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E1F9B" w14:textId="77777777" w:rsidR="00402869" w:rsidRPr="00E76E17" w:rsidRDefault="00402869">
      <w:pPr>
        <w:rPr>
          <w:lang w:val="fr-CH"/>
        </w:rPr>
      </w:pPr>
    </w:p>
    <w:p w14:paraId="15BF4910" w14:textId="77777777" w:rsidR="00402869" w:rsidRPr="00E76E17" w:rsidRDefault="00402869">
      <w:pPr>
        <w:rPr>
          <w:lang w:val="fr-CH"/>
        </w:rPr>
      </w:pPr>
    </w:p>
    <w:p w14:paraId="6662B6CA" w14:textId="77777777" w:rsidR="00402869" w:rsidRPr="00E76E17" w:rsidRDefault="00402869">
      <w:pPr>
        <w:rPr>
          <w:lang w:val="fr-CH"/>
        </w:rPr>
      </w:pPr>
    </w:p>
    <w:p w14:paraId="740B4443" w14:textId="77777777" w:rsidR="00402869" w:rsidRPr="00E76E17" w:rsidRDefault="00402869">
      <w:pPr>
        <w:rPr>
          <w:lang w:val="fr-CH"/>
        </w:rPr>
      </w:pPr>
    </w:p>
    <w:p w14:paraId="6F46B938" w14:textId="77777777" w:rsidR="00402869" w:rsidRPr="00E76E17" w:rsidRDefault="00402869">
      <w:pPr>
        <w:rPr>
          <w:lang w:val="fr-CH"/>
        </w:rPr>
      </w:pPr>
    </w:p>
    <w:p w14:paraId="073C955B" w14:textId="77777777" w:rsidR="00402869" w:rsidRPr="00E76E17" w:rsidRDefault="00402869">
      <w:pPr>
        <w:rPr>
          <w:lang w:val="fr-CH"/>
        </w:rPr>
      </w:pPr>
    </w:p>
    <w:p w14:paraId="3A3A68D9" w14:textId="77777777" w:rsidR="00402869" w:rsidRPr="00E76E17" w:rsidRDefault="00402869">
      <w:pPr>
        <w:rPr>
          <w:lang w:val="fr-CH"/>
        </w:rPr>
      </w:pPr>
    </w:p>
    <w:p w14:paraId="6DD52DC9" w14:textId="77777777" w:rsidR="00402869" w:rsidRPr="00E76E17" w:rsidRDefault="00402869">
      <w:pPr>
        <w:rPr>
          <w:lang w:val="fr-CH"/>
        </w:rPr>
      </w:pPr>
    </w:p>
    <w:p w14:paraId="264A79DF" w14:textId="77777777" w:rsidR="00402869" w:rsidRPr="00E76E17" w:rsidRDefault="00402869">
      <w:pPr>
        <w:rPr>
          <w:lang w:val="fr-CH"/>
        </w:rPr>
      </w:pPr>
    </w:p>
    <w:p w14:paraId="1232319D" w14:textId="77777777" w:rsidR="00402869" w:rsidRPr="00E76E17" w:rsidRDefault="00402869">
      <w:pPr>
        <w:rPr>
          <w:lang w:val="fr-CH"/>
        </w:rPr>
      </w:pPr>
    </w:p>
    <w:p w14:paraId="2AA60018" w14:textId="77777777" w:rsidR="00402869" w:rsidRPr="00E76E17" w:rsidRDefault="00402869">
      <w:pPr>
        <w:rPr>
          <w:lang w:val="fr-CH"/>
        </w:rPr>
      </w:pPr>
    </w:p>
    <w:p w14:paraId="3D5E6B11" w14:textId="77777777" w:rsidR="00402869" w:rsidRPr="00E76E17" w:rsidRDefault="00402869">
      <w:pPr>
        <w:rPr>
          <w:lang w:val="fr-CH"/>
        </w:rPr>
      </w:pPr>
    </w:p>
    <w:tbl>
      <w:tblPr>
        <w:tblW w:w="10089" w:type="dxa"/>
        <w:tblLook w:val="01E0" w:firstRow="1" w:lastRow="1" w:firstColumn="1" w:lastColumn="1" w:noHBand="0" w:noVBand="0"/>
      </w:tblPr>
      <w:tblGrid>
        <w:gridCol w:w="10089"/>
      </w:tblGrid>
      <w:tr w:rsidR="00402869" w:rsidRPr="00E76E17" w14:paraId="25133D8C" w14:textId="77777777">
        <w:tc>
          <w:tcPr>
            <w:tcW w:w="10089" w:type="dxa"/>
          </w:tcPr>
          <w:p w14:paraId="6A3E368D" w14:textId="77777777" w:rsidR="00402869" w:rsidRPr="00E76E17" w:rsidRDefault="00402869" w:rsidP="00921064">
            <w:pPr>
              <w:spacing w:before="380" w:line="280" w:lineRule="exact"/>
              <w:jc w:val="right"/>
              <w:rPr>
                <w:rFonts w:ascii="Tahoma" w:hAnsi="Tahoma" w:cs="Tahoma"/>
                <w:b/>
                <w:bCs/>
                <w:iCs/>
                <w:color w:val="243285"/>
                <w:sz w:val="32"/>
                <w:szCs w:val="32"/>
                <w:lang w:val="fr-CH"/>
              </w:rPr>
            </w:pPr>
          </w:p>
          <w:p w14:paraId="6FBFB515" w14:textId="77777777" w:rsidR="00402869" w:rsidRPr="00E76E17" w:rsidRDefault="00402869" w:rsidP="004A6371">
            <w:pPr>
              <w:spacing w:before="380" w:line="280" w:lineRule="exact"/>
              <w:jc w:val="right"/>
              <w:rPr>
                <w:rFonts w:ascii="Tahoma" w:hAnsi="Tahoma" w:cs="Tahoma"/>
                <w:b/>
                <w:bCs/>
                <w:iCs/>
                <w:color w:val="243285"/>
                <w:sz w:val="36"/>
                <w:szCs w:val="36"/>
                <w:lang w:val="fr-CH"/>
              </w:rPr>
            </w:pPr>
            <w:r w:rsidRPr="00E76E17">
              <w:rPr>
                <w:rFonts w:ascii="Tahoma" w:hAnsi="Tahoma" w:cs="Tahoma"/>
                <w:b/>
                <w:bCs/>
                <w:iCs/>
                <w:color w:val="243285"/>
                <w:sz w:val="36"/>
                <w:szCs w:val="36"/>
                <w:lang w:val="fr-CH"/>
              </w:rPr>
              <w:t>Recommandation  UIT-R  M.</w:t>
            </w:r>
            <w:r w:rsidR="00921064" w:rsidRPr="00E76E17">
              <w:rPr>
                <w:rFonts w:ascii="Tahoma" w:hAnsi="Tahoma" w:cs="Tahoma"/>
                <w:b/>
                <w:bCs/>
                <w:iCs/>
                <w:color w:val="243285"/>
                <w:sz w:val="36"/>
                <w:szCs w:val="36"/>
                <w:lang w:val="fr-CH"/>
              </w:rPr>
              <w:t>1478-</w:t>
            </w:r>
            <w:r w:rsidR="004A6371">
              <w:rPr>
                <w:rFonts w:ascii="Tahoma" w:hAnsi="Tahoma" w:cs="Tahoma"/>
                <w:b/>
                <w:bCs/>
                <w:iCs/>
                <w:color w:val="243285"/>
                <w:sz w:val="36"/>
                <w:szCs w:val="36"/>
                <w:lang w:val="fr-CH"/>
              </w:rPr>
              <w:t>3</w:t>
            </w:r>
          </w:p>
          <w:p w14:paraId="2892DC1E" w14:textId="77777777" w:rsidR="00402869" w:rsidRPr="00E76E17" w:rsidRDefault="00402869" w:rsidP="004A6371">
            <w:pPr>
              <w:spacing w:before="80" w:line="280" w:lineRule="exact"/>
              <w:jc w:val="right"/>
              <w:rPr>
                <w:rFonts w:ascii="Tahoma" w:hAnsi="Tahoma" w:cs="Tahoma"/>
                <w:b/>
                <w:bCs/>
                <w:iCs/>
                <w:color w:val="243285"/>
                <w:szCs w:val="24"/>
                <w:lang w:val="fr-CH"/>
              </w:rPr>
            </w:pPr>
            <w:r w:rsidRPr="00E76E17">
              <w:rPr>
                <w:rFonts w:ascii="Tahoma" w:hAnsi="Tahoma" w:cs="Tahoma"/>
                <w:b/>
                <w:bCs/>
                <w:iCs/>
                <w:color w:val="243285"/>
                <w:szCs w:val="24"/>
                <w:lang w:val="fr-CH"/>
              </w:rPr>
              <w:t>(0</w:t>
            </w:r>
            <w:r w:rsidR="004A6371">
              <w:rPr>
                <w:rFonts w:ascii="Tahoma" w:hAnsi="Tahoma" w:cs="Tahoma"/>
                <w:b/>
                <w:bCs/>
                <w:iCs/>
                <w:color w:val="243285"/>
                <w:szCs w:val="24"/>
                <w:lang w:val="fr-CH"/>
              </w:rPr>
              <w:t>9</w:t>
            </w:r>
            <w:r w:rsidRPr="00E76E17">
              <w:rPr>
                <w:rFonts w:ascii="Tahoma" w:hAnsi="Tahoma" w:cs="Tahoma"/>
                <w:b/>
                <w:bCs/>
                <w:iCs/>
                <w:color w:val="243285"/>
                <w:szCs w:val="24"/>
                <w:lang w:val="fr-CH"/>
              </w:rPr>
              <w:t>/</w:t>
            </w:r>
            <w:r w:rsidR="00921064" w:rsidRPr="00E76E17">
              <w:rPr>
                <w:rFonts w:ascii="Tahoma" w:hAnsi="Tahoma" w:cs="Tahoma"/>
                <w:b/>
                <w:bCs/>
                <w:iCs/>
                <w:color w:val="243285"/>
                <w:szCs w:val="24"/>
                <w:lang w:val="fr-CH"/>
              </w:rPr>
              <w:t>201</w:t>
            </w:r>
            <w:r w:rsidR="004A6371">
              <w:rPr>
                <w:rFonts w:ascii="Tahoma" w:hAnsi="Tahoma" w:cs="Tahoma"/>
                <w:b/>
                <w:bCs/>
                <w:iCs/>
                <w:color w:val="243285"/>
                <w:szCs w:val="24"/>
                <w:lang w:val="fr-CH"/>
              </w:rPr>
              <w:t>4</w:t>
            </w:r>
            <w:r w:rsidRPr="00E76E17">
              <w:rPr>
                <w:rFonts w:ascii="Tahoma" w:hAnsi="Tahoma" w:cs="Tahoma"/>
                <w:b/>
                <w:bCs/>
                <w:iCs/>
                <w:color w:val="243285"/>
                <w:szCs w:val="24"/>
                <w:lang w:val="fr-CH"/>
              </w:rPr>
              <w:t>)</w:t>
            </w:r>
          </w:p>
        </w:tc>
      </w:tr>
      <w:tr w:rsidR="00402869" w:rsidRPr="00E76E17" w14:paraId="646A27E6" w14:textId="77777777">
        <w:tc>
          <w:tcPr>
            <w:tcW w:w="10089" w:type="dxa"/>
          </w:tcPr>
          <w:p w14:paraId="6E2CE4BF" w14:textId="77777777" w:rsidR="00402869" w:rsidRPr="00E76E17" w:rsidRDefault="00402869" w:rsidP="00921064">
            <w:pPr>
              <w:spacing w:before="80" w:line="500" w:lineRule="exact"/>
              <w:jc w:val="right"/>
              <w:rPr>
                <w:rFonts w:ascii="Tahoma" w:hAnsi="Tahoma" w:cs="Tahoma"/>
                <w:b/>
                <w:bCs/>
                <w:iCs/>
                <w:color w:val="243285"/>
                <w:sz w:val="44"/>
                <w:szCs w:val="44"/>
                <w:lang w:val="fr-CH"/>
              </w:rPr>
            </w:pPr>
          </w:p>
          <w:p w14:paraId="4B5058C4" w14:textId="77777777" w:rsidR="00402869" w:rsidRPr="00E76E17" w:rsidRDefault="00921064" w:rsidP="00921064">
            <w:pPr>
              <w:spacing w:before="80" w:line="500" w:lineRule="exact"/>
              <w:jc w:val="right"/>
              <w:rPr>
                <w:rFonts w:ascii="Tahoma" w:hAnsi="Tahoma" w:cs="Tahoma"/>
                <w:b/>
                <w:bCs/>
                <w:iCs/>
                <w:color w:val="243285"/>
                <w:sz w:val="44"/>
                <w:szCs w:val="44"/>
                <w:lang w:val="fr-CH"/>
              </w:rPr>
            </w:pPr>
            <w:r w:rsidRPr="00E76E17">
              <w:rPr>
                <w:rFonts w:ascii="Tahoma" w:hAnsi="Tahoma" w:cs="Tahoma"/>
                <w:b/>
                <w:bCs/>
                <w:color w:val="243285"/>
                <w:sz w:val="44"/>
                <w:szCs w:val="44"/>
                <w:lang w:val="fr-CH"/>
              </w:rPr>
              <w:t>Critères de protection applicables aux instruments de recherche et de sauvetage Cospas-Sarsat dans la bande 406-406,1 MHz</w:t>
            </w:r>
          </w:p>
        </w:tc>
      </w:tr>
      <w:tr w:rsidR="00402869" w:rsidRPr="00E76E17" w14:paraId="58DE2F7A" w14:textId="77777777">
        <w:tc>
          <w:tcPr>
            <w:tcW w:w="10089" w:type="dxa"/>
          </w:tcPr>
          <w:p w14:paraId="57899472" w14:textId="77777777" w:rsidR="00402869" w:rsidRPr="00E76E17" w:rsidRDefault="00402869" w:rsidP="00921064">
            <w:pPr>
              <w:spacing w:before="80" w:line="280" w:lineRule="exact"/>
              <w:ind w:right="640"/>
              <w:rPr>
                <w:rFonts w:ascii="Tahoma" w:hAnsi="Tahoma" w:cs="Tahoma"/>
                <w:b/>
                <w:bCs/>
                <w:iCs/>
                <w:color w:val="243285"/>
                <w:sz w:val="32"/>
                <w:szCs w:val="32"/>
                <w:lang w:val="fr-CH"/>
              </w:rPr>
            </w:pPr>
          </w:p>
          <w:p w14:paraId="5410B6D9" w14:textId="77777777" w:rsidR="00402869" w:rsidRPr="00E76E17" w:rsidRDefault="00402869" w:rsidP="00921064">
            <w:pPr>
              <w:spacing w:before="80" w:line="280" w:lineRule="exact"/>
              <w:ind w:right="640"/>
              <w:rPr>
                <w:rFonts w:ascii="Tahoma" w:hAnsi="Tahoma" w:cs="Tahoma"/>
                <w:b/>
                <w:bCs/>
                <w:iCs/>
                <w:color w:val="243285"/>
                <w:sz w:val="32"/>
                <w:szCs w:val="32"/>
                <w:lang w:val="fr-CH"/>
              </w:rPr>
            </w:pPr>
          </w:p>
          <w:p w14:paraId="20439014" w14:textId="77777777" w:rsidR="00402869" w:rsidRPr="00E76E17" w:rsidRDefault="00402869" w:rsidP="00921064">
            <w:pPr>
              <w:spacing w:before="80" w:after="180" w:line="360" w:lineRule="exact"/>
              <w:ind w:right="720"/>
              <w:rPr>
                <w:rFonts w:ascii="Tahoma" w:hAnsi="Tahoma" w:cs="Tahoma"/>
                <w:b/>
                <w:bCs/>
                <w:iCs/>
                <w:color w:val="243285"/>
                <w:sz w:val="36"/>
                <w:szCs w:val="36"/>
                <w:lang w:val="fr-CH"/>
              </w:rPr>
            </w:pPr>
          </w:p>
          <w:p w14:paraId="5AFB22A9" w14:textId="77777777" w:rsidR="00402869" w:rsidRPr="00E76E17" w:rsidRDefault="00402869" w:rsidP="00921064">
            <w:pPr>
              <w:spacing w:before="80" w:after="180" w:line="360" w:lineRule="exact"/>
              <w:jc w:val="right"/>
              <w:rPr>
                <w:rFonts w:ascii="Tahoma" w:hAnsi="Tahoma" w:cs="Tahoma"/>
                <w:b/>
                <w:bCs/>
                <w:iCs/>
                <w:color w:val="243285"/>
                <w:sz w:val="36"/>
                <w:szCs w:val="36"/>
                <w:lang w:val="fr-CH"/>
              </w:rPr>
            </w:pPr>
            <w:r w:rsidRPr="00E76E17">
              <w:rPr>
                <w:rFonts w:ascii="Tahoma" w:hAnsi="Tahoma" w:cs="Tahoma"/>
                <w:b/>
                <w:bCs/>
                <w:iCs/>
                <w:color w:val="243285"/>
                <w:sz w:val="36"/>
                <w:szCs w:val="36"/>
                <w:lang w:val="fr-CH"/>
              </w:rPr>
              <w:t>Série M</w:t>
            </w:r>
          </w:p>
          <w:p w14:paraId="6F6D8D9A" w14:textId="7DCEFBA2" w:rsidR="00402869" w:rsidRPr="00E76E17" w:rsidRDefault="00402869" w:rsidP="00921064">
            <w:pPr>
              <w:spacing w:before="80" w:line="420" w:lineRule="exact"/>
              <w:jc w:val="right"/>
              <w:rPr>
                <w:rFonts w:ascii="Tahoma" w:hAnsi="Tahoma" w:cs="Tahoma"/>
                <w:b/>
                <w:bCs/>
                <w:iCs/>
                <w:color w:val="243285"/>
                <w:sz w:val="36"/>
                <w:szCs w:val="36"/>
                <w:lang w:val="fr-CH"/>
              </w:rPr>
            </w:pPr>
            <w:r w:rsidRPr="00E76E17">
              <w:rPr>
                <w:rFonts w:ascii="Tahoma" w:hAnsi="Tahoma" w:cs="Tahoma"/>
                <w:b/>
                <w:bCs/>
                <w:iCs/>
                <w:color w:val="243285"/>
                <w:sz w:val="36"/>
                <w:szCs w:val="36"/>
                <w:lang w:val="fr-CH"/>
              </w:rPr>
              <w:t>Services mobile, de radiorepérage et d</w:t>
            </w:r>
            <w:r w:rsidR="00B15466">
              <w:rPr>
                <w:rFonts w:ascii="Tahoma" w:hAnsi="Tahoma" w:cs="Tahoma"/>
                <w:b/>
                <w:bCs/>
                <w:iCs/>
                <w:color w:val="243285"/>
                <w:sz w:val="36"/>
                <w:szCs w:val="36"/>
                <w:lang w:val="fr-CH"/>
              </w:rPr>
              <w:t>'</w:t>
            </w:r>
            <w:r w:rsidRPr="00E76E17">
              <w:rPr>
                <w:rFonts w:ascii="Tahoma" w:hAnsi="Tahoma" w:cs="Tahoma"/>
                <w:b/>
                <w:bCs/>
                <w:iCs/>
                <w:color w:val="243285"/>
                <w:sz w:val="36"/>
                <w:szCs w:val="36"/>
                <w:lang w:val="fr-CH"/>
              </w:rPr>
              <w:t>amateur</w:t>
            </w:r>
            <w:r w:rsidRPr="00E76E17">
              <w:rPr>
                <w:rFonts w:ascii="Tahoma" w:hAnsi="Tahoma" w:cs="Tahoma"/>
                <w:b/>
                <w:bCs/>
                <w:iCs/>
                <w:color w:val="243285"/>
                <w:sz w:val="36"/>
                <w:szCs w:val="36"/>
                <w:lang w:val="fr-CH"/>
              </w:rPr>
              <w:br/>
              <w:t>y compris les services par satellite associés</w:t>
            </w:r>
          </w:p>
        </w:tc>
      </w:tr>
    </w:tbl>
    <w:p w14:paraId="5ED02FC3" w14:textId="77777777" w:rsidR="00402869" w:rsidRPr="00E76E17" w:rsidRDefault="00402869" w:rsidP="00921064">
      <w:pPr>
        <w:spacing w:before="80"/>
        <w:rPr>
          <w:i/>
          <w:sz w:val="22"/>
          <w:lang w:val="fr-CH"/>
        </w:rPr>
      </w:pPr>
    </w:p>
    <w:p w14:paraId="73C540E0" w14:textId="77777777" w:rsidR="00402869" w:rsidRPr="00E76E17" w:rsidRDefault="00402869" w:rsidP="00921064">
      <w:pPr>
        <w:spacing w:before="80"/>
        <w:rPr>
          <w:i/>
          <w:sz w:val="22"/>
          <w:lang w:val="fr-CH"/>
        </w:rPr>
      </w:pPr>
    </w:p>
    <w:p w14:paraId="7156C6EF" w14:textId="77777777" w:rsidR="00402869" w:rsidRPr="00E76E17" w:rsidRDefault="00402869" w:rsidP="00921064">
      <w:pPr>
        <w:spacing w:before="80"/>
        <w:rPr>
          <w:i/>
          <w:sz w:val="22"/>
          <w:lang w:val="fr-CH"/>
        </w:rPr>
      </w:pPr>
    </w:p>
    <w:p w14:paraId="291ABEE1" w14:textId="77777777" w:rsidR="00402869" w:rsidRPr="00E76E17" w:rsidRDefault="00402869" w:rsidP="00921064">
      <w:pPr>
        <w:spacing w:before="80"/>
        <w:rPr>
          <w:i/>
          <w:sz w:val="22"/>
          <w:lang w:val="fr-CH"/>
        </w:rPr>
      </w:pPr>
    </w:p>
    <w:p w14:paraId="0219818D" w14:textId="77777777" w:rsidR="00402869" w:rsidRPr="00E76E17" w:rsidRDefault="00402869" w:rsidP="00921064">
      <w:pPr>
        <w:spacing w:before="80"/>
        <w:rPr>
          <w:i/>
          <w:sz w:val="22"/>
          <w:lang w:val="fr-CH"/>
        </w:rPr>
      </w:pPr>
    </w:p>
    <w:p w14:paraId="278BC076" w14:textId="77777777" w:rsidR="00402869" w:rsidRPr="00E76E17" w:rsidRDefault="00402869" w:rsidP="00921064">
      <w:pPr>
        <w:spacing w:before="80"/>
        <w:rPr>
          <w:i/>
          <w:sz w:val="22"/>
          <w:lang w:val="fr-CH"/>
        </w:rPr>
      </w:pPr>
    </w:p>
    <w:p w14:paraId="3763383A" w14:textId="77777777" w:rsidR="00402869" w:rsidRPr="00E76E17" w:rsidRDefault="00402869" w:rsidP="00921064">
      <w:pPr>
        <w:pStyle w:val="Equation"/>
        <w:tabs>
          <w:tab w:val="clear" w:pos="4820"/>
          <w:tab w:val="clear" w:pos="9639"/>
          <w:tab w:val="left" w:pos="1191"/>
          <w:tab w:val="left" w:pos="1588"/>
          <w:tab w:val="left" w:pos="1985"/>
        </w:tabs>
        <w:rPr>
          <w:rFonts w:ascii="Palatino Linotype" w:hAnsi="Palatino Linotype"/>
          <w:lang w:val="fr-CH"/>
        </w:rPr>
        <w:sectPr w:rsidR="00402869" w:rsidRPr="00E76E17" w:rsidSect="00921064">
          <w:headerReference w:type="even" r:id="rId7"/>
          <w:headerReference w:type="default" r:id="rId8"/>
          <w:pgSz w:w="11907" w:h="16834" w:code="9"/>
          <w:pgMar w:top="1418" w:right="1134" w:bottom="1134" w:left="1134" w:header="720" w:footer="482" w:gutter="0"/>
          <w:paperSrc w:first="15" w:other="15"/>
          <w:cols w:space="720"/>
        </w:sectPr>
      </w:pPr>
    </w:p>
    <w:p w14:paraId="7470CCE1" w14:textId="77777777"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E76E17">
        <w:rPr>
          <w:bCs/>
          <w:sz w:val="24"/>
          <w:szCs w:val="24"/>
          <w:lang w:val="fr-CH"/>
        </w:rPr>
        <w:lastRenderedPageBreak/>
        <w:t>Avant-propos</w:t>
      </w:r>
    </w:p>
    <w:p w14:paraId="2670BC57" w14:textId="617C9C45" w:rsidR="00402869" w:rsidRPr="00E76E17" w:rsidRDefault="00402869" w:rsidP="00921064">
      <w:pPr>
        <w:spacing w:before="240"/>
        <w:rPr>
          <w:sz w:val="20"/>
          <w:lang w:val="fr-CH"/>
        </w:rPr>
      </w:pPr>
      <w:r w:rsidRPr="00E76E17">
        <w:rPr>
          <w:sz w:val="20"/>
          <w:lang w:val="fr-CH"/>
        </w:rPr>
        <w:t>Le rôle du Secteur des radiocommunications est d</w:t>
      </w:r>
      <w:r w:rsidR="00B15466">
        <w:rPr>
          <w:sz w:val="20"/>
          <w:lang w:val="fr-CH"/>
        </w:rPr>
        <w:t>'</w:t>
      </w:r>
      <w:r w:rsidRPr="00E76E17">
        <w:rPr>
          <w:sz w:val="20"/>
          <w:lang w:val="fr-CH"/>
        </w:rPr>
        <w:t>assurer l</w:t>
      </w:r>
      <w:r w:rsidR="00B15466">
        <w:rPr>
          <w:sz w:val="20"/>
          <w:lang w:val="fr-CH"/>
        </w:rPr>
        <w:t>'</w:t>
      </w:r>
      <w:r w:rsidRPr="00E76E17">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DF61EF6" w14:textId="564AAD93" w:rsidR="00402869" w:rsidRPr="00E76E17" w:rsidRDefault="00402869" w:rsidP="00921064">
      <w:pPr>
        <w:rPr>
          <w:sz w:val="20"/>
          <w:lang w:val="fr-CH"/>
        </w:rPr>
      </w:pPr>
      <w:r w:rsidRPr="00E76E17">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B15466">
        <w:rPr>
          <w:sz w:val="20"/>
          <w:lang w:val="fr-CH"/>
        </w:rPr>
        <w:t>'</w:t>
      </w:r>
      <w:r w:rsidRPr="00E76E17">
        <w:rPr>
          <w:sz w:val="20"/>
          <w:lang w:val="fr-CH"/>
        </w:rPr>
        <w:t>études.</w:t>
      </w:r>
    </w:p>
    <w:p w14:paraId="760E9689" w14:textId="77777777" w:rsidR="00402869" w:rsidRPr="00E76E17" w:rsidRDefault="00402869" w:rsidP="00921064">
      <w:pPr>
        <w:pStyle w:val="Heading1"/>
        <w:spacing w:before="360"/>
        <w:jc w:val="center"/>
        <w:rPr>
          <w:szCs w:val="24"/>
          <w:lang w:val="fr-CH"/>
        </w:rPr>
      </w:pPr>
      <w:r w:rsidRPr="00E76E17">
        <w:rPr>
          <w:szCs w:val="24"/>
          <w:lang w:val="fr-CH"/>
        </w:rPr>
        <w:t>Politique en matière de droits de propriété intellectuelle (IPR)</w:t>
      </w:r>
    </w:p>
    <w:p w14:paraId="28B1F770" w14:textId="661CBD4C" w:rsidR="00402869" w:rsidRPr="00E76E17" w:rsidRDefault="00402869" w:rsidP="00921064">
      <w:pPr>
        <w:spacing w:before="240"/>
        <w:rPr>
          <w:sz w:val="20"/>
          <w:lang w:val="fr-CH"/>
        </w:rPr>
      </w:pPr>
      <w:r w:rsidRPr="00E76E17">
        <w:rPr>
          <w:sz w:val="20"/>
          <w:lang w:val="fr-CH"/>
        </w:rPr>
        <w:t>La politique de l'UIT</w:t>
      </w:r>
      <w:r w:rsidRPr="00E76E17">
        <w:rPr>
          <w:sz w:val="20"/>
          <w:lang w:val="fr-CH"/>
        </w:rPr>
        <w:noBreakHyphen/>
        <w:t>R en matière de droits de propriété intellectuelle est décrite dans la «Politique commune de l'UIT</w:t>
      </w:r>
      <w:r w:rsidRPr="00E76E17">
        <w:rPr>
          <w:sz w:val="20"/>
          <w:lang w:val="fr-CH"/>
        </w:rPr>
        <w:noBreakHyphen/>
        <w:t>T, l'UIT</w:t>
      </w:r>
      <w:r w:rsidRPr="00E76E17">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E76E17">
          <w:rPr>
            <w:rStyle w:val="Hyperlink"/>
            <w:sz w:val="20"/>
            <w:lang w:val="fr-CH"/>
          </w:rPr>
          <w:t>http://www.itu.int/ITU-R/go/patents/fr</w:t>
        </w:r>
      </w:hyperlink>
      <w:r w:rsidRPr="00E76E17">
        <w:rPr>
          <w:sz w:val="20"/>
          <w:lang w:val="fr-CH"/>
        </w:rPr>
        <w:t xml:space="preserve">, où l'on trouvera également les Lignes directrices pour la mise en </w:t>
      </w:r>
      <w:r w:rsidR="00112949" w:rsidRPr="00E76E17">
        <w:rPr>
          <w:sz w:val="20"/>
          <w:lang w:val="fr-CH"/>
        </w:rPr>
        <w:t>œuvre</w:t>
      </w:r>
      <w:r w:rsidRPr="00E76E17">
        <w:rPr>
          <w:sz w:val="20"/>
          <w:lang w:val="fr-CH"/>
        </w:rPr>
        <w:t xml:space="preserve"> de la politique commune en matière de brevets de l'UIT</w:t>
      </w:r>
      <w:r w:rsidRPr="00E76E17">
        <w:rPr>
          <w:sz w:val="20"/>
          <w:lang w:val="fr-CH"/>
        </w:rPr>
        <w:noBreakHyphen/>
        <w:t>T, l'UIT</w:t>
      </w:r>
      <w:r w:rsidRPr="00E76E17">
        <w:rPr>
          <w:sz w:val="20"/>
          <w:lang w:val="fr-CH"/>
        </w:rPr>
        <w:noBreakHyphen/>
        <w:t>R, l'ISO et la CEI</w:t>
      </w:r>
      <w:r w:rsidRPr="00E76E17" w:rsidDel="0061025C">
        <w:rPr>
          <w:sz w:val="20"/>
          <w:lang w:val="fr-CH"/>
        </w:rPr>
        <w:t xml:space="preserve"> </w:t>
      </w:r>
      <w:r w:rsidRPr="00E76E17">
        <w:rPr>
          <w:sz w:val="20"/>
          <w:lang w:val="fr-CH"/>
        </w:rPr>
        <w:t>et la base de données en matière de brevets de l'UIT-R.</w:t>
      </w:r>
    </w:p>
    <w:p w14:paraId="4E6E4C4B" w14:textId="77777777" w:rsidR="00402869" w:rsidRPr="00E76E17" w:rsidRDefault="00402869" w:rsidP="0092106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02869" w:rsidRPr="00E76E17" w14:paraId="0B1B78AE" w14:textId="77777777">
        <w:tc>
          <w:tcPr>
            <w:tcW w:w="9360" w:type="dxa"/>
            <w:gridSpan w:val="2"/>
          </w:tcPr>
          <w:p w14:paraId="7871B375" w14:textId="6A976AF6" w:rsidR="00402869" w:rsidRPr="00E76E17" w:rsidRDefault="00402869" w:rsidP="00112949">
            <w:pPr>
              <w:pStyle w:val="Chaptitle"/>
              <w:keepLines w:val="0"/>
              <w:tabs>
                <w:tab w:val="clear" w:pos="794"/>
                <w:tab w:val="clear" w:pos="1191"/>
                <w:tab w:val="clear" w:pos="1588"/>
                <w:tab w:val="clear" w:pos="1985"/>
              </w:tabs>
              <w:overflowPunct/>
              <w:spacing w:before="140"/>
              <w:textAlignment w:val="auto"/>
              <w:rPr>
                <w:sz w:val="22"/>
                <w:szCs w:val="22"/>
                <w:lang w:val="fr-CH"/>
              </w:rPr>
            </w:pPr>
            <w:r w:rsidRPr="00E76E17">
              <w:rPr>
                <w:sz w:val="22"/>
                <w:szCs w:val="22"/>
                <w:lang w:val="fr-CH"/>
              </w:rPr>
              <w:t>Séries des Recomm</w:t>
            </w:r>
            <w:r w:rsidR="00112949">
              <w:rPr>
                <w:sz w:val="22"/>
                <w:szCs w:val="22"/>
                <w:lang w:val="fr-CH"/>
              </w:rPr>
              <w:t>a</w:t>
            </w:r>
            <w:r w:rsidRPr="00E76E17">
              <w:rPr>
                <w:sz w:val="22"/>
                <w:szCs w:val="22"/>
                <w:lang w:val="fr-CH"/>
              </w:rPr>
              <w:t xml:space="preserve">ndations UIT-R </w:t>
            </w:r>
          </w:p>
          <w:p w14:paraId="3CFE8405" w14:textId="77777777"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E76E17">
              <w:rPr>
                <w:b w:val="0"/>
                <w:sz w:val="18"/>
                <w:szCs w:val="18"/>
                <w:lang w:val="fr-CH"/>
              </w:rPr>
              <w:t xml:space="preserve">(Egalement disponible en ligne: </w:t>
            </w:r>
            <w:hyperlink r:id="rId10" w:history="1">
              <w:r w:rsidRPr="00E76E17">
                <w:rPr>
                  <w:rStyle w:val="Hyperlink"/>
                  <w:b w:val="0"/>
                  <w:bCs/>
                  <w:sz w:val="18"/>
                  <w:szCs w:val="18"/>
                  <w:lang w:val="fr-CH"/>
                </w:rPr>
                <w:t>http://www.itu.int/publ/R-REC/fr</w:t>
              </w:r>
            </w:hyperlink>
            <w:r w:rsidRPr="00E76E17">
              <w:rPr>
                <w:b w:val="0"/>
                <w:bCs/>
                <w:sz w:val="18"/>
                <w:szCs w:val="18"/>
                <w:lang w:val="fr-CH"/>
              </w:rPr>
              <w:t>)</w:t>
            </w:r>
          </w:p>
        </w:tc>
      </w:tr>
      <w:tr w:rsidR="00402869" w:rsidRPr="00E76E17" w14:paraId="1A62871C" w14:textId="77777777">
        <w:tc>
          <w:tcPr>
            <w:tcW w:w="1140" w:type="dxa"/>
          </w:tcPr>
          <w:p w14:paraId="37F15BEA" w14:textId="77777777" w:rsidR="00402869" w:rsidRPr="00E76E17" w:rsidRDefault="00402869" w:rsidP="00921064">
            <w:pPr>
              <w:spacing w:before="90" w:after="100"/>
              <w:ind w:left="57"/>
              <w:rPr>
                <w:b/>
                <w:bCs/>
                <w:sz w:val="20"/>
                <w:lang w:val="fr-CH"/>
              </w:rPr>
            </w:pPr>
            <w:r w:rsidRPr="00E76E17">
              <w:rPr>
                <w:b/>
                <w:bCs/>
                <w:sz w:val="20"/>
                <w:lang w:val="fr-CH"/>
              </w:rPr>
              <w:t>Séries</w:t>
            </w:r>
          </w:p>
        </w:tc>
        <w:tc>
          <w:tcPr>
            <w:tcW w:w="8220" w:type="dxa"/>
          </w:tcPr>
          <w:p w14:paraId="415FFC65" w14:textId="77777777"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E76E17">
              <w:rPr>
                <w:bCs/>
                <w:sz w:val="20"/>
                <w:lang w:val="fr-CH"/>
              </w:rPr>
              <w:t>Titre</w:t>
            </w:r>
          </w:p>
        </w:tc>
      </w:tr>
      <w:tr w:rsidR="00402869" w:rsidRPr="00E76E17" w14:paraId="7E323266" w14:textId="77777777">
        <w:tc>
          <w:tcPr>
            <w:tcW w:w="1140" w:type="dxa"/>
          </w:tcPr>
          <w:p w14:paraId="50E5FD89" w14:textId="77777777" w:rsidR="00402869" w:rsidRPr="00E76E17" w:rsidRDefault="00402869" w:rsidP="00921064">
            <w:pPr>
              <w:spacing w:before="30" w:after="30"/>
              <w:ind w:left="57"/>
              <w:jc w:val="left"/>
              <w:rPr>
                <w:b/>
                <w:bCs/>
                <w:sz w:val="20"/>
                <w:lang w:val="fr-CH"/>
              </w:rPr>
            </w:pPr>
            <w:r w:rsidRPr="00E76E17">
              <w:rPr>
                <w:b/>
                <w:bCs/>
                <w:sz w:val="20"/>
                <w:lang w:val="fr-CH"/>
              </w:rPr>
              <w:t>BO</w:t>
            </w:r>
          </w:p>
        </w:tc>
        <w:tc>
          <w:tcPr>
            <w:tcW w:w="8220" w:type="dxa"/>
          </w:tcPr>
          <w:p w14:paraId="223C4BBC" w14:textId="77777777"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76E17">
              <w:rPr>
                <w:b w:val="0"/>
                <w:bCs/>
                <w:sz w:val="20"/>
                <w:lang w:val="fr-CH"/>
              </w:rPr>
              <w:t>Diffusion par satellite</w:t>
            </w:r>
          </w:p>
        </w:tc>
      </w:tr>
      <w:tr w:rsidR="00402869" w:rsidRPr="00E76E17" w14:paraId="7A7E9A97" w14:textId="77777777">
        <w:tc>
          <w:tcPr>
            <w:tcW w:w="1140" w:type="dxa"/>
          </w:tcPr>
          <w:p w14:paraId="66C481B7" w14:textId="77777777" w:rsidR="00402869" w:rsidRPr="00E76E17" w:rsidRDefault="00402869" w:rsidP="00921064">
            <w:pPr>
              <w:spacing w:before="30" w:after="30"/>
              <w:ind w:left="57"/>
              <w:jc w:val="left"/>
              <w:rPr>
                <w:b/>
                <w:bCs/>
                <w:sz w:val="20"/>
                <w:lang w:val="fr-CH"/>
              </w:rPr>
            </w:pPr>
            <w:r w:rsidRPr="00E76E17">
              <w:rPr>
                <w:b/>
                <w:bCs/>
                <w:sz w:val="20"/>
                <w:lang w:val="fr-CH"/>
              </w:rPr>
              <w:t>BR</w:t>
            </w:r>
          </w:p>
        </w:tc>
        <w:tc>
          <w:tcPr>
            <w:tcW w:w="8220" w:type="dxa"/>
          </w:tcPr>
          <w:p w14:paraId="1BB143B1" w14:textId="77777777"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76E17">
              <w:rPr>
                <w:b w:val="0"/>
                <w:bCs/>
                <w:sz w:val="20"/>
                <w:lang w:val="fr-CH"/>
              </w:rPr>
              <w:t>Enregistrement pour la production, l'archivage et la diffusion; films pour la télévision</w:t>
            </w:r>
          </w:p>
        </w:tc>
      </w:tr>
      <w:tr w:rsidR="00402869" w:rsidRPr="00E76E17" w14:paraId="73D671EB" w14:textId="77777777">
        <w:tc>
          <w:tcPr>
            <w:tcW w:w="1140" w:type="dxa"/>
          </w:tcPr>
          <w:p w14:paraId="65FD8305" w14:textId="77777777" w:rsidR="00402869" w:rsidRPr="00E76E17" w:rsidRDefault="00402869" w:rsidP="00921064">
            <w:pPr>
              <w:spacing w:before="30" w:after="30"/>
              <w:ind w:left="57"/>
              <w:jc w:val="left"/>
              <w:rPr>
                <w:b/>
                <w:bCs/>
                <w:sz w:val="20"/>
                <w:lang w:val="fr-CH"/>
              </w:rPr>
            </w:pPr>
            <w:r w:rsidRPr="00E76E17">
              <w:rPr>
                <w:b/>
                <w:bCs/>
                <w:sz w:val="20"/>
                <w:lang w:val="fr-CH"/>
              </w:rPr>
              <w:t>BS</w:t>
            </w:r>
          </w:p>
        </w:tc>
        <w:tc>
          <w:tcPr>
            <w:tcW w:w="8220" w:type="dxa"/>
          </w:tcPr>
          <w:p w14:paraId="499853DF" w14:textId="77777777"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76E17">
              <w:rPr>
                <w:b w:val="0"/>
                <w:bCs/>
                <w:sz w:val="20"/>
                <w:lang w:val="fr-CH"/>
              </w:rPr>
              <w:t>Service de radiodiffusion sonore</w:t>
            </w:r>
          </w:p>
        </w:tc>
      </w:tr>
      <w:tr w:rsidR="00402869" w:rsidRPr="00E76E17" w14:paraId="4575E727" w14:textId="77777777">
        <w:tc>
          <w:tcPr>
            <w:tcW w:w="1140" w:type="dxa"/>
            <w:shd w:val="clear" w:color="auto" w:fill="auto"/>
          </w:tcPr>
          <w:p w14:paraId="04DD3165" w14:textId="77777777" w:rsidR="00402869" w:rsidRPr="00E76E17" w:rsidRDefault="00402869" w:rsidP="00921064">
            <w:pPr>
              <w:spacing w:before="30" w:after="30"/>
              <w:ind w:left="57"/>
              <w:jc w:val="left"/>
              <w:rPr>
                <w:b/>
                <w:bCs/>
                <w:sz w:val="20"/>
                <w:lang w:val="fr-CH"/>
              </w:rPr>
            </w:pPr>
            <w:r w:rsidRPr="00E76E17">
              <w:rPr>
                <w:b/>
                <w:bCs/>
                <w:sz w:val="20"/>
                <w:lang w:val="fr-CH"/>
              </w:rPr>
              <w:t>BT</w:t>
            </w:r>
          </w:p>
        </w:tc>
        <w:tc>
          <w:tcPr>
            <w:tcW w:w="8220" w:type="dxa"/>
            <w:shd w:val="clear" w:color="auto" w:fill="auto"/>
          </w:tcPr>
          <w:p w14:paraId="34BCAE42" w14:textId="77777777"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76E17">
              <w:rPr>
                <w:b w:val="0"/>
                <w:bCs/>
                <w:sz w:val="20"/>
                <w:lang w:val="fr-CH"/>
              </w:rPr>
              <w:t>Service de radiodiffusion télévisuelle</w:t>
            </w:r>
          </w:p>
        </w:tc>
      </w:tr>
      <w:tr w:rsidR="00402869" w:rsidRPr="00E76E17" w14:paraId="6BD8546A" w14:textId="77777777">
        <w:tc>
          <w:tcPr>
            <w:tcW w:w="1140" w:type="dxa"/>
            <w:shd w:val="clear" w:color="auto" w:fill="auto"/>
          </w:tcPr>
          <w:p w14:paraId="5731A074" w14:textId="77777777" w:rsidR="00402869" w:rsidRPr="00E76E17" w:rsidRDefault="00402869" w:rsidP="00921064">
            <w:pPr>
              <w:spacing w:before="30" w:after="30"/>
              <w:ind w:left="57"/>
              <w:jc w:val="left"/>
              <w:rPr>
                <w:b/>
                <w:bCs/>
                <w:sz w:val="20"/>
                <w:lang w:val="fr-CH"/>
              </w:rPr>
            </w:pPr>
            <w:r w:rsidRPr="00E76E17">
              <w:rPr>
                <w:b/>
                <w:bCs/>
                <w:sz w:val="20"/>
                <w:lang w:val="fr-CH"/>
              </w:rPr>
              <w:t>F</w:t>
            </w:r>
          </w:p>
        </w:tc>
        <w:tc>
          <w:tcPr>
            <w:tcW w:w="8220" w:type="dxa"/>
            <w:shd w:val="clear" w:color="auto" w:fill="auto"/>
          </w:tcPr>
          <w:p w14:paraId="25E56174" w14:textId="77777777" w:rsidR="00402869" w:rsidRPr="00E76E17" w:rsidRDefault="00402869" w:rsidP="009210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76E17">
              <w:rPr>
                <w:sz w:val="20"/>
                <w:lang w:val="fr-CH"/>
              </w:rPr>
              <w:t>Service fixe</w:t>
            </w:r>
          </w:p>
        </w:tc>
      </w:tr>
      <w:tr w:rsidR="00402869" w:rsidRPr="00E76E17" w14:paraId="41598D4B" w14:textId="77777777">
        <w:tc>
          <w:tcPr>
            <w:tcW w:w="1140" w:type="dxa"/>
            <w:shd w:val="clear" w:color="auto" w:fill="F3F3F3"/>
          </w:tcPr>
          <w:p w14:paraId="652B45F7" w14:textId="77777777" w:rsidR="00402869" w:rsidRPr="00E76E17" w:rsidRDefault="00402869" w:rsidP="00921064">
            <w:pPr>
              <w:spacing w:before="30" w:after="30"/>
              <w:ind w:left="57"/>
              <w:jc w:val="left"/>
              <w:rPr>
                <w:b/>
                <w:bCs/>
                <w:color w:val="000080"/>
                <w:sz w:val="20"/>
                <w:lang w:val="fr-CH"/>
              </w:rPr>
            </w:pPr>
            <w:r w:rsidRPr="00E76E17">
              <w:rPr>
                <w:b/>
                <w:bCs/>
                <w:color w:val="000080"/>
                <w:sz w:val="20"/>
                <w:lang w:val="fr-CH"/>
              </w:rPr>
              <w:t>M</w:t>
            </w:r>
          </w:p>
        </w:tc>
        <w:tc>
          <w:tcPr>
            <w:tcW w:w="8220" w:type="dxa"/>
            <w:shd w:val="clear" w:color="auto" w:fill="F3F3F3"/>
          </w:tcPr>
          <w:p w14:paraId="4827FE74" w14:textId="77777777"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E76E17">
              <w:rPr>
                <w:bCs/>
                <w:color w:val="000080"/>
                <w:sz w:val="20"/>
                <w:lang w:val="fr-CH"/>
              </w:rPr>
              <w:t>Services mobile, de radiorepérage et d'amateur y compris les services par satellite associés</w:t>
            </w:r>
          </w:p>
        </w:tc>
      </w:tr>
      <w:tr w:rsidR="00402869" w:rsidRPr="00E76E17" w14:paraId="625D2C1E" w14:textId="77777777">
        <w:tc>
          <w:tcPr>
            <w:tcW w:w="1140" w:type="dxa"/>
          </w:tcPr>
          <w:p w14:paraId="238E5854" w14:textId="77777777" w:rsidR="00402869" w:rsidRPr="00E76E17" w:rsidRDefault="00402869" w:rsidP="00921064">
            <w:pPr>
              <w:spacing w:before="30" w:after="30"/>
              <w:ind w:left="57"/>
              <w:jc w:val="left"/>
              <w:rPr>
                <w:b/>
                <w:bCs/>
                <w:sz w:val="20"/>
                <w:lang w:val="fr-CH"/>
              </w:rPr>
            </w:pPr>
            <w:r w:rsidRPr="00E76E17">
              <w:rPr>
                <w:b/>
                <w:bCs/>
                <w:sz w:val="20"/>
                <w:lang w:val="fr-CH"/>
              </w:rPr>
              <w:t>P</w:t>
            </w:r>
          </w:p>
        </w:tc>
        <w:tc>
          <w:tcPr>
            <w:tcW w:w="8220" w:type="dxa"/>
          </w:tcPr>
          <w:p w14:paraId="26DF5F71" w14:textId="77777777" w:rsidR="00402869" w:rsidRPr="00E76E17" w:rsidRDefault="00402869" w:rsidP="00921064">
            <w:pPr>
              <w:spacing w:before="30" w:after="30"/>
              <w:jc w:val="left"/>
              <w:rPr>
                <w:sz w:val="20"/>
                <w:lang w:val="fr-CH"/>
              </w:rPr>
            </w:pPr>
            <w:r w:rsidRPr="00E76E17">
              <w:rPr>
                <w:sz w:val="20"/>
                <w:lang w:val="fr-CH"/>
              </w:rPr>
              <w:t>Propagation des ondes radioélectriques</w:t>
            </w:r>
          </w:p>
        </w:tc>
      </w:tr>
      <w:tr w:rsidR="00402869" w:rsidRPr="00E76E17" w14:paraId="6BD10114" w14:textId="77777777">
        <w:tc>
          <w:tcPr>
            <w:tcW w:w="1140" w:type="dxa"/>
          </w:tcPr>
          <w:p w14:paraId="2B727256" w14:textId="77777777" w:rsidR="00402869" w:rsidRPr="00E76E17" w:rsidRDefault="00402869" w:rsidP="00921064">
            <w:pPr>
              <w:spacing w:before="30" w:after="30"/>
              <w:ind w:left="57"/>
              <w:jc w:val="left"/>
              <w:rPr>
                <w:b/>
                <w:bCs/>
                <w:sz w:val="20"/>
                <w:lang w:val="fr-CH"/>
              </w:rPr>
            </w:pPr>
            <w:r w:rsidRPr="00E76E17">
              <w:rPr>
                <w:b/>
                <w:bCs/>
                <w:sz w:val="20"/>
                <w:lang w:val="fr-CH"/>
              </w:rPr>
              <w:t>RA</w:t>
            </w:r>
          </w:p>
        </w:tc>
        <w:tc>
          <w:tcPr>
            <w:tcW w:w="8220" w:type="dxa"/>
          </w:tcPr>
          <w:p w14:paraId="6099153F" w14:textId="77777777" w:rsidR="00402869" w:rsidRPr="00E76E17" w:rsidRDefault="00402869" w:rsidP="009210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76E17">
              <w:rPr>
                <w:sz w:val="20"/>
                <w:lang w:val="fr-CH"/>
              </w:rPr>
              <w:t>Radio astronomie</w:t>
            </w:r>
          </w:p>
        </w:tc>
      </w:tr>
      <w:tr w:rsidR="00402869" w:rsidRPr="00E76E17" w14:paraId="57B14FE4" w14:textId="77777777">
        <w:tc>
          <w:tcPr>
            <w:tcW w:w="1140" w:type="dxa"/>
          </w:tcPr>
          <w:p w14:paraId="4C234B62" w14:textId="77777777" w:rsidR="00402869" w:rsidRPr="00E76E17" w:rsidRDefault="00402869" w:rsidP="00921064">
            <w:pPr>
              <w:spacing w:before="30" w:after="30"/>
              <w:ind w:left="57"/>
              <w:jc w:val="left"/>
              <w:rPr>
                <w:b/>
                <w:bCs/>
                <w:sz w:val="20"/>
                <w:lang w:val="fr-CH"/>
              </w:rPr>
            </w:pPr>
            <w:r w:rsidRPr="00E76E17">
              <w:rPr>
                <w:b/>
                <w:bCs/>
                <w:sz w:val="20"/>
                <w:lang w:val="fr-CH"/>
              </w:rPr>
              <w:t>RS</w:t>
            </w:r>
          </w:p>
        </w:tc>
        <w:tc>
          <w:tcPr>
            <w:tcW w:w="8220" w:type="dxa"/>
          </w:tcPr>
          <w:p w14:paraId="010FD6D5" w14:textId="77777777" w:rsidR="00402869" w:rsidRPr="00E76E17" w:rsidRDefault="00402869" w:rsidP="009210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76E17">
              <w:rPr>
                <w:sz w:val="20"/>
                <w:lang w:val="fr-CH"/>
              </w:rPr>
              <w:t>Systèmes de télédétection</w:t>
            </w:r>
          </w:p>
        </w:tc>
      </w:tr>
      <w:tr w:rsidR="00402869" w:rsidRPr="00E76E17" w14:paraId="30D5BD03" w14:textId="77777777">
        <w:tc>
          <w:tcPr>
            <w:tcW w:w="1140" w:type="dxa"/>
          </w:tcPr>
          <w:p w14:paraId="4852C59B" w14:textId="77777777" w:rsidR="00402869" w:rsidRPr="00E76E17" w:rsidRDefault="00402869" w:rsidP="00921064">
            <w:pPr>
              <w:spacing w:before="30" w:after="30"/>
              <w:ind w:left="57"/>
              <w:jc w:val="left"/>
              <w:rPr>
                <w:b/>
                <w:bCs/>
                <w:sz w:val="20"/>
                <w:lang w:val="fr-CH"/>
              </w:rPr>
            </w:pPr>
            <w:r w:rsidRPr="00E76E17">
              <w:rPr>
                <w:b/>
                <w:bCs/>
                <w:sz w:val="20"/>
                <w:lang w:val="fr-CH"/>
              </w:rPr>
              <w:t>S</w:t>
            </w:r>
          </w:p>
        </w:tc>
        <w:tc>
          <w:tcPr>
            <w:tcW w:w="8220" w:type="dxa"/>
          </w:tcPr>
          <w:p w14:paraId="2A73A034" w14:textId="77777777" w:rsidR="00402869" w:rsidRPr="00E76E17" w:rsidRDefault="00402869" w:rsidP="00921064">
            <w:pPr>
              <w:spacing w:before="30" w:after="30"/>
              <w:jc w:val="left"/>
              <w:rPr>
                <w:sz w:val="20"/>
                <w:lang w:val="fr-CH"/>
              </w:rPr>
            </w:pPr>
            <w:r w:rsidRPr="00E76E17">
              <w:rPr>
                <w:sz w:val="20"/>
                <w:lang w:val="fr-CH"/>
              </w:rPr>
              <w:t>Service fixe par satellite</w:t>
            </w:r>
          </w:p>
        </w:tc>
      </w:tr>
      <w:tr w:rsidR="00402869" w:rsidRPr="00E76E17" w14:paraId="6278E65E" w14:textId="77777777">
        <w:tc>
          <w:tcPr>
            <w:tcW w:w="1140" w:type="dxa"/>
          </w:tcPr>
          <w:p w14:paraId="12C0F8EE" w14:textId="77777777" w:rsidR="00402869" w:rsidRPr="00E76E17" w:rsidRDefault="00402869" w:rsidP="00921064">
            <w:pPr>
              <w:spacing w:before="30" w:after="30"/>
              <w:ind w:left="57"/>
              <w:jc w:val="left"/>
              <w:rPr>
                <w:b/>
                <w:bCs/>
                <w:sz w:val="20"/>
                <w:lang w:val="fr-CH"/>
              </w:rPr>
            </w:pPr>
            <w:r w:rsidRPr="00E76E17">
              <w:rPr>
                <w:b/>
                <w:bCs/>
                <w:sz w:val="20"/>
                <w:lang w:val="fr-CH"/>
              </w:rPr>
              <w:t>SA</w:t>
            </w:r>
          </w:p>
        </w:tc>
        <w:tc>
          <w:tcPr>
            <w:tcW w:w="8220" w:type="dxa"/>
          </w:tcPr>
          <w:p w14:paraId="101A77F7" w14:textId="77777777" w:rsidR="00402869" w:rsidRPr="00E76E17" w:rsidRDefault="00402869" w:rsidP="00921064">
            <w:pPr>
              <w:spacing w:before="30" w:after="30"/>
              <w:jc w:val="left"/>
              <w:rPr>
                <w:sz w:val="20"/>
                <w:lang w:val="fr-CH"/>
              </w:rPr>
            </w:pPr>
            <w:r w:rsidRPr="00E76E17">
              <w:rPr>
                <w:sz w:val="20"/>
                <w:lang w:val="fr-CH"/>
              </w:rPr>
              <w:t>Applications spatiales et météorologie</w:t>
            </w:r>
          </w:p>
        </w:tc>
      </w:tr>
      <w:tr w:rsidR="00402869" w:rsidRPr="00E76E17" w14:paraId="5458DE99" w14:textId="77777777">
        <w:tc>
          <w:tcPr>
            <w:tcW w:w="1140" w:type="dxa"/>
          </w:tcPr>
          <w:p w14:paraId="532A815C" w14:textId="77777777" w:rsidR="00402869" w:rsidRPr="00E76E17" w:rsidRDefault="00402869" w:rsidP="00921064">
            <w:pPr>
              <w:spacing w:before="30" w:after="30"/>
              <w:ind w:left="57"/>
              <w:jc w:val="left"/>
              <w:rPr>
                <w:b/>
                <w:bCs/>
                <w:sz w:val="20"/>
                <w:lang w:val="fr-CH"/>
              </w:rPr>
            </w:pPr>
            <w:r w:rsidRPr="00E76E17">
              <w:rPr>
                <w:b/>
                <w:bCs/>
                <w:sz w:val="20"/>
                <w:lang w:val="fr-CH"/>
              </w:rPr>
              <w:t>SF</w:t>
            </w:r>
          </w:p>
        </w:tc>
        <w:tc>
          <w:tcPr>
            <w:tcW w:w="8220" w:type="dxa"/>
          </w:tcPr>
          <w:p w14:paraId="20B17EC4" w14:textId="77777777" w:rsidR="00402869" w:rsidRPr="00E76E17" w:rsidRDefault="00402869" w:rsidP="00921064">
            <w:pPr>
              <w:spacing w:before="30" w:after="30"/>
              <w:jc w:val="left"/>
              <w:rPr>
                <w:sz w:val="20"/>
                <w:lang w:val="fr-CH"/>
              </w:rPr>
            </w:pPr>
            <w:r w:rsidRPr="00E76E17">
              <w:rPr>
                <w:sz w:val="20"/>
                <w:lang w:val="fr-CH"/>
              </w:rPr>
              <w:t>Partage des fréquences et coordination entre les systèmes du service fixe par satellite et du service fixe</w:t>
            </w:r>
          </w:p>
        </w:tc>
      </w:tr>
      <w:tr w:rsidR="00402869" w:rsidRPr="00E76E17" w14:paraId="29282705" w14:textId="77777777">
        <w:tc>
          <w:tcPr>
            <w:tcW w:w="1140" w:type="dxa"/>
            <w:shd w:val="clear" w:color="auto" w:fill="auto"/>
          </w:tcPr>
          <w:p w14:paraId="706072AA" w14:textId="77777777" w:rsidR="00402869" w:rsidRPr="00E76E17" w:rsidRDefault="00402869" w:rsidP="00921064">
            <w:pPr>
              <w:spacing w:before="30" w:after="30"/>
              <w:ind w:left="57"/>
              <w:jc w:val="left"/>
              <w:rPr>
                <w:b/>
                <w:bCs/>
                <w:sz w:val="20"/>
                <w:lang w:val="fr-CH"/>
              </w:rPr>
            </w:pPr>
            <w:r w:rsidRPr="00E76E17">
              <w:rPr>
                <w:b/>
                <w:bCs/>
                <w:sz w:val="20"/>
                <w:lang w:val="fr-CH"/>
              </w:rPr>
              <w:t>SM</w:t>
            </w:r>
          </w:p>
        </w:tc>
        <w:tc>
          <w:tcPr>
            <w:tcW w:w="8220" w:type="dxa"/>
            <w:shd w:val="clear" w:color="auto" w:fill="auto"/>
          </w:tcPr>
          <w:p w14:paraId="3F1BD0DB" w14:textId="77777777" w:rsidR="00402869" w:rsidRPr="00E76E17" w:rsidRDefault="00402869" w:rsidP="00921064">
            <w:pPr>
              <w:spacing w:before="30" w:after="30"/>
              <w:jc w:val="left"/>
              <w:rPr>
                <w:sz w:val="20"/>
                <w:lang w:val="fr-CH"/>
              </w:rPr>
            </w:pPr>
            <w:r w:rsidRPr="00E76E17">
              <w:rPr>
                <w:sz w:val="20"/>
                <w:lang w:val="fr-CH"/>
              </w:rPr>
              <w:t>Gestion du spectre</w:t>
            </w:r>
          </w:p>
        </w:tc>
      </w:tr>
      <w:tr w:rsidR="00402869" w:rsidRPr="00E76E17" w14:paraId="4E5ADD70" w14:textId="77777777">
        <w:tc>
          <w:tcPr>
            <w:tcW w:w="1140" w:type="dxa"/>
          </w:tcPr>
          <w:p w14:paraId="046DACE8" w14:textId="77777777" w:rsidR="00402869" w:rsidRPr="00E76E17" w:rsidRDefault="00402869" w:rsidP="00921064">
            <w:pPr>
              <w:spacing w:before="30" w:after="30"/>
              <w:ind w:left="57"/>
              <w:jc w:val="left"/>
              <w:rPr>
                <w:b/>
                <w:bCs/>
                <w:sz w:val="20"/>
                <w:lang w:val="fr-CH"/>
              </w:rPr>
            </w:pPr>
            <w:r w:rsidRPr="00E76E17">
              <w:rPr>
                <w:b/>
                <w:bCs/>
                <w:sz w:val="20"/>
                <w:lang w:val="fr-CH"/>
              </w:rPr>
              <w:t>SNG</w:t>
            </w:r>
          </w:p>
        </w:tc>
        <w:tc>
          <w:tcPr>
            <w:tcW w:w="8220" w:type="dxa"/>
          </w:tcPr>
          <w:p w14:paraId="7E8EFBB2" w14:textId="77777777" w:rsidR="00402869" w:rsidRPr="00E76E17" w:rsidRDefault="00402869" w:rsidP="00921064">
            <w:pPr>
              <w:spacing w:before="30" w:after="30"/>
              <w:jc w:val="left"/>
              <w:rPr>
                <w:sz w:val="20"/>
                <w:lang w:val="fr-CH"/>
              </w:rPr>
            </w:pPr>
            <w:r w:rsidRPr="00E76E17">
              <w:rPr>
                <w:sz w:val="20"/>
                <w:lang w:val="fr-CH"/>
              </w:rPr>
              <w:t>Reportage d'actualités par satellite</w:t>
            </w:r>
          </w:p>
        </w:tc>
      </w:tr>
      <w:tr w:rsidR="00402869" w:rsidRPr="00E76E17" w14:paraId="3EF58B32" w14:textId="77777777">
        <w:tc>
          <w:tcPr>
            <w:tcW w:w="1140" w:type="dxa"/>
          </w:tcPr>
          <w:p w14:paraId="0EEE029C" w14:textId="77777777" w:rsidR="00402869" w:rsidRPr="00E76E17" w:rsidRDefault="00402869" w:rsidP="00921064">
            <w:pPr>
              <w:spacing w:before="30" w:after="30"/>
              <w:ind w:left="57"/>
              <w:jc w:val="left"/>
              <w:rPr>
                <w:b/>
                <w:bCs/>
                <w:sz w:val="20"/>
                <w:lang w:val="fr-CH"/>
              </w:rPr>
            </w:pPr>
            <w:r w:rsidRPr="00E76E17">
              <w:rPr>
                <w:b/>
                <w:bCs/>
                <w:sz w:val="20"/>
                <w:lang w:val="fr-CH"/>
              </w:rPr>
              <w:t>TF</w:t>
            </w:r>
          </w:p>
        </w:tc>
        <w:tc>
          <w:tcPr>
            <w:tcW w:w="8220" w:type="dxa"/>
          </w:tcPr>
          <w:p w14:paraId="5BE6C3E2" w14:textId="77777777" w:rsidR="00402869" w:rsidRPr="00E76E17" w:rsidRDefault="00402869" w:rsidP="00921064">
            <w:pPr>
              <w:spacing w:before="30" w:after="30"/>
              <w:jc w:val="left"/>
              <w:rPr>
                <w:sz w:val="20"/>
                <w:lang w:val="fr-CH"/>
              </w:rPr>
            </w:pPr>
            <w:r w:rsidRPr="00E76E17">
              <w:rPr>
                <w:sz w:val="20"/>
                <w:lang w:val="fr-CH"/>
              </w:rPr>
              <w:t>Emissions de fréquences étalon et de signaux horaires</w:t>
            </w:r>
          </w:p>
        </w:tc>
      </w:tr>
      <w:tr w:rsidR="00402869" w:rsidRPr="00E76E17" w14:paraId="6060A43E" w14:textId="77777777">
        <w:tc>
          <w:tcPr>
            <w:tcW w:w="1140" w:type="dxa"/>
          </w:tcPr>
          <w:p w14:paraId="6CE9CBB0" w14:textId="77777777" w:rsidR="00402869" w:rsidRPr="00E76E17" w:rsidRDefault="00402869" w:rsidP="00921064">
            <w:pPr>
              <w:spacing w:before="30" w:after="30"/>
              <w:ind w:left="57"/>
              <w:jc w:val="left"/>
              <w:rPr>
                <w:b/>
                <w:bCs/>
                <w:sz w:val="20"/>
                <w:lang w:val="fr-CH"/>
              </w:rPr>
            </w:pPr>
            <w:r w:rsidRPr="00E76E17">
              <w:rPr>
                <w:b/>
                <w:bCs/>
                <w:sz w:val="20"/>
                <w:lang w:val="fr-CH"/>
              </w:rPr>
              <w:t>V</w:t>
            </w:r>
          </w:p>
        </w:tc>
        <w:tc>
          <w:tcPr>
            <w:tcW w:w="8220" w:type="dxa"/>
          </w:tcPr>
          <w:p w14:paraId="60380690" w14:textId="77777777" w:rsidR="00402869" w:rsidRPr="00E76E17" w:rsidRDefault="00402869" w:rsidP="00921064">
            <w:pPr>
              <w:spacing w:before="30" w:after="140"/>
              <w:jc w:val="left"/>
              <w:rPr>
                <w:sz w:val="20"/>
                <w:lang w:val="fr-CH"/>
              </w:rPr>
            </w:pPr>
            <w:r w:rsidRPr="00E76E17">
              <w:rPr>
                <w:sz w:val="20"/>
                <w:lang w:val="fr-CH"/>
              </w:rPr>
              <w:t>Vocabulaire et sujets associés</w:t>
            </w:r>
          </w:p>
        </w:tc>
      </w:tr>
    </w:tbl>
    <w:p w14:paraId="7689C7DF" w14:textId="77777777" w:rsidR="00402869" w:rsidRPr="00E76E17" w:rsidRDefault="00402869" w:rsidP="00921064">
      <w:pPr>
        <w:spacing w:before="0"/>
        <w:jc w:val="center"/>
        <w:rPr>
          <w:sz w:val="20"/>
          <w:lang w:val="fr-CH"/>
        </w:rPr>
      </w:pPr>
    </w:p>
    <w:p w14:paraId="1EC59EB0" w14:textId="77777777" w:rsidR="00402869" w:rsidRPr="00E76E17" w:rsidRDefault="00402869" w:rsidP="00921064">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02869" w:rsidRPr="00E76E17" w14:paraId="3A453743" w14:textId="77777777">
        <w:tc>
          <w:tcPr>
            <w:tcW w:w="9360" w:type="dxa"/>
          </w:tcPr>
          <w:p w14:paraId="1E659657" w14:textId="77777777" w:rsidR="00402869" w:rsidRPr="00E76E17" w:rsidRDefault="00402869" w:rsidP="00921064">
            <w:pPr>
              <w:spacing w:before="80" w:after="80"/>
              <w:jc w:val="left"/>
              <w:rPr>
                <w:i/>
                <w:iCs/>
                <w:sz w:val="20"/>
                <w:lang w:val="fr-CH"/>
              </w:rPr>
            </w:pPr>
            <w:r w:rsidRPr="00E76E17">
              <w:rPr>
                <w:b/>
                <w:bCs/>
                <w:i/>
                <w:iCs/>
                <w:sz w:val="20"/>
                <w:lang w:val="fr-CH"/>
              </w:rPr>
              <w:t>Note</w:t>
            </w:r>
            <w:r w:rsidRPr="00E76E17">
              <w:rPr>
                <w:i/>
                <w:iCs/>
                <w:sz w:val="20"/>
                <w:lang w:val="fr-CH"/>
              </w:rPr>
              <w:t>: Cette Recommandation UIT-R a été approuvée en anglais aux termes de la procédure détaillée dans la</w:t>
            </w:r>
            <w:r w:rsidRPr="00E76E17">
              <w:rPr>
                <w:i/>
                <w:iCs/>
                <w:sz w:val="20"/>
                <w:lang w:val="fr-CH"/>
              </w:rPr>
              <w:br/>
              <w:t xml:space="preserve">Résolution UIT-R 1. </w:t>
            </w:r>
          </w:p>
        </w:tc>
      </w:tr>
    </w:tbl>
    <w:p w14:paraId="0C65CCE6" w14:textId="77777777" w:rsidR="00402869" w:rsidRPr="00E76E17" w:rsidRDefault="00402869" w:rsidP="00921064">
      <w:pPr>
        <w:spacing w:before="0"/>
        <w:jc w:val="center"/>
        <w:rPr>
          <w:sz w:val="22"/>
          <w:lang w:val="fr-CH"/>
        </w:rPr>
      </w:pPr>
    </w:p>
    <w:p w14:paraId="387258F0" w14:textId="77777777" w:rsidR="00402869" w:rsidRPr="00E76E17" w:rsidRDefault="00402869" w:rsidP="00921064">
      <w:pPr>
        <w:spacing w:before="100"/>
        <w:jc w:val="right"/>
        <w:rPr>
          <w:i/>
          <w:iCs/>
          <w:sz w:val="20"/>
          <w:lang w:val="fr-CH"/>
        </w:rPr>
      </w:pPr>
      <w:r w:rsidRPr="00E76E17">
        <w:rPr>
          <w:i/>
          <w:iCs/>
          <w:sz w:val="20"/>
          <w:lang w:val="fr-CH"/>
        </w:rPr>
        <w:t>Publication électronique</w:t>
      </w:r>
    </w:p>
    <w:p w14:paraId="15CAD0AC" w14:textId="0790460C" w:rsidR="00402869" w:rsidRPr="00E76E17" w:rsidRDefault="00402869" w:rsidP="00393122">
      <w:pPr>
        <w:spacing w:before="0"/>
        <w:jc w:val="right"/>
        <w:rPr>
          <w:sz w:val="20"/>
          <w:lang w:val="fr-CH"/>
        </w:rPr>
      </w:pPr>
      <w:r w:rsidRPr="00E76E17">
        <w:rPr>
          <w:sz w:val="20"/>
          <w:lang w:val="fr-CH"/>
        </w:rPr>
        <w:t>Genève, 201</w:t>
      </w:r>
      <w:r w:rsidR="00393122">
        <w:rPr>
          <w:sz w:val="20"/>
          <w:lang w:val="fr-CH"/>
        </w:rPr>
        <w:t>5</w:t>
      </w:r>
    </w:p>
    <w:p w14:paraId="20B41607" w14:textId="47145BD3" w:rsidR="00402869" w:rsidRPr="00E76E17" w:rsidRDefault="00402869" w:rsidP="00393122">
      <w:pPr>
        <w:spacing w:before="200"/>
        <w:jc w:val="center"/>
        <w:rPr>
          <w:sz w:val="20"/>
          <w:lang w:val="fr-CH"/>
        </w:rPr>
      </w:pPr>
      <w:r w:rsidRPr="00E76E17">
        <w:rPr>
          <w:sz w:val="20"/>
          <w:lang w:val="fr-CH"/>
        </w:rPr>
        <w:sym w:font="Symbol" w:char="F0E3"/>
      </w:r>
      <w:r w:rsidRPr="00E76E17">
        <w:rPr>
          <w:sz w:val="20"/>
          <w:lang w:val="fr-CH"/>
        </w:rPr>
        <w:t xml:space="preserve"> UIT </w:t>
      </w:r>
      <w:bookmarkStart w:id="1" w:name="iiannee"/>
      <w:bookmarkEnd w:id="1"/>
      <w:r w:rsidRPr="00E76E17">
        <w:rPr>
          <w:sz w:val="20"/>
          <w:lang w:val="fr-CH"/>
        </w:rPr>
        <w:t>201</w:t>
      </w:r>
      <w:r w:rsidR="00393122">
        <w:rPr>
          <w:sz w:val="20"/>
          <w:lang w:val="fr-CH"/>
        </w:rPr>
        <w:t>5</w:t>
      </w:r>
    </w:p>
    <w:p w14:paraId="37BDBF38" w14:textId="7921B0E4" w:rsidR="00402869" w:rsidRPr="00E76E17" w:rsidRDefault="00402869" w:rsidP="00921064">
      <w:pPr>
        <w:rPr>
          <w:sz w:val="18"/>
          <w:szCs w:val="18"/>
          <w:lang w:val="fr-CH"/>
        </w:rPr>
      </w:pPr>
      <w:r w:rsidRPr="00E76E17">
        <w:rPr>
          <w:sz w:val="18"/>
          <w:szCs w:val="18"/>
          <w:lang w:val="fr-CH"/>
        </w:rPr>
        <w:t>Tous droits réservés. Aucune partie de cette publication ne peut être reproduite, par quelque procédé que ce soit, sans l</w:t>
      </w:r>
      <w:r w:rsidR="00B15466">
        <w:rPr>
          <w:sz w:val="18"/>
          <w:szCs w:val="18"/>
          <w:lang w:val="fr-CH"/>
        </w:rPr>
        <w:t>'</w:t>
      </w:r>
      <w:r w:rsidRPr="00E76E17">
        <w:rPr>
          <w:sz w:val="18"/>
          <w:szCs w:val="18"/>
          <w:lang w:val="fr-CH"/>
        </w:rPr>
        <w:t>accord écrit préalable de l</w:t>
      </w:r>
      <w:r w:rsidR="00B15466">
        <w:rPr>
          <w:sz w:val="18"/>
          <w:szCs w:val="18"/>
          <w:lang w:val="fr-CH"/>
        </w:rPr>
        <w:t>'</w:t>
      </w:r>
      <w:r w:rsidRPr="00E76E17">
        <w:rPr>
          <w:sz w:val="18"/>
          <w:szCs w:val="18"/>
          <w:lang w:val="fr-CH"/>
        </w:rPr>
        <w:t>UIT.</w:t>
      </w:r>
    </w:p>
    <w:p w14:paraId="055D956C" w14:textId="77777777" w:rsidR="00402869" w:rsidRPr="00E76E17" w:rsidRDefault="00402869" w:rsidP="00921064">
      <w:pPr>
        <w:spacing w:before="160"/>
        <w:rPr>
          <w:i/>
          <w:sz w:val="20"/>
          <w:highlight w:val="yellow"/>
          <w:lang w:val="fr-CH"/>
        </w:rPr>
        <w:sectPr w:rsidR="00402869" w:rsidRPr="00E76E17" w:rsidSect="00921064">
          <w:headerReference w:type="even" r:id="rId11"/>
          <w:headerReference w:type="default" r:id="rId12"/>
          <w:pgSz w:w="11907" w:h="16834" w:code="9"/>
          <w:pgMar w:top="1418" w:right="1134" w:bottom="1134" w:left="1134" w:header="720" w:footer="482" w:gutter="0"/>
          <w:pgNumType w:fmt="lowerRoman" w:start="2"/>
          <w:cols w:space="720"/>
        </w:sectPr>
      </w:pPr>
    </w:p>
    <w:p w14:paraId="723A0E0C" w14:textId="1047F8CB" w:rsidR="00921064" w:rsidRPr="00E76E17" w:rsidRDefault="00402869" w:rsidP="00C57A1E">
      <w:pPr>
        <w:pStyle w:val="RecNo"/>
        <w:spacing w:before="0"/>
        <w:rPr>
          <w:lang w:val="fr-CH"/>
        </w:rPr>
      </w:pPr>
      <w:bookmarkStart w:id="2" w:name="irecnoe"/>
      <w:bookmarkEnd w:id="2"/>
      <w:r w:rsidRPr="00E76E17">
        <w:rPr>
          <w:lang w:val="fr-CH"/>
        </w:rPr>
        <w:lastRenderedPageBreak/>
        <w:t>RECOMMANDATION</w:t>
      </w:r>
      <w:r w:rsidRPr="00E76E17">
        <w:rPr>
          <w:rStyle w:val="href"/>
          <w:lang w:val="fr-CH"/>
        </w:rPr>
        <w:t xml:space="preserve">  UIT-R  M.</w:t>
      </w:r>
      <w:r w:rsidR="00921064" w:rsidRPr="00E76E17">
        <w:rPr>
          <w:rStyle w:val="href"/>
          <w:lang w:val="fr-CH"/>
        </w:rPr>
        <w:t>1478-</w:t>
      </w:r>
      <w:r w:rsidR="00C57A1E">
        <w:rPr>
          <w:rStyle w:val="href"/>
          <w:lang w:val="fr-CH"/>
        </w:rPr>
        <w:t>3</w:t>
      </w:r>
    </w:p>
    <w:p w14:paraId="3839DCF1" w14:textId="77777777" w:rsidR="00921064" w:rsidRDefault="00921064" w:rsidP="00054F86">
      <w:pPr>
        <w:pStyle w:val="Rectitle"/>
        <w:rPr>
          <w:lang w:val="fr-CH"/>
        </w:rPr>
      </w:pPr>
      <w:r w:rsidRPr="00E76E17">
        <w:rPr>
          <w:lang w:val="fr-CH"/>
        </w:rPr>
        <w:t xml:space="preserve">Critères de protection applicables aux instruments de recherche </w:t>
      </w:r>
      <w:r w:rsidR="00054F86">
        <w:rPr>
          <w:lang w:val="fr-CH"/>
        </w:rPr>
        <w:br/>
      </w:r>
      <w:r w:rsidRPr="00E76E17">
        <w:rPr>
          <w:lang w:val="fr-CH"/>
        </w:rPr>
        <w:t>et</w:t>
      </w:r>
      <w:r w:rsidR="00054F86">
        <w:rPr>
          <w:lang w:val="fr-CH"/>
        </w:rPr>
        <w:t xml:space="preserve"> </w:t>
      </w:r>
      <w:r w:rsidRPr="00E76E17">
        <w:rPr>
          <w:lang w:val="fr-CH"/>
        </w:rPr>
        <w:t>de sauvetage Cospas-Sarsat dans la bande 406-406,1 MHz</w:t>
      </w:r>
    </w:p>
    <w:p w14:paraId="41B00F34" w14:textId="77777777" w:rsidR="00DF15DC" w:rsidRPr="00DF15DC" w:rsidRDefault="00DF15DC" w:rsidP="00DF15DC">
      <w:pPr>
        <w:pStyle w:val="Recref"/>
        <w:rPr>
          <w:lang w:val="fr-CH"/>
        </w:rPr>
      </w:pPr>
    </w:p>
    <w:p w14:paraId="1EDDE9B0" w14:textId="77777777" w:rsidR="00402869" w:rsidRPr="00E76E17" w:rsidRDefault="00402869" w:rsidP="00402869">
      <w:pPr>
        <w:pStyle w:val="Recdate"/>
        <w:rPr>
          <w:lang w:val="fr-CH"/>
        </w:rPr>
      </w:pPr>
      <w:r w:rsidRPr="00E76E17">
        <w:rPr>
          <w:lang w:val="fr-CH"/>
        </w:rPr>
        <w:t>(2000-2004-2011</w:t>
      </w:r>
      <w:r w:rsidR="004A6371">
        <w:rPr>
          <w:lang w:val="fr-CH"/>
        </w:rPr>
        <w:t>-2014</w:t>
      </w:r>
      <w:r w:rsidRPr="00E76E17">
        <w:rPr>
          <w:lang w:val="fr-CH"/>
        </w:rPr>
        <w:t>)</w:t>
      </w:r>
    </w:p>
    <w:p w14:paraId="425ABA23" w14:textId="77777777" w:rsidR="00402869" w:rsidRPr="00E76E17" w:rsidRDefault="00402869" w:rsidP="00921064">
      <w:pPr>
        <w:pStyle w:val="HeadingSum"/>
        <w:rPr>
          <w:lang w:val="fr-CH"/>
        </w:rPr>
      </w:pPr>
      <w:r w:rsidRPr="00E76E17">
        <w:rPr>
          <w:lang w:val="fr-CH"/>
        </w:rPr>
        <w:t>Domaine d'application</w:t>
      </w:r>
    </w:p>
    <w:p w14:paraId="2DA3A935" w14:textId="77777777" w:rsidR="00402869" w:rsidRDefault="00402869" w:rsidP="00921064">
      <w:pPr>
        <w:pStyle w:val="Summary"/>
        <w:rPr>
          <w:lang w:val="fr-CH"/>
        </w:rPr>
      </w:pPr>
      <w:r w:rsidRPr="00E76E17">
        <w:rPr>
          <w:lang w:val="fr-CH"/>
        </w:rPr>
        <w:t>La présente Recommandation donne les critères de protection applicables aux instruments de</w:t>
      </w:r>
      <w:r w:rsidR="00921064" w:rsidRPr="00E76E17">
        <w:rPr>
          <w:lang w:val="fr-CH"/>
        </w:rPr>
        <w:t xml:space="preserve"> </w:t>
      </w:r>
      <w:r w:rsidRPr="00E76E17">
        <w:rPr>
          <w:lang w:val="fr-CH"/>
        </w:rPr>
        <w:t>recherche et de sauvetage Cospas-Sarsat embarqués à bord de satellites en orbite géostationnaire,</w:t>
      </w:r>
      <w:r w:rsidR="00921064" w:rsidRPr="00E76E17">
        <w:rPr>
          <w:lang w:val="fr-CH"/>
        </w:rPr>
        <w:t xml:space="preserve"> </w:t>
      </w:r>
      <w:r w:rsidRPr="00E76E17">
        <w:rPr>
          <w:lang w:val="fr-CH"/>
        </w:rPr>
        <w:t>orbite terrestre moyenne ou orbite terrestre basse et recevant des signaux en provenance de balises de localisation des sinistres ou d'autres balises de détresse fonctionnant dans la bande 406</w:t>
      </w:r>
      <w:r w:rsidRPr="00E76E17">
        <w:rPr>
          <w:lang w:val="fr-CH"/>
        </w:rPr>
        <w:noBreakHyphen/>
        <w:t xml:space="preserve">406,1 MHz. </w:t>
      </w:r>
    </w:p>
    <w:p w14:paraId="7A9F1D95" w14:textId="77777777" w:rsidR="004A6371" w:rsidRPr="004A6371" w:rsidRDefault="004A6371" w:rsidP="009F51EA">
      <w:pPr>
        <w:pStyle w:val="Headingb"/>
      </w:pPr>
      <w:r w:rsidRPr="004A6371">
        <w:t>Mots clés</w:t>
      </w:r>
    </w:p>
    <w:p w14:paraId="453EDA56" w14:textId="5B83E42F" w:rsidR="004A6371" w:rsidRDefault="009F51EA" w:rsidP="004A6371">
      <w:pPr>
        <w:rPr>
          <w:lang w:val="fr-CH"/>
        </w:rPr>
      </w:pPr>
      <w:r>
        <w:rPr>
          <w:lang w:val="fr-CH"/>
        </w:rPr>
        <w:t>Cospas-Sarsat, critères de protection,</w:t>
      </w:r>
      <w:r w:rsidR="004A6371">
        <w:rPr>
          <w:lang w:val="fr-CH"/>
        </w:rPr>
        <w:t xml:space="preserve"> instruments de recherche et de sauvetage</w:t>
      </w:r>
      <w:r>
        <w:rPr>
          <w:lang w:val="fr-CH"/>
        </w:rPr>
        <w:t>,</w:t>
      </w:r>
      <w:r w:rsidR="0024306C">
        <w:rPr>
          <w:lang w:val="fr-CH"/>
        </w:rPr>
        <w:t xml:space="preserve"> 406-406,1 MHz.</w:t>
      </w:r>
    </w:p>
    <w:p w14:paraId="2E0569DC" w14:textId="77777777" w:rsidR="0024306C" w:rsidRPr="0024306C" w:rsidRDefault="0024306C" w:rsidP="009F51EA">
      <w:pPr>
        <w:pStyle w:val="Headingb"/>
        <w:rPr>
          <w:lang w:val="fr-CH"/>
        </w:rPr>
      </w:pPr>
      <w:r w:rsidRPr="0024306C">
        <w:rPr>
          <w:lang w:val="fr-CH"/>
        </w:rPr>
        <w:t>Abréviations/Glossaire</w:t>
      </w:r>
    </w:p>
    <w:p w14:paraId="20BAD80B" w14:textId="6309EF6D" w:rsidR="0024306C" w:rsidRDefault="009F51EA" w:rsidP="009F51EA">
      <w:pPr>
        <w:rPr>
          <w:color w:val="000000"/>
        </w:rPr>
      </w:pPr>
      <w:r>
        <w:rPr>
          <w:lang w:val="fr-CH"/>
        </w:rPr>
        <w:t>RLS</w:t>
      </w:r>
      <w:r w:rsidR="00924388">
        <w:rPr>
          <w:lang w:val="fr-CH"/>
        </w:rPr>
        <w:t xml:space="preserve"> – </w:t>
      </w:r>
      <w:r w:rsidR="0024306C">
        <w:rPr>
          <w:color w:val="000000"/>
        </w:rPr>
        <w:t>radiobalises de localisation des sinistres</w:t>
      </w:r>
    </w:p>
    <w:p w14:paraId="3AFEDD89" w14:textId="73E12E6B" w:rsidR="0024306C" w:rsidRDefault="009F51EA" w:rsidP="009F51EA">
      <w:pPr>
        <w:rPr>
          <w:color w:val="000000"/>
        </w:rPr>
      </w:pPr>
      <w:r>
        <w:rPr>
          <w:color w:val="000000"/>
        </w:rPr>
        <w:t>DRU</w:t>
      </w:r>
      <w:r w:rsidR="00924388">
        <w:rPr>
          <w:color w:val="000000"/>
        </w:rPr>
        <w:t xml:space="preserve"> – </w:t>
      </w:r>
      <w:r w:rsidR="0024306C">
        <w:rPr>
          <w:color w:val="000000"/>
        </w:rPr>
        <w:t>unité de récupération</w:t>
      </w:r>
      <w:r w:rsidR="004913F3">
        <w:rPr>
          <w:color w:val="000000"/>
        </w:rPr>
        <w:t xml:space="preserve"> de données</w:t>
      </w:r>
    </w:p>
    <w:p w14:paraId="5E85ABCE" w14:textId="22346AAD" w:rsidR="0024306C" w:rsidRDefault="009F51EA" w:rsidP="009F51EA">
      <w:pPr>
        <w:rPr>
          <w:color w:val="000000"/>
        </w:rPr>
      </w:pPr>
      <w:r>
        <w:rPr>
          <w:color w:val="000000"/>
        </w:rPr>
        <w:t>GOES</w:t>
      </w:r>
      <w:r w:rsidR="00924388">
        <w:rPr>
          <w:color w:val="000000"/>
        </w:rPr>
        <w:t xml:space="preserve"> – </w:t>
      </w:r>
      <w:r w:rsidR="0024306C">
        <w:rPr>
          <w:color w:val="000000"/>
        </w:rPr>
        <w:t>satellites géostationnaires opérationnels pour l'étude de l'environnement</w:t>
      </w:r>
    </w:p>
    <w:p w14:paraId="491CF246" w14:textId="51D4824A" w:rsidR="0024306C" w:rsidRDefault="009F51EA" w:rsidP="009F51EA">
      <w:pPr>
        <w:rPr>
          <w:color w:val="000000"/>
        </w:rPr>
      </w:pPr>
      <w:r>
        <w:rPr>
          <w:color w:val="000000"/>
        </w:rPr>
        <w:t>MSG</w:t>
      </w:r>
      <w:r w:rsidR="00924388">
        <w:rPr>
          <w:color w:val="000000"/>
        </w:rPr>
        <w:t xml:space="preserve"> – </w:t>
      </w:r>
      <w:r w:rsidR="0024306C">
        <w:rPr>
          <w:color w:val="000000"/>
        </w:rPr>
        <w:t>satellites Meteosat de deuxième génération</w:t>
      </w:r>
    </w:p>
    <w:p w14:paraId="76874B9B" w14:textId="7CB3E042" w:rsidR="0024306C" w:rsidRDefault="009F51EA" w:rsidP="009F51EA">
      <w:pPr>
        <w:rPr>
          <w:color w:val="000000"/>
        </w:rPr>
      </w:pPr>
      <w:r>
        <w:rPr>
          <w:color w:val="000000"/>
        </w:rPr>
        <w:t>SARP</w:t>
      </w:r>
      <w:r w:rsidR="00924388">
        <w:rPr>
          <w:color w:val="000000"/>
        </w:rPr>
        <w:t xml:space="preserve"> – </w:t>
      </w:r>
      <w:r w:rsidR="00446D8B">
        <w:rPr>
          <w:color w:val="000000"/>
        </w:rPr>
        <w:t>processeur de recherche et de sauvetage</w:t>
      </w:r>
    </w:p>
    <w:p w14:paraId="3F6C73E4" w14:textId="78E15D92" w:rsidR="00446D8B" w:rsidRDefault="009F51EA" w:rsidP="009F51EA">
      <w:pPr>
        <w:rPr>
          <w:color w:val="000000"/>
        </w:rPr>
      </w:pPr>
      <w:r>
        <w:rPr>
          <w:color w:val="000000"/>
        </w:rPr>
        <w:t>SARR</w:t>
      </w:r>
      <w:r w:rsidR="00924388">
        <w:rPr>
          <w:color w:val="000000"/>
        </w:rPr>
        <w:t xml:space="preserve"> – </w:t>
      </w:r>
      <w:r w:rsidR="00446D8B">
        <w:rPr>
          <w:color w:val="000000"/>
        </w:rPr>
        <w:t>répéteur de recherche et de sauvetage</w:t>
      </w:r>
    </w:p>
    <w:p w14:paraId="5C82733D" w14:textId="78B1AD63" w:rsidR="003234F7" w:rsidRPr="003234F7" w:rsidRDefault="003234F7" w:rsidP="009F51EA">
      <w:pPr>
        <w:pStyle w:val="Headingb"/>
      </w:pPr>
      <w:r w:rsidRPr="003234F7">
        <w:t>Recommandations et Rapports UIT connexes</w:t>
      </w:r>
    </w:p>
    <w:p w14:paraId="6F994768" w14:textId="0FA694B6" w:rsidR="00A51769" w:rsidRPr="00A51769" w:rsidRDefault="00A51769" w:rsidP="00A51769">
      <w:pPr>
        <w:ind w:left="3600" w:hanging="3600"/>
        <w:rPr>
          <w:rFonts w:eastAsia="SimSun"/>
          <w:lang w:val="fr-CH"/>
        </w:rPr>
      </w:pPr>
      <w:r w:rsidRPr="00A51769">
        <w:rPr>
          <w:rFonts w:eastAsia="SimSun"/>
          <w:lang w:val="fr-CH"/>
        </w:rPr>
        <w:t>Recommandation UIT-R M.1731-2</w:t>
      </w:r>
      <w:r w:rsidRPr="00A51769">
        <w:rPr>
          <w:rFonts w:eastAsia="SimSun"/>
          <w:lang w:val="fr-CH"/>
        </w:rPr>
        <w:tab/>
      </w:r>
      <w:r w:rsidRPr="00A01C90">
        <w:rPr>
          <w:lang w:val="fr-CH"/>
        </w:rPr>
        <w:t>Critères de protection des terminaux d</w:t>
      </w:r>
      <w:r>
        <w:rPr>
          <w:lang w:val="fr-CH"/>
        </w:rPr>
        <w:t>'</w:t>
      </w:r>
      <w:r w:rsidRPr="00A01C90">
        <w:rPr>
          <w:lang w:val="fr-CH"/>
        </w:rPr>
        <w:t xml:space="preserve">usager local du système Cospas-Sarsat </w:t>
      </w:r>
      <w:r>
        <w:rPr>
          <w:lang w:val="fr-CH"/>
        </w:rPr>
        <w:t>dans la</w:t>
      </w:r>
      <w:r w:rsidRPr="00A01C90">
        <w:rPr>
          <w:lang w:val="fr-CH"/>
        </w:rPr>
        <w:t xml:space="preserve"> band</w:t>
      </w:r>
      <w:r>
        <w:rPr>
          <w:lang w:val="fr-CH"/>
        </w:rPr>
        <w:t>e</w:t>
      </w:r>
      <w:r w:rsidRPr="00A01C90">
        <w:rPr>
          <w:lang w:val="fr-CH"/>
        </w:rPr>
        <w:t xml:space="preserve"> 1 544-1 545 MHz</w:t>
      </w:r>
    </w:p>
    <w:p w14:paraId="4973DE09" w14:textId="349A3052" w:rsidR="00A51769" w:rsidRDefault="00A51769" w:rsidP="00A51769">
      <w:pPr>
        <w:ind w:left="3600" w:hanging="3600"/>
        <w:rPr>
          <w:lang w:val="fr-CH"/>
        </w:rPr>
      </w:pPr>
      <w:r w:rsidRPr="00A51769">
        <w:rPr>
          <w:rFonts w:eastAsia="SimSun"/>
          <w:lang w:val="fr-CH"/>
        </w:rPr>
        <w:t>Recommandation UIT-R M</w:t>
      </w:r>
      <w:r>
        <w:t>.1787-2</w:t>
      </w:r>
      <w:r>
        <w:tab/>
      </w:r>
      <w:r w:rsidRPr="00A01C90">
        <w:rPr>
          <w:rFonts w:eastAsia="SimSun"/>
          <w:lang w:val="fr-CH"/>
        </w:rPr>
        <w:t>Description des systèmes et réseaux du service de radionavigation par satellite (espace vers Terre et espace</w:t>
      </w:r>
      <w:r>
        <w:rPr>
          <w:rFonts w:eastAsia="SimSun"/>
          <w:lang w:val="fr-CH"/>
        </w:rPr>
        <w:noBreakHyphen/>
      </w:r>
      <w:r w:rsidRPr="00A01C90">
        <w:rPr>
          <w:rFonts w:eastAsia="SimSun"/>
          <w:lang w:val="fr-CH"/>
        </w:rPr>
        <w:t xml:space="preserve">espace) </w:t>
      </w:r>
      <w:r>
        <w:rPr>
          <w:rFonts w:eastAsia="SimSun"/>
          <w:lang w:val="fr-CH"/>
        </w:rPr>
        <w:t>et c</w:t>
      </w:r>
      <w:r w:rsidRPr="00A01C90">
        <w:rPr>
          <w:rFonts w:eastAsia="SimSun"/>
          <w:lang w:val="fr-CH"/>
        </w:rPr>
        <w:t>aract</w:t>
      </w:r>
      <w:r>
        <w:rPr>
          <w:rFonts w:eastAsia="SimSun"/>
          <w:lang w:val="fr-CH"/>
        </w:rPr>
        <w:t>é</w:t>
      </w:r>
      <w:r w:rsidRPr="00A01C90">
        <w:rPr>
          <w:rFonts w:eastAsia="SimSun"/>
          <w:lang w:val="fr-CH"/>
        </w:rPr>
        <w:t>risti</w:t>
      </w:r>
      <w:r>
        <w:rPr>
          <w:rFonts w:eastAsia="SimSun"/>
          <w:lang w:val="fr-CH"/>
        </w:rPr>
        <w:t>que</w:t>
      </w:r>
      <w:r w:rsidRPr="00A01C90">
        <w:rPr>
          <w:rFonts w:eastAsia="SimSun"/>
          <w:lang w:val="fr-CH"/>
        </w:rPr>
        <w:t>s</w:t>
      </w:r>
      <w:r>
        <w:rPr>
          <w:rFonts w:eastAsia="SimSun"/>
          <w:lang w:val="fr-CH"/>
        </w:rPr>
        <w:t xml:space="preserve"> techniques des stations spatiales d'émission fonctionnant dans les bandes</w:t>
      </w:r>
      <w:r w:rsidRPr="00A01C90">
        <w:rPr>
          <w:rFonts w:eastAsia="SimSun"/>
          <w:lang w:val="fr-CH"/>
        </w:rPr>
        <w:t xml:space="preserve"> 1</w:t>
      </w:r>
      <w:r>
        <w:rPr>
          <w:rFonts w:eastAsia="SimSun"/>
          <w:lang w:val="fr-CH"/>
        </w:rPr>
        <w:t> </w:t>
      </w:r>
      <w:r w:rsidRPr="00A01C90">
        <w:rPr>
          <w:rFonts w:eastAsia="SimSun"/>
          <w:lang w:val="fr-CH"/>
        </w:rPr>
        <w:t>164</w:t>
      </w:r>
      <w:r>
        <w:rPr>
          <w:rFonts w:eastAsia="SimSun"/>
          <w:lang w:val="fr-CH"/>
        </w:rPr>
        <w:noBreakHyphen/>
      </w:r>
      <w:r w:rsidRPr="00A01C90">
        <w:rPr>
          <w:rFonts w:eastAsia="SimSun"/>
          <w:lang w:val="fr-CH"/>
        </w:rPr>
        <w:t>1</w:t>
      </w:r>
      <w:r>
        <w:rPr>
          <w:rFonts w:eastAsia="SimSun"/>
          <w:lang w:val="fr-CH"/>
        </w:rPr>
        <w:t> </w:t>
      </w:r>
      <w:r w:rsidRPr="00A01C90">
        <w:rPr>
          <w:rFonts w:eastAsia="SimSun"/>
          <w:lang w:val="fr-CH"/>
        </w:rPr>
        <w:t>215</w:t>
      </w:r>
      <w:r>
        <w:rPr>
          <w:rFonts w:eastAsia="SimSun"/>
          <w:lang w:val="fr-CH"/>
        </w:rPr>
        <w:t> </w:t>
      </w:r>
      <w:r w:rsidRPr="00A01C90">
        <w:rPr>
          <w:rFonts w:eastAsia="SimSun"/>
          <w:lang w:val="fr-CH"/>
        </w:rPr>
        <w:t>MHz,</w:t>
      </w:r>
      <w:r>
        <w:rPr>
          <w:rFonts w:eastAsia="SimSun"/>
          <w:lang w:val="fr-CH"/>
        </w:rPr>
        <w:t xml:space="preserve"> </w:t>
      </w:r>
      <w:r w:rsidRPr="00A01C90">
        <w:rPr>
          <w:rFonts w:eastAsia="SimSun"/>
          <w:lang w:val="fr-CH"/>
        </w:rPr>
        <w:t>1</w:t>
      </w:r>
      <w:r>
        <w:rPr>
          <w:rFonts w:eastAsia="SimSun"/>
          <w:lang w:val="fr-CH"/>
        </w:rPr>
        <w:t> </w:t>
      </w:r>
      <w:r w:rsidRPr="00A01C90">
        <w:rPr>
          <w:rFonts w:eastAsia="SimSun"/>
          <w:lang w:val="fr-CH"/>
        </w:rPr>
        <w:t xml:space="preserve">215-1 300 MHz </w:t>
      </w:r>
      <w:r>
        <w:rPr>
          <w:rFonts w:eastAsia="SimSun"/>
          <w:lang w:val="fr-CH"/>
        </w:rPr>
        <w:t>et</w:t>
      </w:r>
      <w:r w:rsidRPr="00A01C90">
        <w:rPr>
          <w:rFonts w:eastAsia="SimSun"/>
          <w:lang w:val="fr-CH"/>
        </w:rPr>
        <w:t xml:space="preserve"> 1 559-1 610 MHz</w:t>
      </w:r>
    </w:p>
    <w:p w14:paraId="25D773F4" w14:textId="77777777" w:rsidR="00402869" w:rsidRPr="00E76E17" w:rsidRDefault="00402869" w:rsidP="00402869">
      <w:pPr>
        <w:pStyle w:val="Normalaftertitle"/>
        <w:rPr>
          <w:lang w:val="fr-CH"/>
        </w:rPr>
      </w:pPr>
      <w:r w:rsidRPr="00E76E17">
        <w:rPr>
          <w:lang w:val="fr-CH"/>
        </w:rPr>
        <w:t>L'Assemblée des radiocommunications de l'UIT,</w:t>
      </w:r>
    </w:p>
    <w:p w14:paraId="55881EF9" w14:textId="77777777" w:rsidR="00402869" w:rsidRPr="00E76E17" w:rsidRDefault="00402869" w:rsidP="00402869">
      <w:pPr>
        <w:pStyle w:val="Call"/>
        <w:rPr>
          <w:lang w:val="fr-CH"/>
        </w:rPr>
      </w:pPr>
      <w:r w:rsidRPr="00E76E17">
        <w:rPr>
          <w:lang w:val="fr-CH"/>
        </w:rPr>
        <w:t>considérant</w:t>
      </w:r>
    </w:p>
    <w:p w14:paraId="62190D4C" w14:textId="77777777" w:rsidR="00402869" w:rsidRPr="00E76E17" w:rsidRDefault="00402869" w:rsidP="00402869">
      <w:pPr>
        <w:rPr>
          <w:lang w:val="fr-CH"/>
        </w:rPr>
      </w:pPr>
      <w:r w:rsidRPr="003F163F">
        <w:rPr>
          <w:i/>
          <w:iCs/>
          <w:lang w:val="fr-CH"/>
        </w:rPr>
        <w:t>a)</w:t>
      </w:r>
      <w:r w:rsidRPr="00E76E17">
        <w:rPr>
          <w:lang w:val="fr-CH"/>
        </w:rPr>
        <w:tab/>
        <w:t>que le système mondial de recherche et de sauvetage par satellite Cospas</w:t>
      </w:r>
      <w:r w:rsidRPr="00E76E17">
        <w:rPr>
          <w:lang w:val="fr-CH"/>
        </w:rPr>
        <w:noBreakHyphen/>
        <w:t>Sarsat est exploité dans une attribution exclusive dans la bande 406-406,1 MHz;</w:t>
      </w:r>
    </w:p>
    <w:p w14:paraId="76200A74" w14:textId="77777777" w:rsidR="00402869" w:rsidRPr="00E76E17" w:rsidRDefault="00402869" w:rsidP="00402869">
      <w:pPr>
        <w:rPr>
          <w:lang w:val="fr-CH"/>
        </w:rPr>
      </w:pPr>
      <w:r w:rsidRPr="003F163F">
        <w:rPr>
          <w:i/>
          <w:iCs/>
          <w:lang w:val="fr-CH"/>
        </w:rPr>
        <w:t>b)</w:t>
      </w:r>
      <w:r w:rsidRPr="00E76E17">
        <w:rPr>
          <w:lang w:val="fr-CH"/>
        </w:rPr>
        <w:tab/>
        <w:t xml:space="preserve">l'analyse, présentée dans l'Annexe 1, concernant les caractéristiques de puissance surfacique spectrale (spfd) maximale admissible des processeurs de recherche et de sauvetage (SARP, </w:t>
      </w:r>
      <w:r w:rsidRPr="00E76E17">
        <w:rPr>
          <w:i/>
          <w:iCs/>
          <w:lang w:val="fr-CH"/>
        </w:rPr>
        <w:t>search and rescue processor</w:t>
      </w:r>
      <w:r w:rsidRPr="00E76E17">
        <w:rPr>
          <w:lang w:val="fr-CH"/>
        </w:rPr>
        <w:t>) Sarsat vis</w:t>
      </w:r>
      <w:r w:rsidRPr="00E76E17">
        <w:rPr>
          <w:lang w:val="fr-CH"/>
        </w:rPr>
        <w:noBreakHyphen/>
        <w:t>à</w:t>
      </w:r>
      <w:r w:rsidRPr="00E76E17">
        <w:rPr>
          <w:lang w:val="fr-CH"/>
        </w:rPr>
        <w:noBreakHyphen/>
        <w:t>vis des émissions hors bande à large bande et la limite supérieure du décalage de fréquence Doppler associée aux émissions du SMS reçues par le système Sarsat;</w:t>
      </w:r>
    </w:p>
    <w:p w14:paraId="463DE8EB" w14:textId="77777777" w:rsidR="00402869" w:rsidRPr="00E76E17" w:rsidRDefault="00402869" w:rsidP="00402869">
      <w:pPr>
        <w:rPr>
          <w:lang w:val="fr-CH"/>
        </w:rPr>
      </w:pPr>
      <w:r w:rsidRPr="003F163F">
        <w:rPr>
          <w:i/>
          <w:iCs/>
          <w:lang w:val="fr-CH"/>
        </w:rPr>
        <w:t>c)</w:t>
      </w:r>
      <w:r w:rsidRPr="00E76E17">
        <w:rPr>
          <w:lang w:val="fr-CH"/>
        </w:rPr>
        <w:tab/>
        <w:t>l'analyse, présentée dans l'Annexe 2, concernant les caractéristiques de puissance surfacique maximale admissible des instruments SARP Sarsat vis</w:t>
      </w:r>
      <w:r w:rsidRPr="00E76E17">
        <w:rPr>
          <w:lang w:val="fr-CH"/>
        </w:rPr>
        <w:noBreakHyphen/>
        <w:t>à</w:t>
      </w:r>
      <w:r w:rsidRPr="00E76E17">
        <w:rPr>
          <w:lang w:val="fr-CH"/>
        </w:rPr>
        <w:noBreakHyphen/>
        <w:t>vis des rayonnements non essentiels en bande étroite;</w:t>
      </w:r>
    </w:p>
    <w:p w14:paraId="501D650C" w14:textId="77777777" w:rsidR="00402869" w:rsidRPr="00E76E17" w:rsidRDefault="00402869" w:rsidP="00402869">
      <w:pPr>
        <w:rPr>
          <w:lang w:val="fr-CH"/>
        </w:rPr>
      </w:pPr>
      <w:r w:rsidRPr="003F163F">
        <w:rPr>
          <w:i/>
          <w:iCs/>
          <w:lang w:val="fr-CH"/>
        </w:rPr>
        <w:lastRenderedPageBreak/>
        <w:t>d)</w:t>
      </w:r>
      <w:r w:rsidRPr="00E76E17">
        <w:rPr>
          <w:lang w:val="fr-CH"/>
        </w:rPr>
        <w:tab/>
        <w:t>que l'Annexe 3 donne des lignes directrices concernant les critères de protection de la bande 406-406,1 MHz applicables aux instruments SARP Sarsat (équipements embarqués);</w:t>
      </w:r>
    </w:p>
    <w:p w14:paraId="12BA69DC" w14:textId="79062161" w:rsidR="00402869" w:rsidRPr="00E76E17" w:rsidRDefault="00402869" w:rsidP="003F163F">
      <w:pPr>
        <w:rPr>
          <w:lang w:val="fr-CH"/>
        </w:rPr>
      </w:pPr>
      <w:r w:rsidRPr="003F163F">
        <w:rPr>
          <w:i/>
          <w:iCs/>
          <w:lang w:val="fr-CH"/>
        </w:rPr>
        <w:t>e)</w:t>
      </w:r>
      <w:r w:rsidRPr="00E76E17">
        <w:rPr>
          <w:lang w:val="fr-CH"/>
        </w:rPr>
        <w:tab/>
        <w:t>que l'Annexe 4 donne des lignes directrices concernant la protection des services de sécurité ayant des attributions à titre primaire dans la bande 406</w:t>
      </w:r>
      <w:r w:rsidRPr="00E76E17">
        <w:rPr>
          <w:lang w:val="fr-CH"/>
        </w:rPr>
        <w:noBreakHyphen/>
        <w:t>406,1 MHz (système Cospas</w:t>
      </w:r>
      <w:r w:rsidRPr="00E76E17">
        <w:rPr>
          <w:lang w:val="fr-CH"/>
        </w:rPr>
        <w:noBreakHyphen/>
        <w:t>Sarsat (C</w:t>
      </w:r>
      <w:r w:rsidRPr="00E76E17">
        <w:rPr>
          <w:lang w:val="fr-CH"/>
        </w:rPr>
        <w:noBreakHyphen/>
        <w:t>S)) vis</w:t>
      </w:r>
      <w:r w:rsidRPr="00E76E17">
        <w:rPr>
          <w:lang w:val="fr-CH"/>
        </w:rPr>
        <w:noBreakHyphen/>
        <w:t>à</w:t>
      </w:r>
      <w:r w:rsidRPr="00E76E17">
        <w:rPr>
          <w:lang w:val="fr-CH"/>
        </w:rPr>
        <w:noBreakHyphen/>
        <w:t xml:space="preserve">vis des émissions du </w:t>
      </w:r>
      <w:r w:rsidR="000B7DD0">
        <w:rPr>
          <w:lang w:val="fr-CH"/>
        </w:rPr>
        <w:t>service mobile par satellite (</w:t>
      </w:r>
      <w:r w:rsidRPr="00E76E17">
        <w:rPr>
          <w:lang w:val="fr-CH"/>
        </w:rPr>
        <w:t>SMS</w:t>
      </w:r>
      <w:r w:rsidR="000B7DD0">
        <w:rPr>
          <w:lang w:val="fr-CH"/>
        </w:rPr>
        <w:t>)</w:t>
      </w:r>
      <w:r w:rsidRPr="00E76E17">
        <w:rPr>
          <w:lang w:val="fr-CH"/>
        </w:rPr>
        <w:t xml:space="preserve"> non OSG sur la liaison descendante au</w:t>
      </w:r>
      <w:r w:rsidRPr="00E76E17">
        <w:rPr>
          <w:lang w:val="fr-CH"/>
        </w:rPr>
        <w:noBreakHyphen/>
        <w:t>dessous de 406 MHz;</w:t>
      </w:r>
    </w:p>
    <w:p w14:paraId="147BD100" w14:textId="77777777" w:rsidR="00402869" w:rsidRPr="00E76E17" w:rsidRDefault="00402869" w:rsidP="00402869">
      <w:pPr>
        <w:rPr>
          <w:lang w:val="fr-CH"/>
        </w:rPr>
      </w:pPr>
      <w:r w:rsidRPr="003F163F">
        <w:rPr>
          <w:i/>
          <w:iCs/>
          <w:lang w:val="fr-CH"/>
        </w:rPr>
        <w:t>f)</w:t>
      </w:r>
      <w:r w:rsidRPr="00E76E17">
        <w:rPr>
          <w:lang w:val="fr-CH"/>
        </w:rPr>
        <w:tab/>
        <w:t xml:space="preserve">que les Annexes 5, 6 et 7 donnent des lignes directrices concernant la protection des répéteurs de recherche et de sauvetage (SARR, </w:t>
      </w:r>
      <w:r w:rsidRPr="00E76E17">
        <w:rPr>
          <w:i/>
          <w:iCs/>
          <w:lang w:val="fr-CH"/>
        </w:rPr>
        <w:t>search and rescue repeater</w:t>
      </w:r>
      <w:r w:rsidRPr="00E76E17">
        <w:rPr>
          <w:lang w:val="fr-CH"/>
        </w:rPr>
        <w:t xml:space="preserve">) fonctionnant dans la bande 406-406,1 MHz, qui sont respectivement embarqués à bord de satellites LEO Sarsat, de satellites géostationnaires opérationnels pour l'étude de l'environnement (GOES, </w:t>
      </w:r>
      <w:r w:rsidRPr="00E76E17">
        <w:rPr>
          <w:i/>
          <w:iCs/>
          <w:lang w:val="fr-CH"/>
        </w:rPr>
        <w:t>geostationary operational and environmental satellites</w:t>
      </w:r>
      <w:r w:rsidRPr="00E76E17">
        <w:rPr>
          <w:lang w:val="fr-CH"/>
        </w:rPr>
        <w:t xml:space="preserve">) et de satellites Meteosat de la deuxième génération (MSG, </w:t>
      </w:r>
      <w:r w:rsidRPr="00E76E17">
        <w:rPr>
          <w:i/>
          <w:iCs/>
          <w:lang w:val="fr-CH"/>
        </w:rPr>
        <w:t>meteosat second generation</w:t>
      </w:r>
      <w:r w:rsidRPr="00E76E17">
        <w:rPr>
          <w:lang w:val="fr-CH"/>
        </w:rPr>
        <w:t>);</w:t>
      </w:r>
    </w:p>
    <w:p w14:paraId="6D0DA9B1" w14:textId="3970AFC9" w:rsidR="00402869" w:rsidRDefault="00402869" w:rsidP="000B7DD0">
      <w:pPr>
        <w:rPr>
          <w:lang w:val="fr-CH"/>
        </w:rPr>
      </w:pPr>
      <w:r w:rsidRPr="003F163F">
        <w:rPr>
          <w:i/>
          <w:iCs/>
          <w:lang w:val="fr-CH"/>
        </w:rPr>
        <w:t>g)</w:t>
      </w:r>
      <w:r w:rsidRPr="00E76E17">
        <w:rPr>
          <w:lang w:val="fr-CH"/>
        </w:rPr>
        <w:tab/>
        <w:t>que les Annexes 8 et 9 donnent des lignes directrices relatives à la protection des répéteurs de recherche et de sauvetage (SARR) embarqués à bord de satellites géostationnaires (Electro) et de satellites de navigation (GLONASS) fonctionnant dans la bande 406-406,1 MHz</w:t>
      </w:r>
      <w:r w:rsidR="000B7DD0">
        <w:rPr>
          <w:lang w:val="fr-CH"/>
        </w:rPr>
        <w:t>;</w:t>
      </w:r>
    </w:p>
    <w:p w14:paraId="4A4A8660" w14:textId="333BECFC" w:rsidR="000B7DD0" w:rsidRDefault="000B7DD0" w:rsidP="003F163F">
      <w:pPr>
        <w:rPr>
          <w:lang w:val="fr-CH"/>
        </w:rPr>
      </w:pPr>
      <w:r w:rsidRPr="003F163F">
        <w:rPr>
          <w:i/>
          <w:iCs/>
          <w:lang w:val="fr-CH"/>
        </w:rPr>
        <w:t>h)</w:t>
      </w:r>
      <w:r>
        <w:rPr>
          <w:lang w:val="fr-CH"/>
        </w:rPr>
        <w:tab/>
        <w:t>que l</w:t>
      </w:r>
      <w:r w:rsidR="00B15466">
        <w:rPr>
          <w:lang w:val="fr-CH"/>
        </w:rPr>
        <w:t>'</w:t>
      </w:r>
      <w:r>
        <w:rPr>
          <w:lang w:val="fr-CH"/>
        </w:rPr>
        <w:t xml:space="preserve">Annexe 10 donne </w:t>
      </w:r>
      <w:r w:rsidR="00545C34">
        <w:rPr>
          <w:lang w:val="fr-CH"/>
        </w:rPr>
        <w:t>des lignes directrices relatives à la protection des répéteurs de recherche et de sauvetage (SARR) embarqués à bord de satellites de navigation (Galileo);</w:t>
      </w:r>
    </w:p>
    <w:p w14:paraId="5769362D" w14:textId="0AF27E31" w:rsidR="00545C34" w:rsidRPr="00E76E17" w:rsidRDefault="00545C34" w:rsidP="003F163F">
      <w:pPr>
        <w:rPr>
          <w:lang w:val="fr-CH"/>
        </w:rPr>
      </w:pPr>
      <w:r w:rsidRPr="003F163F">
        <w:rPr>
          <w:i/>
          <w:iCs/>
          <w:lang w:val="fr-CH"/>
        </w:rPr>
        <w:t>i)</w:t>
      </w:r>
      <w:r>
        <w:rPr>
          <w:lang w:val="fr-CH"/>
        </w:rPr>
        <w:tab/>
      </w:r>
      <w:r w:rsidR="00C25E8E">
        <w:rPr>
          <w:lang w:val="fr-CH"/>
        </w:rPr>
        <w:t>que l</w:t>
      </w:r>
      <w:r w:rsidR="00B15466">
        <w:rPr>
          <w:lang w:val="fr-CH"/>
        </w:rPr>
        <w:t>'</w:t>
      </w:r>
      <w:r w:rsidR="00C25E8E">
        <w:rPr>
          <w:lang w:val="fr-CH"/>
        </w:rPr>
        <w:t xml:space="preserve">Annexe 11 donne un résumé général des caractéristiques de tous les instruments utilisés pour les opérations actuelles et futures à bord des différents types de satellites </w:t>
      </w:r>
      <w:r w:rsidR="003F163F">
        <w:rPr>
          <w:lang w:val="fr-CH"/>
        </w:rPr>
        <w:t>en</w:t>
      </w:r>
      <w:r w:rsidR="00C25E8E">
        <w:rPr>
          <w:lang w:val="fr-CH"/>
        </w:rPr>
        <w:t xml:space="preserve"> orbites LEO, MEO ou OSG,</w:t>
      </w:r>
    </w:p>
    <w:p w14:paraId="4033CA16" w14:textId="48BAFA39" w:rsidR="00402869" w:rsidRPr="00E76E17" w:rsidRDefault="00402869" w:rsidP="00545C34">
      <w:pPr>
        <w:pStyle w:val="Call"/>
        <w:tabs>
          <w:tab w:val="left" w:pos="3540"/>
        </w:tabs>
        <w:rPr>
          <w:lang w:val="fr-CH"/>
        </w:rPr>
      </w:pPr>
      <w:r w:rsidRPr="00E76E17">
        <w:rPr>
          <w:lang w:val="fr-CH"/>
        </w:rPr>
        <w:t>recommande</w:t>
      </w:r>
    </w:p>
    <w:p w14:paraId="1DDC7F4B" w14:textId="77777777" w:rsidR="00402869" w:rsidRPr="00E76E17" w:rsidRDefault="00402869" w:rsidP="00402869">
      <w:pPr>
        <w:rPr>
          <w:lang w:val="fr-CH"/>
        </w:rPr>
      </w:pPr>
      <w:r w:rsidRPr="00E76E17">
        <w:rPr>
          <w:b/>
          <w:bCs/>
          <w:lang w:val="fr-CH"/>
        </w:rPr>
        <w:t>1</w:t>
      </w:r>
      <w:r w:rsidRPr="00E76E17">
        <w:rPr>
          <w:lang w:val="fr-CH"/>
        </w:rPr>
        <w:tab/>
        <w:t xml:space="preserve">que l'analyse visant à déterminer l'incidence des systèmes utilisant des bandes de fréquences adjacentes sur les instruments SARP Sarsat soit fondée sur une spfd maximale acceptable de </w:t>
      </w:r>
      <w:r w:rsidRPr="00E76E17">
        <w:rPr>
          <w:rFonts w:asciiTheme="majorBidi" w:hAnsiTheme="majorBidi" w:cstheme="majorBidi"/>
          <w:lang w:val="fr-CH"/>
        </w:rPr>
        <w:t>–</w:t>
      </w:r>
      <w:r w:rsidRPr="00E76E17">
        <w:rPr>
          <w:lang w:val="fr-CH"/>
        </w:rPr>
        <w:t>198,6 dB(W/(m</w:t>
      </w:r>
      <w:r w:rsidRPr="00E76E17">
        <w:rPr>
          <w:vertAlign w:val="superscript"/>
          <w:lang w:val="fr-CH"/>
        </w:rPr>
        <w:t>2</w:t>
      </w:r>
      <w:r w:rsidRPr="00E76E17">
        <w:rPr>
          <w:lang w:val="fr-CH"/>
        </w:rPr>
        <w:t> · Hz)) au niveau de l'antenne du système Sarsat;</w:t>
      </w:r>
    </w:p>
    <w:p w14:paraId="2F0C16CC" w14:textId="77777777" w:rsidR="00402869" w:rsidRPr="00E76E17" w:rsidRDefault="00402869" w:rsidP="003F163F">
      <w:pPr>
        <w:rPr>
          <w:lang w:val="fr-CH"/>
        </w:rPr>
      </w:pPr>
      <w:r w:rsidRPr="00E76E17">
        <w:rPr>
          <w:b/>
          <w:bCs/>
          <w:lang w:val="fr-CH"/>
        </w:rPr>
        <w:t>2</w:t>
      </w:r>
      <w:r w:rsidRPr="00E76E17">
        <w:rPr>
          <w:lang w:val="fr-CH"/>
        </w:rPr>
        <w:tab/>
        <w:t xml:space="preserve">que l'analyse visant à déterminer l'incidence des rayonnements non essentiels en bande étroite (rayonnements harmoniques, rayonnements parasites, produits d'intermodulation et de conversion de fréquence, par exemple) sur les instruments SARP Sarsat soit fondée sur une puissance surfacique maximale de </w:t>
      </w:r>
      <w:r w:rsidR="00DF7238" w:rsidRPr="00E76E17">
        <w:rPr>
          <w:lang w:val="fr-CH"/>
        </w:rPr>
        <w:t>–</w:t>
      </w:r>
      <w:r w:rsidRPr="00E76E17">
        <w:rPr>
          <w:lang w:val="fr-CH"/>
        </w:rPr>
        <w:t>166,2 dB(W/m</w:t>
      </w:r>
      <w:r w:rsidRPr="00E76E17">
        <w:rPr>
          <w:vertAlign w:val="superscript"/>
          <w:lang w:val="fr-CH"/>
        </w:rPr>
        <w:t>2</w:t>
      </w:r>
      <w:r w:rsidRPr="00E76E17">
        <w:rPr>
          <w:lang w:val="fr-CH"/>
        </w:rPr>
        <w:t>) au niveau de l'antenne Sarsat, dans une largeur de bande de résolution de 19 Hz;</w:t>
      </w:r>
    </w:p>
    <w:p w14:paraId="7DD34C93" w14:textId="77777777" w:rsidR="00402869" w:rsidRPr="00E76E17" w:rsidRDefault="00402869" w:rsidP="00402869">
      <w:pPr>
        <w:rPr>
          <w:lang w:val="fr-CH"/>
        </w:rPr>
      </w:pPr>
      <w:r w:rsidRPr="00E76E17">
        <w:rPr>
          <w:b/>
          <w:bCs/>
          <w:lang w:val="fr-CH"/>
        </w:rPr>
        <w:t>3</w:t>
      </w:r>
      <w:r w:rsidRPr="00E76E17">
        <w:rPr>
          <w:lang w:val="fr-CH"/>
        </w:rPr>
        <w:tab/>
        <w:t xml:space="preserve">que l'analyse visant à déterminer l'incidence des systèmes utilisant des bandes de fréquences adjacentes sur les instruments SARP Cospas soit fondée sur une spfd maximale acceptable de </w:t>
      </w:r>
      <w:r w:rsidR="00DF7238" w:rsidRPr="00E76E17">
        <w:rPr>
          <w:lang w:val="fr-CH"/>
        </w:rPr>
        <w:t>–</w:t>
      </w:r>
      <w:r w:rsidRPr="00E76E17">
        <w:rPr>
          <w:lang w:val="fr-CH"/>
        </w:rPr>
        <w:t>198,6 dB(W/(m</w:t>
      </w:r>
      <w:r w:rsidRPr="00E76E17">
        <w:rPr>
          <w:vertAlign w:val="superscript"/>
          <w:lang w:val="fr-CH"/>
        </w:rPr>
        <w:t>2</w:t>
      </w:r>
      <w:r w:rsidRPr="00E76E17">
        <w:rPr>
          <w:lang w:val="fr-CH"/>
        </w:rPr>
        <w:t> · Hz)) au niveau de l'antenne du système Cospas;</w:t>
      </w:r>
    </w:p>
    <w:p w14:paraId="2E2D93A5" w14:textId="77777777" w:rsidR="00402869" w:rsidRPr="00E76E17" w:rsidRDefault="00402869" w:rsidP="00402869">
      <w:pPr>
        <w:rPr>
          <w:lang w:val="fr-CH"/>
        </w:rPr>
      </w:pPr>
      <w:r w:rsidRPr="00E76E17">
        <w:rPr>
          <w:b/>
          <w:bCs/>
          <w:lang w:val="fr-CH"/>
        </w:rPr>
        <w:t>4</w:t>
      </w:r>
      <w:r w:rsidRPr="00E76E17">
        <w:rPr>
          <w:lang w:val="fr-CH"/>
        </w:rPr>
        <w:tab/>
        <w:t xml:space="preserve">que l'analyse visant à déterminer l'incidence des rayonnements non essentiels en bande étroite (rayonnements harmoniques, rayonnements parasites, produits d'intermodulation et de conversion de fréquence par exemple) sur les instruments SARP Cospas soit fondée sur une puissance surfacique maximale de </w:t>
      </w:r>
      <w:r w:rsidR="00DF7238" w:rsidRPr="00E76E17">
        <w:rPr>
          <w:lang w:val="fr-CH"/>
        </w:rPr>
        <w:t>–</w:t>
      </w:r>
      <w:r w:rsidRPr="00E76E17">
        <w:rPr>
          <w:lang w:val="fr-CH"/>
        </w:rPr>
        <w:t>170,6 dB(W/m</w:t>
      </w:r>
      <w:r w:rsidRPr="00E76E17">
        <w:rPr>
          <w:vertAlign w:val="superscript"/>
          <w:lang w:val="fr-CH"/>
        </w:rPr>
        <w:t>2</w:t>
      </w:r>
      <w:r w:rsidRPr="00E76E17">
        <w:rPr>
          <w:lang w:val="fr-CH"/>
        </w:rPr>
        <w:t>) au niveau de l'antenne du système Cospas, dans une largeur de bande de résolution de 40 Hz;</w:t>
      </w:r>
    </w:p>
    <w:p w14:paraId="2585FEAE" w14:textId="77777777" w:rsidR="00402869" w:rsidRPr="00E76E17" w:rsidRDefault="00402869" w:rsidP="00402869">
      <w:pPr>
        <w:rPr>
          <w:lang w:val="fr-CH"/>
        </w:rPr>
      </w:pPr>
      <w:r w:rsidRPr="00E76E17">
        <w:rPr>
          <w:b/>
          <w:bCs/>
          <w:lang w:val="fr-CH"/>
        </w:rPr>
        <w:t>5</w:t>
      </w:r>
      <w:r w:rsidRPr="00E76E17">
        <w:rPr>
          <w:lang w:val="fr-CH"/>
        </w:rPr>
        <w:tab/>
        <w:t>que l'analyse visant à déterminer l'incidence des systèmes du SMS en projet utilisant la bande de fréquences 405-406 MHz sur les instruments Cospas</w:t>
      </w:r>
      <w:r w:rsidRPr="00E76E17">
        <w:rPr>
          <w:lang w:val="fr-CH"/>
        </w:rPr>
        <w:noBreakHyphen/>
        <w:t>Sarsat non OSG soit fondée sur l'utilisation d'une limite supérieure du décalage Doppler de 20 kHz;</w:t>
      </w:r>
    </w:p>
    <w:p w14:paraId="2088159B" w14:textId="77777777" w:rsidR="00402869" w:rsidRPr="00E76E17" w:rsidRDefault="00402869" w:rsidP="00402869">
      <w:pPr>
        <w:rPr>
          <w:lang w:val="fr-CH"/>
        </w:rPr>
      </w:pPr>
      <w:r w:rsidRPr="00E76E17">
        <w:rPr>
          <w:b/>
          <w:lang w:val="fr-CH"/>
        </w:rPr>
        <w:t>6</w:t>
      </w:r>
      <w:r w:rsidRPr="00E76E17">
        <w:rPr>
          <w:lang w:val="fr-CH"/>
        </w:rPr>
        <w:tab/>
        <w:t xml:space="preserve">que l'analyse visant à déterminer l'incidence des systèmes utilisant des bandes de fréquences adjacentes sur les répéteurs à bord de satellites en orbite terrestre basse Sarsat soit fondée sur une spfd maximale de </w:t>
      </w:r>
      <w:r w:rsidRPr="00E76E17">
        <w:rPr>
          <w:rFonts w:asciiTheme="majorBidi" w:hAnsiTheme="majorBidi" w:cstheme="majorBidi"/>
          <w:lang w:val="fr-CH"/>
        </w:rPr>
        <w:t>–</w:t>
      </w:r>
      <w:r w:rsidRPr="00E76E17">
        <w:rPr>
          <w:lang w:val="fr-CH"/>
        </w:rPr>
        <w:t>181,3 dB(W/(m</w:t>
      </w:r>
      <w:r w:rsidRPr="00E76E17">
        <w:rPr>
          <w:vertAlign w:val="superscript"/>
          <w:lang w:val="fr-CH"/>
        </w:rPr>
        <w:t>2</w:t>
      </w:r>
      <w:r w:rsidRPr="00E76E17">
        <w:rPr>
          <w:lang w:val="fr-CH"/>
        </w:rPr>
        <w:t> · Hz)) au niveau de l'antenne du système Sarsat;</w:t>
      </w:r>
    </w:p>
    <w:p w14:paraId="1FB19E39" w14:textId="77777777" w:rsidR="00402869" w:rsidRPr="00E76E17" w:rsidRDefault="00402869" w:rsidP="00402869">
      <w:pPr>
        <w:rPr>
          <w:lang w:val="fr-CH"/>
        </w:rPr>
      </w:pPr>
      <w:r w:rsidRPr="00E76E17">
        <w:rPr>
          <w:b/>
          <w:lang w:val="fr-CH"/>
        </w:rPr>
        <w:lastRenderedPageBreak/>
        <w:t>7</w:t>
      </w:r>
      <w:r w:rsidRPr="00E76E17">
        <w:rPr>
          <w:lang w:val="fr-CH"/>
        </w:rPr>
        <w:tab/>
        <w:t>que l'analyse visant à déterminer l'incidence des systèmes utilisant des bandes de fréquences adjacentes sur les répéteurs à bord de satellites géostationnaires GOES soit fondée sur une spfd maximale de –201,1 dB(W/(m</w:t>
      </w:r>
      <w:r w:rsidRPr="00E76E17">
        <w:rPr>
          <w:vertAlign w:val="superscript"/>
          <w:lang w:val="fr-CH"/>
        </w:rPr>
        <w:t>2</w:t>
      </w:r>
      <w:r w:rsidRPr="00E76E17">
        <w:rPr>
          <w:lang w:val="fr-CH"/>
        </w:rPr>
        <w:t> · Hz)) au niveau de l'antenne du système Sarsat;</w:t>
      </w:r>
    </w:p>
    <w:p w14:paraId="7C0FAC0C" w14:textId="77777777" w:rsidR="00402869" w:rsidRPr="00E76E17" w:rsidRDefault="00402869" w:rsidP="00402869">
      <w:pPr>
        <w:rPr>
          <w:lang w:val="fr-CH"/>
        </w:rPr>
      </w:pPr>
      <w:r w:rsidRPr="00E76E17">
        <w:rPr>
          <w:b/>
          <w:lang w:val="fr-CH"/>
        </w:rPr>
        <w:t>8</w:t>
      </w:r>
      <w:r w:rsidRPr="00E76E17">
        <w:rPr>
          <w:lang w:val="fr-CH"/>
        </w:rPr>
        <w:tab/>
        <w:t xml:space="preserve">que l'analyse visant à déterminer l'incidence des systèmes utilisant des bandes de fréquences adjacentes sur les répéteurs à bord de satellites géostationnaires MSG soit fondée sur une spfd maximale de </w:t>
      </w:r>
      <w:r w:rsidRPr="00E76E17">
        <w:rPr>
          <w:rFonts w:asciiTheme="majorBidi" w:hAnsiTheme="majorBidi" w:cstheme="majorBidi"/>
          <w:lang w:val="fr-CH"/>
        </w:rPr>
        <w:t>–</w:t>
      </w:r>
      <w:r w:rsidRPr="00E76E17">
        <w:rPr>
          <w:lang w:val="fr-CH"/>
        </w:rPr>
        <w:t>206,4 dB(W/(m</w:t>
      </w:r>
      <w:r w:rsidRPr="00E76E17">
        <w:rPr>
          <w:vertAlign w:val="superscript"/>
          <w:lang w:val="fr-CH"/>
        </w:rPr>
        <w:t>2</w:t>
      </w:r>
      <w:r w:rsidRPr="00E76E17">
        <w:rPr>
          <w:lang w:val="fr-CH"/>
        </w:rPr>
        <w:t> · Hz)) au niveau de l'antenne du système Sarsat;</w:t>
      </w:r>
    </w:p>
    <w:p w14:paraId="0048432C" w14:textId="77777777" w:rsidR="00402869" w:rsidRPr="00E76E17" w:rsidRDefault="00402869" w:rsidP="00DF7238">
      <w:pPr>
        <w:rPr>
          <w:lang w:val="fr-CH"/>
        </w:rPr>
      </w:pPr>
      <w:r w:rsidRPr="00E76E17">
        <w:rPr>
          <w:b/>
          <w:lang w:val="fr-CH"/>
        </w:rPr>
        <w:t>9</w:t>
      </w:r>
      <w:r w:rsidRPr="00E76E17">
        <w:rPr>
          <w:lang w:val="fr-CH"/>
        </w:rPr>
        <w:tab/>
        <w:t>que l'analyse visant à déterminer l'incidence des systèmes utilisant des bandes de fréquences adjacentes sur les répéteurs à bord de satellites géostationnaires Electro soit fondée sur une spfd maximale de −</w:t>
      </w:r>
      <w:r w:rsidR="00DF7238" w:rsidRPr="00E76E17">
        <w:rPr>
          <w:lang w:val="fr-CH"/>
        </w:rPr>
        <w:t>198</w:t>
      </w:r>
      <w:r w:rsidRPr="00E76E17">
        <w:rPr>
          <w:lang w:val="fr-CH"/>
        </w:rPr>
        <w:t>,7 dB (W/(m</w:t>
      </w:r>
      <w:r w:rsidRPr="00E76E17">
        <w:rPr>
          <w:vertAlign w:val="superscript"/>
          <w:lang w:val="fr-CH"/>
        </w:rPr>
        <w:t>2</w:t>
      </w:r>
      <w:r w:rsidRPr="00E76E17">
        <w:rPr>
          <w:lang w:val="fr-CH"/>
        </w:rPr>
        <w:t> · Hz)) au niveau de l'antenne du système Cospas;</w:t>
      </w:r>
    </w:p>
    <w:p w14:paraId="7A354518" w14:textId="1C987AEC" w:rsidR="005B2EC8" w:rsidRDefault="00402869" w:rsidP="005B2EC8">
      <w:pPr>
        <w:rPr>
          <w:lang w:val="fr-CH"/>
        </w:rPr>
      </w:pPr>
      <w:r w:rsidRPr="00E76E17">
        <w:rPr>
          <w:b/>
          <w:lang w:val="fr-CH"/>
        </w:rPr>
        <w:t>10</w:t>
      </w:r>
      <w:r w:rsidRPr="00E76E17">
        <w:rPr>
          <w:lang w:val="fr-CH"/>
        </w:rPr>
        <w:tab/>
        <w:t>que l'analyse visant à déterminer l'incidence des systèmes utilisant des bandes de fréquences adjacentes sur les répéteurs à bord de satellites en orbite terrestre moyenne GLONASS MEO soit fondée sur une spfd maximale de −205,2 dB (W/(m</w:t>
      </w:r>
      <w:r w:rsidRPr="00E76E17">
        <w:rPr>
          <w:vertAlign w:val="superscript"/>
          <w:lang w:val="fr-CH"/>
        </w:rPr>
        <w:t>2</w:t>
      </w:r>
      <w:r w:rsidRPr="00E76E17">
        <w:rPr>
          <w:lang w:val="fr-CH"/>
        </w:rPr>
        <w:t> · Hz)) au niveau</w:t>
      </w:r>
      <w:r w:rsidR="00C25E8E">
        <w:rPr>
          <w:lang w:val="fr-CH"/>
        </w:rPr>
        <w:t xml:space="preserve"> de l'antenne du système Cospas;</w:t>
      </w:r>
    </w:p>
    <w:p w14:paraId="41563CAC" w14:textId="3AE546C8" w:rsidR="00C25E8E" w:rsidRDefault="00C25E8E" w:rsidP="003F163F">
      <w:pPr>
        <w:rPr>
          <w:rFonts w:ascii="TimesNewRoman" w:hAnsi="TimesNewRoman" w:cs="TimesNewRoman"/>
          <w:szCs w:val="24"/>
          <w:lang w:val="fr-CH" w:eastAsia="zh-CN"/>
        </w:rPr>
      </w:pPr>
      <w:r w:rsidRPr="00C25E8E">
        <w:rPr>
          <w:b/>
          <w:bCs/>
          <w:lang w:val="fr-CH"/>
        </w:rPr>
        <w:t>11</w:t>
      </w:r>
      <w:r w:rsidRPr="00C25E8E">
        <w:rPr>
          <w:b/>
          <w:bCs/>
          <w:lang w:val="fr-CH"/>
        </w:rPr>
        <w:tab/>
      </w:r>
      <w:r>
        <w:rPr>
          <w:lang w:val="fr-CH"/>
        </w:rPr>
        <w:t xml:space="preserve">que </w:t>
      </w:r>
      <w:r w:rsidR="005B2EC8">
        <w:rPr>
          <w:lang w:val="fr-CH"/>
        </w:rPr>
        <w:t>l</w:t>
      </w:r>
      <w:r w:rsidR="00B15466">
        <w:rPr>
          <w:lang w:val="fr-CH"/>
        </w:rPr>
        <w:t>'</w:t>
      </w:r>
      <w:r w:rsidR="005B2EC8">
        <w:rPr>
          <w:lang w:val="fr-CH"/>
        </w:rPr>
        <w:t>analyse visant à déterminer l</w:t>
      </w:r>
      <w:r w:rsidR="00B15466">
        <w:rPr>
          <w:lang w:val="fr-CH"/>
        </w:rPr>
        <w:t>'</w:t>
      </w:r>
      <w:r w:rsidR="005B2EC8">
        <w:rPr>
          <w:lang w:val="fr-CH"/>
        </w:rPr>
        <w:t>incidence des systèmes utilisant des bandes de fréquences adjacentes sur les répéteurs à bord de satellites en orbite terrestre moyenne Galileo MEO soit fondée sur une spfd maximale de -206,1 dB</w:t>
      </w:r>
      <w:r w:rsidR="005B2EC8" w:rsidRPr="005B2EC8">
        <w:rPr>
          <w:rFonts w:ascii="TimesNewRoman" w:hAnsi="TimesNewRoman" w:cs="TimesNewRoman"/>
          <w:szCs w:val="24"/>
          <w:lang w:val="fr-CH" w:eastAsia="zh-CN"/>
        </w:rPr>
        <w:t>(W/(m</w:t>
      </w:r>
      <w:r w:rsidR="005B2EC8" w:rsidRPr="005B2EC8">
        <w:rPr>
          <w:rFonts w:ascii="TimesNewRoman" w:hAnsi="TimesNewRoman" w:cs="TimesNewRoman"/>
          <w:sz w:val="16"/>
          <w:szCs w:val="16"/>
          <w:lang w:val="fr-CH" w:eastAsia="zh-CN"/>
        </w:rPr>
        <w:t xml:space="preserve">2 </w:t>
      </w:r>
      <w:r w:rsidR="005B2EC8" w:rsidRPr="005B2EC8">
        <w:rPr>
          <w:rFonts w:ascii="TimesNewRoman" w:hAnsi="TimesNewRoman" w:cs="TimesNewRoman"/>
          <w:szCs w:val="24"/>
          <w:lang w:val="fr-CH" w:eastAsia="zh-CN"/>
        </w:rPr>
        <w:t>· Hz)) au niveau de</w:t>
      </w:r>
      <w:r w:rsidR="005B2EC8">
        <w:rPr>
          <w:rFonts w:ascii="TimesNewRoman" w:hAnsi="TimesNewRoman" w:cs="TimesNewRoman"/>
          <w:szCs w:val="24"/>
          <w:lang w:val="fr-CH" w:eastAsia="zh-CN"/>
        </w:rPr>
        <w:t xml:space="preserve"> </w:t>
      </w:r>
      <w:r w:rsidR="005B2EC8" w:rsidRPr="005B2EC8">
        <w:rPr>
          <w:rFonts w:ascii="TimesNewRoman" w:hAnsi="TimesNewRoman" w:cs="TimesNewRoman"/>
          <w:szCs w:val="24"/>
          <w:lang w:val="fr-CH" w:eastAsia="zh-CN"/>
        </w:rPr>
        <w:t>l'antenne</w:t>
      </w:r>
      <w:r w:rsidR="005B2EC8">
        <w:rPr>
          <w:rFonts w:ascii="TimesNewRoman" w:hAnsi="TimesNewRoman" w:cs="TimesNewRoman"/>
          <w:szCs w:val="24"/>
          <w:lang w:val="fr-CH" w:eastAsia="zh-CN"/>
        </w:rPr>
        <w:t>;</w:t>
      </w:r>
    </w:p>
    <w:p w14:paraId="67B3ADFB" w14:textId="32132C50" w:rsidR="005B2EC8" w:rsidRPr="00C25E8E" w:rsidRDefault="005B2EC8" w:rsidP="003F163F">
      <w:pPr>
        <w:rPr>
          <w:lang w:val="fr-CH"/>
        </w:rPr>
      </w:pPr>
      <w:r w:rsidRPr="00C25E8E">
        <w:rPr>
          <w:b/>
          <w:bCs/>
          <w:lang w:val="fr-CH"/>
        </w:rPr>
        <w:t>1</w:t>
      </w:r>
      <w:r>
        <w:rPr>
          <w:b/>
          <w:bCs/>
          <w:lang w:val="fr-CH"/>
        </w:rPr>
        <w:t>2</w:t>
      </w:r>
      <w:r w:rsidRPr="00C25E8E">
        <w:rPr>
          <w:b/>
          <w:bCs/>
          <w:lang w:val="fr-CH"/>
        </w:rPr>
        <w:tab/>
      </w:r>
      <w:r>
        <w:rPr>
          <w:lang w:val="fr-CH"/>
        </w:rPr>
        <w:t>que l</w:t>
      </w:r>
      <w:r w:rsidR="00B15466">
        <w:rPr>
          <w:lang w:val="fr-CH"/>
        </w:rPr>
        <w:t>'</w:t>
      </w:r>
      <w:r>
        <w:rPr>
          <w:lang w:val="fr-CH"/>
        </w:rPr>
        <w:t>analyse visant à déterminer l</w:t>
      </w:r>
      <w:r w:rsidR="00B15466">
        <w:rPr>
          <w:lang w:val="fr-CH"/>
        </w:rPr>
        <w:t>'</w:t>
      </w:r>
      <w:r>
        <w:rPr>
          <w:lang w:val="fr-CH"/>
        </w:rPr>
        <w:t xml:space="preserve">incidence </w:t>
      </w:r>
      <w:r w:rsidR="002079EF" w:rsidRPr="002079EF">
        <w:rPr>
          <w:rFonts w:ascii="TimesNewRoman" w:hAnsi="TimesNewRoman" w:cs="TimesNewRoman"/>
          <w:szCs w:val="24"/>
          <w:lang w:val="fr-CH" w:eastAsia="zh-CN"/>
        </w:rPr>
        <w:t>des rayonnements non essentiels en bande</w:t>
      </w:r>
      <w:r w:rsidR="002079EF">
        <w:rPr>
          <w:rFonts w:ascii="TimesNewRoman" w:hAnsi="TimesNewRoman" w:cs="TimesNewRoman"/>
          <w:szCs w:val="24"/>
          <w:lang w:val="fr-CH" w:eastAsia="zh-CN"/>
        </w:rPr>
        <w:t xml:space="preserve"> </w:t>
      </w:r>
      <w:r w:rsidR="002079EF" w:rsidRPr="002079EF">
        <w:rPr>
          <w:rFonts w:ascii="TimesNewRoman" w:hAnsi="TimesNewRoman" w:cs="TimesNewRoman"/>
          <w:szCs w:val="24"/>
          <w:lang w:val="fr-CH" w:eastAsia="zh-CN"/>
        </w:rPr>
        <w:t>étroite</w:t>
      </w:r>
      <w:r>
        <w:rPr>
          <w:lang w:val="fr-CH"/>
        </w:rPr>
        <w:t xml:space="preserve"> sur les répéteurs à bord de satellites en orbite terrestre moyenne Galileo MEO </w:t>
      </w:r>
      <w:r w:rsidR="002079EF" w:rsidRPr="002079EF">
        <w:rPr>
          <w:rFonts w:ascii="TimesNewRoman" w:hAnsi="TimesNewRoman" w:cs="TimesNewRoman"/>
          <w:szCs w:val="24"/>
          <w:lang w:val="fr-CH" w:eastAsia="zh-CN"/>
        </w:rPr>
        <w:t>soit fondée sur une</w:t>
      </w:r>
      <w:r w:rsidR="002079EF">
        <w:rPr>
          <w:rFonts w:ascii="TimesNewRoman" w:hAnsi="TimesNewRoman" w:cs="TimesNewRoman"/>
          <w:szCs w:val="24"/>
          <w:lang w:val="fr-CH" w:eastAsia="zh-CN"/>
        </w:rPr>
        <w:t xml:space="preserve"> </w:t>
      </w:r>
      <w:r w:rsidR="002079EF" w:rsidRPr="002079EF">
        <w:rPr>
          <w:rFonts w:ascii="TimesNewRoman" w:hAnsi="TimesNewRoman" w:cs="TimesNewRoman"/>
          <w:szCs w:val="24"/>
          <w:lang w:val="fr-CH" w:eastAsia="zh-CN"/>
        </w:rPr>
        <w:t>puissance surfacique maximale de –1</w:t>
      </w:r>
      <w:r w:rsidR="002079EF">
        <w:rPr>
          <w:rFonts w:ascii="TimesNewRoman" w:hAnsi="TimesNewRoman" w:cs="TimesNewRoman"/>
          <w:szCs w:val="24"/>
          <w:lang w:val="fr-CH" w:eastAsia="zh-CN"/>
        </w:rPr>
        <w:t>66</w:t>
      </w:r>
      <w:r w:rsidR="002079EF" w:rsidRPr="002079EF">
        <w:rPr>
          <w:rFonts w:ascii="TimesNewRoman" w:hAnsi="TimesNewRoman" w:cs="TimesNewRoman"/>
          <w:szCs w:val="24"/>
          <w:lang w:val="fr-CH" w:eastAsia="zh-CN"/>
        </w:rPr>
        <w:t>,</w:t>
      </w:r>
      <w:r w:rsidR="002079EF">
        <w:rPr>
          <w:rFonts w:ascii="TimesNewRoman" w:hAnsi="TimesNewRoman" w:cs="TimesNewRoman"/>
          <w:szCs w:val="24"/>
          <w:lang w:val="fr-CH" w:eastAsia="zh-CN"/>
        </w:rPr>
        <w:t>2</w:t>
      </w:r>
      <w:r w:rsidR="002079EF" w:rsidRPr="002079EF">
        <w:rPr>
          <w:rFonts w:ascii="TimesNewRoman" w:hAnsi="TimesNewRoman" w:cs="TimesNewRoman"/>
          <w:szCs w:val="24"/>
          <w:lang w:val="fr-CH" w:eastAsia="zh-CN"/>
        </w:rPr>
        <w:t xml:space="preserve"> dB(W/m</w:t>
      </w:r>
      <w:r w:rsidR="002079EF" w:rsidRPr="002079EF">
        <w:rPr>
          <w:rFonts w:ascii="TimesNewRoman" w:hAnsi="TimesNewRoman" w:cs="TimesNewRoman"/>
          <w:sz w:val="16"/>
          <w:szCs w:val="16"/>
          <w:lang w:val="fr-CH" w:eastAsia="zh-CN"/>
        </w:rPr>
        <w:t>2</w:t>
      </w:r>
      <w:r w:rsidR="002079EF" w:rsidRPr="002079EF">
        <w:rPr>
          <w:rFonts w:ascii="TimesNewRoman" w:hAnsi="TimesNewRoman" w:cs="TimesNewRoman"/>
          <w:szCs w:val="24"/>
          <w:lang w:val="fr-CH" w:eastAsia="zh-CN"/>
        </w:rPr>
        <w:t>)</w:t>
      </w:r>
      <w:r w:rsidRPr="005B2EC8">
        <w:rPr>
          <w:rFonts w:ascii="TimesNewRoman" w:hAnsi="TimesNewRoman" w:cs="TimesNewRoman"/>
          <w:szCs w:val="24"/>
          <w:lang w:val="fr-CH" w:eastAsia="zh-CN"/>
        </w:rPr>
        <w:t xml:space="preserve"> au niveau de</w:t>
      </w:r>
      <w:r>
        <w:rPr>
          <w:rFonts w:ascii="TimesNewRoman" w:hAnsi="TimesNewRoman" w:cs="TimesNewRoman"/>
          <w:szCs w:val="24"/>
          <w:lang w:val="fr-CH" w:eastAsia="zh-CN"/>
        </w:rPr>
        <w:t xml:space="preserve"> </w:t>
      </w:r>
      <w:r w:rsidRPr="005B2EC8">
        <w:rPr>
          <w:rFonts w:ascii="TimesNewRoman" w:hAnsi="TimesNewRoman" w:cs="TimesNewRoman"/>
          <w:szCs w:val="24"/>
          <w:lang w:val="fr-CH" w:eastAsia="zh-CN"/>
        </w:rPr>
        <w:t>l'antenne</w:t>
      </w:r>
      <w:r w:rsidR="002079EF">
        <w:rPr>
          <w:rFonts w:ascii="TimesNewRoman" w:hAnsi="TimesNewRoman" w:cs="TimesNewRoman"/>
          <w:szCs w:val="24"/>
          <w:lang w:val="fr-CH" w:eastAsia="zh-CN"/>
        </w:rPr>
        <w:t>.</w:t>
      </w:r>
    </w:p>
    <w:p w14:paraId="5BCCEDAE" w14:textId="77777777" w:rsidR="00402869" w:rsidRDefault="00402869" w:rsidP="00402869">
      <w:pPr>
        <w:rPr>
          <w:lang w:val="fr-CH"/>
        </w:rPr>
      </w:pPr>
    </w:p>
    <w:p w14:paraId="5FC71017" w14:textId="77777777" w:rsidR="00054F86" w:rsidRDefault="00054F86" w:rsidP="00402869">
      <w:pPr>
        <w:rPr>
          <w:lang w:val="fr-CH"/>
        </w:rPr>
      </w:pPr>
    </w:p>
    <w:p w14:paraId="0D9EDFB8" w14:textId="77777777" w:rsidR="005570AE" w:rsidRPr="00E76E17" w:rsidRDefault="005570AE" w:rsidP="00402869">
      <w:pPr>
        <w:rPr>
          <w:lang w:val="fr-CH"/>
        </w:rPr>
      </w:pPr>
    </w:p>
    <w:p w14:paraId="72C12110" w14:textId="77777777" w:rsidR="00402869" w:rsidRPr="00E76E17" w:rsidRDefault="00402869" w:rsidP="00402869">
      <w:pPr>
        <w:rPr>
          <w:lang w:val="fr-CH"/>
        </w:rPr>
      </w:pPr>
    </w:p>
    <w:p w14:paraId="761E536D" w14:textId="77777777" w:rsidR="00402869" w:rsidRPr="00E76E17" w:rsidRDefault="00402869" w:rsidP="00E6406C">
      <w:pPr>
        <w:pStyle w:val="AnnexNoTitle"/>
        <w:rPr>
          <w:lang w:val="fr-CH"/>
        </w:rPr>
      </w:pPr>
      <w:r w:rsidRPr="00E76E17">
        <w:rPr>
          <w:lang w:val="fr-CH"/>
        </w:rPr>
        <w:t>Ann</w:t>
      </w:r>
      <w:bookmarkStart w:id="3" w:name="_GoBack"/>
      <w:bookmarkEnd w:id="3"/>
      <w:r w:rsidRPr="00E76E17">
        <w:rPr>
          <w:lang w:val="fr-CH"/>
        </w:rPr>
        <w:t>exe 1</w:t>
      </w:r>
      <w:r w:rsidRPr="00E76E17">
        <w:rPr>
          <w:lang w:val="fr-CH"/>
        </w:rPr>
        <w:br/>
      </w:r>
      <w:r w:rsidRPr="00E76E17">
        <w:rPr>
          <w:lang w:val="fr-CH"/>
        </w:rPr>
        <w:br/>
        <w:t>Critères de protection applicables au système Cospas-Sarsat</w:t>
      </w:r>
      <w:r w:rsidRPr="00E76E17">
        <w:rPr>
          <w:lang w:val="fr-CH"/>
        </w:rPr>
        <w:br/>
        <w:t>dans la bande 406-406,1 MHz vis-à-vis des</w:t>
      </w:r>
      <w:r w:rsidRPr="00E76E17">
        <w:rPr>
          <w:lang w:val="fr-CH"/>
        </w:rPr>
        <w:br/>
        <w:t>émissions hors bande à large bande</w:t>
      </w:r>
    </w:p>
    <w:p w14:paraId="04737D1B" w14:textId="77777777" w:rsidR="00402869" w:rsidRPr="00E76E17" w:rsidRDefault="00402869" w:rsidP="00402869">
      <w:pPr>
        <w:pStyle w:val="Heading1"/>
        <w:rPr>
          <w:lang w:val="fr-CH"/>
        </w:rPr>
      </w:pPr>
      <w:r w:rsidRPr="00E76E17">
        <w:rPr>
          <w:lang w:val="fr-CH"/>
        </w:rPr>
        <w:t>1</w:t>
      </w:r>
      <w:r w:rsidRPr="00E76E17">
        <w:rPr>
          <w:lang w:val="fr-CH"/>
        </w:rPr>
        <w:tab/>
        <w:t>Introduction</w:t>
      </w:r>
    </w:p>
    <w:p w14:paraId="5D9315B3" w14:textId="77777777" w:rsidR="00402869" w:rsidRPr="00E76E17" w:rsidRDefault="00402869" w:rsidP="00402869">
      <w:pPr>
        <w:rPr>
          <w:lang w:val="fr-CH"/>
        </w:rPr>
      </w:pPr>
      <w:r w:rsidRPr="00E76E17">
        <w:rPr>
          <w:lang w:val="fr-CH"/>
        </w:rPr>
        <w:t>On trouvera dans la présente Annexe des renseignements sur le système C</w:t>
      </w:r>
      <w:r w:rsidRPr="00E76E17">
        <w:rPr>
          <w:lang w:val="fr-CH"/>
        </w:rPr>
        <w:noBreakHyphen/>
        <w:t>S et les critères de protection de ce système vis</w:t>
      </w:r>
      <w:r w:rsidRPr="00E76E17">
        <w:rPr>
          <w:lang w:val="fr-CH"/>
        </w:rPr>
        <w:noBreakHyphen/>
        <w:t>à</w:t>
      </w:r>
      <w:r w:rsidRPr="00E76E17">
        <w:rPr>
          <w:lang w:val="fr-CH"/>
        </w:rPr>
        <w:noBreakHyphen/>
        <w:t>vis des émissions hors bande à large bande.</w:t>
      </w:r>
    </w:p>
    <w:p w14:paraId="6EB46A43" w14:textId="77777777" w:rsidR="00402869" w:rsidRPr="00E76E17" w:rsidRDefault="00402869" w:rsidP="00402869">
      <w:pPr>
        <w:pStyle w:val="Heading1"/>
        <w:rPr>
          <w:lang w:val="fr-CH"/>
        </w:rPr>
      </w:pPr>
      <w:r w:rsidRPr="00E76E17">
        <w:rPr>
          <w:lang w:val="fr-CH"/>
        </w:rPr>
        <w:t>2</w:t>
      </w:r>
      <w:r w:rsidRPr="00E76E17">
        <w:rPr>
          <w:lang w:val="fr-CH"/>
        </w:rPr>
        <w:tab/>
        <w:t>Rappel</w:t>
      </w:r>
    </w:p>
    <w:p w14:paraId="1A5D7E4F" w14:textId="77777777" w:rsidR="00402869" w:rsidRPr="00E76E17" w:rsidRDefault="00402869" w:rsidP="00402869">
      <w:pPr>
        <w:rPr>
          <w:lang w:val="fr-CH"/>
        </w:rPr>
      </w:pPr>
      <w:r w:rsidRPr="00E76E17">
        <w:rPr>
          <w:lang w:val="fr-CH"/>
        </w:rPr>
        <w:t>On trouvera dans d'autres textes de l'UIT des renseignements détaillés sur les points suivants:</w:t>
      </w:r>
    </w:p>
    <w:p w14:paraId="0FC35AD1" w14:textId="77777777" w:rsidR="00402869" w:rsidRPr="00E76E17" w:rsidRDefault="00402869" w:rsidP="00402869">
      <w:pPr>
        <w:pStyle w:val="enumlev1"/>
        <w:rPr>
          <w:lang w:val="fr-CH"/>
        </w:rPr>
      </w:pPr>
      <w:r w:rsidRPr="00E76E17">
        <w:rPr>
          <w:lang w:val="fr-CH"/>
        </w:rPr>
        <w:t>–</w:t>
      </w:r>
      <w:r w:rsidRPr="00E76E17">
        <w:rPr>
          <w:lang w:val="fr-CH"/>
        </w:rPr>
        <w:tab/>
        <w:t>paramètres de plusieurs réseaux non OSG du SMS;</w:t>
      </w:r>
    </w:p>
    <w:p w14:paraId="547FCDA8" w14:textId="77777777" w:rsidR="00402869" w:rsidRPr="00E76E17" w:rsidRDefault="00402869" w:rsidP="00402869">
      <w:pPr>
        <w:pStyle w:val="enumlev1"/>
        <w:rPr>
          <w:lang w:val="fr-CH"/>
        </w:rPr>
      </w:pPr>
      <w:r w:rsidRPr="00E76E17">
        <w:rPr>
          <w:lang w:val="fr-CH"/>
        </w:rPr>
        <w:t>–</w:t>
      </w:r>
      <w:r w:rsidRPr="00E76E17">
        <w:rPr>
          <w:lang w:val="fr-CH"/>
        </w:rPr>
        <w:tab/>
        <w:t>niveau de seuil de puissance surfacique applicable au brouillage;</w:t>
      </w:r>
    </w:p>
    <w:p w14:paraId="460175AE" w14:textId="77777777" w:rsidR="00402869" w:rsidRPr="00E76E17" w:rsidRDefault="00402869" w:rsidP="00402869">
      <w:pPr>
        <w:pStyle w:val="enumlev1"/>
        <w:rPr>
          <w:lang w:val="fr-CH"/>
        </w:rPr>
      </w:pPr>
      <w:r w:rsidRPr="00E76E17">
        <w:rPr>
          <w:lang w:val="fr-CH"/>
        </w:rPr>
        <w:t>–</w:t>
      </w:r>
      <w:r w:rsidRPr="00E76E17">
        <w:rPr>
          <w:lang w:val="fr-CH"/>
        </w:rPr>
        <w:tab/>
        <w:t xml:space="preserve">protection des systèmes de recherche et de sauvetage (SAR, </w:t>
      </w:r>
      <w:r w:rsidRPr="00E76E17">
        <w:rPr>
          <w:i/>
          <w:iCs/>
          <w:lang w:val="fr-CH"/>
        </w:rPr>
        <w:t>search and rescue</w:t>
      </w:r>
      <w:r w:rsidRPr="00E76E17">
        <w:rPr>
          <w:lang w:val="fr-CH"/>
        </w:rPr>
        <w:t>) à l'aide de techniques de conformation du spectre ou de filtrage.</w:t>
      </w:r>
    </w:p>
    <w:p w14:paraId="410C7146" w14:textId="77777777" w:rsidR="00402869" w:rsidRPr="00E76E17" w:rsidRDefault="00402869" w:rsidP="00402869">
      <w:pPr>
        <w:pStyle w:val="Heading1"/>
        <w:rPr>
          <w:lang w:val="fr-CH"/>
        </w:rPr>
      </w:pPr>
      <w:r w:rsidRPr="00E76E17">
        <w:rPr>
          <w:lang w:val="fr-CH"/>
        </w:rPr>
        <w:lastRenderedPageBreak/>
        <w:t>3</w:t>
      </w:r>
      <w:r w:rsidRPr="00E76E17">
        <w:rPr>
          <w:lang w:val="fr-CH"/>
        </w:rPr>
        <w:tab/>
        <w:t>Niveau de seuil de la spfd applicable au brouillage</w:t>
      </w:r>
    </w:p>
    <w:p w14:paraId="156254D6" w14:textId="77777777" w:rsidR="00402869" w:rsidRPr="00E76E17" w:rsidRDefault="00402869" w:rsidP="00054F86">
      <w:pPr>
        <w:rPr>
          <w:lang w:val="fr-CH"/>
        </w:rPr>
      </w:pPr>
      <w:r w:rsidRPr="00E76E17">
        <w:rPr>
          <w:lang w:val="fr-CH"/>
        </w:rPr>
        <w:t>Tout bruit large bande supplémentaire introduit dans les instruments SARP Sarsat aura pour effet d'augmenter le taux d'erreur binaire (TEB) du système, ce qui aura des conséquences négatives sur sa qualité de fonctionnement. Il ressort d'études de l'UIT-R que la valeur maximale acceptable du TEB sur la liaison montante des instruments SARP Sarsat ne peut dépasser 5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 En conséquence, nous déterminerons dans la présente analyse la puissance surfacique maximale acceptable associée au bruit large bande sur le canal de la liaison montante des instruments SARP Sarsat. En revanche, nous n'examinerons pas l'incidence des émissions à bande étroite (raies spectrales par exemple), qui ont elles aussi des effets négatifs sur la qualité de fonctionnement des instruments SARP, ni les critères de protection applicables à tous les instruments C</w:t>
      </w:r>
      <w:r w:rsidRPr="00E76E17">
        <w:rPr>
          <w:lang w:val="fr-CH"/>
        </w:rPr>
        <w:noBreakHyphen/>
        <w:t>S (répéteurs de recherche et de sauvetage Sarsat, Cospas SARP par exemple).</w:t>
      </w:r>
    </w:p>
    <w:p w14:paraId="785D5760" w14:textId="77777777" w:rsidR="00402869" w:rsidRPr="00E76E17" w:rsidRDefault="00402869" w:rsidP="00402869">
      <w:pPr>
        <w:rPr>
          <w:lang w:val="fr-CH"/>
        </w:rPr>
      </w:pPr>
      <w:r w:rsidRPr="00E76E17">
        <w:rPr>
          <w:lang w:val="fr-CH"/>
        </w:rPr>
        <w:t>La Fig. 1 montre les principaux éléments matériels embarqués à bord des satellites NOAA (et des futurs satellites METOP).</w:t>
      </w:r>
    </w:p>
    <w:p w14:paraId="2FEE0293" w14:textId="77777777" w:rsidR="00402869" w:rsidRPr="00E76E17" w:rsidRDefault="00402869" w:rsidP="00402869">
      <w:pPr>
        <w:pStyle w:val="FigureNo"/>
        <w:rPr>
          <w:lang w:val="fr-CH"/>
        </w:rPr>
      </w:pPr>
      <w:r w:rsidRPr="00E76E17">
        <w:rPr>
          <w:lang w:val="fr-CH"/>
        </w:rPr>
        <w:t>figure 1</w:t>
      </w:r>
    </w:p>
    <w:p w14:paraId="58E58F40" w14:textId="77777777" w:rsidR="00402869" w:rsidRPr="00E76E17" w:rsidRDefault="00402869" w:rsidP="00402869">
      <w:pPr>
        <w:pStyle w:val="Figuretitle"/>
        <w:rPr>
          <w:lang w:val="fr-CH"/>
        </w:rPr>
      </w:pPr>
      <w:r w:rsidRPr="00E76E17">
        <w:rPr>
          <w:lang w:val="fr-CH"/>
        </w:rPr>
        <w:t>Eléments matériels embarqués</w:t>
      </w:r>
    </w:p>
    <w:p w14:paraId="79B57FE2" w14:textId="77777777" w:rsidR="00402869" w:rsidRPr="00E76E17" w:rsidRDefault="00402869" w:rsidP="00402869">
      <w:pPr>
        <w:pStyle w:val="Figure"/>
        <w:rPr>
          <w:lang w:val="fr-CH"/>
        </w:rPr>
      </w:pPr>
      <w:r w:rsidRPr="00E76E17">
        <w:rPr>
          <w:lang w:val="fr-CH"/>
        </w:rPr>
        <w:object w:dxaOrig="6854" w:dyaOrig="2084" w14:anchorId="0DEFDC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3pt;height:122.2pt" o:ole="">
            <v:imagedata r:id="rId13" o:title=""/>
          </v:shape>
          <o:OLEObject Type="Embed" ProgID="CorelDRAW.Graphic.14" ShapeID="_x0000_i1025" DrawAspect="Content" ObjectID="_1500290397" r:id="rId14"/>
        </w:object>
      </w:r>
    </w:p>
    <w:p w14:paraId="42F8080C" w14:textId="77777777" w:rsidR="00402869" w:rsidRPr="00E76E17" w:rsidRDefault="00402869" w:rsidP="008B50B2">
      <w:pPr>
        <w:keepNext/>
        <w:keepLines/>
        <w:rPr>
          <w:lang w:val="fr-CH"/>
        </w:rPr>
      </w:pPr>
      <w:r w:rsidRPr="00E76E17">
        <w:rPr>
          <w:lang w:val="fr-CH"/>
        </w:rPr>
        <w:t>La spécification du diagramme du gain de l'antenne UDA est exprimée en fonction de l'angle par rapport au nadir dans le Tableau 1:</w:t>
      </w:r>
    </w:p>
    <w:p w14:paraId="40599372" w14:textId="77777777" w:rsidR="00402869" w:rsidRPr="00E76E17" w:rsidRDefault="00402869" w:rsidP="00921064">
      <w:pPr>
        <w:pStyle w:val="TableNo"/>
        <w:keepLines/>
        <w:rPr>
          <w:lang w:val="fr-CH"/>
        </w:rPr>
      </w:pPr>
      <w:r w:rsidRPr="00E76E17">
        <w:rPr>
          <w:lang w:val="fr-CH"/>
        </w:rPr>
        <w:t>TABLEAU 1</w:t>
      </w:r>
    </w:p>
    <w:p w14:paraId="477A4325" w14:textId="77777777" w:rsidR="00402869" w:rsidRPr="00E76E17" w:rsidRDefault="00402869" w:rsidP="00921064">
      <w:pPr>
        <w:pStyle w:val="Tabletitle"/>
        <w:keepLines/>
        <w:rPr>
          <w:lang w:val="fr-CH"/>
        </w:rPr>
      </w:pPr>
      <w:r w:rsidRPr="00E76E17">
        <w:rPr>
          <w:lang w:val="fr-CH"/>
        </w:rPr>
        <w:t>Diagramme du gain de l'antenne de réception de l'instrument SARP (UDA)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52"/>
        <w:gridCol w:w="723"/>
        <w:gridCol w:w="722"/>
        <w:gridCol w:w="722"/>
        <w:gridCol w:w="722"/>
        <w:gridCol w:w="833"/>
        <w:gridCol w:w="833"/>
        <w:gridCol w:w="833"/>
        <w:gridCol w:w="833"/>
        <w:gridCol w:w="833"/>
        <w:gridCol w:w="833"/>
      </w:tblGrid>
      <w:tr w:rsidR="00402869" w:rsidRPr="00E76E17" w14:paraId="1D791DFB" w14:textId="77777777" w:rsidTr="008B50B2">
        <w:trPr>
          <w:jc w:val="center"/>
        </w:trPr>
        <w:tc>
          <w:tcPr>
            <w:tcW w:w="1752" w:type="dxa"/>
          </w:tcPr>
          <w:p w14:paraId="386ECE44" w14:textId="0EE5E19D" w:rsidR="00402869" w:rsidRPr="00E76E17" w:rsidRDefault="00402869" w:rsidP="00C82BE6">
            <w:pPr>
              <w:pStyle w:val="Tabletext"/>
              <w:keepNext/>
              <w:keepLines/>
              <w:jc w:val="left"/>
              <w:rPr>
                <w:lang w:val="fr-CH"/>
              </w:rPr>
            </w:pPr>
            <w:r w:rsidRPr="00E76E17">
              <w:rPr>
                <w:lang w:val="fr-CH"/>
              </w:rPr>
              <w:t>Angle du</w:t>
            </w:r>
            <w:r w:rsidR="00C82BE6">
              <w:rPr>
                <w:lang w:val="fr-CH"/>
              </w:rPr>
              <w:t xml:space="preserve"> </w:t>
            </w:r>
            <w:r w:rsidRPr="00E76E17">
              <w:rPr>
                <w:lang w:val="fr-CH"/>
              </w:rPr>
              <w:t>satellite par</w:t>
            </w:r>
            <w:r w:rsidR="00C82BE6">
              <w:rPr>
                <w:lang w:val="fr-CH"/>
              </w:rPr>
              <w:t xml:space="preserve"> </w:t>
            </w:r>
            <w:r w:rsidRPr="00E76E17">
              <w:rPr>
                <w:lang w:val="fr-CH"/>
              </w:rPr>
              <w:t>rapport au nadir</w:t>
            </w:r>
          </w:p>
        </w:tc>
        <w:tc>
          <w:tcPr>
            <w:tcW w:w="723" w:type="dxa"/>
            <w:vAlign w:val="center"/>
          </w:tcPr>
          <w:p w14:paraId="0DEBC8CB" w14:textId="77777777" w:rsidR="00402869" w:rsidRPr="00E76E17" w:rsidRDefault="00402869" w:rsidP="00A62A3E">
            <w:pPr>
              <w:pStyle w:val="Tabletext"/>
              <w:keepNext/>
              <w:keepLines/>
              <w:jc w:val="center"/>
              <w:rPr>
                <w:lang w:val="fr-CH"/>
              </w:rPr>
            </w:pPr>
            <w:r w:rsidRPr="00E76E17">
              <w:rPr>
                <w:lang w:val="fr-CH"/>
              </w:rPr>
              <w:t>62</w:t>
            </w:r>
          </w:p>
        </w:tc>
        <w:tc>
          <w:tcPr>
            <w:tcW w:w="722" w:type="dxa"/>
            <w:vAlign w:val="center"/>
          </w:tcPr>
          <w:p w14:paraId="2982CF2A" w14:textId="77777777" w:rsidR="00402869" w:rsidRPr="00E76E17" w:rsidRDefault="00402869" w:rsidP="00A62A3E">
            <w:pPr>
              <w:pStyle w:val="Tabletext"/>
              <w:keepNext/>
              <w:keepLines/>
              <w:jc w:val="center"/>
              <w:rPr>
                <w:lang w:val="fr-CH"/>
              </w:rPr>
            </w:pPr>
            <w:r w:rsidRPr="00E76E17">
              <w:rPr>
                <w:lang w:val="fr-CH"/>
              </w:rPr>
              <w:t>59</w:t>
            </w:r>
          </w:p>
        </w:tc>
        <w:tc>
          <w:tcPr>
            <w:tcW w:w="722" w:type="dxa"/>
            <w:vAlign w:val="center"/>
          </w:tcPr>
          <w:p w14:paraId="1A5259AC" w14:textId="77777777" w:rsidR="00402869" w:rsidRPr="00E76E17" w:rsidRDefault="00402869" w:rsidP="00A62A3E">
            <w:pPr>
              <w:pStyle w:val="Tabletext"/>
              <w:keepNext/>
              <w:keepLines/>
              <w:jc w:val="center"/>
              <w:rPr>
                <w:lang w:val="fr-CH"/>
              </w:rPr>
            </w:pPr>
            <w:r w:rsidRPr="00E76E17">
              <w:rPr>
                <w:lang w:val="fr-CH"/>
              </w:rPr>
              <w:t>54</w:t>
            </w:r>
          </w:p>
        </w:tc>
        <w:tc>
          <w:tcPr>
            <w:tcW w:w="722" w:type="dxa"/>
            <w:vAlign w:val="center"/>
          </w:tcPr>
          <w:p w14:paraId="6446E609" w14:textId="77777777" w:rsidR="00402869" w:rsidRPr="00E76E17" w:rsidRDefault="00402869" w:rsidP="00A62A3E">
            <w:pPr>
              <w:pStyle w:val="Tabletext"/>
              <w:keepNext/>
              <w:keepLines/>
              <w:jc w:val="center"/>
              <w:rPr>
                <w:lang w:val="fr-CH"/>
              </w:rPr>
            </w:pPr>
            <w:r w:rsidRPr="00E76E17">
              <w:rPr>
                <w:lang w:val="fr-CH"/>
              </w:rPr>
              <w:t>47</w:t>
            </w:r>
          </w:p>
        </w:tc>
        <w:tc>
          <w:tcPr>
            <w:tcW w:w="833" w:type="dxa"/>
            <w:vAlign w:val="center"/>
          </w:tcPr>
          <w:p w14:paraId="0EF3DD36" w14:textId="77777777" w:rsidR="00402869" w:rsidRPr="00E76E17" w:rsidRDefault="00402869" w:rsidP="00A62A3E">
            <w:pPr>
              <w:pStyle w:val="Tabletext"/>
              <w:keepNext/>
              <w:keepLines/>
              <w:jc w:val="center"/>
              <w:rPr>
                <w:lang w:val="fr-CH"/>
              </w:rPr>
            </w:pPr>
            <w:r w:rsidRPr="00E76E17">
              <w:rPr>
                <w:lang w:val="fr-CH"/>
              </w:rPr>
              <w:t>39</w:t>
            </w:r>
          </w:p>
        </w:tc>
        <w:tc>
          <w:tcPr>
            <w:tcW w:w="833" w:type="dxa"/>
            <w:vAlign w:val="center"/>
          </w:tcPr>
          <w:p w14:paraId="3C7A1059" w14:textId="77777777" w:rsidR="00402869" w:rsidRPr="00E76E17" w:rsidRDefault="00402869" w:rsidP="00A62A3E">
            <w:pPr>
              <w:pStyle w:val="Tabletext"/>
              <w:keepNext/>
              <w:keepLines/>
              <w:jc w:val="center"/>
              <w:rPr>
                <w:lang w:val="fr-CH"/>
              </w:rPr>
            </w:pPr>
            <w:r w:rsidRPr="00E76E17">
              <w:rPr>
                <w:lang w:val="fr-CH"/>
              </w:rPr>
              <w:t>31</w:t>
            </w:r>
          </w:p>
        </w:tc>
        <w:tc>
          <w:tcPr>
            <w:tcW w:w="833" w:type="dxa"/>
            <w:vAlign w:val="center"/>
          </w:tcPr>
          <w:p w14:paraId="31D1F4DC" w14:textId="77777777" w:rsidR="00402869" w:rsidRPr="00E76E17" w:rsidRDefault="00402869" w:rsidP="00A62A3E">
            <w:pPr>
              <w:pStyle w:val="Tabletext"/>
              <w:keepNext/>
              <w:keepLines/>
              <w:jc w:val="center"/>
              <w:rPr>
                <w:lang w:val="fr-CH"/>
              </w:rPr>
            </w:pPr>
            <w:r w:rsidRPr="00E76E17">
              <w:rPr>
                <w:lang w:val="fr-CH"/>
              </w:rPr>
              <w:t>22</w:t>
            </w:r>
          </w:p>
        </w:tc>
        <w:tc>
          <w:tcPr>
            <w:tcW w:w="833" w:type="dxa"/>
            <w:vAlign w:val="center"/>
          </w:tcPr>
          <w:p w14:paraId="5EAB5D2F" w14:textId="77777777" w:rsidR="00402869" w:rsidRPr="00E76E17" w:rsidRDefault="00402869" w:rsidP="00A62A3E">
            <w:pPr>
              <w:pStyle w:val="Tabletext"/>
              <w:keepNext/>
              <w:keepLines/>
              <w:jc w:val="center"/>
              <w:rPr>
                <w:lang w:val="fr-CH"/>
              </w:rPr>
            </w:pPr>
            <w:r w:rsidRPr="00E76E17">
              <w:rPr>
                <w:lang w:val="fr-CH"/>
              </w:rPr>
              <w:t>13</w:t>
            </w:r>
          </w:p>
        </w:tc>
        <w:tc>
          <w:tcPr>
            <w:tcW w:w="833" w:type="dxa"/>
            <w:vAlign w:val="center"/>
          </w:tcPr>
          <w:p w14:paraId="6F22B5EE" w14:textId="77777777" w:rsidR="00402869" w:rsidRPr="00E76E17" w:rsidRDefault="00402869" w:rsidP="00A62A3E">
            <w:pPr>
              <w:pStyle w:val="Tabletext"/>
              <w:keepNext/>
              <w:keepLines/>
              <w:jc w:val="center"/>
              <w:rPr>
                <w:lang w:val="fr-CH"/>
              </w:rPr>
            </w:pPr>
            <w:r w:rsidRPr="00E76E17">
              <w:rPr>
                <w:lang w:val="fr-CH"/>
              </w:rPr>
              <w:t>5</w:t>
            </w:r>
          </w:p>
        </w:tc>
        <w:tc>
          <w:tcPr>
            <w:tcW w:w="833" w:type="dxa"/>
            <w:vAlign w:val="center"/>
          </w:tcPr>
          <w:p w14:paraId="21AA4DD8" w14:textId="77777777" w:rsidR="00402869" w:rsidRPr="00E76E17" w:rsidRDefault="00402869" w:rsidP="00A62A3E">
            <w:pPr>
              <w:pStyle w:val="Tabletext"/>
              <w:keepNext/>
              <w:keepLines/>
              <w:jc w:val="center"/>
              <w:rPr>
                <w:lang w:val="fr-CH"/>
              </w:rPr>
            </w:pPr>
            <w:r w:rsidRPr="00E76E17">
              <w:rPr>
                <w:lang w:val="fr-CH"/>
              </w:rPr>
              <w:t>0</w:t>
            </w:r>
          </w:p>
        </w:tc>
      </w:tr>
      <w:tr w:rsidR="00402869" w:rsidRPr="00E76E17" w14:paraId="4B432067" w14:textId="77777777" w:rsidTr="008B50B2">
        <w:trPr>
          <w:jc w:val="center"/>
        </w:trPr>
        <w:tc>
          <w:tcPr>
            <w:tcW w:w="1752" w:type="dxa"/>
          </w:tcPr>
          <w:p w14:paraId="4A7FD6BD" w14:textId="4AA1C7FF" w:rsidR="00402869" w:rsidRPr="00E76E17" w:rsidRDefault="00402869" w:rsidP="00C82BE6">
            <w:pPr>
              <w:pStyle w:val="Tabletext"/>
              <w:keepNext/>
              <w:keepLines/>
              <w:jc w:val="left"/>
              <w:rPr>
                <w:lang w:val="fr-CH"/>
              </w:rPr>
            </w:pPr>
            <w:r w:rsidRPr="00E76E17">
              <w:rPr>
                <w:lang w:val="fr-CH"/>
              </w:rPr>
              <w:t>Gain en</w:t>
            </w:r>
            <w:r w:rsidR="00C82BE6">
              <w:rPr>
                <w:lang w:val="fr-CH"/>
              </w:rPr>
              <w:t xml:space="preserve"> </w:t>
            </w:r>
            <w:r w:rsidRPr="00E76E17">
              <w:rPr>
                <w:lang w:val="fr-CH"/>
              </w:rPr>
              <w:t>polarisation</w:t>
            </w:r>
            <w:r w:rsidR="00C82BE6">
              <w:rPr>
                <w:lang w:val="fr-CH"/>
              </w:rPr>
              <w:t xml:space="preserve"> </w:t>
            </w:r>
            <w:r w:rsidRPr="00E76E17">
              <w:rPr>
                <w:lang w:val="fr-CH"/>
              </w:rPr>
              <w:t>circulaire droite</w:t>
            </w:r>
          </w:p>
        </w:tc>
        <w:tc>
          <w:tcPr>
            <w:tcW w:w="723" w:type="dxa"/>
          </w:tcPr>
          <w:p w14:paraId="255DDF1D" w14:textId="7708287A" w:rsidR="00402869" w:rsidRPr="00E76E17" w:rsidRDefault="00C82BE6" w:rsidP="00A62A3E">
            <w:pPr>
              <w:pStyle w:val="Tabletext"/>
              <w:keepNext/>
              <w:keepLines/>
              <w:jc w:val="center"/>
              <w:rPr>
                <w:lang w:val="fr-CH"/>
              </w:rPr>
            </w:pPr>
            <w:r>
              <w:rPr>
                <w:lang w:val="fr-CH"/>
              </w:rPr>
              <w:br/>
            </w:r>
            <w:r w:rsidR="00402869" w:rsidRPr="00E76E17">
              <w:rPr>
                <w:lang w:val="fr-CH"/>
              </w:rPr>
              <w:t>3,85</w:t>
            </w:r>
          </w:p>
        </w:tc>
        <w:tc>
          <w:tcPr>
            <w:tcW w:w="722" w:type="dxa"/>
          </w:tcPr>
          <w:p w14:paraId="1D4515D5" w14:textId="6A18394A" w:rsidR="00402869" w:rsidRPr="00E76E17" w:rsidRDefault="00C82BE6" w:rsidP="00A62A3E">
            <w:pPr>
              <w:pStyle w:val="Tabletext"/>
              <w:keepNext/>
              <w:keepLines/>
              <w:jc w:val="center"/>
              <w:rPr>
                <w:lang w:val="fr-CH"/>
              </w:rPr>
            </w:pPr>
            <w:r>
              <w:rPr>
                <w:lang w:val="fr-CH"/>
              </w:rPr>
              <w:br/>
            </w:r>
            <w:r w:rsidR="00402869" w:rsidRPr="00E76E17">
              <w:rPr>
                <w:lang w:val="fr-CH"/>
              </w:rPr>
              <w:t>3,54</w:t>
            </w:r>
          </w:p>
        </w:tc>
        <w:tc>
          <w:tcPr>
            <w:tcW w:w="722" w:type="dxa"/>
          </w:tcPr>
          <w:p w14:paraId="7E634BFD" w14:textId="3E5AAF3D" w:rsidR="00402869" w:rsidRPr="00E76E17" w:rsidRDefault="00C82BE6" w:rsidP="00A62A3E">
            <w:pPr>
              <w:pStyle w:val="Tabletext"/>
              <w:keepNext/>
              <w:keepLines/>
              <w:jc w:val="center"/>
              <w:rPr>
                <w:lang w:val="fr-CH"/>
              </w:rPr>
            </w:pPr>
            <w:r>
              <w:rPr>
                <w:lang w:val="fr-CH"/>
              </w:rPr>
              <w:br/>
            </w:r>
            <w:r w:rsidR="00402869" w:rsidRPr="00E76E17">
              <w:rPr>
                <w:lang w:val="fr-CH"/>
              </w:rPr>
              <w:t>2,62</w:t>
            </w:r>
          </w:p>
        </w:tc>
        <w:tc>
          <w:tcPr>
            <w:tcW w:w="722" w:type="dxa"/>
          </w:tcPr>
          <w:p w14:paraId="42673148" w14:textId="38018B75" w:rsidR="00402869" w:rsidRPr="00E76E17" w:rsidRDefault="00C82BE6" w:rsidP="00A62A3E">
            <w:pPr>
              <w:pStyle w:val="Tabletext"/>
              <w:keepNext/>
              <w:keepLines/>
              <w:jc w:val="center"/>
              <w:rPr>
                <w:lang w:val="fr-CH"/>
              </w:rPr>
            </w:pPr>
            <w:r>
              <w:rPr>
                <w:lang w:val="fr-CH"/>
              </w:rPr>
              <w:br/>
            </w:r>
            <w:r w:rsidR="00402869" w:rsidRPr="00E76E17">
              <w:rPr>
                <w:lang w:val="fr-CH"/>
              </w:rPr>
              <w:t>1,24</w:t>
            </w:r>
          </w:p>
        </w:tc>
        <w:tc>
          <w:tcPr>
            <w:tcW w:w="833" w:type="dxa"/>
          </w:tcPr>
          <w:p w14:paraId="0BDA611D" w14:textId="2E4FC83E" w:rsidR="00402869" w:rsidRPr="00E76E17" w:rsidRDefault="00C82BE6" w:rsidP="00A62A3E">
            <w:pPr>
              <w:pStyle w:val="Tabletext"/>
              <w:keepNext/>
              <w:keepLines/>
              <w:jc w:val="center"/>
              <w:rPr>
                <w:lang w:val="fr-CH"/>
              </w:rPr>
            </w:pPr>
            <w:r>
              <w:rPr>
                <w:lang w:val="fr-CH"/>
              </w:rPr>
              <w:br/>
            </w:r>
            <w:r w:rsidR="00402869" w:rsidRPr="00E76E17">
              <w:rPr>
                <w:lang w:val="fr-CH"/>
              </w:rPr>
              <w:t>–0,17</w:t>
            </w:r>
          </w:p>
        </w:tc>
        <w:tc>
          <w:tcPr>
            <w:tcW w:w="833" w:type="dxa"/>
          </w:tcPr>
          <w:p w14:paraId="53CC53BA" w14:textId="45C1C9F7" w:rsidR="00402869" w:rsidRPr="00E76E17" w:rsidRDefault="00C82BE6" w:rsidP="00A62A3E">
            <w:pPr>
              <w:pStyle w:val="Tabletext"/>
              <w:keepNext/>
              <w:keepLines/>
              <w:jc w:val="center"/>
              <w:rPr>
                <w:lang w:val="fr-CH"/>
              </w:rPr>
            </w:pPr>
            <w:r>
              <w:rPr>
                <w:lang w:val="fr-CH"/>
              </w:rPr>
              <w:br/>
            </w:r>
            <w:r w:rsidR="00402869" w:rsidRPr="00E76E17">
              <w:rPr>
                <w:lang w:val="fr-CH"/>
              </w:rPr>
              <w:t>–1,33</w:t>
            </w:r>
          </w:p>
        </w:tc>
        <w:tc>
          <w:tcPr>
            <w:tcW w:w="833" w:type="dxa"/>
          </w:tcPr>
          <w:p w14:paraId="60B4D744" w14:textId="366DE199" w:rsidR="00402869" w:rsidRPr="00E76E17" w:rsidRDefault="00C82BE6" w:rsidP="00A62A3E">
            <w:pPr>
              <w:pStyle w:val="Tabletext"/>
              <w:keepNext/>
              <w:keepLines/>
              <w:jc w:val="center"/>
              <w:rPr>
                <w:lang w:val="fr-CH"/>
              </w:rPr>
            </w:pPr>
            <w:r>
              <w:rPr>
                <w:lang w:val="fr-CH"/>
              </w:rPr>
              <w:br/>
            </w:r>
            <w:r w:rsidR="00402869" w:rsidRPr="00E76E17">
              <w:rPr>
                <w:lang w:val="fr-CH"/>
              </w:rPr>
              <w:t>–2,24</w:t>
            </w:r>
          </w:p>
        </w:tc>
        <w:tc>
          <w:tcPr>
            <w:tcW w:w="833" w:type="dxa"/>
          </w:tcPr>
          <w:p w14:paraId="14B33D99" w14:textId="30746E65" w:rsidR="00402869" w:rsidRPr="00E76E17" w:rsidRDefault="00C82BE6" w:rsidP="00A62A3E">
            <w:pPr>
              <w:pStyle w:val="Tabletext"/>
              <w:keepNext/>
              <w:keepLines/>
              <w:jc w:val="center"/>
              <w:rPr>
                <w:lang w:val="fr-CH"/>
              </w:rPr>
            </w:pPr>
            <w:r>
              <w:rPr>
                <w:lang w:val="fr-CH"/>
              </w:rPr>
              <w:br/>
            </w:r>
            <w:r w:rsidR="00402869" w:rsidRPr="00E76E17">
              <w:rPr>
                <w:lang w:val="fr-CH"/>
              </w:rPr>
              <w:t>–3,08</w:t>
            </w:r>
          </w:p>
        </w:tc>
        <w:tc>
          <w:tcPr>
            <w:tcW w:w="833" w:type="dxa"/>
          </w:tcPr>
          <w:p w14:paraId="3B4ECDA8" w14:textId="7DBBDAED" w:rsidR="00402869" w:rsidRPr="00E76E17" w:rsidRDefault="00C82BE6" w:rsidP="00A62A3E">
            <w:pPr>
              <w:pStyle w:val="Tabletext"/>
              <w:keepNext/>
              <w:keepLines/>
              <w:jc w:val="center"/>
              <w:rPr>
                <w:lang w:val="fr-CH"/>
              </w:rPr>
            </w:pPr>
            <w:r>
              <w:rPr>
                <w:lang w:val="fr-CH"/>
              </w:rPr>
              <w:br/>
            </w:r>
            <w:r w:rsidR="00402869" w:rsidRPr="00E76E17">
              <w:rPr>
                <w:lang w:val="fr-CH"/>
              </w:rPr>
              <w:t>–3,80</w:t>
            </w:r>
          </w:p>
        </w:tc>
        <w:tc>
          <w:tcPr>
            <w:tcW w:w="833" w:type="dxa"/>
          </w:tcPr>
          <w:p w14:paraId="59346CEA" w14:textId="2ACAA5D1" w:rsidR="00402869" w:rsidRPr="00E76E17" w:rsidRDefault="00C82BE6" w:rsidP="00A62A3E">
            <w:pPr>
              <w:pStyle w:val="Tabletext"/>
              <w:keepNext/>
              <w:keepLines/>
              <w:jc w:val="center"/>
              <w:rPr>
                <w:lang w:val="fr-CH"/>
              </w:rPr>
            </w:pPr>
            <w:r>
              <w:rPr>
                <w:lang w:val="fr-CH"/>
              </w:rPr>
              <w:br/>
            </w:r>
            <w:r w:rsidR="00402869" w:rsidRPr="00E76E17">
              <w:rPr>
                <w:lang w:val="fr-CH"/>
              </w:rPr>
              <w:t>–3,96</w:t>
            </w:r>
          </w:p>
        </w:tc>
      </w:tr>
      <w:tr w:rsidR="00402869" w:rsidRPr="00E76E17" w14:paraId="43C39002" w14:textId="77777777" w:rsidTr="008B50B2">
        <w:trPr>
          <w:jc w:val="center"/>
        </w:trPr>
        <w:tc>
          <w:tcPr>
            <w:tcW w:w="1752" w:type="dxa"/>
          </w:tcPr>
          <w:p w14:paraId="693EEFA0" w14:textId="4A534197" w:rsidR="00402869" w:rsidRPr="00E76E17" w:rsidRDefault="00402869" w:rsidP="00C82BE6">
            <w:pPr>
              <w:pStyle w:val="Tabletext"/>
              <w:keepNext/>
              <w:keepLines/>
              <w:jc w:val="left"/>
              <w:rPr>
                <w:lang w:val="fr-CH"/>
              </w:rPr>
            </w:pPr>
            <w:r w:rsidRPr="00E76E17">
              <w:rPr>
                <w:lang w:val="fr-CH"/>
              </w:rPr>
              <w:t>Gain en</w:t>
            </w:r>
            <w:r w:rsidR="00C82BE6">
              <w:rPr>
                <w:lang w:val="fr-CH"/>
              </w:rPr>
              <w:t xml:space="preserve"> </w:t>
            </w:r>
            <w:r w:rsidRPr="00E76E17">
              <w:rPr>
                <w:lang w:val="fr-CH"/>
              </w:rPr>
              <w:t>polarisation</w:t>
            </w:r>
            <w:r w:rsidR="00C82BE6">
              <w:rPr>
                <w:lang w:val="fr-CH"/>
              </w:rPr>
              <w:t xml:space="preserve"> </w:t>
            </w:r>
            <w:r w:rsidRPr="00E76E17">
              <w:rPr>
                <w:lang w:val="fr-CH"/>
              </w:rPr>
              <w:t>circulaire gauche</w:t>
            </w:r>
          </w:p>
        </w:tc>
        <w:tc>
          <w:tcPr>
            <w:tcW w:w="723" w:type="dxa"/>
          </w:tcPr>
          <w:p w14:paraId="2E7BAFA8" w14:textId="0F05BC5F" w:rsidR="00402869" w:rsidRPr="00E76E17" w:rsidRDefault="00C82BE6" w:rsidP="00A62A3E">
            <w:pPr>
              <w:pStyle w:val="Tabletext"/>
              <w:keepNext/>
              <w:keepLines/>
              <w:jc w:val="center"/>
              <w:rPr>
                <w:lang w:val="fr-CH"/>
              </w:rPr>
            </w:pPr>
            <w:r>
              <w:rPr>
                <w:lang w:val="fr-CH"/>
              </w:rPr>
              <w:br/>
            </w:r>
            <w:r w:rsidR="00402869" w:rsidRPr="00E76E17">
              <w:rPr>
                <w:lang w:val="fr-CH"/>
              </w:rPr>
              <w:t>–5,69</w:t>
            </w:r>
          </w:p>
        </w:tc>
        <w:tc>
          <w:tcPr>
            <w:tcW w:w="722" w:type="dxa"/>
          </w:tcPr>
          <w:p w14:paraId="5A0E9466" w14:textId="3B48162C" w:rsidR="00402869" w:rsidRPr="00E76E17" w:rsidRDefault="00C82BE6" w:rsidP="00A62A3E">
            <w:pPr>
              <w:pStyle w:val="Tabletext"/>
              <w:keepNext/>
              <w:keepLines/>
              <w:jc w:val="center"/>
              <w:rPr>
                <w:lang w:val="fr-CH"/>
              </w:rPr>
            </w:pPr>
            <w:r>
              <w:rPr>
                <w:lang w:val="fr-CH"/>
              </w:rPr>
              <w:br/>
            </w:r>
            <w:r w:rsidR="00402869" w:rsidRPr="00E76E17">
              <w:rPr>
                <w:lang w:val="fr-CH"/>
              </w:rPr>
              <w:t>–6,23</w:t>
            </w:r>
          </w:p>
        </w:tc>
        <w:tc>
          <w:tcPr>
            <w:tcW w:w="722" w:type="dxa"/>
          </w:tcPr>
          <w:p w14:paraId="7C5FFB1F" w14:textId="57876841" w:rsidR="00402869" w:rsidRPr="00E76E17" w:rsidRDefault="00C82BE6" w:rsidP="00A62A3E">
            <w:pPr>
              <w:pStyle w:val="Tabletext"/>
              <w:keepNext/>
              <w:keepLines/>
              <w:jc w:val="center"/>
              <w:rPr>
                <w:lang w:val="fr-CH"/>
              </w:rPr>
            </w:pPr>
            <w:r>
              <w:rPr>
                <w:lang w:val="fr-CH"/>
              </w:rPr>
              <w:br/>
            </w:r>
            <w:r w:rsidR="00402869" w:rsidRPr="00E76E17">
              <w:rPr>
                <w:lang w:val="fr-CH"/>
              </w:rPr>
              <w:t>–7,52</w:t>
            </w:r>
          </w:p>
        </w:tc>
        <w:tc>
          <w:tcPr>
            <w:tcW w:w="722" w:type="dxa"/>
          </w:tcPr>
          <w:p w14:paraId="0931CDF3" w14:textId="00B77064" w:rsidR="00402869" w:rsidRPr="00E76E17" w:rsidRDefault="00C82BE6" w:rsidP="00A62A3E">
            <w:pPr>
              <w:pStyle w:val="Tabletext"/>
              <w:keepNext/>
              <w:keepLines/>
              <w:jc w:val="center"/>
              <w:rPr>
                <w:lang w:val="fr-CH"/>
              </w:rPr>
            </w:pPr>
            <w:r>
              <w:rPr>
                <w:lang w:val="fr-CH"/>
              </w:rPr>
              <w:br/>
            </w:r>
            <w:r w:rsidR="00402869" w:rsidRPr="00E76E17">
              <w:rPr>
                <w:lang w:val="fr-CH"/>
              </w:rPr>
              <w:t>–9,39</w:t>
            </w:r>
          </w:p>
        </w:tc>
        <w:tc>
          <w:tcPr>
            <w:tcW w:w="833" w:type="dxa"/>
          </w:tcPr>
          <w:p w14:paraId="56B69627" w14:textId="185F5996" w:rsidR="00402869" w:rsidRPr="00E76E17" w:rsidRDefault="00C82BE6" w:rsidP="00A62A3E">
            <w:pPr>
              <w:pStyle w:val="Tabletext"/>
              <w:keepNext/>
              <w:keepLines/>
              <w:jc w:val="center"/>
              <w:rPr>
                <w:lang w:val="fr-CH"/>
              </w:rPr>
            </w:pPr>
            <w:r>
              <w:rPr>
                <w:lang w:val="fr-CH"/>
              </w:rPr>
              <w:br/>
            </w:r>
            <w:r w:rsidR="00402869" w:rsidRPr="00E76E17">
              <w:rPr>
                <w:lang w:val="fr-CH"/>
              </w:rPr>
              <w:t>–11,39</w:t>
            </w:r>
          </w:p>
        </w:tc>
        <w:tc>
          <w:tcPr>
            <w:tcW w:w="833" w:type="dxa"/>
          </w:tcPr>
          <w:p w14:paraId="35AB3CD2" w14:textId="1CFC9E3F" w:rsidR="00402869" w:rsidRPr="00E76E17" w:rsidRDefault="00C82BE6" w:rsidP="00A62A3E">
            <w:pPr>
              <w:pStyle w:val="Tabletext"/>
              <w:keepNext/>
              <w:keepLines/>
              <w:jc w:val="center"/>
              <w:rPr>
                <w:lang w:val="fr-CH"/>
              </w:rPr>
            </w:pPr>
            <w:r>
              <w:rPr>
                <w:lang w:val="fr-CH"/>
              </w:rPr>
              <w:br/>
            </w:r>
            <w:r w:rsidR="00402869" w:rsidRPr="00E76E17">
              <w:rPr>
                <w:lang w:val="fr-CH"/>
              </w:rPr>
              <w:t>–13,12</w:t>
            </w:r>
          </w:p>
        </w:tc>
        <w:tc>
          <w:tcPr>
            <w:tcW w:w="833" w:type="dxa"/>
          </w:tcPr>
          <w:p w14:paraId="0549184A" w14:textId="224F9232" w:rsidR="00402869" w:rsidRPr="00E76E17" w:rsidRDefault="00C82BE6" w:rsidP="00A62A3E">
            <w:pPr>
              <w:pStyle w:val="Tabletext"/>
              <w:keepNext/>
              <w:keepLines/>
              <w:jc w:val="center"/>
              <w:rPr>
                <w:lang w:val="fr-CH"/>
              </w:rPr>
            </w:pPr>
            <w:r>
              <w:rPr>
                <w:lang w:val="fr-CH"/>
              </w:rPr>
              <w:br/>
            </w:r>
            <w:r w:rsidR="00402869" w:rsidRPr="00E76E17">
              <w:rPr>
                <w:lang w:val="fr-CH"/>
              </w:rPr>
              <w:t>–14,52</w:t>
            </w:r>
          </w:p>
        </w:tc>
        <w:tc>
          <w:tcPr>
            <w:tcW w:w="833" w:type="dxa"/>
          </w:tcPr>
          <w:p w14:paraId="603573BF" w14:textId="61A845F1" w:rsidR="00402869" w:rsidRPr="00E76E17" w:rsidRDefault="00C82BE6" w:rsidP="00A62A3E">
            <w:pPr>
              <w:pStyle w:val="Tabletext"/>
              <w:keepNext/>
              <w:keepLines/>
              <w:jc w:val="center"/>
              <w:rPr>
                <w:lang w:val="fr-CH"/>
              </w:rPr>
            </w:pPr>
            <w:r>
              <w:rPr>
                <w:lang w:val="fr-CH"/>
              </w:rPr>
              <w:br/>
            </w:r>
            <w:r w:rsidR="00402869" w:rsidRPr="00E76E17">
              <w:rPr>
                <w:lang w:val="fr-CH"/>
              </w:rPr>
              <w:t>–15,77</w:t>
            </w:r>
          </w:p>
        </w:tc>
        <w:tc>
          <w:tcPr>
            <w:tcW w:w="833" w:type="dxa"/>
          </w:tcPr>
          <w:p w14:paraId="7DA64E4F" w14:textId="0F901279" w:rsidR="00402869" w:rsidRPr="00E76E17" w:rsidRDefault="00C82BE6" w:rsidP="00A62A3E">
            <w:pPr>
              <w:pStyle w:val="Tabletext"/>
              <w:keepNext/>
              <w:keepLines/>
              <w:jc w:val="center"/>
              <w:rPr>
                <w:lang w:val="fr-CH"/>
              </w:rPr>
            </w:pPr>
            <w:r>
              <w:rPr>
                <w:lang w:val="fr-CH"/>
              </w:rPr>
              <w:br/>
            </w:r>
            <w:r w:rsidR="00402869" w:rsidRPr="00E76E17">
              <w:rPr>
                <w:lang w:val="fr-CH"/>
              </w:rPr>
              <w:t>–17,17</w:t>
            </w:r>
          </w:p>
        </w:tc>
        <w:tc>
          <w:tcPr>
            <w:tcW w:w="833" w:type="dxa"/>
          </w:tcPr>
          <w:p w14:paraId="70172A6D" w14:textId="25215492" w:rsidR="00402869" w:rsidRPr="00E76E17" w:rsidRDefault="00C82BE6" w:rsidP="00A62A3E">
            <w:pPr>
              <w:pStyle w:val="Tabletext"/>
              <w:keepNext/>
              <w:keepLines/>
              <w:jc w:val="center"/>
              <w:rPr>
                <w:lang w:val="fr-CH"/>
              </w:rPr>
            </w:pPr>
            <w:r>
              <w:rPr>
                <w:lang w:val="fr-CH"/>
              </w:rPr>
              <w:br/>
            </w:r>
            <w:r w:rsidR="00402869" w:rsidRPr="00E76E17">
              <w:rPr>
                <w:lang w:val="fr-CH"/>
              </w:rPr>
              <w:t>–18,00</w:t>
            </w:r>
          </w:p>
        </w:tc>
      </w:tr>
      <w:tr w:rsidR="00402869" w:rsidRPr="00E76E17" w14:paraId="141DE48E" w14:textId="77777777" w:rsidTr="008B50B2">
        <w:trPr>
          <w:jc w:val="center"/>
        </w:trPr>
        <w:tc>
          <w:tcPr>
            <w:tcW w:w="1752" w:type="dxa"/>
          </w:tcPr>
          <w:p w14:paraId="407872AB" w14:textId="77777777" w:rsidR="00402869" w:rsidRPr="00E76E17" w:rsidRDefault="00402869" w:rsidP="00921064">
            <w:pPr>
              <w:pStyle w:val="Tabletext"/>
              <w:jc w:val="left"/>
              <w:rPr>
                <w:lang w:val="fr-CH"/>
              </w:rPr>
            </w:pPr>
            <w:r w:rsidRPr="00E76E17">
              <w:rPr>
                <w:lang w:val="fr-CH"/>
              </w:rPr>
              <w:t>Taux d'ellipticité</w:t>
            </w:r>
          </w:p>
        </w:tc>
        <w:tc>
          <w:tcPr>
            <w:tcW w:w="723" w:type="dxa"/>
          </w:tcPr>
          <w:p w14:paraId="67D3F112" w14:textId="77777777" w:rsidR="00402869" w:rsidRPr="00E76E17" w:rsidRDefault="00402869" w:rsidP="00A62A3E">
            <w:pPr>
              <w:pStyle w:val="Tabletext"/>
              <w:jc w:val="center"/>
              <w:rPr>
                <w:lang w:val="fr-CH"/>
              </w:rPr>
            </w:pPr>
            <w:r w:rsidRPr="00E76E17">
              <w:rPr>
                <w:lang w:val="fr-CH"/>
              </w:rPr>
              <w:t>6,02</w:t>
            </w:r>
          </w:p>
        </w:tc>
        <w:tc>
          <w:tcPr>
            <w:tcW w:w="722" w:type="dxa"/>
          </w:tcPr>
          <w:p w14:paraId="48D42F68" w14:textId="77777777" w:rsidR="00402869" w:rsidRPr="00E76E17" w:rsidRDefault="00402869" w:rsidP="00A62A3E">
            <w:pPr>
              <w:pStyle w:val="Tabletext"/>
              <w:jc w:val="center"/>
              <w:rPr>
                <w:lang w:val="fr-CH"/>
              </w:rPr>
            </w:pPr>
            <w:r w:rsidRPr="00E76E17">
              <w:rPr>
                <w:lang w:val="fr-CH"/>
              </w:rPr>
              <w:t>5,85</w:t>
            </w:r>
          </w:p>
        </w:tc>
        <w:tc>
          <w:tcPr>
            <w:tcW w:w="722" w:type="dxa"/>
          </w:tcPr>
          <w:p w14:paraId="0F2B89E4" w14:textId="77777777" w:rsidR="00402869" w:rsidRPr="00E76E17" w:rsidRDefault="00402869" w:rsidP="00A62A3E">
            <w:pPr>
              <w:pStyle w:val="Tabletext"/>
              <w:jc w:val="center"/>
              <w:rPr>
                <w:lang w:val="fr-CH"/>
              </w:rPr>
            </w:pPr>
            <w:r w:rsidRPr="00E76E17">
              <w:rPr>
                <w:lang w:val="fr-CH"/>
              </w:rPr>
              <w:t>5,59</w:t>
            </w:r>
          </w:p>
        </w:tc>
        <w:tc>
          <w:tcPr>
            <w:tcW w:w="722" w:type="dxa"/>
          </w:tcPr>
          <w:p w14:paraId="1455B2E4" w14:textId="77777777" w:rsidR="00402869" w:rsidRPr="00E76E17" w:rsidRDefault="00402869" w:rsidP="00A62A3E">
            <w:pPr>
              <w:pStyle w:val="Tabletext"/>
              <w:jc w:val="center"/>
              <w:rPr>
                <w:lang w:val="fr-CH"/>
              </w:rPr>
            </w:pPr>
            <w:r w:rsidRPr="00E76E17">
              <w:rPr>
                <w:lang w:val="fr-CH"/>
              </w:rPr>
              <w:t>5,26</w:t>
            </w:r>
          </w:p>
        </w:tc>
        <w:tc>
          <w:tcPr>
            <w:tcW w:w="833" w:type="dxa"/>
          </w:tcPr>
          <w:p w14:paraId="36BC9E1C" w14:textId="77777777" w:rsidR="00402869" w:rsidRPr="00E76E17" w:rsidRDefault="00402869" w:rsidP="00A62A3E">
            <w:pPr>
              <w:pStyle w:val="Tabletext"/>
              <w:jc w:val="center"/>
              <w:rPr>
                <w:lang w:val="fr-CH"/>
              </w:rPr>
            </w:pPr>
            <w:r w:rsidRPr="00E76E17">
              <w:rPr>
                <w:lang w:val="fr-CH"/>
              </w:rPr>
              <w:t>4,90</w:t>
            </w:r>
          </w:p>
        </w:tc>
        <w:tc>
          <w:tcPr>
            <w:tcW w:w="833" w:type="dxa"/>
          </w:tcPr>
          <w:p w14:paraId="7D0A645F" w14:textId="77777777" w:rsidR="00402869" w:rsidRPr="00E76E17" w:rsidRDefault="00402869" w:rsidP="00A62A3E">
            <w:pPr>
              <w:pStyle w:val="Tabletext"/>
              <w:jc w:val="center"/>
              <w:rPr>
                <w:lang w:val="fr-CH"/>
              </w:rPr>
            </w:pPr>
            <w:r w:rsidRPr="00E76E17">
              <w:rPr>
                <w:lang w:val="fr-CH"/>
              </w:rPr>
              <w:t>4,57</w:t>
            </w:r>
          </w:p>
        </w:tc>
        <w:tc>
          <w:tcPr>
            <w:tcW w:w="833" w:type="dxa"/>
          </w:tcPr>
          <w:p w14:paraId="12B9864D" w14:textId="77777777" w:rsidR="00402869" w:rsidRPr="00E76E17" w:rsidRDefault="00402869" w:rsidP="00A62A3E">
            <w:pPr>
              <w:pStyle w:val="Tabletext"/>
              <w:jc w:val="center"/>
              <w:rPr>
                <w:lang w:val="fr-CH"/>
              </w:rPr>
            </w:pPr>
            <w:r w:rsidRPr="00E76E17">
              <w:rPr>
                <w:lang w:val="fr-CH"/>
              </w:rPr>
              <w:t>4,31</w:t>
            </w:r>
          </w:p>
        </w:tc>
        <w:tc>
          <w:tcPr>
            <w:tcW w:w="833" w:type="dxa"/>
          </w:tcPr>
          <w:p w14:paraId="72620020" w14:textId="77777777" w:rsidR="00402869" w:rsidRPr="00E76E17" w:rsidRDefault="00402869" w:rsidP="00A62A3E">
            <w:pPr>
              <w:pStyle w:val="Tabletext"/>
              <w:jc w:val="center"/>
              <w:rPr>
                <w:lang w:val="fr-CH"/>
              </w:rPr>
            </w:pPr>
            <w:r w:rsidRPr="00E76E17">
              <w:rPr>
                <w:lang w:val="fr-CH"/>
              </w:rPr>
              <w:t>4,11</w:t>
            </w:r>
          </w:p>
        </w:tc>
        <w:tc>
          <w:tcPr>
            <w:tcW w:w="833" w:type="dxa"/>
          </w:tcPr>
          <w:p w14:paraId="34ABC8C2" w14:textId="77777777" w:rsidR="00402869" w:rsidRPr="00E76E17" w:rsidRDefault="00402869" w:rsidP="00A62A3E">
            <w:pPr>
              <w:pStyle w:val="Tabletext"/>
              <w:jc w:val="center"/>
              <w:rPr>
                <w:lang w:val="fr-CH"/>
              </w:rPr>
            </w:pPr>
            <w:r w:rsidRPr="00E76E17">
              <w:rPr>
                <w:lang w:val="fr-CH"/>
              </w:rPr>
              <w:t>3,78</w:t>
            </w:r>
          </w:p>
        </w:tc>
        <w:tc>
          <w:tcPr>
            <w:tcW w:w="833" w:type="dxa"/>
          </w:tcPr>
          <w:p w14:paraId="3D417B24" w14:textId="77777777" w:rsidR="00402869" w:rsidRPr="00E76E17" w:rsidRDefault="00402869" w:rsidP="00A62A3E">
            <w:pPr>
              <w:pStyle w:val="Tabletext"/>
              <w:jc w:val="center"/>
              <w:rPr>
                <w:lang w:val="fr-CH"/>
              </w:rPr>
            </w:pPr>
            <w:r w:rsidRPr="00E76E17">
              <w:rPr>
                <w:lang w:val="fr-CH"/>
              </w:rPr>
              <w:t>3,49</w:t>
            </w:r>
          </w:p>
        </w:tc>
      </w:tr>
    </w:tbl>
    <w:p w14:paraId="59D5D235" w14:textId="77777777" w:rsidR="00921064" w:rsidRPr="00E76E17" w:rsidRDefault="00921064" w:rsidP="00921064">
      <w:pPr>
        <w:pStyle w:val="Tablefin"/>
        <w:rPr>
          <w:lang w:val="fr-CH"/>
        </w:rPr>
      </w:pPr>
    </w:p>
    <w:p w14:paraId="7AEE250D" w14:textId="77777777" w:rsidR="00402869" w:rsidRPr="00E76E17" w:rsidRDefault="00402869" w:rsidP="00921064">
      <w:pPr>
        <w:rPr>
          <w:lang w:val="fr-CH"/>
        </w:rPr>
      </w:pPr>
      <w:r w:rsidRPr="00E76E17">
        <w:rPr>
          <w:lang w:val="fr-CH"/>
        </w:rPr>
        <w:t>Les valeurs du Tableau 1 correspondent à celles du diagramme d'une antenne de réception SARP Sarsat à 406 MHz et devraient s'appliquer aux satellites NOAA et METOP.</w:t>
      </w:r>
    </w:p>
    <w:p w14:paraId="1D104FD9" w14:textId="77777777" w:rsidR="00402869" w:rsidRPr="00E76E17" w:rsidRDefault="00402869" w:rsidP="00DF7238">
      <w:pPr>
        <w:rPr>
          <w:lang w:val="fr-CH"/>
        </w:rPr>
      </w:pPr>
      <w:r w:rsidRPr="00E76E17">
        <w:rPr>
          <w:lang w:val="fr-CH"/>
        </w:rPr>
        <w:t xml:space="preserve">Pour le système Sarsat, les valeurs types sont les suivantes: facteur de bruit </w:t>
      </w:r>
      <w:r w:rsidR="00DF7238" w:rsidRPr="00E76E17">
        <w:rPr>
          <w:lang w:val="fr-CH"/>
        </w:rPr>
        <w:t>=</w:t>
      </w:r>
      <w:r w:rsidRPr="00E76E17">
        <w:rPr>
          <w:lang w:val="fr-CH"/>
        </w:rPr>
        <w:t xml:space="preserve"> 2,5 dB (paramètre d'entrée de l'instrument SARP du C-S); température nominale du bruit de fond </w:t>
      </w:r>
      <w:r w:rsidR="00DF7238" w:rsidRPr="00E76E17">
        <w:rPr>
          <w:lang w:val="fr-CH"/>
        </w:rPr>
        <w:t>=</w:t>
      </w:r>
      <w:r w:rsidRPr="00E76E17">
        <w:rPr>
          <w:lang w:val="fr-CH"/>
        </w:rPr>
        <w:t> 1</w:t>
      </w:r>
      <w:r w:rsidRPr="00E76E17">
        <w:rPr>
          <w:rFonts w:ascii="Tms Rmn" w:hAnsi="Tms Rmn"/>
          <w:sz w:val="12"/>
          <w:lang w:val="fr-CH"/>
        </w:rPr>
        <w:t> </w:t>
      </w:r>
      <w:r w:rsidRPr="00E76E17">
        <w:rPr>
          <w:lang w:val="fr-CH"/>
        </w:rPr>
        <w:t>000 K (paramètre d'entrée du C</w:t>
      </w:r>
      <w:r w:rsidRPr="00E76E17">
        <w:rPr>
          <w:lang w:val="fr-CH"/>
        </w:rPr>
        <w:noBreakHyphen/>
        <w:t xml:space="preserve">S); affaiblissement entre l'antenne et le récepteur SARP </w:t>
      </w:r>
      <w:r w:rsidR="00DF7238" w:rsidRPr="00E76E17">
        <w:rPr>
          <w:lang w:val="fr-CH"/>
        </w:rPr>
        <w:t>=</w:t>
      </w:r>
      <w:r w:rsidRPr="00E76E17">
        <w:rPr>
          <w:lang w:val="fr-CH"/>
        </w:rPr>
        <w:t xml:space="preserve"> 1,6 dB. En conséquence, </w:t>
      </w:r>
      <w:r w:rsidRPr="00E76E17">
        <w:rPr>
          <w:lang w:val="fr-CH"/>
        </w:rPr>
        <w:lastRenderedPageBreak/>
        <w:t>la température de bruit du système à l'entrée du récepteur SARP (point B de la Fig. 1) est égale à 1</w:t>
      </w:r>
      <w:r w:rsidRPr="00E76E17">
        <w:rPr>
          <w:rFonts w:ascii="Tms Rmn" w:hAnsi="Tms Rmn"/>
          <w:sz w:val="12"/>
          <w:lang w:val="fr-CH"/>
        </w:rPr>
        <w:t> </w:t>
      </w:r>
      <w:r w:rsidRPr="00E76E17">
        <w:rPr>
          <w:lang w:val="fr-CH"/>
        </w:rPr>
        <w:t xml:space="preserve">010 K, de sorte que la densité spectrale de bruit est égale à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198,6 dB(W/Hz).</w:t>
      </w:r>
    </w:p>
    <w:p w14:paraId="15D3EF82" w14:textId="77777777" w:rsidR="00402869" w:rsidRPr="00E76E17" w:rsidRDefault="00402869" w:rsidP="00DF7238">
      <w:pPr>
        <w:rPr>
          <w:lang w:val="fr-CH"/>
        </w:rPr>
      </w:pPr>
      <w:r w:rsidRPr="00E76E17">
        <w:rPr>
          <w:lang w:val="fr-CH"/>
        </w:rPr>
        <w:t xml:space="preserve">Dans le cas le plus défavorable, l'instrument SARP est conçu pour fonctionner correctement lorsque le signal reçu a une puissance </w:t>
      </w:r>
      <w:r w:rsidRPr="00E76E17">
        <w:rPr>
          <w:i/>
          <w:iCs/>
          <w:lang w:val="fr-CH"/>
        </w:rPr>
        <w:t>C</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 xml:space="preserve">161 dBW (niveau minimal du signal reçu) à l'entrée du récepteur, ce qui donne un rapport équivalent </w:t>
      </w:r>
      <w:r w:rsidRPr="00E76E17">
        <w:rPr>
          <w:i/>
          <w:iCs/>
          <w:lang w:val="fr-CH"/>
        </w:rPr>
        <w:t>E</w:t>
      </w:r>
      <w:r w:rsidRPr="00E76E17">
        <w:rPr>
          <w:i/>
          <w:iCs/>
          <w:position w:val="-4"/>
          <w:sz w:val="16"/>
          <w:lang w:val="fr-CH"/>
        </w:rPr>
        <w:t>b</w:t>
      </w:r>
      <w:r w:rsidRPr="00E76E17">
        <w:rPr>
          <w:lang w:val="fr-CH"/>
        </w:rPr>
        <w:t>/</w:t>
      </w:r>
      <w:r w:rsidRPr="00E76E17">
        <w:rPr>
          <w:i/>
          <w:iCs/>
          <w:lang w:val="fr-CH"/>
        </w:rPr>
        <w:t>N</w:t>
      </w:r>
      <w:r w:rsidRPr="00E76E17">
        <w:rPr>
          <w:position w:val="-4"/>
          <w:sz w:val="16"/>
          <w:lang w:val="fr-CH"/>
        </w:rPr>
        <w:t>0</w:t>
      </w:r>
      <w:r w:rsidRPr="00E76E17">
        <w:rPr>
          <w:lang w:val="fr-CH"/>
        </w:rPr>
        <w:t> </w:t>
      </w:r>
      <w:r w:rsidR="00DF7238" w:rsidRPr="00E76E17">
        <w:rPr>
          <w:lang w:val="fr-CH"/>
        </w:rPr>
        <w:t>=</w:t>
      </w:r>
      <w:r w:rsidRPr="00E76E17">
        <w:rPr>
          <w:lang w:val="fr-CH"/>
        </w:rPr>
        <w:t> 9,1 dB au niveau du détecteur de bits de l'instrument SARP si l'on tient compte de l'onde de forme de la balise et des différents affaiblissements. En pareil cas, le TEB correspondant est égal à 2,6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14:paraId="7E980020" w14:textId="77777777" w:rsidR="00402869" w:rsidRPr="00E76E17" w:rsidRDefault="00402869" w:rsidP="00DF7238">
      <w:pPr>
        <w:rPr>
          <w:lang w:val="fr-CH"/>
        </w:rPr>
      </w:pPr>
      <w:r w:rsidRPr="00E76E17">
        <w:rPr>
          <w:lang w:val="fr-CH"/>
        </w:rPr>
        <w:t>En conséquence, pour obtenir un TEB de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(soit à peu près le double du TEB), la dégradation maximale acceptable est de 0,3 dB. Lorsque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8,8 dB, le TEB est égal à 4,8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14:paraId="2849CAC8" w14:textId="77777777" w:rsidR="00402869" w:rsidRPr="00E76E17" w:rsidRDefault="00402869" w:rsidP="00402869">
      <w:pPr>
        <w:rPr>
          <w:lang w:val="fr-CH"/>
        </w:rPr>
      </w:pPr>
      <w:r w:rsidRPr="00E76E17">
        <w:rPr>
          <w:lang w:val="fr-CH"/>
        </w:rPr>
        <w:t>Nous calculons ensuite le supplément de bruit correspondant à la dégradation de 0,3 dB du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p>
    <w:p w14:paraId="31F51793" w14:textId="77777777" w:rsidR="00402869" w:rsidRPr="00E76E17" w:rsidRDefault="00402869" w:rsidP="00402869">
      <w:pPr>
        <w:rPr>
          <w:lang w:val="fr-CH"/>
        </w:rPr>
      </w:pPr>
      <w:r w:rsidRPr="00E76E17">
        <w:rPr>
          <w:i/>
          <w:iCs/>
          <w:lang w:val="fr-CH"/>
        </w:rPr>
        <w:t>I</w:t>
      </w:r>
      <w:r w:rsidRPr="00E76E17">
        <w:rPr>
          <w:vertAlign w:val="subscript"/>
          <w:lang w:val="fr-CH"/>
        </w:rPr>
        <w:t>0</w:t>
      </w:r>
      <w:r w:rsidRPr="00E76E17">
        <w:rPr>
          <w:lang w:val="fr-CH"/>
        </w:rPr>
        <w:t xml:space="preserve"> représente la densité de puissance de bruit supplémentaire provenant de brouilleurs du SMS non OSG.</w:t>
      </w:r>
    </w:p>
    <w:p w14:paraId="22962FBB" w14:textId="77777777" w:rsidR="00402869" w:rsidRPr="00E76E17" w:rsidRDefault="00402869" w:rsidP="00DF7238">
      <w:pPr>
        <w:rPr>
          <w:lang w:val="fr-CH"/>
        </w:rPr>
      </w:pPr>
      <w:r w:rsidRPr="00E76E17">
        <w:rPr>
          <w:lang w:val="fr-CH"/>
        </w:rPr>
        <w:t xml:space="preserve">Le bruit initial </w:t>
      </w:r>
      <w:r w:rsidRPr="00E76E17">
        <w:rPr>
          <w:i/>
          <w:iCs/>
          <w:lang w:val="fr-CH"/>
        </w:rPr>
        <w:t>N</w:t>
      </w:r>
      <w:r w:rsidRPr="00E76E17">
        <w:rPr>
          <w:vertAlign w:val="subscript"/>
          <w:lang w:val="fr-CH"/>
        </w:rPr>
        <w:t>0</w:t>
      </w:r>
      <w:r w:rsidRPr="00E76E17">
        <w:rPr>
          <w:lang w:val="fr-CH"/>
        </w:rPr>
        <w:t xml:space="preserve"> devient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w:t>
      </w:r>
    </w:p>
    <w:p w14:paraId="76B1DDCA" w14:textId="77777777" w:rsidR="00402869" w:rsidRPr="00E76E17" w:rsidRDefault="00402869" w:rsidP="00DF7238">
      <w:pPr>
        <w:rPr>
          <w:lang w:val="fr-CH"/>
        </w:rPr>
      </w:pPr>
      <w:r w:rsidRPr="00E76E17">
        <w:rPr>
          <w:lang w:val="fr-CH"/>
        </w:rPr>
        <w:t xml:space="preserve">Le rapport signal/bruit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xml:space="preserve"> devient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w:t>
      </w:r>
    </w:p>
    <w:p w14:paraId="20968BD1" w14:textId="77777777" w:rsidR="00402869" w:rsidRPr="00E76E17" w:rsidRDefault="00402869" w:rsidP="004A4C3E">
      <w:pPr>
        <w:rPr>
          <w:lang w:val="fr-CH"/>
        </w:rPr>
      </w:pPr>
      <w:r w:rsidRPr="00E76E17">
        <w:rPr>
          <w:lang w:val="fr-CH"/>
        </w:rPr>
        <w:t>La dégradation étant de 0,3</w:t>
      </w:r>
      <w:r w:rsidR="004A4C3E">
        <w:rPr>
          <w:lang w:val="fr-CH"/>
        </w:rPr>
        <w:t> </w:t>
      </w:r>
      <w:r w:rsidRPr="00E76E17">
        <w:rPr>
          <w:lang w:val="fr-CH"/>
        </w:rPr>
        <w:t>dB</w:t>
      </w:r>
      <w:r w:rsidR="004A4C3E">
        <w:rPr>
          <w:lang w:val="fr-CH"/>
        </w:rPr>
        <w:t> </w:t>
      </w:r>
      <w:r w:rsidR="00DF7238" w:rsidRPr="00E76E17">
        <w:rPr>
          <w:lang w:val="fr-CH"/>
        </w:rPr>
        <w:t>=</w:t>
      </w:r>
      <w:r w:rsidR="004A4C3E">
        <w:rPr>
          <w:lang w:val="fr-CH"/>
        </w:rPr>
        <w:t> </w:t>
      </w:r>
      <w:r w:rsidRPr="00E76E17">
        <w:rPr>
          <w:lang w:val="fr-CH"/>
        </w:rPr>
        <w:t>10</w:t>
      </w:r>
      <w:r w:rsidR="004A4C3E">
        <w:rPr>
          <w:lang w:val="fr-CH"/>
        </w:rPr>
        <w:t> </w:t>
      </w:r>
      <w:r w:rsidRPr="00E76E17">
        <w:rPr>
          <w:lang w:val="fr-CH"/>
        </w:rPr>
        <w:t>log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xml:space="preserve">))), </w:t>
      </w:r>
      <w:r w:rsidRPr="00E76E17">
        <w:rPr>
          <w:i/>
          <w:iCs/>
          <w:lang w:val="fr-CH"/>
        </w:rPr>
        <w:t>I</w:t>
      </w:r>
      <w:r w:rsidRPr="00E76E17">
        <w:rPr>
          <w:vertAlign w:val="subscript"/>
          <w:lang w:val="fr-CH"/>
        </w:rPr>
        <w:t>0</w:t>
      </w:r>
      <w:r w:rsidRPr="00E76E17">
        <w:rPr>
          <w:rFonts w:ascii="Tms Rmn" w:hAnsi="Tms Rmn"/>
          <w:position w:val="-4"/>
          <w:sz w:val="4"/>
          <w:lang w:val="fr-CH"/>
        </w:rPr>
        <w:t> </w:t>
      </w:r>
      <w:r w:rsidRPr="00E76E17">
        <w:rPr>
          <w:lang w:val="fr-CH"/>
        </w:rPr>
        <w:t>/</w:t>
      </w:r>
      <w:r w:rsidRPr="00E76E17">
        <w:rPr>
          <w:i/>
          <w:iCs/>
          <w:lang w:val="fr-CH"/>
        </w:rPr>
        <w:t>N</w:t>
      </w:r>
      <w:r w:rsidRPr="00E76E17">
        <w:rPr>
          <w:vertAlign w:val="subscript"/>
          <w:lang w:val="fr-CH"/>
        </w:rPr>
        <w:t>0</w:t>
      </w:r>
      <w:r w:rsidR="004A4C3E" w:rsidRPr="004A4C3E">
        <w:t> </w:t>
      </w:r>
      <w:r w:rsidR="00DF7238" w:rsidRPr="00E76E17">
        <w:rPr>
          <w:lang w:val="fr-CH"/>
        </w:rPr>
        <w:t>=</w:t>
      </w:r>
      <w:r w:rsidR="004A4C3E">
        <w:rPr>
          <w:lang w:val="fr-CH"/>
        </w:rPr>
        <w:t> </w:t>
      </w:r>
      <w:r w:rsidRPr="00E76E17">
        <w:rPr>
          <w:lang w:val="fr-CH"/>
        </w:rPr>
        <w:t>–11,5</w:t>
      </w:r>
      <w:r w:rsidR="004A4C3E">
        <w:rPr>
          <w:lang w:val="fr-CH"/>
        </w:rPr>
        <w:t> </w:t>
      </w:r>
      <w:r w:rsidRPr="00E76E17">
        <w:rPr>
          <w:lang w:val="fr-CH"/>
        </w:rPr>
        <w:t>dB et</w:t>
      </w:r>
      <w:r w:rsidR="004A4C3E">
        <w:rPr>
          <w:lang w:val="fr-CH"/>
        </w:rPr>
        <w:t xml:space="preserve"> </w:t>
      </w:r>
      <w:r w:rsidR="004A4C3E">
        <w:rPr>
          <w:lang w:val="fr-CH"/>
        </w:rPr>
        <w:br/>
      </w:r>
      <w:r w:rsidRPr="00E76E17">
        <w:rPr>
          <w:i/>
          <w:iCs/>
          <w:lang w:val="fr-CH"/>
        </w:rPr>
        <w:t>I</w:t>
      </w:r>
      <w:r w:rsidRPr="00E76E17">
        <w:rPr>
          <w:vertAlign w:val="subscript"/>
          <w:lang w:val="fr-CH"/>
        </w:rPr>
        <w:t>0</w:t>
      </w:r>
      <w:r w:rsidR="004A4C3E">
        <w:rPr>
          <w:lang w:val="fr-CH"/>
        </w:rPr>
        <w:t xml:space="preserve"> </w:t>
      </w:r>
      <w:r w:rsidR="00DF7238" w:rsidRPr="00E76E17">
        <w:rPr>
          <w:lang w:val="fr-CH"/>
        </w:rPr>
        <w:t>=</w:t>
      </w:r>
      <w:r w:rsidR="004A4C3E">
        <w:rPr>
          <w:lang w:val="fr-CH"/>
        </w:rPr>
        <w:t xml:space="preserve"> </w:t>
      </w:r>
      <w:r w:rsidR="00DF7238" w:rsidRPr="00E76E17">
        <w:rPr>
          <w:lang w:val="fr-CH"/>
        </w:rPr>
        <w:t>–</w:t>
      </w:r>
      <w:r w:rsidRPr="00E76E17">
        <w:rPr>
          <w:lang w:val="fr-CH"/>
        </w:rPr>
        <w:t>210,1</w:t>
      </w:r>
      <w:r w:rsidR="004A4C3E">
        <w:rPr>
          <w:lang w:val="fr-CH"/>
        </w:rPr>
        <w:t xml:space="preserve"> </w:t>
      </w:r>
      <w:r w:rsidRPr="00E76E17">
        <w:rPr>
          <w:lang w:val="fr-CH"/>
        </w:rPr>
        <w:t>dB(W/Hz), ce qui correspond à une température d</w:t>
      </w:r>
      <w:r w:rsidR="004A4C3E">
        <w:rPr>
          <w:lang w:val="fr-CH"/>
        </w:rPr>
        <w:t xml:space="preserve">e 70,8 K, soit une augmentation </w:t>
      </w:r>
      <w:r w:rsidRPr="00E76E17">
        <w:rPr>
          <w:lang w:val="fr-CH"/>
        </w:rPr>
        <w:t>de 7% de la température de bruit du système à l'entrée du récepteur SARP.</w:t>
      </w:r>
    </w:p>
    <w:p w14:paraId="4A7E8719" w14:textId="77777777" w:rsidR="00402869" w:rsidRPr="00E76E17" w:rsidRDefault="00402869" w:rsidP="00DF7238">
      <w:pPr>
        <w:rPr>
          <w:lang w:val="fr-CH"/>
        </w:rPr>
      </w:pPr>
      <w:r w:rsidRPr="00E76E17">
        <w:rPr>
          <w:lang w:val="fr-CH"/>
        </w:rPr>
        <w:t xml:space="preserve">En conséquence, le niveau maximal admissible de la densité de bruit est </w:t>
      </w:r>
      <w:r w:rsidRPr="00E76E17">
        <w:rPr>
          <w:i/>
          <w:iCs/>
          <w:lang w:val="fr-CH"/>
        </w:rPr>
        <w:t>I</w:t>
      </w:r>
      <w:r w:rsidRPr="00E76E17">
        <w:rPr>
          <w:vertAlign w:val="subscript"/>
          <w:lang w:val="fr-CH"/>
        </w:rPr>
        <w:t>0</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210,1 dB(W/Hz) (calculé pour le point B de la Fig. 1).</w:t>
      </w:r>
    </w:p>
    <w:p w14:paraId="7311B06E" w14:textId="77777777" w:rsidR="00402869" w:rsidRPr="00E76E17" w:rsidRDefault="00402869" w:rsidP="008B50B2">
      <w:pPr>
        <w:keepNext/>
        <w:keepLines/>
        <w:rPr>
          <w:lang w:val="fr-CH"/>
        </w:rPr>
      </w:pPr>
      <w:r w:rsidRPr="00E76E17">
        <w:rPr>
          <w:lang w:val="fr-CH"/>
        </w:rPr>
        <w:t xml:space="preserve">Comme il ressort de la Fig. 1, la densité de bruit, </w:t>
      </w:r>
      <w:r w:rsidRPr="00E76E17">
        <w:rPr>
          <w:i/>
          <w:iCs/>
          <w:lang w:val="fr-CH"/>
        </w:rPr>
        <w:t>I</w:t>
      </w:r>
      <w:r w:rsidRPr="00E76E17">
        <w:rPr>
          <w:vertAlign w:val="subscript"/>
          <w:lang w:val="fr-CH"/>
        </w:rPr>
        <w:t>0</w:t>
      </w:r>
      <w:r w:rsidRPr="00E76E17">
        <w:rPr>
          <w:lang w:val="fr-CH"/>
        </w:rPr>
        <w:t>, tient compte de l'affaiblissement et du gain d'antenne. Etant donné que l'on doit connaître la spfd, il faut convertir cette valeur en</w:t>
      </w:r>
      <w:r w:rsidR="004634FD" w:rsidRPr="00E76E17">
        <w:rPr>
          <w:lang w:val="fr-CH"/>
        </w:rPr>
        <w:t xml:space="preserve"> </w:t>
      </w:r>
      <w:r w:rsidRPr="00E76E17">
        <w:rPr>
          <w:lang w:val="fr-CH"/>
        </w:rPr>
        <w:t>dB(W/(m</w:t>
      </w:r>
      <w:r w:rsidRPr="00E76E17">
        <w:rPr>
          <w:vertAlign w:val="superscript"/>
          <w:lang w:val="fr-CH"/>
        </w:rPr>
        <w:t>2</w:t>
      </w:r>
      <w:r w:rsidRPr="00E76E17">
        <w:rPr>
          <w:lang w:val="fr-CH"/>
        </w:rPr>
        <w:t xml:space="preserve"> · Hz)). La surface apparente d'une antenne ayant un gain </w:t>
      </w:r>
      <w:r w:rsidRPr="00E76E17">
        <w:rPr>
          <w:i/>
          <w:iCs/>
          <w:lang w:val="fr-CH"/>
        </w:rPr>
        <w:t>G</w:t>
      </w:r>
      <w:r w:rsidRPr="00E76E17">
        <w:rPr>
          <w:lang w:val="fr-CH"/>
        </w:rPr>
        <w:t xml:space="preserve"> est </w:t>
      </w:r>
      <w:r w:rsidR="004634FD" w:rsidRPr="00E76E17">
        <w:rPr>
          <w:position w:val="-24"/>
          <w:lang w:val="fr-CH"/>
        </w:rPr>
        <w:object w:dxaOrig="900" w:dyaOrig="680" w14:anchorId="45DD1F3A">
          <v:shape id="_x0000_i1026" type="#_x0000_t75" style="width:43.65pt;height:36.2pt" o:ole="">
            <v:imagedata r:id="rId15" o:title=""/>
          </v:shape>
          <o:OLEObject Type="Embed" ProgID="Equation.3" ShapeID="_x0000_i1026" DrawAspect="Content" ObjectID="_1500290398" r:id="rId16"/>
        </w:object>
      </w:r>
      <w:r w:rsidRPr="00E76E17">
        <w:rPr>
          <w:lang w:val="fr-CH"/>
        </w:rPr>
        <w:t xml:space="preserve">. La spfd correspondante est donc égale à </w:t>
      </w:r>
      <w:r w:rsidR="00DF7238" w:rsidRPr="00E76E17">
        <w:rPr>
          <w:lang w:val="fr-CH"/>
        </w:rPr>
        <w:t>–</w:t>
      </w:r>
      <w:r w:rsidRPr="00E76E17">
        <w:rPr>
          <w:lang w:val="fr-CH"/>
        </w:rPr>
        <w:t>210</w:t>
      </w:r>
      <w:r w:rsidR="004634FD" w:rsidRPr="00E76E17">
        <w:rPr>
          <w:lang w:val="fr-CH"/>
        </w:rPr>
        <w:t xml:space="preserve"> </w:t>
      </w:r>
      <w:r w:rsidR="00DF7238" w:rsidRPr="00E76E17">
        <w:rPr>
          <w:lang w:val="fr-CH"/>
        </w:rPr>
        <w:t>+</w:t>
      </w:r>
      <w:r w:rsidR="004634FD" w:rsidRPr="00E76E17">
        <w:rPr>
          <w:lang w:val="fr-CH"/>
        </w:rPr>
        <w:t xml:space="preserve"> </w:t>
      </w:r>
      <w:r w:rsidRPr="00E76E17">
        <w:rPr>
          <w:lang w:val="fr-CH"/>
        </w:rPr>
        <w:t>1,6 (affaiblissements)</w:t>
      </w:r>
      <w:r w:rsidR="004634FD" w:rsidRPr="00E76E17">
        <w:rPr>
          <w:lang w:val="fr-CH"/>
        </w:rPr>
        <w:t xml:space="preserve"> </w:t>
      </w:r>
      <w:r w:rsidR="00DF7238" w:rsidRPr="00E76E17">
        <w:rPr>
          <w:lang w:val="fr-CH"/>
        </w:rPr>
        <w:t>– </w:t>
      </w:r>
      <w:r w:rsidRPr="00E76E17">
        <w:rPr>
          <w:lang w:val="fr-CH"/>
        </w:rPr>
        <w:t>10</w:t>
      </w:r>
      <w:r w:rsidR="00DF7238" w:rsidRPr="00E76E17">
        <w:rPr>
          <w:lang w:val="fr-CH"/>
        </w:rPr>
        <w:t> </w:t>
      </w:r>
      <w:r w:rsidRPr="00E76E17">
        <w:rPr>
          <w:lang w:val="fr-CH"/>
        </w:rPr>
        <w:t>log</w:t>
      </w:r>
      <w:r w:rsidRPr="00E76E17">
        <w:rPr>
          <w:vertAlign w:val="subscript"/>
          <w:lang w:val="fr-CH"/>
        </w:rPr>
        <w:t>10</w:t>
      </w:r>
      <w:r w:rsidR="00DF7238" w:rsidRPr="00E76E17">
        <w:rPr>
          <w:lang w:val="fr-CH"/>
        </w:rPr>
        <w:t> </w:t>
      </w:r>
      <w:r w:rsidRPr="00E76E17">
        <w:rPr>
          <w:i/>
          <w:iCs/>
          <w:lang w:val="fr-CH"/>
        </w:rPr>
        <w:t>S</w:t>
      </w:r>
      <w:r w:rsidRPr="00E76E17">
        <w:rPr>
          <w:lang w:val="fr-CH"/>
        </w:rPr>
        <w:t xml:space="preserve"> </w:t>
      </w:r>
      <w:r w:rsidR="00DF7238" w:rsidRPr="00E76E17">
        <w:rPr>
          <w:lang w:val="fr-CH"/>
        </w:rPr>
        <w:t>=</w:t>
      </w:r>
      <w:r w:rsidRPr="00E76E17">
        <w:rPr>
          <w:lang w:val="fr-CH"/>
        </w:rPr>
        <w:t xml:space="preserve"> </w:t>
      </w:r>
      <w:r w:rsidR="00DF7238" w:rsidRPr="00E76E17">
        <w:rPr>
          <w:lang w:val="fr-CH"/>
        </w:rPr>
        <w:br/>
        <w:t>–</w:t>
      </w:r>
      <w:r w:rsidRPr="00E76E17">
        <w:rPr>
          <w:lang w:val="fr-CH"/>
        </w:rPr>
        <w:t>198,6 dB(W/(m</w:t>
      </w:r>
      <w:r w:rsidRPr="00E76E17">
        <w:rPr>
          <w:position w:val="6"/>
          <w:sz w:val="16"/>
          <w:lang w:val="fr-CH"/>
        </w:rPr>
        <w:t>2</w:t>
      </w:r>
      <w:r w:rsidRPr="00E76E17">
        <w:rPr>
          <w:lang w:val="fr-CH"/>
        </w:rPr>
        <w:t> · Hz)), en prenant en compte le plus grand angle du satellite par rapport au nadir.</w:t>
      </w:r>
    </w:p>
    <w:p w14:paraId="08AA70D0" w14:textId="77777777" w:rsidR="00402869" w:rsidRPr="00E76E17" w:rsidRDefault="00402869" w:rsidP="00402869">
      <w:pPr>
        <w:rPr>
          <w:lang w:val="fr-CH"/>
        </w:rPr>
      </w:pPr>
      <w:r w:rsidRPr="00E76E17">
        <w:rPr>
          <w:lang w:val="fr-CH"/>
        </w:rPr>
        <w:t xml:space="preserve">Le niveau maximal de brouillage dû au bruit large bande dans la bande 406-406,1 MHz ne doit pas dépasser </w:t>
      </w:r>
      <w:r w:rsidR="00DF7238" w:rsidRPr="00E76E17">
        <w:rPr>
          <w:lang w:val="fr-CH"/>
        </w:rPr>
        <w:t>–</w:t>
      </w:r>
      <w:r w:rsidRPr="00E76E17">
        <w:rPr>
          <w:lang w:val="fr-CH"/>
        </w:rPr>
        <w:t>198,6 dB(W/(m</w:t>
      </w:r>
      <w:r w:rsidRPr="00E76E17">
        <w:rPr>
          <w:vertAlign w:val="superscript"/>
          <w:lang w:val="fr-CH"/>
        </w:rPr>
        <w:t>2</w:t>
      </w:r>
      <w:r w:rsidRPr="00E76E17">
        <w:rPr>
          <w:lang w:val="fr-CH"/>
        </w:rPr>
        <w:t> · Hz)) pour protéger l'instrument SARP du système Sarsat.</w:t>
      </w:r>
    </w:p>
    <w:p w14:paraId="0DB690FD" w14:textId="77777777" w:rsidR="00402869" w:rsidRPr="00E76E17" w:rsidRDefault="00402869" w:rsidP="00402869">
      <w:pPr>
        <w:pStyle w:val="Heading1"/>
        <w:rPr>
          <w:lang w:val="fr-CH"/>
        </w:rPr>
      </w:pPr>
      <w:r w:rsidRPr="00E76E17">
        <w:rPr>
          <w:lang w:val="fr-CH"/>
        </w:rPr>
        <w:t>4</w:t>
      </w:r>
      <w:r w:rsidRPr="00E76E17">
        <w:rPr>
          <w:lang w:val="fr-CH"/>
        </w:rPr>
        <w:tab/>
        <w:t>Limite supérieure du décalage Doppler</w:t>
      </w:r>
    </w:p>
    <w:p w14:paraId="2FE500F2" w14:textId="77777777" w:rsidR="00402869" w:rsidRPr="00E76E17" w:rsidRDefault="00402869" w:rsidP="00402869">
      <w:pPr>
        <w:rPr>
          <w:lang w:val="fr-CH"/>
        </w:rPr>
      </w:pPr>
      <w:r w:rsidRPr="00E76E17">
        <w:rPr>
          <w:lang w:val="fr-CH"/>
        </w:rPr>
        <w:t>Toute largeur de bande proposée aux fins de la protection doit tenir compte des décalages Doppler. La valeur maximale du décalage Doppler doit être examinée avec soin. Le cas le plus défavorable se produit lorsque les satellites Sarsat et ceux du SMS non OSG sont situés sur la même orbite et se déplacent dans des directions opposées. En pareil cas, l'analyse ci-dessous est applicable.</w:t>
      </w:r>
    </w:p>
    <w:p w14:paraId="7F61FEE1" w14:textId="71143991" w:rsidR="00402869" w:rsidRPr="00E76E17" w:rsidRDefault="00402869" w:rsidP="00315A10">
      <w:pPr>
        <w:rPr>
          <w:lang w:val="fr-CH"/>
        </w:rPr>
      </w:pPr>
      <w:r w:rsidRPr="00E76E17">
        <w:rPr>
          <w:lang w:val="fr-CH"/>
        </w:rPr>
        <w:t xml:space="preserve">Le signal du SMS non OSG provient du point A. Le satellite Sarsat, représenté par le point B, se déplace à une vitesse </w:t>
      </w:r>
      <w:r w:rsidRPr="00E76E17">
        <w:rPr>
          <w:i/>
          <w:iCs/>
          <w:lang w:val="fr-CH"/>
        </w:rPr>
        <w:t>V</w:t>
      </w:r>
      <w:r w:rsidRPr="00E76E17">
        <w:rPr>
          <w:i/>
          <w:iCs/>
          <w:vertAlign w:val="subscript"/>
          <w:lang w:val="fr-CH"/>
        </w:rPr>
        <w:t>B</w:t>
      </w:r>
      <w:r w:rsidRPr="00E76E17">
        <w:rPr>
          <w:lang w:val="fr-CH"/>
        </w:rPr>
        <w:t xml:space="preserve">. Si le satellite du SMS non OSG ne se déplace pas, la fréquence reçue au point B est </w:t>
      </w:r>
      <w:r w:rsidR="004634FD" w:rsidRPr="00E76E17">
        <w:rPr>
          <w:position w:val="-26"/>
          <w:lang w:val="fr-CH"/>
        </w:rPr>
        <w:object w:dxaOrig="1460" w:dyaOrig="620" w14:anchorId="4F03DF38">
          <v:shape id="_x0000_i1027" type="#_x0000_t75" style="width:1in;height:28.35pt" o:ole="">
            <v:imagedata r:id="rId17" o:title=""/>
          </v:shape>
          <o:OLEObject Type="Embed" ProgID="Equation.3" ShapeID="_x0000_i1027" DrawAspect="Content" ObjectID="_1500290399" r:id="rId18"/>
        </w:object>
      </w:r>
      <w:r w:rsidRPr="00E76E17">
        <w:rPr>
          <w:lang w:val="fr-CH"/>
        </w:rPr>
        <w:t xml:space="preserve"> dans le cas le plus défavorable. En revanche, la fréquence reçue au point B a la même valeur si le satellite Sarsat ne se déplace pas et si le satellite du SMS non OSG se déplace. Si le satellite est à une altitude de 850 km, sa vitesse est de 7</w:t>
      </w:r>
      <w:r w:rsidRPr="00E76E17">
        <w:rPr>
          <w:rFonts w:ascii="Tms Rmn" w:hAnsi="Tms Rmn"/>
          <w:sz w:val="12"/>
          <w:lang w:val="fr-CH"/>
        </w:rPr>
        <w:t> </w:t>
      </w:r>
      <w:r w:rsidRPr="00E76E17">
        <w:rPr>
          <w:lang w:val="fr-CH"/>
        </w:rPr>
        <w:t>426 m/s.</w:t>
      </w:r>
    </w:p>
    <w:p w14:paraId="6D7BFC11" w14:textId="77777777" w:rsidR="00402869" w:rsidRPr="00E76E17" w:rsidRDefault="00402869" w:rsidP="00402869">
      <w:pPr>
        <w:rPr>
          <w:lang w:val="fr-CH"/>
        </w:rPr>
      </w:pPr>
      <w:r w:rsidRPr="00E76E17">
        <w:rPr>
          <w:lang w:val="fr-CH"/>
        </w:rPr>
        <w:t>Comme les deux satellites se déplacent dans des directions opposées, la limite supérieure du décalage Doppler est la suivante:</w:t>
      </w:r>
    </w:p>
    <w:p w14:paraId="4881FB9B" w14:textId="77777777" w:rsidR="00402869" w:rsidRPr="00E76E17" w:rsidRDefault="00921064" w:rsidP="00921064">
      <w:pPr>
        <w:pStyle w:val="Equation"/>
        <w:rPr>
          <w:lang w:val="fr-CH"/>
        </w:rPr>
      </w:pPr>
      <w:r w:rsidRPr="00E76E17">
        <w:rPr>
          <w:lang w:val="fr-CH"/>
        </w:rPr>
        <w:tab/>
      </w:r>
      <w:r w:rsidRPr="00E76E17">
        <w:rPr>
          <w:lang w:val="fr-CH"/>
        </w:rPr>
        <w:tab/>
      </w:r>
      <w:r w:rsidR="004634FD" w:rsidRPr="00E76E17">
        <w:rPr>
          <w:position w:val="-10"/>
          <w:lang w:val="fr-CH"/>
        </w:rPr>
        <w:object w:dxaOrig="2040" w:dyaOrig="340" w14:anchorId="62973771">
          <v:shape id="_x0000_i1028" type="#_x0000_t75" style="width:100.35pt;height:14.4pt" o:ole="">
            <v:imagedata r:id="rId19" o:title=""/>
          </v:shape>
          <o:OLEObject Type="Embed" ProgID="Equation.3" ShapeID="_x0000_i1028" DrawAspect="Content" ObjectID="_1500290400" r:id="rId20"/>
        </w:object>
      </w:r>
    </w:p>
    <w:p w14:paraId="3D9E44A6" w14:textId="77777777" w:rsidR="00402869" w:rsidRPr="00E76E17" w:rsidRDefault="00402869" w:rsidP="00402869">
      <w:pPr>
        <w:rPr>
          <w:lang w:val="fr-CH"/>
        </w:rPr>
      </w:pPr>
      <w:r w:rsidRPr="00E76E17">
        <w:rPr>
          <w:lang w:val="fr-CH"/>
        </w:rPr>
        <w:lastRenderedPageBreak/>
        <w:t>Cette valeur correspond au cas le plus défavorable et n'est pas forcément applicable à tous les systèmes du SMS en projet.</w:t>
      </w:r>
    </w:p>
    <w:p w14:paraId="7BBC57E3" w14:textId="77777777" w:rsidR="00402869" w:rsidRPr="00E76E17" w:rsidRDefault="00402869" w:rsidP="00402869">
      <w:pPr>
        <w:pStyle w:val="Heading1"/>
        <w:rPr>
          <w:lang w:val="fr-CH"/>
        </w:rPr>
      </w:pPr>
      <w:r w:rsidRPr="00E76E17">
        <w:rPr>
          <w:lang w:val="fr-CH"/>
        </w:rPr>
        <w:t>5</w:t>
      </w:r>
      <w:r w:rsidRPr="00E76E17">
        <w:rPr>
          <w:lang w:val="fr-CH"/>
        </w:rPr>
        <w:tab/>
        <w:t>Conclusions et recommandations</w:t>
      </w:r>
    </w:p>
    <w:p w14:paraId="03849987" w14:textId="77777777" w:rsidR="00402869" w:rsidRPr="00E76E17" w:rsidRDefault="00402869" w:rsidP="00402869">
      <w:pPr>
        <w:rPr>
          <w:lang w:val="fr-CH"/>
        </w:rPr>
      </w:pPr>
      <w:r w:rsidRPr="00E76E17">
        <w:rPr>
          <w:lang w:val="fr-CH"/>
        </w:rPr>
        <w:t>Les calculs ci-dessus permettent de formuler les conclusions et recommandations suivantes concernant l'incidence des émissions provenant de bandes de fréquences adjacentes sur les instruments SARP Sarsat:</w:t>
      </w:r>
    </w:p>
    <w:p w14:paraId="11027F7A" w14:textId="77777777" w:rsidR="00402869" w:rsidRPr="00E76E17" w:rsidRDefault="00402869" w:rsidP="00402869">
      <w:pPr>
        <w:pStyle w:val="enumlev1"/>
        <w:rPr>
          <w:lang w:val="fr-CH"/>
        </w:rPr>
      </w:pPr>
      <w:r w:rsidRPr="00E76E17">
        <w:rPr>
          <w:lang w:val="fr-CH"/>
        </w:rPr>
        <w:t>–</w:t>
      </w:r>
      <w:r w:rsidRPr="00E76E17">
        <w:rPr>
          <w:lang w:val="fr-CH"/>
        </w:rPr>
        <w:tab/>
        <w:t xml:space="preserve">le niveau maximal de brouillage dû au bruit large bande dans la bande 406-406,1 MHz ne doit pas dépasser </w:t>
      </w:r>
      <w:r w:rsidR="00DF7238" w:rsidRPr="00E76E17">
        <w:rPr>
          <w:lang w:val="fr-CH"/>
        </w:rPr>
        <w:t>–</w:t>
      </w:r>
      <w:r w:rsidRPr="00E76E17">
        <w:rPr>
          <w:lang w:val="fr-CH"/>
        </w:rPr>
        <w:t>198,6 dB(W/(m</w:t>
      </w:r>
      <w:r w:rsidRPr="00E76E17">
        <w:rPr>
          <w:vertAlign w:val="superscript"/>
          <w:lang w:val="fr-CH"/>
        </w:rPr>
        <w:t>2</w:t>
      </w:r>
      <w:r w:rsidRPr="00E76E17">
        <w:rPr>
          <w:lang w:val="fr-CH"/>
        </w:rPr>
        <w:t> · Hz)) pour protéger l'instrument SARP Sarsat;</w:t>
      </w:r>
    </w:p>
    <w:p w14:paraId="27E11DF9" w14:textId="77777777" w:rsidR="00402869" w:rsidRPr="00E76E17" w:rsidRDefault="00402869" w:rsidP="00402869">
      <w:pPr>
        <w:pStyle w:val="enumlev1"/>
        <w:rPr>
          <w:lang w:val="fr-CH"/>
        </w:rPr>
      </w:pPr>
      <w:r w:rsidRPr="00E76E17">
        <w:rPr>
          <w:lang w:val="fr-CH"/>
        </w:rPr>
        <w:t>–</w:t>
      </w:r>
      <w:r w:rsidRPr="00E76E17">
        <w:rPr>
          <w:lang w:val="fr-CH"/>
        </w:rPr>
        <w:tab/>
        <w:t>la limite supérieure du décalage Doppler est de 20 kHz;</w:t>
      </w:r>
    </w:p>
    <w:p w14:paraId="0247AB35" w14:textId="77777777" w:rsidR="00402869" w:rsidRPr="00E76E17" w:rsidRDefault="00402869" w:rsidP="00402869">
      <w:pPr>
        <w:pStyle w:val="enumlev1"/>
        <w:rPr>
          <w:lang w:val="fr-CH"/>
        </w:rPr>
      </w:pPr>
      <w:r w:rsidRPr="00E76E17">
        <w:rPr>
          <w:lang w:val="fr-CH"/>
        </w:rPr>
        <w:t>–</w:t>
      </w:r>
      <w:r w:rsidRPr="00E76E17">
        <w:rPr>
          <w:lang w:val="fr-CH"/>
        </w:rPr>
        <w:tab/>
        <w:t>il est recommandé de poursuivre les analyses pour déterminer l'incidence, sur le</w:t>
      </w:r>
      <w:r w:rsidR="004634FD" w:rsidRPr="00E76E17">
        <w:rPr>
          <w:lang w:val="fr-CH"/>
        </w:rPr>
        <w:t xml:space="preserve"> </w:t>
      </w:r>
      <w:r w:rsidRPr="00E76E17">
        <w:rPr>
          <w:lang w:val="fr-CH"/>
        </w:rPr>
        <w:t>C</w:t>
      </w:r>
      <w:r w:rsidRPr="00E76E17">
        <w:rPr>
          <w:lang w:val="fr-CH"/>
        </w:rPr>
        <w:noBreakHyphen/>
        <w:t>S,</w:t>
      </w:r>
      <w:r w:rsidR="004634FD" w:rsidRPr="00E76E17">
        <w:rPr>
          <w:lang w:val="fr-CH"/>
        </w:rPr>
        <w:t xml:space="preserve"> </w:t>
      </w:r>
      <w:r w:rsidRPr="00E76E17">
        <w:rPr>
          <w:lang w:val="fr-CH"/>
        </w:rPr>
        <w:t>de</w:t>
      </w:r>
      <w:r w:rsidR="004634FD" w:rsidRPr="00E76E17">
        <w:rPr>
          <w:lang w:val="fr-CH"/>
        </w:rPr>
        <w:t xml:space="preserve"> </w:t>
      </w:r>
      <w:r w:rsidRPr="00E76E17">
        <w:rPr>
          <w:lang w:val="fr-CH"/>
        </w:rPr>
        <w:t xml:space="preserve">l'utilisation par le SMS de la bande 405-406 MHz avec une spfd de </w:t>
      </w:r>
      <w:r w:rsidR="00DF7238" w:rsidRPr="00E76E17">
        <w:rPr>
          <w:lang w:val="fr-CH"/>
        </w:rPr>
        <w:br/>
        <w:t>–</w:t>
      </w:r>
      <w:r w:rsidRPr="00E76E17">
        <w:rPr>
          <w:lang w:val="fr-CH"/>
        </w:rPr>
        <w:t>198,6 dB(W/(m</w:t>
      </w:r>
      <w:r w:rsidRPr="00E76E17">
        <w:rPr>
          <w:vertAlign w:val="superscript"/>
          <w:lang w:val="fr-CH"/>
        </w:rPr>
        <w:t>2</w:t>
      </w:r>
      <w:r w:rsidRPr="00E76E17">
        <w:rPr>
          <w:lang w:val="fr-CH"/>
        </w:rPr>
        <w:t> · Hz)), un décalage Doppler approprié et en tenant compte du scénario le plus défavorable associé à toute la constellation du SMS.</w:t>
      </w:r>
    </w:p>
    <w:p w14:paraId="127FCA40" w14:textId="77777777" w:rsidR="00402869" w:rsidRPr="00E76E17" w:rsidRDefault="00402869" w:rsidP="00402869">
      <w:pPr>
        <w:rPr>
          <w:lang w:val="fr-CH"/>
        </w:rPr>
      </w:pPr>
    </w:p>
    <w:p w14:paraId="4B7EC35B" w14:textId="77777777" w:rsidR="00402869" w:rsidRDefault="00402869" w:rsidP="00402869">
      <w:pPr>
        <w:rPr>
          <w:lang w:val="fr-CH"/>
        </w:rPr>
      </w:pPr>
    </w:p>
    <w:p w14:paraId="22F93D09" w14:textId="77777777" w:rsidR="005570AE" w:rsidRDefault="005570AE" w:rsidP="00402869">
      <w:pPr>
        <w:rPr>
          <w:lang w:val="fr-CH"/>
        </w:rPr>
      </w:pPr>
    </w:p>
    <w:p w14:paraId="4EA735AB" w14:textId="77777777" w:rsidR="005570AE" w:rsidRPr="00E76E17" w:rsidRDefault="005570AE" w:rsidP="00402869">
      <w:pPr>
        <w:rPr>
          <w:lang w:val="fr-CH"/>
        </w:rPr>
      </w:pPr>
    </w:p>
    <w:p w14:paraId="59195D30" w14:textId="6CA0C2DD" w:rsidR="00402869" w:rsidRPr="00E76E17" w:rsidRDefault="00402869" w:rsidP="00E6406C">
      <w:pPr>
        <w:pStyle w:val="AnnexNoTitle"/>
        <w:rPr>
          <w:lang w:val="fr-CH"/>
        </w:rPr>
      </w:pPr>
      <w:r w:rsidRPr="00E76E17">
        <w:rPr>
          <w:lang w:val="fr-CH"/>
        </w:rPr>
        <w:t>Annexe 2</w:t>
      </w:r>
      <w:r w:rsidRPr="00E76E17">
        <w:rPr>
          <w:lang w:val="fr-CH"/>
        </w:rPr>
        <w:br/>
      </w:r>
      <w:r w:rsidRPr="00E76E17">
        <w:rPr>
          <w:lang w:val="fr-CH"/>
        </w:rPr>
        <w:br/>
        <w:t xml:space="preserve">Critères de protection applicables au système C-S </w:t>
      </w:r>
      <w:r w:rsidR="007265F6">
        <w:rPr>
          <w:lang w:val="fr-CH"/>
        </w:rPr>
        <w:br/>
      </w:r>
      <w:r w:rsidRPr="00E76E17">
        <w:rPr>
          <w:lang w:val="fr-CH"/>
        </w:rPr>
        <w:t>dans</w:t>
      </w:r>
      <w:r w:rsidR="007265F6">
        <w:rPr>
          <w:lang w:val="fr-CH"/>
        </w:rPr>
        <w:t xml:space="preserve"> </w:t>
      </w:r>
      <w:r w:rsidRPr="00E76E17">
        <w:rPr>
          <w:lang w:val="fr-CH"/>
        </w:rPr>
        <w:t>la bande 406-406,1 MHz vis-à-vis des rayonnements</w:t>
      </w:r>
      <w:r w:rsidR="007265F6">
        <w:rPr>
          <w:lang w:val="fr-CH"/>
        </w:rPr>
        <w:t xml:space="preserve"> </w:t>
      </w:r>
      <w:r w:rsidRPr="00E76E17">
        <w:rPr>
          <w:lang w:val="fr-CH"/>
        </w:rPr>
        <w:t xml:space="preserve">non essentiels </w:t>
      </w:r>
      <w:r w:rsidR="007265F6">
        <w:rPr>
          <w:lang w:val="fr-CH"/>
        </w:rPr>
        <w:br/>
      </w:r>
      <w:r w:rsidRPr="00E76E17">
        <w:rPr>
          <w:lang w:val="fr-CH"/>
        </w:rPr>
        <w:t>en bande étroite</w:t>
      </w:r>
    </w:p>
    <w:p w14:paraId="3D18E031" w14:textId="77777777" w:rsidR="00402869" w:rsidRPr="00E76E17" w:rsidRDefault="00402869" w:rsidP="00402869">
      <w:pPr>
        <w:pStyle w:val="Heading1"/>
        <w:rPr>
          <w:lang w:val="fr-CH"/>
        </w:rPr>
      </w:pPr>
      <w:r w:rsidRPr="00E76E17">
        <w:rPr>
          <w:lang w:val="fr-CH"/>
        </w:rPr>
        <w:t>1</w:t>
      </w:r>
      <w:r w:rsidRPr="00E76E17">
        <w:rPr>
          <w:lang w:val="fr-CH"/>
        </w:rPr>
        <w:tab/>
        <w:t>Introduction</w:t>
      </w:r>
    </w:p>
    <w:p w14:paraId="7E5D84E6" w14:textId="77777777" w:rsidR="00402869" w:rsidRPr="00E76E17" w:rsidRDefault="00402869" w:rsidP="00402869">
      <w:pPr>
        <w:rPr>
          <w:lang w:val="fr-CH"/>
        </w:rPr>
      </w:pPr>
      <w:r w:rsidRPr="00E76E17">
        <w:rPr>
          <w:lang w:val="fr-CH"/>
        </w:rPr>
        <w:t>La présente Annexe donne des renseignements sur le système C-S et les critères de protection de ce système vis-à-vis des rayonnements non essentiels en bande étroite.</w:t>
      </w:r>
    </w:p>
    <w:p w14:paraId="64C0683C" w14:textId="77777777" w:rsidR="00402869" w:rsidRPr="00E76E17" w:rsidRDefault="00402869" w:rsidP="00402869">
      <w:pPr>
        <w:pStyle w:val="Heading1"/>
        <w:rPr>
          <w:lang w:val="fr-CH"/>
        </w:rPr>
      </w:pPr>
      <w:r w:rsidRPr="00E76E17">
        <w:rPr>
          <w:lang w:val="fr-CH"/>
        </w:rPr>
        <w:t>2</w:t>
      </w:r>
      <w:r w:rsidRPr="00E76E17">
        <w:rPr>
          <w:lang w:val="fr-CH"/>
        </w:rPr>
        <w:tab/>
        <w:t>Rappel</w:t>
      </w:r>
    </w:p>
    <w:p w14:paraId="446BA93A" w14:textId="3275D174" w:rsidR="00402869" w:rsidRPr="00E76E17" w:rsidRDefault="00402869" w:rsidP="00483DA4">
      <w:pPr>
        <w:rPr>
          <w:lang w:val="fr-CH"/>
        </w:rPr>
      </w:pPr>
      <w:r w:rsidRPr="00E76E17">
        <w:rPr>
          <w:lang w:val="fr-CH"/>
        </w:rPr>
        <w:t>L'Annexe 1 énonce les critères de protection relatifs aux instruments SARP Sarsat dans la bande</w:t>
      </w:r>
      <w:r w:rsidR="004634FD" w:rsidRPr="00E76E17">
        <w:rPr>
          <w:lang w:val="fr-CH"/>
        </w:rPr>
        <w:t xml:space="preserve"> </w:t>
      </w:r>
      <w:r w:rsidRPr="00E76E17">
        <w:rPr>
          <w:lang w:val="fr-CH"/>
        </w:rPr>
        <w:t>406</w:t>
      </w:r>
      <w:r w:rsidR="00483DA4">
        <w:rPr>
          <w:lang w:val="fr-CH"/>
        </w:rPr>
        <w:noBreakHyphen/>
      </w:r>
      <w:r w:rsidRPr="00E76E17">
        <w:rPr>
          <w:lang w:val="fr-CH"/>
        </w:rPr>
        <w:t>406,1 MHz, à appliquer pour l'analyse des brouillages causés par des émissions hors bande. La présente Annexe donne les critères de protection applicables aux instruments SARP Sarsat vis-à-vis des rayonnements non essentiels en bande étroite (rayon</w:t>
      </w:r>
      <w:r w:rsidRPr="00E76E17">
        <w:rPr>
          <w:lang w:val="fr-CH"/>
        </w:rPr>
        <w:softHyphen/>
        <w:t>nements harmoniques, rayon</w:t>
      </w:r>
      <w:r w:rsidRPr="00E76E17">
        <w:rPr>
          <w:lang w:val="fr-CH"/>
        </w:rPr>
        <w:softHyphen/>
        <w:t>nements parasites, produits d'intermodulation et de conversion de fréquence).</w:t>
      </w:r>
    </w:p>
    <w:p w14:paraId="7147F155" w14:textId="77777777" w:rsidR="00402869" w:rsidRPr="00E76E17" w:rsidRDefault="00402869" w:rsidP="00402869">
      <w:pPr>
        <w:rPr>
          <w:lang w:val="fr-CH"/>
        </w:rPr>
      </w:pPr>
      <w:r w:rsidRPr="00E76E17">
        <w:rPr>
          <w:lang w:val="fr-CH"/>
        </w:rPr>
        <w:t>La</w:t>
      </w:r>
      <w:r w:rsidRPr="00E76E17">
        <w:rPr>
          <w:sz w:val="21"/>
          <w:lang w:val="fr-CH"/>
        </w:rPr>
        <w:t xml:space="preserve"> </w:t>
      </w:r>
      <w:r w:rsidRPr="00E76E17">
        <w:rPr>
          <w:lang w:val="fr-CH"/>
        </w:rPr>
        <w:t>terminologie</w:t>
      </w:r>
      <w:r w:rsidRPr="00E76E17">
        <w:rPr>
          <w:sz w:val="21"/>
          <w:lang w:val="fr-CH"/>
        </w:rPr>
        <w:t xml:space="preserve"> </w:t>
      </w:r>
      <w:r w:rsidRPr="00E76E17">
        <w:rPr>
          <w:lang w:val="fr-CH"/>
        </w:rPr>
        <w:t>employée</w:t>
      </w:r>
      <w:r w:rsidRPr="00E76E17">
        <w:rPr>
          <w:sz w:val="21"/>
          <w:lang w:val="fr-CH"/>
        </w:rPr>
        <w:t xml:space="preserve"> </w:t>
      </w:r>
      <w:r w:rsidRPr="00E76E17">
        <w:rPr>
          <w:lang w:val="fr-CH"/>
        </w:rPr>
        <w:t>dans</w:t>
      </w:r>
      <w:r w:rsidRPr="00E76E17">
        <w:rPr>
          <w:sz w:val="21"/>
          <w:lang w:val="fr-CH"/>
        </w:rPr>
        <w:t xml:space="preserve"> </w:t>
      </w:r>
      <w:r w:rsidRPr="00E76E17">
        <w:rPr>
          <w:lang w:val="fr-CH"/>
        </w:rPr>
        <w:t>la</w:t>
      </w:r>
      <w:r w:rsidRPr="00E76E17">
        <w:rPr>
          <w:sz w:val="21"/>
          <w:lang w:val="fr-CH"/>
        </w:rPr>
        <w:t xml:space="preserve"> </w:t>
      </w:r>
      <w:r w:rsidRPr="00E76E17">
        <w:rPr>
          <w:lang w:val="fr-CH"/>
        </w:rPr>
        <w:t>présente</w:t>
      </w:r>
      <w:r w:rsidRPr="00E76E17">
        <w:rPr>
          <w:sz w:val="21"/>
          <w:lang w:val="fr-CH"/>
        </w:rPr>
        <w:t xml:space="preserve"> </w:t>
      </w:r>
      <w:r w:rsidRPr="00E76E17">
        <w:rPr>
          <w:lang w:val="fr-CH"/>
        </w:rPr>
        <w:t>Annexe</w:t>
      </w:r>
      <w:r w:rsidRPr="00E76E17">
        <w:rPr>
          <w:sz w:val="21"/>
          <w:lang w:val="fr-CH"/>
        </w:rPr>
        <w:t xml:space="preserve"> </w:t>
      </w:r>
      <w:r w:rsidRPr="00E76E17">
        <w:rPr>
          <w:lang w:val="fr-CH"/>
        </w:rPr>
        <w:t>est</w:t>
      </w:r>
      <w:r w:rsidRPr="00E76E17">
        <w:rPr>
          <w:sz w:val="21"/>
          <w:lang w:val="fr-CH"/>
        </w:rPr>
        <w:t xml:space="preserve"> </w:t>
      </w:r>
      <w:r w:rsidRPr="00E76E17">
        <w:rPr>
          <w:lang w:val="fr-CH"/>
        </w:rPr>
        <w:t>tirée</w:t>
      </w:r>
      <w:r w:rsidRPr="00E76E17">
        <w:rPr>
          <w:sz w:val="21"/>
          <w:lang w:val="fr-CH"/>
        </w:rPr>
        <w:t xml:space="preserve"> </w:t>
      </w:r>
      <w:r w:rsidRPr="00E76E17">
        <w:rPr>
          <w:lang w:val="fr-CH"/>
        </w:rPr>
        <w:t>des</w:t>
      </w:r>
      <w:r w:rsidRPr="00E76E17">
        <w:rPr>
          <w:sz w:val="21"/>
          <w:lang w:val="fr-CH"/>
        </w:rPr>
        <w:t xml:space="preserve"> </w:t>
      </w:r>
      <w:r w:rsidRPr="00E76E17">
        <w:rPr>
          <w:lang w:val="fr-CH"/>
        </w:rPr>
        <w:t>Recommandations</w:t>
      </w:r>
      <w:r w:rsidRPr="00E76E17">
        <w:rPr>
          <w:sz w:val="21"/>
          <w:lang w:val="fr-CH"/>
        </w:rPr>
        <w:t xml:space="preserve"> </w:t>
      </w:r>
      <w:r w:rsidRPr="00E76E17">
        <w:rPr>
          <w:lang w:val="fr-CH"/>
        </w:rPr>
        <w:t>UIT</w:t>
      </w:r>
      <w:r w:rsidRPr="00E76E17">
        <w:rPr>
          <w:lang w:val="fr-CH"/>
        </w:rPr>
        <w:noBreakHyphen/>
        <w:t>R</w:t>
      </w:r>
      <w:r w:rsidRPr="00E76E17">
        <w:rPr>
          <w:sz w:val="21"/>
          <w:lang w:val="fr-CH"/>
        </w:rPr>
        <w:t> </w:t>
      </w:r>
      <w:r w:rsidRPr="00E76E17">
        <w:rPr>
          <w:lang w:val="fr-CH"/>
        </w:rPr>
        <w:t>SM.328 – Spectres et largeurs de bande des émissions et UIT-R SM.329 – Rayonnements non désirés dans le domaine des rayonnements non essentiels.</w:t>
      </w:r>
    </w:p>
    <w:p w14:paraId="70022CDB" w14:textId="77777777" w:rsidR="00402869" w:rsidRPr="00E76E17" w:rsidRDefault="00402869" w:rsidP="00402869">
      <w:pPr>
        <w:rPr>
          <w:lang w:val="fr-CH"/>
        </w:rPr>
      </w:pPr>
      <w:r w:rsidRPr="00E76E17">
        <w:rPr>
          <w:lang w:val="fr-CH"/>
        </w:rPr>
        <w:t>La présente Annexe traite des critères de protection applicables aux seuls instruments SARP Sarsat; ces critères ne sont donc pas forcément applicables à tous les instruments Cospas-Sarsat.</w:t>
      </w:r>
    </w:p>
    <w:p w14:paraId="1E7FCBD1" w14:textId="77777777" w:rsidR="00402869" w:rsidRPr="00E76E17" w:rsidRDefault="00402869" w:rsidP="00402869">
      <w:pPr>
        <w:pStyle w:val="Heading1"/>
        <w:rPr>
          <w:lang w:val="fr-CH"/>
        </w:rPr>
      </w:pPr>
      <w:r w:rsidRPr="00E76E17">
        <w:rPr>
          <w:lang w:val="fr-CH"/>
        </w:rPr>
        <w:lastRenderedPageBreak/>
        <w:t>3</w:t>
      </w:r>
      <w:r w:rsidRPr="00E76E17">
        <w:rPr>
          <w:lang w:val="fr-CH"/>
        </w:rPr>
        <w:tab/>
        <w:t>Critères de protection vis-à-vis des rayonnements non essentiels en bande étroite</w:t>
      </w:r>
    </w:p>
    <w:p w14:paraId="27BAC6F3" w14:textId="77777777" w:rsidR="00402869" w:rsidRPr="00E76E17" w:rsidRDefault="00402869" w:rsidP="00402869">
      <w:pPr>
        <w:rPr>
          <w:lang w:val="fr-CH"/>
        </w:rPr>
      </w:pPr>
      <w:r w:rsidRPr="00E76E17">
        <w:rPr>
          <w:lang w:val="fr-CH"/>
        </w:rPr>
        <w:t>La Fig. 1 montre les principaux éléments matériels des instruments SARP Sarsat.</w:t>
      </w:r>
    </w:p>
    <w:p w14:paraId="436F30B1" w14:textId="77777777" w:rsidR="00402869" w:rsidRPr="00E76E17" w:rsidRDefault="00402869" w:rsidP="00402869">
      <w:pPr>
        <w:rPr>
          <w:lang w:val="fr-CH"/>
        </w:rPr>
      </w:pPr>
      <w:r w:rsidRPr="00E76E17">
        <w:rPr>
          <w:lang w:val="fr-CH"/>
        </w:rPr>
        <w:t>Pour mieux comprendre les motifs de cette spécification, il faut brièvement rappeler le fonctionnement d'un instrument SARP.</w:t>
      </w:r>
    </w:p>
    <w:p w14:paraId="1BABDD08" w14:textId="77777777" w:rsidR="00402869" w:rsidRPr="00E76E17" w:rsidRDefault="00402869" w:rsidP="00402869">
      <w:pPr>
        <w:rPr>
          <w:lang w:val="fr-CH"/>
        </w:rPr>
      </w:pPr>
      <w:r w:rsidRPr="00E76E17">
        <w:rPr>
          <w:lang w:val="fr-CH"/>
        </w:rPr>
        <w:t>Les émissions des balises de détresse Sarsat commencent lorsqu'une porteuse non modulée est émise pendant 160 ms pour permettre à une boucle à verrouillage de phase de se verrouiller plus facilement sur la porteuse. La Fig. 2 représente le format du message du C</w:t>
      </w:r>
      <w:r w:rsidRPr="00E76E17">
        <w:rPr>
          <w:lang w:val="fr-CH"/>
        </w:rPr>
        <w:noBreakHyphen/>
        <w:t>S.</w:t>
      </w:r>
    </w:p>
    <w:p w14:paraId="2B4B3082" w14:textId="77777777" w:rsidR="00402869" w:rsidRPr="00E76E17" w:rsidRDefault="00402869" w:rsidP="00402869">
      <w:pPr>
        <w:pStyle w:val="FigureNo"/>
        <w:rPr>
          <w:lang w:val="fr-CH"/>
        </w:rPr>
      </w:pPr>
      <w:r w:rsidRPr="00E76E17">
        <w:rPr>
          <w:lang w:val="fr-CH"/>
        </w:rPr>
        <w:t>figure 2</w:t>
      </w:r>
    </w:p>
    <w:p w14:paraId="7E90B254" w14:textId="77777777" w:rsidR="00402869" w:rsidRPr="00E76E17" w:rsidRDefault="00402869" w:rsidP="00402869">
      <w:pPr>
        <w:pStyle w:val="Figuretitle"/>
        <w:rPr>
          <w:lang w:val="fr-CH"/>
        </w:rPr>
      </w:pPr>
      <w:r w:rsidRPr="00E76E17">
        <w:rPr>
          <w:lang w:val="fr-CH"/>
        </w:rPr>
        <w:t>Format du message C-S</w:t>
      </w:r>
    </w:p>
    <w:p w14:paraId="10164F2F" w14:textId="77777777" w:rsidR="00402869" w:rsidRPr="00E76E17" w:rsidRDefault="00402869" w:rsidP="00402869">
      <w:pPr>
        <w:pStyle w:val="Figure"/>
        <w:rPr>
          <w:lang w:val="fr-CH"/>
        </w:rPr>
      </w:pPr>
      <w:r w:rsidRPr="00E76E17">
        <w:rPr>
          <w:lang w:val="fr-CH"/>
        </w:rPr>
        <w:object w:dxaOrig="5097" w:dyaOrig="1039" w14:anchorId="5E36CA8F">
          <v:shape id="_x0000_i1029" type="#_x0000_t75" style="width:309.8pt;height:64.6pt;mso-position-horizontal:absolute;mso-position-vertical:absolute" o:ole="">
            <v:imagedata r:id="rId21" o:title=""/>
          </v:shape>
          <o:OLEObject Type="Embed" ProgID="CorelDRAW.Graphic.14" ShapeID="_x0000_i1029" DrawAspect="Content" ObjectID="_1500290401" r:id="rId22"/>
        </w:object>
      </w:r>
    </w:p>
    <w:p w14:paraId="42E86B8E" w14:textId="77777777" w:rsidR="00402869" w:rsidRPr="00E76E17" w:rsidRDefault="00402869" w:rsidP="00DF7238">
      <w:pPr>
        <w:rPr>
          <w:lang w:val="fr-CH"/>
        </w:rPr>
      </w:pPr>
      <w:r w:rsidRPr="00E76E17">
        <w:rPr>
          <w:lang w:val="fr-CH"/>
        </w:rPr>
        <w:t>Un analyseur de spectre de l'instrument SARP surveille en permanence la largeur de bande pour toute la couverture considérée afin de rechercher la porteuse pure des émissions de la balise de détresse. Lorsqu'il détecte cette porteuse, l'analyseur de spectre considère qu'il s'agit du début d'un message C</w:t>
      </w:r>
      <w:r w:rsidRPr="00E76E17">
        <w:rPr>
          <w:lang w:val="fr-CH"/>
        </w:rPr>
        <w:noBreakHyphen/>
        <w:t xml:space="preserve">S. Cette théorie est fondée sur la détection d'une onde porteuse pure (onde sinusoïdale) dans un environnement avec bruit blanc gaussien supplémentaire. La densité spectrale de puissance du signal reçu (porteuse pure </w:t>
      </w:r>
      <w:r w:rsidR="00DF7238" w:rsidRPr="00E76E17">
        <w:rPr>
          <w:lang w:val="fr-CH"/>
        </w:rPr>
        <w:t>+</w:t>
      </w:r>
      <w:r w:rsidRPr="00E76E17">
        <w:rPr>
          <w:lang w:val="fr-CH"/>
        </w:rPr>
        <w:t xml:space="preserve"> bruit) est calculée à l'aide de techniques de type Transformée rapide de Fourier et chaque signal dont la puissance dépasse le niveau de seuil du système est traité comme s'il s'agissait d'une balise de détresse (voir la Fig. 3).</w:t>
      </w:r>
    </w:p>
    <w:p w14:paraId="69730A3D" w14:textId="77777777" w:rsidR="00402869" w:rsidRPr="00E76E17" w:rsidRDefault="00402869" w:rsidP="00402869">
      <w:pPr>
        <w:pStyle w:val="FigureNo"/>
        <w:rPr>
          <w:lang w:val="fr-CH"/>
        </w:rPr>
      </w:pPr>
      <w:r w:rsidRPr="00E76E17">
        <w:rPr>
          <w:lang w:val="fr-CH"/>
        </w:rPr>
        <w:t>figure 3</w:t>
      </w:r>
    </w:p>
    <w:p w14:paraId="7D5CB653" w14:textId="77777777" w:rsidR="00402869" w:rsidRPr="00E76E17" w:rsidRDefault="00402869" w:rsidP="00402869">
      <w:pPr>
        <w:pStyle w:val="Figuretitle"/>
        <w:rPr>
          <w:lang w:val="fr-CH"/>
        </w:rPr>
      </w:pPr>
      <w:r w:rsidRPr="00E76E17">
        <w:rPr>
          <w:lang w:val="fr-CH"/>
        </w:rPr>
        <w:t>Détection d'une onde sinusoïdale en cas de bruit blanc gaussien</w:t>
      </w:r>
    </w:p>
    <w:p w14:paraId="68CB8B21" w14:textId="77777777" w:rsidR="00402869" w:rsidRPr="00E76E17" w:rsidRDefault="007A4E17" w:rsidP="00402869">
      <w:pPr>
        <w:pStyle w:val="Figure"/>
        <w:rPr>
          <w:lang w:val="fr-CH"/>
        </w:rPr>
      </w:pPr>
      <w:r>
        <w:rPr>
          <w:lang w:val="fr-CH"/>
        </w:rPr>
        <w:object w:dxaOrig="7055" w:dyaOrig="3564" w14:anchorId="7705A7FD">
          <v:shape id="_x0000_i1030" type="#_x0000_t75" style="width:331.65pt;height:165.8pt" o:ole="">
            <v:imagedata r:id="rId23" o:title=""/>
          </v:shape>
          <o:OLEObject Type="Embed" ProgID="CorelDRAW.Graphic.14" ShapeID="_x0000_i1030" DrawAspect="Content" ObjectID="_1500290402" r:id="rId24"/>
        </w:object>
      </w:r>
    </w:p>
    <w:p w14:paraId="63A5704A" w14:textId="77777777" w:rsidR="00402869" w:rsidRPr="00E76E17" w:rsidRDefault="00402869" w:rsidP="00921064">
      <w:pPr>
        <w:rPr>
          <w:lang w:val="fr-CH"/>
        </w:rPr>
      </w:pPr>
      <w:r w:rsidRPr="00E76E17">
        <w:rPr>
          <w:lang w:val="fr-CH"/>
        </w:rPr>
        <w:t xml:space="preserve">Les signaux dont la puissance dépasse le niveau de seuil sont attribués à une unité de récupération de données (DRU, </w:t>
      </w:r>
      <w:r w:rsidRPr="00E76E17">
        <w:rPr>
          <w:i/>
          <w:iCs/>
          <w:lang w:val="fr-CH"/>
        </w:rPr>
        <w:t>data recovery unit</w:t>
      </w:r>
      <w:r w:rsidRPr="00E76E17">
        <w:rPr>
          <w:lang w:val="fr-CH"/>
        </w:rPr>
        <w:t>) embarquée pour traitement supplémentaire et transmission vers la Terre sur le canal de télémesure prévu pour la mission (voir la Fig. 4).</w:t>
      </w:r>
    </w:p>
    <w:p w14:paraId="5CD1B806" w14:textId="77777777" w:rsidR="00402869" w:rsidRPr="00E76E17" w:rsidRDefault="00402869" w:rsidP="00402869">
      <w:pPr>
        <w:pStyle w:val="FigureNo"/>
        <w:rPr>
          <w:lang w:val="fr-CH"/>
        </w:rPr>
      </w:pPr>
      <w:r w:rsidRPr="00E76E17">
        <w:rPr>
          <w:lang w:val="fr-CH"/>
        </w:rPr>
        <w:lastRenderedPageBreak/>
        <w:t>figure 4</w:t>
      </w:r>
    </w:p>
    <w:p w14:paraId="748DA2A8" w14:textId="77777777" w:rsidR="00402869" w:rsidRPr="00E76E17" w:rsidRDefault="00402869" w:rsidP="00402869">
      <w:pPr>
        <w:pStyle w:val="Figuretitle"/>
        <w:rPr>
          <w:lang w:val="fr-CH"/>
        </w:rPr>
      </w:pPr>
      <w:r w:rsidRPr="00E76E17">
        <w:rPr>
          <w:lang w:val="fr-CH"/>
        </w:rPr>
        <w:t>Diagramme fonctionnel de l'instrument SARP</w:t>
      </w:r>
    </w:p>
    <w:p w14:paraId="78A5F71F" w14:textId="77777777" w:rsidR="00402869" w:rsidRPr="00E76E17" w:rsidRDefault="000D5D2C" w:rsidP="00402869">
      <w:pPr>
        <w:pStyle w:val="Figure"/>
        <w:rPr>
          <w:lang w:val="fr-CH"/>
        </w:rPr>
      </w:pPr>
      <w:r w:rsidRPr="00E76E17">
        <w:rPr>
          <w:lang w:val="fr-CH"/>
        </w:rPr>
        <w:object w:dxaOrig="7768" w:dyaOrig="3137" w14:anchorId="2F0A7F29">
          <v:shape id="_x0000_i1031" type="#_x0000_t75" style="width:453.8pt;height:180.2pt" o:ole="">
            <v:imagedata r:id="rId25" o:title=""/>
          </v:shape>
          <o:OLEObject Type="Embed" ProgID="CorelDRAW.Graphic.14" ShapeID="_x0000_i1031" DrawAspect="Content" ObjectID="_1500290403" r:id="rId26"/>
        </w:object>
      </w:r>
    </w:p>
    <w:p w14:paraId="12065647" w14:textId="77777777" w:rsidR="00402869" w:rsidRPr="00E76E17" w:rsidRDefault="00402869" w:rsidP="00DF7238">
      <w:pPr>
        <w:rPr>
          <w:lang w:val="fr-CH"/>
        </w:rPr>
      </w:pPr>
      <w:r w:rsidRPr="00E76E17">
        <w:rPr>
          <w:lang w:val="fr-CH"/>
        </w:rPr>
        <w:t xml:space="preserve">Afin de satisfaire aux exigences de qualité de fonctionnement des opérations de recherche et de sauvetage concernant les balises de détresse de faible puissance, l'instrument SARP Sarsat a été conçu pour détecter et traiter des signaux extrêmement faibles. Cet instrument fonctionne de telle manière que tout signal, </w:t>
      </w:r>
      <w:r w:rsidRPr="00E76E17">
        <w:rPr>
          <w:i/>
          <w:iCs/>
          <w:lang w:val="fr-CH"/>
        </w:rPr>
        <w:t>C</w:t>
      </w:r>
      <w:r w:rsidRPr="00E76E17">
        <w:rPr>
          <w:i/>
          <w:iCs/>
          <w:vertAlign w:val="subscript"/>
          <w:lang w:val="fr-CH"/>
        </w:rPr>
        <w:t>min</w:t>
      </w:r>
      <w:r w:rsidRPr="00E76E17">
        <w:rPr>
          <w:lang w:val="fr-CH"/>
        </w:rPr>
        <w:t>, dont la puissance est supérieure de 21 dB(Hz) au niveau de la densité de bruit local (</w:t>
      </w:r>
      <w:r w:rsidRPr="00E76E17">
        <w:rPr>
          <w:i/>
          <w:iCs/>
          <w:lang w:val="fr-CH"/>
        </w:rPr>
        <w:t>C</w:t>
      </w:r>
      <w:r w:rsidRPr="00E76E17">
        <w:rPr>
          <w:i/>
          <w:iCs/>
          <w:vertAlign w:val="subscript"/>
          <w:lang w:val="fr-CH"/>
        </w:rPr>
        <w:t>min</w:t>
      </w:r>
      <w:r w:rsidRPr="00E76E17">
        <w:rPr>
          <w:rFonts w:ascii="Tms Rmn" w:hAnsi="Tms Rmn"/>
          <w:sz w:val="4"/>
          <w:lang w:val="fr-CH"/>
        </w:rPr>
        <w:t> </w:t>
      </w:r>
      <w:r w:rsidRPr="00E76E17">
        <w:rPr>
          <w:lang w:val="fr-CH"/>
        </w:rPr>
        <w:t>/</w:t>
      </w:r>
      <w:r w:rsidRPr="00E76E17">
        <w:rPr>
          <w:rFonts w:ascii="Tms Rmn" w:hAnsi="Tms Rmn"/>
          <w:sz w:val="4"/>
          <w:lang w:val="fr-CH"/>
        </w:rPr>
        <w:t> </w:t>
      </w:r>
      <w:r w:rsidRPr="00E76E17">
        <w:rPr>
          <w:i/>
          <w:iCs/>
          <w:lang w:val="fr-CH"/>
        </w:rPr>
        <w:t>N</w:t>
      </w:r>
      <w:r w:rsidRPr="00E76E17">
        <w:rPr>
          <w:vertAlign w:val="subscript"/>
          <w:lang w:val="fr-CH"/>
        </w:rPr>
        <w:t>0</w:t>
      </w:r>
      <w:r w:rsidRPr="00E76E17">
        <w:rPr>
          <w:lang w:val="fr-CH"/>
        </w:rPr>
        <w:t> </w:t>
      </w:r>
      <w:r w:rsidR="00DF7238" w:rsidRPr="00E76E17">
        <w:rPr>
          <w:lang w:val="fr-CH"/>
        </w:rPr>
        <w:t>&gt;</w:t>
      </w:r>
      <w:r w:rsidRPr="00E76E17">
        <w:rPr>
          <w:lang w:val="fr-CH"/>
        </w:rPr>
        <w:t> 21 dB(Hz)) sera assigné à une unité DRU pour traitement complémentaire. En conséquence, les signaux brouilleurs en bande étroite qui satisfont à ces critères se verront attribuer une unité DRU, de sorte que la qualité de fonctionnement de l'instrument SARP, en termes de capacité (nombre de messages de détresse simultanés pouvant être traités par exemple), sera gravement détériorée.</w:t>
      </w:r>
    </w:p>
    <w:p w14:paraId="18289891" w14:textId="77777777" w:rsidR="00402869" w:rsidRPr="00E76E17" w:rsidRDefault="00402869" w:rsidP="007D6BA0">
      <w:pPr>
        <w:keepNext/>
        <w:keepLines/>
        <w:rPr>
          <w:lang w:val="fr-CH"/>
        </w:rPr>
      </w:pPr>
      <w:r w:rsidRPr="00E76E17">
        <w:rPr>
          <w:lang w:val="fr-CH"/>
        </w:rPr>
        <w:t xml:space="preserve">Pour le système Sarsat, les valeurs types sont les suivantes: facteur de bruit </w:t>
      </w:r>
      <w:r w:rsidR="00DF7238" w:rsidRPr="00E76E17">
        <w:rPr>
          <w:lang w:val="fr-CH"/>
        </w:rPr>
        <w:t>=</w:t>
      </w:r>
      <w:r w:rsidRPr="00E76E17">
        <w:rPr>
          <w:lang w:val="fr-CH"/>
        </w:rPr>
        <w:t xml:space="preserve"> 2,5 dB (valeur type de</w:t>
      </w:r>
      <w:r w:rsidR="007D6BA0" w:rsidRPr="00E76E17">
        <w:rPr>
          <w:lang w:val="fr-CH"/>
        </w:rPr>
        <w:t xml:space="preserve"> </w:t>
      </w:r>
      <w:r w:rsidRPr="00E76E17">
        <w:rPr>
          <w:lang w:val="fr-CH"/>
        </w:rPr>
        <w:t xml:space="preserve">l'instrument SARP du C-S); température nominale de bruit de fond </w:t>
      </w:r>
      <w:r w:rsidR="00DF7238" w:rsidRPr="00E76E17">
        <w:rPr>
          <w:lang w:val="fr-CH"/>
        </w:rPr>
        <w:t>=</w:t>
      </w:r>
      <w:r w:rsidRPr="00E76E17">
        <w:rPr>
          <w:lang w:val="fr-CH"/>
        </w:rPr>
        <w:t xml:space="preserve"> 1</w:t>
      </w:r>
      <w:r w:rsidRPr="00E76E17">
        <w:rPr>
          <w:rFonts w:ascii="Tms Rmn" w:hAnsi="Tms Rmn"/>
          <w:sz w:val="12"/>
          <w:lang w:val="fr-CH"/>
        </w:rPr>
        <w:t> </w:t>
      </w:r>
      <w:r w:rsidRPr="00E76E17">
        <w:rPr>
          <w:lang w:val="fr-CH"/>
        </w:rPr>
        <w:t>000 K (paramètre d'entrée du C</w:t>
      </w:r>
      <w:r w:rsidR="007D6BA0" w:rsidRPr="00E76E17">
        <w:rPr>
          <w:lang w:val="fr-CH"/>
        </w:rPr>
        <w:noBreakHyphen/>
      </w:r>
      <w:r w:rsidRPr="00E76E17">
        <w:rPr>
          <w:lang w:val="fr-CH"/>
        </w:rPr>
        <w:t xml:space="preserve">S); affaiblissement entre l'antenne et le récepteur SARP </w:t>
      </w:r>
      <w:r w:rsidR="00DF7238" w:rsidRPr="00E76E17">
        <w:rPr>
          <w:lang w:val="fr-CH"/>
        </w:rPr>
        <w:t>=</w:t>
      </w:r>
      <w:r w:rsidRPr="00E76E17">
        <w:rPr>
          <w:lang w:val="fr-CH"/>
        </w:rPr>
        <w:t> 1,6 dB. La température de bruit du système à l'entrée du récepteur SARP (point B de la Fig. 1) est donc égale à 1</w:t>
      </w:r>
      <w:r w:rsidRPr="00E76E17">
        <w:rPr>
          <w:rFonts w:ascii="Tms Rmn" w:hAnsi="Tms Rmn"/>
          <w:sz w:val="12"/>
          <w:lang w:val="fr-CH"/>
        </w:rPr>
        <w:t> </w:t>
      </w:r>
      <w:r w:rsidRPr="00E76E17">
        <w:rPr>
          <w:lang w:val="fr-CH"/>
        </w:rPr>
        <w:t xml:space="preserve">010 K, de sorte que la densité spectrale de bruit est égale à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–198,6 dB(W/Hz).</w:t>
      </w:r>
    </w:p>
    <w:p w14:paraId="6871C40C" w14:textId="77777777" w:rsidR="00402869" w:rsidRPr="00E76E17" w:rsidRDefault="00402869" w:rsidP="00DF7238">
      <w:pPr>
        <w:rPr>
          <w:lang w:val="fr-CH"/>
        </w:rPr>
      </w:pPr>
      <w:r w:rsidRPr="00E76E17">
        <w:rPr>
          <w:lang w:val="fr-CH"/>
        </w:rPr>
        <w:t xml:space="preserve">Etant donné que le rapport </w:t>
      </w:r>
      <w:r w:rsidRPr="00E76E17">
        <w:rPr>
          <w:i/>
          <w:iCs/>
          <w:lang w:val="fr-CH"/>
        </w:rPr>
        <w:t>C</w:t>
      </w:r>
      <w:r w:rsidRPr="00E76E17">
        <w:rPr>
          <w:i/>
          <w:iCs/>
          <w:vertAlign w:val="subscript"/>
          <w:lang w:val="fr-CH"/>
        </w:rPr>
        <w:t>min</w:t>
      </w:r>
      <w:r w:rsidRPr="00E76E17">
        <w:rPr>
          <w:rFonts w:ascii="Tms Rmn" w:hAnsi="Tms Rmn"/>
          <w:sz w:val="4"/>
          <w:lang w:val="fr-CH"/>
        </w:rPr>
        <w:t> </w:t>
      </w:r>
      <w:r w:rsidRPr="00E76E17">
        <w:rPr>
          <w:lang w:val="fr-CH"/>
        </w:rPr>
        <w:t>/</w:t>
      </w:r>
      <w:r w:rsidRPr="00E76E17">
        <w:rPr>
          <w:rFonts w:ascii="Tms Rmn" w:hAnsi="Tms Rmn"/>
          <w:sz w:val="4"/>
          <w:lang w:val="fr-CH"/>
        </w:rPr>
        <w:t>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xml:space="preserve"> 21 dB(Hz), </w:t>
      </w:r>
      <w:r w:rsidRPr="00E76E17">
        <w:rPr>
          <w:i/>
          <w:iCs/>
          <w:lang w:val="fr-CH"/>
        </w:rPr>
        <w:t>C</w:t>
      </w:r>
      <w:r w:rsidRPr="00E76E17">
        <w:rPr>
          <w:i/>
          <w:iCs/>
          <w:vertAlign w:val="subscript"/>
          <w:lang w:val="fr-CH"/>
        </w:rPr>
        <w:t>min</w:t>
      </w:r>
      <w:r w:rsidRPr="00E76E17">
        <w:rPr>
          <w:lang w:val="fr-CH"/>
        </w:rPr>
        <w:t> </w:t>
      </w:r>
      <w:r w:rsidR="00DF7238" w:rsidRPr="00E76E17">
        <w:rPr>
          <w:lang w:val="fr-CH"/>
        </w:rPr>
        <w:t>=</w:t>
      </w:r>
      <w:r w:rsidRPr="00E76E17">
        <w:rPr>
          <w:lang w:val="fr-CH"/>
        </w:rPr>
        <w:t xml:space="preserve"> –177,6 dBW. En conséquence, tout rayonnement non essentiel en bande étroite dont le niveau est supérieur à </w:t>
      </w:r>
      <w:r w:rsidR="00DF7238" w:rsidRPr="00E76E17">
        <w:rPr>
          <w:lang w:val="fr-CH"/>
        </w:rPr>
        <w:t>–</w:t>
      </w:r>
      <w:r w:rsidRPr="00E76E17">
        <w:rPr>
          <w:lang w:val="fr-CH"/>
        </w:rPr>
        <w:t>177,6 dBW à l'entrée de l'instrument SARP (point B de la Fig. 1) entraînera une dégradation de la capacité du système.</w:t>
      </w:r>
    </w:p>
    <w:p w14:paraId="6F7AE43C" w14:textId="77777777" w:rsidR="00402869" w:rsidRPr="00E76E17" w:rsidRDefault="00402869" w:rsidP="00402869">
      <w:pPr>
        <w:rPr>
          <w:lang w:val="fr-CH"/>
        </w:rPr>
      </w:pPr>
      <w:r w:rsidRPr="00E76E17">
        <w:rPr>
          <w:lang w:val="fr-CH"/>
        </w:rPr>
        <w:t>Il faut donc calculer l'amplitude maximale admissible de la raie spectrale à l'entrée de l'antenne Sarsat.</w:t>
      </w:r>
    </w:p>
    <w:p w14:paraId="5892D6DE" w14:textId="77777777" w:rsidR="00402869" w:rsidRDefault="00402869" w:rsidP="00402869">
      <w:pPr>
        <w:rPr>
          <w:lang w:val="fr-CH"/>
        </w:rPr>
      </w:pPr>
      <w:r w:rsidRPr="00E76E17">
        <w:rPr>
          <w:lang w:val="fr-CH"/>
        </w:rPr>
        <w:t>La spécification du diagramme du gain de l'antenne de réception SARP Sarsat est exprimée en fonction de l'angle par rapport au nadir dans le Tableau 2.</w:t>
      </w:r>
    </w:p>
    <w:p w14:paraId="7FC2D22F" w14:textId="77777777" w:rsidR="005570AE" w:rsidRDefault="005570AE" w:rsidP="00402869">
      <w:pPr>
        <w:rPr>
          <w:lang w:val="fr-CH"/>
        </w:rPr>
      </w:pPr>
    </w:p>
    <w:p w14:paraId="700658F2" w14:textId="77777777" w:rsidR="005570AE" w:rsidRDefault="005570AE" w:rsidP="00402869">
      <w:pPr>
        <w:rPr>
          <w:lang w:val="fr-CH"/>
        </w:rPr>
      </w:pPr>
    </w:p>
    <w:p w14:paraId="3E8F3021" w14:textId="77777777" w:rsidR="005570AE" w:rsidRDefault="005570AE" w:rsidP="00402869">
      <w:pPr>
        <w:rPr>
          <w:lang w:val="fr-CH"/>
        </w:rPr>
      </w:pPr>
    </w:p>
    <w:p w14:paraId="16363157" w14:textId="77777777" w:rsidR="005570AE" w:rsidRPr="00E76E17" w:rsidRDefault="005570AE" w:rsidP="00402869">
      <w:pPr>
        <w:rPr>
          <w:lang w:val="fr-CH"/>
        </w:rPr>
      </w:pPr>
    </w:p>
    <w:p w14:paraId="1449F345" w14:textId="77777777" w:rsidR="00402869" w:rsidRPr="00E76E17" w:rsidRDefault="00402869" w:rsidP="00921064">
      <w:pPr>
        <w:pStyle w:val="TableNo"/>
        <w:rPr>
          <w:lang w:val="fr-CH"/>
        </w:rPr>
      </w:pPr>
      <w:r w:rsidRPr="00E76E17">
        <w:rPr>
          <w:lang w:val="fr-CH"/>
        </w:rPr>
        <w:lastRenderedPageBreak/>
        <w:t>TABLEAU 2</w:t>
      </w:r>
    </w:p>
    <w:p w14:paraId="740651C4" w14:textId="77777777" w:rsidR="00402869" w:rsidRPr="00E76E17" w:rsidRDefault="00402869" w:rsidP="00402869">
      <w:pPr>
        <w:pStyle w:val="Tabletitle"/>
        <w:rPr>
          <w:lang w:val="fr-CH"/>
        </w:rPr>
      </w:pPr>
      <w:r w:rsidRPr="00E76E17">
        <w:rPr>
          <w:lang w:val="fr-CH"/>
        </w:rPr>
        <w:t>Diagramme du gain de l'antenne de réception de l'instrument SARP (UDA)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1"/>
        <w:gridCol w:w="759"/>
        <w:gridCol w:w="759"/>
        <w:gridCol w:w="759"/>
        <w:gridCol w:w="759"/>
        <w:gridCol w:w="877"/>
        <w:gridCol w:w="877"/>
        <w:gridCol w:w="877"/>
        <w:gridCol w:w="877"/>
        <w:gridCol w:w="877"/>
        <w:gridCol w:w="877"/>
      </w:tblGrid>
      <w:tr w:rsidR="00921064" w:rsidRPr="00E76E17" w14:paraId="09AE0FCB" w14:textId="77777777" w:rsidTr="00921064">
        <w:trPr>
          <w:cantSplit/>
          <w:jc w:val="center"/>
        </w:trPr>
        <w:tc>
          <w:tcPr>
            <w:tcW w:w="1341" w:type="dxa"/>
          </w:tcPr>
          <w:p w14:paraId="317BB2C8" w14:textId="77777777" w:rsidR="00402869" w:rsidRPr="00E76E17" w:rsidRDefault="00402869" w:rsidP="00921064">
            <w:pPr>
              <w:pStyle w:val="Tabletext"/>
              <w:jc w:val="left"/>
              <w:rPr>
                <w:lang w:val="fr-CH"/>
              </w:rPr>
            </w:pPr>
            <w:r w:rsidRPr="00E76E17">
              <w:rPr>
                <w:lang w:val="fr-CH"/>
              </w:rPr>
              <w:t xml:space="preserve">Angle du </w:t>
            </w:r>
            <w:r w:rsidR="00921064" w:rsidRPr="00E76E17">
              <w:rPr>
                <w:lang w:val="fr-CH"/>
              </w:rPr>
              <w:br/>
            </w:r>
            <w:r w:rsidRPr="00E76E17">
              <w:rPr>
                <w:lang w:val="fr-CH"/>
              </w:rPr>
              <w:t>satellite</w:t>
            </w:r>
            <w:r w:rsidR="00921064" w:rsidRPr="00E76E17">
              <w:rPr>
                <w:lang w:val="fr-CH"/>
              </w:rPr>
              <w:br/>
            </w:r>
            <w:r w:rsidRPr="00E76E17">
              <w:rPr>
                <w:lang w:val="fr-CH"/>
              </w:rPr>
              <w:t xml:space="preserve">par rapport </w:t>
            </w:r>
            <w:r w:rsidR="00921064" w:rsidRPr="00E76E17">
              <w:rPr>
                <w:lang w:val="fr-CH"/>
              </w:rPr>
              <w:br/>
            </w:r>
            <w:r w:rsidRPr="00E76E17">
              <w:rPr>
                <w:lang w:val="fr-CH"/>
              </w:rPr>
              <w:t>au</w:t>
            </w:r>
            <w:r w:rsidR="00921064" w:rsidRPr="00E76E17">
              <w:rPr>
                <w:lang w:val="fr-CH"/>
              </w:rPr>
              <w:t xml:space="preserve"> </w:t>
            </w:r>
            <w:r w:rsidRPr="00E76E17">
              <w:rPr>
                <w:lang w:val="fr-CH"/>
              </w:rPr>
              <w:t>nadir</w:t>
            </w:r>
          </w:p>
        </w:tc>
        <w:tc>
          <w:tcPr>
            <w:tcW w:w="759" w:type="dxa"/>
            <w:vAlign w:val="center"/>
          </w:tcPr>
          <w:p w14:paraId="71866FC1" w14:textId="77777777" w:rsidR="00402869" w:rsidRPr="00E76E17" w:rsidRDefault="00402869" w:rsidP="00921064">
            <w:pPr>
              <w:pStyle w:val="Tabletext"/>
              <w:jc w:val="center"/>
              <w:rPr>
                <w:lang w:val="fr-CH"/>
              </w:rPr>
            </w:pPr>
            <w:r w:rsidRPr="00E76E17">
              <w:rPr>
                <w:lang w:val="fr-CH"/>
              </w:rPr>
              <w:t>62</w:t>
            </w:r>
          </w:p>
        </w:tc>
        <w:tc>
          <w:tcPr>
            <w:tcW w:w="759" w:type="dxa"/>
            <w:vAlign w:val="center"/>
          </w:tcPr>
          <w:p w14:paraId="4D7A3BCB" w14:textId="77777777" w:rsidR="00402869" w:rsidRPr="00E76E17" w:rsidRDefault="00402869" w:rsidP="00921064">
            <w:pPr>
              <w:pStyle w:val="Tabletext"/>
              <w:jc w:val="center"/>
              <w:rPr>
                <w:lang w:val="fr-CH"/>
              </w:rPr>
            </w:pPr>
            <w:r w:rsidRPr="00E76E17">
              <w:rPr>
                <w:lang w:val="fr-CH"/>
              </w:rPr>
              <w:t>59</w:t>
            </w:r>
          </w:p>
        </w:tc>
        <w:tc>
          <w:tcPr>
            <w:tcW w:w="759" w:type="dxa"/>
            <w:vAlign w:val="center"/>
          </w:tcPr>
          <w:p w14:paraId="6554BE2D" w14:textId="77777777" w:rsidR="00402869" w:rsidRPr="00E76E17" w:rsidRDefault="00402869" w:rsidP="00921064">
            <w:pPr>
              <w:pStyle w:val="Tabletext"/>
              <w:jc w:val="center"/>
              <w:rPr>
                <w:lang w:val="fr-CH"/>
              </w:rPr>
            </w:pPr>
            <w:r w:rsidRPr="00E76E17">
              <w:rPr>
                <w:lang w:val="fr-CH"/>
              </w:rPr>
              <w:t>54</w:t>
            </w:r>
          </w:p>
        </w:tc>
        <w:tc>
          <w:tcPr>
            <w:tcW w:w="759" w:type="dxa"/>
            <w:vAlign w:val="center"/>
          </w:tcPr>
          <w:p w14:paraId="7F109F9B" w14:textId="77777777" w:rsidR="00402869" w:rsidRPr="00E76E17" w:rsidRDefault="00402869" w:rsidP="00921064">
            <w:pPr>
              <w:pStyle w:val="Tabletext"/>
              <w:jc w:val="center"/>
              <w:rPr>
                <w:lang w:val="fr-CH"/>
              </w:rPr>
            </w:pPr>
            <w:r w:rsidRPr="00E76E17">
              <w:rPr>
                <w:lang w:val="fr-CH"/>
              </w:rPr>
              <w:t>47</w:t>
            </w:r>
          </w:p>
        </w:tc>
        <w:tc>
          <w:tcPr>
            <w:tcW w:w="877" w:type="dxa"/>
            <w:vAlign w:val="center"/>
          </w:tcPr>
          <w:p w14:paraId="3BC806A7" w14:textId="77777777" w:rsidR="00402869" w:rsidRPr="00E76E17" w:rsidRDefault="00402869" w:rsidP="00921064">
            <w:pPr>
              <w:pStyle w:val="Tabletext"/>
              <w:jc w:val="center"/>
              <w:rPr>
                <w:lang w:val="fr-CH"/>
              </w:rPr>
            </w:pPr>
            <w:r w:rsidRPr="00E76E17">
              <w:rPr>
                <w:lang w:val="fr-CH"/>
              </w:rPr>
              <w:t>39</w:t>
            </w:r>
          </w:p>
        </w:tc>
        <w:tc>
          <w:tcPr>
            <w:tcW w:w="877" w:type="dxa"/>
            <w:vAlign w:val="center"/>
          </w:tcPr>
          <w:p w14:paraId="03B40C90" w14:textId="77777777" w:rsidR="00402869" w:rsidRPr="00E76E17" w:rsidRDefault="00402869" w:rsidP="00921064">
            <w:pPr>
              <w:pStyle w:val="Tabletext"/>
              <w:jc w:val="center"/>
              <w:rPr>
                <w:lang w:val="fr-CH"/>
              </w:rPr>
            </w:pPr>
            <w:r w:rsidRPr="00E76E17">
              <w:rPr>
                <w:lang w:val="fr-CH"/>
              </w:rPr>
              <w:t>31</w:t>
            </w:r>
          </w:p>
        </w:tc>
        <w:tc>
          <w:tcPr>
            <w:tcW w:w="877" w:type="dxa"/>
            <w:vAlign w:val="center"/>
          </w:tcPr>
          <w:p w14:paraId="2D52A643" w14:textId="77777777" w:rsidR="00402869" w:rsidRPr="00E76E17" w:rsidRDefault="00402869" w:rsidP="00921064">
            <w:pPr>
              <w:pStyle w:val="Tabletext"/>
              <w:jc w:val="center"/>
              <w:rPr>
                <w:lang w:val="fr-CH"/>
              </w:rPr>
            </w:pPr>
            <w:r w:rsidRPr="00E76E17">
              <w:rPr>
                <w:lang w:val="fr-CH"/>
              </w:rPr>
              <w:t>22</w:t>
            </w:r>
          </w:p>
        </w:tc>
        <w:tc>
          <w:tcPr>
            <w:tcW w:w="877" w:type="dxa"/>
            <w:vAlign w:val="center"/>
          </w:tcPr>
          <w:p w14:paraId="56C129C9" w14:textId="77777777" w:rsidR="00402869" w:rsidRPr="00E76E17" w:rsidRDefault="00402869" w:rsidP="00921064">
            <w:pPr>
              <w:pStyle w:val="Tabletext"/>
              <w:jc w:val="center"/>
              <w:rPr>
                <w:lang w:val="fr-CH"/>
              </w:rPr>
            </w:pPr>
            <w:r w:rsidRPr="00E76E17">
              <w:rPr>
                <w:lang w:val="fr-CH"/>
              </w:rPr>
              <w:t>13</w:t>
            </w:r>
          </w:p>
        </w:tc>
        <w:tc>
          <w:tcPr>
            <w:tcW w:w="877" w:type="dxa"/>
            <w:vAlign w:val="center"/>
          </w:tcPr>
          <w:p w14:paraId="4B6CEEDE" w14:textId="77777777" w:rsidR="00402869" w:rsidRPr="00E76E17" w:rsidRDefault="00402869" w:rsidP="00921064">
            <w:pPr>
              <w:pStyle w:val="Tabletext"/>
              <w:jc w:val="center"/>
              <w:rPr>
                <w:lang w:val="fr-CH"/>
              </w:rPr>
            </w:pPr>
            <w:r w:rsidRPr="00E76E17">
              <w:rPr>
                <w:lang w:val="fr-CH"/>
              </w:rPr>
              <w:t>5</w:t>
            </w:r>
          </w:p>
        </w:tc>
        <w:tc>
          <w:tcPr>
            <w:tcW w:w="877" w:type="dxa"/>
            <w:vAlign w:val="center"/>
          </w:tcPr>
          <w:p w14:paraId="2D14953D" w14:textId="77777777" w:rsidR="00402869" w:rsidRPr="00E76E17" w:rsidRDefault="00402869" w:rsidP="00921064">
            <w:pPr>
              <w:pStyle w:val="Tabletext"/>
              <w:jc w:val="center"/>
              <w:rPr>
                <w:lang w:val="fr-CH"/>
              </w:rPr>
            </w:pPr>
            <w:r w:rsidRPr="00E76E17">
              <w:rPr>
                <w:lang w:val="fr-CH"/>
              </w:rPr>
              <w:t>0</w:t>
            </w:r>
          </w:p>
        </w:tc>
      </w:tr>
      <w:tr w:rsidR="00921064" w:rsidRPr="00E76E17" w14:paraId="1913E331" w14:textId="77777777" w:rsidTr="00921064">
        <w:trPr>
          <w:cantSplit/>
          <w:jc w:val="center"/>
        </w:trPr>
        <w:tc>
          <w:tcPr>
            <w:tcW w:w="1341" w:type="dxa"/>
          </w:tcPr>
          <w:p w14:paraId="75A08EEC" w14:textId="77777777" w:rsidR="00402869" w:rsidRPr="00E76E17" w:rsidRDefault="00402869" w:rsidP="00921064">
            <w:pPr>
              <w:pStyle w:val="Tabletext"/>
              <w:jc w:val="left"/>
              <w:rPr>
                <w:lang w:val="fr-CH"/>
              </w:rPr>
            </w:pPr>
            <w:r w:rsidRPr="00E76E17">
              <w:rPr>
                <w:lang w:val="fr-CH"/>
              </w:rPr>
              <w:t>Gain en</w:t>
            </w:r>
            <w:r w:rsidR="00921064" w:rsidRPr="00E76E17">
              <w:rPr>
                <w:lang w:val="fr-CH"/>
              </w:rPr>
              <w:br/>
            </w:r>
            <w:r w:rsidRPr="00E76E17">
              <w:rPr>
                <w:lang w:val="fr-CH"/>
              </w:rPr>
              <w:t>polarisation</w:t>
            </w:r>
            <w:r w:rsidR="00921064" w:rsidRPr="00E76E17">
              <w:rPr>
                <w:lang w:val="fr-CH"/>
              </w:rPr>
              <w:br/>
            </w:r>
            <w:r w:rsidRPr="00E76E17">
              <w:rPr>
                <w:lang w:val="fr-CH"/>
              </w:rPr>
              <w:t>circulaire</w:t>
            </w:r>
            <w:r w:rsidR="00921064" w:rsidRPr="00E76E17">
              <w:rPr>
                <w:lang w:val="fr-CH"/>
              </w:rPr>
              <w:br/>
            </w:r>
            <w:r w:rsidRPr="00E76E17">
              <w:rPr>
                <w:lang w:val="fr-CH"/>
              </w:rPr>
              <w:t>dextrogyre</w:t>
            </w:r>
          </w:p>
        </w:tc>
        <w:tc>
          <w:tcPr>
            <w:tcW w:w="759" w:type="dxa"/>
          </w:tcPr>
          <w:p w14:paraId="2B97EC12" w14:textId="5FC3FDE1" w:rsidR="00402869" w:rsidRPr="00E76E17" w:rsidRDefault="00BE4285" w:rsidP="00BE4285">
            <w:pPr>
              <w:pStyle w:val="Tabletext"/>
              <w:jc w:val="center"/>
              <w:rPr>
                <w:lang w:val="fr-CH"/>
              </w:rPr>
            </w:pPr>
            <w:r>
              <w:rPr>
                <w:lang w:val="fr-CH"/>
              </w:rPr>
              <w:br/>
            </w:r>
            <w:r w:rsidR="00402869" w:rsidRPr="00E76E17">
              <w:rPr>
                <w:lang w:val="fr-CH"/>
              </w:rPr>
              <w:t>3,85</w:t>
            </w:r>
          </w:p>
        </w:tc>
        <w:tc>
          <w:tcPr>
            <w:tcW w:w="759" w:type="dxa"/>
          </w:tcPr>
          <w:p w14:paraId="7E483D96" w14:textId="7CEF81FE" w:rsidR="00402869" w:rsidRPr="00E76E17" w:rsidRDefault="00BE4285" w:rsidP="00BE4285">
            <w:pPr>
              <w:pStyle w:val="Tabletext"/>
              <w:jc w:val="center"/>
              <w:rPr>
                <w:lang w:val="fr-CH"/>
              </w:rPr>
            </w:pPr>
            <w:r>
              <w:rPr>
                <w:lang w:val="fr-CH"/>
              </w:rPr>
              <w:br/>
            </w:r>
            <w:r w:rsidR="00402869" w:rsidRPr="00E76E17">
              <w:rPr>
                <w:lang w:val="fr-CH"/>
              </w:rPr>
              <w:t>3,54</w:t>
            </w:r>
          </w:p>
        </w:tc>
        <w:tc>
          <w:tcPr>
            <w:tcW w:w="759" w:type="dxa"/>
          </w:tcPr>
          <w:p w14:paraId="346F9589" w14:textId="0B5AE4A3" w:rsidR="00402869" w:rsidRPr="00E76E17" w:rsidRDefault="00BE4285" w:rsidP="00BE4285">
            <w:pPr>
              <w:pStyle w:val="Tabletext"/>
              <w:jc w:val="center"/>
              <w:rPr>
                <w:lang w:val="fr-CH"/>
              </w:rPr>
            </w:pPr>
            <w:r>
              <w:rPr>
                <w:lang w:val="fr-CH"/>
              </w:rPr>
              <w:br/>
            </w:r>
            <w:r w:rsidR="00402869" w:rsidRPr="00E76E17">
              <w:rPr>
                <w:lang w:val="fr-CH"/>
              </w:rPr>
              <w:t>2,62</w:t>
            </w:r>
          </w:p>
        </w:tc>
        <w:tc>
          <w:tcPr>
            <w:tcW w:w="759" w:type="dxa"/>
          </w:tcPr>
          <w:p w14:paraId="37C86DEE" w14:textId="39020254" w:rsidR="00402869" w:rsidRPr="00E76E17" w:rsidRDefault="00BE4285" w:rsidP="00BE4285">
            <w:pPr>
              <w:pStyle w:val="Tabletext"/>
              <w:jc w:val="center"/>
              <w:rPr>
                <w:lang w:val="fr-CH"/>
              </w:rPr>
            </w:pPr>
            <w:r>
              <w:rPr>
                <w:lang w:val="fr-CH"/>
              </w:rPr>
              <w:br/>
            </w:r>
            <w:r w:rsidR="00402869" w:rsidRPr="00E76E17">
              <w:rPr>
                <w:lang w:val="fr-CH"/>
              </w:rPr>
              <w:t>1,24</w:t>
            </w:r>
          </w:p>
        </w:tc>
        <w:tc>
          <w:tcPr>
            <w:tcW w:w="877" w:type="dxa"/>
          </w:tcPr>
          <w:p w14:paraId="1F2E100A" w14:textId="1D202470" w:rsidR="00402869" w:rsidRPr="00E76E17" w:rsidRDefault="00BE4285" w:rsidP="00BE4285">
            <w:pPr>
              <w:pStyle w:val="Tabletext"/>
              <w:jc w:val="center"/>
              <w:rPr>
                <w:lang w:val="fr-CH"/>
              </w:rPr>
            </w:pPr>
            <w:r>
              <w:rPr>
                <w:lang w:val="fr-CH"/>
              </w:rPr>
              <w:br/>
            </w:r>
            <w:r w:rsidR="00402869" w:rsidRPr="00E76E17">
              <w:rPr>
                <w:lang w:val="fr-CH"/>
              </w:rPr>
              <w:t>–0,17</w:t>
            </w:r>
          </w:p>
        </w:tc>
        <w:tc>
          <w:tcPr>
            <w:tcW w:w="877" w:type="dxa"/>
          </w:tcPr>
          <w:p w14:paraId="452A1B89" w14:textId="7522A0F2" w:rsidR="00402869" w:rsidRPr="00E76E17" w:rsidRDefault="00BE4285" w:rsidP="00BE4285">
            <w:pPr>
              <w:pStyle w:val="Tabletext"/>
              <w:jc w:val="center"/>
              <w:rPr>
                <w:lang w:val="fr-CH"/>
              </w:rPr>
            </w:pPr>
            <w:r>
              <w:rPr>
                <w:lang w:val="fr-CH"/>
              </w:rPr>
              <w:br/>
            </w:r>
            <w:r w:rsidR="00402869" w:rsidRPr="00E76E17">
              <w:rPr>
                <w:lang w:val="fr-CH"/>
              </w:rPr>
              <w:t>–1,33</w:t>
            </w:r>
          </w:p>
        </w:tc>
        <w:tc>
          <w:tcPr>
            <w:tcW w:w="877" w:type="dxa"/>
          </w:tcPr>
          <w:p w14:paraId="7B6F30AE" w14:textId="4C854FF6" w:rsidR="00402869" w:rsidRPr="00E76E17" w:rsidRDefault="00BE4285" w:rsidP="00BE4285">
            <w:pPr>
              <w:pStyle w:val="Tabletext"/>
              <w:jc w:val="center"/>
              <w:rPr>
                <w:lang w:val="fr-CH"/>
              </w:rPr>
            </w:pPr>
            <w:r>
              <w:rPr>
                <w:lang w:val="fr-CH"/>
              </w:rPr>
              <w:br/>
            </w:r>
            <w:r w:rsidR="00402869" w:rsidRPr="00E76E17">
              <w:rPr>
                <w:lang w:val="fr-CH"/>
              </w:rPr>
              <w:t>–2,24</w:t>
            </w:r>
          </w:p>
        </w:tc>
        <w:tc>
          <w:tcPr>
            <w:tcW w:w="877" w:type="dxa"/>
          </w:tcPr>
          <w:p w14:paraId="73AB8236" w14:textId="31596783" w:rsidR="00402869" w:rsidRPr="00E76E17" w:rsidRDefault="00BE4285" w:rsidP="00BE4285">
            <w:pPr>
              <w:pStyle w:val="Tabletext"/>
              <w:jc w:val="center"/>
              <w:rPr>
                <w:lang w:val="fr-CH"/>
              </w:rPr>
            </w:pPr>
            <w:r>
              <w:rPr>
                <w:lang w:val="fr-CH"/>
              </w:rPr>
              <w:br/>
            </w:r>
            <w:r w:rsidR="00402869" w:rsidRPr="00E76E17">
              <w:rPr>
                <w:lang w:val="fr-CH"/>
              </w:rPr>
              <w:t>–3,08</w:t>
            </w:r>
          </w:p>
        </w:tc>
        <w:tc>
          <w:tcPr>
            <w:tcW w:w="877" w:type="dxa"/>
          </w:tcPr>
          <w:p w14:paraId="15AF4D54" w14:textId="4DE4C995" w:rsidR="00402869" w:rsidRPr="00E76E17" w:rsidRDefault="00BE4285" w:rsidP="00BE4285">
            <w:pPr>
              <w:pStyle w:val="Tabletext"/>
              <w:jc w:val="center"/>
              <w:rPr>
                <w:lang w:val="fr-CH"/>
              </w:rPr>
            </w:pPr>
            <w:r>
              <w:rPr>
                <w:lang w:val="fr-CH"/>
              </w:rPr>
              <w:br/>
            </w:r>
            <w:r w:rsidR="00402869" w:rsidRPr="00E76E17">
              <w:rPr>
                <w:lang w:val="fr-CH"/>
              </w:rPr>
              <w:t>–3,80</w:t>
            </w:r>
          </w:p>
        </w:tc>
        <w:tc>
          <w:tcPr>
            <w:tcW w:w="877" w:type="dxa"/>
          </w:tcPr>
          <w:p w14:paraId="01363ECD" w14:textId="5D162D6C" w:rsidR="00402869" w:rsidRPr="00E76E17" w:rsidRDefault="00BE4285" w:rsidP="00BE4285">
            <w:pPr>
              <w:pStyle w:val="Tabletext"/>
              <w:jc w:val="center"/>
              <w:rPr>
                <w:lang w:val="fr-CH"/>
              </w:rPr>
            </w:pPr>
            <w:r>
              <w:rPr>
                <w:lang w:val="fr-CH"/>
              </w:rPr>
              <w:br/>
            </w:r>
            <w:r w:rsidR="00402869" w:rsidRPr="00E76E17">
              <w:rPr>
                <w:lang w:val="fr-CH"/>
              </w:rPr>
              <w:t>–3,96</w:t>
            </w:r>
          </w:p>
        </w:tc>
      </w:tr>
      <w:tr w:rsidR="00921064" w:rsidRPr="00E76E17" w14:paraId="38610AFA" w14:textId="77777777" w:rsidTr="00921064">
        <w:trPr>
          <w:cantSplit/>
          <w:jc w:val="center"/>
        </w:trPr>
        <w:tc>
          <w:tcPr>
            <w:tcW w:w="1341" w:type="dxa"/>
          </w:tcPr>
          <w:p w14:paraId="2AFF826E" w14:textId="77777777" w:rsidR="00402869" w:rsidRPr="00E76E17" w:rsidRDefault="00402869" w:rsidP="00921064">
            <w:pPr>
              <w:pStyle w:val="Tabletext"/>
              <w:jc w:val="left"/>
              <w:rPr>
                <w:lang w:val="fr-CH"/>
              </w:rPr>
            </w:pPr>
            <w:r w:rsidRPr="00E76E17">
              <w:rPr>
                <w:lang w:val="fr-CH"/>
              </w:rPr>
              <w:t>Gain en</w:t>
            </w:r>
            <w:r w:rsidR="00921064" w:rsidRPr="00E76E17">
              <w:rPr>
                <w:lang w:val="fr-CH"/>
              </w:rPr>
              <w:br/>
            </w:r>
            <w:r w:rsidRPr="00E76E17">
              <w:rPr>
                <w:lang w:val="fr-CH"/>
              </w:rPr>
              <w:t>polarisation</w:t>
            </w:r>
            <w:r w:rsidR="00921064" w:rsidRPr="00E76E17">
              <w:rPr>
                <w:lang w:val="fr-CH"/>
              </w:rPr>
              <w:br/>
            </w:r>
            <w:r w:rsidRPr="00E76E17">
              <w:rPr>
                <w:lang w:val="fr-CH"/>
              </w:rPr>
              <w:t>circulaire</w:t>
            </w:r>
            <w:r w:rsidR="00921064" w:rsidRPr="00E76E17">
              <w:rPr>
                <w:lang w:val="fr-CH"/>
              </w:rPr>
              <w:br/>
            </w:r>
            <w:r w:rsidRPr="00E76E17">
              <w:rPr>
                <w:lang w:val="fr-CH"/>
              </w:rPr>
              <w:t>lévogyre</w:t>
            </w:r>
          </w:p>
        </w:tc>
        <w:tc>
          <w:tcPr>
            <w:tcW w:w="759" w:type="dxa"/>
          </w:tcPr>
          <w:p w14:paraId="273B7AB6" w14:textId="36D96F56" w:rsidR="00402869" w:rsidRPr="00E76E17" w:rsidRDefault="00BE4285" w:rsidP="00BE4285">
            <w:pPr>
              <w:pStyle w:val="Tabletext"/>
              <w:jc w:val="center"/>
              <w:rPr>
                <w:lang w:val="fr-CH"/>
              </w:rPr>
            </w:pPr>
            <w:r>
              <w:rPr>
                <w:lang w:val="fr-CH"/>
              </w:rPr>
              <w:br/>
            </w:r>
            <w:r w:rsidR="00402869" w:rsidRPr="00E76E17">
              <w:rPr>
                <w:lang w:val="fr-CH"/>
              </w:rPr>
              <w:t>–5,69</w:t>
            </w:r>
          </w:p>
        </w:tc>
        <w:tc>
          <w:tcPr>
            <w:tcW w:w="759" w:type="dxa"/>
          </w:tcPr>
          <w:p w14:paraId="2FDF518D" w14:textId="4E910DAF" w:rsidR="00402869" w:rsidRPr="00E76E17" w:rsidRDefault="00BE4285" w:rsidP="00BE4285">
            <w:pPr>
              <w:pStyle w:val="Tabletext"/>
              <w:jc w:val="center"/>
              <w:rPr>
                <w:lang w:val="fr-CH"/>
              </w:rPr>
            </w:pPr>
            <w:r>
              <w:rPr>
                <w:lang w:val="fr-CH"/>
              </w:rPr>
              <w:br/>
            </w:r>
            <w:r w:rsidR="00402869" w:rsidRPr="00E76E17">
              <w:rPr>
                <w:lang w:val="fr-CH"/>
              </w:rPr>
              <w:t>–6,23</w:t>
            </w:r>
          </w:p>
        </w:tc>
        <w:tc>
          <w:tcPr>
            <w:tcW w:w="759" w:type="dxa"/>
          </w:tcPr>
          <w:p w14:paraId="25485D9C" w14:textId="2DC6CB71" w:rsidR="00402869" w:rsidRPr="00E76E17" w:rsidRDefault="00BE4285" w:rsidP="00BE4285">
            <w:pPr>
              <w:pStyle w:val="Tabletext"/>
              <w:jc w:val="center"/>
              <w:rPr>
                <w:lang w:val="fr-CH"/>
              </w:rPr>
            </w:pPr>
            <w:r>
              <w:rPr>
                <w:lang w:val="fr-CH"/>
              </w:rPr>
              <w:br/>
            </w:r>
            <w:r w:rsidR="00402869" w:rsidRPr="00E76E17">
              <w:rPr>
                <w:lang w:val="fr-CH"/>
              </w:rPr>
              <w:t>–7,52</w:t>
            </w:r>
          </w:p>
        </w:tc>
        <w:tc>
          <w:tcPr>
            <w:tcW w:w="759" w:type="dxa"/>
          </w:tcPr>
          <w:p w14:paraId="643C0186" w14:textId="3E7771DC" w:rsidR="00402869" w:rsidRPr="00E76E17" w:rsidRDefault="00BE4285" w:rsidP="00BE4285">
            <w:pPr>
              <w:pStyle w:val="Tabletext"/>
              <w:jc w:val="center"/>
              <w:rPr>
                <w:lang w:val="fr-CH"/>
              </w:rPr>
            </w:pPr>
            <w:r>
              <w:rPr>
                <w:lang w:val="fr-CH"/>
              </w:rPr>
              <w:br/>
            </w:r>
            <w:r w:rsidR="00402869" w:rsidRPr="00E76E17">
              <w:rPr>
                <w:lang w:val="fr-CH"/>
              </w:rPr>
              <w:t>–9,39</w:t>
            </w:r>
          </w:p>
        </w:tc>
        <w:tc>
          <w:tcPr>
            <w:tcW w:w="877" w:type="dxa"/>
          </w:tcPr>
          <w:p w14:paraId="6D135DB0" w14:textId="0757ED87" w:rsidR="00402869" w:rsidRPr="00E76E17" w:rsidRDefault="00BE4285" w:rsidP="00BE4285">
            <w:pPr>
              <w:pStyle w:val="Tabletext"/>
              <w:jc w:val="center"/>
              <w:rPr>
                <w:lang w:val="fr-CH"/>
              </w:rPr>
            </w:pPr>
            <w:r>
              <w:rPr>
                <w:lang w:val="fr-CH"/>
              </w:rPr>
              <w:br/>
            </w:r>
            <w:r w:rsidR="00402869" w:rsidRPr="00E76E17">
              <w:rPr>
                <w:lang w:val="fr-CH"/>
              </w:rPr>
              <w:t>–11,39</w:t>
            </w:r>
          </w:p>
        </w:tc>
        <w:tc>
          <w:tcPr>
            <w:tcW w:w="877" w:type="dxa"/>
          </w:tcPr>
          <w:p w14:paraId="1AFE0F98" w14:textId="533FF709" w:rsidR="00402869" w:rsidRPr="00E76E17" w:rsidRDefault="00BE4285" w:rsidP="00BE4285">
            <w:pPr>
              <w:pStyle w:val="Tabletext"/>
              <w:jc w:val="center"/>
              <w:rPr>
                <w:lang w:val="fr-CH"/>
              </w:rPr>
            </w:pPr>
            <w:r>
              <w:rPr>
                <w:lang w:val="fr-CH"/>
              </w:rPr>
              <w:br/>
            </w:r>
            <w:r w:rsidR="00402869" w:rsidRPr="00E76E17">
              <w:rPr>
                <w:lang w:val="fr-CH"/>
              </w:rPr>
              <w:t>–13,12</w:t>
            </w:r>
          </w:p>
        </w:tc>
        <w:tc>
          <w:tcPr>
            <w:tcW w:w="877" w:type="dxa"/>
          </w:tcPr>
          <w:p w14:paraId="1FA8E801" w14:textId="57F4E770" w:rsidR="00402869" w:rsidRPr="00E76E17" w:rsidRDefault="00BE4285" w:rsidP="00BE4285">
            <w:pPr>
              <w:pStyle w:val="Tabletext"/>
              <w:jc w:val="center"/>
              <w:rPr>
                <w:lang w:val="fr-CH"/>
              </w:rPr>
            </w:pPr>
            <w:r>
              <w:rPr>
                <w:lang w:val="fr-CH"/>
              </w:rPr>
              <w:br/>
            </w:r>
            <w:r w:rsidR="00402869" w:rsidRPr="00E76E17">
              <w:rPr>
                <w:lang w:val="fr-CH"/>
              </w:rPr>
              <w:t>–14,52</w:t>
            </w:r>
          </w:p>
        </w:tc>
        <w:tc>
          <w:tcPr>
            <w:tcW w:w="877" w:type="dxa"/>
          </w:tcPr>
          <w:p w14:paraId="2DD9212B" w14:textId="695FA55A" w:rsidR="00402869" w:rsidRPr="00E76E17" w:rsidRDefault="00BE4285" w:rsidP="00BE4285">
            <w:pPr>
              <w:pStyle w:val="Tabletext"/>
              <w:jc w:val="center"/>
              <w:rPr>
                <w:lang w:val="fr-CH"/>
              </w:rPr>
            </w:pPr>
            <w:r>
              <w:rPr>
                <w:lang w:val="fr-CH"/>
              </w:rPr>
              <w:br/>
            </w:r>
            <w:r w:rsidR="00402869" w:rsidRPr="00E76E17">
              <w:rPr>
                <w:lang w:val="fr-CH"/>
              </w:rPr>
              <w:t>–15,77</w:t>
            </w:r>
          </w:p>
        </w:tc>
        <w:tc>
          <w:tcPr>
            <w:tcW w:w="877" w:type="dxa"/>
          </w:tcPr>
          <w:p w14:paraId="7DDA27F0" w14:textId="15575C98" w:rsidR="00402869" w:rsidRPr="00E76E17" w:rsidRDefault="00BE4285" w:rsidP="00BE4285">
            <w:pPr>
              <w:pStyle w:val="Tabletext"/>
              <w:jc w:val="center"/>
              <w:rPr>
                <w:lang w:val="fr-CH"/>
              </w:rPr>
            </w:pPr>
            <w:r>
              <w:rPr>
                <w:lang w:val="fr-CH"/>
              </w:rPr>
              <w:br/>
            </w:r>
            <w:r w:rsidR="00402869" w:rsidRPr="00E76E17">
              <w:rPr>
                <w:lang w:val="fr-CH"/>
              </w:rPr>
              <w:t>–17,17</w:t>
            </w:r>
          </w:p>
        </w:tc>
        <w:tc>
          <w:tcPr>
            <w:tcW w:w="877" w:type="dxa"/>
          </w:tcPr>
          <w:p w14:paraId="353B20AB" w14:textId="5387E01A" w:rsidR="00402869" w:rsidRPr="00E76E17" w:rsidRDefault="00BE4285" w:rsidP="00BE4285">
            <w:pPr>
              <w:pStyle w:val="Tabletext"/>
              <w:jc w:val="center"/>
              <w:rPr>
                <w:lang w:val="fr-CH"/>
              </w:rPr>
            </w:pPr>
            <w:r>
              <w:rPr>
                <w:lang w:val="fr-CH"/>
              </w:rPr>
              <w:br/>
            </w:r>
            <w:r w:rsidR="00402869" w:rsidRPr="00E76E17">
              <w:rPr>
                <w:lang w:val="fr-CH"/>
              </w:rPr>
              <w:t>–18,00</w:t>
            </w:r>
          </w:p>
        </w:tc>
      </w:tr>
      <w:tr w:rsidR="00921064" w:rsidRPr="00E76E17" w14:paraId="3E1C47BD" w14:textId="77777777" w:rsidTr="00921064">
        <w:trPr>
          <w:cantSplit/>
          <w:jc w:val="center"/>
        </w:trPr>
        <w:tc>
          <w:tcPr>
            <w:tcW w:w="1341" w:type="dxa"/>
          </w:tcPr>
          <w:p w14:paraId="7DEEDDE7" w14:textId="77777777" w:rsidR="00402869" w:rsidRPr="00E76E17" w:rsidRDefault="00402869" w:rsidP="00921064">
            <w:pPr>
              <w:pStyle w:val="Tabletext"/>
              <w:jc w:val="left"/>
              <w:rPr>
                <w:lang w:val="fr-CH"/>
              </w:rPr>
            </w:pPr>
            <w:r w:rsidRPr="00E76E17">
              <w:rPr>
                <w:lang w:val="fr-CH"/>
              </w:rPr>
              <w:t>Taux</w:t>
            </w:r>
            <w:r w:rsidR="00921064" w:rsidRPr="00E76E17">
              <w:rPr>
                <w:lang w:val="fr-CH"/>
              </w:rPr>
              <w:br/>
            </w:r>
            <w:r w:rsidRPr="00E76E17">
              <w:rPr>
                <w:lang w:val="fr-CH"/>
              </w:rPr>
              <w:t>d'ellipticité</w:t>
            </w:r>
          </w:p>
        </w:tc>
        <w:tc>
          <w:tcPr>
            <w:tcW w:w="759" w:type="dxa"/>
          </w:tcPr>
          <w:p w14:paraId="4FC3D2E4" w14:textId="77777777" w:rsidR="00402869" w:rsidRPr="00E76E17" w:rsidRDefault="00402869" w:rsidP="00BE4285">
            <w:pPr>
              <w:pStyle w:val="Tabletext"/>
              <w:jc w:val="center"/>
              <w:rPr>
                <w:lang w:val="fr-CH"/>
              </w:rPr>
            </w:pPr>
            <w:r w:rsidRPr="00E76E17">
              <w:rPr>
                <w:lang w:val="fr-CH"/>
              </w:rPr>
              <w:t>6,02</w:t>
            </w:r>
          </w:p>
        </w:tc>
        <w:tc>
          <w:tcPr>
            <w:tcW w:w="759" w:type="dxa"/>
          </w:tcPr>
          <w:p w14:paraId="267E44EE" w14:textId="77777777" w:rsidR="00402869" w:rsidRPr="00E76E17" w:rsidRDefault="00402869" w:rsidP="00BE4285">
            <w:pPr>
              <w:pStyle w:val="Tabletext"/>
              <w:jc w:val="center"/>
              <w:rPr>
                <w:lang w:val="fr-CH"/>
              </w:rPr>
            </w:pPr>
            <w:r w:rsidRPr="00E76E17">
              <w:rPr>
                <w:lang w:val="fr-CH"/>
              </w:rPr>
              <w:t>5,85</w:t>
            </w:r>
          </w:p>
        </w:tc>
        <w:tc>
          <w:tcPr>
            <w:tcW w:w="759" w:type="dxa"/>
          </w:tcPr>
          <w:p w14:paraId="5527189B" w14:textId="77777777" w:rsidR="00402869" w:rsidRPr="00E76E17" w:rsidRDefault="00402869" w:rsidP="00BE4285">
            <w:pPr>
              <w:pStyle w:val="Tabletext"/>
              <w:jc w:val="center"/>
              <w:rPr>
                <w:lang w:val="fr-CH"/>
              </w:rPr>
            </w:pPr>
            <w:r w:rsidRPr="00E76E17">
              <w:rPr>
                <w:lang w:val="fr-CH"/>
              </w:rPr>
              <w:t>5,59</w:t>
            </w:r>
          </w:p>
        </w:tc>
        <w:tc>
          <w:tcPr>
            <w:tcW w:w="759" w:type="dxa"/>
          </w:tcPr>
          <w:p w14:paraId="57E7CA59" w14:textId="77777777" w:rsidR="00402869" w:rsidRPr="00E76E17" w:rsidRDefault="00402869" w:rsidP="00BE4285">
            <w:pPr>
              <w:pStyle w:val="Tabletext"/>
              <w:jc w:val="center"/>
              <w:rPr>
                <w:lang w:val="fr-CH"/>
              </w:rPr>
            </w:pPr>
            <w:r w:rsidRPr="00E76E17">
              <w:rPr>
                <w:lang w:val="fr-CH"/>
              </w:rPr>
              <w:t>5,26</w:t>
            </w:r>
          </w:p>
        </w:tc>
        <w:tc>
          <w:tcPr>
            <w:tcW w:w="877" w:type="dxa"/>
          </w:tcPr>
          <w:p w14:paraId="724AA294" w14:textId="77777777" w:rsidR="00402869" w:rsidRPr="00E76E17" w:rsidRDefault="00402869" w:rsidP="00BE4285">
            <w:pPr>
              <w:pStyle w:val="Tabletext"/>
              <w:jc w:val="center"/>
              <w:rPr>
                <w:lang w:val="fr-CH"/>
              </w:rPr>
            </w:pPr>
            <w:r w:rsidRPr="00E76E17">
              <w:rPr>
                <w:lang w:val="fr-CH"/>
              </w:rPr>
              <w:t>4,90</w:t>
            </w:r>
          </w:p>
        </w:tc>
        <w:tc>
          <w:tcPr>
            <w:tcW w:w="877" w:type="dxa"/>
          </w:tcPr>
          <w:p w14:paraId="344BF756" w14:textId="77777777" w:rsidR="00402869" w:rsidRPr="00E76E17" w:rsidRDefault="00402869" w:rsidP="00BE4285">
            <w:pPr>
              <w:pStyle w:val="Tabletext"/>
              <w:jc w:val="center"/>
              <w:rPr>
                <w:lang w:val="fr-CH"/>
              </w:rPr>
            </w:pPr>
            <w:r w:rsidRPr="00E76E17">
              <w:rPr>
                <w:lang w:val="fr-CH"/>
              </w:rPr>
              <w:t>4,57</w:t>
            </w:r>
          </w:p>
        </w:tc>
        <w:tc>
          <w:tcPr>
            <w:tcW w:w="877" w:type="dxa"/>
          </w:tcPr>
          <w:p w14:paraId="615C638D" w14:textId="77777777" w:rsidR="00402869" w:rsidRPr="00E76E17" w:rsidRDefault="00402869" w:rsidP="00BE4285">
            <w:pPr>
              <w:pStyle w:val="Tabletext"/>
              <w:jc w:val="center"/>
              <w:rPr>
                <w:lang w:val="fr-CH"/>
              </w:rPr>
            </w:pPr>
            <w:r w:rsidRPr="00E76E17">
              <w:rPr>
                <w:lang w:val="fr-CH"/>
              </w:rPr>
              <w:t>4,31</w:t>
            </w:r>
          </w:p>
        </w:tc>
        <w:tc>
          <w:tcPr>
            <w:tcW w:w="877" w:type="dxa"/>
          </w:tcPr>
          <w:p w14:paraId="3063F2BD" w14:textId="77777777" w:rsidR="00402869" w:rsidRPr="00E76E17" w:rsidRDefault="00402869" w:rsidP="00BE4285">
            <w:pPr>
              <w:pStyle w:val="Tabletext"/>
              <w:jc w:val="center"/>
              <w:rPr>
                <w:lang w:val="fr-CH"/>
              </w:rPr>
            </w:pPr>
            <w:r w:rsidRPr="00E76E17">
              <w:rPr>
                <w:lang w:val="fr-CH"/>
              </w:rPr>
              <w:t>4,11</w:t>
            </w:r>
          </w:p>
        </w:tc>
        <w:tc>
          <w:tcPr>
            <w:tcW w:w="877" w:type="dxa"/>
          </w:tcPr>
          <w:p w14:paraId="05640053" w14:textId="77777777" w:rsidR="00402869" w:rsidRPr="00E76E17" w:rsidRDefault="00402869" w:rsidP="00BE4285">
            <w:pPr>
              <w:pStyle w:val="Tabletext"/>
              <w:jc w:val="center"/>
              <w:rPr>
                <w:lang w:val="fr-CH"/>
              </w:rPr>
            </w:pPr>
            <w:r w:rsidRPr="00E76E17">
              <w:rPr>
                <w:lang w:val="fr-CH"/>
              </w:rPr>
              <w:t>3,78</w:t>
            </w:r>
          </w:p>
        </w:tc>
        <w:tc>
          <w:tcPr>
            <w:tcW w:w="877" w:type="dxa"/>
          </w:tcPr>
          <w:p w14:paraId="686D2473" w14:textId="77777777" w:rsidR="00402869" w:rsidRPr="00E76E17" w:rsidRDefault="00402869" w:rsidP="00BE4285">
            <w:pPr>
              <w:pStyle w:val="Tabletext"/>
              <w:jc w:val="center"/>
              <w:rPr>
                <w:lang w:val="fr-CH"/>
              </w:rPr>
            </w:pPr>
            <w:r w:rsidRPr="00E76E17">
              <w:rPr>
                <w:lang w:val="fr-CH"/>
              </w:rPr>
              <w:t>3,49</w:t>
            </w:r>
          </w:p>
        </w:tc>
      </w:tr>
    </w:tbl>
    <w:p w14:paraId="5DF8F014" w14:textId="77777777" w:rsidR="00921064" w:rsidRPr="00E76E17" w:rsidRDefault="00921064" w:rsidP="00921064">
      <w:pPr>
        <w:pStyle w:val="Tablefin"/>
        <w:rPr>
          <w:lang w:val="fr-CH"/>
        </w:rPr>
      </w:pPr>
    </w:p>
    <w:p w14:paraId="321F27FA" w14:textId="6CAC371F" w:rsidR="00402869" w:rsidRPr="00E76E17" w:rsidRDefault="00402869" w:rsidP="00290668">
      <w:pPr>
        <w:rPr>
          <w:lang w:val="fr-CH"/>
        </w:rPr>
      </w:pPr>
      <w:r w:rsidRPr="00E76E17">
        <w:rPr>
          <w:lang w:val="fr-CH"/>
        </w:rPr>
        <w:t>En conséquence, la puissance maximale admissible au point</w:t>
      </w:r>
      <w:r w:rsidR="004634FD" w:rsidRPr="00E76E17">
        <w:rPr>
          <w:lang w:val="fr-CH"/>
        </w:rPr>
        <w:t xml:space="preserve"> </w:t>
      </w:r>
      <w:r w:rsidRPr="00E76E17">
        <w:rPr>
          <w:lang w:val="fr-CH"/>
        </w:rPr>
        <w:t>A de la Fig.</w:t>
      </w:r>
      <w:r w:rsidR="004634FD" w:rsidRPr="00E76E17">
        <w:rPr>
          <w:lang w:val="fr-CH"/>
        </w:rPr>
        <w:t xml:space="preserve"> </w:t>
      </w:r>
      <w:r w:rsidRPr="00E76E17">
        <w:rPr>
          <w:lang w:val="fr-CH"/>
        </w:rPr>
        <w:t xml:space="preserve">1 est égale à </w:t>
      </w:r>
      <w:r w:rsidR="008B50B2" w:rsidRPr="00E76E17">
        <w:rPr>
          <w:lang w:val="fr-CH"/>
        </w:rPr>
        <w:br/>
      </w:r>
      <w:r w:rsidR="00DF7238" w:rsidRPr="00E76E17">
        <w:rPr>
          <w:lang w:val="fr-CH"/>
        </w:rPr>
        <w:t>–</w:t>
      </w:r>
      <w:r w:rsidRPr="00E76E17">
        <w:rPr>
          <w:lang w:val="fr-CH"/>
        </w:rPr>
        <w:t>177,6</w:t>
      </w:r>
      <w:r w:rsidR="008B50B2" w:rsidRPr="00E76E17">
        <w:rPr>
          <w:lang w:val="fr-CH"/>
        </w:rPr>
        <w:t> </w:t>
      </w:r>
      <w:r w:rsidR="00DF7238" w:rsidRPr="00E76E17">
        <w:rPr>
          <w:lang w:val="fr-CH"/>
        </w:rPr>
        <w:t>+</w:t>
      </w:r>
      <w:r w:rsidR="008B50B2" w:rsidRPr="00E76E17">
        <w:rPr>
          <w:lang w:val="fr-CH"/>
        </w:rPr>
        <w:t> </w:t>
      </w:r>
      <w:r w:rsidRPr="00E76E17">
        <w:rPr>
          <w:lang w:val="fr-CH"/>
        </w:rPr>
        <w:t>1,6</w:t>
      </w:r>
      <w:r w:rsidR="00DF7238" w:rsidRPr="00E76E17">
        <w:rPr>
          <w:lang w:val="fr-CH"/>
        </w:rPr>
        <w:t> </w:t>
      </w:r>
      <w:r w:rsidRPr="00E76E17">
        <w:rPr>
          <w:lang w:val="fr-CH"/>
        </w:rPr>
        <w:t>(affaiblissements)</w:t>
      </w:r>
      <w:r w:rsidR="004634FD" w:rsidRPr="00E76E17">
        <w:rPr>
          <w:lang w:val="fr-CH"/>
        </w:rPr>
        <w:t xml:space="preserve"> </w:t>
      </w:r>
      <w:r w:rsidR="00DF7238" w:rsidRPr="00E76E17">
        <w:rPr>
          <w:lang w:val="fr-CH"/>
        </w:rPr>
        <w:t>=</w:t>
      </w:r>
      <w:r w:rsidR="004634FD" w:rsidRPr="00E76E17">
        <w:rPr>
          <w:lang w:val="fr-CH"/>
        </w:rPr>
        <w:t xml:space="preserve"> </w:t>
      </w:r>
      <w:r w:rsidR="00DF7238" w:rsidRPr="00E76E17">
        <w:rPr>
          <w:lang w:val="fr-CH"/>
        </w:rPr>
        <w:t>–</w:t>
      </w:r>
      <w:r w:rsidRPr="00E76E17">
        <w:rPr>
          <w:lang w:val="fr-CH"/>
        </w:rPr>
        <w:t>176 dBW, en prenant en compte le plus grand angle du satellite par rapport au nadir. Etant donné que l'on doit connaître la puissance surfacique, il faut convertir cette valeur en dB(W/m</w:t>
      </w:r>
      <w:r w:rsidRPr="00E76E17">
        <w:rPr>
          <w:vertAlign w:val="superscript"/>
          <w:lang w:val="fr-CH"/>
        </w:rPr>
        <w:t>2</w:t>
      </w:r>
      <w:r w:rsidRPr="00E76E17">
        <w:rPr>
          <w:lang w:val="fr-CH"/>
        </w:rPr>
        <w:t>). La surface apparente d'une antenne ayant un gain</w:t>
      </w:r>
      <w:r w:rsidR="004634FD" w:rsidRPr="00E76E17">
        <w:rPr>
          <w:lang w:val="fr-CH"/>
        </w:rPr>
        <w:t xml:space="preserve"> </w:t>
      </w:r>
      <w:r w:rsidRPr="00E76E17">
        <w:rPr>
          <w:i/>
          <w:iCs/>
          <w:lang w:val="fr-CH"/>
        </w:rPr>
        <w:t>G</w:t>
      </w:r>
      <w:r w:rsidRPr="00E76E17">
        <w:rPr>
          <w:lang w:val="fr-CH"/>
        </w:rPr>
        <w:t xml:space="preserve"> est</w:t>
      </w:r>
      <w:r w:rsidR="004634FD" w:rsidRPr="00E76E17">
        <w:rPr>
          <w:lang w:val="fr-CH"/>
        </w:rPr>
        <w:t xml:space="preserve"> </w:t>
      </w:r>
      <w:r w:rsidR="008B50B2" w:rsidRPr="00E76E17">
        <w:rPr>
          <w:position w:val="-24"/>
          <w:lang w:val="fr-CH"/>
        </w:rPr>
        <w:object w:dxaOrig="1860" w:dyaOrig="680" w14:anchorId="40BD1140">
          <v:shape id="_x0000_i1141" type="#_x0000_t75" style="width:93.8pt;height:36.2pt" o:ole="">
            <v:imagedata r:id="rId27" o:title=""/>
          </v:shape>
          <o:OLEObject Type="Embed" ProgID="Equation.3" ShapeID="_x0000_i1141" DrawAspect="Content" ObjectID="_1500290404" r:id="rId28"/>
        </w:object>
      </w:r>
      <w:r w:rsidRPr="00E76E17">
        <w:rPr>
          <w:lang w:val="fr-CH"/>
        </w:rPr>
        <w:t>,</w:t>
      </w:r>
      <w:r w:rsidRPr="00E76E17">
        <w:rPr>
          <w:position w:val="6"/>
          <w:sz w:val="16"/>
          <w:lang w:val="fr-CH"/>
        </w:rPr>
        <w:t xml:space="preserve"> </w:t>
      </w:r>
      <w:r w:rsidRPr="00E76E17">
        <w:rPr>
          <w:lang w:val="fr-CH"/>
        </w:rPr>
        <w:t>ce qui correspond au plus grand angle du satellite par rapport au</w:t>
      </w:r>
      <w:r w:rsidR="008B50B2" w:rsidRPr="00E76E17">
        <w:rPr>
          <w:lang w:val="fr-CH"/>
        </w:rPr>
        <w:t xml:space="preserve"> </w:t>
      </w:r>
      <w:r w:rsidRPr="00E76E17">
        <w:rPr>
          <w:lang w:val="fr-CH"/>
        </w:rPr>
        <w:t>nadir.</w:t>
      </w:r>
      <w:r w:rsidR="008B50B2" w:rsidRPr="00E76E17">
        <w:rPr>
          <w:lang w:val="fr-CH"/>
        </w:rPr>
        <w:t xml:space="preserve"> </w:t>
      </w:r>
      <w:r w:rsidRPr="00E76E17">
        <w:rPr>
          <w:lang w:val="fr-CH"/>
        </w:rPr>
        <w:t>En</w:t>
      </w:r>
      <w:r w:rsidR="008B50B2" w:rsidRPr="00E76E17">
        <w:rPr>
          <w:lang w:val="fr-CH"/>
        </w:rPr>
        <w:t xml:space="preserve"> </w:t>
      </w:r>
      <w:r w:rsidRPr="00E76E17">
        <w:rPr>
          <w:lang w:val="fr-CH"/>
        </w:rPr>
        <w:t xml:space="preserve">conséquence, la puissance surfacique correspondante est égale à </w:t>
      </w:r>
      <w:r w:rsidR="00DF7238" w:rsidRPr="00E76E17">
        <w:rPr>
          <w:lang w:val="fr-CH"/>
        </w:rPr>
        <w:t>–</w:t>
      </w:r>
      <w:r w:rsidRPr="00E76E17">
        <w:rPr>
          <w:lang w:val="fr-CH"/>
        </w:rPr>
        <w:t>176 </w:t>
      </w:r>
      <w:r w:rsidR="00DF7238" w:rsidRPr="00E76E17">
        <w:rPr>
          <w:lang w:val="fr-CH"/>
        </w:rPr>
        <w:t>–</w:t>
      </w:r>
      <w:r w:rsidRPr="00E76E17">
        <w:rPr>
          <w:lang w:val="fr-CH"/>
        </w:rPr>
        <w:t> 10 log</w:t>
      </w:r>
      <w:r w:rsidRPr="00E76E17">
        <w:rPr>
          <w:vertAlign w:val="subscript"/>
          <w:lang w:val="fr-CH"/>
        </w:rPr>
        <w:t>10</w:t>
      </w:r>
      <w:r w:rsidRPr="00E76E17">
        <w:rPr>
          <w:lang w:val="fr-CH"/>
        </w:rPr>
        <w:t xml:space="preserve"> </w:t>
      </w:r>
      <w:r w:rsidRPr="00E76E17">
        <w:rPr>
          <w:i/>
          <w:iCs/>
          <w:lang w:val="fr-CH"/>
        </w:rPr>
        <w:t>S</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166,2 dB(W/m</w:t>
      </w:r>
      <w:r w:rsidRPr="00E76E17">
        <w:rPr>
          <w:vertAlign w:val="superscript"/>
          <w:lang w:val="fr-CH"/>
        </w:rPr>
        <w:t>2</w:t>
      </w:r>
      <w:r w:rsidRPr="00E76E17">
        <w:rPr>
          <w:lang w:val="fr-CH"/>
        </w:rPr>
        <w:t>).</w:t>
      </w:r>
    </w:p>
    <w:p w14:paraId="704D6D32" w14:textId="77777777" w:rsidR="00402869" w:rsidRPr="00E76E17" w:rsidRDefault="00402869" w:rsidP="00402869">
      <w:pPr>
        <w:rPr>
          <w:lang w:val="fr-CH"/>
        </w:rPr>
      </w:pPr>
      <w:r w:rsidRPr="00E76E17">
        <w:rPr>
          <w:lang w:val="fr-CH"/>
        </w:rPr>
        <w:t xml:space="preserve">Le niveau de protection requis est le suivant: aucun rayonnement non essentiel en bande étroite ne doit dépasser </w:t>
      </w:r>
      <w:r w:rsidR="00DF7238" w:rsidRPr="00E76E17">
        <w:rPr>
          <w:lang w:val="fr-CH"/>
        </w:rPr>
        <w:t>–</w:t>
      </w:r>
      <w:r w:rsidRPr="00E76E17">
        <w:rPr>
          <w:lang w:val="fr-CH"/>
        </w:rPr>
        <w:t>166,2 dB(W/m</w:t>
      </w:r>
      <w:r w:rsidRPr="00E76E17">
        <w:rPr>
          <w:position w:val="6"/>
          <w:sz w:val="16"/>
          <w:lang w:val="fr-CH"/>
        </w:rPr>
        <w:t>2</w:t>
      </w:r>
      <w:r w:rsidRPr="00E76E17">
        <w:rPr>
          <w:lang w:val="fr-CH"/>
        </w:rPr>
        <w:t>) à l'entrée de toute antenne de satellite SARP Sarsat.</w:t>
      </w:r>
    </w:p>
    <w:p w14:paraId="65630D06" w14:textId="77777777" w:rsidR="00402869" w:rsidRPr="00E76E17" w:rsidRDefault="00402869" w:rsidP="00402869">
      <w:pPr>
        <w:pStyle w:val="Heading1"/>
        <w:rPr>
          <w:lang w:val="fr-CH"/>
        </w:rPr>
      </w:pPr>
      <w:r w:rsidRPr="00E76E17">
        <w:rPr>
          <w:lang w:val="fr-CH"/>
        </w:rPr>
        <w:t>4</w:t>
      </w:r>
      <w:r w:rsidRPr="00E76E17">
        <w:rPr>
          <w:lang w:val="fr-CH"/>
        </w:rPr>
        <w:tab/>
        <w:t>Conclusion</w:t>
      </w:r>
    </w:p>
    <w:p w14:paraId="23F794BF" w14:textId="77777777" w:rsidR="008B50B2" w:rsidRDefault="00402869" w:rsidP="008627FA">
      <w:pPr>
        <w:rPr>
          <w:lang w:val="fr-CH"/>
        </w:rPr>
      </w:pPr>
      <w:r w:rsidRPr="00E76E17">
        <w:rPr>
          <w:lang w:val="fr-CH"/>
        </w:rPr>
        <w:t>Les calculs ci</w:t>
      </w:r>
      <w:r w:rsidRPr="00E76E17">
        <w:rPr>
          <w:lang w:val="fr-CH"/>
        </w:rPr>
        <w:noBreakHyphen/>
        <w:t xml:space="preserve">dessus permettent de formuler les conclusions et recommandations suivantes: les rayonnements non essentiels en bande étroite ne doivent pas dépasser </w:t>
      </w:r>
      <w:r w:rsidR="00DF7238" w:rsidRPr="00E76E17">
        <w:rPr>
          <w:lang w:val="fr-CH"/>
        </w:rPr>
        <w:t>–</w:t>
      </w:r>
      <w:r w:rsidRPr="00E76E17">
        <w:rPr>
          <w:lang w:val="fr-CH"/>
        </w:rPr>
        <w:t>166,2 dB(W/m</w:t>
      </w:r>
      <w:r w:rsidRPr="00E76E17">
        <w:rPr>
          <w:vertAlign w:val="superscript"/>
          <w:lang w:val="fr-CH"/>
        </w:rPr>
        <w:t>2</w:t>
      </w:r>
      <w:r w:rsidRPr="00E76E17">
        <w:rPr>
          <w:lang w:val="fr-CH"/>
        </w:rPr>
        <w:t>) à l'entrée de toute antenne SARP Sarsat.</w:t>
      </w:r>
    </w:p>
    <w:p w14:paraId="380F97CB" w14:textId="77777777" w:rsidR="005570AE" w:rsidRDefault="005570AE" w:rsidP="008627FA">
      <w:pPr>
        <w:rPr>
          <w:lang w:val="fr-CH"/>
        </w:rPr>
      </w:pPr>
    </w:p>
    <w:p w14:paraId="15FA2A5B" w14:textId="77777777" w:rsidR="005570AE" w:rsidRDefault="005570AE" w:rsidP="008627FA">
      <w:pPr>
        <w:rPr>
          <w:lang w:val="fr-CH"/>
        </w:rPr>
      </w:pPr>
    </w:p>
    <w:p w14:paraId="1BCEAD79" w14:textId="77777777" w:rsidR="005E244F" w:rsidRPr="00E76E17" w:rsidRDefault="005E244F" w:rsidP="008627FA">
      <w:pPr>
        <w:rPr>
          <w:lang w:val="fr-CH"/>
        </w:rPr>
      </w:pPr>
    </w:p>
    <w:p w14:paraId="6C1216A3" w14:textId="77777777" w:rsidR="00402869" w:rsidRPr="00E76E17" w:rsidRDefault="00402869" w:rsidP="00E6406C">
      <w:pPr>
        <w:pStyle w:val="AnnexNoTitle"/>
        <w:rPr>
          <w:lang w:val="fr-CH"/>
        </w:rPr>
      </w:pPr>
      <w:r w:rsidRPr="00E76E17">
        <w:rPr>
          <w:lang w:val="fr-CH"/>
        </w:rPr>
        <w:t>Annexe 3</w:t>
      </w:r>
      <w:r w:rsidRPr="00E76E17">
        <w:rPr>
          <w:lang w:val="fr-CH"/>
        </w:rPr>
        <w:br/>
      </w:r>
      <w:r w:rsidRPr="00E76E17">
        <w:rPr>
          <w:lang w:val="fr-CH"/>
        </w:rPr>
        <w:br/>
        <w:t>Lignes directrices relatives à l'application des critères de protection</w:t>
      </w:r>
      <w:r w:rsidRPr="00E76E17">
        <w:rPr>
          <w:lang w:val="fr-CH"/>
        </w:rPr>
        <w:br/>
        <w:t>dans la bande 406-406,1 MHz (système C-S)</w:t>
      </w:r>
    </w:p>
    <w:p w14:paraId="0CFB4E59" w14:textId="77777777" w:rsidR="00402869" w:rsidRPr="00E76E17" w:rsidRDefault="00402869" w:rsidP="00402869">
      <w:pPr>
        <w:pStyle w:val="Heading1"/>
        <w:rPr>
          <w:lang w:val="fr-CH"/>
        </w:rPr>
      </w:pPr>
      <w:r w:rsidRPr="00E76E17">
        <w:rPr>
          <w:lang w:val="fr-CH"/>
        </w:rPr>
        <w:t>1</w:t>
      </w:r>
      <w:r w:rsidRPr="00E76E17">
        <w:rPr>
          <w:lang w:val="fr-CH"/>
        </w:rPr>
        <w:tab/>
        <w:t>Définition des caractéristiques d'émission</w:t>
      </w:r>
    </w:p>
    <w:p w14:paraId="1FF96BCC" w14:textId="77777777" w:rsidR="00402869" w:rsidRPr="00E76E17" w:rsidRDefault="00402869" w:rsidP="00402869">
      <w:pPr>
        <w:pStyle w:val="Heading2"/>
        <w:rPr>
          <w:lang w:val="fr-CH"/>
        </w:rPr>
      </w:pPr>
      <w:r w:rsidRPr="00E76E17">
        <w:rPr>
          <w:lang w:val="fr-CH"/>
        </w:rPr>
        <w:t>1.1</w:t>
      </w:r>
      <w:r w:rsidRPr="00E76E17">
        <w:rPr>
          <w:lang w:val="fr-CH"/>
        </w:rPr>
        <w:tab/>
        <w:t>Emission hors bande</w:t>
      </w:r>
    </w:p>
    <w:p w14:paraId="3EA9452E" w14:textId="77777777" w:rsidR="00402869" w:rsidRPr="00E76E17" w:rsidRDefault="00402869" w:rsidP="00402869">
      <w:pPr>
        <w:rPr>
          <w:lang w:val="fr-CH"/>
        </w:rPr>
      </w:pPr>
      <w:r w:rsidRPr="00E76E17">
        <w:rPr>
          <w:lang w:val="fr-CH"/>
        </w:rPr>
        <w:t>Emission sur une ou sur des fréquences situées immédiatement en</w:t>
      </w:r>
      <w:r w:rsidRPr="00E76E17">
        <w:rPr>
          <w:lang w:val="fr-CH"/>
        </w:rPr>
        <w:noBreakHyphen/>
        <w:t>dehors de la largeur de bande nécessaire, due au processus de la modulation, à l'exclusion des rayonnements non essentiels.</w:t>
      </w:r>
    </w:p>
    <w:p w14:paraId="7ECFC7E7" w14:textId="77777777" w:rsidR="00402869" w:rsidRPr="00E76E17" w:rsidRDefault="00402869" w:rsidP="00402869">
      <w:pPr>
        <w:pStyle w:val="Heading2"/>
        <w:rPr>
          <w:lang w:val="fr-CH"/>
        </w:rPr>
      </w:pPr>
      <w:r w:rsidRPr="00E76E17">
        <w:rPr>
          <w:lang w:val="fr-CH"/>
        </w:rPr>
        <w:lastRenderedPageBreak/>
        <w:t>1.2</w:t>
      </w:r>
      <w:r w:rsidRPr="00E76E17">
        <w:rPr>
          <w:lang w:val="fr-CH"/>
        </w:rPr>
        <w:tab/>
        <w:t>Rayonnement non essentiel</w:t>
      </w:r>
    </w:p>
    <w:p w14:paraId="0434F317" w14:textId="77777777" w:rsidR="00402869" w:rsidRPr="00E76E17" w:rsidRDefault="00402869" w:rsidP="00402869">
      <w:pPr>
        <w:rPr>
          <w:lang w:val="fr-CH"/>
        </w:rPr>
      </w:pPr>
      <w:r w:rsidRPr="00E76E17">
        <w:rPr>
          <w:lang w:val="fr-CH"/>
        </w:rPr>
        <w:t>Rayonnement sur une ou sur des fréquences situées en</w:t>
      </w:r>
      <w:r w:rsidRPr="00E76E17">
        <w:rPr>
          <w:lang w:val="fr-CH"/>
        </w:rPr>
        <w:noBreakHyphen/>
        <w:t>dehors de la largeur de bande nécessaire et dont le niveau peut être réduit sans affecter la transmission de l'information correspondante. Ces rayonnements comprennent les rayonnements harmoniques, les rayonnements parasites, les produits d'intermodulation et de conversion de fréquence, à l'exclusion des émissions hors bande.</w:t>
      </w:r>
    </w:p>
    <w:p w14:paraId="7E5E6ABB" w14:textId="77777777" w:rsidR="00402869" w:rsidRPr="00E76E17" w:rsidRDefault="00402869" w:rsidP="00402869">
      <w:pPr>
        <w:pStyle w:val="Heading2"/>
        <w:rPr>
          <w:lang w:val="fr-CH"/>
        </w:rPr>
      </w:pPr>
      <w:r w:rsidRPr="00E76E17">
        <w:rPr>
          <w:lang w:val="fr-CH"/>
        </w:rPr>
        <w:t>1.3</w:t>
      </w:r>
      <w:r w:rsidRPr="00E76E17">
        <w:rPr>
          <w:lang w:val="fr-CH"/>
        </w:rPr>
        <w:tab/>
        <w:t>Rayonnements non désirés</w:t>
      </w:r>
    </w:p>
    <w:p w14:paraId="07317CAD" w14:textId="77777777" w:rsidR="00402869" w:rsidRPr="00E76E17" w:rsidRDefault="00402869" w:rsidP="00402869">
      <w:pPr>
        <w:rPr>
          <w:lang w:val="fr-CH"/>
        </w:rPr>
      </w:pPr>
      <w:r w:rsidRPr="00E76E17">
        <w:rPr>
          <w:lang w:val="fr-CH"/>
        </w:rPr>
        <w:t>Ensemble des rayonnements non essentiels et des rayonnements provenant des émissions hors bande.</w:t>
      </w:r>
    </w:p>
    <w:p w14:paraId="1088AC54" w14:textId="77777777" w:rsidR="00402869" w:rsidRPr="00E76E17" w:rsidRDefault="00402869" w:rsidP="00402869">
      <w:pPr>
        <w:pStyle w:val="Heading2"/>
        <w:rPr>
          <w:lang w:val="fr-CH"/>
        </w:rPr>
      </w:pPr>
      <w:r w:rsidRPr="00E76E17">
        <w:rPr>
          <w:lang w:val="fr-CH"/>
        </w:rPr>
        <w:t>1.4</w:t>
      </w:r>
      <w:r w:rsidRPr="00E76E17">
        <w:rPr>
          <w:lang w:val="fr-CH"/>
        </w:rPr>
        <w:tab/>
        <w:t>Largeur de bande nécessaire</w:t>
      </w:r>
    </w:p>
    <w:p w14:paraId="6647BDD2" w14:textId="77777777" w:rsidR="00402869" w:rsidRPr="00E76E17" w:rsidRDefault="00402869" w:rsidP="00402869">
      <w:pPr>
        <w:rPr>
          <w:lang w:val="fr-CH"/>
        </w:rPr>
      </w:pPr>
      <w:r w:rsidRPr="00E76E17">
        <w:rPr>
          <w:lang w:val="fr-CH"/>
        </w:rPr>
        <w:t>Pour une classe d'émission donnée, largeur de la bande de fréquences juste suffisante pour assurer la transmission de l'information à la vitesse et avec la qualité requises dans des conditions données.</w:t>
      </w:r>
    </w:p>
    <w:p w14:paraId="694A210A" w14:textId="77777777" w:rsidR="00402869" w:rsidRPr="00E76E17" w:rsidRDefault="00402869" w:rsidP="00402869">
      <w:pPr>
        <w:pStyle w:val="Heading1"/>
        <w:rPr>
          <w:lang w:val="fr-CH"/>
        </w:rPr>
      </w:pPr>
      <w:r w:rsidRPr="00E76E17">
        <w:rPr>
          <w:lang w:val="fr-CH"/>
        </w:rPr>
        <w:t>2</w:t>
      </w:r>
      <w:r w:rsidRPr="00E76E17">
        <w:rPr>
          <w:lang w:val="fr-CH"/>
        </w:rPr>
        <w:tab/>
        <w:t>Méthode de calcul du niveau des rayonnements non désirés relatifs aux instruments SARP Sarsat</w:t>
      </w:r>
    </w:p>
    <w:p w14:paraId="5BE27138" w14:textId="77777777" w:rsidR="00402869" w:rsidRPr="00E76E17" w:rsidRDefault="00402869" w:rsidP="00402869">
      <w:pPr>
        <w:pStyle w:val="Heading2"/>
        <w:rPr>
          <w:lang w:val="fr-CH"/>
        </w:rPr>
      </w:pPr>
      <w:r w:rsidRPr="00E76E17">
        <w:rPr>
          <w:lang w:val="fr-CH"/>
        </w:rPr>
        <w:t>2.1</w:t>
      </w:r>
      <w:r w:rsidRPr="00E76E17">
        <w:rPr>
          <w:lang w:val="fr-CH"/>
        </w:rPr>
        <w:tab/>
        <w:t>Emission hors bande</w:t>
      </w:r>
    </w:p>
    <w:p w14:paraId="191E6376" w14:textId="77777777" w:rsidR="00402869" w:rsidRPr="00E76E17" w:rsidRDefault="00402869" w:rsidP="00402869">
      <w:pPr>
        <w:rPr>
          <w:lang w:val="fr-CH"/>
        </w:rPr>
      </w:pPr>
      <w:r w:rsidRPr="00E76E17">
        <w:rPr>
          <w:lang w:val="fr-CH"/>
        </w:rPr>
        <w:t>L'unité d'un rayonnement non désiré provenant d'une émission hors bande est le dB(W/(m</w:t>
      </w:r>
      <w:r w:rsidRPr="00E76E17">
        <w:rPr>
          <w:vertAlign w:val="superscript"/>
          <w:lang w:val="fr-CH"/>
        </w:rPr>
        <w:t>2</w:t>
      </w:r>
      <w:r w:rsidRPr="00E76E17">
        <w:rPr>
          <w:lang w:val="fr-CH"/>
        </w:rPr>
        <w:t> · Hz)) (spfd). La spfd globale est en fait une spfd cumulative définie comme la somme de toutes les spfd provenant de l'ensemble des sources potentielles de rayonnements non désirés dus à une émission hors bande.</w:t>
      </w:r>
    </w:p>
    <w:p w14:paraId="3DDA71D8" w14:textId="77777777" w:rsidR="00402869" w:rsidRPr="00E76E17" w:rsidRDefault="00402869" w:rsidP="00402869">
      <w:pPr>
        <w:pStyle w:val="Heading2"/>
        <w:rPr>
          <w:lang w:val="fr-CH"/>
        </w:rPr>
      </w:pPr>
      <w:r w:rsidRPr="00E76E17">
        <w:rPr>
          <w:lang w:val="fr-CH"/>
        </w:rPr>
        <w:t>2.2</w:t>
      </w:r>
      <w:r w:rsidRPr="00E76E17">
        <w:rPr>
          <w:lang w:val="fr-CH"/>
        </w:rPr>
        <w:tab/>
        <w:t>Rayonnements non essentiels</w:t>
      </w:r>
    </w:p>
    <w:p w14:paraId="004E4C5B" w14:textId="77777777" w:rsidR="00402869" w:rsidRPr="00E76E17" w:rsidRDefault="00402869" w:rsidP="00402869">
      <w:pPr>
        <w:rPr>
          <w:lang w:val="fr-CH"/>
        </w:rPr>
      </w:pPr>
      <w:r w:rsidRPr="00E76E17">
        <w:rPr>
          <w:lang w:val="fr-CH"/>
        </w:rPr>
        <w:t>Les processeurs des récepteurs C-S sont conçus pour détecter des composantes spectrales discrètes (porteuse de balise non modulée). Le critère de protection est exprimé en termes de puissance surfacique et l'unité des rayonnements non essentiels est le dB(W/m</w:t>
      </w:r>
      <w:r w:rsidRPr="00E76E17">
        <w:rPr>
          <w:vertAlign w:val="superscript"/>
          <w:lang w:val="fr-CH"/>
        </w:rPr>
        <w:t>2</w:t>
      </w:r>
      <w:r w:rsidRPr="00E76E17">
        <w:rPr>
          <w:lang w:val="fr-CH"/>
        </w:rPr>
        <w:t>) (puissance surfacique).</w:t>
      </w:r>
    </w:p>
    <w:p w14:paraId="56D3ED37" w14:textId="77777777" w:rsidR="00402869" w:rsidRPr="00E76E17" w:rsidRDefault="00402869" w:rsidP="00402869">
      <w:pPr>
        <w:rPr>
          <w:lang w:val="fr-CH"/>
        </w:rPr>
      </w:pPr>
      <w:r w:rsidRPr="00E76E17">
        <w:rPr>
          <w:lang w:val="fr-CH"/>
        </w:rPr>
        <w:t>La largeur de bande de résolution du récepteur de l'instrument SARP Sarsat est de 19 Hz, ce qui signifie que l'espacement de fréquence minimal entre les raies spectrales (également appelé pouvoir de résolution de l'analyse du spectre) que le récepteur SARP Sarsat peut détecter est égal à 19 Hz. En conséquence, le niveau d'un rayonnement non essentiel devrait être calculé à l'intérieur d'une largeur de bande de référence de 19 Hz.</w:t>
      </w:r>
    </w:p>
    <w:p w14:paraId="1B402CA1" w14:textId="77777777" w:rsidR="00402869" w:rsidRPr="00E76E17" w:rsidRDefault="00402869" w:rsidP="00402869">
      <w:pPr>
        <w:pStyle w:val="Heading2"/>
        <w:rPr>
          <w:lang w:val="fr-CH"/>
        </w:rPr>
      </w:pPr>
      <w:r w:rsidRPr="00E76E17">
        <w:rPr>
          <w:lang w:val="fr-CH"/>
        </w:rPr>
        <w:t>2.3</w:t>
      </w:r>
      <w:r w:rsidRPr="00E76E17">
        <w:rPr>
          <w:lang w:val="fr-CH"/>
        </w:rPr>
        <w:tab/>
        <w:t>Limites des rayonnements non désirés</w:t>
      </w:r>
    </w:p>
    <w:p w14:paraId="07FCCF98" w14:textId="77777777" w:rsidR="00402869" w:rsidRPr="00E76E17" w:rsidRDefault="00402869" w:rsidP="00402869">
      <w:pPr>
        <w:rPr>
          <w:lang w:val="fr-CH"/>
        </w:rPr>
      </w:pPr>
      <w:r w:rsidRPr="00E76E17">
        <w:rPr>
          <w:lang w:val="fr-CH"/>
        </w:rPr>
        <w:t>La Fig. 5 indique les valeurs des limites des rayonnements non désirés.</w:t>
      </w:r>
    </w:p>
    <w:p w14:paraId="08B4A90D" w14:textId="77777777" w:rsidR="00402869" w:rsidRPr="00E76E17" w:rsidRDefault="00402869" w:rsidP="00402869">
      <w:pPr>
        <w:pStyle w:val="FigureNo"/>
        <w:rPr>
          <w:lang w:val="fr-CH"/>
        </w:rPr>
      </w:pPr>
      <w:r w:rsidRPr="00E76E17">
        <w:rPr>
          <w:lang w:val="fr-CH"/>
        </w:rPr>
        <w:lastRenderedPageBreak/>
        <w:t>figure 5</w:t>
      </w:r>
    </w:p>
    <w:p w14:paraId="15C61F5B" w14:textId="77777777" w:rsidR="00402869" w:rsidRPr="00E76E17" w:rsidRDefault="00402869" w:rsidP="00402869">
      <w:pPr>
        <w:pStyle w:val="Figuretitle"/>
        <w:rPr>
          <w:lang w:val="fr-CH"/>
        </w:rPr>
      </w:pPr>
      <w:r w:rsidRPr="00E76E17">
        <w:rPr>
          <w:lang w:val="fr-CH"/>
        </w:rPr>
        <w:t>Niveaux des rayonnements non désirés</w:t>
      </w:r>
    </w:p>
    <w:p w14:paraId="6CADB268" w14:textId="77777777" w:rsidR="00402869" w:rsidRPr="00E76E17" w:rsidRDefault="00402869" w:rsidP="00402869">
      <w:pPr>
        <w:pStyle w:val="Figure"/>
        <w:keepLines w:val="0"/>
        <w:rPr>
          <w:lang w:val="fr-CH"/>
        </w:rPr>
      </w:pPr>
      <w:r w:rsidRPr="00E76E17">
        <w:rPr>
          <w:lang w:val="fr-CH"/>
        </w:rPr>
        <w:object w:dxaOrig="4876" w:dyaOrig="3337" w14:anchorId="304B976C">
          <v:shape id="_x0000_i1033" type="#_x0000_t75" style="width:295.4pt;height:201.6pt" o:ole="">
            <v:imagedata r:id="rId29" o:title=""/>
          </v:shape>
          <o:OLEObject Type="Embed" ProgID="CorelDRAW.Graphic.14" ShapeID="_x0000_i1033" DrawAspect="Content" ObjectID="_1500290405" r:id="rId30"/>
        </w:object>
      </w:r>
    </w:p>
    <w:p w14:paraId="5EA24381" w14:textId="77777777" w:rsidR="00402869" w:rsidRPr="00E76E17" w:rsidRDefault="00402869" w:rsidP="00921064">
      <w:pPr>
        <w:rPr>
          <w:lang w:val="fr-CH"/>
        </w:rPr>
      </w:pPr>
      <w:r w:rsidRPr="00E76E17">
        <w:rPr>
          <w:lang w:val="fr-CH"/>
        </w:rPr>
        <w:t xml:space="preserve">Les rayonnements non désirés provenant d'émissions hors bande ne doivent pas dépasser </w:t>
      </w:r>
      <w:r w:rsidR="00DF7238" w:rsidRPr="00E76E17">
        <w:rPr>
          <w:lang w:val="fr-CH"/>
        </w:rPr>
        <w:br/>
        <w:t>–</w:t>
      </w:r>
      <w:r w:rsidRPr="00E76E17">
        <w:rPr>
          <w:lang w:val="fr-CH"/>
        </w:rPr>
        <w:t>198,6 dB(W/(m</w:t>
      </w:r>
      <w:r w:rsidRPr="00E76E17">
        <w:rPr>
          <w:vertAlign w:val="superscript"/>
          <w:lang w:val="fr-CH"/>
        </w:rPr>
        <w:t>2</w:t>
      </w:r>
      <w:r w:rsidRPr="00E76E17">
        <w:rPr>
          <w:lang w:val="fr-CH"/>
        </w:rPr>
        <w:t> · Hz)) à l'entrée de toute antenne SARP Sarsat. Cette valeur peut également être convertie en densité spectrale de puissance (dB(W/Hz)):</w:t>
      </w:r>
    </w:p>
    <w:p w14:paraId="1204924B" w14:textId="77777777" w:rsidR="00402869" w:rsidRPr="00E76E17" w:rsidRDefault="00402869" w:rsidP="00DF7238">
      <w:pPr>
        <w:pStyle w:val="enumlev1"/>
        <w:rPr>
          <w:lang w:val="fr-CH"/>
        </w:rPr>
      </w:pPr>
      <w:r w:rsidRPr="00E76E17">
        <w:rPr>
          <w:lang w:val="fr-CH"/>
        </w:rPr>
        <w:tab/>
        <w:t xml:space="preserve">–210,1 dB(W/Hz) (à l'entrée de l'instrument SARP) </w:t>
      </w:r>
      <w:r w:rsidR="00DF7238" w:rsidRPr="00E76E17">
        <w:rPr>
          <w:lang w:val="fr-CH"/>
        </w:rPr>
        <w:t>+</w:t>
      </w:r>
      <w:r w:rsidRPr="00E76E17">
        <w:rPr>
          <w:lang w:val="fr-CH"/>
        </w:rPr>
        <w:t xml:space="preserve"> 1,6 (affaiblissements, </w:t>
      </w:r>
      <w:r w:rsidR="00DF7238" w:rsidRPr="00E76E17">
        <w:rPr>
          <w:lang w:val="fr-CH"/>
        </w:rPr>
        <w:t>–</w:t>
      </w:r>
      <w:r w:rsidRPr="00E76E17">
        <w:rPr>
          <w:lang w:val="fr-CH"/>
        </w:rPr>
        <w:t>3,85 (gain d'antenne) </w:t>
      </w:r>
      <w:r w:rsidR="00DF7238" w:rsidRPr="00E76E17">
        <w:rPr>
          <w:lang w:val="fr-CH"/>
        </w:rPr>
        <w:t>=</w:t>
      </w:r>
      <w:r w:rsidRPr="00E76E17">
        <w:rPr>
          <w:lang w:val="fr-CH"/>
        </w:rPr>
        <w:t xml:space="preserve"> </w:t>
      </w:r>
      <w:r w:rsidR="00DF7238" w:rsidRPr="00E76E17">
        <w:rPr>
          <w:lang w:val="fr-CH"/>
        </w:rPr>
        <w:t>–</w:t>
      </w:r>
      <w:r w:rsidRPr="00E76E17">
        <w:rPr>
          <w:lang w:val="fr-CH"/>
        </w:rPr>
        <w:t>212,35 dB(W/Hz) à l'entrée de toute antenne SARP Sarsat.</w:t>
      </w:r>
    </w:p>
    <w:p w14:paraId="546D0656" w14:textId="77777777" w:rsidR="00402869" w:rsidRPr="00E76E17" w:rsidRDefault="00402869" w:rsidP="00402869">
      <w:pPr>
        <w:rPr>
          <w:lang w:val="fr-CH"/>
        </w:rPr>
      </w:pPr>
      <w:r w:rsidRPr="00E76E17">
        <w:rPr>
          <w:lang w:val="fr-CH"/>
        </w:rPr>
        <w:t xml:space="preserve">Les rayonnements non essentiels en bande étroite ne doivent pas dépasser </w:t>
      </w:r>
      <w:r w:rsidR="00DF7238" w:rsidRPr="00E76E17">
        <w:rPr>
          <w:lang w:val="fr-CH"/>
        </w:rPr>
        <w:t>–</w:t>
      </w:r>
      <w:r w:rsidRPr="00E76E17">
        <w:rPr>
          <w:lang w:val="fr-CH"/>
        </w:rPr>
        <w:t>166,2 dB(W/m</w:t>
      </w:r>
      <w:r w:rsidRPr="00E76E17">
        <w:rPr>
          <w:vertAlign w:val="superscript"/>
          <w:lang w:val="fr-CH"/>
        </w:rPr>
        <w:t>2</w:t>
      </w:r>
      <w:r w:rsidRPr="00E76E17">
        <w:rPr>
          <w:lang w:val="fr-CH"/>
        </w:rPr>
        <w:t>) à l'entrée de toute antenne de satellite Sarsat. Cette valeur peut également être convertie en niveau de puissance (dBW):</w:t>
      </w:r>
    </w:p>
    <w:p w14:paraId="7598E8D5" w14:textId="77777777" w:rsidR="00402869" w:rsidRPr="00E76E17" w:rsidRDefault="00402869" w:rsidP="00DF7238">
      <w:pPr>
        <w:pStyle w:val="enumlev1"/>
        <w:rPr>
          <w:lang w:val="fr-CH"/>
        </w:rPr>
      </w:pPr>
      <w:r w:rsidRPr="00E76E17">
        <w:rPr>
          <w:lang w:val="fr-CH"/>
        </w:rPr>
        <w:tab/>
        <w:t xml:space="preserve">–177,6 dBW (à l'entrée de l'instrument SARP) </w:t>
      </w:r>
      <w:r w:rsidR="00DF7238" w:rsidRPr="00E76E17">
        <w:rPr>
          <w:lang w:val="fr-CH"/>
        </w:rPr>
        <w:t>+</w:t>
      </w:r>
      <w:r w:rsidRPr="00E76E17">
        <w:rPr>
          <w:lang w:val="fr-CH"/>
        </w:rPr>
        <w:t xml:space="preserve"> 1,6 (affaiblissements, </w:t>
      </w:r>
      <w:r w:rsidR="00DF7238" w:rsidRPr="00E76E17">
        <w:rPr>
          <w:lang w:val="fr-CH"/>
        </w:rPr>
        <w:t>–</w:t>
      </w:r>
      <w:r w:rsidRPr="00E76E17">
        <w:rPr>
          <w:lang w:val="fr-CH"/>
        </w:rPr>
        <w:t>3,85 (gain d'antenne) </w:t>
      </w:r>
      <w:r w:rsidR="00DF7238" w:rsidRPr="00E76E17">
        <w:rPr>
          <w:lang w:val="fr-CH"/>
        </w:rPr>
        <w:t>=</w:t>
      </w:r>
      <w:r w:rsidRPr="00E76E17">
        <w:rPr>
          <w:lang w:val="fr-CH"/>
        </w:rPr>
        <w:t xml:space="preserve"> </w:t>
      </w:r>
      <w:r w:rsidR="00DF7238" w:rsidRPr="00E76E17">
        <w:rPr>
          <w:lang w:val="fr-CH"/>
        </w:rPr>
        <w:t>–</w:t>
      </w:r>
      <w:r w:rsidRPr="00E76E17">
        <w:rPr>
          <w:lang w:val="fr-CH"/>
        </w:rPr>
        <w:t>179,85 dBW à l'entrée de toute antenne SARP Sarsat.</w:t>
      </w:r>
    </w:p>
    <w:p w14:paraId="06291A2F" w14:textId="77777777" w:rsidR="00402869" w:rsidRPr="00E76E17" w:rsidRDefault="00402869" w:rsidP="00402869">
      <w:pPr>
        <w:rPr>
          <w:lang w:val="fr-CH"/>
        </w:rPr>
      </w:pPr>
      <w:r w:rsidRPr="00E76E17">
        <w:rPr>
          <w:lang w:val="fr-CH"/>
        </w:rPr>
        <w:t>Toutes les valeurs ci</w:t>
      </w:r>
      <w:r w:rsidRPr="00E76E17">
        <w:rPr>
          <w:lang w:val="fr-CH"/>
        </w:rPr>
        <w:noBreakHyphen/>
        <w:t>dessus sont valables à l'entrée de toute antenne SARP Sarsat.</w:t>
      </w:r>
    </w:p>
    <w:p w14:paraId="71DE38A4" w14:textId="77777777" w:rsidR="00402869" w:rsidRPr="00E76E17" w:rsidRDefault="00402869" w:rsidP="00402869">
      <w:pPr>
        <w:rPr>
          <w:lang w:val="fr-CH"/>
        </w:rPr>
      </w:pPr>
    </w:p>
    <w:p w14:paraId="752FD4ED" w14:textId="77777777" w:rsidR="00402869" w:rsidRDefault="00402869" w:rsidP="00402869">
      <w:pPr>
        <w:rPr>
          <w:lang w:val="fr-CH"/>
        </w:rPr>
      </w:pPr>
    </w:p>
    <w:p w14:paraId="3937AB1E" w14:textId="77777777" w:rsidR="005570AE" w:rsidRDefault="005570AE" w:rsidP="00402869">
      <w:pPr>
        <w:rPr>
          <w:lang w:val="fr-CH"/>
        </w:rPr>
      </w:pPr>
    </w:p>
    <w:p w14:paraId="27AC715F" w14:textId="77777777" w:rsidR="005570AE" w:rsidRDefault="005570AE" w:rsidP="00402869">
      <w:pPr>
        <w:rPr>
          <w:lang w:val="fr-CH"/>
        </w:rPr>
      </w:pPr>
    </w:p>
    <w:p w14:paraId="62E1B94C" w14:textId="77777777" w:rsidR="005E244F" w:rsidRDefault="005E244F" w:rsidP="00402869">
      <w:pPr>
        <w:rPr>
          <w:lang w:val="fr-CH"/>
        </w:rPr>
      </w:pPr>
    </w:p>
    <w:p w14:paraId="088E773F" w14:textId="77777777" w:rsidR="005E244F" w:rsidRDefault="005E244F" w:rsidP="00402869">
      <w:pPr>
        <w:rPr>
          <w:lang w:val="fr-CH"/>
        </w:rPr>
      </w:pPr>
    </w:p>
    <w:p w14:paraId="1D860A54" w14:textId="77777777" w:rsidR="005570AE" w:rsidRPr="00E76E17" w:rsidRDefault="005570AE" w:rsidP="00402869">
      <w:pPr>
        <w:rPr>
          <w:lang w:val="fr-CH"/>
        </w:rPr>
      </w:pPr>
    </w:p>
    <w:p w14:paraId="470870EC" w14:textId="77777777" w:rsidR="00402869" w:rsidRPr="00E76E17" w:rsidRDefault="00402869" w:rsidP="00E6406C">
      <w:pPr>
        <w:pStyle w:val="AnnexNoTitle"/>
        <w:rPr>
          <w:lang w:val="fr-CH"/>
        </w:rPr>
      </w:pPr>
      <w:r w:rsidRPr="00E76E17">
        <w:rPr>
          <w:lang w:val="fr-CH"/>
        </w:rPr>
        <w:t>Annexe 4</w:t>
      </w:r>
      <w:r w:rsidRPr="00E76E17">
        <w:rPr>
          <w:lang w:val="fr-CH"/>
        </w:rPr>
        <w:br/>
      </w:r>
      <w:r w:rsidRPr="00E76E17">
        <w:rPr>
          <w:lang w:val="fr-CH"/>
        </w:rPr>
        <w:br/>
        <w:t>Protection des services de sécurité ayant des attributions à titre primaire</w:t>
      </w:r>
      <w:r w:rsidRPr="00E76E17">
        <w:rPr>
          <w:lang w:val="fr-CH"/>
        </w:rPr>
        <w:br/>
        <w:t>dans la bande 406-406,1 MHz (système C-S) vis</w:t>
      </w:r>
      <w:r w:rsidRPr="00E76E17">
        <w:rPr>
          <w:lang w:val="fr-CH"/>
        </w:rPr>
        <w:noBreakHyphen/>
        <w:t>à</w:t>
      </w:r>
      <w:r w:rsidRPr="00E76E17">
        <w:rPr>
          <w:lang w:val="fr-CH"/>
        </w:rPr>
        <w:noBreakHyphen/>
        <w:t>vis des émissions</w:t>
      </w:r>
      <w:r w:rsidRPr="00E76E17">
        <w:rPr>
          <w:lang w:val="fr-CH"/>
        </w:rPr>
        <w:br/>
        <w:t>du SMS non OSG (liaison descendante) au-dessous de 406 MHz</w:t>
      </w:r>
    </w:p>
    <w:p w14:paraId="29E0EC12" w14:textId="77777777" w:rsidR="00402869" w:rsidRPr="00E76E17" w:rsidRDefault="00402869" w:rsidP="00402869">
      <w:pPr>
        <w:pStyle w:val="Heading1"/>
        <w:rPr>
          <w:lang w:val="fr-CH"/>
        </w:rPr>
      </w:pPr>
      <w:r w:rsidRPr="00E76E17">
        <w:rPr>
          <w:lang w:val="fr-CH"/>
        </w:rPr>
        <w:t>1</w:t>
      </w:r>
      <w:r w:rsidRPr="00E76E17">
        <w:rPr>
          <w:lang w:val="fr-CH"/>
        </w:rPr>
        <w:tab/>
        <w:t>Introduction</w:t>
      </w:r>
    </w:p>
    <w:p w14:paraId="34CD3C51" w14:textId="77777777" w:rsidR="00402869" w:rsidRPr="00E76E17" w:rsidRDefault="00402869" w:rsidP="00402869">
      <w:pPr>
        <w:rPr>
          <w:lang w:val="fr-CH"/>
        </w:rPr>
      </w:pPr>
      <w:r w:rsidRPr="00E76E17">
        <w:rPr>
          <w:lang w:val="fr-CH"/>
        </w:rPr>
        <w:t>Le système international C-S fonctionne depuis 1985 et a déjà contribué à sauver des milliers de vies humaines dans le monde entier. Il est donc indispensable d'en assurer la protection pour qu'il puisse fonctionner correctement.</w:t>
      </w:r>
    </w:p>
    <w:p w14:paraId="408FB7BB" w14:textId="77777777" w:rsidR="00402869" w:rsidRPr="00E76E17" w:rsidRDefault="00402869" w:rsidP="00402869">
      <w:pPr>
        <w:pStyle w:val="Heading1"/>
        <w:rPr>
          <w:lang w:val="fr-CH"/>
        </w:rPr>
      </w:pPr>
      <w:r w:rsidRPr="00E76E17">
        <w:rPr>
          <w:lang w:val="fr-CH"/>
        </w:rPr>
        <w:lastRenderedPageBreak/>
        <w:t>2</w:t>
      </w:r>
      <w:r w:rsidRPr="00E76E17">
        <w:rPr>
          <w:lang w:val="fr-CH"/>
        </w:rPr>
        <w:tab/>
        <w:t>Rappel</w:t>
      </w:r>
    </w:p>
    <w:p w14:paraId="648865A3" w14:textId="77777777" w:rsidR="00402869" w:rsidRPr="00E76E17" w:rsidRDefault="00402869" w:rsidP="00402869">
      <w:pPr>
        <w:rPr>
          <w:lang w:val="fr-CH"/>
        </w:rPr>
      </w:pPr>
      <w:r w:rsidRPr="00E76E17">
        <w:rPr>
          <w:lang w:val="fr-CH"/>
        </w:rPr>
        <w:t>On trouvera dans d'autres textes de l'UIT des renseignements détaillés sur les points suivants:</w:t>
      </w:r>
    </w:p>
    <w:p w14:paraId="5FAFFCD9" w14:textId="77777777" w:rsidR="00402869" w:rsidRPr="00E76E17" w:rsidRDefault="00402869" w:rsidP="00402869">
      <w:pPr>
        <w:pStyle w:val="enumlev1"/>
        <w:rPr>
          <w:lang w:val="fr-CH"/>
        </w:rPr>
      </w:pPr>
      <w:r w:rsidRPr="00E76E17">
        <w:rPr>
          <w:lang w:val="fr-CH"/>
        </w:rPr>
        <w:t>–</w:t>
      </w:r>
      <w:r w:rsidRPr="00E76E17">
        <w:rPr>
          <w:lang w:val="fr-CH"/>
        </w:rPr>
        <w:tab/>
        <w:t>paramètres de plusieurs réseaux non OSG du SMS;</w:t>
      </w:r>
    </w:p>
    <w:p w14:paraId="7D83FA7A" w14:textId="77777777" w:rsidR="00402869" w:rsidRPr="00E76E17" w:rsidRDefault="00402869" w:rsidP="00402869">
      <w:pPr>
        <w:pStyle w:val="enumlev1"/>
        <w:rPr>
          <w:lang w:val="fr-CH"/>
        </w:rPr>
      </w:pPr>
      <w:r w:rsidRPr="00E76E17">
        <w:rPr>
          <w:lang w:val="fr-CH"/>
        </w:rPr>
        <w:t>–</w:t>
      </w:r>
      <w:r w:rsidRPr="00E76E17">
        <w:rPr>
          <w:lang w:val="fr-CH"/>
        </w:rPr>
        <w:tab/>
        <w:t>niveau de seuil de la puissance surfacique applicable au brouillage;</w:t>
      </w:r>
    </w:p>
    <w:p w14:paraId="4B2D1EDE" w14:textId="77777777" w:rsidR="00402869" w:rsidRPr="00E76E17" w:rsidRDefault="00402869" w:rsidP="00402869">
      <w:pPr>
        <w:pStyle w:val="enumlev1"/>
        <w:rPr>
          <w:lang w:val="fr-CH"/>
        </w:rPr>
      </w:pPr>
      <w:r w:rsidRPr="00E76E17">
        <w:rPr>
          <w:lang w:val="fr-CH"/>
        </w:rPr>
        <w:t>–</w:t>
      </w:r>
      <w:r w:rsidRPr="00E76E17">
        <w:rPr>
          <w:lang w:val="fr-CH"/>
        </w:rPr>
        <w:tab/>
        <w:t>protection des systèmes SAR à l'aide de techniques de conformation du spectre ou de filtrage.</w:t>
      </w:r>
    </w:p>
    <w:p w14:paraId="1D0610EE" w14:textId="77777777" w:rsidR="00402869" w:rsidRPr="00E76E17" w:rsidRDefault="00402869" w:rsidP="00402869">
      <w:pPr>
        <w:rPr>
          <w:lang w:val="fr-CH"/>
        </w:rPr>
      </w:pPr>
      <w:r w:rsidRPr="00E76E17">
        <w:rPr>
          <w:lang w:val="fr-CH"/>
        </w:rPr>
        <w:t>L'Annexe 1 énonce les critères de protection applicables aux instruments SARP Sarsat dans la bande 406-406,1 MHz. On trouvera dans la présente Annexe des renseignements supplémentaires sur les critères de protection applicables aux récepteurs SARP Cospas.</w:t>
      </w:r>
    </w:p>
    <w:p w14:paraId="0CC42B9E" w14:textId="77777777" w:rsidR="00402869" w:rsidRPr="00E76E17" w:rsidRDefault="00402869" w:rsidP="007D6BA0">
      <w:pPr>
        <w:pStyle w:val="Heading1"/>
        <w:rPr>
          <w:lang w:val="fr-CH"/>
        </w:rPr>
      </w:pPr>
      <w:r w:rsidRPr="00E76E17">
        <w:rPr>
          <w:lang w:val="fr-CH"/>
        </w:rPr>
        <w:t>3</w:t>
      </w:r>
      <w:r w:rsidRPr="00E76E17">
        <w:rPr>
          <w:lang w:val="fr-CH"/>
        </w:rPr>
        <w:tab/>
        <w:t>Critères de protection applicables au système Cospas SARP dans la bande 406</w:t>
      </w:r>
      <w:r w:rsidR="007D6BA0" w:rsidRPr="00E76E17">
        <w:rPr>
          <w:lang w:val="fr-CH"/>
        </w:rPr>
        <w:noBreakHyphen/>
      </w:r>
      <w:r w:rsidRPr="00E76E17">
        <w:rPr>
          <w:lang w:val="fr-CH"/>
        </w:rPr>
        <w:t>406,1 MHz vis-à-vis des émissions hors bande à large bande</w:t>
      </w:r>
    </w:p>
    <w:p w14:paraId="5CCA05DE" w14:textId="77777777" w:rsidR="00402869" w:rsidRPr="00E76E17" w:rsidRDefault="00402869" w:rsidP="00402869">
      <w:pPr>
        <w:rPr>
          <w:lang w:val="fr-CH"/>
        </w:rPr>
      </w:pPr>
      <w:r w:rsidRPr="00E76E17">
        <w:rPr>
          <w:lang w:val="fr-CH"/>
        </w:rPr>
        <w:t xml:space="preserve">La qualité de fonctionnement de l'instrument SARP est exprimée par son TEB et est directement liée au rapport signal/densité de bruit,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(dB(Hz)).</w:t>
      </w:r>
    </w:p>
    <w:p w14:paraId="4D4FFBB3" w14:textId="77777777" w:rsidR="00402869" w:rsidRPr="00E76E17" w:rsidRDefault="00402869" w:rsidP="00402869">
      <w:pPr>
        <w:rPr>
          <w:lang w:val="fr-CH"/>
        </w:rPr>
      </w:pPr>
      <w:r w:rsidRPr="00E76E17">
        <w:rPr>
          <w:lang w:val="fr-CH"/>
        </w:rPr>
        <w:t>La température de bruit du récepteur Cospas est de 300 K. La température nominale du bruit de fond varie entre 300 K (Antarctique) et 1</w:t>
      </w:r>
      <w:r w:rsidRPr="00E76E17">
        <w:rPr>
          <w:rFonts w:ascii="Tms Rmn" w:hAnsi="Tms Rmn"/>
          <w:sz w:val="12"/>
          <w:lang w:val="fr-CH"/>
        </w:rPr>
        <w:t> </w:t>
      </w:r>
      <w:r w:rsidRPr="00E76E17">
        <w:rPr>
          <w:lang w:val="fr-CH"/>
        </w:rPr>
        <w:t>000 K (zones très peuplées). Etant donné que le signal d'une balise de détresse peut provenir de n'importe quel point du globe et que son décodage ne doit pas être dégradé par les brouillages causés par des satellites du SMS, le récepteur Cospas est le plus sensible au brouillage lorsque la température de bruit de fond est la plus faible (300 K).</w:t>
      </w:r>
    </w:p>
    <w:p w14:paraId="1077EB01" w14:textId="77777777" w:rsidR="00402869" w:rsidRPr="00E76E17" w:rsidRDefault="00402869" w:rsidP="00402869">
      <w:pPr>
        <w:rPr>
          <w:lang w:val="fr-CH"/>
        </w:rPr>
      </w:pPr>
      <w:r w:rsidRPr="00E76E17">
        <w:rPr>
          <w:lang w:val="fr-CH"/>
        </w:rPr>
        <w:t xml:space="preserve">L'affaiblissement entre l'antenne et le récepteur Cospas SARP est de 1,6 dB. La température de bruit du câble est de 300 K. En conséquence, la température de bruit du système à l'entrée du récepteur SARP est égale à 600 K et la densité spectrale de bruit, </w:t>
      </w:r>
      <w:r w:rsidRPr="00E76E17">
        <w:rPr>
          <w:i/>
          <w:iCs/>
          <w:lang w:val="fr-CH"/>
        </w:rPr>
        <w:t>N</w:t>
      </w:r>
      <w:r w:rsidRPr="00E76E17">
        <w:rPr>
          <w:vertAlign w:val="subscript"/>
          <w:lang w:val="fr-CH"/>
        </w:rPr>
        <w:t>0</w:t>
      </w:r>
      <w:r w:rsidRPr="00E76E17">
        <w:rPr>
          <w:lang w:val="fr-CH"/>
        </w:rPr>
        <w:t xml:space="preserve"> est de </w:t>
      </w:r>
      <w:r w:rsidR="00DF7238" w:rsidRPr="00E76E17">
        <w:rPr>
          <w:lang w:val="fr-CH"/>
        </w:rPr>
        <w:t>–</w:t>
      </w:r>
      <w:r w:rsidRPr="00E76E17">
        <w:rPr>
          <w:lang w:val="fr-CH"/>
        </w:rPr>
        <w:t>200,82 dB(W/Hz).</w:t>
      </w:r>
    </w:p>
    <w:p w14:paraId="637F4B32" w14:textId="77777777" w:rsidR="00402869" w:rsidRPr="00E76E17" w:rsidRDefault="00402869" w:rsidP="00DF7238">
      <w:pPr>
        <w:rPr>
          <w:lang w:val="fr-CH"/>
        </w:rPr>
      </w:pPr>
      <w:r w:rsidRPr="00E76E17">
        <w:rPr>
          <w:lang w:val="fr-CH"/>
        </w:rPr>
        <w:t>Le TEB prescrit pour les instruments SARP Cospas est inférieur à 1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Conformément aux caractéristiques de modulation théoriques MDP</w:t>
      </w:r>
      <w:r w:rsidRPr="00E76E17">
        <w:rPr>
          <w:lang w:val="fr-CH"/>
        </w:rPr>
        <w:noBreakHyphen/>
        <w:t xml:space="preserve">2, cela correspond à un rapport </w:t>
      </w:r>
      <w:r w:rsidRPr="00E76E17">
        <w:rPr>
          <w:i/>
          <w:iCs/>
          <w:lang w:val="fr-CH"/>
        </w:rPr>
        <w:t>E</w:t>
      </w:r>
      <w:r w:rsidRPr="00E76E17">
        <w:rPr>
          <w:i/>
          <w:iCs/>
          <w:vertAlign w:val="subscript"/>
          <w:lang w:val="fr-CH"/>
        </w:rPr>
        <w:t>b</w:t>
      </w:r>
      <w:r w:rsidRPr="00E76E17">
        <w:rPr>
          <w:rFonts w:ascii="Tms Rmn" w:hAnsi="Tms Rmn"/>
          <w:sz w:val="4"/>
          <w:lang w:val="fr-CH"/>
        </w:rPr>
        <w:t> </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9,6 dB au niveau du détecteur de bits de l'instrument SARP.</w:t>
      </w:r>
    </w:p>
    <w:p w14:paraId="2574A218" w14:textId="77777777" w:rsidR="00402869" w:rsidRPr="00E76E17" w:rsidRDefault="00402869" w:rsidP="007D6BA0">
      <w:pPr>
        <w:rPr>
          <w:lang w:val="fr-CH"/>
        </w:rPr>
      </w:pPr>
      <w:r w:rsidRPr="00E76E17">
        <w:rPr>
          <w:lang w:val="fr-CH"/>
        </w:rPr>
        <w:t>Il ressort d'études de l'UIT</w:t>
      </w:r>
      <w:r w:rsidRPr="00E76E17">
        <w:rPr>
          <w:lang w:val="fr-CH"/>
        </w:rPr>
        <w:noBreakHyphen/>
        <w:t>R que le TEB maximal acceptable sur la liaison montante du Cospas</w:t>
      </w:r>
      <w:r w:rsidR="007D6BA0" w:rsidRPr="00E76E17">
        <w:rPr>
          <w:lang w:val="fr-CH"/>
        </w:rPr>
        <w:noBreakHyphen/>
      </w:r>
      <w:r w:rsidRPr="00E76E17">
        <w:rPr>
          <w:lang w:val="fr-CH"/>
        </w:rPr>
        <w:t>Sarsat ne devrait pas dépasser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valeur que l'on obtient lorsque le rapport </w:t>
      </w:r>
      <w:r w:rsidRPr="00E76E17">
        <w:rPr>
          <w:i/>
          <w:iCs/>
          <w:lang w:val="fr-CH"/>
        </w:rPr>
        <w:t>E</w:t>
      </w:r>
      <w:r w:rsidRPr="00E76E17">
        <w:rPr>
          <w:i/>
          <w:iCs/>
          <w:vertAlign w:val="subscript"/>
          <w:lang w:val="fr-CH"/>
        </w:rPr>
        <w:t>b</w:t>
      </w:r>
      <w:r w:rsidRPr="00E76E17">
        <w:rPr>
          <w:rFonts w:ascii="Tms Rmn" w:hAnsi="Tms Rmn"/>
          <w:sz w:val="4"/>
          <w:lang w:val="fr-CH"/>
        </w:rPr>
        <w:t> </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8,8 dB.</w:t>
      </w:r>
    </w:p>
    <w:p w14:paraId="067B3FE6" w14:textId="7F5529A1" w:rsidR="00402869" w:rsidRPr="00E76E17" w:rsidRDefault="00402869" w:rsidP="008D4B63">
      <w:pPr>
        <w:rPr>
          <w:lang w:val="fr-CH"/>
        </w:rPr>
      </w:pPr>
      <w:r w:rsidRPr="00E76E17">
        <w:rPr>
          <w:lang w:val="fr-CH"/>
        </w:rPr>
        <w:t xml:space="preserve">En conséquence, la dégradation maximale acceptable du rapport </w:t>
      </w:r>
      <w:r w:rsidRPr="00E76E17">
        <w:rPr>
          <w:i/>
          <w:iCs/>
          <w:lang w:val="fr-CH"/>
        </w:rPr>
        <w:t>E</w:t>
      </w:r>
      <w:r w:rsidRPr="00E76E17">
        <w:rPr>
          <w:i/>
          <w:iCs/>
          <w:vertAlign w:val="subscript"/>
          <w:lang w:val="fr-CH"/>
        </w:rPr>
        <w:t>b</w:t>
      </w:r>
      <w:r w:rsidRPr="00E76E17">
        <w:rPr>
          <w:rFonts w:ascii="Tms Rmn" w:hAnsi="Tms Rmn"/>
          <w:sz w:val="4"/>
          <w:lang w:val="fr-CH"/>
        </w:rPr>
        <w:t> </w:t>
      </w:r>
      <w:r w:rsidRPr="00E76E17">
        <w:rPr>
          <w:lang w:val="fr-CH"/>
        </w:rPr>
        <w:t>/</w:t>
      </w:r>
      <w:r w:rsidRPr="00E76E17">
        <w:rPr>
          <w:i/>
          <w:iCs/>
          <w:lang w:val="fr-CH"/>
        </w:rPr>
        <w:t>N</w:t>
      </w:r>
      <w:r w:rsidRPr="00E76E17">
        <w:rPr>
          <w:vertAlign w:val="subscript"/>
          <w:lang w:val="fr-CH"/>
        </w:rPr>
        <w:t>0</w:t>
      </w:r>
      <w:r w:rsidRPr="00E76E17">
        <w:rPr>
          <w:lang w:val="fr-CH"/>
        </w:rPr>
        <w:t xml:space="preserve"> est de 0,8 dB, ce qui correspond à une augmentation de la densité de bruit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008D4B63" w:rsidRPr="00E76E17">
        <w:rPr>
          <w:lang w:val="fr-CH"/>
        </w:rPr>
        <w:t>–</w:t>
      </w:r>
      <w:r w:rsidRPr="00E76E17">
        <w:rPr>
          <w:lang w:val="fr-CH"/>
        </w:rPr>
        <w:t>200,02 dB(W/Hz).</w:t>
      </w:r>
    </w:p>
    <w:p w14:paraId="414F117A" w14:textId="77777777" w:rsidR="00402869" w:rsidRPr="00E76E17" w:rsidRDefault="00402869" w:rsidP="00DF7238">
      <w:pPr>
        <w:rPr>
          <w:lang w:val="fr-CH"/>
        </w:rPr>
      </w:pPr>
      <w:r w:rsidRPr="00E76E17">
        <w:rPr>
          <w:lang w:val="fr-CH"/>
        </w:rPr>
        <w:t xml:space="preserve">Si </w:t>
      </w:r>
      <w:r w:rsidRPr="00E76E17">
        <w:rPr>
          <w:i/>
          <w:iCs/>
          <w:lang w:val="fr-CH"/>
        </w:rPr>
        <w:t>I</w:t>
      </w:r>
      <w:r w:rsidRPr="00E76E17">
        <w:rPr>
          <w:lang w:val="fr-CH"/>
        </w:rPr>
        <w:t xml:space="preserve"> est la contribution supplémentaire de densité de puissance de bruit imputable à des brouilleurs du SMS non OSG, la valeur de la densité de bruit devient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lang w:val="fr-CH"/>
        </w:rPr>
        <w:t xml:space="preserve">, et le rapport énergie par bit/densité de bruit devient </w:t>
      </w:r>
      <w:r w:rsidRPr="00E76E17">
        <w:rPr>
          <w:i/>
          <w:iCs/>
          <w:lang w:val="fr-CH"/>
        </w:rPr>
        <w:t>E</w:t>
      </w:r>
      <w:r w:rsidRPr="00E76E17">
        <w:rPr>
          <w:i/>
          <w:iCs/>
          <w:vertAlign w:val="subscript"/>
          <w:lang w:val="fr-CH"/>
        </w:rPr>
        <w:t>b</w:t>
      </w:r>
      <w:r w:rsidRPr="00E76E17">
        <w:rPr>
          <w:rFonts w:ascii="Tms Rmn" w:hAnsi="Tms Rmn"/>
          <w:sz w:val="4"/>
          <w:lang w:val="fr-CH"/>
        </w:rPr>
        <w:t> </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lang w:val="fr-CH"/>
        </w:rPr>
        <w:t>).</w:t>
      </w:r>
    </w:p>
    <w:p w14:paraId="115E54A2" w14:textId="77777777" w:rsidR="00402869" w:rsidRPr="00E76E17" w:rsidRDefault="00402869" w:rsidP="00DF7238">
      <w:pPr>
        <w:rPr>
          <w:lang w:val="fr-CH"/>
        </w:rPr>
      </w:pPr>
      <w:r w:rsidRPr="00E76E17">
        <w:rPr>
          <w:lang w:val="fr-CH"/>
        </w:rPr>
        <w:t>La dégradation acceptable est de 0,8 dB </w:t>
      </w:r>
      <w:r w:rsidR="00DF7238" w:rsidRPr="00E76E17">
        <w:rPr>
          <w:lang w:val="fr-CH"/>
        </w:rPr>
        <w:t>=</w:t>
      </w:r>
      <w:r w:rsidRPr="00E76E17">
        <w:rPr>
          <w:lang w:val="fr-CH"/>
        </w:rPr>
        <w:t> 10 log ((</w:t>
      </w:r>
      <w:r w:rsidRPr="00E76E17">
        <w:rPr>
          <w:i/>
          <w:iCs/>
          <w:lang w:val="fr-CH"/>
        </w:rPr>
        <w:t>E</w:t>
      </w:r>
      <w:r w:rsidRPr="00E76E17">
        <w:rPr>
          <w:i/>
          <w:iCs/>
          <w:position w:val="-4"/>
          <w:sz w:val="16"/>
          <w:lang w:val="fr-CH"/>
        </w:rPr>
        <w:t>b</w:t>
      </w:r>
      <w:r w:rsidRPr="00E76E17">
        <w:rPr>
          <w:rFonts w:ascii="Tms Rmn" w:hAnsi="Tms Rmn"/>
          <w:sz w:val="4"/>
          <w:lang w:val="fr-CH"/>
        </w:rPr>
        <w:t> </w:t>
      </w:r>
      <w:r w:rsidRPr="00E76E17">
        <w:rPr>
          <w:lang w:val="fr-CH"/>
        </w:rPr>
        <w:t>/</w:t>
      </w:r>
      <w:r w:rsidRPr="00E76E17">
        <w:rPr>
          <w:i/>
          <w:iCs/>
          <w:lang w:val="fr-CH"/>
        </w:rPr>
        <w:t>N</w:t>
      </w:r>
      <w:r w:rsidRPr="00E76E17">
        <w:rPr>
          <w:position w:val="-4"/>
          <w:sz w:val="16"/>
          <w:lang w:val="fr-CH"/>
        </w:rPr>
        <w:t>0</w:t>
      </w:r>
      <w:r w:rsidRPr="00E76E17">
        <w:rPr>
          <w:lang w:val="fr-CH"/>
        </w:rPr>
        <w:t>)/(</w:t>
      </w:r>
      <w:r w:rsidRPr="00E76E17">
        <w:rPr>
          <w:i/>
          <w:iCs/>
          <w:lang w:val="fr-CH"/>
        </w:rPr>
        <w:t>E</w:t>
      </w:r>
      <w:r w:rsidRPr="00E76E17">
        <w:rPr>
          <w:i/>
          <w:iCs/>
          <w:position w:val="-4"/>
          <w:sz w:val="16"/>
          <w:lang w:val="fr-CH"/>
        </w:rPr>
        <w:t>b</w:t>
      </w:r>
      <w:r w:rsidRPr="00E76E17">
        <w:rPr>
          <w:rFonts w:ascii="Tms Rmn" w:hAnsi="Tms Rmn"/>
          <w:sz w:val="4"/>
          <w:lang w:val="fr-CH"/>
        </w:rPr>
        <w:t> </w:t>
      </w:r>
      <w:r w:rsidRPr="00E76E17">
        <w:rPr>
          <w:lang w:val="fr-CH"/>
        </w:rPr>
        <w:t>/(</w:t>
      </w:r>
      <w:r w:rsidRPr="00E76E17">
        <w:rPr>
          <w:i/>
          <w:iCs/>
          <w:lang w:val="fr-CH"/>
        </w:rPr>
        <w:t>N</w:t>
      </w:r>
      <w:r w:rsidRPr="00E76E17">
        <w:rPr>
          <w:position w:val="-4"/>
          <w:sz w:val="16"/>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rFonts w:ascii="Tms Rmn" w:hAnsi="Tms Rmn"/>
          <w:sz w:val="4"/>
          <w:lang w:val="fr-CH"/>
        </w:rPr>
        <w:t> </w:t>
      </w:r>
      <w:r w:rsidRPr="00E76E17">
        <w:rPr>
          <w:lang w:val="fr-CH"/>
        </w:rPr>
        <w:t xml:space="preserve">))). En conséquence, </w:t>
      </w:r>
      <w:r w:rsidRPr="00E76E17">
        <w:rPr>
          <w:i/>
          <w:iCs/>
          <w:lang w:val="fr-CH"/>
        </w:rPr>
        <w:t>I</w:t>
      </w:r>
      <w:r w:rsidRPr="00E76E17">
        <w:rPr>
          <w:lang w:val="fr-CH"/>
        </w:rPr>
        <w:t>/</w:t>
      </w:r>
      <w:r w:rsidRPr="00E76E17">
        <w:rPr>
          <w:i/>
          <w:iCs/>
          <w:lang w:val="fr-CH"/>
        </w:rPr>
        <w:t>N</w:t>
      </w:r>
      <w:r w:rsidRPr="00E76E17">
        <w:rPr>
          <w:position w:val="-4"/>
          <w:sz w:val="16"/>
          <w:lang w:val="fr-CH"/>
        </w:rPr>
        <w:t>0</w:t>
      </w:r>
      <w:r w:rsidRPr="00E76E17">
        <w:rPr>
          <w:lang w:val="fr-CH"/>
        </w:rPr>
        <w:t> </w:t>
      </w:r>
      <w:r w:rsidR="00DF7238" w:rsidRPr="00E76E17">
        <w:rPr>
          <w:lang w:val="fr-CH"/>
        </w:rPr>
        <w:t xml:space="preserve">= </w:t>
      </w:r>
      <w:r w:rsidR="00DF7238" w:rsidRPr="00E76E17">
        <w:rPr>
          <w:lang w:val="fr-CH"/>
        </w:rPr>
        <w:br/>
        <w:t>–</w:t>
      </w:r>
      <w:r w:rsidRPr="00E76E17">
        <w:rPr>
          <w:lang w:val="fr-CH"/>
        </w:rPr>
        <w:t xml:space="preserve">6,94 dB et </w:t>
      </w:r>
      <w:r w:rsidRPr="00E76E17">
        <w:rPr>
          <w:i/>
          <w:iCs/>
          <w:lang w:val="fr-CH"/>
        </w:rPr>
        <w:t>I</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207,8 dB(W/Hz), ce qui correspond à un accroissement de la température du bruit de 120,23 K (soit une augmentation de 20% de la température de bruit du système à l'entrée du récepteur SARP Cospas).</w:t>
      </w:r>
    </w:p>
    <w:p w14:paraId="6AE18020" w14:textId="77777777" w:rsidR="00402869" w:rsidRPr="00E76E17" w:rsidRDefault="00402869" w:rsidP="00402869">
      <w:pPr>
        <w:rPr>
          <w:lang w:val="fr-CH"/>
        </w:rPr>
      </w:pPr>
      <w:r w:rsidRPr="00E76E17">
        <w:rPr>
          <w:lang w:val="fr-CH"/>
        </w:rPr>
        <w:t xml:space="preserve">Le niveau maximal admissible de la densité de bruit, </w:t>
      </w:r>
      <w:r w:rsidRPr="00E76E17">
        <w:rPr>
          <w:i/>
          <w:iCs/>
          <w:lang w:val="fr-CH"/>
        </w:rPr>
        <w:t>I</w:t>
      </w:r>
      <w:r w:rsidRPr="00E76E17">
        <w:rPr>
          <w:lang w:val="fr-CH"/>
        </w:rPr>
        <w:t>, est –207,8 dB(W/Hz) à l'entrée du récepteur du satellite.</w:t>
      </w:r>
    </w:p>
    <w:p w14:paraId="67FD2B15" w14:textId="36123EE6" w:rsidR="00402869" w:rsidRPr="00E76E17" w:rsidRDefault="00402869" w:rsidP="008578A5">
      <w:pPr>
        <w:rPr>
          <w:lang w:val="fr-CH"/>
        </w:rPr>
      </w:pPr>
      <w:r w:rsidRPr="00E76E17">
        <w:rPr>
          <w:lang w:val="fr-CH"/>
        </w:rPr>
        <w:t xml:space="preserve">La densité de bruit, </w:t>
      </w:r>
      <w:r w:rsidRPr="00E76E17">
        <w:rPr>
          <w:i/>
          <w:iCs/>
          <w:lang w:val="fr-CH"/>
        </w:rPr>
        <w:t>I</w:t>
      </w:r>
      <w:r w:rsidRPr="00E76E17">
        <w:rPr>
          <w:lang w:val="fr-CH"/>
        </w:rPr>
        <w:t>, tient compte de l'affaiblissement et du gain de l'antenne. Pour exprimer cette valeur en spfd, il faut la convertir en dB(W/(m</w:t>
      </w:r>
      <w:r w:rsidRPr="00E76E17">
        <w:rPr>
          <w:vertAlign w:val="superscript"/>
          <w:lang w:val="fr-CH"/>
        </w:rPr>
        <w:t>2</w:t>
      </w:r>
      <w:r w:rsidRPr="00E76E17">
        <w:rPr>
          <w:lang w:val="fr-CH"/>
        </w:rPr>
        <w:t xml:space="preserve"> · Hz)). La surface apparente d'une antenne ayant un gain </w:t>
      </w:r>
      <w:r w:rsidRPr="00E76E17">
        <w:rPr>
          <w:i/>
          <w:iCs/>
          <w:lang w:val="fr-CH"/>
        </w:rPr>
        <w:t>G</w:t>
      </w:r>
      <w:r w:rsidRPr="00E76E17">
        <w:rPr>
          <w:lang w:val="fr-CH"/>
        </w:rPr>
        <w:t xml:space="preserve"> est </w:t>
      </w:r>
      <w:r w:rsidR="004634FD" w:rsidRPr="00E76E17">
        <w:rPr>
          <w:position w:val="-24"/>
          <w:lang w:val="fr-CH"/>
        </w:rPr>
        <w:object w:dxaOrig="900" w:dyaOrig="680" w14:anchorId="5EFCD589">
          <v:shape id="_x0000_i1034" type="#_x0000_t75" style="width:43.65pt;height:36.2pt" o:ole="">
            <v:imagedata r:id="rId31" o:title=""/>
          </v:shape>
          <o:OLEObject Type="Embed" ProgID="Equation.3" ShapeID="_x0000_i1034" DrawAspect="Content" ObjectID="_1500290406" r:id="rId32"/>
        </w:object>
      </w:r>
      <w:r w:rsidR="008578A5">
        <w:rPr>
          <w:lang w:val="fr-CH"/>
        </w:rPr>
        <w:t xml:space="preserve">. </w:t>
      </w:r>
      <w:r w:rsidRPr="00E76E17">
        <w:rPr>
          <w:lang w:val="fr-CH"/>
        </w:rPr>
        <w:t>Etant donné que le gain maximal de l'antenne en spirale conique installée à bord de l'engin spatial Cospas est de 6 dB</w:t>
      </w:r>
      <w:r w:rsidR="008578A5">
        <w:rPr>
          <w:lang w:val="fr-CH"/>
        </w:rPr>
        <w:t>i</w:t>
      </w:r>
      <w:r w:rsidRPr="00E76E17">
        <w:rPr>
          <w:lang w:val="fr-CH"/>
        </w:rPr>
        <w:t xml:space="preserve">, </w:t>
      </w:r>
      <w:r w:rsidRPr="00E76E17">
        <w:rPr>
          <w:i/>
          <w:iCs/>
          <w:lang w:val="fr-CH"/>
        </w:rPr>
        <w:t>S</w:t>
      </w:r>
      <w:r w:rsidRPr="00E76E17">
        <w:rPr>
          <w:lang w:val="fr-CH"/>
        </w:rPr>
        <w:t xml:space="preserve"> </w:t>
      </w:r>
      <w:r w:rsidR="00DF7238" w:rsidRPr="00E76E17">
        <w:rPr>
          <w:lang w:val="fr-CH"/>
        </w:rPr>
        <w:t>=</w:t>
      </w:r>
      <w:r w:rsidRPr="00E76E17">
        <w:rPr>
          <w:lang w:val="fr-CH"/>
        </w:rPr>
        <w:t xml:space="preserve"> 0,174 m</w:t>
      </w:r>
      <w:r w:rsidRPr="00E76E17">
        <w:rPr>
          <w:vertAlign w:val="superscript"/>
          <w:lang w:val="fr-CH"/>
        </w:rPr>
        <w:t>2</w:t>
      </w:r>
      <w:r w:rsidRPr="00E76E17">
        <w:rPr>
          <w:lang w:val="fr-CH"/>
        </w:rPr>
        <w:t>. En conséquence, la puissance surfacique spectrale correspondante est égale à –207,8</w:t>
      </w:r>
      <w:r w:rsidR="004634FD" w:rsidRPr="00E76E17">
        <w:rPr>
          <w:lang w:val="fr-CH"/>
        </w:rPr>
        <w:t xml:space="preserve"> </w:t>
      </w:r>
      <w:r w:rsidR="00DF7238" w:rsidRPr="00E76E17">
        <w:rPr>
          <w:lang w:val="fr-CH"/>
        </w:rPr>
        <w:t>+</w:t>
      </w:r>
      <w:r w:rsidR="004634FD" w:rsidRPr="00E76E17">
        <w:rPr>
          <w:lang w:val="fr-CH"/>
        </w:rPr>
        <w:t xml:space="preserve"> </w:t>
      </w:r>
      <w:r w:rsidRPr="00E76E17">
        <w:rPr>
          <w:lang w:val="fr-CH"/>
        </w:rPr>
        <w:t>1,6</w:t>
      </w:r>
      <w:r w:rsidR="00921064" w:rsidRPr="00E76E17">
        <w:rPr>
          <w:lang w:val="fr-CH"/>
        </w:rPr>
        <w:t> </w:t>
      </w:r>
      <w:r w:rsidRPr="00E76E17">
        <w:rPr>
          <w:lang w:val="fr-CH"/>
        </w:rPr>
        <w:t xml:space="preserve">(affaiblissements) </w:t>
      </w:r>
      <w:r w:rsidR="00DF7238" w:rsidRPr="00E76E17">
        <w:rPr>
          <w:lang w:val="fr-CH"/>
        </w:rPr>
        <w:t>–</w:t>
      </w:r>
      <w:r w:rsidRPr="00E76E17">
        <w:rPr>
          <w:lang w:val="fr-CH"/>
        </w:rPr>
        <w:t xml:space="preserve"> 10 log</w:t>
      </w:r>
      <w:r w:rsidRPr="00E76E17">
        <w:rPr>
          <w:vertAlign w:val="subscript"/>
          <w:lang w:val="fr-CH"/>
        </w:rPr>
        <w:t>10</w:t>
      </w:r>
      <w:r w:rsidRPr="00E76E17">
        <w:rPr>
          <w:lang w:val="fr-CH"/>
        </w:rPr>
        <w:t> </w:t>
      </w:r>
      <w:r w:rsidRPr="00E76E17">
        <w:rPr>
          <w:i/>
          <w:iCs/>
          <w:lang w:val="fr-CH"/>
        </w:rPr>
        <w:t>S</w:t>
      </w:r>
      <w:r w:rsidR="004634FD" w:rsidRPr="00E76E17">
        <w:rPr>
          <w:lang w:val="fr-CH"/>
        </w:rPr>
        <w:t xml:space="preserve"> </w:t>
      </w:r>
      <w:r w:rsidR="008B50B2" w:rsidRPr="00E76E17">
        <w:rPr>
          <w:lang w:val="fr-CH"/>
        </w:rPr>
        <w:br/>
      </w:r>
      <w:r w:rsidR="00DF7238" w:rsidRPr="00E76E17">
        <w:rPr>
          <w:lang w:val="fr-CH"/>
        </w:rPr>
        <w:t>=</w:t>
      </w:r>
      <w:r w:rsidRPr="00E76E17">
        <w:rPr>
          <w:lang w:val="fr-CH"/>
        </w:rPr>
        <w:t xml:space="preserve"> </w:t>
      </w:r>
      <w:r w:rsidR="00DF7238" w:rsidRPr="00E76E17">
        <w:rPr>
          <w:lang w:val="fr-CH"/>
        </w:rPr>
        <w:t>–</w:t>
      </w:r>
      <w:r w:rsidRPr="00E76E17">
        <w:rPr>
          <w:lang w:val="fr-CH"/>
        </w:rPr>
        <w:t>198,6 dB(W/(m</w:t>
      </w:r>
      <w:r w:rsidRPr="00E76E17">
        <w:rPr>
          <w:vertAlign w:val="superscript"/>
          <w:lang w:val="fr-CH"/>
        </w:rPr>
        <w:t>2</w:t>
      </w:r>
      <w:r w:rsidRPr="00E76E17">
        <w:rPr>
          <w:lang w:val="fr-CH"/>
        </w:rPr>
        <w:t> · Hz)).</w:t>
      </w:r>
    </w:p>
    <w:p w14:paraId="766AAE5A" w14:textId="77777777" w:rsidR="00402869" w:rsidRPr="00E76E17" w:rsidRDefault="00402869" w:rsidP="00DF7238">
      <w:pPr>
        <w:rPr>
          <w:bCs/>
          <w:lang w:val="fr-CH"/>
        </w:rPr>
      </w:pPr>
      <w:r w:rsidRPr="00E76E17">
        <w:rPr>
          <w:bCs/>
          <w:lang w:val="fr-CH"/>
        </w:rPr>
        <w:lastRenderedPageBreak/>
        <w:t xml:space="preserve">Le niveau maximal de brouillage dû au bruit large bande dans la bande 406-406,1 MHz ne doit pas dépasser </w:t>
      </w:r>
      <w:r w:rsidR="00DF7238" w:rsidRPr="00E76E17">
        <w:rPr>
          <w:lang w:val="fr-CH"/>
        </w:rPr>
        <w:t>–198</w:t>
      </w:r>
      <w:r w:rsidRPr="00E76E17">
        <w:rPr>
          <w:bCs/>
          <w:lang w:val="fr-CH"/>
        </w:rPr>
        <w:t>,6 dB(W/(m</w:t>
      </w:r>
      <w:r w:rsidRPr="00E76E17">
        <w:rPr>
          <w:vertAlign w:val="superscript"/>
          <w:lang w:val="fr-CH"/>
        </w:rPr>
        <w:t>2</w:t>
      </w:r>
      <w:r w:rsidRPr="00E76E17">
        <w:rPr>
          <w:lang w:val="fr-CH"/>
        </w:rPr>
        <w:t> </w:t>
      </w:r>
      <w:r w:rsidRPr="00E76E17">
        <w:rPr>
          <w:bCs/>
          <w:lang w:val="fr-CH"/>
        </w:rPr>
        <w:t>· Hz)) pour assurer une protection suffisante de l'instrument SARP Cospas.</w:t>
      </w:r>
    </w:p>
    <w:p w14:paraId="75AF97D8" w14:textId="77777777" w:rsidR="00402869" w:rsidRPr="00E76E17" w:rsidRDefault="00402869" w:rsidP="00402869">
      <w:pPr>
        <w:pStyle w:val="Heading1"/>
        <w:rPr>
          <w:lang w:val="fr-CH"/>
        </w:rPr>
      </w:pPr>
      <w:r w:rsidRPr="00E76E17">
        <w:rPr>
          <w:lang w:val="fr-CH"/>
        </w:rPr>
        <w:t>4</w:t>
      </w:r>
      <w:r w:rsidRPr="00E76E17">
        <w:rPr>
          <w:lang w:val="fr-CH"/>
        </w:rPr>
        <w:tab/>
        <w:t>Critères de protection applicables aux instruments SARP Cospas dans la bande 406</w:t>
      </w:r>
      <w:r w:rsidRPr="00E76E17">
        <w:rPr>
          <w:lang w:val="fr-CH"/>
        </w:rPr>
        <w:noBreakHyphen/>
        <w:t>406,1 MHz vis-à-vis des rayonnements non essentiels en bande étroite</w:t>
      </w:r>
    </w:p>
    <w:p w14:paraId="6C614210" w14:textId="77777777" w:rsidR="00402869" w:rsidRPr="00E76E17" w:rsidRDefault="00402869" w:rsidP="00402869">
      <w:pPr>
        <w:rPr>
          <w:lang w:val="fr-CH"/>
        </w:rPr>
      </w:pPr>
      <w:r w:rsidRPr="00E76E17">
        <w:rPr>
          <w:lang w:val="fr-CH"/>
        </w:rPr>
        <w:t>Le système Cospas SARP balaie en permanence la bande 406-406,1 MHz (toutes les 60 ms) pour rechercher les signaux de balises dont la puissance dépasse le niveau de seuil de détection SARP. Après détection de la présence d'un signal, la DRU SARP sera verrouillée pendant au moins 520 ms sur la fréquence du signal. Un seul signal brouilleur provenant d'un satellite du SMS dans la bande 406-406,1 MHz peut capter les deux unités DRU embarquées, ce qui empêche le satellite Cospas de traiter les signaux de détresse émis par des balises réelles.</w:t>
      </w:r>
    </w:p>
    <w:p w14:paraId="6A303EBF" w14:textId="77777777" w:rsidR="00402869" w:rsidRPr="00E76E17" w:rsidRDefault="00402869" w:rsidP="00DF7238">
      <w:pPr>
        <w:rPr>
          <w:lang w:val="fr-CH"/>
        </w:rPr>
      </w:pPr>
      <w:r w:rsidRPr="00E76E17">
        <w:rPr>
          <w:lang w:val="fr-CH"/>
        </w:rPr>
        <w:t xml:space="preserve">Afin de satisfaire aux exigences de qualité de fonctionnement des balises de détresse de faible puissance, pour les opérations de recherche et de sauvetage, les instruments SARP Cospas ont été conçus pour détecter et traiter des signaux extrêmement faibles. Ces instruments fonctionnent de telle manière que toute émission, </w:t>
      </w:r>
      <w:r w:rsidRPr="00E76E17">
        <w:rPr>
          <w:i/>
          <w:iCs/>
          <w:lang w:val="fr-CH"/>
        </w:rPr>
        <w:t>C</w:t>
      </w:r>
      <w:r w:rsidRPr="00E76E17">
        <w:rPr>
          <w:i/>
          <w:iCs/>
          <w:vertAlign w:val="subscript"/>
          <w:lang w:val="fr-CH"/>
        </w:rPr>
        <w:t>min</w:t>
      </w:r>
      <w:r w:rsidRPr="00E76E17">
        <w:rPr>
          <w:lang w:val="fr-CH"/>
        </w:rPr>
        <w:t>, dont le niveau de puissance est supérieur de 21 dB au niveau de la densité de puissance de bruit (</w:t>
      </w:r>
      <w:r w:rsidRPr="00E76E17">
        <w:rPr>
          <w:i/>
          <w:iCs/>
          <w:lang w:val="fr-CH"/>
        </w:rPr>
        <w:t>C</w:t>
      </w:r>
      <w:r w:rsidRPr="00E76E17">
        <w:rPr>
          <w:i/>
          <w:iCs/>
          <w:vertAlign w:val="subscript"/>
          <w:lang w:val="fr-CH"/>
        </w:rPr>
        <w:t>min</w:t>
      </w:r>
      <w:r w:rsidRPr="00E76E17">
        <w:rPr>
          <w:rFonts w:ascii="Tms Rmn" w:hAnsi="Tms Rmn"/>
          <w:sz w:val="4"/>
          <w:lang w:val="fr-CH"/>
        </w:rPr>
        <w:t> </w:t>
      </w:r>
      <w:r w:rsidRPr="00E76E17">
        <w:rPr>
          <w:lang w:val="fr-CH"/>
        </w:rPr>
        <w:t>/</w:t>
      </w:r>
      <w:r w:rsidRPr="00E76E17">
        <w:rPr>
          <w:rFonts w:ascii="Tms Rmn" w:hAnsi="Tms Rmn"/>
          <w:sz w:val="4"/>
          <w:lang w:val="fr-CH"/>
        </w:rPr>
        <w:t> </w:t>
      </w:r>
      <w:r w:rsidRPr="00E76E17">
        <w:rPr>
          <w:i/>
          <w:iCs/>
          <w:lang w:val="fr-CH"/>
        </w:rPr>
        <w:t>N</w:t>
      </w:r>
      <w:r w:rsidRPr="00E76E17">
        <w:rPr>
          <w:vertAlign w:val="subscript"/>
          <w:lang w:val="fr-CH"/>
        </w:rPr>
        <w:t>0</w:t>
      </w:r>
      <w:r w:rsidRPr="00E76E17">
        <w:rPr>
          <w:lang w:val="fr-CH"/>
        </w:rPr>
        <w:t> </w:t>
      </w:r>
      <w:r w:rsidR="00DF7238" w:rsidRPr="00E76E17">
        <w:rPr>
          <w:lang w:val="fr-CH"/>
        </w:rPr>
        <w:t>&gt;</w:t>
      </w:r>
      <w:r w:rsidRPr="00E76E17">
        <w:rPr>
          <w:lang w:val="fr-CH"/>
        </w:rPr>
        <w:t> 21 dB(Hz)) sera assignée à une unité DRU pour traitement complémentaire. En conséquence, les signaux brouilleurs émis dans la largeur de bande traitée 406-406,1 MHz qui satisfont à ces critères se verront attribuer une unité DRU, de sorte qu'un message émis par une balise sera perdu même si le signal brouilleur en bande étroite n'affecte pas directement le signal provenant de la balise.</w:t>
      </w:r>
    </w:p>
    <w:p w14:paraId="57E4049F" w14:textId="77777777" w:rsidR="00402869" w:rsidRPr="00E76E17" w:rsidRDefault="00402869" w:rsidP="00402869">
      <w:pPr>
        <w:rPr>
          <w:lang w:val="fr-CH"/>
        </w:rPr>
      </w:pPr>
      <w:r w:rsidRPr="00E76E17">
        <w:rPr>
          <w:lang w:val="fr-CH"/>
        </w:rPr>
        <w:t xml:space="preserve">La valeur calculée de la densité spectrale de bruit, </w:t>
      </w:r>
      <w:r w:rsidRPr="00E76E17">
        <w:rPr>
          <w:i/>
          <w:iCs/>
          <w:lang w:val="fr-CH"/>
        </w:rPr>
        <w:t>N</w:t>
      </w:r>
      <w:r w:rsidRPr="00E76E17">
        <w:rPr>
          <w:vertAlign w:val="subscript"/>
          <w:lang w:val="fr-CH"/>
        </w:rPr>
        <w:t>0</w:t>
      </w:r>
      <w:r w:rsidRPr="00E76E17">
        <w:rPr>
          <w:lang w:val="fr-CH"/>
        </w:rPr>
        <w:t xml:space="preserve"> est de </w:t>
      </w:r>
      <w:r w:rsidR="00DF7238" w:rsidRPr="00E76E17">
        <w:rPr>
          <w:lang w:val="fr-CH"/>
        </w:rPr>
        <w:t>–</w:t>
      </w:r>
      <w:r w:rsidRPr="00E76E17">
        <w:rPr>
          <w:lang w:val="fr-CH"/>
        </w:rPr>
        <w:t>200,82 dB(W/Hz).</w:t>
      </w:r>
    </w:p>
    <w:p w14:paraId="61921C6E" w14:textId="77777777" w:rsidR="00402869" w:rsidRPr="00E76E17" w:rsidRDefault="00402869" w:rsidP="00DF7238">
      <w:pPr>
        <w:rPr>
          <w:lang w:val="fr-CH"/>
        </w:rPr>
      </w:pPr>
      <w:r w:rsidRPr="00E76E17">
        <w:rPr>
          <w:lang w:val="fr-CH"/>
        </w:rPr>
        <w:t xml:space="preserve">Etant donné que le rapport </w:t>
      </w:r>
      <w:r w:rsidRPr="00E76E17">
        <w:rPr>
          <w:i/>
          <w:iCs/>
          <w:lang w:val="fr-CH"/>
        </w:rPr>
        <w:t>C</w:t>
      </w:r>
      <w:r w:rsidRPr="00E76E17">
        <w:rPr>
          <w:i/>
          <w:iCs/>
          <w:vertAlign w:val="subscript"/>
          <w:lang w:val="fr-CH"/>
        </w:rPr>
        <w:t>min</w:t>
      </w:r>
      <w:r w:rsidRPr="00E76E17">
        <w:rPr>
          <w:rFonts w:ascii="Tms Rmn" w:hAnsi="Tms Rmn"/>
          <w:sz w:val="4"/>
          <w:lang w:val="fr-CH"/>
        </w:rPr>
        <w:t> </w:t>
      </w:r>
      <w:r w:rsidRPr="00E76E17">
        <w:rPr>
          <w:lang w:val="fr-CH"/>
        </w:rPr>
        <w:t>/</w:t>
      </w:r>
      <w:r w:rsidRPr="00E76E17">
        <w:rPr>
          <w:rFonts w:ascii="Tms Rmn" w:hAnsi="Tms Rmn"/>
          <w:sz w:val="4"/>
          <w:lang w:val="fr-CH"/>
        </w:rPr>
        <w:t>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xml:space="preserve"> 21 dB(Hz), </w:t>
      </w:r>
      <w:r w:rsidRPr="00E76E17">
        <w:rPr>
          <w:i/>
          <w:iCs/>
          <w:lang w:val="fr-CH"/>
        </w:rPr>
        <w:t>C</w:t>
      </w:r>
      <w:r w:rsidRPr="00E76E17">
        <w:rPr>
          <w:i/>
          <w:iCs/>
          <w:vertAlign w:val="subscript"/>
          <w:lang w:val="fr-CH"/>
        </w:rPr>
        <w:t>min</w:t>
      </w:r>
      <w:r w:rsidRPr="00E76E17">
        <w:rPr>
          <w:lang w:val="fr-CH"/>
        </w:rPr>
        <w:t> </w:t>
      </w:r>
      <w:r w:rsidR="00DF7238" w:rsidRPr="00E76E17">
        <w:rPr>
          <w:lang w:val="fr-CH"/>
        </w:rPr>
        <w:t>=</w:t>
      </w:r>
      <w:r w:rsidRPr="00E76E17">
        <w:rPr>
          <w:lang w:val="fr-CH"/>
        </w:rPr>
        <w:t> –179,82 dBW. En conséquence, tout rayonnement non essentiel en bande étroite dont le niveau est supérieur à –179,82 dBW à l'entrée de l'instrument SARP entraînera une dégradation de la capacité de traitement de la balise SARP Cospas.</w:t>
      </w:r>
    </w:p>
    <w:p w14:paraId="3D598B8B" w14:textId="1D737088" w:rsidR="00402869" w:rsidRPr="00E76E17" w:rsidRDefault="00402869" w:rsidP="00DF7238">
      <w:pPr>
        <w:rPr>
          <w:lang w:val="fr-CH"/>
        </w:rPr>
      </w:pPr>
      <w:r w:rsidRPr="00E76E17">
        <w:rPr>
          <w:lang w:val="fr-CH"/>
        </w:rPr>
        <w:t>Le gain maximal de l'antenne de réception SARP Cospas est de 6 dB</w:t>
      </w:r>
      <w:r w:rsidR="008578A5">
        <w:rPr>
          <w:lang w:val="fr-CH"/>
        </w:rPr>
        <w:t>i</w:t>
      </w:r>
      <w:r w:rsidRPr="00E76E17">
        <w:rPr>
          <w:lang w:val="fr-CH"/>
        </w:rPr>
        <w:t>. En conséquence, la puissance</w:t>
      </w:r>
      <w:r w:rsidR="004634FD" w:rsidRPr="00E76E17">
        <w:rPr>
          <w:lang w:val="fr-CH"/>
        </w:rPr>
        <w:t xml:space="preserve"> </w:t>
      </w:r>
      <w:r w:rsidRPr="00E76E17">
        <w:rPr>
          <w:lang w:val="fr-CH"/>
        </w:rPr>
        <w:t>maximale admissible à l'entrée de l'antenne est égale à –179,82 </w:t>
      </w:r>
      <w:r w:rsidR="00DF7238" w:rsidRPr="00E76E17">
        <w:rPr>
          <w:lang w:val="fr-CH"/>
        </w:rPr>
        <w:t>+</w:t>
      </w:r>
      <w:r w:rsidRPr="00E76E17">
        <w:rPr>
          <w:lang w:val="fr-CH"/>
        </w:rPr>
        <w:t> 1,6 (affaiblissements)</w:t>
      </w:r>
      <w:r w:rsidR="00DF7238" w:rsidRPr="00E76E17">
        <w:rPr>
          <w:lang w:val="fr-CH"/>
        </w:rPr>
        <w:t xml:space="preserve"> =</w:t>
      </w:r>
      <w:r w:rsidRPr="00E76E17">
        <w:rPr>
          <w:lang w:val="fr-CH"/>
        </w:rPr>
        <w:t xml:space="preserve"> </w:t>
      </w:r>
      <w:r w:rsidR="00DF7238" w:rsidRPr="00E76E17">
        <w:rPr>
          <w:lang w:val="fr-CH"/>
        </w:rPr>
        <w:br/>
        <w:t>–</w:t>
      </w:r>
      <w:r w:rsidRPr="00E76E17">
        <w:rPr>
          <w:lang w:val="fr-CH"/>
        </w:rPr>
        <w:t>178,22 dBW. Etant donné que l'on doit connaître la puissance surfacique, il faut convertir ce</w:t>
      </w:r>
      <w:r w:rsidR="004634FD" w:rsidRPr="00E76E17">
        <w:rPr>
          <w:lang w:val="fr-CH"/>
        </w:rPr>
        <w:t xml:space="preserve"> </w:t>
      </w:r>
      <w:r w:rsidRPr="00E76E17">
        <w:rPr>
          <w:lang w:val="fr-CH"/>
        </w:rPr>
        <w:t>chiffre en dB(W/m</w:t>
      </w:r>
      <w:r w:rsidRPr="00E76E17">
        <w:rPr>
          <w:vertAlign w:val="superscript"/>
          <w:lang w:val="fr-CH"/>
        </w:rPr>
        <w:t>2</w:t>
      </w:r>
      <w:r w:rsidRPr="00E76E17">
        <w:rPr>
          <w:lang w:val="fr-CH"/>
        </w:rPr>
        <w:t xml:space="preserve">). La surface apparente d'une antenne ayant un gain </w:t>
      </w:r>
      <w:r w:rsidRPr="00E76E17">
        <w:rPr>
          <w:i/>
          <w:iCs/>
          <w:lang w:val="fr-CH"/>
        </w:rPr>
        <w:t>G</w:t>
      </w:r>
      <w:r w:rsidRPr="00E76E17">
        <w:rPr>
          <w:lang w:val="fr-CH"/>
        </w:rPr>
        <w:t> </w:t>
      </w:r>
      <w:r w:rsidR="00DF7238" w:rsidRPr="00E76E17">
        <w:rPr>
          <w:lang w:val="fr-CH"/>
        </w:rPr>
        <w:t>=</w:t>
      </w:r>
      <w:r w:rsidRPr="00E76E17">
        <w:rPr>
          <w:lang w:val="fr-CH"/>
        </w:rPr>
        <w:t> 6 dB</w:t>
      </w:r>
      <w:r w:rsidR="008578A5">
        <w:rPr>
          <w:lang w:val="fr-CH"/>
        </w:rPr>
        <w:t>i</w:t>
      </w:r>
      <w:r w:rsidRPr="00E76E17">
        <w:rPr>
          <w:lang w:val="fr-CH"/>
        </w:rPr>
        <w:t xml:space="preserve"> est</w:t>
      </w:r>
      <w:r w:rsidR="004634FD" w:rsidRPr="00E76E17">
        <w:rPr>
          <w:lang w:val="fr-CH"/>
        </w:rPr>
        <w:t xml:space="preserve"> </w:t>
      </w:r>
      <w:r w:rsidR="008B50B2" w:rsidRPr="00E76E17">
        <w:rPr>
          <w:position w:val="-24"/>
          <w:lang w:val="fr-CH"/>
        </w:rPr>
        <w:object w:dxaOrig="1880" w:dyaOrig="680" w14:anchorId="2498D7AA">
          <v:shape id="_x0000_i1035" type="#_x0000_t75" style="width:93.8pt;height:36.2pt" o:ole="">
            <v:imagedata r:id="rId33" o:title=""/>
          </v:shape>
          <o:OLEObject Type="Embed" ProgID="Equation.3" ShapeID="_x0000_i1035" DrawAspect="Content" ObjectID="_1500290407" r:id="rId34"/>
        </w:object>
      </w:r>
      <w:r w:rsidR="008B50B2" w:rsidRPr="00E76E17">
        <w:rPr>
          <w:lang w:val="fr-CH"/>
        </w:rPr>
        <w:t>.</w:t>
      </w:r>
      <w:r w:rsidRPr="00E76E17">
        <w:rPr>
          <w:lang w:val="fr-CH"/>
        </w:rPr>
        <w:t xml:space="preserve"> En conséquence, la puissance surfacique correspondante est égale à </w:t>
      </w:r>
      <w:r w:rsidR="00DF7238" w:rsidRPr="00E76E17">
        <w:rPr>
          <w:lang w:val="fr-CH"/>
        </w:rPr>
        <w:br/>
        <w:t>–</w:t>
      </w:r>
      <w:r w:rsidRPr="00E76E17">
        <w:rPr>
          <w:lang w:val="fr-CH"/>
        </w:rPr>
        <w:t>178,2 </w:t>
      </w:r>
      <w:r w:rsidR="00DF7238" w:rsidRPr="00E76E17">
        <w:rPr>
          <w:lang w:val="fr-CH"/>
        </w:rPr>
        <w:t>–</w:t>
      </w:r>
      <w:r w:rsidRPr="00E76E17">
        <w:rPr>
          <w:lang w:val="fr-CH"/>
        </w:rPr>
        <w:t> 10 log</w:t>
      </w:r>
      <w:r w:rsidRPr="00E76E17">
        <w:rPr>
          <w:vertAlign w:val="subscript"/>
          <w:lang w:val="fr-CH"/>
        </w:rPr>
        <w:t>10</w:t>
      </w:r>
      <w:r w:rsidRPr="00E76E17">
        <w:rPr>
          <w:lang w:val="fr-CH"/>
        </w:rPr>
        <w:t xml:space="preserve"> </w:t>
      </w:r>
      <w:r w:rsidRPr="00E76E17">
        <w:rPr>
          <w:i/>
          <w:iCs/>
          <w:lang w:val="fr-CH"/>
        </w:rPr>
        <w:t>S</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170,6 dB(W/m</w:t>
      </w:r>
      <w:r w:rsidRPr="00E76E17">
        <w:rPr>
          <w:vertAlign w:val="superscript"/>
          <w:lang w:val="fr-CH"/>
        </w:rPr>
        <w:t>2</w:t>
      </w:r>
      <w:r w:rsidRPr="00E76E17">
        <w:rPr>
          <w:lang w:val="fr-CH"/>
        </w:rPr>
        <w:t>).</w:t>
      </w:r>
    </w:p>
    <w:p w14:paraId="2F4B1655" w14:textId="77777777" w:rsidR="00402869" w:rsidRPr="00E76E17" w:rsidRDefault="00402869" w:rsidP="00402869">
      <w:pPr>
        <w:rPr>
          <w:lang w:val="fr-CH"/>
        </w:rPr>
      </w:pPr>
      <w:r w:rsidRPr="00E76E17">
        <w:rPr>
          <w:lang w:val="fr-CH"/>
        </w:rPr>
        <w:t xml:space="preserve">Le niveau maximal des rayonnements non essentiels en bande étroite ne devrait pas dépasser </w:t>
      </w:r>
      <w:r w:rsidR="00DF7238" w:rsidRPr="00E76E17">
        <w:rPr>
          <w:lang w:val="fr-CH"/>
        </w:rPr>
        <w:br/>
        <w:t>–</w:t>
      </w:r>
      <w:r w:rsidRPr="00E76E17">
        <w:rPr>
          <w:lang w:val="fr-CH"/>
        </w:rPr>
        <w:t>170,6 dB(W/m</w:t>
      </w:r>
      <w:r w:rsidRPr="00E76E17">
        <w:rPr>
          <w:vertAlign w:val="superscript"/>
          <w:lang w:val="fr-CH"/>
        </w:rPr>
        <w:t>2</w:t>
      </w:r>
      <w:r w:rsidRPr="00E76E17">
        <w:rPr>
          <w:lang w:val="fr-CH"/>
        </w:rPr>
        <w:t>) à l'entrée de l'antenne du satellite SARP Cospas, de manière à assurer une protection suffisante de l'instrument SARP Cospas.</w:t>
      </w:r>
    </w:p>
    <w:p w14:paraId="6EA4959D" w14:textId="77777777" w:rsidR="00402869" w:rsidRPr="00E76E17" w:rsidRDefault="00402869" w:rsidP="00402869">
      <w:pPr>
        <w:rPr>
          <w:lang w:val="fr-CH"/>
        </w:rPr>
      </w:pPr>
      <w:r w:rsidRPr="00E76E17">
        <w:rPr>
          <w:lang w:val="fr-CH"/>
        </w:rPr>
        <w:t>Les processeurs des récepteurs C</w:t>
      </w:r>
      <w:r w:rsidRPr="00E76E17">
        <w:rPr>
          <w:lang w:val="fr-CH"/>
        </w:rPr>
        <w:noBreakHyphen/>
        <w:t>S sont conçus pour détecter des composantes spectrales discrètes (porteuse de balise non modulée). En conséquence, le critère de protection est exprimé en termes de spectre de puissance, et non en termes de densité spectrale de puissance, l'unité des rayonnements non essentiels étant le dB(W/m</w:t>
      </w:r>
      <w:r w:rsidRPr="00E76E17">
        <w:rPr>
          <w:vertAlign w:val="superscript"/>
          <w:lang w:val="fr-CH"/>
        </w:rPr>
        <w:t>2</w:t>
      </w:r>
      <w:r w:rsidRPr="00E76E17">
        <w:rPr>
          <w:lang w:val="fr-CH"/>
        </w:rPr>
        <w:t>) (puissance surfacique). La largeur de bande de résolution du récepteur de l'instrument SARP Cospas est de 40 Hz, ce qui signifie que l'espacement de fréquence minimal entre les raies spectrales (également appelé pouvoir de résolution de l'analyse du spectre) que le récepteur SARP Cospas peut détecter est de 40 Hz. Il convient donc de calculer le niveau d'un rayonnement non essentiel dans une largeur de bande de référence de 40 Hz.</w:t>
      </w:r>
    </w:p>
    <w:p w14:paraId="3B0CA6F7" w14:textId="77777777" w:rsidR="00402869" w:rsidRPr="00E76E17" w:rsidRDefault="00402869" w:rsidP="00402869">
      <w:pPr>
        <w:pStyle w:val="Heading1"/>
        <w:rPr>
          <w:lang w:val="fr-CH"/>
        </w:rPr>
      </w:pPr>
      <w:r w:rsidRPr="00E76E17">
        <w:rPr>
          <w:lang w:val="fr-CH"/>
        </w:rPr>
        <w:lastRenderedPageBreak/>
        <w:t>5</w:t>
      </w:r>
      <w:r w:rsidRPr="00E76E17">
        <w:rPr>
          <w:lang w:val="fr-CH"/>
        </w:rPr>
        <w:tab/>
        <w:t>Désensibilisation et destruction de l'étage d'entrée du récepteur Cospas</w:t>
      </w:r>
    </w:p>
    <w:p w14:paraId="6F6E202E" w14:textId="77777777" w:rsidR="00402869" w:rsidRPr="00E76E17" w:rsidRDefault="00402869" w:rsidP="00402869">
      <w:pPr>
        <w:rPr>
          <w:lang w:val="fr-CH"/>
        </w:rPr>
      </w:pPr>
      <w:r w:rsidRPr="00E76E17">
        <w:rPr>
          <w:lang w:val="fr-CH"/>
        </w:rPr>
        <w:t>Les satellites Cospas utilisent des récepteurs très sensibles équipés d'amplificateur à faible bruit (AFB) à large bande et peuvent être sujets à des surcharges ou, dans le cas le plus défavorable, subir une destruction de l'étage d'entrée en raison d'émissions du SMS non OSG.</w:t>
      </w:r>
    </w:p>
    <w:p w14:paraId="6ED5655E" w14:textId="77777777" w:rsidR="00402869" w:rsidRPr="00E76E17" w:rsidRDefault="00402869" w:rsidP="00402869">
      <w:pPr>
        <w:rPr>
          <w:lang w:val="fr-CH"/>
        </w:rPr>
      </w:pPr>
      <w:r w:rsidRPr="00E76E17">
        <w:rPr>
          <w:lang w:val="fr-CH"/>
        </w:rPr>
        <w:t>On observe généralement un blocage ou une désensibilisation lorsque l'absence de filtrage RF entraîne une saturation de l'étage d'entrée de l'AFB et, par conséquent, une diminution de son gain ainsi que de la sensibilité du récepteur. A ces effets peuvent s'ajouter le mélange du signal brouilleur au bruit de phase de l'AFB. D'une manière générale, il ressort des expériences effectuées que lorsqu'un émetteur à bande étroite fonctionne à proximité d'un récepteur large bande, le blocage ou la désensibilisation sont souvent les principales causes de brouillage.</w:t>
      </w:r>
    </w:p>
    <w:p w14:paraId="0B9EAD47" w14:textId="77777777" w:rsidR="00402869" w:rsidRPr="00E76E17" w:rsidRDefault="00402869" w:rsidP="00402869">
      <w:pPr>
        <w:rPr>
          <w:lang w:val="fr-CH"/>
        </w:rPr>
      </w:pPr>
      <w:r w:rsidRPr="00E76E17">
        <w:rPr>
          <w:lang w:val="fr-CH"/>
        </w:rPr>
        <w:t xml:space="preserve">Les amplificateurs AFB des récepteurs Cospas à 406 MHz peuvent supporter des signaux de </w:t>
      </w:r>
      <w:r w:rsidR="00DF7238" w:rsidRPr="00E76E17">
        <w:rPr>
          <w:lang w:val="fr-CH"/>
        </w:rPr>
        <w:br/>
        <w:t>–</w:t>
      </w:r>
      <w:r w:rsidRPr="00E76E17">
        <w:rPr>
          <w:lang w:val="fr-CH"/>
        </w:rPr>
        <w:t>60 dBW (destruction de l'étage d'entrée) et de –100 dBW (désensibilisation). Etant donné que la puissance du satellite du SMS non OSG peut atteindre 24 dBW, il est évident que sans espacement de fréquence, les récepteurs des satellites Cospas risquent d'être endommagés.</w:t>
      </w:r>
    </w:p>
    <w:p w14:paraId="616A4672" w14:textId="77777777" w:rsidR="00402869" w:rsidRPr="00E76E17" w:rsidRDefault="00402869" w:rsidP="00402869">
      <w:pPr>
        <w:rPr>
          <w:lang w:val="fr-CH"/>
        </w:rPr>
      </w:pPr>
      <w:r w:rsidRPr="00E76E17">
        <w:rPr>
          <w:lang w:val="fr-CH"/>
        </w:rPr>
        <w:t>Le niveau de puissance des signaux du SMS non OSG à l'entrée du récepteur Cospas dépend de nombreux facteurs, le plus important étant la distance entre le satellite du SMS non OSG et le satellite Cospas. Théoriquement, cette distance peut être nulle pour certaines constellations de satellites en projet du SMS non OSG. Compte tenu des conséquences catastrophiques qu'aurait la destruction de l'étage d'entrée des récepteurs Cospas, les fréquences porteuses du SMS non OSG doivent être choisies de manière à faire en sorte qu'aucune des largeurs de bande notifiées ne dépasse 406 MHz. Le Tableau 3 donne les principaux éléments permettant de calculer la bande de garde minimale nécessaire pour assurer la protection des récepteurs Cospas contre une destruction due aux émissions de satellite du SMS non OSG.</w:t>
      </w:r>
    </w:p>
    <w:p w14:paraId="451D7275" w14:textId="77777777" w:rsidR="00402869" w:rsidRPr="00E76E17" w:rsidRDefault="00402869" w:rsidP="00290668">
      <w:pPr>
        <w:pStyle w:val="TableNo"/>
        <w:rPr>
          <w:lang w:val="fr-CH"/>
        </w:rPr>
      </w:pPr>
      <w:r w:rsidRPr="00290668">
        <w:t>TABLEAU</w:t>
      </w:r>
      <w:r w:rsidRPr="00E76E17">
        <w:rPr>
          <w:lang w:val="fr-CH"/>
        </w:rPr>
        <w:t xml:space="preserv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402869" w:rsidRPr="00E76E17" w14:paraId="2E8A7F41" w14:textId="77777777" w:rsidTr="007A4E17">
        <w:trPr>
          <w:cantSplit/>
          <w:jc w:val="center"/>
        </w:trPr>
        <w:tc>
          <w:tcPr>
            <w:tcW w:w="6237" w:type="dxa"/>
          </w:tcPr>
          <w:p w14:paraId="15BCD3B0" w14:textId="77777777" w:rsidR="00402869" w:rsidRPr="00E76E17" w:rsidRDefault="00402869" w:rsidP="00921064">
            <w:pPr>
              <w:pStyle w:val="Tabletext"/>
              <w:jc w:val="left"/>
              <w:rPr>
                <w:lang w:val="fr-CH"/>
              </w:rPr>
            </w:pPr>
            <w:r w:rsidRPr="00E76E17">
              <w:rPr>
                <w:lang w:val="fr-CH"/>
              </w:rPr>
              <w:t xml:space="preserve">Décalage Doppler défini </w:t>
            </w:r>
          </w:p>
        </w:tc>
        <w:tc>
          <w:tcPr>
            <w:tcW w:w="3402" w:type="dxa"/>
          </w:tcPr>
          <w:p w14:paraId="0811D0F8" w14:textId="77777777" w:rsidR="00402869" w:rsidRPr="00E76E17" w:rsidRDefault="00402869" w:rsidP="0089180F">
            <w:pPr>
              <w:pStyle w:val="Tabletext"/>
              <w:jc w:val="center"/>
              <w:rPr>
                <w:lang w:val="fr-CH"/>
              </w:rPr>
            </w:pPr>
            <w:r w:rsidRPr="00E76E17">
              <w:rPr>
                <w:lang w:val="fr-CH"/>
              </w:rPr>
              <w:t xml:space="preserve">20 kHz </w:t>
            </w:r>
            <w:r w:rsidRPr="00E76E17">
              <w:rPr>
                <w:lang w:val="fr-CH"/>
              </w:rPr>
              <w:br/>
              <w:t>2 × 406 000 × (7,4/300 000)</w:t>
            </w:r>
          </w:p>
        </w:tc>
      </w:tr>
      <w:tr w:rsidR="00402869" w:rsidRPr="00E76E17" w14:paraId="162B5F4F" w14:textId="77777777" w:rsidTr="007A4E17">
        <w:trPr>
          <w:cantSplit/>
          <w:jc w:val="center"/>
        </w:trPr>
        <w:tc>
          <w:tcPr>
            <w:tcW w:w="6237" w:type="dxa"/>
          </w:tcPr>
          <w:p w14:paraId="1240AD31" w14:textId="77777777" w:rsidR="00402869" w:rsidRPr="00E76E17" w:rsidRDefault="00402869" w:rsidP="00921064">
            <w:pPr>
              <w:pStyle w:val="Tabletext"/>
              <w:jc w:val="left"/>
              <w:rPr>
                <w:lang w:val="fr-CH"/>
              </w:rPr>
            </w:pPr>
            <w:r w:rsidRPr="00E76E17">
              <w:rPr>
                <w:lang w:val="fr-CH"/>
              </w:rPr>
              <w:t>Stabilité de transmission de la station spatiale pour cette bande</w:t>
            </w:r>
          </w:p>
        </w:tc>
        <w:tc>
          <w:tcPr>
            <w:tcW w:w="3402" w:type="dxa"/>
          </w:tcPr>
          <w:p w14:paraId="5640FCB4" w14:textId="77777777" w:rsidR="00402869" w:rsidRPr="00E76E17" w:rsidRDefault="00402869" w:rsidP="0089180F">
            <w:pPr>
              <w:pStyle w:val="Tabletext"/>
              <w:jc w:val="center"/>
              <w:rPr>
                <w:lang w:val="fr-CH"/>
              </w:rPr>
            </w:pPr>
            <w:r w:rsidRPr="00E76E17">
              <w:rPr>
                <w:lang w:val="fr-CH"/>
              </w:rPr>
              <w:t>8,12 kHz</w:t>
            </w:r>
            <w:r w:rsidRPr="00E76E17">
              <w:rPr>
                <w:lang w:val="fr-CH"/>
              </w:rPr>
              <w:br/>
              <w:t>20 × 10</w:t>
            </w:r>
            <w:r w:rsidRPr="00E76E17">
              <w:rPr>
                <w:vertAlign w:val="superscript"/>
                <w:lang w:val="fr-CH"/>
              </w:rPr>
              <w:t>–6</w:t>
            </w:r>
            <w:r w:rsidRPr="00E76E17">
              <w:rPr>
                <w:lang w:val="fr-CH"/>
              </w:rPr>
              <w:t xml:space="preserve"> × 406 000</w:t>
            </w:r>
          </w:p>
        </w:tc>
      </w:tr>
      <w:tr w:rsidR="00402869" w:rsidRPr="00E76E17" w14:paraId="6C597FF4" w14:textId="77777777" w:rsidTr="007A4E17">
        <w:trPr>
          <w:cantSplit/>
          <w:jc w:val="center"/>
        </w:trPr>
        <w:tc>
          <w:tcPr>
            <w:tcW w:w="6237" w:type="dxa"/>
          </w:tcPr>
          <w:p w14:paraId="18F40BFB" w14:textId="77777777" w:rsidR="00402869" w:rsidRPr="00E76E17" w:rsidRDefault="00402869" w:rsidP="00921064">
            <w:pPr>
              <w:pStyle w:val="Tabletext"/>
              <w:jc w:val="left"/>
              <w:rPr>
                <w:lang w:val="fr-CH"/>
              </w:rPr>
            </w:pPr>
            <w:r w:rsidRPr="00E76E17">
              <w:rPr>
                <w:lang w:val="fr-CH"/>
              </w:rPr>
              <w:t>Stabilité du récepteur SARP par an (dans l'hypothèse d'une durée utile du satellite de 12 ans) (le satellite Sarsat-3 a été lancé en 1986)</w:t>
            </w:r>
          </w:p>
        </w:tc>
        <w:tc>
          <w:tcPr>
            <w:tcW w:w="3402" w:type="dxa"/>
          </w:tcPr>
          <w:p w14:paraId="657C4B16" w14:textId="77777777" w:rsidR="00402869" w:rsidRPr="00E76E17" w:rsidRDefault="00402869" w:rsidP="0089180F">
            <w:pPr>
              <w:pStyle w:val="Tabletext"/>
              <w:jc w:val="center"/>
              <w:rPr>
                <w:lang w:val="fr-CH"/>
              </w:rPr>
            </w:pPr>
            <w:r w:rsidRPr="00E76E17">
              <w:rPr>
                <w:lang w:val="fr-CH"/>
              </w:rPr>
              <w:t>2,45 kHz</w:t>
            </w:r>
          </w:p>
        </w:tc>
      </w:tr>
      <w:tr w:rsidR="00402869" w:rsidRPr="00E76E17" w14:paraId="0C2B052A" w14:textId="77777777" w:rsidTr="007A4E17">
        <w:trPr>
          <w:cantSplit/>
          <w:jc w:val="center"/>
        </w:trPr>
        <w:tc>
          <w:tcPr>
            <w:tcW w:w="6237" w:type="dxa"/>
          </w:tcPr>
          <w:p w14:paraId="408EA23C" w14:textId="77777777" w:rsidR="00402869" w:rsidRPr="00E76E17" w:rsidRDefault="00402869" w:rsidP="00921064">
            <w:pPr>
              <w:pStyle w:val="Tabletext"/>
              <w:jc w:val="left"/>
              <w:rPr>
                <w:lang w:val="fr-CH"/>
              </w:rPr>
            </w:pPr>
            <w:r w:rsidRPr="00E76E17">
              <w:rPr>
                <w:lang w:val="fr-CH"/>
              </w:rPr>
              <w:t xml:space="preserve">Largeur de bande notifiée du SMS non OSG/2 </w:t>
            </w:r>
          </w:p>
        </w:tc>
        <w:tc>
          <w:tcPr>
            <w:tcW w:w="3402" w:type="dxa"/>
          </w:tcPr>
          <w:p w14:paraId="3AF2B588" w14:textId="77777777" w:rsidR="00402869" w:rsidRPr="00E76E17" w:rsidRDefault="00402869" w:rsidP="0089180F">
            <w:pPr>
              <w:pStyle w:val="Tabletext"/>
              <w:jc w:val="center"/>
              <w:rPr>
                <w:lang w:val="fr-CH"/>
              </w:rPr>
            </w:pPr>
            <w:r w:rsidRPr="00E76E17">
              <w:rPr>
                <w:lang w:val="fr-CH"/>
              </w:rPr>
              <w:t xml:space="preserve">1,2-500 kHz </w:t>
            </w:r>
            <w:r w:rsidRPr="00E76E17">
              <w:rPr>
                <w:lang w:val="fr-CH"/>
              </w:rPr>
              <w:br/>
              <w:t>(2,4-1 000)/2</w:t>
            </w:r>
          </w:p>
        </w:tc>
      </w:tr>
      <w:tr w:rsidR="00402869" w:rsidRPr="00E76E17" w14:paraId="0C7BA8F7" w14:textId="77777777" w:rsidTr="007A4E17">
        <w:trPr>
          <w:cantSplit/>
          <w:jc w:val="center"/>
        </w:trPr>
        <w:tc>
          <w:tcPr>
            <w:tcW w:w="6237" w:type="dxa"/>
          </w:tcPr>
          <w:p w14:paraId="6971DF2B" w14:textId="77777777" w:rsidR="00402869" w:rsidRPr="00E76E17" w:rsidRDefault="00402869" w:rsidP="00921064">
            <w:pPr>
              <w:pStyle w:val="Tabletext"/>
              <w:jc w:val="left"/>
              <w:rPr>
                <w:lang w:val="fr-CH"/>
              </w:rPr>
            </w:pPr>
            <w:r w:rsidRPr="00E76E17">
              <w:rPr>
                <w:lang w:val="fr-CH"/>
              </w:rPr>
              <w:t>Bande de garde</w:t>
            </w:r>
          </w:p>
        </w:tc>
        <w:tc>
          <w:tcPr>
            <w:tcW w:w="3402" w:type="dxa"/>
          </w:tcPr>
          <w:p w14:paraId="508B5654" w14:textId="77777777" w:rsidR="00402869" w:rsidRPr="00E76E17" w:rsidRDefault="00402869" w:rsidP="0089180F">
            <w:pPr>
              <w:pStyle w:val="Tabletext"/>
              <w:jc w:val="center"/>
              <w:rPr>
                <w:lang w:val="fr-CH"/>
              </w:rPr>
            </w:pPr>
            <w:r w:rsidRPr="00E76E17">
              <w:rPr>
                <w:lang w:val="fr-CH"/>
              </w:rPr>
              <w:t>31,8-530,6 kHz</w:t>
            </w:r>
          </w:p>
        </w:tc>
      </w:tr>
    </w:tbl>
    <w:p w14:paraId="7F0DB40A" w14:textId="77777777" w:rsidR="004F3952" w:rsidRPr="00E76E17" w:rsidRDefault="004F3952" w:rsidP="004F3952">
      <w:pPr>
        <w:pStyle w:val="Tablefin"/>
        <w:rPr>
          <w:lang w:val="fr-CH"/>
        </w:rPr>
      </w:pPr>
    </w:p>
    <w:p w14:paraId="4BC0D932" w14:textId="77777777" w:rsidR="00402869" w:rsidRDefault="00402869" w:rsidP="004F3952">
      <w:pPr>
        <w:rPr>
          <w:lang w:val="fr-CH"/>
        </w:rPr>
      </w:pPr>
      <w:r w:rsidRPr="00E76E17">
        <w:rPr>
          <w:lang w:val="fr-CH"/>
        </w:rPr>
        <w:t>Il ressort des résultats du Tableau 3 qu'une bande de garde d'au moins 32 kHz (405,968-406,0 MHz) serait nécessaire si l'on attribuait la bande 405-406 MHz au SMS non OSG.</w:t>
      </w:r>
    </w:p>
    <w:p w14:paraId="5C816F2C" w14:textId="77777777" w:rsidR="005E244F" w:rsidRDefault="005E244F" w:rsidP="004F3952">
      <w:pPr>
        <w:rPr>
          <w:lang w:val="fr-CH"/>
        </w:rPr>
      </w:pPr>
    </w:p>
    <w:p w14:paraId="7C03177A" w14:textId="77777777" w:rsidR="005E244F" w:rsidRDefault="005E244F" w:rsidP="004F3952">
      <w:pPr>
        <w:rPr>
          <w:lang w:val="fr-CH"/>
        </w:rPr>
      </w:pPr>
    </w:p>
    <w:p w14:paraId="563C5CD2" w14:textId="77777777" w:rsidR="005E244F" w:rsidRPr="00E76E17" w:rsidRDefault="005E244F" w:rsidP="004F3952">
      <w:pPr>
        <w:rPr>
          <w:lang w:val="fr-CH"/>
        </w:rPr>
      </w:pPr>
    </w:p>
    <w:p w14:paraId="40592CDB" w14:textId="77777777" w:rsidR="00402869" w:rsidRPr="00E76E17" w:rsidRDefault="00402869" w:rsidP="00E6406C">
      <w:pPr>
        <w:pStyle w:val="AnnexNoTitle"/>
        <w:rPr>
          <w:lang w:val="fr-CH"/>
        </w:rPr>
      </w:pPr>
      <w:r w:rsidRPr="00E76E17">
        <w:rPr>
          <w:lang w:val="fr-CH"/>
        </w:rPr>
        <w:lastRenderedPageBreak/>
        <w:t>Annexe 5</w:t>
      </w:r>
      <w:r w:rsidRPr="00E76E17">
        <w:rPr>
          <w:lang w:val="fr-CH"/>
        </w:rPr>
        <w:br/>
      </w:r>
      <w:r w:rsidRPr="00E76E17">
        <w:rPr>
          <w:lang w:val="fr-CH"/>
        </w:rPr>
        <w:br/>
        <w:t>Critères de protection des instruments SARR Sarsat</w:t>
      </w:r>
      <w:r w:rsidRPr="00E76E17">
        <w:rPr>
          <w:lang w:val="fr-CH"/>
        </w:rPr>
        <w:br/>
        <w:t>dans la bande 406-406,1 MHz</w:t>
      </w:r>
    </w:p>
    <w:p w14:paraId="381A914B" w14:textId="77777777" w:rsidR="00402869" w:rsidRPr="00E76E17" w:rsidRDefault="00402869" w:rsidP="00402869">
      <w:pPr>
        <w:pStyle w:val="Heading1"/>
        <w:rPr>
          <w:lang w:val="fr-CH"/>
        </w:rPr>
      </w:pPr>
      <w:r w:rsidRPr="00E76E17">
        <w:rPr>
          <w:lang w:val="fr-CH"/>
        </w:rPr>
        <w:t>1</w:t>
      </w:r>
      <w:r w:rsidRPr="00E76E17">
        <w:rPr>
          <w:lang w:val="fr-CH"/>
        </w:rPr>
        <w:tab/>
        <w:t>Qualité minimale acceptable du canal à 406 MHz utilisé par les répéteurs SARR à bord de satellites NOAA</w:t>
      </w:r>
    </w:p>
    <w:p w14:paraId="6E44CBE0" w14:textId="77777777" w:rsidR="00402869" w:rsidRPr="00E76E17" w:rsidRDefault="00402869" w:rsidP="00DF7238">
      <w:pPr>
        <w:rPr>
          <w:lang w:val="fr-CH"/>
        </w:rPr>
      </w:pPr>
      <w:r w:rsidRPr="00E76E17">
        <w:rPr>
          <w:lang w:val="fr-CH"/>
        </w:rPr>
        <w:t>Pour pouvoir détecter de façon fiable les balises de détresse à 406 MHz au moyen des répéteurs à bord de satellites LEO Sarsat fonctionnant à 406 MHz, le TEB du canal ne doit pas dépasser</w:t>
      </w:r>
      <w:r w:rsidR="00DF7238" w:rsidRPr="00E76E17">
        <w:rPr>
          <w:lang w:val="fr-CH"/>
        </w:rPr>
        <w:t xml:space="preserve"> </w:t>
      </w:r>
      <w:r w:rsidR="00DF7238" w:rsidRPr="00E76E17">
        <w:rPr>
          <w:lang w:val="fr-CH"/>
        </w:rPr>
        <w:br/>
      </w:r>
      <w:r w:rsidRPr="00E76E17">
        <w:rPr>
          <w:lang w:val="fr-CH"/>
        </w:rPr>
        <w:t>5 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14:paraId="604E4436" w14:textId="77777777" w:rsidR="00402869" w:rsidRPr="00E76E17" w:rsidRDefault="00402869" w:rsidP="00402869">
      <w:pPr>
        <w:pStyle w:val="Heading1"/>
        <w:rPr>
          <w:lang w:val="fr-CH"/>
        </w:rPr>
      </w:pPr>
      <w:r w:rsidRPr="00E76E17">
        <w:rPr>
          <w:lang w:val="fr-CH"/>
        </w:rPr>
        <w:t>2</w:t>
      </w:r>
      <w:r w:rsidRPr="00E76E17">
        <w:rPr>
          <w:lang w:val="fr-CH"/>
        </w:rPr>
        <w:tab/>
        <w:t>Analyse de la spfd à l'origine de brouillages</w:t>
      </w:r>
    </w:p>
    <w:p w14:paraId="359BC4ED" w14:textId="77777777" w:rsidR="00402869" w:rsidRPr="00E76E17" w:rsidRDefault="00402869" w:rsidP="00402869">
      <w:pPr>
        <w:rPr>
          <w:lang w:val="fr-CH"/>
        </w:rPr>
      </w:pPr>
      <w:r w:rsidRPr="00E76E17">
        <w:rPr>
          <w:lang w:val="fr-CH"/>
        </w:rPr>
        <w:t xml:space="preserve">Le TEB d'un canal de communication est déterminé à partir du rapport entre l'énergie contenue dans chaque bit de données, </w:t>
      </w:r>
      <w:r w:rsidRPr="00E76E17">
        <w:rPr>
          <w:i/>
          <w:iCs/>
          <w:lang w:val="fr-CH"/>
        </w:rPr>
        <w:t>E</w:t>
      </w:r>
      <w:r w:rsidRPr="00E76E17">
        <w:rPr>
          <w:i/>
          <w:iCs/>
          <w:vertAlign w:val="subscript"/>
          <w:lang w:val="fr-CH"/>
        </w:rPr>
        <w:t>b</w:t>
      </w:r>
      <w:r w:rsidRPr="00E76E17">
        <w:rPr>
          <w:lang w:val="fr-CH"/>
        </w:rPr>
        <w:t xml:space="preserve">, et la densité de bruit, celle-ci comprenant le bruit engendré par l'équipement Cospas-Sarsat, </w:t>
      </w:r>
      <w:r w:rsidRPr="00E76E17">
        <w:rPr>
          <w:i/>
          <w:iCs/>
          <w:lang w:val="fr-CH"/>
        </w:rPr>
        <w:t>N</w:t>
      </w:r>
      <w:r w:rsidRPr="00E76E17">
        <w:rPr>
          <w:vertAlign w:val="subscript"/>
          <w:lang w:val="fr-CH"/>
        </w:rPr>
        <w:t>0</w:t>
      </w:r>
      <w:r w:rsidRPr="00E76E17">
        <w:rPr>
          <w:lang w:val="fr-CH"/>
        </w:rPr>
        <w:t>, et le bruit dû aux brouillages causés par les autres systèmes, </w:t>
      </w:r>
      <w:r w:rsidRPr="00E76E17">
        <w:rPr>
          <w:i/>
          <w:iCs/>
          <w:lang w:val="fr-CH"/>
        </w:rPr>
        <w:t>I</w:t>
      </w:r>
      <w:r w:rsidRPr="00E76E17">
        <w:rPr>
          <w:vertAlign w:val="subscript"/>
          <w:lang w:val="fr-CH"/>
        </w:rPr>
        <w:t>0</w:t>
      </w:r>
      <w:r w:rsidRPr="00E76E17">
        <w:rPr>
          <w:lang w:val="fr-CH"/>
        </w:rPr>
        <w:t>. La Fig. 6 illustre le canal à 406 MHz utilisé par un répéteur SARR LEO avec des brouillages sur la liaison montante.</w:t>
      </w:r>
    </w:p>
    <w:p w14:paraId="33DE94DC" w14:textId="77777777" w:rsidR="00402869" w:rsidRPr="00E76E17" w:rsidRDefault="00402869" w:rsidP="00402869">
      <w:pPr>
        <w:pStyle w:val="FigureNo"/>
        <w:rPr>
          <w:lang w:val="fr-CH"/>
        </w:rPr>
      </w:pPr>
      <w:r w:rsidRPr="00E76E17">
        <w:rPr>
          <w:lang w:val="fr-CH"/>
        </w:rPr>
        <w:t>figure 6</w:t>
      </w:r>
    </w:p>
    <w:p w14:paraId="7D0190D0" w14:textId="77777777" w:rsidR="00402869" w:rsidRPr="00E76E17" w:rsidRDefault="00402869" w:rsidP="00402869">
      <w:pPr>
        <w:pStyle w:val="Figuretitle"/>
        <w:rPr>
          <w:lang w:val="fr-CH"/>
        </w:rPr>
      </w:pPr>
      <w:r w:rsidRPr="00E76E17">
        <w:rPr>
          <w:lang w:val="fr-CH"/>
        </w:rPr>
        <w:t>Répéteur SARR fonctionnant à 406 MHz avec des brouillages sur la liaison montante</w:t>
      </w:r>
    </w:p>
    <w:p w14:paraId="401D740C" w14:textId="77777777" w:rsidR="00402869" w:rsidRPr="00E76E17" w:rsidRDefault="000D5D2C" w:rsidP="00402869">
      <w:pPr>
        <w:pStyle w:val="Figure"/>
        <w:rPr>
          <w:lang w:val="fr-CH"/>
        </w:rPr>
      </w:pPr>
      <w:r>
        <w:rPr>
          <w:lang w:val="fr-CH"/>
        </w:rPr>
        <w:object w:dxaOrig="9989" w:dyaOrig="5176" w14:anchorId="16966802">
          <v:shape id="_x0000_i1036" type="#_x0000_t75" style="width:467.35pt;height:244.35pt" o:ole="">
            <v:imagedata r:id="rId35" o:title=""/>
          </v:shape>
          <o:OLEObject Type="Embed" ProgID="CorelDRAW.Graphic.14" ShapeID="_x0000_i1036" DrawAspect="Content" ObjectID="_1500290408" r:id="rId36"/>
        </w:object>
      </w:r>
    </w:p>
    <w:p w14:paraId="44F9CD32" w14:textId="77777777" w:rsidR="00402869" w:rsidRPr="00E76E17" w:rsidRDefault="00402869" w:rsidP="00DF7238">
      <w:pPr>
        <w:rPr>
          <w:lang w:val="fr-CH"/>
        </w:rPr>
      </w:pPr>
      <w:r w:rsidRPr="00E76E17">
        <w:rPr>
          <w:lang w:val="fr-CH"/>
        </w:rPr>
        <w:t>Pour pouvoir respecter le taux TEB de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le rapport énergie par bit/densité de bruit plus brouillage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xml:space="preserve">) au niveau du démodulateur LEOLUT doit être supérieur ou égal à 8,8 dB. Dans cette analyse, on détermine le niveau maximal acceptable de brouillage de type bruit large bande spécifié sous la forme d'une spfd à l'entrée de l'antenne du satellite LEO Sarsat fonctionnant à 406 MHz, compte tenu du fait que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global sur la liaison ne doit pas tomber au</w:t>
      </w:r>
      <w:r w:rsidRPr="00E76E17">
        <w:rPr>
          <w:lang w:val="fr-CH"/>
        </w:rPr>
        <w:noBreakHyphen/>
        <w:t>dessous de 8,8 dB.</w:t>
      </w:r>
    </w:p>
    <w:p w14:paraId="3E41D307" w14:textId="580996EA" w:rsidR="00402869" w:rsidRPr="00E76E17" w:rsidRDefault="00402869" w:rsidP="007D6BA0">
      <w:pPr>
        <w:rPr>
          <w:lang w:val="fr-CH"/>
        </w:rPr>
      </w:pPr>
      <w:r w:rsidRPr="00E76E17">
        <w:rPr>
          <w:lang w:val="fr-CH"/>
        </w:rPr>
        <w:t xml:space="preserve">Comme illustré sur la Fig. 6, des signaux de balise de détresse à 406 MHz sont reçus par le répéteur SARR LEO et font l'objet d'une modulation de phase sur une porteuse de liaison descendante </w:t>
      </w:r>
      <w:r w:rsidRPr="00E76E17">
        <w:rPr>
          <w:lang w:val="fr-CH"/>
        </w:rPr>
        <w:lastRenderedPageBreak/>
        <w:t>à 1</w:t>
      </w:r>
      <w:r w:rsidRPr="00E76E17">
        <w:rPr>
          <w:rFonts w:ascii="Tms Rmn" w:hAnsi="Tms Rmn"/>
          <w:sz w:val="12"/>
          <w:lang w:val="fr-CH"/>
        </w:rPr>
        <w:t> </w:t>
      </w:r>
      <w:r w:rsidRPr="00E76E17">
        <w:rPr>
          <w:lang w:val="fr-CH"/>
        </w:rPr>
        <w:t>544,5 MHz avant d'être détectés et traités par des démodulateurs LEOLUT. Le gain d'antenne et la température de bruit du système pour le répéteur de satellite sont respectivement de –4 dB</w:t>
      </w:r>
      <w:r w:rsidR="00A965BC">
        <w:rPr>
          <w:lang w:val="fr-CH"/>
        </w:rPr>
        <w:t>i</w:t>
      </w:r>
      <w:r w:rsidRPr="00E76E17">
        <w:rPr>
          <w:lang w:val="fr-CH"/>
        </w:rPr>
        <w:t xml:space="preserve"> et de 1</w:t>
      </w:r>
      <w:r w:rsidR="007D6BA0" w:rsidRPr="00E76E17">
        <w:rPr>
          <w:lang w:val="fr-CH"/>
        </w:rPr>
        <w:t> </w:t>
      </w:r>
      <w:r w:rsidRPr="00E76E17">
        <w:rPr>
          <w:lang w:val="fr-CH"/>
        </w:rPr>
        <w:t>000 K au point B (voir la Fig. 6).</w:t>
      </w:r>
    </w:p>
    <w:p w14:paraId="7E49818A" w14:textId="77777777" w:rsidR="00402869" w:rsidRPr="00E76E17" w:rsidRDefault="00402869" w:rsidP="00DF7238">
      <w:pPr>
        <w:rPr>
          <w:rFonts w:ascii="TimesNewRoman" w:hAnsi="TimesNewRoman" w:cs="TimesNewRoman"/>
          <w:lang w:val="fr-CH"/>
        </w:rPr>
      </w:pPr>
      <w:r w:rsidRPr="00E76E17">
        <w:rPr>
          <w:rFonts w:ascii="TimesNewRoman" w:hAnsi="TimesNewRoman" w:cs="TimesNewRoman"/>
          <w:lang w:val="fr-CH"/>
        </w:rPr>
        <w:t>Dans cette analyse, on suppose que trois balises actives simultanément émettent exactement au même instant sur trois fréquences différentes de la bande 406-406,1 MHz. La balise considérée a un angle d</w:t>
      </w:r>
      <w:r w:rsidRPr="00E76E17">
        <w:rPr>
          <w:lang w:val="fr-CH"/>
        </w:rPr>
        <w:t>'</w:t>
      </w:r>
      <w:r w:rsidRPr="00E76E17">
        <w:rPr>
          <w:rFonts w:ascii="TimesNewRoman" w:hAnsi="TimesNewRoman" w:cs="TimesNewRoman"/>
          <w:lang w:val="fr-CH"/>
        </w:rPr>
        <w:t>élévation de 5</w:t>
      </w:r>
      <w:r w:rsidR="00DF7238" w:rsidRPr="00E76E17">
        <w:rPr>
          <w:lang w:val="fr-CH"/>
        </w:rPr>
        <w:t>°</w:t>
      </w:r>
      <w:r w:rsidRPr="00E76E17">
        <w:rPr>
          <w:rFonts w:ascii="TimesNewRoman" w:hAnsi="TimesNewRoman" w:cs="TimesNewRoman"/>
          <w:lang w:val="fr-CH"/>
        </w:rPr>
        <w:t xml:space="preserve"> par rapport à l</w:t>
      </w:r>
      <w:r w:rsidRPr="00E76E17">
        <w:rPr>
          <w:lang w:val="fr-CH"/>
        </w:rPr>
        <w:t>'</w:t>
      </w:r>
      <w:r w:rsidRPr="00E76E17">
        <w:rPr>
          <w:rFonts w:ascii="TimesNewRoman" w:hAnsi="TimesNewRoman" w:cs="TimesNewRoman"/>
          <w:lang w:val="fr-CH"/>
        </w:rPr>
        <w:t>engin spatial. Les deux autres balises sont incluses dans l</w:t>
      </w:r>
      <w:r w:rsidRPr="00E76E17">
        <w:rPr>
          <w:lang w:val="fr-CH"/>
        </w:rPr>
        <w:t>'</w:t>
      </w:r>
      <w:r w:rsidRPr="00E76E17">
        <w:rPr>
          <w:rFonts w:ascii="TimesNewRoman" w:hAnsi="TimesNewRoman" w:cs="TimesNewRoman"/>
          <w:lang w:val="fr-CH"/>
        </w:rPr>
        <w:t xml:space="preserve">analyse car elles utilisent en partage la puissance disponible au niveau du répéteur de satellite. </w:t>
      </w:r>
    </w:p>
    <w:p w14:paraId="64FB8EB4" w14:textId="406B5BB1" w:rsidR="00402869" w:rsidRPr="00E76E17" w:rsidRDefault="00375B56" w:rsidP="007D6BA0">
      <w:pPr>
        <w:rPr>
          <w:rFonts w:ascii="TimesNewRoman" w:hAnsi="TimesNewRoman" w:cs="TimesNewRoman"/>
          <w:lang w:val="fr-CH"/>
        </w:rPr>
      </w:pPr>
      <w:r>
        <w:rPr>
          <w:rFonts w:ascii="TimesNewRoman" w:hAnsi="TimesNewRoman" w:cs="TimesNewRoman"/>
          <w:lang w:val="fr-CH"/>
        </w:rPr>
        <w:t>Lorsque au</w:t>
      </w:r>
      <w:r w:rsidR="00112949" w:rsidRPr="00E76E17">
        <w:rPr>
          <w:rFonts w:ascii="TimesNewRoman" w:hAnsi="TimesNewRoman" w:cs="TimesNewRoman"/>
          <w:lang w:val="fr-CH"/>
        </w:rPr>
        <w:t>cune</w:t>
      </w:r>
      <w:r w:rsidR="00402869" w:rsidRPr="00E76E17">
        <w:rPr>
          <w:rFonts w:ascii="TimesNewRoman" w:hAnsi="TimesNewRoman" w:cs="TimesNewRoman"/>
          <w:lang w:val="fr-CH"/>
        </w:rPr>
        <w:t xml:space="preserve"> source externe de brouillage n</w:t>
      </w:r>
      <w:r w:rsidR="00402869" w:rsidRPr="00E76E17">
        <w:rPr>
          <w:lang w:val="fr-CH"/>
        </w:rPr>
        <w:t>'</w:t>
      </w:r>
      <w:r w:rsidR="00402869" w:rsidRPr="00E76E17">
        <w:rPr>
          <w:rFonts w:ascii="TimesNewRoman" w:hAnsi="TimesNewRoman" w:cs="TimesNewRoman"/>
          <w:lang w:val="fr-CH"/>
        </w:rPr>
        <w:t xml:space="preserve">est présente, le rapport </w:t>
      </w:r>
      <w:r w:rsidR="00402869" w:rsidRPr="00E76E17">
        <w:rPr>
          <w:rFonts w:ascii="TimesNewRoman" w:hAnsi="TimesNewRoman" w:cs="TimesNewRoman"/>
          <w:i/>
          <w:iCs/>
          <w:lang w:val="fr-CH"/>
        </w:rPr>
        <w:t>C</w:t>
      </w:r>
      <w:r w:rsidR="00402869" w:rsidRPr="00E76E17">
        <w:rPr>
          <w:rFonts w:ascii="TimesNewRoman" w:hAnsi="TimesNewRoman" w:cs="TimesNewRoman"/>
          <w:lang w:val="fr-CH"/>
        </w:rPr>
        <w:t>/</w:t>
      </w:r>
      <w:r w:rsidR="00402869" w:rsidRPr="00E76E17">
        <w:rPr>
          <w:rFonts w:ascii="TimesNewRoman" w:hAnsi="TimesNewRoman" w:cs="TimesNewRoman"/>
          <w:i/>
          <w:iCs/>
          <w:lang w:val="fr-CH"/>
        </w:rPr>
        <w:t>N</w:t>
      </w:r>
      <w:r w:rsidR="00402869" w:rsidRPr="00E76E17">
        <w:rPr>
          <w:vertAlign w:val="subscript"/>
          <w:lang w:val="fr-CH"/>
        </w:rPr>
        <w:t>0</w:t>
      </w:r>
      <w:r w:rsidR="00402869" w:rsidRPr="00E76E17">
        <w:rPr>
          <w:rFonts w:ascii="TimesNewRoman" w:hAnsi="TimesNewRoman" w:cs="TimesNewRoman"/>
          <w:lang w:val="fr-CH"/>
        </w:rPr>
        <w:t xml:space="preserve"> global est de</w:t>
      </w:r>
      <w:r w:rsidR="007D6BA0" w:rsidRPr="00E76E17">
        <w:rPr>
          <w:rFonts w:ascii="TimesNewRoman" w:hAnsi="TimesNewRoman" w:cs="TimesNewRoman"/>
          <w:lang w:val="fr-CH"/>
        </w:rPr>
        <w:t xml:space="preserve"> </w:t>
      </w:r>
      <w:r w:rsidR="00402869" w:rsidRPr="00E76E17">
        <w:rPr>
          <w:rFonts w:ascii="TimesNewRoman" w:hAnsi="TimesNewRoman" w:cs="TimesNewRoman"/>
          <w:lang w:val="fr-CH"/>
        </w:rPr>
        <w:t xml:space="preserve">38,8 dB(Hz), ce qui équivaut à un rapport </w:t>
      </w:r>
      <w:r w:rsidR="00402869" w:rsidRPr="00E76E17">
        <w:rPr>
          <w:rFonts w:ascii="TimesNewRoman" w:hAnsi="TimesNewRoman" w:cs="TimesNewRoman"/>
          <w:i/>
          <w:iCs/>
          <w:lang w:val="fr-CH"/>
        </w:rPr>
        <w:t>E</w:t>
      </w:r>
      <w:r w:rsidR="00402869" w:rsidRPr="00E76E17">
        <w:rPr>
          <w:i/>
          <w:iCs/>
          <w:vertAlign w:val="subscript"/>
          <w:lang w:val="fr-CH"/>
        </w:rPr>
        <w:t>b</w:t>
      </w:r>
      <w:r w:rsidR="00402869" w:rsidRPr="00E76E17">
        <w:rPr>
          <w:rFonts w:ascii="TimesNewRoman" w:hAnsi="TimesNewRoman" w:cs="TimesNewRoman"/>
          <w:lang w:val="fr-CH"/>
        </w:rPr>
        <w:t>/</w:t>
      </w:r>
      <w:r w:rsidR="00402869" w:rsidRPr="00E76E17">
        <w:rPr>
          <w:rFonts w:ascii="TimesNewRoman" w:hAnsi="TimesNewRoman" w:cs="TimesNewRoman"/>
          <w:i/>
          <w:iCs/>
          <w:lang w:val="fr-CH"/>
        </w:rPr>
        <w:t>N</w:t>
      </w:r>
      <w:r w:rsidR="00402869" w:rsidRPr="00E76E17">
        <w:rPr>
          <w:vertAlign w:val="subscript"/>
          <w:lang w:val="fr-CH"/>
        </w:rPr>
        <w:t>0</w:t>
      </w:r>
      <w:r w:rsidR="00402869" w:rsidRPr="00E76E17">
        <w:rPr>
          <w:rFonts w:ascii="TimesNewRoman" w:hAnsi="TimesNewRoman" w:cs="TimesNewRoman"/>
          <w:lang w:val="fr-CH"/>
        </w:rPr>
        <w:t xml:space="preserve"> de 12,8 dB. Compte tenu des pertes liées à l</w:t>
      </w:r>
      <w:r w:rsidR="00402869" w:rsidRPr="00E76E17">
        <w:rPr>
          <w:lang w:val="fr-CH"/>
        </w:rPr>
        <w:t>'</w:t>
      </w:r>
      <w:r w:rsidR="00402869" w:rsidRPr="00E76E17">
        <w:rPr>
          <w:rFonts w:ascii="TimesNewRoman" w:hAnsi="TimesNewRoman" w:cs="TimesNewRoman"/>
          <w:lang w:val="fr-CH"/>
        </w:rPr>
        <w:t xml:space="preserve">implémentation et à la démodulation des données de balise, le rapport </w:t>
      </w:r>
      <w:r w:rsidR="00402869" w:rsidRPr="00E76E17">
        <w:rPr>
          <w:rFonts w:ascii="TimesNewRoman" w:hAnsi="TimesNewRoman" w:cs="TimesNewRoman"/>
          <w:i/>
          <w:iCs/>
          <w:lang w:val="fr-CH"/>
        </w:rPr>
        <w:t>E</w:t>
      </w:r>
      <w:r w:rsidR="00402869" w:rsidRPr="00E76E17">
        <w:rPr>
          <w:i/>
          <w:iCs/>
          <w:vertAlign w:val="subscript"/>
          <w:lang w:val="fr-CH"/>
        </w:rPr>
        <w:t>b</w:t>
      </w:r>
      <w:r w:rsidR="00402869" w:rsidRPr="00E76E17">
        <w:rPr>
          <w:rFonts w:ascii="TimesNewRoman" w:hAnsi="TimesNewRoman" w:cs="TimesNewRoman"/>
          <w:lang w:val="fr-CH"/>
        </w:rPr>
        <w:t>/</w:t>
      </w:r>
      <w:r w:rsidR="00402869" w:rsidRPr="00E76E17">
        <w:rPr>
          <w:rFonts w:ascii="TimesNewRoman" w:hAnsi="TimesNewRoman" w:cs="TimesNewRoman"/>
          <w:i/>
          <w:iCs/>
          <w:lang w:val="fr-CH"/>
        </w:rPr>
        <w:t>N</w:t>
      </w:r>
      <w:r w:rsidR="00402869" w:rsidRPr="00E76E17">
        <w:rPr>
          <w:vertAlign w:val="subscript"/>
          <w:lang w:val="fr-CH"/>
        </w:rPr>
        <w:t>0</w:t>
      </w:r>
      <w:r w:rsidR="00402869" w:rsidRPr="00E76E17">
        <w:rPr>
          <w:rFonts w:ascii="TimesNewRoman" w:hAnsi="TimesNewRoman" w:cs="TimesNewRoman"/>
          <w:lang w:val="fr-CH"/>
        </w:rPr>
        <w:t xml:space="preserve"> effectif est de 10,8 dB. Comme le rapport </w:t>
      </w:r>
      <w:r w:rsidR="00402869" w:rsidRPr="00E76E17">
        <w:rPr>
          <w:i/>
          <w:iCs/>
          <w:lang w:val="fr-CH"/>
        </w:rPr>
        <w:t>E</w:t>
      </w:r>
      <w:r w:rsidR="00402869" w:rsidRPr="00E76E17">
        <w:rPr>
          <w:i/>
          <w:iCs/>
          <w:vertAlign w:val="subscript"/>
          <w:lang w:val="fr-CH"/>
        </w:rPr>
        <w:t>b</w:t>
      </w:r>
      <w:r w:rsidR="00402869" w:rsidRPr="00E76E17">
        <w:rPr>
          <w:lang w:val="fr-CH"/>
        </w:rPr>
        <w:t>/(</w:t>
      </w:r>
      <w:r w:rsidR="00402869" w:rsidRPr="00E76E17">
        <w:rPr>
          <w:i/>
          <w:iCs/>
          <w:lang w:val="fr-CH"/>
        </w:rPr>
        <w:t>N</w:t>
      </w:r>
      <w:r w:rsidR="00402869" w:rsidRPr="00E76E17">
        <w:rPr>
          <w:vertAlign w:val="subscript"/>
          <w:lang w:val="fr-CH"/>
        </w:rPr>
        <w:t>0</w:t>
      </w:r>
      <w:r w:rsidR="00402869" w:rsidRPr="00E76E17">
        <w:rPr>
          <w:lang w:val="fr-CH"/>
        </w:rPr>
        <w:t> </w:t>
      </w:r>
      <w:r w:rsidR="00DF7238" w:rsidRPr="00E76E17">
        <w:rPr>
          <w:lang w:val="fr-CH"/>
        </w:rPr>
        <w:t>+</w:t>
      </w:r>
      <w:r w:rsidR="00402869" w:rsidRPr="00E76E17">
        <w:rPr>
          <w:lang w:val="fr-CH"/>
        </w:rPr>
        <w:t> </w:t>
      </w:r>
      <w:r w:rsidR="00402869" w:rsidRPr="00E76E17">
        <w:rPr>
          <w:i/>
          <w:iCs/>
          <w:lang w:val="fr-CH"/>
        </w:rPr>
        <w:t>I</w:t>
      </w:r>
      <w:r w:rsidR="00402869" w:rsidRPr="00E76E17">
        <w:rPr>
          <w:vertAlign w:val="subscript"/>
          <w:lang w:val="fr-CH"/>
        </w:rPr>
        <w:t>0</w:t>
      </w:r>
      <w:r w:rsidR="00402869" w:rsidRPr="00E76E17">
        <w:rPr>
          <w:lang w:val="fr-CH"/>
        </w:rPr>
        <w:t>)</w:t>
      </w:r>
      <w:r w:rsidR="00402869" w:rsidRPr="00E76E17">
        <w:rPr>
          <w:rFonts w:ascii="TimesNewRoman" w:hAnsi="TimesNewRoman" w:cs="TimesNewRoman"/>
          <w:lang w:val="fr-CH"/>
        </w:rPr>
        <w:t xml:space="preserve"> global dans le canal doit être d</w:t>
      </w:r>
      <w:r w:rsidR="00402869" w:rsidRPr="00E76E17">
        <w:rPr>
          <w:lang w:val="fr-CH"/>
        </w:rPr>
        <w:t>'</w:t>
      </w:r>
      <w:r w:rsidR="00402869" w:rsidRPr="00E76E17">
        <w:rPr>
          <w:rFonts w:ascii="TimesNewRoman" w:hAnsi="TimesNewRoman" w:cs="TimesNewRoman"/>
          <w:lang w:val="fr-CH"/>
        </w:rPr>
        <w:t>au moins 8,8 dB afin de satisfaire de façon fiable aux exigences de qualité, l</w:t>
      </w:r>
      <w:r w:rsidR="00402869" w:rsidRPr="00E76E17">
        <w:rPr>
          <w:lang w:val="fr-CH"/>
        </w:rPr>
        <w:t>'</w:t>
      </w:r>
      <w:r w:rsidR="00402869" w:rsidRPr="00E76E17">
        <w:rPr>
          <w:rFonts w:ascii="TimesNewRoman" w:hAnsi="TimesNewRoman" w:cs="TimesNewRoman"/>
          <w:lang w:val="fr-CH"/>
        </w:rPr>
        <w:t>accumulation de brouillages large bande sur la liaison montante qui entraîne une réduction de plus de 2 dB du rapport global porteuse/densité de bruit plus brouillage n</w:t>
      </w:r>
      <w:r w:rsidR="00402869" w:rsidRPr="00E76E17">
        <w:rPr>
          <w:lang w:val="fr-CH"/>
        </w:rPr>
        <w:t>'</w:t>
      </w:r>
      <w:r w:rsidR="00402869" w:rsidRPr="00E76E17">
        <w:rPr>
          <w:rFonts w:ascii="TimesNewRoman" w:hAnsi="TimesNewRoman" w:cs="TimesNewRoman"/>
          <w:lang w:val="fr-CH"/>
        </w:rPr>
        <w:t>est pas acceptable.</w:t>
      </w:r>
    </w:p>
    <w:p w14:paraId="219E8E19" w14:textId="77777777" w:rsidR="00402869" w:rsidRPr="00E76E17" w:rsidRDefault="00402869" w:rsidP="00402869">
      <w:pPr>
        <w:rPr>
          <w:lang w:val="fr-CH"/>
        </w:rPr>
      </w:pPr>
      <w:r w:rsidRPr="00E76E17">
        <w:rPr>
          <w:lang w:val="fr-CH"/>
        </w:rPr>
        <w:t xml:space="preserve">Comme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xml:space="preserve"> global en l'absence de brouillage est de 38,8 dB(Hz), le brouillage de type bruit large bande sur la liaison montante qui entraîne une dégradation du rapport global sur la liaison de 2 dB se traduit par un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 xml:space="preserve">global </w:t>
      </w:r>
      <w:r w:rsidRPr="00E76E17">
        <w:rPr>
          <w:lang w:val="fr-CH"/>
        </w:rPr>
        <w:t>de:</w:t>
      </w:r>
    </w:p>
    <w:p w14:paraId="5ABE0E7A" w14:textId="77777777" w:rsidR="00402869" w:rsidRPr="00E76E17" w:rsidRDefault="004634FD" w:rsidP="004634FD">
      <w:pPr>
        <w:pStyle w:val="Equation"/>
        <w:rPr>
          <w:lang w:val="fr-CH"/>
        </w:rPr>
      </w:pPr>
      <w:r w:rsidRPr="00E76E17">
        <w:rPr>
          <w:position w:val="-16"/>
          <w:lang w:val="fr-CH"/>
        </w:rPr>
        <w:tab/>
      </w:r>
      <w:r w:rsidRPr="00E76E17">
        <w:rPr>
          <w:position w:val="-16"/>
          <w:lang w:val="fr-CH"/>
        </w:rPr>
        <w:tab/>
      </w:r>
      <w:r w:rsidR="00A965BC" w:rsidRPr="00A965BC">
        <w:rPr>
          <w:position w:val="-14"/>
          <w:lang w:val="fr-CH"/>
        </w:rPr>
        <w:object w:dxaOrig="5260" w:dyaOrig="380" w14:anchorId="2320C0A3">
          <v:shape id="_x0000_i1037" type="#_x0000_t75" style="width:259.65pt;height:21.8pt" o:ole="">
            <v:imagedata r:id="rId37" o:title=""/>
          </v:shape>
          <o:OLEObject Type="Embed" ProgID="Equation.3" ShapeID="_x0000_i1037" DrawAspect="Content" ObjectID="_1500290409" r:id="rId38"/>
        </w:object>
      </w:r>
    </w:p>
    <w:p w14:paraId="483E3D67" w14:textId="77777777" w:rsidR="00402869" w:rsidRPr="00E76E17" w:rsidRDefault="00402869" w:rsidP="004634FD">
      <w:pPr>
        <w:pStyle w:val="Equation"/>
        <w:rPr>
          <w:lang w:val="fr-CH"/>
        </w:rPr>
      </w:pPr>
      <w:r w:rsidRPr="00E76E17">
        <w:rPr>
          <w:lang w:val="fr-CH"/>
        </w:rPr>
        <w:tab/>
      </w:r>
      <w:r w:rsidRPr="00E76E17">
        <w:rPr>
          <w:lang w:val="fr-CH"/>
        </w:rPr>
        <w:tab/>
      </w:r>
      <w:r w:rsidR="00483DA4" w:rsidRPr="00E76E17">
        <w:rPr>
          <w:position w:val="-12"/>
          <w:lang w:val="fr-CH"/>
        </w:rPr>
        <w:object w:dxaOrig="3060" w:dyaOrig="360" w14:anchorId="3A8AF1A0">
          <v:shape id="_x0000_i1143" type="#_x0000_t75" style="width:150.1pt;height:21.8pt" o:ole="">
            <v:imagedata r:id="rId39" o:title=""/>
          </v:shape>
          <o:OLEObject Type="Embed" ProgID="Equation.3" ShapeID="_x0000_i1143" DrawAspect="Content" ObjectID="_1500290410" r:id="rId40"/>
        </w:object>
      </w:r>
      <w:r w:rsidRPr="00E76E17">
        <w:rPr>
          <w:lang w:val="fr-CH"/>
        </w:rPr>
        <w:tab/>
        <w:t>(1)</w:t>
      </w:r>
    </w:p>
    <w:p w14:paraId="16C68584" w14:textId="4BC77BDF" w:rsidR="00402869" w:rsidRPr="00E76E17" w:rsidRDefault="007D6BA0" w:rsidP="007D6BA0">
      <w:pPr>
        <w:pStyle w:val="Equation"/>
        <w:rPr>
          <w:lang w:val="fr-CH"/>
        </w:rPr>
      </w:pPr>
      <w:r w:rsidRPr="00E76E17">
        <w:rPr>
          <w:lang w:val="fr-CH"/>
        </w:rPr>
        <w:tab/>
      </w:r>
      <w:r w:rsidRPr="00E76E17">
        <w:rPr>
          <w:lang w:val="fr-CH"/>
        </w:rPr>
        <w:tab/>
      </w:r>
      <w:r w:rsidR="00747544" w:rsidRPr="00E76E17">
        <w:rPr>
          <w:position w:val="-12"/>
          <w:lang w:val="fr-CH"/>
        </w:rPr>
        <w:object w:dxaOrig="2400" w:dyaOrig="360" w14:anchorId="7F645ABE">
          <v:shape id="_x0000_i1039" type="#_x0000_t75" style="width:130.45pt;height:21.8pt" o:ole="">
            <v:imagedata r:id="rId41" o:title=""/>
          </v:shape>
          <o:OLEObject Type="Embed" ProgID="Equation.3" ShapeID="_x0000_i1039" DrawAspect="Content" ObjectID="_1500290411" r:id="rId42"/>
        </w:object>
      </w:r>
      <w:r w:rsidR="00402869" w:rsidRPr="00E76E17">
        <w:rPr>
          <w:lang w:val="fr-CH"/>
        </w:rPr>
        <w:t>       </w:t>
      </w:r>
    </w:p>
    <w:p w14:paraId="58FCDE69" w14:textId="77777777" w:rsidR="00402869" w:rsidRPr="00E76E17" w:rsidRDefault="00402869" w:rsidP="00402869">
      <w:pPr>
        <w:rPr>
          <w:lang w:val="fr-CH"/>
        </w:rPr>
      </w:pPr>
      <w:r w:rsidRPr="00E76E17">
        <w:rPr>
          <w:lang w:val="fr-CH"/>
        </w:rPr>
        <w:t>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Pr="00E76E17">
        <w:rPr>
          <w:lang w:val="fr-CH"/>
        </w:rPr>
        <w:t xml:space="preserve"> peut être calculé à partir des rapports porteuse/densité de bruit plus brouillage sur la liaison montante et sur la liaison descendante, comme indiqué ci-dessous:</w:t>
      </w:r>
    </w:p>
    <w:p w14:paraId="77ED4A97" w14:textId="77777777" w:rsidR="00402869" w:rsidRPr="00E76E17" w:rsidRDefault="00402869" w:rsidP="00402869">
      <w:pPr>
        <w:pStyle w:val="Equation"/>
        <w:rPr>
          <w:lang w:val="fr-CH"/>
        </w:rPr>
      </w:pPr>
      <w:r w:rsidRPr="00E76E17">
        <w:rPr>
          <w:lang w:val="fr-CH"/>
        </w:rPr>
        <w:tab/>
      </w:r>
      <w:r w:rsidR="00AC347A" w:rsidRPr="00A965BC">
        <w:rPr>
          <w:position w:val="-12"/>
          <w:lang w:val="fr-CH"/>
        </w:rPr>
        <w:object w:dxaOrig="8300" w:dyaOrig="380" w14:anchorId="47FA2023">
          <v:shape id="_x0000_i1040" type="#_x0000_t75" style="width:418.05pt;height:21.8pt" o:ole="">
            <v:imagedata r:id="rId43" o:title=""/>
          </v:shape>
          <o:OLEObject Type="Embed" ProgID="Equation.3" ShapeID="_x0000_i1040" DrawAspect="Content" ObjectID="_1500290412" r:id="rId44"/>
        </w:object>
      </w:r>
      <w:r w:rsidRPr="00E76E17">
        <w:rPr>
          <w:lang w:val="fr-CH"/>
        </w:rPr>
        <w:tab/>
        <w:t>(2)</w:t>
      </w:r>
    </w:p>
    <w:p w14:paraId="65538B00" w14:textId="77777777" w:rsidR="00402869" w:rsidRPr="00E76E17" w:rsidRDefault="00402869" w:rsidP="00402869">
      <w:pPr>
        <w:rPr>
          <w:lang w:val="fr-CH"/>
        </w:rPr>
      </w:pPr>
      <w:r w:rsidRPr="00E76E17">
        <w:rPr>
          <w:lang w:val="fr-CH"/>
        </w:rPr>
        <w:t>Comme cette analyse porte sur le brouillage sur la liaison montante,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montante avec brouillage</w:t>
      </w:r>
      <w:r w:rsidRPr="00E76E17">
        <w:rPr>
          <w:lang w:val="fr-CH"/>
        </w:rPr>
        <w:t xml:space="preserve"> apparaissant dans l'équation (2) devient:</w:t>
      </w:r>
    </w:p>
    <w:p w14:paraId="51085A7D" w14:textId="77777777" w:rsidR="00402869" w:rsidRPr="00E76E17" w:rsidRDefault="00402869" w:rsidP="00402869">
      <w:pPr>
        <w:pStyle w:val="Equation"/>
        <w:rPr>
          <w:lang w:val="fr-CH"/>
        </w:rPr>
      </w:pPr>
      <w:r w:rsidRPr="00E76E17">
        <w:rPr>
          <w:lang w:val="fr-CH"/>
        </w:rPr>
        <w:tab/>
      </w:r>
      <w:r w:rsidRPr="00E76E17">
        <w:rPr>
          <w:lang w:val="fr-CH"/>
        </w:rPr>
        <w:tab/>
      </w:r>
      <w:r w:rsidR="007D6BA0" w:rsidRPr="00E76E17">
        <w:rPr>
          <w:position w:val="-16"/>
          <w:lang w:val="fr-CH"/>
        </w:rPr>
        <w:object w:dxaOrig="5899" w:dyaOrig="420" w14:anchorId="61AFB4F5">
          <v:shape id="_x0000_i1041" type="#_x0000_t75" style="width:295.4pt;height:21.8pt" o:ole="">
            <v:imagedata r:id="rId45" o:title=""/>
          </v:shape>
          <o:OLEObject Type="Embed" ProgID="Equation.3" ShapeID="_x0000_i1041" DrawAspect="Content" ObjectID="_1500290413" r:id="rId46"/>
        </w:object>
      </w:r>
      <w:r w:rsidRPr="00E76E17">
        <w:rPr>
          <w:lang w:val="fr-CH"/>
        </w:rPr>
        <w:tab/>
        <w:t>(3)</w:t>
      </w:r>
    </w:p>
    <w:p w14:paraId="48843EEF" w14:textId="77777777" w:rsidR="00402869" w:rsidRPr="00E76E17" w:rsidRDefault="00402869" w:rsidP="00DF7238">
      <w:pPr>
        <w:rPr>
          <w:lang w:val="fr-CH"/>
        </w:rPr>
      </w:pPr>
      <w:r w:rsidRPr="00E76E17">
        <w:rPr>
          <w:lang w:val="fr-CH"/>
        </w:rPr>
        <w:t>Le brouillage affecte aussi le rapport porteuse/densité de bruit sur la liaison descendante,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Pr="00E76E17">
        <w:rPr>
          <w:lang w:val="fr-CH"/>
        </w:rPr>
        <w:t>, en entraînant une augmentation de la puissance totale utilisée en partage dans la largeur de bande du répéteur SARR. Cette augmentation de la puissance totale entraîne une diminution de l'affaiblissement dû au partage de puissance et affecte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Pr="00E76E17">
        <w:rPr>
          <w:lang w:val="fr-CH"/>
        </w:rPr>
        <w:t xml:space="preserve"> comme suit:</w:t>
      </w:r>
    </w:p>
    <w:p w14:paraId="146F2248" w14:textId="77777777" w:rsidR="00402869" w:rsidRPr="00E76E17" w:rsidRDefault="00402869" w:rsidP="00402869">
      <w:pPr>
        <w:pStyle w:val="Equation"/>
        <w:rPr>
          <w:lang w:val="fr-CH"/>
        </w:rPr>
      </w:pPr>
      <w:r w:rsidRPr="00E76E17">
        <w:rPr>
          <w:lang w:val="fr-CH"/>
        </w:rPr>
        <w:tab/>
      </w:r>
      <w:r w:rsidRPr="00E76E17">
        <w:rPr>
          <w:lang w:val="fr-CH"/>
        </w:rPr>
        <w:tab/>
      </w:r>
      <w:r w:rsidR="004634FD" w:rsidRPr="00E76E17">
        <w:rPr>
          <w:position w:val="-16"/>
          <w:lang w:val="fr-CH"/>
        </w:rPr>
        <w:object w:dxaOrig="6600" w:dyaOrig="400" w14:anchorId="2CBDF778">
          <v:shape id="_x0000_i1042" type="#_x0000_t75" style="width:331.65pt;height:21.8pt" o:ole="">
            <v:imagedata r:id="rId47" o:title=""/>
          </v:shape>
          <o:OLEObject Type="Embed" ProgID="Equation.3" ShapeID="_x0000_i1042" DrawAspect="Content" ObjectID="_1500290414" r:id="rId48"/>
        </w:object>
      </w:r>
      <w:r w:rsidRPr="00E76E17">
        <w:rPr>
          <w:lang w:val="fr-CH"/>
        </w:rPr>
        <w:tab/>
        <w:t>(4)</w:t>
      </w:r>
    </w:p>
    <w:p w14:paraId="0682D444" w14:textId="77777777" w:rsidR="00402869" w:rsidRPr="00E76E17" w:rsidRDefault="00402869" w:rsidP="005E244F">
      <w:pPr>
        <w:keepNext/>
        <w:keepLines/>
        <w:rPr>
          <w:lang w:val="fr-CH"/>
        </w:rPr>
      </w:pPr>
      <w:r w:rsidRPr="00E76E17">
        <w:rPr>
          <w:lang w:val="fr-CH"/>
        </w:rPr>
        <w:t xml:space="preserve">où </w:t>
      </w:r>
      <w:r w:rsidRPr="00E76E17">
        <w:rPr>
          <w:i/>
          <w:iCs/>
          <w:lang w:val="fr-CH"/>
        </w:rPr>
        <w:t>Lps</w:t>
      </w:r>
      <w:r w:rsidRPr="00E76E17">
        <w:rPr>
          <w:lang w:val="fr-CH"/>
        </w:rPr>
        <w:t xml:space="preserve"> est l'affaiblissement dû au partage de puissance sans brouillage et </w:t>
      </w:r>
      <w:r w:rsidRPr="00E76E17">
        <w:rPr>
          <w:i/>
          <w:iCs/>
          <w:lang w:val="fr-CH"/>
        </w:rPr>
        <w:t>Lpsi</w:t>
      </w:r>
      <w:r w:rsidRPr="00E76E17">
        <w:rPr>
          <w:lang w:val="fr-CH"/>
        </w:rPr>
        <w:t xml:space="preserve"> est l'affaiblissement dû au partage de puissance avec brouillage. </w:t>
      </w:r>
      <w:r w:rsidRPr="00E76E17">
        <w:rPr>
          <w:i/>
          <w:iCs/>
          <w:lang w:val="fr-CH"/>
        </w:rPr>
        <w:t>Lpsi</w:t>
      </w:r>
      <w:r w:rsidRPr="00E76E17">
        <w:rPr>
          <w:lang w:val="fr-CH"/>
        </w:rPr>
        <w:t xml:space="preserve"> est calculé comme suit:</w:t>
      </w:r>
    </w:p>
    <w:p w14:paraId="6415D957" w14:textId="649B96A1" w:rsidR="00402869" w:rsidRPr="00AC347A" w:rsidRDefault="00402869" w:rsidP="005E244F">
      <w:pPr>
        <w:pStyle w:val="Equation"/>
        <w:keepNext/>
        <w:keepLines/>
        <w:rPr>
          <w:lang w:val="fr-CH"/>
        </w:rPr>
      </w:pPr>
      <w:r w:rsidRPr="00E76E17">
        <w:rPr>
          <w:lang w:val="fr-CH"/>
        </w:rPr>
        <w:tab/>
      </w:r>
      <w:r w:rsidRPr="00E76E17">
        <w:rPr>
          <w:lang w:val="fr-CH"/>
        </w:rPr>
        <w:tab/>
      </w:r>
      <w:r w:rsidR="00AC347A" w:rsidRPr="00AC347A">
        <w:rPr>
          <w:i/>
          <w:lang w:val="fr-CH" w:eastAsia="ru-RU"/>
        </w:rPr>
        <w:t>Lpsi = C</w:t>
      </w:r>
      <w:r w:rsidR="00AC347A" w:rsidRPr="007779AF">
        <w:rPr>
          <w:iCs/>
          <w:szCs w:val="24"/>
          <w:vertAlign w:val="subscript"/>
        </w:rPr>
        <w:sym w:font="Symbol" w:char="F0AD"/>
      </w:r>
      <w:r w:rsidR="00AC347A" w:rsidRPr="00AC347A">
        <w:rPr>
          <w:i/>
          <w:lang w:val="fr-CH" w:eastAsia="ru-RU"/>
        </w:rPr>
        <w:t xml:space="preserve"> </w:t>
      </w:r>
      <w:r w:rsidR="00AC347A" w:rsidRPr="00AC347A">
        <w:rPr>
          <w:iCs/>
          <w:lang w:val="fr-CH" w:eastAsia="ru-RU"/>
        </w:rPr>
        <w:t>/(</w:t>
      </w:r>
      <w:r w:rsidR="00AC347A" w:rsidRPr="00AC347A">
        <w:rPr>
          <w:i/>
          <w:lang w:val="fr-CH" w:eastAsia="ru-RU"/>
        </w:rPr>
        <w:t>C</w:t>
      </w:r>
      <w:r w:rsidR="00AC347A" w:rsidRPr="007779AF">
        <w:rPr>
          <w:iCs/>
          <w:szCs w:val="24"/>
          <w:vertAlign w:val="subscript"/>
        </w:rPr>
        <w:sym w:font="Symbol" w:char="F0AD"/>
      </w:r>
      <w:r w:rsidR="00AC347A" w:rsidRPr="00AC347A">
        <w:rPr>
          <w:i/>
          <w:lang w:val="fr-CH" w:eastAsia="ru-RU"/>
        </w:rPr>
        <w:t xml:space="preserve"> +</w:t>
      </w:r>
      <w:r w:rsidR="00AC347A" w:rsidRPr="00AC347A">
        <w:rPr>
          <w:iCs/>
          <w:lang w:val="fr-CH" w:eastAsia="ru-RU"/>
        </w:rPr>
        <w:t xml:space="preserve"> 2</w:t>
      </w:r>
      <w:r w:rsidR="00AC347A" w:rsidRPr="00AC347A">
        <w:rPr>
          <w:i/>
          <w:lang w:val="fr-CH" w:eastAsia="ru-RU"/>
        </w:rPr>
        <w:t xml:space="preserve"> × C</w:t>
      </w:r>
      <w:r w:rsidR="00AC347A" w:rsidRPr="00AC347A">
        <w:rPr>
          <w:iCs/>
          <w:vertAlign w:val="subscript"/>
          <w:lang w:val="fr-CH" w:eastAsia="ru-RU"/>
        </w:rPr>
        <w:t>2</w:t>
      </w:r>
      <w:r w:rsidR="00AC347A" w:rsidRPr="00AC347A">
        <w:rPr>
          <w:i/>
          <w:lang w:val="fr-CH" w:eastAsia="ru-RU"/>
        </w:rPr>
        <w:t xml:space="preserve"> + N</w:t>
      </w:r>
      <w:r w:rsidR="00AC347A" w:rsidRPr="007779AF">
        <w:rPr>
          <w:iCs/>
          <w:szCs w:val="24"/>
          <w:vertAlign w:val="subscript"/>
        </w:rPr>
        <w:sym w:font="Symbol" w:char="F0AD"/>
      </w:r>
      <w:r w:rsidR="00AC347A" w:rsidRPr="00AC347A">
        <w:rPr>
          <w:i/>
          <w:lang w:val="fr-CH" w:eastAsia="ru-RU"/>
        </w:rPr>
        <w:t xml:space="preserve"> + I</w:t>
      </w:r>
      <w:r w:rsidR="00AC347A" w:rsidRPr="00AC347A">
        <w:rPr>
          <w:iCs/>
          <w:vertAlign w:val="subscript"/>
          <w:lang w:val="fr-CH" w:eastAsia="ru-RU"/>
        </w:rPr>
        <w:t>0</w:t>
      </w:r>
      <w:r w:rsidR="00AC347A" w:rsidRPr="00AC347A">
        <w:rPr>
          <w:i/>
          <w:lang w:val="fr-CH" w:eastAsia="ru-RU"/>
        </w:rPr>
        <w:t>B</w:t>
      </w:r>
      <w:r w:rsidR="00AC347A" w:rsidRPr="00AC347A">
        <w:rPr>
          <w:iCs/>
          <w:lang w:val="fr-CH" w:eastAsia="ru-RU"/>
        </w:rPr>
        <w:t>)</w:t>
      </w:r>
      <w:r w:rsidR="00AC347A" w:rsidRPr="00AC347A">
        <w:rPr>
          <w:i/>
          <w:lang w:val="fr-CH" w:eastAsia="ru-RU"/>
        </w:rPr>
        <w:t xml:space="preserve"> </w:t>
      </w:r>
      <w:r w:rsidR="00AC347A" w:rsidRPr="00AC347A">
        <w:rPr>
          <w:lang w:val="fr-CH" w:eastAsia="ru-RU"/>
        </w:rPr>
        <w:t>(numérique)</w:t>
      </w:r>
      <w:r w:rsidRPr="00AC347A">
        <w:rPr>
          <w:lang w:val="fr-CH"/>
        </w:rPr>
        <w:tab/>
        <w:t>(5)</w:t>
      </w:r>
    </w:p>
    <w:p w14:paraId="353FD7FE" w14:textId="77777777" w:rsidR="00402869" w:rsidRPr="00E76E17" w:rsidRDefault="00402869" w:rsidP="00402869">
      <w:pPr>
        <w:rPr>
          <w:lang w:val="fr-CH"/>
        </w:rPr>
      </w:pPr>
      <w:r w:rsidRPr="00E76E17">
        <w:rPr>
          <w:lang w:val="fr-CH"/>
        </w:rPr>
        <w:t xml:space="preserve">où </w:t>
      </w:r>
      <w:r w:rsidRPr="00E76E17">
        <w:rPr>
          <w:i/>
          <w:iCs/>
          <w:lang w:val="fr-CH"/>
        </w:rPr>
        <w:t>C</w:t>
      </w:r>
      <w:r w:rsidRPr="00E76E17">
        <w:rPr>
          <w:lang w:val="fr-CH"/>
        </w:rPr>
        <w:t>2 est le niveau de puissance de l'une des deux autres balises reçues simultanément par le répéteur SARR LEO.</w:t>
      </w:r>
    </w:p>
    <w:p w14:paraId="6D4DE8A3" w14:textId="77777777" w:rsidR="00402869" w:rsidRPr="00E76E17" w:rsidRDefault="00402869" w:rsidP="00402869">
      <w:pPr>
        <w:rPr>
          <w:lang w:val="fr-CH"/>
        </w:rPr>
      </w:pPr>
      <w:r w:rsidRPr="00E76E17">
        <w:rPr>
          <w:lang w:val="fr-CH"/>
        </w:rPr>
        <w:t>Après avoir reporté l'équation (5) dans l'équation (4) puis les équations (3) et (4) dans l'équation (2), on obtient l'équation suivante donnant </w:t>
      </w:r>
      <w:r w:rsidRPr="00E76E17">
        <w:rPr>
          <w:i/>
          <w:iCs/>
          <w:lang w:val="fr-CH"/>
        </w:rPr>
        <w:t>I</w:t>
      </w:r>
      <w:r w:rsidRPr="00E76E17">
        <w:rPr>
          <w:vertAlign w:val="subscript"/>
          <w:lang w:val="fr-CH"/>
        </w:rPr>
        <w:t>0</w:t>
      </w:r>
      <w:r w:rsidRPr="00E76E17">
        <w:rPr>
          <w:lang w:val="fr-CH"/>
        </w:rPr>
        <w:t>:</w:t>
      </w:r>
    </w:p>
    <w:p w14:paraId="60E2AC59" w14:textId="77777777" w:rsidR="00402869" w:rsidRPr="00E76E17" w:rsidRDefault="00402869" w:rsidP="00402869">
      <w:pPr>
        <w:pStyle w:val="Equation"/>
        <w:rPr>
          <w:lang w:val="fr-CH"/>
        </w:rPr>
      </w:pPr>
      <w:r w:rsidRPr="00E76E17">
        <w:rPr>
          <w:lang w:val="fr-CH"/>
        </w:rPr>
        <w:tab/>
      </w:r>
      <w:r w:rsidRPr="00E76E17">
        <w:rPr>
          <w:lang w:val="fr-CH"/>
        </w:rPr>
        <w:tab/>
      </w:r>
      <w:r w:rsidR="004634FD" w:rsidRPr="00E76E17">
        <w:rPr>
          <w:position w:val="-12"/>
          <w:lang w:val="fr-CH"/>
        </w:rPr>
        <w:object w:dxaOrig="7520" w:dyaOrig="420" w14:anchorId="2D85BCA4">
          <v:shape id="_x0000_i1043" type="#_x0000_t75" style="width:373.55pt;height:21.8pt" o:ole="">
            <v:imagedata r:id="rId49" o:title=""/>
          </v:shape>
          <o:OLEObject Type="Embed" ProgID="Equation.3" ShapeID="_x0000_i1043" DrawAspect="Content" ObjectID="_1500290415" r:id="rId50"/>
        </w:object>
      </w:r>
      <w:r w:rsidRPr="00E76E17">
        <w:rPr>
          <w:lang w:val="fr-CH"/>
        </w:rPr>
        <w:tab/>
        <w:t>(6)</w:t>
      </w:r>
    </w:p>
    <w:p w14:paraId="72FACB57" w14:textId="77777777" w:rsidR="00402869" w:rsidRPr="00E76E17" w:rsidRDefault="00402869" w:rsidP="008B50B2">
      <w:pPr>
        <w:keepNext/>
        <w:keepLines/>
        <w:rPr>
          <w:lang w:val="fr-CH"/>
        </w:rPr>
      </w:pPr>
      <w:r w:rsidRPr="00E76E17">
        <w:rPr>
          <w:lang w:val="fr-CH"/>
        </w:rPr>
        <w:lastRenderedPageBreak/>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Pr="00E76E17">
        <w:rPr>
          <w:lang w:val="fr-CH"/>
        </w:rPr>
        <w:t xml:space="preserve"> </w:t>
      </w:r>
      <w:r w:rsidR="00DF7238" w:rsidRPr="00E76E17">
        <w:rPr>
          <w:lang w:val="fr-CH"/>
        </w:rPr>
        <w:t>=</w:t>
      </w:r>
      <w:r w:rsidRPr="00E76E17">
        <w:rPr>
          <w:lang w:val="fr-CH"/>
        </w:rPr>
        <w:t xml:space="preserve"> 36,8 dB(Hz) (voir l'équation (1)), </w:t>
      </w:r>
      <w:r w:rsidRPr="00E76E17">
        <w:rPr>
          <w:i/>
          <w:iCs/>
          <w:lang w:val="fr-CH"/>
        </w:rPr>
        <w:t>C</w:t>
      </w:r>
      <w:r w:rsidR="00DF7238" w:rsidRPr="00E76E17">
        <w:rPr>
          <w:vertAlign w:val="subscript"/>
          <w:lang w:val="fr-CH"/>
        </w:rPr>
        <w:sym w:font="Symbol" w:char="F0AD"/>
      </w:r>
      <w:r w:rsidRPr="00E76E17">
        <w:rPr>
          <w:lang w:val="fr-CH"/>
        </w:rPr>
        <w:t xml:space="preserve"> </w:t>
      </w:r>
      <w:r w:rsidR="00DF7238" w:rsidRPr="00E76E17">
        <w:rPr>
          <w:lang w:val="fr-CH"/>
        </w:rPr>
        <w:t>=</w:t>
      </w:r>
      <w:r w:rsidRPr="00E76E17">
        <w:rPr>
          <w:lang w:val="fr-CH"/>
        </w:rPr>
        <w:t xml:space="preserve"> –157,3 dB,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Pr="00E76E17">
        <w:rPr>
          <w:lang w:val="fr-CH"/>
        </w:rPr>
        <w:t xml:space="preserve"> </w:t>
      </w:r>
      <w:r w:rsidR="00DF7238" w:rsidRPr="00E76E17">
        <w:rPr>
          <w:lang w:val="fr-CH"/>
        </w:rPr>
        <w:t>=</w:t>
      </w:r>
      <w:r w:rsidRPr="00E76E17">
        <w:rPr>
          <w:lang w:val="fr-CH"/>
        </w:rPr>
        <w:t xml:space="preserve"> 42,5 dB(Hz), </w:t>
      </w:r>
      <w:r w:rsidR="00DF7238" w:rsidRPr="00E76E17">
        <w:rPr>
          <w:i/>
          <w:iCs/>
          <w:lang w:val="fr-CH"/>
        </w:rPr>
        <w:t>N</w:t>
      </w:r>
      <w:r w:rsidR="00DF7238" w:rsidRPr="00E76E17">
        <w:rPr>
          <w:vertAlign w:val="subscript"/>
          <w:lang w:val="fr-CH"/>
        </w:rPr>
        <w:t>0</w:t>
      </w:r>
      <w:r w:rsidR="00DF7238" w:rsidRPr="00E76E17">
        <w:rPr>
          <w:vertAlign w:val="subscript"/>
          <w:lang w:val="fr-CH"/>
        </w:rPr>
        <w:sym w:font="Symbol" w:char="F0AD"/>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 xml:space="preserve">198,6, </w:t>
      </w:r>
      <w:r w:rsidRPr="00E76E17">
        <w:rPr>
          <w:i/>
          <w:iCs/>
          <w:lang w:val="fr-CH"/>
        </w:rPr>
        <w:t>Lps</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15,3 et (</w:t>
      </w:r>
      <w:r w:rsidRPr="00E76E17">
        <w:rPr>
          <w:i/>
          <w:iCs/>
          <w:lang w:val="fr-CH"/>
        </w:rPr>
        <w:t>C</w:t>
      </w:r>
      <w:r w:rsidRPr="00E76E17">
        <w:rPr>
          <w:lang w:val="fr-CH"/>
        </w:rPr>
        <w:t>/</w:t>
      </w:r>
      <w:r w:rsidRPr="00E76E17">
        <w:rPr>
          <w:i/>
          <w:iCs/>
          <w:lang w:val="fr-CH"/>
        </w:rPr>
        <w:t>N</w:t>
      </w:r>
      <w:r w:rsidRPr="00E76E17">
        <w:rPr>
          <w:rFonts w:ascii="Tms Rmn" w:hAnsi="Tms Rmn"/>
          <w:sz w:val="4"/>
          <w:lang w:val="fr-CH"/>
        </w:rPr>
        <w:t> </w:t>
      </w:r>
      <w:r w:rsidRPr="00E76E17">
        <w:rPr>
          <w:lang w:val="fr-CH"/>
        </w:rPr>
        <w:t>)</w:t>
      </w:r>
      <w:r w:rsidR="00DF7238" w:rsidRPr="00E76E17">
        <w:rPr>
          <w:vertAlign w:val="subscript"/>
          <w:lang w:val="fr-CH"/>
        </w:rPr>
        <w:sym w:font="Symbol" w:char="F0AF"/>
      </w:r>
      <w:r w:rsidRPr="00E76E17">
        <w:rPr>
          <w:lang w:val="fr-CH"/>
        </w:rPr>
        <w:t xml:space="preserve"> </w:t>
      </w:r>
      <w:r w:rsidR="00DF7238" w:rsidRPr="00E76E17">
        <w:rPr>
          <w:lang w:val="fr-CH"/>
        </w:rPr>
        <w:t>=</w:t>
      </w:r>
      <w:r w:rsidRPr="00E76E17">
        <w:rPr>
          <w:lang w:val="fr-CH"/>
        </w:rPr>
        <w:t xml:space="preserve"> 42,5 dB(Hz) moins 10 log(80 k) </w:t>
      </w:r>
      <w:r w:rsidR="00DF7238" w:rsidRPr="00E76E17">
        <w:rPr>
          <w:lang w:val="fr-CH"/>
        </w:rPr>
        <w:t>=</w:t>
      </w:r>
      <w:r w:rsidRPr="00E76E17">
        <w:rPr>
          <w:lang w:val="fr-CH"/>
        </w:rPr>
        <w:t xml:space="preserve"> </w:t>
      </w:r>
      <w:r w:rsidR="00DF7238" w:rsidRPr="00E76E17">
        <w:rPr>
          <w:lang w:val="fr-CH"/>
        </w:rPr>
        <w:t>–</w:t>
      </w:r>
      <w:r w:rsidRPr="00E76E17">
        <w:rPr>
          <w:lang w:val="fr-CH"/>
        </w:rPr>
        <w:t>6,5 dB. L'incorporation de ces valeurs numériques dans l'équation (6) donne:</w:t>
      </w:r>
    </w:p>
    <w:p w14:paraId="1A57AFDC" w14:textId="5F463044" w:rsidR="00402869" w:rsidRPr="00E76E17" w:rsidRDefault="004F3952" w:rsidP="004F3952">
      <w:pPr>
        <w:pStyle w:val="Equation"/>
        <w:rPr>
          <w:lang w:val="fr-CH"/>
        </w:rPr>
      </w:pPr>
      <w:r w:rsidRPr="00E76E17">
        <w:rPr>
          <w:lang w:val="fr-CH"/>
        </w:rPr>
        <w:tab/>
      </w:r>
      <w:r w:rsidRPr="00E76E17">
        <w:rPr>
          <w:lang w:val="fr-CH"/>
        </w:rPr>
        <w:tab/>
      </w:r>
      <w:r w:rsidR="00747544" w:rsidRPr="00E76E17">
        <w:rPr>
          <w:position w:val="-12"/>
          <w:lang w:val="fr-CH"/>
        </w:rPr>
        <w:object w:dxaOrig="2280" w:dyaOrig="360" w14:anchorId="7EA2BAEA">
          <v:shape id="_x0000_i1044" type="#_x0000_t75" style="width:131.35pt;height:21.8pt" o:ole="">
            <v:imagedata r:id="rId51" o:title=""/>
          </v:shape>
          <o:OLEObject Type="Embed" ProgID="Equation.3" ShapeID="_x0000_i1044" DrawAspect="Content" ObjectID="_1500290416" r:id="rId52"/>
        </w:object>
      </w:r>
    </w:p>
    <w:p w14:paraId="31024A16" w14:textId="61004326" w:rsidR="00402869" w:rsidRPr="00E76E17" w:rsidRDefault="00402869" w:rsidP="007D6BA0">
      <w:pPr>
        <w:rPr>
          <w:lang w:val="fr-CH"/>
        </w:rPr>
      </w:pPr>
      <w:r w:rsidRPr="00E76E17">
        <w:rPr>
          <w:lang w:val="fr-CH"/>
        </w:rPr>
        <w:t>Il est souhaitable d'exprimer les critères de protection en termes de seuil de spfd de brouillage spécifié en dB(W/(m</w:t>
      </w:r>
      <w:r w:rsidRPr="00E76E17">
        <w:rPr>
          <w:vertAlign w:val="superscript"/>
          <w:lang w:val="fr-CH"/>
        </w:rPr>
        <w:t>2</w:t>
      </w:r>
      <w:r w:rsidRPr="00E76E17">
        <w:rPr>
          <w:lang w:val="fr-CH"/>
        </w:rPr>
        <w:t> · Hz)) à l'entrée de l'antenne de réception du satellite fonctionnant à</w:t>
      </w:r>
      <w:r w:rsidR="007D6BA0" w:rsidRPr="00E76E17">
        <w:rPr>
          <w:lang w:val="fr-CH"/>
        </w:rPr>
        <w:t xml:space="preserve"> </w:t>
      </w:r>
      <w:r w:rsidRPr="00E76E17">
        <w:rPr>
          <w:lang w:val="fr-CH"/>
        </w:rPr>
        <w:t xml:space="preserve">406 MHz. L'ouverture équivalente, </w:t>
      </w:r>
      <w:r w:rsidRPr="00E76E17">
        <w:rPr>
          <w:i/>
          <w:iCs/>
          <w:lang w:val="fr-CH"/>
        </w:rPr>
        <w:t>A</w:t>
      </w:r>
      <w:r w:rsidRPr="00E76E17">
        <w:rPr>
          <w:i/>
          <w:iCs/>
          <w:vertAlign w:val="subscript"/>
          <w:lang w:val="fr-CH"/>
        </w:rPr>
        <w:t>e</w:t>
      </w:r>
      <w:r w:rsidRPr="00E76E17">
        <w:rPr>
          <w:lang w:val="fr-CH"/>
        </w:rPr>
        <w:t xml:space="preserve">, d'une antenne de gain </w:t>
      </w:r>
      <w:r w:rsidRPr="00E76E17">
        <w:rPr>
          <w:i/>
          <w:iCs/>
          <w:lang w:val="fr-CH"/>
        </w:rPr>
        <w:t>G</w:t>
      </w:r>
      <w:r w:rsidRPr="00E76E17">
        <w:rPr>
          <w:lang w:val="fr-CH"/>
        </w:rPr>
        <w:t xml:space="preserve"> vaut </w:t>
      </w:r>
      <w:r w:rsidRPr="00E76E17">
        <w:rPr>
          <w:i/>
          <w:iCs/>
          <w:lang w:val="fr-CH"/>
        </w:rPr>
        <w:t>A</w:t>
      </w:r>
      <w:r w:rsidRPr="00E76E17">
        <w:rPr>
          <w:i/>
          <w:iCs/>
          <w:vertAlign w:val="subscript"/>
          <w:lang w:val="fr-CH"/>
        </w:rPr>
        <w:t>e</w:t>
      </w:r>
      <w:r w:rsidRPr="00E76E17">
        <w:rPr>
          <w:lang w:val="fr-CH"/>
        </w:rPr>
        <w:t> </w:t>
      </w:r>
      <w:r w:rsidR="00DF7238" w:rsidRPr="00E76E17">
        <w:rPr>
          <w:lang w:val="fr-CH"/>
        </w:rPr>
        <w:t>=</w:t>
      </w:r>
      <w:r w:rsidRPr="00E76E17">
        <w:rPr>
          <w:lang w:val="fr-CH"/>
        </w:rPr>
        <w:t> </w:t>
      </w:r>
      <w:r w:rsidRPr="00E76E17">
        <w:rPr>
          <w:i/>
          <w:iCs/>
          <w:lang w:val="fr-CH"/>
        </w:rPr>
        <w:t>G</w:t>
      </w:r>
      <w:r w:rsidRPr="00E76E17">
        <w:rPr>
          <w:lang w:val="fr-CH"/>
        </w:rPr>
        <w:t> </w:t>
      </w:r>
      <w:r w:rsidR="00DF7238" w:rsidRPr="00E76E17">
        <w:rPr>
          <w:lang w:val="fr-CH"/>
        </w:rPr>
        <w:sym w:font="Symbol" w:char="F06C"/>
      </w:r>
      <w:r w:rsidRPr="00E76E17">
        <w:rPr>
          <w:vertAlign w:val="superscript"/>
          <w:lang w:val="fr-CH"/>
        </w:rPr>
        <w:t>2</w:t>
      </w:r>
      <w:r w:rsidRPr="00E76E17">
        <w:rPr>
          <w:lang w:val="fr-CH"/>
        </w:rPr>
        <w:t>/4</w:t>
      </w:r>
      <w:r w:rsidR="00DF7238" w:rsidRPr="00E76E17">
        <w:rPr>
          <w:lang w:val="fr-CH"/>
        </w:rPr>
        <w:sym w:font="Symbol" w:char="F070"/>
      </w:r>
      <w:r w:rsidR="00DF7238" w:rsidRPr="00E76E17">
        <w:rPr>
          <w:lang w:val="fr-CH"/>
        </w:rPr>
        <w:t xml:space="preserve">. </w:t>
      </w:r>
      <w:r w:rsidRPr="00E76E17">
        <w:rPr>
          <w:lang w:val="fr-CH"/>
        </w:rPr>
        <w:t>Pour une antenne de réception de satellite LEO dont le gain est de –3,4 dB</w:t>
      </w:r>
      <w:r w:rsidR="00F614EA">
        <w:rPr>
          <w:lang w:val="fr-CH"/>
        </w:rPr>
        <w:t>i</w:t>
      </w:r>
      <w:r w:rsidRPr="00E76E17">
        <w:rPr>
          <w:lang w:val="fr-CH"/>
        </w:rPr>
        <w:t>, l'ouverture équivalente est de 0,02 m</w:t>
      </w:r>
      <w:r w:rsidRPr="00E76E17">
        <w:rPr>
          <w:vertAlign w:val="superscript"/>
          <w:lang w:val="fr-CH"/>
        </w:rPr>
        <w:t>2</w:t>
      </w:r>
      <w:r w:rsidRPr="00E76E17">
        <w:rPr>
          <w:lang w:val="fr-CH"/>
        </w:rPr>
        <w:t>. Le niveau maximal acceptable des brouillages cumulatifs spécifié en termes de spfd vaut alors:</w:t>
      </w:r>
    </w:p>
    <w:p w14:paraId="3FE10C8D" w14:textId="77777777" w:rsidR="00402869" w:rsidRPr="00E76E17" w:rsidRDefault="004F3952" w:rsidP="004F3952">
      <w:pPr>
        <w:pStyle w:val="Equation"/>
        <w:rPr>
          <w:lang w:val="fr-CH"/>
        </w:rPr>
      </w:pPr>
      <w:r w:rsidRPr="00E76E17">
        <w:rPr>
          <w:lang w:val="fr-CH"/>
        </w:rPr>
        <w:tab/>
      </w:r>
      <w:r w:rsidRPr="00E76E17">
        <w:rPr>
          <w:lang w:val="fr-CH"/>
        </w:rPr>
        <w:tab/>
      </w:r>
      <w:r w:rsidRPr="00E76E17">
        <w:rPr>
          <w:position w:val="-14"/>
          <w:lang w:val="fr-CH"/>
        </w:rPr>
        <w:object w:dxaOrig="2260" w:dyaOrig="380" w14:anchorId="43E98CF5">
          <v:shape id="_x0000_i1045" type="#_x0000_t75" style="width:115.65pt;height:21.8pt" o:ole="">
            <v:imagedata r:id="rId53" o:title=""/>
          </v:shape>
          <o:OLEObject Type="Embed" ProgID="Equation.3" ShapeID="_x0000_i1045" DrawAspect="Content" ObjectID="_1500290417" r:id="rId54"/>
        </w:object>
      </w:r>
    </w:p>
    <w:p w14:paraId="37AB5FE7" w14:textId="77777777" w:rsidR="00402869" w:rsidRPr="00E76E17" w:rsidRDefault="00402869" w:rsidP="00402869">
      <w:pPr>
        <w:rPr>
          <w:lang w:val="fr-CH"/>
        </w:rPr>
      </w:pPr>
      <w:r w:rsidRPr="00E76E17">
        <w:rPr>
          <w:lang w:val="fr-CH"/>
        </w:rPr>
        <w:t>Dans l'hypothèse où les affaiblissements de ligne sont de 0,6 dB (voir la Fig. 6):</w:t>
      </w:r>
    </w:p>
    <w:p w14:paraId="448B0339" w14:textId="77777777" w:rsidR="00402869" w:rsidRPr="00E76E17" w:rsidRDefault="004F3952" w:rsidP="004F3952">
      <w:pPr>
        <w:pStyle w:val="Equation"/>
        <w:rPr>
          <w:lang w:val="fr-CH"/>
        </w:rPr>
      </w:pPr>
      <w:r w:rsidRPr="00E76E17">
        <w:rPr>
          <w:lang w:val="fr-CH"/>
        </w:rPr>
        <w:tab/>
      </w:r>
      <w:r w:rsidRPr="00E76E17">
        <w:rPr>
          <w:lang w:val="fr-CH"/>
        </w:rPr>
        <w:tab/>
      </w:r>
      <w:r w:rsidRPr="00E76E17">
        <w:rPr>
          <w:position w:val="-10"/>
          <w:lang w:val="fr-CH"/>
        </w:rPr>
        <w:object w:dxaOrig="6000" w:dyaOrig="400" w14:anchorId="71D166D9">
          <v:shape id="_x0000_i1046" type="#_x0000_t75" style="width:295.4pt;height:21.8pt" o:ole="">
            <v:imagedata r:id="rId55" o:title=""/>
          </v:shape>
          <o:OLEObject Type="Embed" ProgID="Equation.3" ShapeID="_x0000_i1046" DrawAspect="Content" ObjectID="_1500290418" r:id="rId56"/>
        </w:object>
      </w:r>
    </w:p>
    <w:p w14:paraId="24078789" w14:textId="77777777" w:rsidR="00402869" w:rsidRPr="00E76E17" w:rsidRDefault="00402869" w:rsidP="00402869">
      <w:pPr>
        <w:rPr>
          <w:lang w:val="fr-CH"/>
        </w:rPr>
      </w:pPr>
      <w:r w:rsidRPr="00E76E17">
        <w:rPr>
          <w:lang w:val="fr-CH"/>
        </w:rPr>
        <w:t xml:space="preserve">Le niveau maximal des brouillages de type bruit large bande dans la bande 406-406,1 MHz mesuré au niveau de l'antenne du satellite LEO ne doit pas dépasser </w:t>
      </w:r>
      <w:r w:rsidR="00DF7238" w:rsidRPr="00E76E17">
        <w:rPr>
          <w:lang w:val="fr-CH"/>
        </w:rPr>
        <w:t>–</w:t>
      </w:r>
      <w:r w:rsidRPr="00E76E17">
        <w:rPr>
          <w:lang w:val="fr-CH"/>
        </w:rPr>
        <w:t>181,3 dB((W/m</w:t>
      </w:r>
      <w:r w:rsidRPr="00E76E17">
        <w:rPr>
          <w:vertAlign w:val="superscript"/>
          <w:lang w:val="fr-CH"/>
        </w:rPr>
        <w:t>2</w:t>
      </w:r>
      <w:r w:rsidRPr="00E76E17">
        <w:rPr>
          <w:lang w:val="fr-CH"/>
        </w:rPr>
        <w:t> · Hz)).</w:t>
      </w:r>
    </w:p>
    <w:p w14:paraId="4FE766D7" w14:textId="77777777" w:rsidR="00402869" w:rsidRPr="00E76E17" w:rsidRDefault="00402869" w:rsidP="00402869">
      <w:pPr>
        <w:pStyle w:val="Heading1"/>
        <w:rPr>
          <w:lang w:val="fr-CH"/>
        </w:rPr>
      </w:pPr>
      <w:r w:rsidRPr="00E76E17">
        <w:rPr>
          <w:lang w:val="fr-CH"/>
        </w:rPr>
        <w:t>3</w:t>
      </w:r>
      <w:r w:rsidRPr="00E76E17">
        <w:rPr>
          <w:lang w:val="fr-CH"/>
        </w:rPr>
        <w:tab/>
        <w:t>Méthode de calcul du niveau des brouillages causés dans le canal à 406 MHz utilisé par les répéteurs SARR LEO</w:t>
      </w:r>
    </w:p>
    <w:p w14:paraId="7B61184C" w14:textId="77777777" w:rsidR="00402869" w:rsidRPr="00E76E17" w:rsidRDefault="00402869" w:rsidP="00402869">
      <w:pPr>
        <w:rPr>
          <w:lang w:val="fr-CH"/>
        </w:rPr>
      </w:pPr>
      <w:r w:rsidRPr="00E76E17">
        <w:rPr>
          <w:lang w:val="fr-CH"/>
        </w:rPr>
        <w:t>La plupart du temps, les brouillages causés au système Cospas-Sarsat proviennent d'émissions hors bande de services fonctionnant dans les bandes adjacentes ou dans des bandes quasiment adjacentes.</w:t>
      </w:r>
    </w:p>
    <w:p w14:paraId="56EE25C7" w14:textId="77777777" w:rsidR="00402869" w:rsidRPr="00E76E17" w:rsidRDefault="00402869" w:rsidP="00402869">
      <w:pPr>
        <w:rPr>
          <w:lang w:val="fr-CH"/>
        </w:rPr>
      </w:pPr>
      <w:r w:rsidRPr="00E76E17">
        <w:rPr>
          <w:lang w:val="fr-CH"/>
        </w:rPr>
        <w:t>Il faut examiner la largeur de bande des émissions pour déterminer si une énergie est transmise dans la bande 406-406,1 MHz. Lors de l'analyse de l'incidence de systèmes mobiles (par exemple satellites non géostationnaires et émetteurs aéroportés), il faut bien veiller à tenir compte des effets du décalage Doppler dû au déplacement de ces systèmes.</w:t>
      </w:r>
    </w:p>
    <w:p w14:paraId="092C1B0A" w14:textId="77777777" w:rsidR="00402869" w:rsidRPr="00E76E17" w:rsidRDefault="00402869" w:rsidP="00402869">
      <w:pPr>
        <w:rPr>
          <w:lang w:val="fr-CH"/>
        </w:rPr>
      </w:pPr>
      <w:r w:rsidRPr="00E76E17">
        <w:rPr>
          <w:lang w:val="fr-CH"/>
        </w:rPr>
        <w:t xml:space="preserve">Il faut calculer le niveau des brouillages cumulatifs causés par toutes les sources qui transmettent une énergie dans la bande 406-406,1 MHz, en termes de spfd au niveau de l'antenne du satellite. Le niveau calculé ne doit pas dépasser </w:t>
      </w:r>
      <w:r w:rsidR="00DF7238" w:rsidRPr="00E76E17">
        <w:rPr>
          <w:lang w:val="fr-CH"/>
        </w:rPr>
        <w:t>–</w:t>
      </w:r>
      <w:r w:rsidRPr="00E76E17">
        <w:rPr>
          <w:lang w:val="fr-CH"/>
        </w:rPr>
        <w:t>181,3 dB(W/(m</w:t>
      </w:r>
      <w:r w:rsidRPr="00E76E17">
        <w:rPr>
          <w:vertAlign w:val="superscript"/>
          <w:lang w:val="fr-CH"/>
        </w:rPr>
        <w:t>2</w:t>
      </w:r>
      <w:r w:rsidRPr="00E76E17">
        <w:rPr>
          <w:lang w:val="fr-CH"/>
        </w:rPr>
        <w:t> · Hz)) dans toute la bande.</w:t>
      </w:r>
    </w:p>
    <w:p w14:paraId="7C15F6A4" w14:textId="77777777" w:rsidR="00402869" w:rsidRPr="00E76E17" w:rsidRDefault="00402869" w:rsidP="00402869">
      <w:pPr>
        <w:rPr>
          <w:lang w:val="fr-CH"/>
        </w:rPr>
      </w:pPr>
    </w:p>
    <w:p w14:paraId="71A3F1A1" w14:textId="77777777" w:rsidR="00402869" w:rsidRDefault="00402869" w:rsidP="00402869">
      <w:pPr>
        <w:rPr>
          <w:lang w:val="fr-CH"/>
        </w:rPr>
      </w:pPr>
    </w:p>
    <w:p w14:paraId="3A46F090" w14:textId="77777777" w:rsidR="005570AE" w:rsidRPr="00E76E17" w:rsidRDefault="005570AE" w:rsidP="00402869">
      <w:pPr>
        <w:rPr>
          <w:lang w:val="fr-CH"/>
        </w:rPr>
      </w:pPr>
    </w:p>
    <w:p w14:paraId="397997AA" w14:textId="21079066" w:rsidR="00402869" w:rsidRPr="00E76E17" w:rsidRDefault="00402869" w:rsidP="00E6406C">
      <w:pPr>
        <w:pStyle w:val="AnnexNoTitle"/>
        <w:rPr>
          <w:lang w:val="fr-CH"/>
        </w:rPr>
      </w:pPr>
      <w:r w:rsidRPr="00E76E17">
        <w:rPr>
          <w:lang w:val="fr-CH"/>
        </w:rPr>
        <w:t>Annexe 6</w:t>
      </w:r>
      <w:r w:rsidRPr="00E76E17">
        <w:rPr>
          <w:lang w:val="fr-CH"/>
        </w:rPr>
        <w:br/>
      </w:r>
      <w:r w:rsidRPr="00E76E17">
        <w:rPr>
          <w:lang w:val="fr-CH"/>
        </w:rPr>
        <w:br/>
        <w:t>Critères de protection des services GOES GEOSAR</w:t>
      </w:r>
      <w:r w:rsidR="00F614EA">
        <w:rPr>
          <w:lang w:val="fr-CH"/>
        </w:rPr>
        <w:t xml:space="preserve"> et de la série GOES-R</w:t>
      </w:r>
      <w:r w:rsidRPr="00E76E17">
        <w:rPr>
          <w:lang w:val="fr-CH"/>
        </w:rPr>
        <w:br/>
        <w:t xml:space="preserve">dans la bande 406-406,1 MHz </w:t>
      </w:r>
    </w:p>
    <w:p w14:paraId="08BC1713" w14:textId="77777777" w:rsidR="00402869" w:rsidRPr="00E76E17" w:rsidRDefault="00402869" w:rsidP="00402869">
      <w:pPr>
        <w:pStyle w:val="Heading1"/>
        <w:rPr>
          <w:lang w:val="fr-CH"/>
        </w:rPr>
      </w:pPr>
      <w:r w:rsidRPr="00E76E17">
        <w:rPr>
          <w:lang w:val="fr-CH"/>
        </w:rPr>
        <w:t>1</w:t>
      </w:r>
      <w:r w:rsidRPr="00E76E17">
        <w:rPr>
          <w:lang w:val="fr-CH"/>
        </w:rPr>
        <w:tab/>
        <w:t>Qualité minimale acceptable pour la détection des signaux de radiobalise de localisation des sinistres (RLS) retransmis par le canal à 406 MHz utilisé par les répéteurs SARR à bord de satellites GOES</w:t>
      </w:r>
    </w:p>
    <w:p w14:paraId="32CDDDDD" w14:textId="77777777" w:rsidR="00402869" w:rsidRPr="00E76E17" w:rsidRDefault="00402869" w:rsidP="00DF7238">
      <w:pPr>
        <w:rPr>
          <w:lang w:val="fr-CH"/>
        </w:rPr>
      </w:pPr>
      <w:r w:rsidRPr="00E76E17">
        <w:rPr>
          <w:lang w:val="fr-CH"/>
        </w:rPr>
        <w:t>Pour pouvoir détecter de façon fiable les balises de détresse à 406 MHz au moyen de répéteurs à bord de satellites GOES fonctionnant à 406 MHz, le TEB du canal ne doit pas dépasser 5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14:paraId="1EC53656" w14:textId="77777777" w:rsidR="00402869" w:rsidRPr="00E76E17" w:rsidRDefault="00402869" w:rsidP="00402869">
      <w:pPr>
        <w:pStyle w:val="Heading1"/>
        <w:rPr>
          <w:lang w:val="fr-CH"/>
        </w:rPr>
      </w:pPr>
      <w:r w:rsidRPr="00E76E17">
        <w:rPr>
          <w:lang w:val="fr-CH"/>
        </w:rPr>
        <w:lastRenderedPageBreak/>
        <w:t>2</w:t>
      </w:r>
      <w:r w:rsidRPr="00E76E17">
        <w:rPr>
          <w:lang w:val="fr-CH"/>
        </w:rPr>
        <w:tab/>
        <w:t>Analyse de la spfd à l'origine de brouillages</w:t>
      </w:r>
    </w:p>
    <w:p w14:paraId="0EC24CEC" w14:textId="77777777" w:rsidR="00402869" w:rsidRPr="00E76E17" w:rsidRDefault="00402869" w:rsidP="00402869">
      <w:pPr>
        <w:rPr>
          <w:lang w:val="fr-CH"/>
        </w:rPr>
      </w:pPr>
      <w:r w:rsidRPr="00E76E17">
        <w:rPr>
          <w:lang w:val="fr-CH"/>
        </w:rPr>
        <w:t xml:space="preserve">Le TEB d'un canal de communication est déterminé à partir du rapport entre l'énergie contenue dans chaque bit de données, </w:t>
      </w:r>
      <w:r w:rsidRPr="00E76E17">
        <w:rPr>
          <w:i/>
          <w:iCs/>
          <w:lang w:val="fr-CH"/>
        </w:rPr>
        <w:t>E</w:t>
      </w:r>
      <w:r w:rsidRPr="00E76E17">
        <w:rPr>
          <w:i/>
          <w:iCs/>
          <w:vertAlign w:val="subscript"/>
          <w:lang w:val="fr-CH"/>
        </w:rPr>
        <w:t>b</w:t>
      </w:r>
      <w:r w:rsidRPr="00E76E17">
        <w:rPr>
          <w:lang w:val="fr-CH"/>
        </w:rPr>
        <w:t xml:space="preserve">, et la densité de bruit, celle-ci comprenant le bruit engendré par l'équipement Cospas-Sarsat, </w:t>
      </w:r>
      <w:r w:rsidRPr="00E76E17">
        <w:rPr>
          <w:i/>
          <w:iCs/>
          <w:lang w:val="fr-CH"/>
        </w:rPr>
        <w:t>N</w:t>
      </w:r>
      <w:r w:rsidRPr="00E76E17">
        <w:rPr>
          <w:vertAlign w:val="subscript"/>
          <w:lang w:val="fr-CH"/>
        </w:rPr>
        <w:t>0</w:t>
      </w:r>
      <w:r w:rsidRPr="00E76E17">
        <w:rPr>
          <w:lang w:val="fr-CH"/>
        </w:rPr>
        <w:t>, et le bruit dû aux brouillages causés par les autres systèmes, </w:t>
      </w:r>
      <w:r w:rsidRPr="00E76E17">
        <w:rPr>
          <w:i/>
          <w:iCs/>
          <w:lang w:val="fr-CH"/>
        </w:rPr>
        <w:t>I</w:t>
      </w:r>
      <w:r w:rsidRPr="00E76E17">
        <w:rPr>
          <w:vertAlign w:val="subscript"/>
          <w:lang w:val="fr-CH"/>
        </w:rPr>
        <w:t>0</w:t>
      </w:r>
      <w:r w:rsidRPr="00E76E17">
        <w:rPr>
          <w:lang w:val="fr-CH"/>
        </w:rPr>
        <w:t>. La Fig. 7 illustre le canal à 406 MHz utilisé par un répéteur SARR GOES avec des brouillages sur la liaison montante.</w:t>
      </w:r>
    </w:p>
    <w:p w14:paraId="4F0DBEBE" w14:textId="77777777" w:rsidR="00402869" w:rsidRPr="00E76E17" w:rsidRDefault="00402869" w:rsidP="00402869">
      <w:pPr>
        <w:pStyle w:val="FigureNo"/>
        <w:rPr>
          <w:lang w:val="fr-CH"/>
        </w:rPr>
      </w:pPr>
      <w:r w:rsidRPr="00E76E17">
        <w:rPr>
          <w:lang w:val="fr-CH"/>
        </w:rPr>
        <w:t>figure 7</w:t>
      </w:r>
    </w:p>
    <w:p w14:paraId="5D5B6406" w14:textId="77777777" w:rsidR="00402869" w:rsidRPr="00E76E17" w:rsidRDefault="00402869" w:rsidP="00402869">
      <w:pPr>
        <w:pStyle w:val="Figuretitle"/>
        <w:rPr>
          <w:lang w:val="fr-CH"/>
        </w:rPr>
      </w:pPr>
      <w:r w:rsidRPr="00E76E17">
        <w:rPr>
          <w:lang w:val="fr-CH"/>
        </w:rPr>
        <w:t>Répéteur à bord de satellite GOES fonctionnant à 406 MHz</w:t>
      </w:r>
      <w:r w:rsidRPr="00E76E17">
        <w:rPr>
          <w:lang w:val="fr-CH"/>
        </w:rPr>
        <w:br/>
        <w:t>avec des brouillages sur la liaison montante</w:t>
      </w:r>
    </w:p>
    <w:p w14:paraId="161934B1" w14:textId="77777777" w:rsidR="00402869" w:rsidRPr="00E76E17" w:rsidRDefault="00611B5A" w:rsidP="00402869">
      <w:pPr>
        <w:pStyle w:val="Figure"/>
        <w:rPr>
          <w:lang w:val="fr-CH"/>
        </w:rPr>
      </w:pPr>
      <w:r>
        <w:rPr>
          <w:lang w:val="fr-CH"/>
        </w:rPr>
        <w:object w:dxaOrig="9653" w:dyaOrig="5101" w14:anchorId="0963767E">
          <v:shape id="_x0000_i1047" type="#_x0000_t75" style="width:453.8pt;height:237.8pt" o:ole="">
            <v:imagedata r:id="rId57" o:title=""/>
          </v:shape>
          <o:OLEObject Type="Embed" ProgID="CorelDRAW.Graphic.14" ShapeID="_x0000_i1047" DrawAspect="Content" ObjectID="_1500290419" r:id="rId58"/>
        </w:object>
      </w:r>
    </w:p>
    <w:p w14:paraId="60071D1A" w14:textId="77777777" w:rsidR="00402869" w:rsidRPr="00E76E17" w:rsidRDefault="00402869" w:rsidP="00DF7238">
      <w:pPr>
        <w:rPr>
          <w:lang w:val="fr-CH"/>
        </w:rPr>
      </w:pPr>
      <w:r w:rsidRPr="00E76E17">
        <w:rPr>
          <w:lang w:val="fr-CH"/>
        </w:rPr>
        <w:t>Pour pouvoir respecter le taux TEB de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le rapport énergie par bit/densité de bruit plus brouillage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xml:space="preserve">) au niveau du démodulateur GEOLUT doit être supérieur ou égal à 8,8 dB. Dans cette analyse, on détermine le niveau maximal acceptable de brouillage de type bruit large bande spécifié sous la forme d'une spfd à l'entrée de l'antenne du satellite GOES fonctionnant à 406 MHz, compte tenu du fait que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global sur la liaison ne doit pas tomber au</w:t>
      </w:r>
      <w:r w:rsidRPr="00E76E17">
        <w:rPr>
          <w:lang w:val="fr-CH"/>
        </w:rPr>
        <w:noBreakHyphen/>
        <w:t>dessus de 8,8 dB.</w:t>
      </w:r>
    </w:p>
    <w:p w14:paraId="0BF44E22" w14:textId="6CE217DA" w:rsidR="00402869" w:rsidRPr="00E76E17" w:rsidRDefault="00402869" w:rsidP="003F163F">
      <w:pPr>
        <w:rPr>
          <w:lang w:val="fr-CH"/>
        </w:rPr>
      </w:pPr>
      <w:r w:rsidRPr="00E76E17">
        <w:rPr>
          <w:lang w:val="fr-CH"/>
        </w:rPr>
        <w:t xml:space="preserve">Comme illustré sur la Fig. 7, des signaux de balise de détresse à 406 MHz sont reçus par le répéteur de recherche et de sauvetage GOES et font l'objet d'une modulation de phase sur une porteuse de liaison descendante à 1 544,5 MHz avant d'être détectés et traités par des démodulateurs GEOLUT. Le gain d'antenne et la température de bruit du système pour le répéteur de satellite sont respectivement de </w:t>
      </w:r>
      <w:r w:rsidR="00F614EA">
        <w:rPr>
          <w:lang w:val="fr-CH"/>
        </w:rPr>
        <w:t>10</w:t>
      </w:r>
      <w:r w:rsidRPr="00E76E17">
        <w:rPr>
          <w:lang w:val="fr-CH"/>
        </w:rPr>
        <w:t>,</w:t>
      </w:r>
      <w:r w:rsidR="00F614EA">
        <w:rPr>
          <w:lang w:val="fr-CH"/>
        </w:rPr>
        <w:t>1</w:t>
      </w:r>
      <w:r w:rsidRPr="00E76E17">
        <w:rPr>
          <w:lang w:val="fr-CH"/>
        </w:rPr>
        <w:t xml:space="preserve"> dB</w:t>
      </w:r>
      <w:r w:rsidR="00F614EA">
        <w:rPr>
          <w:lang w:val="fr-CH"/>
        </w:rPr>
        <w:t>i</w:t>
      </w:r>
      <w:r w:rsidRPr="00E76E17">
        <w:rPr>
          <w:lang w:val="fr-CH"/>
        </w:rPr>
        <w:t xml:space="preserve"> et de 359 K au point B (voir la Fig. 7).</w:t>
      </w:r>
      <w:r w:rsidR="00F614EA">
        <w:rPr>
          <w:lang w:val="fr-CH"/>
        </w:rPr>
        <w:t xml:space="preserve"> Pour la série GOES-R</w:t>
      </w:r>
      <w:r w:rsidR="00A85216">
        <w:rPr>
          <w:lang w:val="fr-CH"/>
        </w:rPr>
        <w:t>, le gain d</w:t>
      </w:r>
      <w:r w:rsidR="00B15466">
        <w:rPr>
          <w:lang w:val="fr-CH"/>
        </w:rPr>
        <w:t>'</w:t>
      </w:r>
      <w:r w:rsidR="00A85216">
        <w:rPr>
          <w:lang w:val="fr-CH"/>
        </w:rPr>
        <w:t xml:space="preserve">antenne et </w:t>
      </w:r>
      <w:r w:rsidR="00A85216" w:rsidRPr="00E76E17">
        <w:rPr>
          <w:lang w:val="fr-CH"/>
        </w:rPr>
        <w:t>la température de bruit du système</w:t>
      </w:r>
      <w:r w:rsidR="00A85216">
        <w:rPr>
          <w:lang w:val="fr-CH"/>
        </w:rPr>
        <w:t xml:space="preserve"> seront respectivement de 12,4 dBi et de 531 K.</w:t>
      </w:r>
      <w:r w:rsidRPr="00E76E17">
        <w:rPr>
          <w:lang w:val="fr-CH"/>
        </w:rPr>
        <w:t xml:space="preserve"> Si l'on utilise des techniques sophistiquées de traitement numérique du signal et d'intégration des salves, le rapport global porteuse/densité de bruit,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vaut 31,1 dB(Hz) en l'absence de brouillage.</w:t>
      </w:r>
    </w:p>
    <w:p w14:paraId="3666201B" w14:textId="77777777" w:rsidR="00402869" w:rsidRPr="00E76E17" w:rsidRDefault="00402869" w:rsidP="00DF7238">
      <w:pPr>
        <w:rPr>
          <w:rFonts w:ascii="TimesNewRoman" w:hAnsi="TimesNewRoman" w:cs="TimesNewRoman"/>
          <w:lang w:val="fr-CH"/>
        </w:rPr>
      </w:pPr>
      <w:r w:rsidRPr="00E76E17">
        <w:rPr>
          <w:rFonts w:ascii="TimesNewRoman" w:hAnsi="TimesNewRoman" w:cs="TimesNewRoman"/>
          <w:lang w:val="fr-CH"/>
        </w:rPr>
        <w:t>Dans cette analyse, on suppose que trois balises actives simultanément émettent exactement au même instant sur trois fréquences différentes de la bande 406-406,1 MHz afin de représenter un environnement opérationnel réaliste. La balise considérée a un angle d</w:t>
      </w:r>
      <w:r w:rsidRPr="00E76E17">
        <w:rPr>
          <w:lang w:val="fr-CH"/>
        </w:rPr>
        <w:t>'</w:t>
      </w:r>
      <w:r w:rsidRPr="00E76E17">
        <w:rPr>
          <w:rFonts w:ascii="TimesNewRoman" w:hAnsi="TimesNewRoman" w:cs="TimesNewRoman"/>
          <w:lang w:val="fr-CH"/>
        </w:rPr>
        <w:t>élévation de 5</w:t>
      </w:r>
      <w:r w:rsidR="00DF7238" w:rsidRPr="00E76E17">
        <w:rPr>
          <w:lang w:val="fr-CH"/>
        </w:rPr>
        <w:t>°</w:t>
      </w:r>
      <w:r w:rsidRPr="00E76E17">
        <w:rPr>
          <w:rFonts w:cs="TimesNewRoman"/>
          <w:lang w:val="fr-CH"/>
        </w:rPr>
        <w:t xml:space="preserve"> </w:t>
      </w:r>
      <w:r w:rsidRPr="00E76E17">
        <w:rPr>
          <w:rFonts w:ascii="TimesNewRoman" w:hAnsi="TimesNewRoman" w:cs="TimesNewRoman"/>
          <w:lang w:val="fr-CH"/>
        </w:rPr>
        <w:t>par rapport à l</w:t>
      </w:r>
      <w:r w:rsidRPr="00E76E17">
        <w:rPr>
          <w:lang w:val="fr-CH"/>
        </w:rPr>
        <w:t>'</w:t>
      </w:r>
      <w:r w:rsidRPr="00E76E17">
        <w:rPr>
          <w:rFonts w:ascii="TimesNewRoman" w:hAnsi="TimesNewRoman" w:cs="TimesNewRoman"/>
          <w:lang w:val="fr-CH"/>
        </w:rPr>
        <w:t>engin spatial. Les deux autres balises sont incluses dans l</w:t>
      </w:r>
      <w:r w:rsidRPr="00E76E17">
        <w:rPr>
          <w:lang w:val="fr-CH"/>
        </w:rPr>
        <w:t>'</w:t>
      </w:r>
      <w:r w:rsidRPr="00E76E17">
        <w:rPr>
          <w:rFonts w:ascii="TimesNewRoman" w:hAnsi="TimesNewRoman" w:cs="TimesNewRoman"/>
          <w:lang w:val="fr-CH"/>
        </w:rPr>
        <w:t xml:space="preserve">analyse car elles utilisent en partage la puissance disponible au niveau du répéteur de satellite. </w:t>
      </w:r>
    </w:p>
    <w:p w14:paraId="06EA76AA" w14:textId="0DE57510" w:rsidR="00402869" w:rsidRPr="00E76E17" w:rsidRDefault="00375B56" w:rsidP="00DF7238">
      <w:pPr>
        <w:rPr>
          <w:rFonts w:ascii="TimesNewRoman" w:hAnsi="TimesNewRoman" w:cs="TimesNewRoman"/>
          <w:lang w:val="fr-CH"/>
        </w:rPr>
      </w:pPr>
      <w:r>
        <w:rPr>
          <w:rFonts w:ascii="TimesNewRoman" w:hAnsi="TimesNewRoman" w:cs="TimesNewRoman"/>
          <w:lang w:val="fr-CH"/>
        </w:rPr>
        <w:t>Lorsque au</w:t>
      </w:r>
      <w:r w:rsidR="00112949" w:rsidRPr="00E76E17">
        <w:rPr>
          <w:lang w:val="fr-CH"/>
        </w:rPr>
        <w:t>cune</w:t>
      </w:r>
      <w:r w:rsidR="00402869" w:rsidRPr="00E76E17">
        <w:rPr>
          <w:rFonts w:ascii="TimesNewRoman" w:hAnsi="TimesNewRoman" w:cs="TimesNewRoman"/>
          <w:lang w:val="fr-CH"/>
        </w:rPr>
        <w:t xml:space="preserve"> source externe de brouillage n</w:t>
      </w:r>
      <w:r w:rsidR="00402869" w:rsidRPr="00E76E17">
        <w:rPr>
          <w:lang w:val="fr-CH"/>
        </w:rPr>
        <w:t>'</w:t>
      </w:r>
      <w:r w:rsidR="00402869" w:rsidRPr="00E76E17">
        <w:rPr>
          <w:rFonts w:ascii="TimesNewRoman" w:hAnsi="TimesNewRoman" w:cs="TimesNewRoman"/>
          <w:lang w:val="fr-CH"/>
        </w:rPr>
        <w:t xml:space="preserve">est présente, le rapport </w:t>
      </w:r>
      <w:r w:rsidR="00402869" w:rsidRPr="00E76E17">
        <w:rPr>
          <w:rFonts w:ascii="TimesNewRoman" w:hAnsi="TimesNewRoman" w:cs="TimesNewRoman"/>
          <w:i/>
          <w:iCs/>
          <w:lang w:val="fr-CH"/>
        </w:rPr>
        <w:t>C</w:t>
      </w:r>
      <w:r w:rsidR="00402869" w:rsidRPr="00E76E17">
        <w:rPr>
          <w:rFonts w:ascii="TimesNewRoman" w:hAnsi="TimesNewRoman" w:cs="TimesNewRoman"/>
          <w:lang w:val="fr-CH"/>
        </w:rPr>
        <w:t>/</w:t>
      </w:r>
      <w:r w:rsidR="00402869" w:rsidRPr="00E76E17">
        <w:rPr>
          <w:rFonts w:ascii="TimesNewRoman" w:hAnsi="TimesNewRoman" w:cs="TimesNewRoman"/>
          <w:i/>
          <w:iCs/>
          <w:lang w:val="fr-CH"/>
        </w:rPr>
        <w:t>N</w:t>
      </w:r>
      <w:r w:rsidR="00402869" w:rsidRPr="00E76E17">
        <w:rPr>
          <w:vertAlign w:val="subscript"/>
          <w:lang w:val="fr-CH"/>
        </w:rPr>
        <w:t>0</w:t>
      </w:r>
      <w:r w:rsidR="00402869" w:rsidRPr="00E76E17">
        <w:rPr>
          <w:rFonts w:ascii="TimesNewRoman" w:hAnsi="TimesNewRoman" w:cs="TimesNewRoman"/>
          <w:lang w:val="fr-CH"/>
        </w:rPr>
        <w:t xml:space="preserve"> global est de 31,1 dB(Hz), ce qui équivaut à un rapport </w:t>
      </w:r>
      <w:r w:rsidR="00402869" w:rsidRPr="00E76E17">
        <w:rPr>
          <w:rFonts w:ascii="TimesNewRoman" w:hAnsi="TimesNewRoman" w:cs="TimesNewRoman"/>
          <w:i/>
          <w:iCs/>
          <w:lang w:val="fr-CH"/>
        </w:rPr>
        <w:t>E</w:t>
      </w:r>
      <w:r w:rsidR="00402869" w:rsidRPr="00E76E17">
        <w:rPr>
          <w:rFonts w:ascii="TimesNewRoman" w:hAnsi="TimesNewRoman" w:cs="TimesNewRoman"/>
          <w:i/>
          <w:iCs/>
          <w:vertAlign w:val="subscript"/>
          <w:lang w:val="fr-CH"/>
        </w:rPr>
        <w:t>b</w:t>
      </w:r>
      <w:r w:rsidR="00402869" w:rsidRPr="00E76E17">
        <w:rPr>
          <w:rFonts w:ascii="TimesNewRoman" w:hAnsi="TimesNewRoman" w:cs="TimesNewRoman"/>
          <w:lang w:val="fr-CH"/>
        </w:rPr>
        <w:t>/</w:t>
      </w:r>
      <w:r w:rsidR="00402869" w:rsidRPr="00E76E17">
        <w:rPr>
          <w:rFonts w:ascii="TimesNewRoman" w:hAnsi="TimesNewRoman" w:cs="TimesNewRoman"/>
          <w:i/>
          <w:iCs/>
          <w:lang w:val="fr-CH"/>
        </w:rPr>
        <w:t>N</w:t>
      </w:r>
      <w:r w:rsidR="00402869" w:rsidRPr="00E76E17">
        <w:rPr>
          <w:rFonts w:ascii="TimesNewRoman" w:hAnsi="TimesNewRoman" w:cs="TimesNewRoman"/>
          <w:vertAlign w:val="subscript"/>
          <w:lang w:val="fr-CH"/>
        </w:rPr>
        <w:t>0</w:t>
      </w:r>
      <w:r w:rsidR="00402869" w:rsidRPr="00E76E17">
        <w:rPr>
          <w:rFonts w:ascii="TimesNewRoman" w:hAnsi="TimesNewRoman" w:cs="TimesNewRoman"/>
          <w:lang w:val="fr-CH"/>
        </w:rPr>
        <w:t xml:space="preserve"> de 5,1 dB. Compte tenu des pertes liées à l</w:t>
      </w:r>
      <w:r w:rsidR="00402869" w:rsidRPr="00E76E17">
        <w:rPr>
          <w:lang w:val="fr-CH"/>
        </w:rPr>
        <w:t>'</w:t>
      </w:r>
      <w:r w:rsidR="00402869" w:rsidRPr="00E76E17">
        <w:rPr>
          <w:rFonts w:ascii="TimesNewRoman" w:hAnsi="TimesNewRoman" w:cs="TimesNewRoman"/>
          <w:lang w:val="fr-CH"/>
        </w:rPr>
        <w:t xml:space="preserve">implémentation et à la </w:t>
      </w:r>
      <w:r w:rsidR="00402869" w:rsidRPr="00E76E17">
        <w:rPr>
          <w:rFonts w:ascii="TimesNewRoman" w:hAnsi="TimesNewRoman" w:cs="TimesNewRoman"/>
          <w:lang w:val="fr-CH"/>
        </w:rPr>
        <w:lastRenderedPageBreak/>
        <w:t xml:space="preserve">démodulation des données de balise ainsi que du gain de traitement, le rapport </w:t>
      </w:r>
      <w:r w:rsidR="00402869" w:rsidRPr="00E76E17">
        <w:rPr>
          <w:rFonts w:ascii="TimesNewRoman" w:hAnsi="TimesNewRoman" w:cs="TimesNewRoman"/>
          <w:i/>
          <w:iCs/>
          <w:lang w:val="fr-CH"/>
        </w:rPr>
        <w:t>E</w:t>
      </w:r>
      <w:r w:rsidR="00402869" w:rsidRPr="00E76E17">
        <w:rPr>
          <w:rFonts w:ascii="TimesNewRoman" w:hAnsi="TimesNewRoman" w:cs="TimesNewRoman"/>
          <w:i/>
          <w:iCs/>
          <w:vertAlign w:val="subscript"/>
          <w:lang w:val="fr-CH"/>
        </w:rPr>
        <w:t>b</w:t>
      </w:r>
      <w:r w:rsidR="00402869" w:rsidRPr="00E76E17">
        <w:rPr>
          <w:rFonts w:ascii="TimesNewRoman" w:hAnsi="TimesNewRoman" w:cs="TimesNewRoman"/>
          <w:lang w:val="fr-CH"/>
        </w:rPr>
        <w:t>/</w:t>
      </w:r>
      <w:r w:rsidR="00402869" w:rsidRPr="00E76E17">
        <w:rPr>
          <w:rFonts w:ascii="TimesNewRoman" w:hAnsi="TimesNewRoman" w:cs="TimesNewRoman"/>
          <w:i/>
          <w:iCs/>
          <w:lang w:val="fr-CH"/>
        </w:rPr>
        <w:t>N</w:t>
      </w:r>
      <w:r w:rsidR="00402869" w:rsidRPr="00E76E17">
        <w:rPr>
          <w:rFonts w:ascii="TimesNewRoman" w:hAnsi="TimesNewRoman" w:cs="TimesNewRoman"/>
          <w:vertAlign w:val="subscript"/>
          <w:lang w:val="fr-CH"/>
        </w:rPr>
        <w:t>0</w:t>
      </w:r>
      <w:r w:rsidR="00402869" w:rsidRPr="00E76E17">
        <w:rPr>
          <w:rFonts w:ascii="TimesNewRoman" w:hAnsi="TimesNewRoman" w:cs="TimesNewRoman"/>
          <w:lang w:val="fr-CH"/>
        </w:rPr>
        <w:t xml:space="preserve"> effectif est de 10,1 dB. Comme le canal doit présenter un rapport </w:t>
      </w:r>
      <w:r w:rsidR="00402869" w:rsidRPr="00E76E17">
        <w:rPr>
          <w:i/>
          <w:iCs/>
          <w:lang w:val="fr-CH"/>
        </w:rPr>
        <w:t>E</w:t>
      </w:r>
      <w:r w:rsidR="00402869" w:rsidRPr="00E76E17">
        <w:rPr>
          <w:i/>
          <w:iCs/>
          <w:vertAlign w:val="subscript"/>
          <w:lang w:val="fr-CH"/>
        </w:rPr>
        <w:t>b</w:t>
      </w:r>
      <w:r w:rsidR="00402869" w:rsidRPr="00E76E17">
        <w:rPr>
          <w:lang w:val="fr-CH"/>
        </w:rPr>
        <w:t>/(</w:t>
      </w:r>
      <w:r w:rsidR="00402869" w:rsidRPr="00E76E17">
        <w:rPr>
          <w:i/>
          <w:iCs/>
          <w:lang w:val="fr-CH"/>
        </w:rPr>
        <w:t>N</w:t>
      </w:r>
      <w:r w:rsidR="00402869" w:rsidRPr="00E76E17">
        <w:rPr>
          <w:vertAlign w:val="subscript"/>
          <w:lang w:val="fr-CH"/>
        </w:rPr>
        <w:t>0</w:t>
      </w:r>
      <w:r w:rsidR="00402869" w:rsidRPr="00E76E17">
        <w:rPr>
          <w:lang w:val="fr-CH"/>
        </w:rPr>
        <w:t> </w:t>
      </w:r>
      <w:r w:rsidR="00DF7238" w:rsidRPr="00E76E17">
        <w:rPr>
          <w:lang w:val="fr-CH"/>
        </w:rPr>
        <w:t>+</w:t>
      </w:r>
      <w:r w:rsidR="00402869" w:rsidRPr="00E76E17">
        <w:rPr>
          <w:lang w:val="fr-CH"/>
        </w:rPr>
        <w:t> </w:t>
      </w:r>
      <w:r w:rsidR="00402869" w:rsidRPr="00E76E17">
        <w:rPr>
          <w:i/>
          <w:iCs/>
          <w:lang w:val="fr-CH"/>
        </w:rPr>
        <w:t>I</w:t>
      </w:r>
      <w:r w:rsidR="00402869" w:rsidRPr="00E76E17">
        <w:rPr>
          <w:vertAlign w:val="subscript"/>
          <w:lang w:val="fr-CH"/>
        </w:rPr>
        <w:t>0</w:t>
      </w:r>
      <w:r w:rsidR="00402869" w:rsidRPr="00E76E17">
        <w:rPr>
          <w:lang w:val="fr-CH"/>
        </w:rPr>
        <w:t>)</w:t>
      </w:r>
      <w:r w:rsidR="00402869" w:rsidRPr="00E76E17">
        <w:rPr>
          <w:rFonts w:ascii="TimesNewRoman" w:hAnsi="TimesNewRoman" w:cs="TimesNewRoman"/>
          <w:lang w:val="fr-CH"/>
        </w:rPr>
        <w:t xml:space="preserve"> global d</w:t>
      </w:r>
      <w:r w:rsidR="00402869" w:rsidRPr="00E76E17">
        <w:rPr>
          <w:lang w:val="fr-CH"/>
        </w:rPr>
        <w:t>'</w:t>
      </w:r>
      <w:r w:rsidR="00402869" w:rsidRPr="00E76E17">
        <w:rPr>
          <w:rFonts w:ascii="TimesNewRoman" w:hAnsi="TimesNewRoman" w:cs="TimesNewRoman"/>
          <w:lang w:val="fr-CH"/>
        </w:rPr>
        <w:t>au moins 8,8 dB pour pouvoir fonctionner efficacement, l</w:t>
      </w:r>
      <w:r w:rsidR="00402869" w:rsidRPr="00E76E17">
        <w:rPr>
          <w:lang w:val="fr-CH"/>
        </w:rPr>
        <w:t>'</w:t>
      </w:r>
      <w:r w:rsidR="00402869" w:rsidRPr="00E76E17">
        <w:rPr>
          <w:rFonts w:ascii="TimesNewRoman" w:hAnsi="TimesNewRoman" w:cs="TimesNewRoman"/>
          <w:lang w:val="fr-CH"/>
        </w:rPr>
        <w:t>accumulation de brouillages large bande sur la liaison montante qui entraîne une réduction de plus de 1,3 dB du rapport global porteuse/ densité de bruit plus brouillage n</w:t>
      </w:r>
      <w:r w:rsidR="00402869" w:rsidRPr="00E76E17">
        <w:rPr>
          <w:lang w:val="fr-CH"/>
        </w:rPr>
        <w:t>'</w:t>
      </w:r>
      <w:r w:rsidR="00402869" w:rsidRPr="00E76E17">
        <w:rPr>
          <w:rFonts w:ascii="TimesNewRoman" w:hAnsi="TimesNewRoman" w:cs="TimesNewRoman"/>
          <w:lang w:val="fr-CH"/>
        </w:rPr>
        <w:t>est pas acceptable.</w:t>
      </w:r>
    </w:p>
    <w:p w14:paraId="6BD71CD7" w14:textId="77777777" w:rsidR="00402869" w:rsidRPr="00E76E17" w:rsidRDefault="00402869" w:rsidP="00402869">
      <w:pPr>
        <w:rPr>
          <w:lang w:val="fr-CH"/>
        </w:rPr>
      </w:pPr>
      <w:r w:rsidRPr="00E76E17">
        <w:rPr>
          <w:lang w:val="fr-CH"/>
        </w:rPr>
        <w:t xml:space="preserve">Comme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xml:space="preserve"> global en l'absence de brouillage est de 31,1 dB(Hz), le brouillage de type bruit large bande sur la liaison montante qui entraîne une dégradation du rapport global sur la liaison de 1,3 dB se traduit par un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global avec brouillage</w:t>
      </w:r>
      <w:r w:rsidRPr="00E76E17">
        <w:rPr>
          <w:lang w:val="fr-CH"/>
        </w:rPr>
        <w:t xml:space="preserve"> de:</w:t>
      </w:r>
    </w:p>
    <w:p w14:paraId="367A5014" w14:textId="77777777" w:rsidR="00402869" w:rsidRPr="00E76E17" w:rsidRDefault="00402869" w:rsidP="00402869">
      <w:pPr>
        <w:spacing w:before="0"/>
        <w:rPr>
          <w:sz w:val="6"/>
          <w:lang w:val="fr-CH"/>
        </w:rPr>
      </w:pPr>
    </w:p>
    <w:p w14:paraId="0D5EDF5E" w14:textId="77777777" w:rsidR="00402869" w:rsidRPr="00E76E17" w:rsidRDefault="004634FD" w:rsidP="004634FD">
      <w:pPr>
        <w:pStyle w:val="Equation"/>
        <w:rPr>
          <w:lang w:val="fr-CH"/>
        </w:rPr>
      </w:pPr>
      <w:r w:rsidRPr="00E76E17">
        <w:rPr>
          <w:lang w:val="fr-CH"/>
        </w:rPr>
        <w:tab/>
      </w:r>
      <w:r w:rsidRPr="00E76E17">
        <w:rPr>
          <w:lang w:val="fr-CH"/>
        </w:rPr>
        <w:tab/>
      </w:r>
      <w:r w:rsidRPr="00E76E17">
        <w:rPr>
          <w:position w:val="-16"/>
          <w:lang w:val="fr-CH"/>
        </w:rPr>
        <w:object w:dxaOrig="5800" w:dyaOrig="400" w14:anchorId="47C5635D">
          <v:shape id="_x0000_i1048" type="#_x0000_t75" style="width:4in;height:21.8pt" o:ole="">
            <v:imagedata r:id="rId59" o:title=""/>
          </v:shape>
          <o:OLEObject Type="Embed" ProgID="Equation.3" ShapeID="_x0000_i1048" DrawAspect="Content" ObjectID="_1500290420" r:id="rId60"/>
        </w:object>
      </w:r>
    </w:p>
    <w:p w14:paraId="0BABD34C" w14:textId="77777777" w:rsidR="00402869" w:rsidRPr="00E76E17" w:rsidRDefault="00402869" w:rsidP="004634FD">
      <w:pPr>
        <w:pStyle w:val="Equation"/>
        <w:rPr>
          <w:lang w:val="fr-CH"/>
        </w:rPr>
      </w:pPr>
      <w:r w:rsidRPr="00E76E17">
        <w:rPr>
          <w:lang w:val="fr-CH"/>
        </w:rPr>
        <w:tab/>
      </w:r>
      <w:r w:rsidRPr="00E76E17">
        <w:rPr>
          <w:lang w:val="fr-CH"/>
        </w:rPr>
        <w:tab/>
      </w:r>
      <w:r w:rsidR="004634FD" w:rsidRPr="00E76E17">
        <w:rPr>
          <w:position w:val="-12"/>
          <w:lang w:val="fr-CH"/>
        </w:rPr>
        <w:object w:dxaOrig="3180" w:dyaOrig="360" w14:anchorId="7A81CB56">
          <v:shape id="_x0000_i1049" type="#_x0000_t75" style="width:157.95pt;height:21.8pt" o:ole="">
            <v:imagedata r:id="rId61" o:title=""/>
          </v:shape>
          <o:OLEObject Type="Embed" ProgID="Equation.3" ShapeID="_x0000_i1049" DrawAspect="Content" ObjectID="_1500290421" r:id="rId62"/>
        </w:object>
      </w:r>
      <w:r w:rsidRPr="00E76E17">
        <w:rPr>
          <w:lang w:val="fr-CH"/>
        </w:rPr>
        <w:tab/>
        <w:t>(7)</w:t>
      </w:r>
    </w:p>
    <w:p w14:paraId="59D5BC49" w14:textId="22C544AC" w:rsidR="00402869" w:rsidRPr="00E76E17" w:rsidRDefault="007D6BA0" w:rsidP="007D6BA0">
      <w:pPr>
        <w:pStyle w:val="Equation"/>
        <w:rPr>
          <w:lang w:val="fr-CH"/>
        </w:rPr>
      </w:pPr>
      <w:r w:rsidRPr="00E76E17">
        <w:rPr>
          <w:lang w:val="fr-CH"/>
        </w:rPr>
        <w:tab/>
      </w:r>
      <w:r w:rsidRPr="00E76E17">
        <w:rPr>
          <w:lang w:val="fr-CH"/>
        </w:rPr>
        <w:tab/>
      </w:r>
      <w:r w:rsidR="00257915" w:rsidRPr="00E76E17">
        <w:rPr>
          <w:position w:val="-12"/>
          <w:lang w:val="fr-CH"/>
        </w:rPr>
        <w:object w:dxaOrig="2400" w:dyaOrig="360" w14:anchorId="6062994D">
          <v:shape id="_x0000_i1050" type="#_x0000_t75" style="width:132.65pt;height:21.8pt" o:ole="">
            <v:imagedata r:id="rId63" o:title=""/>
          </v:shape>
          <o:OLEObject Type="Embed" ProgID="Equation.3" ShapeID="_x0000_i1050" DrawAspect="Content" ObjectID="_1500290422" r:id="rId64"/>
        </w:object>
      </w:r>
      <w:r w:rsidR="00402869" w:rsidRPr="00E76E17">
        <w:rPr>
          <w:lang w:val="fr-CH"/>
        </w:rPr>
        <w:t>       </w:t>
      </w:r>
    </w:p>
    <w:p w14:paraId="77A526C4" w14:textId="77777777" w:rsidR="00402869" w:rsidRPr="00E76E17" w:rsidRDefault="00402869" w:rsidP="00402869">
      <w:pPr>
        <w:rPr>
          <w:lang w:val="fr-CH"/>
        </w:rPr>
      </w:pPr>
      <w:r w:rsidRPr="00E76E17">
        <w:rPr>
          <w:lang w:val="fr-CH"/>
        </w:rPr>
        <w:t>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Pr="00E76E17">
        <w:rPr>
          <w:lang w:val="fr-CH"/>
        </w:rPr>
        <w:t xml:space="preserve"> est calculé à partir des rapports porteuse/densité de bruit plus brouillage sur la liaison montante et sur la liaison descendante, comme indiqué ci-dessous:</w:t>
      </w:r>
    </w:p>
    <w:p w14:paraId="15CD1CC6" w14:textId="77777777" w:rsidR="00402869" w:rsidRPr="00E76E17" w:rsidRDefault="00402869" w:rsidP="00402869">
      <w:pPr>
        <w:pStyle w:val="Equation"/>
        <w:rPr>
          <w:lang w:val="fr-CH"/>
        </w:rPr>
      </w:pPr>
      <w:r w:rsidRPr="00E76E17">
        <w:rPr>
          <w:lang w:val="fr-CH"/>
        </w:rPr>
        <w:tab/>
      </w:r>
      <w:r w:rsidR="007D6BA0" w:rsidRPr="00E76E17">
        <w:rPr>
          <w:position w:val="-14"/>
          <w:lang w:val="fr-CH"/>
        </w:rPr>
        <w:object w:dxaOrig="8300" w:dyaOrig="440" w14:anchorId="41A010F0">
          <v:shape id="_x0000_i1051" type="#_x0000_t75" style="width:418.05pt;height:21.8pt" o:ole="">
            <v:imagedata r:id="rId65" o:title=""/>
          </v:shape>
          <o:OLEObject Type="Embed" ProgID="Equation.3" ShapeID="_x0000_i1051" DrawAspect="Content" ObjectID="_1500290423" r:id="rId66"/>
        </w:object>
      </w:r>
      <w:r w:rsidRPr="00E76E17">
        <w:rPr>
          <w:lang w:val="fr-CH"/>
        </w:rPr>
        <w:tab/>
        <w:t>(8)</w:t>
      </w:r>
    </w:p>
    <w:p w14:paraId="78D59D3C" w14:textId="77777777" w:rsidR="00402869" w:rsidRPr="00E76E17" w:rsidRDefault="00402869" w:rsidP="00402869">
      <w:pPr>
        <w:rPr>
          <w:lang w:val="fr-CH"/>
        </w:rPr>
      </w:pPr>
      <w:r w:rsidRPr="00E76E17">
        <w:rPr>
          <w:lang w:val="fr-CH"/>
        </w:rPr>
        <w:t>Comme cette analyse porte sur le brouillage sur la liaison montante,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montante avec brouillage</w:t>
      </w:r>
      <w:r w:rsidRPr="00E76E17">
        <w:rPr>
          <w:lang w:val="fr-CH"/>
        </w:rPr>
        <w:t xml:space="preserve"> apparaissant dans l'équation (8) devient:</w:t>
      </w:r>
    </w:p>
    <w:p w14:paraId="35FE07AD" w14:textId="77777777" w:rsidR="00402869" w:rsidRPr="00E76E17" w:rsidRDefault="00402869" w:rsidP="00402869">
      <w:pPr>
        <w:pStyle w:val="Equation"/>
        <w:rPr>
          <w:lang w:val="fr-CH"/>
        </w:rPr>
      </w:pPr>
      <w:r w:rsidRPr="00E76E17">
        <w:rPr>
          <w:lang w:val="fr-CH"/>
        </w:rPr>
        <w:tab/>
      </w:r>
      <w:r w:rsidRPr="00E76E17">
        <w:rPr>
          <w:lang w:val="fr-CH"/>
        </w:rPr>
        <w:tab/>
      </w:r>
      <w:r w:rsidR="007D6BA0" w:rsidRPr="00E76E17">
        <w:rPr>
          <w:position w:val="-16"/>
          <w:lang w:val="fr-CH"/>
        </w:rPr>
        <w:object w:dxaOrig="6000" w:dyaOrig="420" w14:anchorId="34B6AB98">
          <v:shape id="_x0000_i1052" type="#_x0000_t75" style="width:302.4pt;height:21.8pt" o:ole="">
            <v:imagedata r:id="rId67" o:title=""/>
          </v:shape>
          <o:OLEObject Type="Embed" ProgID="Equation.3" ShapeID="_x0000_i1052" DrawAspect="Content" ObjectID="_1500290424" r:id="rId68"/>
        </w:object>
      </w:r>
      <w:r w:rsidRPr="00E76E17">
        <w:rPr>
          <w:lang w:val="fr-CH"/>
        </w:rPr>
        <w:tab/>
        <w:t>(9)</w:t>
      </w:r>
    </w:p>
    <w:p w14:paraId="6D793B81" w14:textId="77777777" w:rsidR="00402869" w:rsidRPr="00E76E17" w:rsidRDefault="00402869" w:rsidP="00DF7238">
      <w:pPr>
        <w:rPr>
          <w:lang w:val="fr-CH"/>
        </w:rPr>
      </w:pPr>
      <w:r w:rsidRPr="00E76E17">
        <w:rPr>
          <w:lang w:val="fr-CH"/>
        </w:rPr>
        <w:t>Le brouillage affecte aussi le rapport porteuse/densité de bruit sur la liaison descendante,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Pr="00E76E17">
        <w:rPr>
          <w:lang w:val="fr-CH"/>
        </w:rPr>
        <w:t>, en entraînant une augmentation de la puissance totale utilisée en partage dans la largeur de bande du répéteur SARR. Cette augmentation de la puissance totale entraîne une diminution de l'affaiblissement dû au partage de puissance et affecte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Pr="00E76E17">
        <w:rPr>
          <w:lang w:val="fr-CH"/>
        </w:rPr>
        <w:t xml:space="preserve"> comme suit:</w:t>
      </w:r>
    </w:p>
    <w:p w14:paraId="5EECC4E3" w14:textId="77777777" w:rsidR="00402869" w:rsidRPr="00E76E17" w:rsidRDefault="00402869" w:rsidP="00402869">
      <w:pPr>
        <w:pStyle w:val="Equation"/>
        <w:rPr>
          <w:lang w:val="fr-CH"/>
        </w:rPr>
      </w:pPr>
      <w:r w:rsidRPr="00E76E17">
        <w:rPr>
          <w:lang w:val="fr-CH"/>
        </w:rPr>
        <w:tab/>
      </w:r>
      <w:r w:rsidRPr="00E76E17">
        <w:rPr>
          <w:lang w:val="fr-CH"/>
        </w:rPr>
        <w:tab/>
      </w:r>
      <w:r w:rsidR="007D6BA0" w:rsidRPr="00E76E17">
        <w:rPr>
          <w:position w:val="-16"/>
          <w:lang w:val="fr-CH"/>
        </w:rPr>
        <w:object w:dxaOrig="6680" w:dyaOrig="400" w14:anchorId="5EE1A8FA">
          <v:shape id="_x0000_i1053" type="#_x0000_t75" style="width:331.65pt;height:21.8pt" o:ole="">
            <v:imagedata r:id="rId69" o:title=""/>
          </v:shape>
          <o:OLEObject Type="Embed" ProgID="Equation.3" ShapeID="_x0000_i1053" DrawAspect="Content" ObjectID="_1500290425" r:id="rId70"/>
        </w:object>
      </w:r>
      <w:r w:rsidRPr="00E76E17">
        <w:rPr>
          <w:lang w:val="fr-CH"/>
        </w:rPr>
        <w:tab/>
        <w:t>(10)</w:t>
      </w:r>
    </w:p>
    <w:p w14:paraId="3C4A3093" w14:textId="77777777" w:rsidR="00402869" w:rsidRPr="00E76E17" w:rsidRDefault="00402869" w:rsidP="00402869">
      <w:pPr>
        <w:rPr>
          <w:lang w:val="fr-CH"/>
        </w:rPr>
      </w:pPr>
      <w:r w:rsidRPr="00E76E17">
        <w:rPr>
          <w:lang w:val="fr-CH"/>
        </w:rPr>
        <w:t xml:space="preserve">où </w:t>
      </w:r>
      <w:r w:rsidRPr="00E76E17">
        <w:rPr>
          <w:i/>
          <w:iCs/>
          <w:lang w:val="fr-CH"/>
        </w:rPr>
        <w:t>Lps</w:t>
      </w:r>
      <w:r w:rsidRPr="00E76E17">
        <w:rPr>
          <w:lang w:val="fr-CH"/>
        </w:rPr>
        <w:t xml:space="preserve"> est l'affaiblissement dû au partage de puissance sans brouillage et </w:t>
      </w:r>
      <w:r w:rsidRPr="00E76E17">
        <w:rPr>
          <w:i/>
          <w:iCs/>
          <w:lang w:val="fr-CH"/>
        </w:rPr>
        <w:t>Lpsi</w:t>
      </w:r>
      <w:r w:rsidRPr="00E76E17">
        <w:rPr>
          <w:lang w:val="fr-CH"/>
        </w:rPr>
        <w:t xml:space="preserve"> est l'affaiblissement dû au partage de puissance avec brouillage. </w:t>
      </w:r>
      <w:r w:rsidRPr="00E76E17">
        <w:rPr>
          <w:i/>
          <w:iCs/>
          <w:lang w:val="fr-CH"/>
        </w:rPr>
        <w:t>Lpsi</w:t>
      </w:r>
      <w:r w:rsidRPr="00E76E17">
        <w:rPr>
          <w:lang w:val="fr-CH"/>
        </w:rPr>
        <w:t xml:space="preserve"> est calculé comme suit:</w:t>
      </w:r>
    </w:p>
    <w:p w14:paraId="053657C4" w14:textId="6620AC96" w:rsidR="00402869" w:rsidRPr="00E76E17" w:rsidRDefault="00402869" w:rsidP="00402869">
      <w:pPr>
        <w:pStyle w:val="Equation"/>
        <w:rPr>
          <w:lang w:val="fr-CH"/>
        </w:rPr>
      </w:pPr>
      <w:r w:rsidRPr="00E76E17">
        <w:rPr>
          <w:lang w:val="fr-CH"/>
        </w:rPr>
        <w:tab/>
      </w:r>
      <w:r w:rsidRPr="00E76E17">
        <w:rPr>
          <w:lang w:val="fr-CH"/>
        </w:rPr>
        <w:tab/>
      </w:r>
      <w:r w:rsidR="00257915" w:rsidRPr="00E76E17">
        <w:rPr>
          <w:position w:val="-12"/>
          <w:lang w:val="fr-CH"/>
        </w:rPr>
        <w:object w:dxaOrig="5100" w:dyaOrig="360" w14:anchorId="121C78F5">
          <v:shape id="_x0000_i1054" type="#_x0000_t75" style="width:290.6pt;height:21.8pt" o:ole="">
            <v:imagedata r:id="rId71" o:title=""/>
          </v:shape>
          <o:OLEObject Type="Embed" ProgID="Equation.3" ShapeID="_x0000_i1054" DrawAspect="Content" ObjectID="_1500290426" r:id="rId72"/>
        </w:object>
      </w:r>
      <w:r w:rsidRPr="00E76E17">
        <w:rPr>
          <w:lang w:val="fr-CH"/>
        </w:rPr>
        <w:tab/>
        <w:t>(11)</w:t>
      </w:r>
    </w:p>
    <w:p w14:paraId="10D19DF2" w14:textId="77777777" w:rsidR="00402869" w:rsidRPr="00E76E17" w:rsidRDefault="00402869" w:rsidP="00402869">
      <w:pPr>
        <w:rPr>
          <w:lang w:val="fr-CH"/>
        </w:rPr>
      </w:pPr>
      <w:r w:rsidRPr="00E76E17">
        <w:rPr>
          <w:lang w:val="fr-CH"/>
        </w:rPr>
        <w:t xml:space="preserve">où </w:t>
      </w:r>
      <w:r w:rsidRPr="00E76E17">
        <w:rPr>
          <w:i/>
          <w:iCs/>
          <w:lang w:val="fr-CH"/>
        </w:rPr>
        <w:t>C</w:t>
      </w:r>
      <w:r w:rsidRPr="00E76E17">
        <w:rPr>
          <w:lang w:val="fr-CH"/>
        </w:rPr>
        <w:t>2 est le niveau de puissance de l'une des deux autres balises reçues simultanément par le répéteur SARR GOES et B est la largeur de bande du récepteur de satellite GOES.</w:t>
      </w:r>
    </w:p>
    <w:p w14:paraId="54A5190A" w14:textId="77777777" w:rsidR="00402869" w:rsidRPr="00E76E17" w:rsidRDefault="00402869" w:rsidP="00402869">
      <w:pPr>
        <w:rPr>
          <w:lang w:val="fr-CH"/>
        </w:rPr>
      </w:pPr>
      <w:r w:rsidRPr="00E76E17">
        <w:rPr>
          <w:lang w:val="fr-CH"/>
        </w:rPr>
        <w:t>Après avoir reporté l'équation (11) dans l'équation (10) puis les formules (9) et (10) dans l'équation (8), on obtient l'équation suivante donnant </w:t>
      </w:r>
      <w:r w:rsidRPr="00E76E17">
        <w:rPr>
          <w:i/>
          <w:iCs/>
          <w:lang w:val="fr-CH"/>
        </w:rPr>
        <w:t>I</w:t>
      </w:r>
      <w:r w:rsidRPr="00E76E17">
        <w:rPr>
          <w:vertAlign w:val="subscript"/>
          <w:lang w:val="fr-CH"/>
        </w:rPr>
        <w:t>0</w:t>
      </w:r>
      <w:r w:rsidRPr="00E76E17">
        <w:rPr>
          <w:lang w:val="fr-CH"/>
        </w:rPr>
        <w:t>:</w:t>
      </w:r>
    </w:p>
    <w:p w14:paraId="5CBE8373" w14:textId="77777777" w:rsidR="00402869" w:rsidRPr="00E76E17" w:rsidRDefault="00402869" w:rsidP="00402869">
      <w:pPr>
        <w:pStyle w:val="Equation"/>
        <w:rPr>
          <w:lang w:val="fr-CH"/>
        </w:rPr>
      </w:pPr>
      <w:r w:rsidRPr="00E76E17">
        <w:rPr>
          <w:lang w:val="fr-CH"/>
        </w:rPr>
        <w:tab/>
      </w:r>
      <w:r w:rsidR="004F3952" w:rsidRPr="00E76E17">
        <w:rPr>
          <w:position w:val="-12"/>
          <w:lang w:val="fr-CH"/>
        </w:rPr>
        <w:object w:dxaOrig="7520" w:dyaOrig="420" w14:anchorId="69590553">
          <v:shape id="_x0000_i1055" type="#_x0000_t75" style="width:373.55pt;height:21.8pt" o:ole="">
            <v:imagedata r:id="rId73" o:title=""/>
          </v:shape>
          <o:OLEObject Type="Embed" ProgID="Equation.3" ShapeID="_x0000_i1055" DrawAspect="Content" ObjectID="_1500290427" r:id="rId74"/>
        </w:object>
      </w:r>
      <w:r w:rsidRPr="00E76E17">
        <w:rPr>
          <w:lang w:val="fr-CH"/>
        </w:rPr>
        <w:tab/>
        <w:t>(12)</w:t>
      </w:r>
    </w:p>
    <w:p w14:paraId="13C5C56C" w14:textId="161345F2" w:rsidR="00402869" w:rsidRPr="00E76E17" w:rsidRDefault="00402869" w:rsidP="00DF7238">
      <w:pPr>
        <w:rPr>
          <w:lang w:val="fr-CH"/>
        </w:rPr>
      </w:pPr>
      <w:r w:rsidRPr="00E76E17">
        <w:rPr>
          <w:lang w:val="fr-CH"/>
        </w:rPr>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004634FD" w:rsidRPr="00E76E17">
        <w:rPr>
          <w:lang w:val="fr-CH"/>
        </w:rPr>
        <w:t xml:space="preserve"> </w:t>
      </w:r>
      <w:r w:rsidR="00DF7238" w:rsidRPr="00E76E17">
        <w:rPr>
          <w:lang w:val="fr-CH"/>
        </w:rPr>
        <w:t>=</w:t>
      </w:r>
      <w:r w:rsidR="004634FD" w:rsidRPr="00E76E17">
        <w:rPr>
          <w:lang w:val="fr-CH"/>
        </w:rPr>
        <w:t xml:space="preserve"> </w:t>
      </w:r>
      <w:r w:rsidRPr="00E76E17">
        <w:rPr>
          <w:lang w:val="fr-CH"/>
        </w:rPr>
        <w:t>29,8</w:t>
      </w:r>
      <w:r w:rsidR="004634FD" w:rsidRPr="00E76E17">
        <w:rPr>
          <w:lang w:val="fr-CH"/>
        </w:rPr>
        <w:t xml:space="preserve"> </w:t>
      </w:r>
      <w:r w:rsidRPr="00E76E17">
        <w:rPr>
          <w:lang w:val="fr-CH"/>
        </w:rPr>
        <w:t xml:space="preserve">dB(Hz) (voir l'équation (7)), </w:t>
      </w:r>
      <w:r w:rsidRPr="00E76E17">
        <w:rPr>
          <w:i/>
          <w:iCs/>
          <w:lang w:val="fr-CH"/>
        </w:rPr>
        <w:t>C</w:t>
      </w:r>
      <w:r w:rsidR="00DF7238" w:rsidRPr="00E76E17">
        <w:rPr>
          <w:vertAlign w:val="subscript"/>
          <w:lang w:val="fr-CH"/>
        </w:rPr>
        <w:sym w:font="Symbol" w:char="F0AD"/>
      </w:r>
      <w:r w:rsidR="004634FD" w:rsidRPr="00E76E17">
        <w:rPr>
          <w:lang w:val="fr-CH"/>
        </w:rPr>
        <w:t xml:space="preserve"> </w:t>
      </w:r>
      <w:r w:rsidR="00DF7238" w:rsidRPr="00E76E17">
        <w:rPr>
          <w:lang w:val="fr-CH"/>
        </w:rPr>
        <w:t>=</w:t>
      </w:r>
      <w:r w:rsidR="004634FD" w:rsidRPr="00E76E17">
        <w:rPr>
          <w:lang w:val="fr-CH"/>
        </w:rPr>
        <w:t xml:space="preserve"> </w:t>
      </w:r>
      <w:r w:rsidRPr="00E76E17">
        <w:rPr>
          <w:lang w:val="fr-CH"/>
        </w:rPr>
        <w:t>–171,7</w:t>
      </w:r>
      <w:r w:rsidR="004634FD" w:rsidRPr="00E76E17">
        <w:rPr>
          <w:lang w:val="fr-CH"/>
        </w:rPr>
        <w:t xml:space="preserve"> </w:t>
      </w:r>
      <w:r w:rsidRPr="00E76E17">
        <w:rPr>
          <w:lang w:val="fr-CH"/>
        </w:rPr>
        <w:t>dBW,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004634FD" w:rsidRPr="00E76E17">
        <w:rPr>
          <w:lang w:val="fr-CH"/>
        </w:rPr>
        <w:t xml:space="preserve"> </w:t>
      </w:r>
      <w:r w:rsidR="00DF7238" w:rsidRPr="00E76E17">
        <w:rPr>
          <w:lang w:val="fr-CH"/>
        </w:rPr>
        <w:t>=</w:t>
      </w:r>
      <w:r w:rsidR="004634FD" w:rsidRPr="00E76E17">
        <w:rPr>
          <w:lang w:val="fr-CH"/>
        </w:rPr>
        <w:t xml:space="preserve"> </w:t>
      </w:r>
      <w:r w:rsidRPr="00E76E17">
        <w:rPr>
          <w:lang w:val="fr-CH"/>
        </w:rPr>
        <w:t>43,8</w:t>
      </w:r>
      <w:r w:rsidR="004634FD" w:rsidRPr="00E76E17">
        <w:rPr>
          <w:lang w:val="fr-CH"/>
        </w:rPr>
        <w:t xml:space="preserve"> </w:t>
      </w:r>
      <w:r w:rsidRPr="00E76E17">
        <w:rPr>
          <w:lang w:val="fr-CH"/>
        </w:rPr>
        <w:t xml:space="preserve">dB(Hz), </w:t>
      </w:r>
      <w:r w:rsidRPr="00E76E17">
        <w:rPr>
          <w:i/>
          <w:iCs/>
          <w:lang w:val="fr-CH"/>
        </w:rPr>
        <w:t>N</w:t>
      </w:r>
      <w:r w:rsidRPr="00E76E17">
        <w:rPr>
          <w:vertAlign w:val="subscript"/>
          <w:lang w:val="fr-CH"/>
        </w:rPr>
        <w:t>0</w:t>
      </w:r>
      <w:r w:rsidR="00DF7238" w:rsidRPr="00E76E17">
        <w:rPr>
          <w:vertAlign w:val="subscript"/>
          <w:lang w:val="fr-CH"/>
        </w:rPr>
        <w:sym w:font="Symbol" w:char="F0AD"/>
      </w:r>
      <w:r w:rsidRPr="00E76E17">
        <w:rPr>
          <w:lang w:val="fr-CH"/>
        </w:rPr>
        <w:t> </w:t>
      </w:r>
      <w:r w:rsidR="00DF7238" w:rsidRPr="00E76E17">
        <w:rPr>
          <w:lang w:val="fr-CH"/>
        </w:rPr>
        <w:t>=</w:t>
      </w:r>
      <w:r w:rsidRPr="00E76E17">
        <w:rPr>
          <w:lang w:val="fr-CH"/>
        </w:rPr>
        <w:t> </w:t>
      </w:r>
      <w:r w:rsidR="00DF7238" w:rsidRPr="00E76E17">
        <w:rPr>
          <w:lang w:val="fr-CH"/>
        </w:rPr>
        <w:br/>
        <w:t>–</w:t>
      </w:r>
      <w:r w:rsidRPr="00E76E17">
        <w:rPr>
          <w:lang w:val="fr-CH"/>
        </w:rPr>
        <w:t xml:space="preserve">203 dB(W/Hz), </w:t>
      </w:r>
      <w:r w:rsidRPr="00E76E17">
        <w:rPr>
          <w:i/>
          <w:iCs/>
          <w:lang w:val="fr-CH"/>
        </w:rPr>
        <w:t>Lps</w:t>
      </w:r>
      <w:r w:rsidRPr="00E76E17">
        <w:rPr>
          <w:lang w:val="fr-CH"/>
        </w:rPr>
        <w:t xml:space="preserve"> </w:t>
      </w:r>
      <w:r w:rsidR="00DF7238" w:rsidRPr="00E76E17">
        <w:rPr>
          <w:lang w:val="fr-CH"/>
        </w:rPr>
        <w:t>=</w:t>
      </w:r>
      <w:r w:rsidRPr="00E76E17">
        <w:rPr>
          <w:lang w:val="fr-CH"/>
        </w:rPr>
        <w:t xml:space="preserve"> –18,3 dB et (</w:t>
      </w:r>
      <w:r w:rsidRPr="00E76E17">
        <w:rPr>
          <w:i/>
          <w:iCs/>
          <w:lang w:val="fr-CH"/>
        </w:rPr>
        <w:t>C</w:t>
      </w:r>
      <w:r w:rsidRPr="00E76E17">
        <w:rPr>
          <w:lang w:val="fr-CH"/>
        </w:rPr>
        <w:t>/</w:t>
      </w:r>
      <w:r w:rsidRPr="00E76E17">
        <w:rPr>
          <w:i/>
          <w:iCs/>
          <w:lang w:val="fr-CH"/>
        </w:rPr>
        <w:t>N</w:t>
      </w:r>
      <w:r w:rsidRPr="00E76E17">
        <w:rPr>
          <w:rFonts w:ascii="Tms Rmn" w:hAnsi="Tms Rmn"/>
          <w:sz w:val="4"/>
          <w:lang w:val="fr-CH"/>
        </w:rPr>
        <w:t> </w:t>
      </w:r>
      <w:r w:rsidRPr="00E76E17">
        <w:rPr>
          <w:lang w:val="fr-CH"/>
        </w:rPr>
        <w:t>)</w:t>
      </w:r>
      <w:r w:rsidR="00DF7238" w:rsidRPr="00E76E17">
        <w:rPr>
          <w:vertAlign w:val="subscript"/>
          <w:lang w:val="fr-CH"/>
        </w:rPr>
        <w:sym w:font="Symbol" w:char="F0AF"/>
      </w:r>
      <w:r w:rsidRPr="00E76E17">
        <w:rPr>
          <w:lang w:val="fr-CH"/>
        </w:rPr>
        <w:t xml:space="preserve"> </w:t>
      </w:r>
      <w:r w:rsidR="00DF7238" w:rsidRPr="00E76E17">
        <w:rPr>
          <w:lang w:val="fr-CH"/>
        </w:rPr>
        <w:t>=</w:t>
      </w:r>
      <w:r w:rsidRPr="00E76E17">
        <w:rPr>
          <w:lang w:val="fr-CH"/>
        </w:rPr>
        <w:t xml:space="preserve"> 43,8 dB(Hz) moins 10 log(80 k</w:t>
      </w:r>
      <w:r w:rsidR="00A85216">
        <w:rPr>
          <w:lang w:val="fr-CH"/>
        </w:rPr>
        <w:t>Hz</w:t>
      </w:r>
      <w:r w:rsidRPr="00E76E17">
        <w:rPr>
          <w:lang w:val="fr-CH"/>
        </w:rPr>
        <w:t xml:space="preserve">) </w:t>
      </w:r>
      <w:r w:rsidR="00DF7238" w:rsidRPr="00E76E17">
        <w:rPr>
          <w:lang w:val="fr-CH"/>
        </w:rPr>
        <w:t>=</w:t>
      </w:r>
      <w:r w:rsidRPr="00E76E17">
        <w:rPr>
          <w:lang w:val="fr-CH"/>
        </w:rPr>
        <w:t xml:space="preserve"> </w:t>
      </w:r>
      <w:r w:rsidR="00DF7238" w:rsidRPr="00E76E17">
        <w:rPr>
          <w:lang w:val="fr-CH"/>
        </w:rPr>
        <w:t>–</w:t>
      </w:r>
      <w:r w:rsidRPr="00E76E17">
        <w:rPr>
          <w:lang w:val="fr-CH"/>
        </w:rPr>
        <w:t>5,2 dB. L'incorporation de ces valeurs numériques dans l'équation (12) donne:</w:t>
      </w:r>
    </w:p>
    <w:p w14:paraId="25337044" w14:textId="77777777" w:rsidR="00402869" w:rsidRPr="00E76E17" w:rsidRDefault="004F3952" w:rsidP="004F3952">
      <w:pPr>
        <w:pStyle w:val="Equation"/>
        <w:rPr>
          <w:lang w:val="fr-CH"/>
        </w:rPr>
      </w:pPr>
      <w:r w:rsidRPr="00E76E17">
        <w:rPr>
          <w:lang w:val="fr-CH"/>
        </w:rPr>
        <w:tab/>
      </w:r>
      <w:r w:rsidRPr="00E76E17">
        <w:rPr>
          <w:lang w:val="fr-CH"/>
        </w:rPr>
        <w:tab/>
      </w:r>
      <w:r w:rsidR="00B36650" w:rsidRPr="00E76E17">
        <w:rPr>
          <w:position w:val="-12"/>
          <w:lang w:val="fr-CH"/>
        </w:rPr>
        <w:object w:dxaOrig="7940" w:dyaOrig="400" w14:anchorId="172E3572">
          <v:shape id="_x0000_i1056" type="#_x0000_t75" style="width:395.8pt;height:21.8pt" o:ole="">
            <v:imagedata r:id="rId75" o:title=""/>
          </v:shape>
          <o:OLEObject Type="Embed" ProgID="Equation.3" ShapeID="_x0000_i1056" DrawAspect="Content" ObjectID="_1500290428" r:id="rId76"/>
        </w:object>
      </w:r>
    </w:p>
    <w:p w14:paraId="4166A4BD" w14:textId="77777777" w:rsidR="00402869" w:rsidRPr="00E76E17" w:rsidRDefault="00402869" w:rsidP="00402869">
      <w:pPr>
        <w:rPr>
          <w:lang w:val="fr-CH"/>
        </w:rPr>
      </w:pPr>
      <w:r w:rsidRPr="00E76E17">
        <w:rPr>
          <w:lang w:val="fr-CH"/>
        </w:rPr>
        <w:t>soit:</w:t>
      </w:r>
    </w:p>
    <w:p w14:paraId="19CABDCE" w14:textId="0F232527" w:rsidR="00402869" w:rsidRPr="00E76E17" w:rsidRDefault="004F3952" w:rsidP="004F3952">
      <w:pPr>
        <w:pStyle w:val="Equation"/>
        <w:rPr>
          <w:lang w:val="fr-CH"/>
        </w:rPr>
      </w:pPr>
      <w:r w:rsidRPr="00E76E17">
        <w:rPr>
          <w:lang w:val="fr-CH"/>
        </w:rPr>
        <w:tab/>
      </w:r>
      <w:r w:rsidRPr="00E76E17">
        <w:rPr>
          <w:lang w:val="fr-CH"/>
        </w:rPr>
        <w:tab/>
      </w:r>
      <w:r w:rsidR="00257915" w:rsidRPr="00E76E17">
        <w:rPr>
          <w:position w:val="-12"/>
          <w:lang w:val="fr-CH"/>
        </w:rPr>
        <w:object w:dxaOrig="3640" w:dyaOrig="360" w14:anchorId="62C5064B">
          <v:shape id="_x0000_i1057" type="#_x0000_t75" style="width:209.45pt;height:21.8pt" o:ole="">
            <v:imagedata r:id="rId77" o:title=""/>
          </v:shape>
          <o:OLEObject Type="Embed" ProgID="Equation.3" ShapeID="_x0000_i1057" DrawAspect="Content" ObjectID="_1500290429" r:id="rId78"/>
        </w:object>
      </w:r>
    </w:p>
    <w:p w14:paraId="11E044D5" w14:textId="73D780AF" w:rsidR="00402869" w:rsidRPr="00E76E17" w:rsidRDefault="00402869" w:rsidP="00B36650">
      <w:pPr>
        <w:keepNext/>
        <w:keepLines/>
        <w:rPr>
          <w:lang w:val="fr-CH"/>
        </w:rPr>
      </w:pPr>
      <w:r w:rsidRPr="00E76E17">
        <w:rPr>
          <w:lang w:val="fr-CH"/>
        </w:rPr>
        <w:lastRenderedPageBreak/>
        <w:t>Il est souhaitable d'exprimer les critères de protection en termes de seuil de spfd de brouillage spécifié en dB(W/(m</w:t>
      </w:r>
      <w:r w:rsidRPr="00E76E17">
        <w:rPr>
          <w:vertAlign w:val="superscript"/>
          <w:lang w:val="fr-CH"/>
        </w:rPr>
        <w:t>2</w:t>
      </w:r>
      <w:r w:rsidRPr="00E76E17">
        <w:rPr>
          <w:lang w:val="fr-CH"/>
        </w:rPr>
        <w:t xml:space="preserve"> · Hz)) à l'entrée de l'antenne de réception du satellite fonctionnant à 406 MHz. L'ouverture équivalente, </w:t>
      </w:r>
      <w:r w:rsidRPr="00E76E17">
        <w:rPr>
          <w:i/>
          <w:iCs/>
          <w:lang w:val="fr-CH"/>
        </w:rPr>
        <w:t>A</w:t>
      </w:r>
      <w:r w:rsidRPr="00E76E17">
        <w:rPr>
          <w:i/>
          <w:iCs/>
          <w:vertAlign w:val="subscript"/>
          <w:lang w:val="fr-CH"/>
        </w:rPr>
        <w:t>e</w:t>
      </w:r>
      <w:r w:rsidRPr="00E76E17">
        <w:rPr>
          <w:lang w:val="fr-CH"/>
        </w:rPr>
        <w:t xml:space="preserve">, d'une antenne de gain </w:t>
      </w:r>
      <w:r w:rsidRPr="00E76E17">
        <w:rPr>
          <w:i/>
          <w:iCs/>
          <w:lang w:val="fr-CH"/>
        </w:rPr>
        <w:t>G</w:t>
      </w:r>
      <w:r w:rsidRPr="00E76E17">
        <w:rPr>
          <w:lang w:val="fr-CH"/>
        </w:rPr>
        <w:t xml:space="preserve"> vaut </w:t>
      </w:r>
      <w:r w:rsidRPr="00E76E17">
        <w:rPr>
          <w:i/>
          <w:iCs/>
          <w:lang w:val="fr-CH"/>
        </w:rPr>
        <w:t>A</w:t>
      </w:r>
      <w:r w:rsidRPr="00E76E17">
        <w:rPr>
          <w:i/>
          <w:iCs/>
          <w:vertAlign w:val="subscript"/>
          <w:lang w:val="fr-CH"/>
        </w:rPr>
        <w:t>e</w:t>
      </w:r>
      <w:r w:rsidRPr="00E76E17">
        <w:rPr>
          <w:lang w:val="fr-CH"/>
        </w:rPr>
        <w:t> </w:t>
      </w:r>
      <w:r w:rsidR="00DF7238" w:rsidRPr="00E76E17">
        <w:rPr>
          <w:lang w:val="fr-CH"/>
        </w:rPr>
        <w:t>=</w:t>
      </w:r>
      <w:r w:rsidRPr="00E76E17">
        <w:rPr>
          <w:lang w:val="fr-CH"/>
        </w:rPr>
        <w:t> </w:t>
      </w:r>
      <w:r w:rsidRPr="00E76E17">
        <w:rPr>
          <w:i/>
          <w:iCs/>
          <w:lang w:val="fr-CH"/>
        </w:rPr>
        <w:t>G</w:t>
      </w:r>
      <w:r w:rsidRPr="00E76E17">
        <w:rPr>
          <w:lang w:val="fr-CH"/>
        </w:rPr>
        <w:t> </w:t>
      </w:r>
      <w:r w:rsidR="00DF7238" w:rsidRPr="00E76E17">
        <w:rPr>
          <w:lang w:val="fr-CH"/>
        </w:rPr>
        <w:sym w:font="Symbol" w:char="F06C"/>
      </w:r>
      <w:r w:rsidRPr="00E76E17">
        <w:rPr>
          <w:vertAlign w:val="superscript"/>
          <w:lang w:val="fr-CH"/>
        </w:rPr>
        <w:t>2</w:t>
      </w:r>
      <w:r w:rsidRPr="00E76E17">
        <w:rPr>
          <w:lang w:val="fr-CH"/>
        </w:rPr>
        <w:t>/4</w:t>
      </w:r>
      <w:r w:rsidR="00DF7238" w:rsidRPr="00E76E17">
        <w:rPr>
          <w:lang w:val="fr-CH"/>
        </w:rPr>
        <w:sym w:font="Symbol" w:char="F070"/>
      </w:r>
      <w:r w:rsidR="00DF7238" w:rsidRPr="00E76E17">
        <w:rPr>
          <w:lang w:val="fr-CH"/>
        </w:rPr>
        <w:t xml:space="preserve">. </w:t>
      </w:r>
      <w:r w:rsidRPr="00E76E17">
        <w:rPr>
          <w:lang w:val="fr-CH"/>
        </w:rPr>
        <w:t xml:space="preserve">Pour une antenne de réception de satellite GOES dont le gain est de </w:t>
      </w:r>
      <w:r w:rsidR="00B36650">
        <w:rPr>
          <w:lang w:val="fr-CH"/>
        </w:rPr>
        <w:t>12</w:t>
      </w:r>
      <w:r w:rsidRPr="00E76E17">
        <w:rPr>
          <w:lang w:val="fr-CH"/>
        </w:rPr>
        <w:t> dB</w:t>
      </w:r>
      <w:r w:rsidR="00B36650">
        <w:rPr>
          <w:lang w:val="fr-CH"/>
        </w:rPr>
        <w:t>i</w:t>
      </w:r>
      <w:r w:rsidRPr="00E76E17">
        <w:rPr>
          <w:lang w:val="fr-CH"/>
        </w:rPr>
        <w:t>, l'ouverture équivalente est de 0,</w:t>
      </w:r>
      <w:r w:rsidR="00B36650">
        <w:rPr>
          <w:lang w:val="fr-CH"/>
        </w:rPr>
        <w:t>689</w:t>
      </w:r>
      <w:r w:rsidRPr="00E76E17">
        <w:rPr>
          <w:lang w:val="fr-CH"/>
        </w:rPr>
        <w:t> m</w:t>
      </w:r>
      <w:r w:rsidRPr="00E76E17">
        <w:rPr>
          <w:vertAlign w:val="superscript"/>
          <w:lang w:val="fr-CH"/>
        </w:rPr>
        <w:t>2</w:t>
      </w:r>
      <w:r w:rsidRPr="00E76E17">
        <w:rPr>
          <w:lang w:val="fr-CH"/>
        </w:rPr>
        <w:t>. Le niveau maximal acceptable des brouillages cumulatifs spécifié en termes de spfd vaut alors:</w:t>
      </w:r>
    </w:p>
    <w:p w14:paraId="63BD4D4F" w14:textId="77777777" w:rsidR="00402869" w:rsidRPr="00E76E17" w:rsidRDefault="004F3952" w:rsidP="004F3952">
      <w:pPr>
        <w:pStyle w:val="Equation"/>
        <w:rPr>
          <w:lang w:val="fr-CH"/>
        </w:rPr>
      </w:pPr>
      <w:r w:rsidRPr="00E76E17">
        <w:rPr>
          <w:lang w:val="fr-CH"/>
        </w:rPr>
        <w:tab/>
      </w:r>
      <w:r w:rsidRPr="00E76E17">
        <w:rPr>
          <w:lang w:val="fr-CH"/>
        </w:rPr>
        <w:tab/>
      </w:r>
      <w:r w:rsidRPr="00E76E17">
        <w:rPr>
          <w:position w:val="-14"/>
          <w:lang w:val="fr-CH"/>
        </w:rPr>
        <w:object w:dxaOrig="2200" w:dyaOrig="380" w14:anchorId="3B8F47B5">
          <v:shape id="_x0000_i1058" type="#_x0000_t75" style="width:108.2pt;height:21.8pt" o:ole="">
            <v:imagedata r:id="rId79" o:title=""/>
          </v:shape>
          <o:OLEObject Type="Embed" ProgID="Equation.3" ShapeID="_x0000_i1058" DrawAspect="Content" ObjectID="_1500290430" r:id="rId80"/>
        </w:object>
      </w:r>
    </w:p>
    <w:p w14:paraId="704BB6CC" w14:textId="77777777" w:rsidR="00402869" w:rsidRPr="00E76E17" w:rsidRDefault="00402869" w:rsidP="00402869">
      <w:pPr>
        <w:rPr>
          <w:lang w:val="fr-CH"/>
        </w:rPr>
      </w:pPr>
      <w:r w:rsidRPr="00E76E17">
        <w:rPr>
          <w:lang w:val="fr-CH"/>
        </w:rPr>
        <w:t>Dans l'hypothèse où les affaiblissements de ligne sont de 1,9 dB (voir la Fig. 7):</w:t>
      </w:r>
    </w:p>
    <w:p w14:paraId="23B0ADEB" w14:textId="77777777" w:rsidR="00402869" w:rsidRPr="00E76E17" w:rsidRDefault="004F3952" w:rsidP="004F3952">
      <w:pPr>
        <w:pStyle w:val="Equation"/>
        <w:rPr>
          <w:lang w:val="fr-CH"/>
        </w:rPr>
      </w:pPr>
      <w:r w:rsidRPr="00E76E17">
        <w:rPr>
          <w:lang w:val="fr-CH"/>
        </w:rPr>
        <w:tab/>
      </w:r>
      <w:r w:rsidRPr="00E76E17">
        <w:rPr>
          <w:lang w:val="fr-CH"/>
        </w:rPr>
        <w:tab/>
      </w:r>
      <w:r w:rsidR="00B36650" w:rsidRPr="00B36650">
        <w:rPr>
          <w:position w:val="-12"/>
          <w:lang w:val="fr-CH"/>
        </w:rPr>
        <w:object w:dxaOrig="6220" w:dyaOrig="380" w14:anchorId="02BECA24">
          <v:shape id="_x0000_i1059" type="#_x0000_t75" style="width:309.8pt;height:21.8pt" o:ole="">
            <v:imagedata r:id="rId81" o:title=""/>
          </v:shape>
          <o:OLEObject Type="Embed" ProgID="Equation.3" ShapeID="_x0000_i1059" DrawAspect="Content" ObjectID="_1500290431" r:id="rId82"/>
        </w:object>
      </w:r>
    </w:p>
    <w:p w14:paraId="7E83D94C" w14:textId="7D9B1AA4" w:rsidR="00B36650" w:rsidRPr="00E76E17" w:rsidRDefault="00B36650" w:rsidP="003F163F">
      <w:pPr>
        <w:rPr>
          <w:lang w:val="fr-CH"/>
        </w:rPr>
      </w:pPr>
      <w:r>
        <w:rPr>
          <w:lang w:val="fr-CH"/>
        </w:rPr>
        <w:t>Pour la série GOES-R, le gain de l</w:t>
      </w:r>
      <w:r w:rsidR="00B15466">
        <w:rPr>
          <w:lang w:val="fr-CH"/>
        </w:rPr>
        <w:t>'</w:t>
      </w:r>
      <w:r>
        <w:rPr>
          <w:lang w:val="fr-CH"/>
        </w:rPr>
        <w:t>antenne de réception est de 14,3 dBi</w:t>
      </w:r>
      <w:r w:rsidR="00CE210B">
        <w:rPr>
          <w:lang w:val="fr-CH"/>
        </w:rPr>
        <w:t>, et l</w:t>
      </w:r>
      <w:r w:rsidR="00B15466">
        <w:rPr>
          <w:lang w:val="fr-CH"/>
        </w:rPr>
        <w:t>'</w:t>
      </w:r>
      <w:r w:rsidR="00CE210B">
        <w:rPr>
          <w:lang w:val="fr-CH"/>
        </w:rPr>
        <w:t>ouverture équivalente est de 1,617 m</w:t>
      </w:r>
      <w:r w:rsidR="00CE210B" w:rsidRPr="00CE210B">
        <w:rPr>
          <w:vertAlign w:val="superscript"/>
          <w:lang w:val="fr-CH"/>
        </w:rPr>
        <w:t>2</w:t>
      </w:r>
      <w:r w:rsidR="00CE210B">
        <w:rPr>
          <w:lang w:val="fr-CH"/>
        </w:rPr>
        <w:t xml:space="preserve">. </w:t>
      </w:r>
      <w:r w:rsidR="00CE210B" w:rsidRPr="00E76E17">
        <w:rPr>
          <w:lang w:val="fr-CH"/>
        </w:rPr>
        <w:t xml:space="preserve">Le niveau maximal acceptable des brouillages cumulatifs </w:t>
      </w:r>
      <w:r w:rsidR="00CE210B">
        <w:rPr>
          <w:lang w:val="fr-CH"/>
        </w:rPr>
        <w:t xml:space="preserve">spécifié en termes de spfd </w:t>
      </w:r>
      <w:r w:rsidR="003F163F">
        <w:rPr>
          <w:lang w:val="fr-CH"/>
        </w:rPr>
        <w:t>est</w:t>
      </w:r>
      <w:r w:rsidRPr="00E76E17">
        <w:rPr>
          <w:lang w:val="fr-CH"/>
        </w:rPr>
        <w:t>:</w:t>
      </w:r>
    </w:p>
    <w:p w14:paraId="1F2F4DBD" w14:textId="233436DE" w:rsidR="00B36650" w:rsidRDefault="00B36650" w:rsidP="00B36650">
      <w:pPr>
        <w:rPr>
          <w:lang w:val="fr-CH"/>
        </w:rPr>
      </w:pPr>
      <w:r w:rsidRPr="00E76E17">
        <w:rPr>
          <w:lang w:val="fr-CH"/>
        </w:rPr>
        <w:tab/>
      </w:r>
      <w:r w:rsidRPr="00E76E17">
        <w:rPr>
          <w:lang w:val="fr-CH"/>
        </w:rPr>
        <w:tab/>
      </w:r>
      <w:r w:rsidR="00CE210B" w:rsidRPr="00B36650">
        <w:rPr>
          <w:position w:val="-12"/>
          <w:lang w:val="fr-CH"/>
        </w:rPr>
        <w:object w:dxaOrig="6280" w:dyaOrig="380" w14:anchorId="77908679">
          <v:shape id="_x0000_i1060" type="#_x0000_t75" style="width:316.35pt;height:21.8pt" o:ole="">
            <v:imagedata r:id="rId83" o:title=""/>
          </v:shape>
          <o:OLEObject Type="Embed" ProgID="Equation.3" ShapeID="_x0000_i1060" DrawAspect="Content" ObjectID="_1500290432" r:id="rId84"/>
        </w:object>
      </w:r>
    </w:p>
    <w:p w14:paraId="4C0CC2F3" w14:textId="6C677D08" w:rsidR="00402869" w:rsidRPr="00E76E17" w:rsidRDefault="00402869" w:rsidP="008E46DB">
      <w:pPr>
        <w:rPr>
          <w:lang w:val="fr-CH"/>
        </w:rPr>
      </w:pPr>
      <w:r w:rsidRPr="00E76E17">
        <w:rPr>
          <w:lang w:val="fr-CH"/>
        </w:rPr>
        <w:t xml:space="preserve">Le niveau maximal des brouillages de type bruit large bande dans la bande 406-406,1 MHz mesuré au niveau de l'antenne du satellite GOES ne doit pas dépasser </w:t>
      </w:r>
      <w:r w:rsidR="00DF7238" w:rsidRPr="00E76E17">
        <w:rPr>
          <w:lang w:val="fr-CH"/>
        </w:rPr>
        <w:t>–</w:t>
      </w:r>
      <w:r w:rsidRPr="00E76E17">
        <w:rPr>
          <w:lang w:val="fr-CH"/>
        </w:rPr>
        <w:t>20</w:t>
      </w:r>
      <w:r w:rsidR="008E46DB">
        <w:rPr>
          <w:lang w:val="fr-CH"/>
        </w:rPr>
        <w:t>4,2</w:t>
      </w:r>
      <w:r w:rsidRPr="00E76E17">
        <w:rPr>
          <w:lang w:val="fr-CH"/>
        </w:rPr>
        <w:t> dB(W/(m</w:t>
      </w:r>
      <w:r w:rsidRPr="00E76E17">
        <w:rPr>
          <w:vertAlign w:val="superscript"/>
          <w:lang w:val="fr-CH"/>
        </w:rPr>
        <w:t>2</w:t>
      </w:r>
      <w:r w:rsidRPr="00E76E17">
        <w:rPr>
          <w:lang w:val="fr-CH"/>
        </w:rPr>
        <w:t> ∙ Hz))</w:t>
      </w:r>
      <w:r w:rsidR="008E46DB">
        <w:rPr>
          <w:lang w:val="fr-CH"/>
        </w:rPr>
        <w:t xml:space="preserve"> pour les satellites GOES actuels et -204,7</w:t>
      </w:r>
      <w:r w:rsidR="008E46DB" w:rsidRPr="008E46DB">
        <w:rPr>
          <w:lang w:val="fr-CH"/>
        </w:rPr>
        <w:t xml:space="preserve"> </w:t>
      </w:r>
      <w:r w:rsidR="008E46DB" w:rsidRPr="00E76E17">
        <w:rPr>
          <w:lang w:val="fr-CH"/>
        </w:rPr>
        <w:t>dB(W/(m</w:t>
      </w:r>
      <w:r w:rsidR="008E46DB" w:rsidRPr="00E76E17">
        <w:rPr>
          <w:vertAlign w:val="superscript"/>
          <w:lang w:val="fr-CH"/>
        </w:rPr>
        <w:t>2</w:t>
      </w:r>
      <w:r w:rsidR="008E46DB" w:rsidRPr="00E76E17">
        <w:rPr>
          <w:lang w:val="fr-CH"/>
        </w:rPr>
        <w:t> ∙ Hz))</w:t>
      </w:r>
      <w:r w:rsidR="008E46DB">
        <w:rPr>
          <w:lang w:val="fr-CH"/>
        </w:rPr>
        <w:t xml:space="preserve"> pour la série GOES-R</w:t>
      </w:r>
      <w:r w:rsidRPr="00E76E17">
        <w:rPr>
          <w:lang w:val="fr-CH"/>
        </w:rPr>
        <w:t>.</w:t>
      </w:r>
    </w:p>
    <w:p w14:paraId="209FAF0F" w14:textId="77777777" w:rsidR="00402869" w:rsidRPr="00E76E17" w:rsidRDefault="00402869" w:rsidP="00402869">
      <w:pPr>
        <w:pStyle w:val="Heading1"/>
        <w:rPr>
          <w:lang w:val="fr-CH"/>
        </w:rPr>
      </w:pPr>
      <w:r w:rsidRPr="00E76E17">
        <w:rPr>
          <w:lang w:val="fr-CH"/>
        </w:rPr>
        <w:t>3</w:t>
      </w:r>
      <w:r w:rsidRPr="00E76E17">
        <w:rPr>
          <w:lang w:val="fr-CH"/>
        </w:rPr>
        <w:tab/>
        <w:t>Méthode de calcul du niveau des brouillages causés dans le canal à 406 MHz utilisé par les répéteurs SARR GOES</w:t>
      </w:r>
    </w:p>
    <w:p w14:paraId="290B9091" w14:textId="77777777" w:rsidR="00402869" w:rsidRPr="00E76E17" w:rsidRDefault="00402869" w:rsidP="00402869">
      <w:pPr>
        <w:rPr>
          <w:lang w:val="fr-CH"/>
        </w:rPr>
      </w:pPr>
      <w:r w:rsidRPr="00E76E17">
        <w:rPr>
          <w:lang w:val="fr-CH"/>
        </w:rPr>
        <w:t>La plupart du temps, les brouillages causés au système Cospas-Sarsat proviennent d'émissions hors</w:t>
      </w:r>
      <w:r w:rsidR="004634FD" w:rsidRPr="00E76E17">
        <w:rPr>
          <w:lang w:val="fr-CH"/>
        </w:rPr>
        <w:t xml:space="preserve"> </w:t>
      </w:r>
      <w:r w:rsidRPr="00E76E17">
        <w:rPr>
          <w:lang w:val="fr-CH"/>
        </w:rPr>
        <w:t>bande de services fonctionnant dans les bandes adjacentes ou dans des bandes quasiment adjacentes.</w:t>
      </w:r>
    </w:p>
    <w:p w14:paraId="3BB5D468" w14:textId="77777777" w:rsidR="00402869" w:rsidRPr="00E76E17" w:rsidRDefault="00402869" w:rsidP="00402869">
      <w:pPr>
        <w:rPr>
          <w:lang w:val="fr-CH"/>
        </w:rPr>
      </w:pPr>
      <w:r w:rsidRPr="00E76E17">
        <w:rPr>
          <w:lang w:val="fr-CH"/>
        </w:rPr>
        <w:t>Il faut examiner la largeur de bande des émissions pour déterminer si une énergie est transmise dans la bande 406-406,1 MHz. Lors de l'analyse de l'incidence de systèmes mobiles (par exemple satellites non géostationnaires et émetteurs aéroportés), il faut bien veiller à tenir compte des effets du décalage Doppler dû au déplacement de ces systèmes.</w:t>
      </w:r>
    </w:p>
    <w:p w14:paraId="49A2696E" w14:textId="53BC9069" w:rsidR="00402869" w:rsidRPr="00E76E17" w:rsidRDefault="00402869" w:rsidP="004D7393">
      <w:pPr>
        <w:rPr>
          <w:lang w:val="fr-CH"/>
        </w:rPr>
      </w:pPr>
      <w:r w:rsidRPr="00E76E17">
        <w:rPr>
          <w:lang w:val="fr-CH"/>
        </w:rPr>
        <w:t xml:space="preserve">Il faut calculer le niveau des brouillages cumulatifs causés par toutes les sources qui transmettent une énergie dans la bande, en termes de spfd au niveau de l'antenne du satellite. Le niveau calculé ne doit pas dépasser </w:t>
      </w:r>
      <w:r w:rsidR="00DF7238" w:rsidRPr="00E76E17">
        <w:rPr>
          <w:lang w:val="fr-CH"/>
        </w:rPr>
        <w:t>–</w:t>
      </w:r>
      <w:r w:rsidRPr="00E76E17">
        <w:rPr>
          <w:lang w:val="fr-CH"/>
        </w:rPr>
        <w:t>20</w:t>
      </w:r>
      <w:r w:rsidR="004D7393">
        <w:rPr>
          <w:lang w:val="fr-CH"/>
        </w:rPr>
        <w:t>4</w:t>
      </w:r>
      <w:r w:rsidRPr="00E76E17">
        <w:rPr>
          <w:lang w:val="fr-CH"/>
        </w:rPr>
        <w:t>,</w:t>
      </w:r>
      <w:r w:rsidR="004D7393">
        <w:rPr>
          <w:lang w:val="fr-CH"/>
        </w:rPr>
        <w:t>2</w:t>
      </w:r>
      <w:r w:rsidRPr="00E76E17">
        <w:rPr>
          <w:lang w:val="fr-CH"/>
        </w:rPr>
        <w:t> dB(W/(m</w:t>
      </w:r>
      <w:r w:rsidRPr="00E76E17">
        <w:rPr>
          <w:vertAlign w:val="superscript"/>
          <w:lang w:val="fr-CH"/>
        </w:rPr>
        <w:t>2</w:t>
      </w:r>
      <w:r w:rsidR="004D7393">
        <w:rPr>
          <w:lang w:val="fr-CH"/>
        </w:rPr>
        <w:t xml:space="preserve"> ∙ Hz)) dans toute la bande pour les systèmes GOES plus anciens et </w:t>
      </w:r>
      <w:r w:rsidR="004D7393">
        <w:rPr>
          <w:lang w:val="fr-CH"/>
        </w:rPr>
        <w:noBreakHyphen/>
        <w:t>204,7</w:t>
      </w:r>
      <w:r w:rsidR="004D7393" w:rsidRPr="008E46DB">
        <w:rPr>
          <w:lang w:val="fr-CH"/>
        </w:rPr>
        <w:t xml:space="preserve"> </w:t>
      </w:r>
      <w:r w:rsidR="004D7393" w:rsidRPr="00E76E17">
        <w:rPr>
          <w:lang w:val="fr-CH"/>
        </w:rPr>
        <w:t>dB(W/(m</w:t>
      </w:r>
      <w:r w:rsidR="004D7393" w:rsidRPr="00E76E17">
        <w:rPr>
          <w:vertAlign w:val="superscript"/>
          <w:lang w:val="fr-CH"/>
        </w:rPr>
        <w:t>2</w:t>
      </w:r>
      <w:r w:rsidR="004D7393" w:rsidRPr="00E76E17">
        <w:rPr>
          <w:lang w:val="fr-CH"/>
        </w:rPr>
        <w:t> ∙ Hz))</w:t>
      </w:r>
      <w:r w:rsidR="004D7393">
        <w:rPr>
          <w:lang w:val="fr-CH"/>
        </w:rPr>
        <w:t xml:space="preserve"> pour la série GOES-R</w:t>
      </w:r>
    </w:p>
    <w:p w14:paraId="76B37E05" w14:textId="77777777" w:rsidR="00402869" w:rsidRPr="00E76E17" w:rsidRDefault="00402869" w:rsidP="00402869">
      <w:pPr>
        <w:rPr>
          <w:lang w:val="fr-CH"/>
        </w:rPr>
      </w:pPr>
    </w:p>
    <w:p w14:paraId="5EF67695" w14:textId="77777777" w:rsidR="00402869" w:rsidRDefault="00402869" w:rsidP="00402869">
      <w:pPr>
        <w:rPr>
          <w:lang w:val="fr-CH"/>
        </w:rPr>
      </w:pPr>
    </w:p>
    <w:p w14:paraId="4E87990E" w14:textId="77777777" w:rsidR="005570AE" w:rsidRPr="00E76E17" w:rsidRDefault="005570AE" w:rsidP="00402869">
      <w:pPr>
        <w:rPr>
          <w:lang w:val="fr-CH"/>
        </w:rPr>
      </w:pPr>
    </w:p>
    <w:p w14:paraId="30301A35" w14:textId="77777777" w:rsidR="00402869" w:rsidRPr="00E76E17" w:rsidRDefault="00402869" w:rsidP="00E6406C">
      <w:pPr>
        <w:pStyle w:val="AnnexNoTitle"/>
        <w:rPr>
          <w:lang w:val="fr-CH"/>
        </w:rPr>
      </w:pPr>
      <w:r w:rsidRPr="00E76E17">
        <w:rPr>
          <w:lang w:val="fr-CH"/>
        </w:rPr>
        <w:t>Annexe 7</w:t>
      </w:r>
      <w:r w:rsidRPr="00E76E17">
        <w:rPr>
          <w:lang w:val="fr-CH"/>
        </w:rPr>
        <w:br/>
      </w:r>
      <w:r w:rsidRPr="00E76E17">
        <w:rPr>
          <w:lang w:val="fr-CH"/>
        </w:rPr>
        <w:br/>
        <w:t>Critères de protection des services MSG GEOSAR</w:t>
      </w:r>
      <w:r w:rsidRPr="00E76E17">
        <w:rPr>
          <w:lang w:val="fr-CH"/>
        </w:rPr>
        <w:br/>
        <w:t>dans la bande 406-406,1 MHz</w:t>
      </w:r>
    </w:p>
    <w:p w14:paraId="406A2232" w14:textId="77777777" w:rsidR="00402869" w:rsidRPr="00E76E17" w:rsidRDefault="00402869" w:rsidP="00402869">
      <w:pPr>
        <w:pStyle w:val="Heading1"/>
        <w:rPr>
          <w:lang w:val="fr-CH"/>
        </w:rPr>
      </w:pPr>
      <w:r w:rsidRPr="00E76E17">
        <w:rPr>
          <w:lang w:val="fr-CH"/>
        </w:rPr>
        <w:t>1</w:t>
      </w:r>
      <w:r w:rsidRPr="00E76E17">
        <w:rPr>
          <w:lang w:val="fr-CH"/>
        </w:rPr>
        <w:tab/>
        <w:t>Qualité minimale acceptable pour la détection des signaux de balise RLS retransmis par le canal à 406 MHz utilisé par les répéteurs SARR à bord de satellites MSG</w:t>
      </w:r>
    </w:p>
    <w:p w14:paraId="42AEA1D2" w14:textId="77777777" w:rsidR="00402869" w:rsidRPr="00E76E17" w:rsidRDefault="00402869" w:rsidP="00DF7238">
      <w:pPr>
        <w:rPr>
          <w:lang w:val="fr-CH"/>
        </w:rPr>
      </w:pPr>
      <w:r w:rsidRPr="00E76E17">
        <w:rPr>
          <w:lang w:val="fr-CH"/>
        </w:rPr>
        <w:t>Pour pouvoir détecter de façon fiable les balises de détresse à 406 MHz au moyen de répéteurs à bord de satellites MSG fonctionnant à 406 MHz, le TEB du canal ne doit pas dépasser 5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14:paraId="4082BDF8" w14:textId="77777777" w:rsidR="00402869" w:rsidRPr="00E76E17" w:rsidRDefault="00402869" w:rsidP="00402869">
      <w:pPr>
        <w:pStyle w:val="Heading1"/>
        <w:rPr>
          <w:lang w:val="fr-CH"/>
        </w:rPr>
      </w:pPr>
      <w:r w:rsidRPr="00E76E17">
        <w:rPr>
          <w:lang w:val="fr-CH"/>
        </w:rPr>
        <w:lastRenderedPageBreak/>
        <w:t>2</w:t>
      </w:r>
      <w:r w:rsidRPr="00E76E17">
        <w:rPr>
          <w:lang w:val="fr-CH"/>
        </w:rPr>
        <w:tab/>
        <w:t>Analyse de la spfd à l'origine de brouillages</w:t>
      </w:r>
    </w:p>
    <w:p w14:paraId="72BEB446" w14:textId="77777777" w:rsidR="00402869" w:rsidRPr="00E76E17" w:rsidRDefault="00402869" w:rsidP="00402869">
      <w:pPr>
        <w:rPr>
          <w:lang w:val="fr-CH"/>
        </w:rPr>
      </w:pPr>
      <w:r w:rsidRPr="00E76E17">
        <w:rPr>
          <w:lang w:val="fr-CH"/>
        </w:rPr>
        <w:t xml:space="preserve">Le TEB d'un canal de communication est déterminé à partir du rapport entre l'énergie contenue dans chaque bit de données, </w:t>
      </w:r>
      <w:r w:rsidRPr="00E76E17">
        <w:rPr>
          <w:i/>
          <w:iCs/>
          <w:lang w:val="fr-CH"/>
        </w:rPr>
        <w:t>E</w:t>
      </w:r>
      <w:r w:rsidRPr="00E76E17">
        <w:rPr>
          <w:i/>
          <w:iCs/>
          <w:vertAlign w:val="subscript"/>
          <w:lang w:val="fr-CH"/>
        </w:rPr>
        <w:t>b</w:t>
      </w:r>
      <w:r w:rsidRPr="00E76E17">
        <w:rPr>
          <w:lang w:val="fr-CH"/>
        </w:rPr>
        <w:t xml:space="preserve">, et la densité de bruit, celle-ci comprenant le bruit engendré par l'équipement Cospas-Sarsat, </w:t>
      </w:r>
      <w:r w:rsidRPr="00E76E17">
        <w:rPr>
          <w:i/>
          <w:iCs/>
          <w:lang w:val="fr-CH"/>
        </w:rPr>
        <w:t>N</w:t>
      </w:r>
      <w:r w:rsidRPr="00E76E17">
        <w:rPr>
          <w:vertAlign w:val="subscript"/>
          <w:lang w:val="fr-CH"/>
        </w:rPr>
        <w:t>0</w:t>
      </w:r>
      <w:r w:rsidRPr="00E76E17">
        <w:rPr>
          <w:lang w:val="fr-CH"/>
        </w:rPr>
        <w:t>, et le bruit dû aux brouillages causés par les autres systèmes, </w:t>
      </w:r>
      <w:r w:rsidRPr="00E76E17">
        <w:rPr>
          <w:i/>
          <w:iCs/>
          <w:lang w:val="fr-CH"/>
        </w:rPr>
        <w:t>I</w:t>
      </w:r>
      <w:r w:rsidRPr="00E76E17">
        <w:rPr>
          <w:vertAlign w:val="subscript"/>
          <w:lang w:val="fr-CH"/>
        </w:rPr>
        <w:t>0</w:t>
      </w:r>
      <w:r w:rsidRPr="00E76E17">
        <w:rPr>
          <w:lang w:val="fr-CH"/>
        </w:rPr>
        <w:t>. La Fig. 8 illustre le canal à 406 MHz utilisé par un répéteur SARR MSG avec des brouillages sur la liaison montante.</w:t>
      </w:r>
    </w:p>
    <w:p w14:paraId="1916D1D3" w14:textId="77777777" w:rsidR="00402869" w:rsidRPr="00E76E17" w:rsidRDefault="00402869" w:rsidP="00402869">
      <w:pPr>
        <w:pStyle w:val="FigureNo"/>
        <w:rPr>
          <w:lang w:val="fr-CH"/>
        </w:rPr>
      </w:pPr>
      <w:r w:rsidRPr="00E76E17">
        <w:rPr>
          <w:lang w:val="fr-CH"/>
        </w:rPr>
        <w:t>figure 8</w:t>
      </w:r>
    </w:p>
    <w:p w14:paraId="1B7C50D0" w14:textId="77777777" w:rsidR="00402869" w:rsidRPr="00E76E17" w:rsidRDefault="00402869" w:rsidP="00402869">
      <w:pPr>
        <w:pStyle w:val="Figuretitle"/>
        <w:rPr>
          <w:lang w:val="fr-CH"/>
        </w:rPr>
      </w:pPr>
      <w:r w:rsidRPr="00E76E17">
        <w:rPr>
          <w:lang w:val="fr-CH"/>
        </w:rPr>
        <w:t>Répéteur à bord de satellite MSG fonctionnant à 406 MHz</w:t>
      </w:r>
      <w:r w:rsidRPr="00E76E17">
        <w:rPr>
          <w:lang w:val="fr-CH"/>
        </w:rPr>
        <w:br/>
        <w:t>avec des brouillages sur la liaison montante</w:t>
      </w:r>
    </w:p>
    <w:p w14:paraId="0B350825" w14:textId="77777777" w:rsidR="00402869" w:rsidRPr="00E76E17" w:rsidRDefault="004D6496" w:rsidP="00402869">
      <w:pPr>
        <w:pStyle w:val="Figure"/>
        <w:rPr>
          <w:lang w:val="fr-CH"/>
        </w:rPr>
      </w:pPr>
      <w:r>
        <w:rPr>
          <w:lang w:val="fr-CH"/>
        </w:rPr>
        <w:object w:dxaOrig="9653" w:dyaOrig="5101" w14:anchorId="6C5D8351">
          <v:shape id="_x0000_i1061" type="#_x0000_t75" style="width:453.8pt;height:237.8pt" o:ole="">
            <v:imagedata r:id="rId85" o:title=""/>
          </v:shape>
          <o:OLEObject Type="Embed" ProgID="CorelDRAW.Graphic.14" ShapeID="_x0000_i1061" DrawAspect="Content" ObjectID="_1500290433" r:id="rId86"/>
        </w:object>
      </w:r>
    </w:p>
    <w:p w14:paraId="0C8618FC" w14:textId="77777777" w:rsidR="00402869" w:rsidRPr="00E76E17" w:rsidRDefault="00402869" w:rsidP="00DF7238">
      <w:pPr>
        <w:rPr>
          <w:lang w:val="fr-CH"/>
        </w:rPr>
      </w:pPr>
      <w:r w:rsidRPr="00E76E17">
        <w:rPr>
          <w:lang w:val="fr-CH"/>
        </w:rPr>
        <w:t>Pour pouvoir respecter le TEB de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le rapport énergie par bit/densité de bruit plus brouillage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xml:space="preserve">) au niveau du démodulateur GEOLUT doit être supérieur ou égal à 8,8 dB. Dans cette analyse, on détermine le niveau maximal acceptable de brouillage de type bruit large bande spécifié sous la forme d'une spfd à l'entrée de l'antenne du satellite MSG fonctionnant à 406 MHz, compte tenu du fait que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global sur la liaison ne doit pas tomber au-dessous de 8,8 dB.</w:t>
      </w:r>
    </w:p>
    <w:p w14:paraId="0F792F1A" w14:textId="7763304F" w:rsidR="00402869" w:rsidRPr="00E76E17" w:rsidRDefault="00402869" w:rsidP="007D6BA0">
      <w:pPr>
        <w:rPr>
          <w:lang w:val="fr-CH"/>
        </w:rPr>
      </w:pPr>
      <w:r w:rsidRPr="00E76E17">
        <w:rPr>
          <w:lang w:val="fr-CH"/>
        </w:rPr>
        <w:t>Comme illustré sur la Fig. 8, des signaux de balise de détresse à 406 MHz sont reçus par le répéteur de recherche et de sauvetage MSG et font l'objet d'une modulation de phase sur une porteuse de liaison descendante à 1</w:t>
      </w:r>
      <w:r w:rsidRPr="00E76E17">
        <w:rPr>
          <w:rFonts w:ascii="Tms Rmn" w:hAnsi="Tms Rmn"/>
          <w:sz w:val="12"/>
          <w:lang w:val="fr-CH"/>
        </w:rPr>
        <w:t> </w:t>
      </w:r>
      <w:r w:rsidRPr="00E76E17">
        <w:rPr>
          <w:lang w:val="fr-CH"/>
        </w:rPr>
        <w:t>544,5 MHz avant d'être détectés et traités par des démodulateurs GEOLUT. Le gain d'antenne et la température de bruit du système pour le répéteur de satellite sont respectivement de 3 dB</w:t>
      </w:r>
      <w:r w:rsidR="004D7393">
        <w:rPr>
          <w:lang w:val="fr-CH"/>
        </w:rPr>
        <w:t>i</w:t>
      </w:r>
      <w:r w:rsidRPr="00E76E17">
        <w:rPr>
          <w:lang w:val="fr-CH"/>
        </w:rPr>
        <w:t xml:space="preserve"> et de 326 K au point A (voir la Fig. 8). Si l'on utilise des techniques sophistiquées de traitement numérique du signal et d'intégration des salves, le rapport global porteuse/densité de bruit,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vaut 27,4 dB(Hz) en l'absence de brouillage.</w:t>
      </w:r>
    </w:p>
    <w:p w14:paraId="3710AAB9" w14:textId="77777777" w:rsidR="00402869" w:rsidRPr="00E76E17" w:rsidRDefault="00402869" w:rsidP="00DF7238">
      <w:pPr>
        <w:rPr>
          <w:lang w:val="fr-CH"/>
        </w:rPr>
      </w:pPr>
      <w:r w:rsidRPr="00E76E17">
        <w:rPr>
          <w:lang w:val="fr-CH"/>
        </w:rPr>
        <w:t>Dans cette analyse, on suppose que trois balises actives simultanément émettent exactement au même instant sur trois fréquences différentes de la bande 406-406,1 MHz afin de représenter un environnement opérationnel réaliste. La balise considérée a un angle d'élévation de 5</w:t>
      </w:r>
      <w:r w:rsidR="00DF7238" w:rsidRPr="00E76E17">
        <w:rPr>
          <w:lang w:val="fr-CH"/>
        </w:rPr>
        <w:t>°</w:t>
      </w:r>
      <w:r w:rsidRPr="00E76E17">
        <w:rPr>
          <w:lang w:val="fr-CH"/>
        </w:rPr>
        <w:t xml:space="preserve"> par rapport à l'engin spatial. Les deux autres balises sont incluses dans l'analyse car elles utilisent en partage la puissance disponible au niveau du répéteur de satellite. </w:t>
      </w:r>
    </w:p>
    <w:p w14:paraId="1572507A" w14:textId="465E06CC" w:rsidR="00402869" w:rsidRPr="00E76E17" w:rsidRDefault="00402869" w:rsidP="00290668">
      <w:pPr>
        <w:rPr>
          <w:lang w:val="fr-CH"/>
        </w:rPr>
      </w:pPr>
      <w:r w:rsidRPr="00E76E17">
        <w:rPr>
          <w:lang w:val="fr-CH"/>
        </w:rPr>
        <w:t xml:space="preserve">Lorsque aucune source externe de brouillage n'est présente,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xml:space="preserve"> global est de 27,4 dB(Hz), ce qui équivaut à un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xml:space="preserve"> de 1,4 dB. Compte tenu des pertes liées à l'implémentation et à la démodulation des données de balise ainsi que du gain de traitement,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xml:space="preserve"> effectif est de</w:t>
      </w:r>
      <w:r w:rsidR="00290668">
        <w:rPr>
          <w:lang w:val="fr-CH"/>
        </w:rPr>
        <w:t> </w:t>
      </w:r>
      <w:r w:rsidRPr="00E76E17">
        <w:rPr>
          <w:lang w:val="fr-CH"/>
        </w:rPr>
        <w:t>8,9</w:t>
      </w:r>
      <w:r w:rsidR="00290668">
        <w:rPr>
          <w:lang w:val="fr-CH"/>
        </w:rPr>
        <w:t> </w:t>
      </w:r>
      <w:r w:rsidRPr="00E76E17">
        <w:rPr>
          <w:lang w:val="fr-CH"/>
        </w:rPr>
        <w:t xml:space="preserve">dB. Comme le canal doit présenter un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xml:space="preserve">) global d'au moins 8,8 dB pour </w:t>
      </w:r>
      <w:r w:rsidRPr="00E76E17">
        <w:rPr>
          <w:lang w:val="fr-CH"/>
        </w:rPr>
        <w:lastRenderedPageBreak/>
        <w:t>pouvoir fonctionner efficacement, l'accumulation de brouillages large bande sur la liaison montante qui entraîne une réduction de plus de 0,1 dB du rapport global porteuse/densité de bruit plus brouillage n'est pas acceptable.</w:t>
      </w:r>
    </w:p>
    <w:p w14:paraId="5D8626EB" w14:textId="77777777" w:rsidR="00402869" w:rsidRPr="00E76E17" w:rsidRDefault="00402869" w:rsidP="007A4E17">
      <w:pPr>
        <w:keepNext/>
        <w:keepLines/>
        <w:rPr>
          <w:lang w:val="fr-CH"/>
        </w:rPr>
      </w:pPr>
      <w:r w:rsidRPr="00E76E17">
        <w:rPr>
          <w:lang w:val="fr-CH"/>
        </w:rPr>
        <w:t xml:space="preserve">Comme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xml:space="preserve"> global en l'absence de brouillage est de 27,4 dB(Hz), le brouillage de type bruit large bande sur la liaison montante qui entraîne une dégradation du rapport global sur la liaison de 0,1 dB se traduit par un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global avec brouillage</w:t>
      </w:r>
      <w:r w:rsidRPr="00E76E17">
        <w:rPr>
          <w:lang w:val="fr-CH"/>
        </w:rPr>
        <w:t xml:space="preserve"> de:</w:t>
      </w:r>
    </w:p>
    <w:p w14:paraId="7E8FF3F6" w14:textId="77777777" w:rsidR="00402869" w:rsidRPr="00E76E17" w:rsidRDefault="007D6BA0" w:rsidP="007D6BA0">
      <w:pPr>
        <w:pStyle w:val="Equation"/>
        <w:rPr>
          <w:lang w:val="fr-CH"/>
        </w:rPr>
      </w:pPr>
      <w:r w:rsidRPr="00E76E17">
        <w:rPr>
          <w:lang w:val="fr-CH"/>
        </w:rPr>
        <w:tab/>
      </w:r>
      <w:r w:rsidRPr="00E76E17">
        <w:rPr>
          <w:lang w:val="fr-CH"/>
        </w:rPr>
        <w:tab/>
      </w:r>
      <w:r w:rsidR="004F3952" w:rsidRPr="00E76E17">
        <w:rPr>
          <w:position w:val="-16"/>
          <w:lang w:val="fr-CH"/>
        </w:rPr>
        <w:object w:dxaOrig="5800" w:dyaOrig="400" w14:anchorId="5A83BC21">
          <v:shape id="_x0000_i1062" type="#_x0000_t75" style="width:4in;height:21.8pt" o:ole="">
            <v:imagedata r:id="rId87" o:title=""/>
          </v:shape>
          <o:OLEObject Type="Embed" ProgID="Equation.3" ShapeID="_x0000_i1062" DrawAspect="Content" ObjectID="_1500290434" r:id="rId88"/>
        </w:object>
      </w:r>
    </w:p>
    <w:p w14:paraId="738F2877" w14:textId="77777777" w:rsidR="00402869" w:rsidRPr="00E76E17" w:rsidRDefault="008B50B2" w:rsidP="008B50B2">
      <w:pPr>
        <w:pStyle w:val="Equation"/>
        <w:rPr>
          <w:lang w:val="fr-CH"/>
        </w:rPr>
      </w:pPr>
      <w:r w:rsidRPr="00E76E17">
        <w:rPr>
          <w:lang w:val="fr-CH"/>
        </w:rPr>
        <w:tab/>
      </w:r>
      <w:r w:rsidRPr="00E76E17">
        <w:rPr>
          <w:lang w:val="fr-CH"/>
        </w:rPr>
        <w:tab/>
      </w:r>
      <w:r w:rsidR="004F3952" w:rsidRPr="00E76E17">
        <w:rPr>
          <w:position w:val="-12"/>
          <w:lang w:val="fr-CH"/>
        </w:rPr>
        <w:object w:dxaOrig="3240" w:dyaOrig="360" w14:anchorId="0AD51895">
          <v:shape id="_x0000_i1063" type="#_x0000_t75" style="width:165.8pt;height:21.8pt" o:ole="">
            <v:imagedata r:id="rId89" o:title=""/>
          </v:shape>
          <o:OLEObject Type="Embed" ProgID="Equation.3" ShapeID="_x0000_i1063" DrawAspect="Content" ObjectID="_1500290435" r:id="rId90"/>
        </w:object>
      </w:r>
    </w:p>
    <w:p w14:paraId="5610400F" w14:textId="45C03B7C" w:rsidR="00402869" w:rsidRPr="00E76E17" w:rsidRDefault="008B50B2" w:rsidP="008B50B2">
      <w:pPr>
        <w:pStyle w:val="Equation"/>
        <w:rPr>
          <w:lang w:val="fr-CH"/>
        </w:rPr>
      </w:pPr>
      <w:r w:rsidRPr="00E76E17">
        <w:rPr>
          <w:lang w:val="fr-CH"/>
        </w:rPr>
        <w:tab/>
      </w:r>
      <w:r w:rsidRPr="00E76E17">
        <w:rPr>
          <w:lang w:val="fr-CH"/>
        </w:rPr>
        <w:tab/>
      </w:r>
      <w:r w:rsidR="000037D1" w:rsidRPr="00E76E17">
        <w:rPr>
          <w:position w:val="-12"/>
          <w:lang w:val="fr-CH"/>
        </w:rPr>
        <w:object w:dxaOrig="2400" w:dyaOrig="360" w14:anchorId="2C1CB065">
          <v:shape id="_x0000_i1064" type="#_x0000_t75" style="width:132.65pt;height:21.8pt" o:ole="">
            <v:imagedata r:id="rId91" o:title=""/>
          </v:shape>
          <o:OLEObject Type="Embed" ProgID="Equation.3" ShapeID="_x0000_i1064" DrawAspect="Content" ObjectID="_1500290436" r:id="rId92"/>
        </w:object>
      </w:r>
      <w:r w:rsidR="00402869" w:rsidRPr="00E76E17">
        <w:rPr>
          <w:lang w:val="fr-CH"/>
        </w:rPr>
        <w:t>        </w:t>
      </w:r>
    </w:p>
    <w:p w14:paraId="48766FC4" w14:textId="77777777" w:rsidR="00402869" w:rsidRPr="00E76E17" w:rsidRDefault="00402869" w:rsidP="00402869">
      <w:pPr>
        <w:rPr>
          <w:lang w:val="fr-CH"/>
        </w:rPr>
      </w:pPr>
      <w:r w:rsidRPr="00E76E17">
        <w:rPr>
          <w:lang w:val="fr-CH"/>
        </w:rPr>
        <w:t>Le rapport global porteuse/densité de bruit plus brouillage peut être calculé à partir des rapports porteuse/densité de bruit plus brouillage sur la liaison montante et sur la liaison descendante, comme indiqué ci-dessous:</w:t>
      </w:r>
    </w:p>
    <w:p w14:paraId="02AA96C3" w14:textId="77777777" w:rsidR="00402869" w:rsidRPr="00E76E17" w:rsidRDefault="004F3952" w:rsidP="004F3952">
      <w:pPr>
        <w:pStyle w:val="Equation"/>
        <w:rPr>
          <w:lang w:val="fr-CH"/>
        </w:rPr>
      </w:pPr>
      <w:r w:rsidRPr="00E76E17">
        <w:rPr>
          <w:lang w:val="fr-CH"/>
        </w:rPr>
        <w:tab/>
      </w:r>
      <w:r w:rsidRPr="00E76E17">
        <w:rPr>
          <w:lang w:val="fr-CH"/>
        </w:rPr>
        <w:tab/>
      </w:r>
      <w:r w:rsidRPr="00E76E17">
        <w:rPr>
          <w:position w:val="-14"/>
          <w:lang w:val="fr-CH"/>
        </w:rPr>
        <w:object w:dxaOrig="5520" w:dyaOrig="460" w14:anchorId="63A7E93B">
          <v:shape id="_x0000_i1065" type="#_x0000_t75" style="width:274.05pt;height:21.8pt" o:ole="">
            <v:imagedata r:id="rId93" o:title=""/>
          </v:shape>
          <o:OLEObject Type="Embed" ProgID="Equation.3" ShapeID="_x0000_i1065" DrawAspect="Content" ObjectID="_1500290437" r:id="rId94"/>
        </w:object>
      </w:r>
    </w:p>
    <w:p w14:paraId="6566612C" w14:textId="77777777" w:rsidR="00402869" w:rsidRPr="00E76E17" w:rsidRDefault="00402869" w:rsidP="00402869">
      <w:pPr>
        <w:rPr>
          <w:lang w:val="fr-CH"/>
        </w:rPr>
      </w:pPr>
      <w:r w:rsidRPr="00E76E17">
        <w:rPr>
          <w:lang w:val="fr-CH"/>
        </w:rPr>
        <w:t>Comme cette analyse porte uniquement sur le brouillage sur la liaison montante, on suppose qu'il n'y a pas de brouillage sur la liaison descendante, l'équation devient:</w:t>
      </w:r>
    </w:p>
    <w:p w14:paraId="23AAC6E1" w14:textId="77777777" w:rsidR="00402869" w:rsidRPr="00E76E17" w:rsidRDefault="004F3952" w:rsidP="004F3952">
      <w:pPr>
        <w:pStyle w:val="Equation"/>
        <w:rPr>
          <w:lang w:val="fr-CH"/>
        </w:rPr>
      </w:pPr>
      <w:r w:rsidRPr="00E76E17">
        <w:rPr>
          <w:lang w:val="fr-CH"/>
        </w:rPr>
        <w:tab/>
      </w:r>
      <w:r w:rsidRPr="00E76E17">
        <w:rPr>
          <w:lang w:val="fr-CH"/>
        </w:rPr>
        <w:tab/>
      </w:r>
      <w:r w:rsidRPr="00E76E17">
        <w:rPr>
          <w:position w:val="-14"/>
          <w:lang w:val="fr-CH"/>
        </w:rPr>
        <w:object w:dxaOrig="5060" w:dyaOrig="460" w14:anchorId="3BAB74C5">
          <v:shape id="_x0000_i1066" type="#_x0000_t75" style="width:251.8pt;height:21.8pt" o:ole="">
            <v:imagedata r:id="rId95" o:title=""/>
          </v:shape>
          <o:OLEObject Type="Embed" ProgID="Equation.3" ShapeID="_x0000_i1066" DrawAspect="Content" ObjectID="_1500290438" r:id="rId96"/>
        </w:object>
      </w:r>
    </w:p>
    <w:p w14:paraId="699C73D0" w14:textId="77777777" w:rsidR="00402869" w:rsidRPr="00E76E17" w:rsidRDefault="00402869" w:rsidP="00DF7238">
      <w:pPr>
        <w:rPr>
          <w:lang w:val="fr-CH"/>
        </w:rPr>
      </w:pPr>
      <w:r w:rsidRPr="00E76E17">
        <w:rPr>
          <w:lang w:val="fr-CH"/>
        </w:rPr>
        <w:t>En incorporant les valeurs de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w:t>
      </w:r>
      <w:r w:rsidRPr="00E76E17">
        <w:rPr>
          <w:i/>
          <w:iCs/>
          <w:vertAlign w:val="subscript"/>
          <w:lang w:val="fr-CH"/>
        </w:rPr>
        <w:t>global</w:t>
      </w:r>
      <w:r w:rsidRPr="00E76E17">
        <w:rPr>
          <w:lang w:val="fr-CH"/>
        </w:rPr>
        <w:t xml:space="preserve"> (27,3 dB(Hz)) et de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Pr="00E76E17">
        <w:rPr>
          <w:lang w:val="fr-CH"/>
        </w:rPr>
        <w:t xml:space="preserve"> (35,5 dB(Hz)), on obtient une valeur de 28 dB(Hz) comme valeur acceptable du rapport porteuse/densité de bruit plus brouillage dans le cas le plus défavorable </w:t>
      </w:r>
      <w:r w:rsidRPr="00E76E17">
        <w:rPr>
          <w:sz w:val="28"/>
          <w:lang w:val="fr-CH"/>
        </w:rPr>
        <w:t>(</w:t>
      </w:r>
      <w:r w:rsidRPr="00E76E17">
        <w:rPr>
          <w:lang w:val="fr-CH"/>
        </w:rPr>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w:t>
      </w:r>
      <w:r w:rsidR="00DF7238" w:rsidRPr="00E76E17">
        <w:rPr>
          <w:vertAlign w:val="subscript"/>
          <w:lang w:val="fr-CH"/>
        </w:rPr>
        <w:sym w:font="Symbol" w:char="F0AD"/>
      </w:r>
      <w:r w:rsidRPr="00E76E17">
        <w:rPr>
          <w:sz w:val="28"/>
          <w:lang w:val="fr-CH"/>
        </w:rPr>
        <w:t>)</w:t>
      </w:r>
      <w:r w:rsidRPr="00E76E17">
        <w:rPr>
          <w:lang w:val="fr-CH"/>
        </w:rPr>
        <w:t>:</w:t>
      </w:r>
    </w:p>
    <w:p w14:paraId="3213D6BE" w14:textId="77777777" w:rsidR="00402869" w:rsidRPr="00E76E17" w:rsidRDefault="004F3952" w:rsidP="004F3952">
      <w:pPr>
        <w:pStyle w:val="Equation"/>
        <w:rPr>
          <w:lang w:val="fr-CH"/>
        </w:rPr>
      </w:pPr>
      <w:r w:rsidRPr="00E76E17">
        <w:rPr>
          <w:lang w:val="fr-CH"/>
        </w:rPr>
        <w:tab/>
      </w:r>
      <w:r w:rsidRPr="00E76E17">
        <w:rPr>
          <w:lang w:val="fr-CH"/>
        </w:rPr>
        <w:tab/>
      </w:r>
      <w:r w:rsidRPr="00E76E17">
        <w:rPr>
          <w:position w:val="-14"/>
          <w:lang w:val="fr-CH"/>
        </w:rPr>
        <w:object w:dxaOrig="5100" w:dyaOrig="440" w14:anchorId="3BAB7877">
          <v:shape id="_x0000_i1067" type="#_x0000_t75" style="width:251.8pt;height:21.8pt" o:ole="">
            <v:imagedata r:id="rId97" o:title=""/>
          </v:shape>
          <o:OLEObject Type="Embed" ProgID="Equation.3" ShapeID="_x0000_i1067" DrawAspect="Content" ObjectID="_1500290439" r:id="rId98"/>
        </w:object>
      </w:r>
    </w:p>
    <w:p w14:paraId="3E220B3E" w14:textId="7BDA00C9" w:rsidR="00402869" w:rsidRPr="00E76E17" w:rsidRDefault="00402869" w:rsidP="004D7393">
      <w:pPr>
        <w:rPr>
          <w:lang w:val="fr-CH"/>
        </w:rPr>
      </w:pPr>
      <w:r w:rsidRPr="00E76E17">
        <w:rPr>
          <w:lang w:val="fr-CH"/>
        </w:rPr>
        <w:t>o</w:t>
      </w:r>
      <w:r w:rsidR="004D7393">
        <w:rPr>
          <w:lang w:val="fr-CH"/>
        </w:rPr>
        <w:t>u</w:t>
      </w:r>
      <w:r w:rsidRPr="00E76E17">
        <w:rPr>
          <w:lang w:val="fr-CH"/>
        </w:rPr>
        <w:t>:</w:t>
      </w:r>
    </w:p>
    <w:p w14:paraId="3B1629A8" w14:textId="77777777" w:rsidR="00402869" w:rsidRPr="00E76E17" w:rsidRDefault="004F3952" w:rsidP="004F3952">
      <w:pPr>
        <w:pStyle w:val="Equation"/>
        <w:rPr>
          <w:lang w:val="fr-CH"/>
        </w:rPr>
      </w:pPr>
      <w:r w:rsidRPr="00E76E17">
        <w:rPr>
          <w:lang w:val="fr-CH"/>
        </w:rPr>
        <w:tab/>
      </w:r>
      <w:r w:rsidRPr="00E76E17">
        <w:rPr>
          <w:lang w:val="fr-CH"/>
        </w:rPr>
        <w:tab/>
      </w:r>
      <w:r w:rsidRPr="00E76E17">
        <w:rPr>
          <w:position w:val="-14"/>
          <w:lang w:val="fr-CH"/>
        </w:rPr>
        <w:object w:dxaOrig="4800" w:dyaOrig="440" w14:anchorId="3C395156">
          <v:shape id="_x0000_i1068" type="#_x0000_t75" style="width:237.8pt;height:21.8pt" o:ole="">
            <v:imagedata r:id="rId99" o:title=""/>
          </v:shape>
          <o:OLEObject Type="Embed" ProgID="Equation.3" ShapeID="_x0000_i1068" DrawAspect="Content" ObjectID="_1500290440" r:id="rId100"/>
        </w:object>
      </w:r>
    </w:p>
    <w:p w14:paraId="5C48ED98" w14:textId="77777777" w:rsidR="00402869" w:rsidRPr="00E76E17" w:rsidRDefault="00402869" w:rsidP="00402869">
      <w:pPr>
        <w:rPr>
          <w:lang w:val="fr-CH"/>
        </w:rPr>
      </w:pPr>
      <w:r w:rsidRPr="00E76E17">
        <w:rPr>
          <w:lang w:val="fr-CH"/>
        </w:rPr>
        <w:t>soit:</w:t>
      </w:r>
    </w:p>
    <w:p w14:paraId="74CFB8B5" w14:textId="524B7CFB" w:rsidR="00402869" w:rsidRPr="00E76E17" w:rsidRDefault="004F3952" w:rsidP="004F3952">
      <w:pPr>
        <w:pStyle w:val="Equation"/>
        <w:rPr>
          <w:lang w:val="fr-CH"/>
        </w:rPr>
      </w:pPr>
      <w:r w:rsidRPr="00E76E17">
        <w:rPr>
          <w:lang w:val="fr-CH"/>
        </w:rPr>
        <w:tab/>
      </w:r>
      <w:r w:rsidRPr="00E76E17">
        <w:rPr>
          <w:lang w:val="fr-CH"/>
        </w:rPr>
        <w:tab/>
      </w:r>
      <w:r w:rsidR="005A443E" w:rsidRPr="00E76E17">
        <w:rPr>
          <w:position w:val="-14"/>
          <w:lang w:val="fr-CH"/>
        </w:rPr>
        <w:object w:dxaOrig="2640" w:dyaOrig="380" w14:anchorId="7DF21D7D">
          <v:shape id="_x0000_i1069" type="#_x0000_t75" style="width:140.95pt;height:21.8pt" o:ole="">
            <v:imagedata r:id="rId101" o:title=""/>
          </v:shape>
          <o:OLEObject Type="Embed" ProgID="Equation.3" ShapeID="_x0000_i1069" DrawAspect="Content" ObjectID="_1500290441" r:id="rId102"/>
        </w:object>
      </w:r>
    </w:p>
    <w:p w14:paraId="5FEDE573" w14:textId="77777777" w:rsidR="00402869" w:rsidRPr="00E76E17" w:rsidRDefault="00402869" w:rsidP="00402869">
      <w:pPr>
        <w:rPr>
          <w:lang w:val="fr-CH"/>
        </w:rPr>
      </w:pPr>
      <w:r w:rsidRPr="00E76E17">
        <w:rPr>
          <w:lang w:val="fr-CH"/>
        </w:rPr>
        <w:t xml:space="preserve">où </w:t>
      </w:r>
      <w:r w:rsidRPr="00E76E17">
        <w:rPr>
          <w:i/>
          <w:iCs/>
          <w:lang w:val="fr-CH"/>
        </w:rPr>
        <w:t>I</w:t>
      </w:r>
      <w:r w:rsidRPr="00E76E17">
        <w:rPr>
          <w:vertAlign w:val="subscript"/>
          <w:lang w:val="fr-CH"/>
        </w:rPr>
        <w:t>0</w:t>
      </w:r>
      <w:r w:rsidRPr="00E76E17">
        <w:rPr>
          <w:lang w:val="fr-CH"/>
        </w:rPr>
        <w:t xml:space="preserve"> est donné par:</w:t>
      </w:r>
    </w:p>
    <w:p w14:paraId="4488439F" w14:textId="77777777" w:rsidR="00402869" w:rsidRPr="00E76E17" w:rsidRDefault="004F3952" w:rsidP="004F3952">
      <w:pPr>
        <w:pStyle w:val="Equation"/>
        <w:rPr>
          <w:lang w:val="fr-CH"/>
        </w:rPr>
      </w:pPr>
      <w:r w:rsidRPr="00E76E17">
        <w:rPr>
          <w:lang w:val="fr-CH"/>
        </w:rPr>
        <w:tab/>
      </w:r>
      <w:r w:rsidRPr="00E76E17">
        <w:rPr>
          <w:lang w:val="fr-CH"/>
        </w:rPr>
        <w:tab/>
      </w:r>
      <w:r w:rsidRPr="00E76E17">
        <w:rPr>
          <w:position w:val="-12"/>
          <w:lang w:val="fr-CH"/>
        </w:rPr>
        <w:object w:dxaOrig="4740" w:dyaOrig="420" w14:anchorId="4C624F07">
          <v:shape id="_x0000_i1070" type="#_x0000_t75" style="width:237.8pt;height:21.8pt" o:ole="">
            <v:imagedata r:id="rId103" o:title=""/>
          </v:shape>
          <o:OLEObject Type="Embed" ProgID="Equation.3" ShapeID="_x0000_i1070" DrawAspect="Content" ObjectID="_1500290442" r:id="rId104"/>
        </w:object>
      </w:r>
    </w:p>
    <w:p w14:paraId="3A96F23E" w14:textId="77777777" w:rsidR="00402869" w:rsidRPr="00E76E17" w:rsidRDefault="00402869" w:rsidP="00DF7238">
      <w:pPr>
        <w:rPr>
          <w:lang w:val="fr-CH"/>
        </w:rPr>
      </w:pPr>
      <w:r w:rsidRPr="00E76E17">
        <w:rPr>
          <w:lang w:val="fr-CH"/>
        </w:rPr>
        <w:t xml:space="preserve">La densité spectrale de puissance de bruit sur la liaison montante sans brouillage au point A est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k T</w:t>
      </w:r>
      <w:r w:rsidRPr="00E76E17">
        <w:rPr>
          <w:lang w:val="fr-CH"/>
        </w:rPr>
        <w:t xml:space="preserve">, où </w:t>
      </w:r>
      <w:r w:rsidRPr="00E76E17">
        <w:rPr>
          <w:i/>
          <w:iCs/>
          <w:lang w:val="fr-CH"/>
        </w:rPr>
        <w:t>k</w:t>
      </w:r>
      <w:r w:rsidRPr="00E76E17">
        <w:rPr>
          <w:lang w:val="fr-CH"/>
        </w:rPr>
        <w:t xml:space="preserve"> est la constante de Boltzmann et </w:t>
      </w:r>
      <w:r w:rsidRPr="00E76E17">
        <w:rPr>
          <w:i/>
          <w:iCs/>
          <w:lang w:val="fr-CH"/>
        </w:rPr>
        <w:t>T</w:t>
      </w:r>
      <w:r w:rsidRPr="00E76E17">
        <w:rPr>
          <w:lang w:val="fr-CH"/>
        </w:rPr>
        <w:t xml:space="preserve"> est la température de bruit du répéteur mesurée au point A. Par conséquent, </w:t>
      </w:r>
      <w:r w:rsidR="00DF7238" w:rsidRPr="00E76E17">
        <w:rPr>
          <w:i/>
          <w:iCs/>
          <w:lang w:val="fr-CH"/>
        </w:rPr>
        <w:t>N</w:t>
      </w:r>
      <w:r w:rsidR="00DF7238" w:rsidRPr="00E76E17">
        <w:rPr>
          <w:vertAlign w:val="subscript"/>
          <w:lang w:val="fr-CH"/>
        </w:rPr>
        <w:t>0</w:t>
      </w:r>
      <w:r w:rsidR="00DF7238" w:rsidRPr="00E76E17">
        <w:rPr>
          <w:vertAlign w:val="subscript"/>
          <w:lang w:val="fr-CH"/>
        </w:rPr>
        <w:sym w:font="Symbol" w:char="F0AD"/>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228,6 </w:t>
      </w:r>
      <w:r w:rsidR="00DF7238" w:rsidRPr="00E76E17">
        <w:rPr>
          <w:lang w:val="fr-CH"/>
        </w:rPr>
        <w:t>+</w:t>
      </w:r>
      <w:r w:rsidRPr="00E76E17">
        <w:rPr>
          <w:lang w:val="fr-CH"/>
        </w:rPr>
        <w:t> 25,1 </w:t>
      </w:r>
      <w:r w:rsidR="00DF7238" w:rsidRPr="00E76E17">
        <w:rPr>
          <w:lang w:val="fr-CH"/>
        </w:rPr>
        <w:t>=</w:t>
      </w:r>
      <w:r w:rsidRPr="00E76E17">
        <w:rPr>
          <w:lang w:val="fr-CH"/>
        </w:rPr>
        <w:t> </w:t>
      </w:r>
      <w:r w:rsidR="00DF7238" w:rsidRPr="00E76E17">
        <w:rPr>
          <w:lang w:val="fr-CH"/>
        </w:rPr>
        <w:t>–</w:t>
      </w:r>
      <w:r w:rsidRPr="00E76E17">
        <w:rPr>
          <w:lang w:val="fr-CH"/>
        </w:rPr>
        <w:t xml:space="preserve">203,5 dB(W/Hz). La puissance de la porteuse sur la liaison montante est </w:t>
      </w:r>
      <w:r w:rsidRPr="00E76E17">
        <w:rPr>
          <w:i/>
          <w:iCs/>
          <w:lang w:val="fr-CH"/>
        </w:rPr>
        <w:t>C</w:t>
      </w:r>
      <w:r w:rsidR="00DF7238" w:rsidRPr="00E76E17">
        <w:rPr>
          <w:vertAlign w:val="subscript"/>
          <w:lang w:val="fr-CH"/>
        </w:rPr>
        <w:sym w:font="Symbol" w:char="F0AD"/>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175,7 dBW. La valeur maximale acceptable de la densité de bruit sur la liaison montante (</w:t>
      </w:r>
      <w:r w:rsidRPr="00E76E17">
        <w:rPr>
          <w:i/>
          <w:iCs/>
          <w:lang w:val="fr-CH"/>
        </w:rPr>
        <w:t>I</w:t>
      </w:r>
      <w:r w:rsidRPr="00E76E17">
        <w:rPr>
          <w:vertAlign w:val="subscript"/>
          <w:lang w:val="fr-CH"/>
        </w:rPr>
        <w:t>0</w:t>
      </w:r>
      <w:r w:rsidRPr="00E76E17">
        <w:rPr>
          <w:lang w:val="fr-CH"/>
        </w:rPr>
        <w:t>)</w:t>
      </w:r>
      <w:r w:rsidR="00DF7238" w:rsidRPr="00E76E17">
        <w:rPr>
          <w:vertAlign w:val="subscript"/>
          <w:lang w:val="fr-CH"/>
        </w:rPr>
        <w:sym w:font="Symbol" w:char="F0AD"/>
      </w:r>
      <w:r w:rsidRPr="00E76E17">
        <w:rPr>
          <w:lang w:val="fr-CH"/>
        </w:rPr>
        <w:t xml:space="preserve"> est alors donnée par:</w:t>
      </w:r>
    </w:p>
    <w:p w14:paraId="4BD8194D" w14:textId="77777777" w:rsidR="00402869" w:rsidRPr="00E76E17" w:rsidRDefault="004F3952" w:rsidP="004F3952">
      <w:pPr>
        <w:pStyle w:val="Equation"/>
        <w:rPr>
          <w:lang w:val="fr-CH"/>
        </w:rPr>
      </w:pPr>
      <w:r w:rsidRPr="00E76E17">
        <w:rPr>
          <w:lang w:val="fr-CH"/>
        </w:rPr>
        <w:tab/>
      </w:r>
      <w:r w:rsidRPr="00E76E17">
        <w:rPr>
          <w:lang w:val="fr-CH"/>
        </w:rPr>
        <w:tab/>
      </w:r>
      <w:r w:rsidRPr="00E76E17">
        <w:rPr>
          <w:position w:val="-12"/>
          <w:lang w:val="fr-CH"/>
        </w:rPr>
        <w:object w:dxaOrig="4360" w:dyaOrig="420" w14:anchorId="727E9AE1">
          <v:shape id="_x0000_i1071" type="#_x0000_t75" style="width:3in;height:21.8pt" o:ole="">
            <v:imagedata r:id="rId105" o:title=""/>
          </v:shape>
          <o:OLEObject Type="Embed" ProgID="Equation.3" ShapeID="_x0000_i1071" DrawAspect="Content" ObjectID="_1500290443" r:id="rId106"/>
        </w:object>
      </w:r>
    </w:p>
    <w:p w14:paraId="3C4F8493" w14:textId="77777777" w:rsidR="00402869" w:rsidRPr="00E76E17" w:rsidRDefault="00402869" w:rsidP="00402869">
      <w:pPr>
        <w:rPr>
          <w:lang w:val="fr-CH"/>
        </w:rPr>
      </w:pPr>
      <w:r w:rsidRPr="00E76E17">
        <w:rPr>
          <w:lang w:val="fr-CH"/>
        </w:rPr>
        <w:t>soit:</w:t>
      </w:r>
    </w:p>
    <w:p w14:paraId="519DE0EE" w14:textId="224F3040" w:rsidR="00402869" w:rsidRPr="00E76E17" w:rsidRDefault="004F3952" w:rsidP="004F3952">
      <w:pPr>
        <w:pStyle w:val="Equation"/>
        <w:rPr>
          <w:lang w:val="fr-CH"/>
        </w:rPr>
      </w:pPr>
      <w:r w:rsidRPr="00E76E17">
        <w:rPr>
          <w:lang w:val="fr-CH"/>
        </w:rPr>
        <w:tab/>
      </w:r>
      <w:r w:rsidRPr="00E76E17">
        <w:rPr>
          <w:lang w:val="fr-CH"/>
        </w:rPr>
        <w:tab/>
      </w:r>
      <w:r w:rsidR="005A443E" w:rsidRPr="00E76E17">
        <w:rPr>
          <w:position w:val="-12"/>
          <w:lang w:val="fr-CH"/>
        </w:rPr>
        <w:object w:dxaOrig="2420" w:dyaOrig="360" w14:anchorId="7E0893AF">
          <v:shape id="_x0000_i1072" type="#_x0000_t75" style="width:141.4pt;height:21.8pt" o:ole="">
            <v:imagedata r:id="rId107" o:title=""/>
          </v:shape>
          <o:OLEObject Type="Embed" ProgID="Equation.3" ShapeID="_x0000_i1072" DrawAspect="Content" ObjectID="_1500290444" r:id="rId108"/>
        </w:object>
      </w:r>
    </w:p>
    <w:p w14:paraId="30CAE906" w14:textId="52FACA03" w:rsidR="00402869" w:rsidRPr="00E76E17" w:rsidRDefault="00402869" w:rsidP="007A4E17">
      <w:pPr>
        <w:keepNext/>
        <w:keepLines/>
        <w:rPr>
          <w:lang w:val="fr-CH"/>
        </w:rPr>
      </w:pPr>
      <w:r w:rsidRPr="00E76E17">
        <w:rPr>
          <w:lang w:val="fr-CH"/>
        </w:rPr>
        <w:lastRenderedPageBreak/>
        <w:t>Il est souhaitable d'exprimer les critères de protection en termes de seuil de spfd de brouillage spécifié en dB(W/(m</w:t>
      </w:r>
      <w:r w:rsidRPr="00E76E17">
        <w:rPr>
          <w:vertAlign w:val="superscript"/>
          <w:lang w:val="fr-CH"/>
        </w:rPr>
        <w:t>2</w:t>
      </w:r>
      <w:r w:rsidRPr="00E76E17">
        <w:rPr>
          <w:lang w:val="fr-CH"/>
        </w:rPr>
        <w:t xml:space="preserve"> · Hz)) à l'entrée de l'antenne de réception du satellite fonctionnant à 406 MHz. L'ouverture équivalente, </w:t>
      </w:r>
      <w:r w:rsidRPr="00E76E17">
        <w:rPr>
          <w:i/>
          <w:iCs/>
          <w:lang w:val="fr-CH"/>
        </w:rPr>
        <w:t>A</w:t>
      </w:r>
      <w:r w:rsidRPr="00E76E17">
        <w:rPr>
          <w:i/>
          <w:iCs/>
          <w:vertAlign w:val="subscript"/>
          <w:lang w:val="fr-CH"/>
        </w:rPr>
        <w:t>e</w:t>
      </w:r>
      <w:r w:rsidRPr="00E76E17">
        <w:rPr>
          <w:lang w:val="fr-CH"/>
        </w:rPr>
        <w:t xml:space="preserve">, d'une antenne de gain </w:t>
      </w:r>
      <w:r w:rsidRPr="00E76E17">
        <w:rPr>
          <w:i/>
          <w:iCs/>
          <w:lang w:val="fr-CH"/>
        </w:rPr>
        <w:t>G</w:t>
      </w:r>
      <w:r w:rsidRPr="00E76E17">
        <w:rPr>
          <w:lang w:val="fr-CH"/>
        </w:rPr>
        <w:t xml:space="preserve"> vaut </w:t>
      </w:r>
      <w:r w:rsidRPr="00E76E17">
        <w:rPr>
          <w:i/>
          <w:iCs/>
          <w:lang w:val="fr-CH"/>
        </w:rPr>
        <w:t>A</w:t>
      </w:r>
      <w:r w:rsidRPr="00E76E17">
        <w:rPr>
          <w:i/>
          <w:iCs/>
          <w:vertAlign w:val="subscript"/>
          <w:lang w:val="fr-CH"/>
        </w:rPr>
        <w:t>e</w:t>
      </w:r>
      <w:r w:rsidRPr="00E76E17">
        <w:rPr>
          <w:lang w:val="fr-CH"/>
        </w:rPr>
        <w:t> </w:t>
      </w:r>
      <w:r w:rsidR="00DF7238" w:rsidRPr="00E76E17">
        <w:rPr>
          <w:lang w:val="fr-CH"/>
        </w:rPr>
        <w:t>=</w:t>
      </w:r>
      <w:r w:rsidRPr="00E76E17">
        <w:rPr>
          <w:lang w:val="fr-CH"/>
        </w:rPr>
        <w:t> </w:t>
      </w:r>
      <w:r w:rsidRPr="00E76E17">
        <w:rPr>
          <w:i/>
          <w:iCs/>
          <w:lang w:val="fr-CH"/>
        </w:rPr>
        <w:t>G</w:t>
      </w:r>
      <w:r w:rsidRPr="00E76E17">
        <w:rPr>
          <w:lang w:val="fr-CH"/>
        </w:rPr>
        <w:t> </w:t>
      </w:r>
      <w:r w:rsidR="00DF7238" w:rsidRPr="00E76E17">
        <w:rPr>
          <w:lang w:val="fr-CH"/>
        </w:rPr>
        <w:sym w:font="Symbol" w:char="F06C"/>
      </w:r>
      <w:r w:rsidRPr="00E76E17">
        <w:rPr>
          <w:vertAlign w:val="superscript"/>
          <w:lang w:val="fr-CH"/>
        </w:rPr>
        <w:t>2</w:t>
      </w:r>
      <w:r w:rsidRPr="00E76E17">
        <w:rPr>
          <w:lang w:val="fr-CH"/>
        </w:rPr>
        <w:t>/4</w:t>
      </w:r>
      <w:r w:rsidR="00DF7238" w:rsidRPr="00E76E17">
        <w:rPr>
          <w:lang w:val="fr-CH"/>
        </w:rPr>
        <w:sym w:font="Symbol" w:char="F070"/>
      </w:r>
      <w:r w:rsidR="00DF7238" w:rsidRPr="00E76E17">
        <w:rPr>
          <w:lang w:val="fr-CH"/>
        </w:rPr>
        <w:t xml:space="preserve">. </w:t>
      </w:r>
      <w:r w:rsidRPr="00E76E17">
        <w:rPr>
          <w:lang w:val="fr-CH"/>
        </w:rPr>
        <w:t>Pour une antenne de réception de satellite MSG dont le gain est de 3 dB</w:t>
      </w:r>
      <w:r w:rsidR="005A443E">
        <w:rPr>
          <w:lang w:val="fr-CH"/>
        </w:rPr>
        <w:t>i</w:t>
      </w:r>
      <w:r w:rsidRPr="00E76E17">
        <w:rPr>
          <w:lang w:val="fr-CH"/>
        </w:rPr>
        <w:t>, l'ouverture équivalente est de 0,087 m</w:t>
      </w:r>
      <w:r w:rsidRPr="00E76E17">
        <w:rPr>
          <w:vertAlign w:val="superscript"/>
          <w:lang w:val="fr-CH"/>
        </w:rPr>
        <w:t>2</w:t>
      </w:r>
      <w:r w:rsidRPr="00E76E17">
        <w:rPr>
          <w:lang w:val="fr-CH"/>
        </w:rPr>
        <w:t>. Le niveau maximal acceptable des brouillages cumulatifs spécifié en termes de spfd vaut alors:</w:t>
      </w:r>
    </w:p>
    <w:p w14:paraId="735A477F" w14:textId="77777777" w:rsidR="00402869" w:rsidRPr="00E76E17" w:rsidRDefault="004F3952" w:rsidP="004F3952">
      <w:pPr>
        <w:pStyle w:val="Equation"/>
        <w:rPr>
          <w:lang w:val="fr-CH"/>
        </w:rPr>
      </w:pPr>
      <w:r w:rsidRPr="00E76E17">
        <w:rPr>
          <w:lang w:val="fr-CH"/>
        </w:rPr>
        <w:tab/>
      </w:r>
      <w:r w:rsidRPr="00E76E17">
        <w:rPr>
          <w:lang w:val="fr-CH"/>
        </w:rPr>
        <w:tab/>
      </w:r>
      <w:r w:rsidRPr="00E76E17">
        <w:rPr>
          <w:position w:val="-12"/>
          <w:lang w:val="fr-CH"/>
        </w:rPr>
        <w:object w:dxaOrig="2040" w:dyaOrig="360" w14:anchorId="2A169AC9">
          <v:shape id="_x0000_i1073" type="#_x0000_t75" style="width:100.35pt;height:21.8pt" o:ole="">
            <v:imagedata r:id="rId109" o:title=""/>
          </v:shape>
          <o:OLEObject Type="Embed" ProgID="Equation.3" ShapeID="_x0000_i1073" DrawAspect="Content" ObjectID="_1500290445" r:id="rId110"/>
        </w:object>
      </w:r>
    </w:p>
    <w:p w14:paraId="6975B571" w14:textId="77777777" w:rsidR="00402869" w:rsidRPr="00E76E17" w:rsidRDefault="004F3952" w:rsidP="004F3952">
      <w:pPr>
        <w:pStyle w:val="Equation"/>
        <w:rPr>
          <w:lang w:val="fr-CH"/>
        </w:rPr>
      </w:pPr>
      <w:r w:rsidRPr="00E76E17">
        <w:rPr>
          <w:lang w:val="fr-CH"/>
        </w:rPr>
        <w:tab/>
      </w:r>
      <w:r w:rsidRPr="00E76E17">
        <w:rPr>
          <w:lang w:val="fr-CH"/>
        </w:rPr>
        <w:tab/>
      </w:r>
      <w:r w:rsidRPr="00E76E17">
        <w:rPr>
          <w:position w:val="-10"/>
          <w:lang w:val="fr-CH"/>
        </w:rPr>
        <w:object w:dxaOrig="5480" w:dyaOrig="400" w14:anchorId="403CCE63">
          <v:shape id="_x0000_i1074" type="#_x0000_t75" style="width:273.6pt;height:21.8pt" o:ole="">
            <v:imagedata r:id="rId111" o:title=""/>
          </v:shape>
          <o:OLEObject Type="Embed" ProgID="Equation.3" ShapeID="_x0000_i1074" DrawAspect="Content" ObjectID="_1500290446" r:id="rId112"/>
        </w:object>
      </w:r>
    </w:p>
    <w:p w14:paraId="63BE95E0" w14:textId="77777777" w:rsidR="00402869" w:rsidRPr="00E76E17" w:rsidRDefault="00402869" w:rsidP="00402869">
      <w:pPr>
        <w:rPr>
          <w:lang w:val="fr-CH"/>
        </w:rPr>
      </w:pPr>
      <w:r w:rsidRPr="00E76E17">
        <w:rPr>
          <w:lang w:val="fr-CH"/>
        </w:rPr>
        <w:t xml:space="preserve">Le niveau maximal des brouillages de type bruit large bande dans la bande 406-406,1 MHz mesuré au niveau de l'antenne du satellite MSG ne doit pas dépasser </w:t>
      </w:r>
      <w:r w:rsidR="00DF7238" w:rsidRPr="00E76E17">
        <w:rPr>
          <w:lang w:val="fr-CH"/>
        </w:rPr>
        <w:t>–</w:t>
      </w:r>
      <w:r w:rsidRPr="00E76E17">
        <w:rPr>
          <w:szCs w:val="24"/>
          <w:lang w:val="fr-CH"/>
        </w:rPr>
        <w:t>206,4 dB(</w:t>
      </w:r>
      <w:r w:rsidRPr="00E76E17">
        <w:rPr>
          <w:lang w:val="fr-CH"/>
        </w:rPr>
        <w:t>W/(m</w:t>
      </w:r>
      <w:r w:rsidRPr="00E76E17">
        <w:rPr>
          <w:vertAlign w:val="superscript"/>
          <w:lang w:val="fr-CH"/>
        </w:rPr>
        <w:t>2</w:t>
      </w:r>
      <w:r w:rsidRPr="00E76E17">
        <w:rPr>
          <w:lang w:val="fr-CH"/>
        </w:rPr>
        <w:t> · Hz</w:t>
      </w:r>
      <w:r w:rsidRPr="00E76E17">
        <w:rPr>
          <w:szCs w:val="24"/>
          <w:lang w:val="fr-CH"/>
        </w:rPr>
        <w:t>))</w:t>
      </w:r>
      <w:r w:rsidRPr="00E76E17">
        <w:rPr>
          <w:iCs/>
          <w:lang w:val="fr-CH"/>
        </w:rPr>
        <w:t>.</w:t>
      </w:r>
    </w:p>
    <w:p w14:paraId="2188ACCF" w14:textId="77777777" w:rsidR="00402869" w:rsidRPr="00E76E17" w:rsidRDefault="00402869" w:rsidP="00402869">
      <w:pPr>
        <w:pStyle w:val="Heading1"/>
        <w:rPr>
          <w:lang w:val="fr-CH"/>
        </w:rPr>
      </w:pPr>
      <w:r w:rsidRPr="00E76E17">
        <w:rPr>
          <w:lang w:val="fr-CH"/>
        </w:rPr>
        <w:t>3</w:t>
      </w:r>
      <w:r w:rsidRPr="00E76E17">
        <w:rPr>
          <w:lang w:val="fr-CH"/>
        </w:rPr>
        <w:tab/>
        <w:t xml:space="preserve">Méthode de calcul du niveau des brouillages causés dans le canal à 406 MHz utilisé par les répéteurs SARR MSG </w:t>
      </w:r>
    </w:p>
    <w:p w14:paraId="135A5366" w14:textId="77777777" w:rsidR="00402869" w:rsidRPr="00E76E17" w:rsidRDefault="00402869" w:rsidP="00402869">
      <w:pPr>
        <w:rPr>
          <w:lang w:val="fr-CH"/>
        </w:rPr>
      </w:pPr>
      <w:r w:rsidRPr="00E76E17">
        <w:rPr>
          <w:lang w:val="fr-CH"/>
        </w:rPr>
        <w:t>La plupart du temps, les brouillages causés au système Cospas-Sarsat proviennent d'émissions hors bande de services fonctionnant dans les bandes adjacentes ou dans des bandes quasiment adjacentes.</w:t>
      </w:r>
    </w:p>
    <w:p w14:paraId="0B3E2D80" w14:textId="77777777" w:rsidR="00402869" w:rsidRPr="00E76E17" w:rsidRDefault="00402869" w:rsidP="00402869">
      <w:pPr>
        <w:rPr>
          <w:lang w:val="fr-CH"/>
        </w:rPr>
      </w:pPr>
      <w:r w:rsidRPr="00E76E17">
        <w:rPr>
          <w:lang w:val="fr-CH"/>
        </w:rPr>
        <w:t>Il faut examiner la largeur de bande des émissions pour déterminer si une énergie est transmise dans la bande 406-406,1 MHz. Lors de l'analyse de l'incidence de systèmes mobiles (par exemple satellites non géostationnaires et émetteurs aéroportés), il faut bien veiller à tenir compte des effets du décalage Doppler dû au déplacement de ces systèmes.</w:t>
      </w:r>
    </w:p>
    <w:p w14:paraId="6B6438E0" w14:textId="77777777" w:rsidR="00402869" w:rsidRPr="00E76E17" w:rsidRDefault="00402869" w:rsidP="00402869">
      <w:pPr>
        <w:rPr>
          <w:lang w:val="fr-CH"/>
        </w:rPr>
      </w:pPr>
      <w:r w:rsidRPr="00E76E17">
        <w:rPr>
          <w:lang w:val="fr-CH"/>
        </w:rPr>
        <w:t xml:space="preserve">Il faut calculer le niveau des brouillages cumulatifs causés par toutes les sources qui transmettent une énergie dans la bande, en termes de spfd au niveau de l'antenne du satellite. Le niveau calculé ne doit pas dépasser </w:t>
      </w:r>
      <w:r w:rsidR="00DF7238" w:rsidRPr="00E76E17">
        <w:rPr>
          <w:lang w:val="fr-CH"/>
        </w:rPr>
        <w:t>–</w:t>
      </w:r>
      <w:r w:rsidRPr="00E76E17">
        <w:rPr>
          <w:szCs w:val="24"/>
          <w:lang w:val="fr-CH"/>
        </w:rPr>
        <w:t>206,4 dB</w:t>
      </w:r>
      <w:r w:rsidRPr="00E76E17">
        <w:rPr>
          <w:lang w:val="fr-CH"/>
        </w:rPr>
        <w:t>(W/(m</w:t>
      </w:r>
      <w:r w:rsidRPr="00E76E17">
        <w:rPr>
          <w:vertAlign w:val="superscript"/>
          <w:lang w:val="fr-CH"/>
        </w:rPr>
        <w:t>2</w:t>
      </w:r>
      <w:r w:rsidRPr="00E76E17">
        <w:rPr>
          <w:lang w:val="fr-CH"/>
        </w:rPr>
        <w:t> · Hz)) dans toute la bande.</w:t>
      </w:r>
    </w:p>
    <w:p w14:paraId="7EE6DE1C" w14:textId="77777777" w:rsidR="00402869" w:rsidRPr="00E76E17" w:rsidRDefault="00402869" w:rsidP="00402869">
      <w:pPr>
        <w:rPr>
          <w:lang w:val="fr-CH"/>
        </w:rPr>
      </w:pPr>
    </w:p>
    <w:p w14:paraId="79E3D85F" w14:textId="77777777" w:rsidR="00402869" w:rsidRDefault="00402869" w:rsidP="00402869">
      <w:pPr>
        <w:rPr>
          <w:lang w:val="fr-CH"/>
        </w:rPr>
      </w:pPr>
    </w:p>
    <w:p w14:paraId="430798A2" w14:textId="77777777" w:rsidR="005570AE" w:rsidRPr="00E76E17" w:rsidRDefault="005570AE" w:rsidP="00402869">
      <w:pPr>
        <w:rPr>
          <w:lang w:val="fr-CH"/>
        </w:rPr>
      </w:pPr>
    </w:p>
    <w:p w14:paraId="34F0AC9F" w14:textId="77777777" w:rsidR="00402869" w:rsidRPr="00E76E17" w:rsidRDefault="00402869" w:rsidP="00E6406C">
      <w:pPr>
        <w:pStyle w:val="AnnexNoTitle"/>
        <w:rPr>
          <w:lang w:val="fr-CH"/>
        </w:rPr>
      </w:pPr>
      <w:bookmarkStart w:id="4" w:name="OLE_LINK1"/>
      <w:r w:rsidRPr="00E76E17">
        <w:rPr>
          <w:lang w:val="fr-CH"/>
        </w:rPr>
        <w:t>Annexe 8</w:t>
      </w:r>
      <w:r w:rsidRPr="00E76E17">
        <w:rPr>
          <w:lang w:val="fr-CH"/>
        </w:rPr>
        <w:br/>
      </w:r>
      <w:r w:rsidRPr="00E76E17">
        <w:rPr>
          <w:lang w:val="fr-CH"/>
        </w:rPr>
        <w:br/>
        <w:t>Critères de protection applicable aux instruments de recherche et</w:t>
      </w:r>
      <w:r w:rsidR="007D6BA0" w:rsidRPr="00E76E17">
        <w:rPr>
          <w:lang w:val="fr-CH"/>
        </w:rPr>
        <w:br/>
      </w:r>
      <w:r w:rsidRPr="00E76E17">
        <w:rPr>
          <w:lang w:val="fr-CH"/>
        </w:rPr>
        <w:t>de</w:t>
      </w:r>
      <w:r w:rsidR="007D6BA0" w:rsidRPr="00E76E17">
        <w:rPr>
          <w:lang w:val="fr-CH"/>
        </w:rPr>
        <w:t xml:space="preserve"> </w:t>
      </w:r>
      <w:r w:rsidRPr="00E76E17">
        <w:rPr>
          <w:lang w:val="fr-CH"/>
        </w:rPr>
        <w:t>sauvetage</w:t>
      </w:r>
      <w:r w:rsidR="007D6BA0" w:rsidRPr="00E76E17">
        <w:rPr>
          <w:lang w:val="fr-CH"/>
        </w:rPr>
        <w:t xml:space="preserve"> </w:t>
      </w:r>
      <w:r w:rsidRPr="00E76E17">
        <w:rPr>
          <w:lang w:val="fr-CH"/>
        </w:rPr>
        <w:t>Cospas-Sarsat dans la bande 406-406,1 MHz</w:t>
      </w:r>
      <w:r w:rsidRPr="00E76E17">
        <w:rPr>
          <w:lang w:val="fr-CH"/>
        </w:rPr>
        <w:br/>
        <w:t>(SAR/satellites Electro)</w:t>
      </w:r>
    </w:p>
    <w:p w14:paraId="101B3033" w14:textId="77777777" w:rsidR="00402869" w:rsidRPr="00E76E17" w:rsidRDefault="00402869" w:rsidP="00402869">
      <w:pPr>
        <w:pStyle w:val="Heading1"/>
        <w:rPr>
          <w:lang w:val="fr-CH"/>
        </w:rPr>
      </w:pPr>
      <w:r w:rsidRPr="00E76E17">
        <w:rPr>
          <w:caps/>
          <w:lang w:val="fr-CH"/>
        </w:rPr>
        <w:t>1</w:t>
      </w:r>
      <w:r w:rsidRPr="00E76E17">
        <w:rPr>
          <w:caps/>
          <w:lang w:val="fr-CH"/>
        </w:rPr>
        <w:tab/>
      </w:r>
      <w:r w:rsidRPr="00E76E17">
        <w:rPr>
          <w:lang w:val="fr-CH" w:eastAsia="zh-CN"/>
        </w:rPr>
        <w:t>Introduction</w:t>
      </w:r>
    </w:p>
    <w:p w14:paraId="7E14BF3C" w14:textId="77777777" w:rsidR="00402869" w:rsidRPr="00E76E17" w:rsidRDefault="00402869" w:rsidP="007D6BA0">
      <w:pPr>
        <w:rPr>
          <w:szCs w:val="24"/>
          <w:lang w:val="fr-CH" w:eastAsia="zh-CN"/>
        </w:rPr>
      </w:pPr>
      <w:r w:rsidRPr="00E76E17">
        <w:rPr>
          <w:szCs w:val="24"/>
          <w:lang w:val="fr-CH" w:eastAsia="zh-CN"/>
        </w:rPr>
        <w:t xml:space="preserve">Les répéteurs de </w:t>
      </w:r>
      <w:r w:rsidRPr="00E76E17">
        <w:rPr>
          <w:lang w:val="fr-CH"/>
        </w:rPr>
        <w:t xml:space="preserve">recherche et de sauvetage </w:t>
      </w:r>
      <w:r w:rsidRPr="00E76E17">
        <w:rPr>
          <w:szCs w:val="24"/>
          <w:lang w:val="fr-CH" w:eastAsia="zh-CN"/>
        </w:rPr>
        <w:t>Cospas-Sarsat à bord de satellites Electro reçoivent des</w:t>
      </w:r>
      <w:r w:rsidR="007D6BA0" w:rsidRPr="00E76E17">
        <w:rPr>
          <w:szCs w:val="24"/>
          <w:lang w:val="fr-CH" w:eastAsia="zh-CN"/>
        </w:rPr>
        <w:t xml:space="preserve"> </w:t>
      </w:r>
      <w:r w:rsidRPr="00E76E17">
        <w:rPr>
          <w:szCs w:val="24"/>
          <w:lang w:val="fr-CH" w:eastAsia="zh-CN"/>
        </w:rPr>
        <w:t>signaux émis par les balises de détresse à 406 MHz et retransmettent les signaux aux démodulateurs GEOLUT Cospas-Sarsat sur les fréquences des liaisons descendantes dans la bande 1 544</w:t>
      </w:r>
      <w:r w:rsidRPr="00E76E17">
        <w:rPr>
          <w:szCs w:val="24"/>
          <w:lang w:val="fr-CH" w:eastAsia="zh-CN"/>
        </w:rPr>
        <w:noBreakHyphen/>
        <w:t>1 545 MHz. L'analyse fournie dans la présente Annexe fixe les critères de protection contre les brouillages dans la bande 406,0-406,1 MHz pour les services GEOSAR Electro.</w:t>
      </w:r>
    </w:p>
    <w:p w14:paraId="7CF94F2A" w14:textId="77777777" w:rsidR="00402869" w:rsidRPr="00E76E17" w:rsidRDefault="00402869" w:rsidP="00402869">
      <w:pPr>
        <w:pStyle w:val="Heading1"/>
        <w:rPr>
          <w:lang w:val="fr-CH" w:eastAsia="zh-CN"/>
        </w:rPr>
      </w:pPr>
      <w:r w:rsidRPr="00E76E17">
        <w:rPr>
          <w:lang w:val="fr-CH" w:eastAsia="zh-CN"/>
        </w:rPr>
        <w:lastRenderedPageBreak/>
        <w:t>2</w:t>
      </w:r>
      <w:r w:rsidRPr="00E76E17">
        <w:rPr>
          <w:lang w:val="fr-CH" w:eastAsia="zh-CN"/>
        </w:rPr>
        <w:tab/>
        <w:t xml:space="preserve">Qualité minimale acceptable pour la détection des signaux de balise de détresse à 406 MHz retransmis par des satellites Electro </w:t>
      </w:r>
    </w:p>
    <w:p w14:paraId="035EED88" w14:textId="77777777" w:rsidR="00402869" w:rsidRPr="00E76E17" w:rsidRDefault="00402869" w:rsidP="00DF7238">
      <w:pPr>
        <w:rPr>
          <w:lang w:val="fr-CH"/>
        </w:rPr>
      </w:pPr>
      <w:r w:rsidRPr="00E76E17">
        <w:rPr>
          <w:lang w:val="fr-CH"/>
        </w:rPr>
        <w:t>Pour pouvoir détecter de façon fiable les balises de détresse à 406 MHz au moyen de répéteurs à bord de satellites Electro fonctionnant à 406 MHz, le TEB du canal ne doit pas dépasser 5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14:paraId="6BCB23D7" w14:textId="77777777" w:rsidR="00402869" w:rsidRPr="00E76E17" w:rsidRDefault="00402869" w:rsidP="00402869">
      <w:pPr>
        <w:pStyle w:val="Heading1"/>
        <w:rPr>
          <w:lang w:val="fr-CH"/>
        </w:rPr>
      </w:pPr>
      <w:r w:rsidRPr="00E76E17">
        <w:rPr>
          <w:lang w:val="fr-CH"/>
        </w:rPr>
        <w:t>3</w:t>
      </w:r>
      <w:r w:rsidRPr="00E76E17">
        <w:rPr>
          <w:lang w:val="fr-CH"/>
        </w:rPr>
        <w:tab/>
        <w:t>Analyse de la spfd à l'origine de brouillages</w:t>
      </w:r>
    </w:p>
    <w:p w14:paraId="6B2ADA1A" w14:textId="77777777" w:rsidR="00402869" w:rsidRPr="00E76E17" w:rsidRDefault="00402869" w:rsidP="00402869">
      <w:pPr>
        <w:rPr>
          <w:lang w:val="fr-CH"/>
        </w:rPr>
      </w:pPr>
      <w:r w:rsidRPr="00E76E17">
        <w:rPr>
          <w:lang w:val="fr-CH"/>
        </w:rPr>
        <w:t xml:space="preserve">Le TEB d'un canal de communication est déterminé à partir du rapport entre l'énergie contenue dans chaque bit de données, </w:t>
      </w:r>
      <w:r w:rsidRPr="00E76E17">
        <w:rPr>
          <w:i/>
          <w:iCs/>
          <w:lang w:val="fr-CH"/>
        </w:rPr>
        <w:t>E</w:t>
      </w:r>
      <w:r w:rsidRPr="00E76E17">
        <w:rPr>
          <w:i/>
          <w:iCs/>
          <w:vertAlign w:val="subscript"/>
          <w:lang w:val="fr-CH"/>
        </w:rPr>
        <w:t>b</w:t>
      </w:r>
      <w:r w:rsidRPr="00E76E17">
        <w:rPr>
          <w:lang w:val="fr-CH"/>
        </w:rPr>
        <w:t xml:space="preserve">, et la densité de bruit, celle-ci comprenant le bruit engendré par l'équipement Cospas-Sarsat, </w:t>
      </w:r>
      <w:r w:rsidRPr="00E76E17">
        <w:rPr>
          <w:i/>
          <w:iCs/>
          <w:lang w:val="fr-CH"/>
        </w:rPr>
        <w:t>N</w:t>
      </w:r>
      <w:r w:rsidRPr="00E76E17">
        <w:rPr>
          <w:vertAlign w:val="subscript"/>
          <w:lang w:val="fr-CH"/>
        </w:rPr>
        <w:t>0</w:t>
      </w:r>
      <w:r w:rsidRPr="00E76E17">
        <w:rPr>
          <w:lang w:val="fr-CH"/>
        </w:rPr>
        <w:t>, et le bruit dû aux brouillages causés par les autres systèmes, </w:t>
      </w:r>
      <w:r w:rsidRPr="00E76E17">
        <w:rPr>
          <w:i/>
          <w:iCs/>
          <w:lang w:val="fr-CH"/>
        </w:rPr>
        <w:t>I</w:t>
      </w:r>
      <w:r w:rsidRPr="00E76E17">
        <w:rPr>
          <w:vertAlign w:val="subscript"/>
          <w:lang w:val="fr-CH"/>
        </w:rPr>
        <w:t>0</w:t>
      </w:r>
      <w:r w:rsidRPr="00E76E17">
        <w:rPr>
          <w:lang w:val="fr-CH"/>
        </w:rPr>
        <w:t>. La Fig. 9 illustre le canal de la charge utile à 406 MHz utilisé par un répéteur SAR Electro avec des brouillages sur la liaison montante.</w:t>
      </w:r>
    </w:p>
    <w:p w14:paraId="65FDFFF8" w14:textId="77777777" w:rsidR="00402869" w:rsidRPr="00E76E17" w:rsidRDefault="00402869" w:rsidP="00402869">
      <w:pPr>
        <w:pStyle w:val="FigureNo"/>
        <w:rPr>
          <w:lang w:val="fr-CH"/>
        </w:rPr>
      </w:pPr>
      <w:r w:rsidRPr="00E76E17">
        <w:rPr>
          <w:lang w:val="fr-CH"/>
        </w:rPr>
        <w:t>Figure 9</w:t>
      </w:r>
    </w:p>
    <w:p w14:paraId="5C51B5EB" w14:textId="77777777" w:rsidR="00402869" w:rsidRPr="00E76E17" w:rsidRDefault="00402869" w:rsidP="00402869">
      <w:pPr>
        <w:pStyle w:val="Figuretitle"/>
        <w:rPr>
          <w:lang w:val="fr-CH"/>
        </w:rPr>
      </w:pPr>
      <w:r w:rsidRPr="00E76E17">
        <w:rPr>
          <w:lang w:val="fr-CH"/>
        </w:rPr>
        <w:t>Répéteur GEOSAR à bord d'un satellite Electro avec des</w:t>
      </w:r>
      <w:r w:rsidRPr="00E76E17">
        <w:rPr>
          <w:lang w:val="fr-CH"/>
        </w:rPr>
        <w:br/>
        <w:t>brouillages sur la liaison montante</w:t>
      </w:r>
    </w:p>
    <w:p w14:paraId="45BCD6A2" w14:textId="77777777" w:rsidR="00402869" w:rsidRPr="00E76E17" w:rsidRDefault="007A4E17" w:rsidP="004F3952">
      <w:pPr>
        <w:pStyle w:val="Figure"/>
        <w:rPr>
          <w:ins w:id="5" w:author="alidra" w:date="2012-03-30T14:54:00Z"/>
          <w:szCs w:val="24"/>
          <w:lang w:val="fr-CH" w:eastAsia="zh-CN"/>
        </w:rPr>
      </w:pPr>
      <w:r>
        <w:rPr>
          <w:szCs w:val="24"/>
          <w:lang w:val="fr-CH" w:eastAsia="zh-CN"/>
        </w:rPr>
        <w:object w:dxaOrig="7720" w:dyaOrig="4747" w14:anchorId="77C67CBC">
          <v:shape id="_x0000_i1075" type="#_x0000_t75" style="width:5in;height:222.55pt" o:ole="">
            <v:imagedata r:id="rId113" o:title=""/>
          </v:shape>
          <o:OLEObject Type="Embed" ProgID="CorelDRAW.Graphic.14" ShapeID="_x0000_i1075" DrawAspect="Content" ObjectID="_1500290447" r:id="rId114"/>
        </w:object>
      </w:r>
    </w:p>
    <w:p w14:paraId="7882CBA8" w14:textId="77777777" w:rsidR="00402869" w:rsidRPr="00E76E17" w:rsidRDefault="00402869" w:rsidP="00DF7238">
      <w:pPr>
        <w:rPr>
          <w:color w:val="000000"/>
          <w:szCs w:val="24"/>
          <w:lang w:val="fr-CH" w:eastAsia="zh-CN"/>
        </w:rPr>
      </w:pPr>
      <w:r w:rsidRPr="00E76E17">
        <w:rPr>
          <w:lang w:val="fr-CH"/>
        </w:rPr>
        <w:t>Pour pouvoir respecter le taux TEB de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le rapport énergie par bit/densité de bruit plus brouillage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xml:space="preserve">) au niveau du démodulateur GEOLUT doit être supérieur ou égal à 8,8 dB. Dans cette analyse, on détermine le niveau maximal acceptable de brouillage de type bruit large bande spécifié sous la forme d'une spfd à l'entrée de l'antenne du satellite </w:t>
      </w:r>
      <w:r w:rsidRPr="00E76E17">
        <w:rPr>
          <w:color w:val="000000"/>
          <w:szCs w:val="24"/>
          <w:lang w:val="fr-CH" w:eastAsia="zh-CN"/>
        </w:rPr>
        <w:t xml:space="preserve">Electro </w:t>
      </w:r>
      <w:r w:rsidRPr="00E76E17">
        <w:rPr>
          <w:lang w:val="fr-CH"/>
        </w:rPr>
        <w:t xml:space="preserve">fonctionnant à 406 MHz, compte tenu du fait que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global sur la liaison ne doit pas tomber au</w:t>
      </w:r>
      <w:r w:rsidRPr="00E76E17">
        <w:rPr>
          <w:lang w:val="fr-CH"/>
        </w:rPr>
        <w:noBreakHyphen/>
        <w:t>dessous de 8,8 dB.</w:t>
      </w:r>
    </w:p>
    <w:p w14:paraId="4CCBDED2" w14:textId="77777777" w:rsidR="00402869" w:rsidRPr="00E76E17" w:rsidRDefault="00402869" w:rsidP="00DF7238">
      <w:pPr>
        <w:rPr>
          <w:ins w:id="6" w:author="alidra" w:date="2012-03-30T14:54:00Z"/>
          <w:color w:val="000000"/>
          <w:szCs w:val="24"/>
          <w:lang w:val="fr-CH" w:eastAsia="zh-CN"/>
        </w:rPr>
      </w:pPr>
      <w:r w:rsidRPr="00E76E17">
        <w:rPr>
          <w:lang w:val="fr-CH"/>
        </w:rPr>
        <w:t>Dans cette analyse, on suppose que trois balises actives simultanément émettent exactement au même instant sur trois fréquences différentes de la bande 406-406,1 MHz. La balise à faible niveau considérée a un angle d'élévation de 5</w:t>
      </w:r>
      <w:r w:rsidR="00DF7238" w:rsidRPr="00E76E17">
        <w:rPr>
          <w:lang w:val="fr-CH"/>
        </w:rPr>
        <w:t>°</w:t>
      </w:r>
      <w:r w:rsidRPr="00E76E17">
        <w:rPr>
          <w:lang w:val="fr-CH"/>
        </w:rPr>
        <w:t xml:space="preserve"> par rapport à l'engin spatial. Les deux autres balises</w:t>
      </w:r>
      <w:r w:rsidRPr="00E76E17">
        <w:rPr>
          <w:color w:val="000000"/>
          <w:szCs w:val="24"/>
          <w:lang w:val="fr-CH" w:eastAsia="zh-CN"/>
        </w:rPr>
        <w:t xml:space="preserve"> émettent aux «niveaux nominaux» et ont un angle d'élévation de 40° par rapport à l'engin spatial. Les deux balises émettant aux niveaux </w:t>
      </w:r>
      <w:r w:rsidRPr="00E76E17">
        <w:rPr>
          <w:lang w:val="fr-CH"/>
        </w:rPr>
        <w:t>nominaux</w:t>
      </w:r>
      <w:r w:rsidRPr="00E76E17">
        <w:rPr>
          <w:color w:val="000000"/>
          <w:szCs w:val="24"/>
          <w:lang w:val="fr-CH" w:eastAsia="zh-CN"/>
        </w:rPr>
        <w:t xml:space="preserve"> sont incluses dans l'analyse car elles utilisent en partage la puissance disponible du répéteur de satellite et affectent donc le bilan de liaison.</w:t>
      </w:r>
    </w:p>
    <w:p w14:paraId="4430029E" w14:textId="0B71005F" w:rsidR="00402869" w:rsidRPr="00E76E17" w:rsidRDefault="00402869" w:rsidP="007D6BA0">
      <w:pPr>
        <w:rPr>
          <w:ins w:id="7" w:author="alidra" w:date="2012-03-30T14:54:00Z"/>
          <w:color w:val="000000"/>
          <w:szCs w:val="24"/>
          <w:lang w:val="fr-CH" w:eastAsia="zh-CN"/>
        </w:rPr>
      </w:pPr>
      <w:r w:rsidRPr="00E76E17">
        <w:rPr>
          <w:color w:val="000000"/>
          <w:szCs w:val="24"/>
          <w:lang w:val="fr-CH" w:eastAsia="zh-CN"/>
        </w:rPr>
        <w:t>Comme illustré à la Fig. 9, des signaux de balise de détresse à 406</w:t>
      </w:r>
      <w:r w:rsidRPr="00E76E17">
        <w:rPr>
          <w:szCs w:val="24"/>
          <w:lang w:val="fr-CH" w:eastAsia="zh-CN"/>
        </w:rPr>
        <w:t> </w:t>
      </w:r>
      <w:r w:rsidRPr="00E76E17">
        <w:rPr>
          <w:color w:val="000000"/>
          <w:szCs w:val="24"/>
          <w:lang w:val="fr-CH" w:eastAsia="zh-CN"/>
        </w:rPr>
        <w:t>MHz sont reçus par le répéteur SAR Electro et font l'objet d'une modulation de phase sur une porteuse de liaison descendante à</w:t>
      </w:r>
      <w:r w:rsidR="007D6BA0" w:rsidRPr="00E76E17">
        <w:rPr>
          <w:color w:val="000000"/>
          <w:szCs w:val="24"/>
          <w:lang w:val="fr-CH" w:eastAsia="zh-CN"/>
        </w:rPr>
        <w:t xml:space="preserve"> </w:t>
      </w:r>
      <w:r w:rsidRPr="00E76E17">
        <w:rPr>
          <w:color w:val="000000"/>
          <w:szCs w:val="24"/>
          <w:lang w:val="fr-CH" w:eastAsia="zh-CN"/>
        </w:rPr>
        <w:t>1</w:t>
      </w:r>
      <w:r w:rsidRPr="00E76E17">
        <w:rPr>
          <w:szCs w:val="24"/>
          <w:lang w:val="fr-CH" w:eastAsia="zh-CN"/>
        </w:rPr>
        <w:t> </w:t>
      </w:r>
      <w:r w:rsidRPr="00E76E17">
        <w:rPr>
          <w:color w:val="000000"/>
          <w:szCs w:val="24"/>
          <w:lang w:val="fr-CH" w:eastAsia="zh-CN"/>
        </w:rPr>
        <w:t>544,5</w:t>
      </w:r>
      <w:r w:rsidRPr="00E76E17">
        <w:rPr>
          <w:szCs w:val="24"/>
          <w:lang w:val="fr-CH" w:eastAsia="zh-CN"/>
        </w:rPr>
        <w:t> </w:t>
      </w:r>
      <w:r w:rsidRPr="00E76E17">
        <w:rPr>
          <w:color w:val="000000"/>
          <w:szCs w:val="24"/>
          <w:lang w:val="fr-CH" w:eastAsia="zh-CN"/>
        </w:rPr>
        <w:t xml:space="preserve">MHz avant d'être détectés et </w:t>
      </w:r>
      <w:r w:rsidRPr="00E76E17">
        <w:rPr>
          <w:lang w:val="fr-CH"/>
        </w:rPr>
        <w:t>traités</w:t>
      </w:r>
      <w:r w:rsidRPr="00E76E17">
        <w:rPr>
          <w:color w:val="000000"/>
          <w:szCs w:val="24"/>
          <w:lang w:val="fr-CH" w:eastAsia="zh-CN"/>
        </w:rPr>
        <w:t xml:space="preserve"> par des démodulateurs GEOLUT. Le gain d'antenne et la </w:t>
      </w:r>
      <w:r w:rsidRPr="00E76E17">
        <w:rPr>
          <w:color w:val="000000"/>
          <w:szCs w:val="24"/>
          <w:lang w:val="fr-CH" w:eastAsia="zh-CN"/>
        </w:rPr>
        <w:lastRenderedPageBreak/>
        <w:t>température de bruit du système pour le répéteur de satellite sont respectivement de 12</w:t>
      </w:r>
      <w:r w:rsidRPr="00E76E17">
        <w:rPr>
          <w:szCs w:val="24"/>
          <w:lang w:val="fr-CH" w:eastAsia="zh-CN"/>
        </w:rPr>
        <w:t> </w:t>
      </w:r>
      <w:r w:rsidRPr="00E76E17">
        <w:rPr>
          <w:color w:val="000000"/>
          <w:szCs w:val="24"/>
          <w:lang w:val="fr-CH" w:eastAsia="zh-CN"/>
        </w:rPr>
        <w:t>dBi et</w:t>
      </w:r>
      <w:r w:rsidR="007D6BA0" w:rsidRPr="00E76E17">
        <w:rPr>
          <w:color w:val="000000"/>
          <w:szCs w:val="24"/>
          <w:lang w:val="fr-CH" w:eastAsia="zh-CN"/>
        </w:rPr>
        <w:t xml:space="preserve"> </w:t>
      </w:r>
      <w:r w:rsidRPr="00E76E17">
        <w:rPr>
          <w:color w:val="000000"/>
          <w:szCs w:val="24"/>
          <w:lang w:val="fr-CH" w:eastAsia="zh-CN"/>
        </w:rPr>
        <w:t>891</w:t>
      </w:r>
      <w:r w:rsidRPr="00E76E17">
        <w:rPr>
          <w:szCs w:val="24"/>
          <w:lang w:val="fr-CH" w:eastAsia="zh-CN"/>
        </w:rPr>
        <w:t> </w:t>
      </w:r>
      <w:r w:rsidRPr="00E76E17">
        <w:rPr>
          <w:color w:val="000000"/>
          <w:szCs w:val="24"/>
          <w:lang w:val="fr-CH" w:eastAsia="zh-CN"/>
        </w:rPr>
        <w:t>K (29,5</w:t>
      </w:r>
      <w:r w:rsidRPr="00E76E17">
        <w:rPr>
          <w:szCs w:val="24"/>
          <w:lang w:val="fr-CH" w:eastAsia="zh-CN"/>
        </w:rPr>
        <w:t> </w:t>
      </w:r>
      <w:r w:rsidR="00AE5A6A">
        <w:rPr>
          <w:color w:val="000000"/>
          <w:szCs w:val="24"/>
          <w:lang w:val="fr-CH" w:eastAsia="zh-CN"/>
        </w:rPr>
        <w:t>dB(</w:t>
      </w:r>
      <w:r w:rsidRPr="00E76E17">
        <w:rPr>
          <w:color w:val="000000"/>
          <w:szCs w:val="24"/>
          <w:lang w:val="fr-CH" w:eastAsia="zh-CN"/>
        </w:rPr>
        <w:t>K</w:t>
      </w:r>
      <w:r w:rsidR="00AE5A6A">
        <w:rPr>
          <w:color w:val="000000"/>
          <w:szCs w:val="24"/>
          <w:lang w:val="fr-CH" w:eastAsia="zh-CN"/>
        </w:rPr>
        <w:t>)</w:t>
      </w:r>
      <w:r w:rsidRPr="00E76E17">
        <w:rPr>
          <w:color w:val="000000"/>
          <w:szCs w:val="24"/>
          <w:lang w:val="fr-CH" w:eastAsia="zh-CN"/>
        </w:rPr>
        <w:t xml:space="preserve">). La valeur correspondante du rapport </w:t>
      </w:r>
      <w:r w:rsidRPr="00E76E17">
        <w:rPr>
          <w:i/>
          <w:iCs/>
          <w:color w:val="000000"/>
          <w:szCs w:val="24"/>
          <w:lang w:val="fr-CH" w:eastAsia="zh-CN"/>
        </w:rPr>
        <w:t>G</w:t>
      </w:r>
      <w:r w:rsidRPr="00E76E17">
        <w:rPr>
          <w:color w:val="000000"/>
          <w:szCs w:val="24"/>
          <w:lang w:val="fr-CH" w:eastAsia="zh-CN"/>
        </w:rPr>
        <w:t>/</w:t>
      </w:r>
      <w:r w:rsidRPr="00E76E17">
        <w:rPr>
          <w:i/>
          <w:iCs/>
          <w:color w:val="000000"/>
          <w:szCs w:val="24"/>
          <w:lang w:val="fr-CH" w:eastAsia="zh-CN"/>
        </w:rPr>
        <w:t>T</w:t>
      </w:r>
      <w:r w:rsidRPr="00E76E17">
        <w:rPr>
          <w:color w:val="000000"/>
          <w:szCs w:val="24"/>
          <w:lang w:val="fr-CH" w:eastAsia="zh-CN"/>
        </w:rPr>
        <w:t xml:space="preserve"> est de −17,5</w:t>
      </w:r>
      <w:r w:rsidRPr="00E76E17">
        <w:rPr>
          <w:szCs w:val="24"/>
          <w:lang w:val="fr-CH" w:eastAsia="zh-CN"/>
        </w:rPr>
        <w:t> </w:t>
      </w:r>
      <w:r w:rsidRPr="00E76E17">
        <w:rPr>
          <w:color w:val="000000"/>
          <w:szCs w:val="24"/>
          <w:lang w:val="fr-CH" w:eastAsia="zh-CN"/>
        </w:rPr>
        <w:t>dB/K.</w:t>
      </w:r>
    </w:p>
    <w:p w14:paraId="00E1498F" w14:textId="47B4677D" w:rsidR="00402869" w:rsidRPr="00E76E17" w:rsidRDefault="00402869" w:rsidP="00834640">
      <w:pPr>
        <w:textAlignment w:val="auto"/>
        <w:rPr>
          <w:color w:val="000000"/>
          <w:szCs w:val="24"/>
          <w:lang w:val="fr-CH" w:eastAsia="zh-CN"/>
        </w:rPr>
      </w:pPr>
      <w:r w:rsidRPr="00E76E17">
        <w:rPr>
          <w:color w:val="000000"/>
          <w:szCs w:val="24"/>
          <w:lang w:val="fr-CH" w:eastAsia="zh-CN"/>
        </w:rPr>
        <w:t xml:space="preserve">La balise considérée (p.i.r.e. de 3 dBW) a un angle d'élévation de 5° par rapport à l'engin spatial. </w:t>
      </w:r>
      <w:r w:rsidR="00375B56">
        <w:rPr>
          <w:color w:val="000000"/>
          <w:szCs w:val="24"/>
          <w:lang w:val="fr-CH" w:eastAsia="zh-CN"/>
        </w:rPr>
        <w:t>Lorsque au</w:t>
      </w:r>
      <w:r w:rsidRPr="00E76E17">
        <w:rPr>
          <w:color w:val="000000"/>
          <w:szCs w:val="24"/>
          <w:lang w:val="fr-CH" w:eastAsia="zh-CN"/>
        </w:rPr>
        <w:t xml:space="preserve">cune source externe de brouillage n'est présente,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global est de 32,2 dB</w:t>
      </w:r>
      <w:r w:rsidR="00AE5A6A">
        <w:rPr>
          <w:color w:val="000000"/>
          <w:szCs w:val="24"/>
          <w:lang w:val="fr-CH" w:eastAsia="zh-CN"/>
        </w:rPr>
        <w:t>(</w:t>
      </w:r>
      <w:r w:rsidRPr="00E76E17">
        <w:rPr>
          <w:color w:val="000000"/>
          <w:szCs w:val="24"/>
          <w:lang w:val="fr-CH" w:eastAsia="zh-CN"/>
        </w:rPr>
        <w:t>Hz</w:t>
      </w:r>
      <w:r w:rsidR="00AE5A6A">
        <w:rPr>
          <w:color w:val="000000"/>
          <w:szCs w:val="24"/>
          <w:lang w:val="fr-CH" w:eastAsia="zh-CN"/>
        </w:rPr>
        <w:t>)</w:t>
      </w:r>
      <w:r w:rsidRPr="00E76E17">
        <w:rPr>
          <w:color w:val="000000"/>
          <w:szCs w:val="24"/>
          <w:lang w:val="fr-CH" w:eastAsia="zh-CN"/>
        </w:rPr>
        <w:t>, ce qui équivaut pour 400</w:t>
      </w:r>
      <w:r w:rsidRPr="00E76E17">
        <w:rPr>
          <w:szCs w:val="24"/>
          <w:lang w:val="fr-CH" w:eastAsia="zh-CN"/>
        </w:rPr>
        <w:t> </w:t>
      </w:r>
      <w:r w:rsidRPr="00E76E17">
        <w:rPr>
          <w:color w:val="000000"/>
          <w:szCs w:val="24"/>
          <w:lang w:val="fr-CH" w:eastAsia="zh-CN"/>
        </w:rPr>
        <w:t xml:space="preserve">bit/s à un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de 6</w:t>
      </w:r>
      <w:r w:rsidR="00834640">
        <w:rPr>
          <w:color w:val="000000"/>
          <w:szCs w:val="24"/>
          <w:lang w:val="fr-CH" w:eastAsia="zh-CN"/>
        </w:rPr>
        <w:t>,</w:t>
      </w:r>
      <w:r w:rsidRPr="00E76E17">
        <w:rPr>
          <w:color w:val="000000"/>
          <w:szCs w:val="24"/>
          <w:lang w:val="fr-CH" w:eastAsia="zh-CN"/>
        </w:rPr>
        <w:t>2</w:t>
      </w:r>
      <w:r w:rsidRPr="00E76E17">
        <w:rPr>
          <w:szCs w:val="24"/>
          <w:lang w:val="fr-CH" w:eastAsia="zh-CN"/>
        </w:rPr>
        <w:t> </w:t>
      </w:r>
      <w:r w:rsidR="00AE5A6A">
        <w:rPr>
          <w:color w:val="000000"/>
          <w:szCs w:val="24"/>
          <w:lang w:val="fr-CH" w:eastAsia="zh-CN"/>
        </w:rPr>
        <w:t>dB (32,2 dB(</w:t>
      </w:r>
      <w:r w:rsidRPr="00E76E17">
        <w:rPr>
          <w:color w:val="000000"/>
          <w:szCs w:val="24"/>
          <w:lang w:val="fr-CH" w:eastAsia="zh-CN"/>
        </w:rPr>
        <w:t>Hz</w:t>
      </w:r>
      <w:r w:rsidR="00AE5A6A">
        <w:rPr>
          <w:color w:val="000000"/>
          <w:szCs w:val="24"/>
          <w:lang w:val="fr-CH" w:eastAsia="zh-CN"/>
        </w:rPr>
        <w:t>)</w:t>
      </w:r>
      <w:r w:rsidRPr="00E76E17">
        <w:rPr>
          <w:color w:val="000000"/>
          <w:szCs w:val="24"/>
          <w:lang w:val="fr-CH" w:eastAsia="zh-CN"/>
        </w:rPr>
        <w:t xml:space="preserve"> − 26 dB/s). Compte tenu des pertes liées à la mise en </w:t>
      </w:r>
      <w:r w:rsidR="002936D5" w:rsidRPr="00E76E17">
        <w:rPr>
          <w:color w:val="000000"/>
          <w:szCs w:val="24"/>
          <w:lang w:val="fr-CH" w:eastAsia="zh-CN"/>
        </w:rPr>
        <w:t>œuvre</w:t>
      </w:r>
      <w:r w:rsidRPr="00E76E17">
        <w:rPr>
          <w:color w:val="000000"/>
          <w:szCs w:val="24"/>
          <w:lang w:val="fr-CH" w:eastAsia="zh-CN"/>
        </w:rPr>
        <w:t xml:space="preserve"> (1,0</w:t>
      </w:r>
      <w:r w:rsidRPr="00E76E17">
        <w:rPr>
          <w:szCs w:val="24"/>
          <w:lang w:val="fr-CH" w:eastAsia="zh-CN"/>
        </w:rPr>
        <w:t> </w:t>
      </w:r>
      <w:r w:rsidRPr="00E76E17">
        <w:rPr>
          <w:color w:val="000000"/>
          <w:szCs w:val="24"/>
          <w:lang w:val="fr-CH" w:eastAsia="zh-CN"/>
        </w:rPr>
        <w:t>dB) et à la démodulation des données de balise (1.0</w:t>
      </w:r>
      <w:r w:rsidRPr="00E76E17">
        <w:rPr>
          <w:szCs w:val="24"/>
          <w:lang w:val="fr-CH" w:eastAsia="zh-CN"/>
        </w:rPr>
        <w:t> </w:t>
      </w:r>
      <w:r w:rsidRPr="00E76E17">
        <w:rPr>
          <w:color w:val="000000"/>
          <w:szCs w:val="24"/>
          <w:lang w:val="fr-CH" w:eastAsia="zh-CN"/>
        </w:rPr>
        <w:t>dB) ainsi que du gain de traitement (7,0</w:t>
      </w:r>
      <w:r w:rsidRPr="00E76E17">
        <w:rPr>
          <w:szCs w:val="24"/>
          <w:lang w:val="fr-CH" w:eastAsia="zh-CN"/>
        </w:rPr>
        <w:t> </w:t>
      </w:r>
      <w:r w:rsidRPr="00E76E17">
        <w:rPr>
          <w:color w:val="000000"/>
          <w:szCs w:val="24"/>
          <w:lang w:val="fr-CH" w:eastAsia="zh-CN"/>
        </w:rPr>
        <w:t xml:space="preserve">dB) au niveau du répéteur GEOLUT,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effectif est de 11,2</w:t>
      </w:r>
      <w:r w:rsidRPr="00E76E17">
        <w:rPr>
          <w:szCs w:val="24"/>
          <w:lang w:val="fr-CH" w:eastAsia="zh-CN"/>
        </w:rPr>
        <w:t> </w:t>
      </w:r>
      <w:r w:rsidRPr="00E76E17">
        <w:rPr>
          <w:color w:val="000000"/>
          <w:szCs w:val="24"/>
          <w:lang w:val="fr-CH" w:eastAsia="zh-CN"/>
        </w:rPr>
        <w:t xml:space="preserve">dB. Comme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xml:space="preserve"> + </w:t>
      </w:r>
      <w:r w:rsidRPr="00E76E17">
        <w:rPr>
          <w:i/>
          <w:iCs/>
          <w:lang w:val="fr-CH"/>
        </w:rPr>
        <w:t>I</w:t>
      </w:r>
      <w:r w:rsidRPr="00E76E17">
        <w:rPr>
          <w:vertAlign w:val="subscript"/>
          <w:lang w:val="fr-CH"/>
        </w:rPr>
        <w:t>0</w:t>
      </w:r>
      <w:r w:rsidRPr="00E76E17">
        <w:rPr>
          <w:lang w:val="fr-CH"/>
        </w:rPr>
        <w:t>)</w:t>
      </w:r>
      <w:r w:rsidRPr="00E76E17">
        <w:rPr>
          <w:color w:val="000000"/>
          <w:szCs w:val="24"/>
          <w:lang w:val="fr-CH" w:eastAsia="zh-CN"/>
        </w:rPr>
        <w:t xml:space="preserve"> global dans le canal doit être d'au moins 8,8</w:t>
      </w:r>
      <w:r w:rsidRPr="00E76E17">
        <w:rPr>
          <w:szCs w:val="24"/>
          <w:lang w:val="fr-CH" w:eastAsia="zh-CN"/>
        </w:rPr>
        <w:t> </w:t>
      </w:r>
      <w:r w:rsidRPr="00E76E17">
        <w:rPr>
          <w:color w:val="000000"/>
          <w:szCs w:val="24"/>
          <w:lang w:val="fr-CH" w:eastAsia="zh-CN"/>
        </w:rPr>
        <w:t xml:space="preserve">dB afin de satisfaire de façon fiable aux exigences </w:t>
      </w:r>
      <w:r w:rsidRPr="00E76E17">
        <w:rPr>
          <w:lang w:val="fr-CH"/>
        </w:rPr>
        <w:t>minimales</w:t>
      </w:r>
      <w:r w:rsidRPr="00E76E17">
        <w:rPr>
          <w:color w:val="000000"/>
          <w:szCs w:val="24"/>
          <w:lang w:val="fr-CH" w:eastAsia="zh-CN"/>
        </w:rPr>
        <w:t xml:space="preserve"> de qualité de fonctionnement, l'accumulation des brouillages large bande sur la liaison montante qui entraîne une réduction de plus de 2,4</w:t>
      </w:r>
      <w:r w:rsidRPr="00E76E17">
        <w:rPr>
          <w:szCs w:val="24"/>
          <w:lang w:val="fr-CH" w:eastAsia="zh-CN"/>
        </w:rPr>
        <w:t> </w:t>
      </w:r>
      <w:r w:rsidRPr="00E76E17">
        <w:rPr>
          <w:color w:val="000000"/>
          <w:szCs w:val="24"/>
          <w:lang w:val="fr-CH" w:eastAsia="zh-CN"/>
        </w:rPr>
        <w:t>dB du rapport global porteuse/densité de bruit + brouillage n'est pas acceptable.</w:t>
      </w:r>
    </w:p>
    <w:p w14:paraId="5DCFA47A" w14:textId="19C67232" w:rsidR="00402869" w:rsidRPr="00E76E17" w:rsidRDefault="00402869" w:rsidP="00AE5A6A">
      <w:pPr>
        <w:rPr>
          <w:color w:val="000000"/>
          <w:szCs w:val="24"/>
          <w:lang w:val="fr-CH" w:eastAsia="zh-CN"/>
        </w:rPr>
      </w:pPr>
      <w:r w:rsidRPr="00E76E17">
        <w:rPr>
          <w:color w:val="000000"/>
          <w:szCs w:val="24"/>
          <w:lang w:val="fr-CH" w:eastAsia="zh-CN"/>
        </w:rPr>
        <w:t xml:space="preserve">Comme le rapport global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en l'absence de brouillage est de 32,2</w:t>
      </w:r>
      <w:r w:rsidRPr="00E76E17">
        <w:rPr>
          <w:szCs w:val="24"/>
          <w:lang w:val="fr-CH" w:eastAsia="zh-CN"/>
        </w:rPr>
        <w:t> </w:t>
      </w:r>
      <w:r w:rsidRPr="00E76E17">
        <w:rPr>
          <w:color w:val="000000"/>
          <w:szCs w:val="24"/>
          <w:lang w:val="fr-CH" w:eastAsia="zh-CN"/>
        </w:rPr>
        <w:t>dB</w:t>
      </w:r>
      <w:r w:rsidR="00AE5A6A">
        <w:rPr>
          <w:color w:val="000000"/>
          <w:szCs w:val="24"/>
          <w:lang w:val="fr-CH" w:eastAsia="zh-CN"/>
        </w:rPr>
        <w:t>(</w:t>
      </w:r>
      <w:r w:rsidRPr="00E76E17">
        <w:rPr>
          <w:color w:val="000000"/>
          <w:szCs w:val="24"/>
          <w:lang w:val="fr-CH" w:eastAsia="zh-CN"/>
        </w:rPr>
        <w:t>Hz</w:t>
      </w:r>
      <w:r w:rsidR="00AE5A6A">
        <w:rPr>
          <w:color w:val="000000"/>
          <w:szCs w:val="24"/>
          <w:lang w:val="fr-CH" w:eastAsia="zh-CN"/>
        </w:rPr>
        <w:t>)</w:t>
      </w:r>
      <w:r w:rsidRPr="00E76E17">
        <w:rPr>
          <w:color w:val="000000"/>
          <w:szCs w:val="24"/>
          <w:lang w:val="fr-CH" w:eastAsia="zh-CN"/>
        </w:rPr>
        <w:t xml:space="preserve">, le brouillage de type large bande sur la liaison montante qui entraîne une dégradation du rapport global sur la liaison de 2,4 dB, se traduit par un rapport </w:t>
      </w:r>
      <w:r w:rsidRPr="00E76E17">
        <w:rPr>
          <w:szCs w:val="24"/>
          <w:lang w:val="fr-CH"/>
        </w:rPr>
        <w:t>(</w:t>
      </w:r>
      <w:r w:rsidRPr="00E76E17">
        <w:rPr>
          <w:i/>
          <w:iCs/>
          <w:szCs w:val="24"/>
          <w:lang w:val="fr-CH"/>
        </w:rPr>
        <w:t>C</w:t>
      </w:r>
      <w:r w:rsidRPr="00E76E17">
        <w:rPr>
          <w:szCs w:val="24"/>
          <w:lang w:val="fr-CH"/>
        </w:rPr>
        <w:t>/</w:t>
      </w:r>
      <w:r w:rsidRPr="00E76E17">
        <w:rPr>
          <w:i/>
          <w:iCs/>
          <w:szCs w:val="24"/>
          <w:lang w:val="fr-CH"/>
        </w:rPr>
        <w:t>N</w:t>
      </w:r>
      <w:r w:rsidRPr="00E76E17">
        <w:rPr>
          <w:szCs w:val="24"/>
          <w:vertAlign w:val="subscript"/>
          <w:lang w:val="fr-CH"/>
        </w:rPr>
        <w:t>0</w:t>
      </w:r>
      <w:r w:rsidRPr="00E76E17">
        <w:rPr>
          <w:szCs w:val="24"/>
          <w:lang w:val="fr-CH"/>
        </w:rPr>
        <w:t>)</w:t>
      </w:r>
      <w:r w:rsidRPr="00E76E17">
        <w:rPr>
          <w:i/>
          <w:iCs/>
          <w:szCs w:val="24"/>
          <w:vertAlign w:val="subscript"/>
          <w:lang w:val="fr-CH"/>
        </w:rPr>
        <w:t xml:space="preserve">global </w:t>
      </w:r>
      <w:r w:rsidRPr="00E76E17">
        <w:rPr>
          <w:color w:val="000000"/>
          <w:szCs w:val="24"/>
          <w:vertAlign w:val="subscript"/>
          <w:lang w:val="fr-CH" w:eastAsia="zh-CN"/>
        </w:rPr>
        <w:t>avec brouillage</w:t>
      </w:r>
      <w:r w:rsidRPr="00E76E17">
        <w:rPr>
          <w:color w:val="000000"/>
          <w:szCs w:val="24"/>
          <w:lang w:val="fr-CH" w:eastAsia="zh-CN"/>
        </w:rPr>
        <w:t xml:space="preserve"> de:</w:t>
      </w:r>
    </w:p>
    <w:p w14:paraId="01E5B8A3" w14:textId="5D598BF5" w:rsidR="00402869" w:rsidRPr="00E76E17" w:rsidRDefault="00402869" w:rsidP="00E76E17">
      <w:pPr>
        <w:pStyle w:val="Equation"/>
        <w:rPr>
          <w:color w:val="000000"/>
          <w:lang w:val="fr-CH" w:eastAsia="zh-CN"/>
        </w:rPr>
      </w:pPr>
      <w:r w:rsidRPr="00E76E17">
        <w:rPr>
          <w:lang w:val="fr-CH"/>
        </w:rPr>
        <w:tab/>
      </w:r>
      <w:r w:rsidRPr="00E76E17">
        <w:rPr>
          <w:lang w:val="fr-CH"/>
        </w:rPr>
        <w:tab/>
        <w:t>(</w:t>
      </w:r>
      <w:r w:rsidRPr="00E76E17">
        <w:rPr>
          <w:i/>
          <w:iCs/>
          <w:lang w:val="fr-CH"/>
        </w:rPr>
        <w:t>C/N</w:t>
      </w:r>
      <w:r w:rsidRPr="00E76E17">
        <w:rPr>
          <w:vertAlign w:val="subscript"/>
          <w:lang w:val="fr-CH"/>
        </w:rPr>
        <w:t>0</w:t>
      </w:r>
      <w:r w:rsidRPr="00E76E17">
        <w:rPr>
          <w:lang w:val="fr-CH"/>
        </w:rPr>
        <w:t>)</w:t>
      </w:r>
      <w:r w:rsidRPr="00E76E17">
        <w:rPr>
          <w:i/>
          <w:iCs/>
          <w:vertAlign w:val="subscript"/>
          <w:lang w:val="fr-CH"/>
        </w:rPr>
        <w:t xml:space="preserve">global </w:t>
      </w:r>
      <w:r w:rsidRPr="00E76E17">
        <w:rPr>
          <w:vertAlign w:val="subscript"/>
          <w:lang w:val="fr-CH"/>
          <w:rPrChange w:id="8" w:author="Arnould, Carinne-Jeanne" w:date="2012-06-12T23:37:00Z">
            <w:rPr/>
          </w:rPrChange>
        </w:rPr>
        <w:t>avec brouillage</w:t>
      </w:r>
      <w:r w:rsidRPr="00E76E17">
        <w:rPr>
          <w:lang w:val="fr-CH"/>
        </w:rPr>
        <w:t xml:space="preserve"> =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Pr="00E76E17">
        <w:rPr>
          <w:lang w:val="fr-CH"/>
        </w:rPr>
        <w:t xml:space="preserve"> =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global</w:t>
      </w:r>
      <w:r w:rsidR="007D6BA0" w:rsidRPr="00E76E17">
        <w:rPr>
          <w:lang w:val="fr-CH"/>
        </w:rPr>
        <w:t xml:space="preserve"> </w:t>
      </w:r>
      <w:r w:rsidRPr="00E76E17">
        <w:rPr>
          <w:lang w:val="fr-CH"/>
        </w:rPr>
        <w:t>−</w:t>
      </w:r>
      <w:r w:rsidRPr="00E76E17">
        <w:rPr>
          <w:color w:val="000000"/>
          <w:lang w:val="fr-CH" w:eastAsia="zh-CN"/>
        </w:rPr>
        <w:t xml:space="preserve"> 2,4 dB</w:t>
      </w:r>
      <w:r w:rsidRPr="00E76E17">
        <w:rPr>
          <w:color w:val="000000"/>
          <w:lang w:val="fr-CH" w:eastAsia="zh-CN"/>
        </w:rPr>
        <w:tab/>
        <w:t>(1</w:t>
      </w:r>
      <w:r w:rsidR="00AE5A6A">
        <w:rPr>
          <w:color w:val="000000"/>
          <w:lang w:val="fr-CH" w:eastAsia="zh-CN"/>
        </w:rPr>
        <w:t>3</w:t>
      </w:r>
      <w:r w:rsidRPr="00E76E17">
        <w:rPr>
          <w:color w:val="000000"/>
          <w:lang w:val="fr-CH" w:eastAsia="zh-CN"/>
        </w:rPr>
        <w:t>)</w:t>
      </w:r>
    </w:p>
    <w:p w14:paraId="64E8FBC3" w14:textId="53164318" w:rsidR="00402869" w:rsidRPr="003F163F" w:rsidRDefault="00402869" w:rsidP="00AE5A6A">
      <w:pPr>
        <w:pStyle w:val="Equation"/>
        <w:rPr>
          <w:color w:val="000000"/>
          <w:lang w:val="de-CH" w:eastAsia="zh-CN"/>
        </w:rPr>
      </w:pPr>
      <w:r w:rsidRPr="00E76E17">
        <w:rPr>
          <w:color w:val="000000"/>
          <w:lang w:val="fr-CH" w:eastAsia="zh-CN"/>
        </w:rPr>
        <w:tab/>
      </w:r>
      <w:r w:rsidRPr="00E76E17">
        <w:rPr>
          <w:color w:val="000000"/>
          <w:lang w:val="fr-CH" w:eastAsia="zh-CN"/>
        </w:rPr>
        <w:tab/>
      </w:r>
      <w:r w:rsidRPr="003F163F">
        <w:rPr>
          <w:color w:val="000000"/>
          <w:lang w:val="de-CH" w:eastAsia="zh-CN"/>
        </w:rPr>
        <w:t>= 32,2 dB</w:t>
      </w:r>
      <w:r w:rsidR="00AE5A6A" w:rsidRPr="003F163F">
        <w:rPr>
          <w:color w:val="000000"/>
          <w:lang w:val="de-CH" w:eastAsia="zh-CN"/>
        </w:rPr>
        <w:t>(</w:t>
      </w:r>
      <w:r w:rsidRPr="003F163F">
        <w:rPr>
          <w:color w:val="000000"/>
          <w:lang w:val="de-CH" w:eastAsia="zh-CN"/>
        </w:rPr>
        <w:t>Hz</w:t>
      </w:r>
      <w:r w:rsidR="00AE5A6A" w:rsidRPr="003F163F">
        <w:rPr>
          <w:color w:val="000000"/>
          <w:lang w:val="de-CH" w:eastAsia="zh-CN"/>
        </w:rPr>
        <w:t>)</w:t>
      </w:r>
      <w:r w:rsidRPr="003F163F">
        <w:rPr>
          <w:color w:val="000000"/>
          <w:lang w:val="de-CH" w:eastAsia="zh-CN"/>
        </w:rPr>
        <w:t xml:space="preserve"> − 2,4 dB = 29,8 dB</w:t>
      </w:r>
      <w:r w:rsidR="00AE5A6A" w:rsidRPr="003F163F">
        <w:rPr>
          <w:color w:val="000000"/>
          <w:lang w:val="de-CH" w:eastAsia="zh-CN"/>
        </w:rPr>
        <w:t>(</w:t>
      </w:r>
      <w:r w:rsidRPr="003F163F">
        <w:rPr>
          <w:color w:val="000000"/>
          <w:lang w:val="de-CH" w:eastAsia="zh-CN"/>
        </w:rPr>
        <w:t>Hz</w:t>
      </w:r>
      <w:r w:rsidR="00AE5A6A" w:rsidRPr="003F163F">
        <w:rPr>
          <w:color w:val="000000"/>
          <w:lang w:val="de-CH" w:eastAsia="zh-CN"/>
        </w:rPr>
        <w:t>)</w:t>
      </w:r>
    </w:p>
    <w:p w14:paraId="590F4AAC" w14:textId="255F066B" w:rsidR="00402869" w:rsidRPr="00E76E17" w:rsidRDefault="00402869" w:rsidP="00AE5A6A">
      <w:pPr>
        <w:pStyle w:val="Equation"/>
        <w:rPr>
          <w:color w:val="000000"/>
          <w:lang w:val="fr-CH" w:eastAsia="zh-CN"/>
        </w:rPr>
      </w:pPr>
      <w:r w:rsidRPr="003F163F">
        <w:rPr>
          <w:lang w:val="de-CH"/>
        </w:rPr>
        <w:tab/>
      </w:r>
      <w:r w:rsidRPr="003F163F">
        <w:rPr>
          <w:lang w:val="de-CH"/>
        </w:rPr>
        <w:tab/>
      </w:r>
      <w:r w:rsidRPr="00E76E17">
        <w:rPr>
          <w:lang w:val="fr-CH"/>
        </w:rPr>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Pr="00E76E17">
        <w:rPr>
          <w:lang w:val="fr-CH"/>
        </w:rPr>
        <w:t xml:space="preserve"> =</w:t>
      </w:r>
      <w:r w:rsidRPr="00E76E17">
        <w:rPr>
          <w:color w:val="000000"/>
          <w:lang w:val="fr-CH" w:eastAsia="zh-CN"/>
        </w:rPr>
        <w:t>29,8 dB</w:t>
      </w:r>
      <w:r w:rsidR="00AE5A6A">
        <w:rPr>
          <w:color w:val="000000"/>
          <w:lang w:val="fr-CH" w:eastAsia="zh-CN"/>
        </w:rPr>
        <w:t>(</w:t>
      </w:r>
      <w:r w:rsidRPr="00E76E17">
        <w:rPr>
          <w:color w:val="000000"/>
          <w:lang w:val="fr-CH" w:eastAsia="zh-CN"/>
        </w:rPr>
        <w:t>Hz</w:t>
      </w:r>
      <w:r w:rsidR="00AE5A6A">
        <w:rPr>
          <w:color w:val="000000"/>
          <w:lang w:val="fr-CH" w:eastAsia="zh-CN"/>
        </w:rPr>
        <w:t>)</w:t>
      </w:r>
    </w:p>
    <w:p w14:paraId="3AB0895E" w14:textId="77777777" w:rsidR="00402869" w:rsidRPr="00E76E17" w:rsidRDefault="00402869" w:rsidP="00402869">
      <w:pPr>
        <w:spacing w:before="240"/>
        <w:rPr>
          <w:color w:val="000000"/>
          <w:szCs w:val="24"/>
          <w:lang w:val="fr-CH" w:eastAsia="zh-CN"/>
        </w:rPr>
      </w:pPr>
      <w:r w:rsidRPr="00E76E17">
        <w:rPr>
          <w:color w:val="000000"/>
          <w:szCs w:val="24"/>
          <w:lang w:val="fr-CH" w:eastAsia="zh-CN"/>
        </w:rPr>
        <w:t xml:space="preserve">Le rapport </w:t>
      </w:r>
      <w:r w:rsidRPr="00E76E17">
        <w:rPr>
          <w:szCs w:val="24"/>
          <w:lang w:val="fr-CH"/>
        </w:rPr>
        <w:t>((</w:t>
      </w:r>
      <w:r w:rsidRPr="00E76E17">
        <w:rPr>
          <w:i/>
          <w:iCs/>
          <w:szCs w:val="24"/>
          <w:lang w:val="fr-CH"/>
        </w:rPr>
        <w:t>C</w:t>
      </w:r>
      <w:r w:rsidRPr="00E76E17">
        <w:rPr>
          <w:szCs w:val="24"/>
          <w:lang w:val="fr-CH"/>
        </w:rPr>
        <w:t>/</w:t>
      </w:r>
      <w:r w:rsidRPr="00E76E17">
        <w:rPr>
          <w:i/>
          <w:iCs/>
          <w:szCs w:val="24"/>
          <w:lang w:val="fr-CH"/>
        </w:rPr>
        <w:t>N</w:t>
      </w:r>
      <w:r w:rsidRPr="00E76E17">
        <w:rPr>
          <w:szCs w:val="24"/>
          <w:vertAlign w:val="subscript"/>
          <w:lang w:val="fr-CH"/>
        </w:rPr>
        <w:t>0</w:t>
      </w:r>
      <w:r w:rsidRPr="00E76E17">
        <w:rPr>
          <w:szCs w:val="24"/>
          <w:lang w:val="fr-CH"/>
        </w:rPr>
        <w:t>)</w:t>
      </w:r>
      <w:r w:rsidRPr="00E76E17">
        <w:rPr>
          <w:i/>
          <w:iCs/>
          <w:szCs w:val="24"/>
          <w:vertAlign w:val="subscript"/>
          <w:lang w:val="fr-CH"/>
        </w:rPr>
        <w:t>OI</w:t>
      </w:r>
      <w:r w:rsidRPr="00E76E17">
        <w:rPr>
          <w:szCs w:val="24"/>
          <w:lang w:val="fr-CH"/>
        </w:rPr>
        <w:t xml:space="preserve"> </w:t>
      </w:r>
      <w:r w:rsidRPr="00E76E17">
        <w:rPr>
          <w:color w:val="000000"/>
          <w:szCs w:val="24"/>
          <w:lang w:val="fr-CH" w:eastAsia="zh-CN"/>
        </w:rPr>
        <w:t>est calculé à partir des rapports porteuse/densité de bruit + brouillage sur la liaison montante et sur la liaison descendante, comme indiqué ci-dessous:</w:t>
      </w:r>
    </w:p>
    <w:p w14:paraId="2192AFAB" w14:textId="0FF3D7B7" w:rsidR="00402869" w:rsidRPr="00E76E17" w:rsidRDefault="00402869" w:rsidP="00AE5A6A">
      <w:pPr>
        <w:pStyle w:val="Equation"/>
        <w:rPr>
          <w:lang w:val="fr-CH"/>
        </w:rPr>
      </w:pPr>
      <w:r w:rsidRPr="00E76E17">
        <w:rPr>
          <w:lang w:val="fr-CH"/>
        </w:rPr>
        <w:tab/>
      </w:r>
      <w:r w:rsidRPr="00E76E17">
        <w:rPr>
          <w:lang w:val="fr-CH"/>
        </w:rPr>
        <w:tab/>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004634FD" w:rsidRPr="00E76E17">
        <w:rPr>
          <w:vertAlign w:val="subscript"/>
          <w:lang w:val="fr-CH"/>
        </w:rPr>
        <w:t xml:space="preserve"> </w:t>
      </w:r>
      <w:r w:rsidRPr="00E76E17">
        <w:rPr>
          <w:lang w:val="fr-CH"/>
        </w:rPr>
        <w: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vertAlign w:val="superscript"/>
          <w:lang w:val="fr-CH"/>
        </w:rPr>
        <w:t>−</w:t>
      </w:r>
      <w:r w:rsidRPr="00E76E17">
        <w:rPr>
          <w:lang w:val="fr-CH"/>
        </w:rPr>
        <w:t xml:space="preserve"> 1</w:t>
      </w:r>
      <w:r w:rsidRPr="00E76E17">
        <w:rPr>
          <w:i/>
          <w:iCs/>
          <w:vertAlign w:val="subscript"/>
          <w:lang w:val="fr-CH"/>
        </w:rPr>
        <w:t>montante avec brouillage</w:t>
      </w:r>
      <w:r w:rsidRPr="00E76E17">
        <w:rPr>
          <w:lang w:val="fr-CH"/>
        </w:rPr>
        <w:t xml:space="preserve"> +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vertAlign w:val="superscript"/>
          <w:lang w:val="fr-CH"/>
        </w:rPr>
        <w:t>−1</w:t>
      </w:r>
      <w:r w:rsidRPr="00E76E17">
        <w:rPr>
          <w:i/>
          <w:iCs/>
          <w:vertAlign w:val="subscript"/>
          <w:lang w:val="fr-CH"/>
        </w:rPr>
        <w:t xml:space="preserve">descendante </w:t>
      </w:r>
      <w:r w:rsidRPr="00E76E17">
        <w:rPr>
          <w:vertAlign w:val="subscript"/>
          <w:lang w:val="fr-CH"/>
        </w:rPr>
        <w:t>avec brouillage</w:t>
      </w:r>
      <w:r w:rsidRPr="00E76E17">
        <w:rPr>
          <w:lang w:val="fr-CH"/>
        </w:rPr>
        <w:t>)</w:t>
      </w:r>
      <w:r w:rsidRPr="00E76E17">
        <w:rPr>
          <w:vertAlign w:val="superscript"/>
          <w:lang w:val="fr-CH"/>
        </w:rPr>
        <w:t>−1</w:t>
      </w:r>
      <w:r w:rsidRPr="00E76E17">
        <w:rPr>
          <w:lang w:val="fr-CH"/>
        </w:rPr>
        <w:t xml:space="preserve"> </w:t>
      </w:r>
      <w:r w:rsidRPr="00E76E17">
        <w:rPr>
          <w:rFonts w:ascii="TimesNewRomanPSMT" w:hAnsi="TimesNewRomanPSMT" w:cs="TimesNewRomanPSMT"/>
          <w:lang w:val="fr-CH" w:eastAsia="ru-RU"/>
        </w:rPr>
        <w:t>(numérique)</w:t>
      </w:r>
      <w:r w:rsidRPr="00E76E17">
        <w:rPr>
          <w:rFonts w:ascii="TimesNewRomanPSMT" w:hAnsi="TimesNewRomanPSMT" w:cs="TimesNewRomanPSMT"/>
          <w:lang w:val="fr-CH" w:eastAsia="ru-RU"/>
        </w:rPr>
        <w:tab/>
        <w:t>(</w:t>
      </w:r>
      <w:r w:rsidR="00AE5A6A">
        <w:rPr>
          <w:rFonts w:ascii="TimesNewRomanPSMT" w:hAnsi="TimesNewRomanPSMT" w:cs="TimesNewRomanPSMT"/>
          <w:lang w:val="fr-CH" w:eastAsia="ru-RU"/>
        </w:rPr>
        <w:t>14</w:t>
      </w:r>
      <w:r w:rsidRPr="00E76E17">
        <w:rPr>
          <w:rFonts w:ascii="TimesNewRomanPSMT" w:hAnsi="TimesNewRomanPSMT" w:cs="TimesNewRomanPSMT"/>
          <w:lang w:val="fr-CH" w:eastAsia="ru-RU"/>
        </w:rPr>
        <w:t>)</w:t>
      </w:r>
    </w:p>
    <w:p w14:paraId="136A08C4" w14:textId="74FFA8FA" w:rsidR="00402869" w:rsidRPr="00E76E17" w:rsidRDefault="00402869" w:rsidP="00E81EC0">
      <w:pPr>
        <w:rPr>
          <w:color w:val="000000"/>
          <w:szCs w:val="24"/>
          <w:lang w:val="fr-CH" w:eastAsia="zh-CN"/>
        </w:rPr>
      </w:pPr>
      <w:r w:rsidRPr="00E76E17">
        <w:rPr>
          <w:color w:val="000000"/>
          <w:szCs w:val="24"/>
          <w:lang w:val="fr-CH" w:eastAsia="zh-CN"/>
        </w:rPr>
        <w:t>Comme cette analyse porte sur le brouillage sur la liaison montante le rapport, (</w:t>
      </w:r>
      <w:r w:rsidRPr="00E76E17">
        <w:rPr>
          <w:i/>
          <w:iCs/>
          <w:szCs w:val="24"/>
          <w:lang w:val="fr-CH"/>
        </w:rPr>
        <w:t>C</w:t>
      </w:r>
      <w:r w:rsidRPr="00E76E17">
        <w:rPr>
          <w:szCs w:val="24"/>
          <w:lang w:val="fr-CH"/>
        </w:rPr>
        <w:t>/</w:t>
      </w:r>
      <w:r w:rsidRPr="00E76E17">
        <w:rPr>
          <w:i/>
          <w:iCs/>
          <w:szCs w:val="24"/>
          <w:lang w:val="fr-CH"/>
        </w:rPr>
        <w:t>N</w:t>
      </w:r>
      <w:r w:rsidRPr="00E76E17">
        <w:rPr>
          <w:szCs w:val="24"/>
          <w:vertAlign w:val="subscript"/>
          <w:lang w:val="fr-CH"/>
        </w:rPr>
        <w:t>0</w:t>
      </w:r>
      <w:r w:rsidRPr="00E76E17">
        <w:rPr>
          <w:szCs w:val="24"/>
          <w:lang w:val="fr-CH"/>
        </w:rPr>
        <w:t>)</w:t>
      </w:r>
      <w:r w:rsidRPr="00E76E17">
        <w:rPr>
          <w:i/>
          <w:iCs/>
          <w:szCs w:val="24"/>
          <w:vertAlign w:val="subscript"/>
          <w:lang w:val="fr-CH"/>
        </w:rPr>
        <w:t>montante avec brouillage</w:t>
      </w:r>
      <w:r w:rsidRPr="00E76E17">
        <w:rPr>
          <w:i/>
          <w:iCs/>
          <w:szCs w:val="24"/>
          <w:lang w:val="fr-CH"/>
        </w:rPr>
        <w:t xml:space="preserve"> </w:t>
      </w:r>
      <w:r w:rsidRPr="00E76E17">
        <w:rPr>
          <w:color w:val="000000"/>
          <w:szCs w:val="24"/>
          <w:lang w:val="fr-CH" w:eastAsia="zh-CN"/>
        </w:rPr>
        <w:t>dans l'équation (</w:t>
      </w:r>
      <w:r w:rsidR="00E81EC0">
        <w:rPr>
          <w:color w:val="000000"/>
          <w:szCs w:val="24"/>
          <w:lang w:val="fr-CH" w:eastAsia="zh-CN"/>
        </w:rPr>
        <w:t>14</w:t>
      </w:r>
      <w:r w:rsidRPr="00E76E17">
        <w:rPr>
          <w:color w:val="000000"/>
          <w:szCs w:val="24"/>
          <w:lang w:val="fr-CH" w:eastAsia="zh-CN"/>
        </w:rPr>
        <w:t>) devient:</w:t>
      </w:r>
    </w:p>
    <w:p w14:paraId="65DF1247" w14:textId="7A6721CA" w:rsidR="00402869" w:rsidRPr="00E76E17" w:rsidRDefault="00402869" w:rsidP="00E76E17">
      <w:pPr>
        <w:pStyle w:val="Equation"/>
        <w:rPr>
          <w:lang w:val="fr-CH" w:eastAsia="ru-RU"/>
        </w:rPr>
      </w:pPr>
      <w:r w:rsidRPr="00E76E17">
        <w:rPr>
          <w:color w:val="000000"/>
          <w:lang w:val="fr-CH" w:eastAsia="zh-CN"/>
        </w:rPr>
        <w:tab/>
      </w:r>
      <w:r w:rsidRPr="00E76E17">
        <w:rPr>
          <w:color w:val="000000"/>
          <w:lang w:val="fr-CH" w:eastAsia="zh-CN"/>
        </w:rPr>
        <w:tab/>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montante avec brouillage</w:t>
      </w:r>
      <w:r w:rsidRPr="00E76E17">
        <w:rPr>
          <w:lang w:val="fr-CH"/>
        </w:rPr>
        <w:t xml:space="preserve"> = (</w:t>
      </w:r>
      <w:r w:rsidRPr="00E76E17">
        <w:rPr>
          <w:i/>
          <w:iCs/>
          <w:lang w:val="fr-CH"/>
        </w:rPr>
        <w:t>C</w:t>
      </w:r>
      <w:r w:rsidRPr="00E76E17">
        <w:rPr>
          <w:iCs/>
          <w:szCs w:val="24"/>
          <w:vertAlign w:val="subscript"/>
          <w:lang w:val="fr-CH"/>
        </w:rPr>
        <w:sym w:font="Symbol" w:char="F0AD"/>
      </w:r>
      <w:r w:rsidRPr="00E76E17">
        <w:rPr>
          <w:lang w:val="fr-CH"/>
        </w:rPr>
        <w:t>/(</w:t>
      </w:r>
      <w:r w:rsidRPr="00E76E17">
        <w:rPr>
          <w:i/>
          <w:iCs/>
          <w:lang w:val="fr-CH"/>
        </w:rPr>
        <w:t>N</w:t>
      </w:r>
      <w:r w:rsidRPr="00E76E17">
        <w:rPr>
          <w:vertAlign w:val="subscript"/>
          <w:lang w:val="fr-CH"/>
        </w:rPr>
        <w:t>0</w:t>
      </w:r>
      <w:r w:rsidRPr="00E76E17">
        <w:rPr>
          <w:iCs/>
          <w:szCs w:val="24"/>
          <w:vertAlign w:val="subscript"/>
          <w:lang w:val="fr-CH"/>
        </w:rPr>
        <w:sym w:font="Symbol" w:char="F0AD"/>
      </w:r>
      <w:r w:rsidRPr="00E76E17">
        <w:rPr>
          <w:lang w:val="fr-CH"/>
        </w:rPr>
        <w:t xml:space="preserve"> + </w:t>
      </w:r>
      <w:r w:rsidRPr="00E76E17">
        <w:rPr>
          <w:i/>
          <w:iCs/>
          <w:lang w:val="fr-CH"/>
        </w:rPr>
        <w:t>I</w:t>
      </w:r>
      <w:r w:rsidRPr="00E76E17">
        <w:rPr>
          <w:vertAlign w:val="subscript"/>
          <w:lang w:val="fr-CH"/>
        </w:rPr>
        <w:t>0</w:t>
      </w:r>
      <w:r w:rsidRPr="00E76E17">
        <w:rPr>
          <w:lang w:val="fr-CH"/>
        </w:rPr>
        <w:t>))</w:t>
      </w:r>
      <w:r w:rsidR="00AE5A6A">
        <w:rPr>
          <w:lang w:val="fr-CH" w:eastAsia="ru-RU"/>
        </w:rPr>
        <w:t xml:space="preserve"> (numérique)</w:t>
      </w:r>
      <w:r w:rsidR="00AE5A6A">
        <w:rPr>
          <w:lang w:val="fr-CH" w:eastAsia="ru-RU"/>
        </w:rPr>
        <w:tab/>
        <w:t>(15</w:t>
      </w:r>
      <w:r w:rsidRPr="00E76E17">
        <w:rPr>
          <w:lang w:val="fr-CH" w:eastAsia="ru-RU"/>
        </w:rPr>
        <w:t>)</w:t>
      </w:r>
    </w:p>
    <w:p w14:paraId="39CD2E25" w14:textId="77777777" w:rsidR="00402869" w:rsidRPr="00E76E17" w:rsidRDefault="00402869" w:rsidP="00402869">
      <w:pPr>
        <w:rPr>
          <w:szCs w:val="24"/>
          <w:lang w:val="fr-CH" w:eastAsia="ru-RU"/>
        </w:rPr>
      </w:pPr>
      <w:r w:rsidRPr="00E76E17">
        <w:rPr>
          <w:szCs w:val="24"/>
          <w:lang w:val="fr-CH" w:eastAsia="ru-RU"/>
        </w:rPr>
        <w:t xml:space="preserve">Le brouillage affecte aussi le rapport porteuse/densité de bruit sur la liaison descendante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xml:space="preserve">, entraînant une augmentation de la puissance totale utilisée en partage dans la largeur de bande du répéteur SAR. Cette augmentation de la puissance totale entraîne une diminution de l'affaiblissement dû au partage de puissance et affecte le rapport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comme suit:</w:t>
      </w:r>
    </w:p>
    <w:p w14:paraId="0F70210E" w14:textId="4274DD0E" w:rsidR="00402869" w:rsidRPr="00E76E17" w:rsidRDefault="00402869" w:rsidP="00E76E17">
      <w:pPr>
        <w:pStyle w:val="Equation"/>
        <w:rPr>
          <w:lang w:val="fr-CH" w:eastAsia="ru-RU"/>
        </w:rPr>
      </w:pPr>
      <w:r w:rsidRPr="00E76E17">
        <w:rPr>
          <w:i/>
          <w:lang w:val="fr-CH" w:eastAsia="ru-RU"/>
        </w:rPr>
        <w:tab/>
      </w:r>
      <w:r w:rsidRPr="00E76E17">
        <w:rPr>
          <w:i/>
          <w:lang w:val="fr-CH" w:eastAsia="ru-RU"/>
        </w:rPr>
        <w:tab/>
      </w:r>
      <w:r w:rsidRPr="00E76E17">
        <w:rPr>
          <w:iCs/>
          <w:lang w:val="fr-CH" w:eastAsia="ru-RU"/>
        </w:rPr>
        <w:t>(</w:t>
      </w:r>
      <w:r w:rsidRPr="00E76E17">
        <w:rPr>
          <w:i/>
          <w:lang w:val="fr-CH" w:eastAsia="ru-RU"/>
        </w:rPr>
        <w:t>C</w:t>
      </w:r>
      <w:r w:rsidRPr="00E76E17">
        <w:rPr>
          <w:iCs/>
          <w:lang w:val="fr-CH" w:eastAsia="ru-RU"/>
        </w:rPr>
        <w:t>/</w:t>
      </w:r>
      <w:r w:rsidRPr="00E76E17">
        <w:rPr>
          <w:i/>
          <w:lang w:val="fr-CH" w:eastAsia="ru-RU"/>
        </w:rPr>
        <w:t>N</w:t>
      </w:r>
      <w:r w:rsidRPr="00E76E17">
        <w:rPr>
          <w:iCs/>
          <w:vertAlign w:val="subscript"/>
          <w:lang w:val="fr-CH" w:eastAsia="ru-RU"/>
        </w:rPr>
        <w:t>0</w:t>
      </w:r>
      <w:r w:rsidRPr="00E76E17">
        <w:rPr>
          <w:iCs/>
          <w:lang w:val="fr-CH" w:eastAsia="ru-RU"/>
        </w:rPr>
        <w:t>)</w:t>
      </w:r>
      <w:r w:rsidRPr="00E76E17">
        <w:rPr>
          <w:i/>
          <w:vertAlign w:val="subscript"/>
          <w:lang w:val="fr-CH" w:eastAsia="ru-RU"/>
        </w:rPr>
        <w:t>descendante avec brouillage</w:t>
      </w:r>
      <w:r w:rsidRPr="00E76E17">
        <w:rPr>
          <w:i/>
          <w:lang w:val="fr-CH" w:eastAsia="ru-RU"/>
        </w:rPr>
        <w:t xml:space="preserve"> = </w:t>
      </w:r>
      <w:r w:rsidRPr="00E76E17">
        <w:rPr>
          <w:iCs/>
          <w:lang w:val="fr-CH" w:eastAsia="ru-RU"/>
        </w:rPr>
        <w:t>(</w:t>
      </w:r>
      <w:r w:rsidRPr="00E76E17">
        <w:rPr>
          <w:i/>
          <w:lang w:val="fr-CH" w:eastAsia="ru-RU"/>
        </w:rPr>
        <w:t>C</w:t>
      </w:r>
      <w:r w:rsidRPr="00E76E17">
        <w:rPr>
          <w:iCs/>
          <w:lang w:val="fr-CH" w:eastAsia="ru-RU"/>
        </w:rPr>
        <w:t>/</w:t>
      </w:r>
      <w:r w:rsidRPr="00E76E17">
        <w:rPr>
          <w:i/>
          <w:lang w:val="fr-CH" w:eastAsia="ru-RU"/>
        </w:rPr>
        <w:t>N</w:t>
      </w:r>
      <w:r w:rsidRPr="00E76E17">
        <w:rPr>
          <w:iCs/>
          <w:lang w:val="fr-CH" w:eastAsia="ru-RU"/>
        </w:rPr>
        <w:t>)</w:t>
      </w:r>
      <w:r w:rsidRPr="00E76E17">
        <w:rPr>
          <w:iCs/>
          <w:szCs w:val="24"/>
          <w:vertAlign w:val="subscript"/>
          <w:lang w:val="fr-CH"/>
        </w:rPr>
        <w:sym w:font="Symbol" w:char="F0AF"/>
      </w:r>
      <w:r w:rsidRPr="00E76E17">
        <w:rPr>
          <w:lang w:val="fr-CH" w:eastAsia="ru-RU"/>
        </w:rPr>
        <w:t xml:space="preserve"> </w:t>
      </w:r>
      <w:r w:rsidRPr="00E76E17">
        <w:rPr>
          <w:i/>
          <w:lang w:val="fr-CH" w:eastAsia="ru-RU"/>
        </w:rPr>
        <w:t>×</w:t>
      </w:r>
      <w:r w:rsidRPr="00E76E17">
        <w:rPr>
          <w:iCs/>
          <w:lang w:val="fr-CH" w:eastAsia="ru-RU"/>
        </w:rPr>
        <w:t xml:space="preserve"> (</w:t>
      </w:r>
      <w:r w:rsidRPr="00E76E17">
        <w:rPr>
          <w:i/>
          <w:lang w:val="fr-CH" w:eastAsia="ru-RU"/>
        </w:rPr>
        <w:t>Lpsi</w:t>
      </w:r>
      <w:r w:rsidRPr="00E76E17">
        <w:rPr>
          <w:iCs/>
          <w:lang w:val="fr-CH" w:eastAsia="ru-RU"/>
        </w:rPr>
        <w:t>/</w:t>
      </w:r>
      <w:r w:rsidRPr="00E76E17">
        <w:rPr>
          <w:i/>
          <w:lang w:val="fr-CH" w:eastAsia="ru-RU"/>
        </w:rPr>
        <w:t>Lps</w:t>
      </w:r>
      <w:r w:rsidRPr="00E76E17">
        <w:rPr>
          <w:iCs/>
          <w:lang w:val="fr-CH" w:eastAsia="ru-RU"/>
        </w:rPr>
        <w:t xml:space="preserve">) </w:t>
      </w:r>
      <w:r w:rsidR="00AE5A6A">
        <w:rPr>
          <w:lang w:val="fr-CH" w:eastAsia="ru-RU"/>
        </w:rPr>
        <w:t>(numérique)</w:t>
      </w:r>
      <w:r w:rsidR="00AE5A6A">
        <w:rPr>
          <w:lang w:val="fr-CH" w:eastAsia="ru-RU"/>
        </w:rPr>
        <w:tab/>
        <w:t>(16</w:t>
      </w:r>
      <w:r w:rsidRPr="00E76E17">
        <w:rPr>
          <w:lang w:val="fr-CH" w:eastAsia="ru-RU"/>
        </w:rPr>
        <w:t>)</w:t>
      </w:r>
    </w:p>
    <w:p w14:paraId="5BB0C0DE" w14:textId="77777777" w:rsidR="00402869" w:rsidRPr="00E76E17" w:rsidRDefault="00402869" w:rsidP="00402869">
      <w:pPr>
        <w:rPr>
          <w:color w:val="000000"/>
          <w:szCs w:val="24"/>
          <w:lang w:val="fr-CH" w:eastAsia="zh-CN"/>
        </w:rPr>
      </w:pPr>
      <w:r w:rsidRPr="00E76E17">
        <w:rPr>
          <w:color w:val="000000"/>
          <w:szCs w:val="24"/>
          <w:lang w:val="fr-CH" w:eastAsia="zh-CN"/>
        </w:rPr>
        <w:t xml:space="preserve">où </w:t>
      </w:r>
      <w:r w:rsidRPr="00E76E17">
        <w:rPr>
          <w:i/>
          <w:color w:val="000000"/>
          <w:szCs w:val="24"/>
          <w:lang w:val="fr-CH" w:eastAsia="zh-CN"/>
        </w:rPr>
        <w:t>Lps</w:t>
      </w:r>
      <w:r w:rsidRPr="00E76E17">
        <w:rPr>
          <w:color w:val="000000"/>
          <w:szCs w:val="24"/>
          <w:lang w:val="fr-CH" w:eastAsia="zh-CN"/>
        </w:rPr>
        <w:t xml:space="preserve"> est l'affaissement dû au partage de puissance sans brouillage et </w:t>
      </w:r>
      <w:r w:rsidRPr="00E76E17">
        <w:rPr>
          <w:i/>
          <w:color w:val="000000"/>
          <w:szCs w:val="24"/>
          <w:lang w:val="fr-CH" w:eastAsia="zh-CN"/>
        </w:rPr>
        <w:t>Lpsi</w:t>
      </w:r>
      <w:r w:rsidRPr="00E76E17">
        <w:rPr>
          <w:color w:val="000000"/>
          <w:szCs w:val="24"/>
          <w:lang w:val="fr-CH" w:eastAsia="zh-CN"/>
        </w:rPr>
        <w:t xml:space="preserve"> est l'affaiblissement dû au partage de puissance avec brouillage. </w:t>
      </w:r>
      <w:r w:rsidRPr="00E76E17">
        <w:rPr>
          <w:i/>
          <w:color w:val="000000"/>
          <w:szCs w:val="24"/>
          <w:lang w:val="fr-CH" w:eastAsia="zh-CN"/>
        </w:rPr>
        <w:t>Lpsi</w:t>
      </w:r>
      <w:r w:rsidRPr="00E76E17">
        <w:rPr>
          <w:color w:val="000000"/>
          <w:szCs w:val="24"/>
          <w:lang w:val="fr-CH" w:eastAsia="zh-CN"/>
        </w:rPr>
        <w:t xml:space="preserve"> est calculé comme suit:</w:t>
      </w:r>
    </w:p>
    <w:p w14:paraId="26E3F9FD" w14:textId="33522C3B" w:rsidR="00402869" w:rsidRPr="00E76E17" w:rsidRDefault="00402869" w:rsidP="00E76E17">
      <w:pPr>
        <w:pStyle w:val="Equation"/>
        <w:rPr>
          <w:lang w:val="fr-CH" w:eastAsia="ru-RU"/>
        </w:rPr>
      </w:pPr>
      <w:r w:rsidRPr="00E76E17">
        <w:rPr>
          <w:i/>
          <w:lang w:val="fr-CH" w:eastAsia="ru-RU"/>
        </w:rPr>
        <w:tab/>
      </w:r>
      <w:r w:rsidRPr="00E76E17">
        <w:rPr>
          <w:i/>
          <w:lang w:val="fr-CH" w:eastAsia="ru-RU"/>
        </w:rPr>
        <w:tab/>
        <w:t>Lpsi = C</w:t>
      </w:r>
      <w:r w:rsidRPr="00E76E17">
        <w:rPr>
          <w:iCs/>
          <w:szCs w:val="24"/>
          <w:vertAlign w:val="subscript"/>
          <w:lang w:val="fr-CH"/>
        </w:rPr>
        <w:sym w:font="Symbol" w:char="F0AD"/>
      </w:r>
      <w:r w:rsidRPr="00E76E17">
        <w:rPr>
          <w:i/>
          <w:lang w:val="fr-CH" w:eastAsia="ru-RU"/>
        </w:rPr>
        <w:t xml:space="preserve"> </w:t>
      </w:r>
      <w:r w:rsidRPr="00E76E17">
        <w:rPr>
          <w:iCs/>
          <w:lang w:val="fr-CH" w:eastAsia="ru-RU"/>
        </w:rPr>
        <w:t>/(</w:t>
      </w:r>
      <w:r w:rsidRPr="00E76E17">
        <w:rPr>
          <w:i/>
          <w:lang w:val="fr-CH" w:eastAsia="ru-RU"/>
        </w:rPr>
        <w:t>C</w:t>
      </w:r>
      <w:r w:rsidRPr="00E76E17">
        <w:rPr>
          <w:iCs/>
          <w:szCs w:val="24"/>
          <w:vertAlign w:val="subscript"/>
          <w:lang w:val="fr-CH"/>
        </w:rPr>
        <w:sym w:font="Symbol" w:char="F0AD"/>
      </w:r>
      <w:r w:rsidRPr="00E76E17">
        <w:rPr>
          <w:i/>
          <w:lang w:val="fr-CH" w:eastAsia="ru-RU"/>
        </w:rPr>
        <w:t xml:space="preserve"> +</w:t>
      </w:r>
      <w:r w:rsidRPr="00E76E17">
        <w:rPr>
          <w:iCs/>
          <w:lang w:val="fr-CH" w:eastAsia="ru-RU"/>
        </w:rPr>
        <w:t xml:space="preserve"> 2</w:t>
      </w:r>
      <w:r w:rsidRPr="00E76E17">
        <w:rPr>
          <w:i/>
          <w:lang w:val="fr-CH" w:eastAsia="ru-RU"/>
        </w:rPr>
        <w:t xml:space="preserve"> × C</w:t>
      </w:r>
      <w:r w:rsidRPr="00E76E17">
        <w:rPr>
          <w:iCs/>
          <w:vertAlign w:val="subscript"/>
          <w:lang w:val="fr-CH" w:eastAsia="ru-RU"/>
        </w:rPr>
        <w:t>2</w:t>
      </w:r>
      <w:r w:rsidRPr="00E76E17">
        <w:rPr>
          <w:i/>
          <w:lang w:val="fr-CH" w:eastAsia="ru-RU"/>
        </w:rPr>
        <w:t xml:space="preserve"> + N</w:t>
      </w:r>
      <w:r w:rsidRPr="00E76E17">
        <w:rPr>
          <w:iCs/>
          <w:szCs w:val="24"/>
          <w:vertAlign w:val="subscript"/>
          <w:lang w:val="fr-CH"/>
        </w:rPr>
        <w:sym w:font="Symbol" w:char="F0AD"/>
      </w:r>
      <w:r w:rsidRPr="00E76E17">
        <w:rPr>
          <w:i/>
          <w:lang w:val="fr-CH" w:eastAsia="ru-RU"/>
        </w:rPr>
        <w:t xml:space="preserve"> + I</w:t>
      </w:r>
      <w:r w:rsidRPr="00E76E17">
        <w:rPr>
          <w:iCs/>
          <w:vertAlign w:val="subscript"/>
          <w:lang w:val="fr-CH" w:eastAsia="ru-RU"/>
        </w:rPr>
        <w:t>0</w:t>
      </w:r>
      <w:r w:rsidRPr="00E76E17">
        <w:rPr>
          <w:i/>
          <w:lang w:val="fr-CH" w:eastAsia="ru-RU"/>
        </w:rPr>
        <w:t>B</w:t>
      </w:r>
      <w:r w:rsidRPr="00E76E17">
        <w:rPr>
          <w:iCs/>
          <w:lang w:val="fr-CH" w:eastAsia="ru-RU"/>
        </w:rPr>
        <w:t>)</w:t>
      </w:r>
      <w:r w:rsidRPr="00E76E17">
        <w:rPr>
          <w:i/>
          <w:lang w:val="fr-CH" w:eastAsia="ru-RU"/>
        </w:rPr>
        <w:t xml:space="preserve"> </w:t>
      </w:r>
      <w:r w:rsidR="00AE5A6A">
        <w:rPr>
          <w:lang w:val="fr-CH" w:eastAsia="ru-RU"/>
        </w:rPr>
        <w:t>(numérique)</w:t>
      </w:r>
      <w:r w:rsidR="00AE5A6A">
        <w:rPr>
          <w:lang w:val="fr-CH" w:eastAsia="ru-RU"/>
        </w:rPr>
        <w:tab/>
        <w:t>(17</w:t>
      </w:r>
      <w:r w:rsidRPr="00E76E17">
        <w:rPr>
          <w:lang w:val="fr-CH" w:eastAsia="ru-RU"/>
        </w:rPr>
        <w:t>)</w:t>
      </w:r>
    </w:p>
    <w:p w14:paraId="12FA239F" w14:textId="77777777" w:rsidR="00402869" w:rsidRPr="00E76E17" w:rsidRDefault="00402869" w:rsidP="00E76E17">
      <w:pPr>
        <w:rPr>
          <w:szCs w:val="24"/>
          <w:lang w:val="fr-CH" w:eastAsia="ru-RU"/>
        </w:rPr>
      </w:pPr>
      <w:r w:rsidRPr="00E76E17">
        <w:rPr>
          <w:szCs w:val="24"/>
          <w:lang w:val="fr-CH" w:eastAsia="ru-RU"/>
        </w:rPr>
        <w:t xml:space="preserve">où </w:t>
      </w:r>
      <w:r w:rsidRPr="00E76E17">
        <w:rPr>
          <w:i/>
          <w:szCs w:val="24"/>
          <w:lang w:val="fr-CH" w:eastAsia="ru-RU"/>
        </w:rPr>
        <w:t>C</w:t>
      </w:r>
      <w:r w:rsidRPr="00E76E17">
        <w:rPr>
          <w:iCs/>
          <w:szCs w:val="24"/>
          <w:vertAlign w:val="subscript"/>
          <w:lang w:val="fr-CH" w:eastAsia="ru-RU"/>
        </w:rPr>
        <w:t>2</w:t>
      </w:r>
      <w:r w:rsidRPr="00E76E17">
        <w:rPr>
          <w:lang w:val="fr-CH"/>
        </w:rPr>
        <w:t xml:space="preserve"> </w:t>
      </w:r>
      <w:r w:rsidRPr="00E76E17">
        <w:rPr>
          <w:szCs w:val="24"/>
          <w:lang w:val="fr-CH" w:eastAsia="ru-RU"/>
        </w:rPr>
        <w:t>est le niveau de puissance de l'une des deux autres balises reçues simultanément par le répéteur Electro SARR et B est la largeur de bande du récepteur Electro.</w:t>
      </w:r>
    </w:p>
    <w:p w14:paraId="213553E5" w14:textId="1A8EDC8D" w:rsidR="00402869" w:rsidRPr="00E76E17" w:rsidRDefault="00402869" w:rsidP="00AE5A6A">
      <w:pPr>
        <w:rPr>
          <w:lang w:val="fr-CH" w:eastAsia="ru-RU"/>
        </w:rPr>
      </w:pPr>
      <w:r w:rsidRPr="00E76E17">
        <w:rPr>
          <w:lang w:val="fr-CH" w:eastAsia="ru-RU"/>
        </w:rPr>
        <w:t>Après avoir reporté l'équation (</w:t>
      </w:r>
      <w:r w:rsidR="00AE5A6A">
        <w:rPr>
          <w:lang w:val="fr-CH" w:eastAsia="ru-RU"/>
        </w:rPr>
        <w:t>17</w:t>
      </w:r>
      <w:r w:rsidRPr="00E76E17">
        <w:rPr>
          <w:lang w:val="fr-CH" w:eastAsia="ru-RU"/>
        </w:rPr>
        <w:t>) dans l'équation (</w:t>
      </w:r>
      <w:r w:rsidR="00AE5A6A">
        <w:rPr>
          <w:lang w:val="fr-CH" w:eastAsia="ru-RU"/>
        </w:rPr>
        <w:t>16</w:t>
      </w:r>
      <w:r w:rsidRPr="00E76E17">
        <w:rPr>
          <w:lang w:val="fr-CH" w:eastAsia="ru-RU"/>
        </w:rPr>
        <w:t>) puis les équations (</w:t>
      </w:r>
      <w:r w:rsidR="00AE5A6A">
        <w:rPr>
          <w:lang w:val="fr-CH" w:eastAsia="ru-RU"/>
        </w:rPr>
        <w:t>15</w:t>
      </w:r>
      <w:r w:rsidRPr="00E76E17">
        <w:rPr>
          <w:lang w:val="fr-CH" w:eastAsia="ru-RU"/>
        </w:rPr>
        <w:t>) et (</w:t>
      </w:r>
      <w:r w:rsidR="00AE5A6A">
        <w:rPr>
          <w:lang w:val="fr-CH" w:eastAsia="ru-RU"/>
        </w:rPr>
        <w:t>16</w:t>
      </w:r>
      <w:r w:rsidRPr="00E76E17">
        <w:rPr>
          <w:lang w:val="fr-CH" w:eastAsia="ru-RU"/>
        </w:rPr>
        <w:t>) dans l'équation (</w:t>
      </w:r>
      <w:r w:rsidR="00AE5A6A">
        <w:rPr>
          <w:lang w:val="fr-CH" w:eastAsia="ru-RU"/>
        </w:rPr>
        <w:t>14</w:t>
      </w:r>
      <w:r w:rsidRPr="00E76E17">
        <w:rPr>
          <w:lang w:val="fr-CH" w:eastAsia="ru-RU"/>
        </w:rPr>
        <w:t xml:space="preserve">) on obtient l'équation suivante donnant </w:t>
      </w:r>
      <w:r w:rsidRPr="00E76E17">
        <w:rPr>
          <w:i/>
          <w:lang w:val="fr-CH" w:eastAsia="ru-RU"/>
        </w:rPr>
        <w:t>I</w:t>
      </w:r>
      <w:r w:rsidRPr="00E76E17">
        <w:rPr>
          <w:iCs/>
          <w:vertAlign w:val="subscript"/>
          <w:lang w:val="fr-CH" w:eastAsia="ru-RU"/>
        </w:rPr>
        <w:t>0</w:t>
      </w:r>
      <w:r w:rsidRPr="00E76E17">
        <w:rPr>
          <w:lang w:val="fr-CH" w:eastAsia="ru-RU"/>
        </w:rPr>
        <w:t>:</w:t>
      </w:r>
    </w:p>
    <w:p w14:paraId="15E03676" w14:textId="0AC9F6CD" w:rsidR="00402869" w:rsidRPr="00E76E17" w:rsidRDefault="00402869" w:rsidP="00AE5A6A">
      <w:pPr>
        <w:pStyle w:val="Equation"/>
        <w:rPr>
          <w:lang w:val="fr-CH" w:eastAsia="ru-RU"/>
        </w:rPr>
      </w:pPr>
      <w:r w:rsidRPr="00E76E17">
        <w:rPr>
          <w:lang w:val="fr-CH" w:eastAsia="ru-RU"/>
        </w:rPr>
        <w:tab/>
      </w:r>
      <w:r w:rsidRPr="00E76E17">
        <w:rPr>
          <w:lang w:val="fr-CH" w:eastAsia="ru-RU"/>
        </w:rPr>
        <w:tab/>
      </w:r>
      <w:r w:rsidRPr="00E76E17">
        <w:rPr>
          <w:i/>
          <w:iCs/>
          <w:lang w:val="fr-CH" w:eastAsia="ru-RU"/>
        </w:rPr>
        <w:t>I</w:t>
      </w:r>
      <w:r w:rsidRPr="00E76E17">
        <w:rPr>
          <w:vertAlign w:val="subscript"/>
          <w:lang w:val="fr-CH" w:eastAsia="ru-RU"/>
        </w:rPr>
        <w:t>0</w:t>
      </w:r>
      <w:r w:rsidRPr="00E76E17">
        <w:rPr>
          <w:lang w:val="fr-CH"/>
        </w:rPr>
        <w:t xml:space="preserve"> </w:t>
      </w:r>
      <w:r w:rsidRPr="00E76E17">
        <w:rPr>
          <w:i/>
          <w:iCs/>
          <w:lang w:val="fr-CH" w:eastAsia="ru-RU"/>
        </w:rPr>
        <w:t xml:space="preserve">= </w:t>
      </w:r>
      <w:r w:rsidRPr="00E76E17">
        <w:rPr>
          <w:lang w:val="fr-CH" w:eastAsia="ru-RU"/>
        </w:rPr>
        <w:t>(</w:t>
      </w:r>
      <w:r w:rsidRPr="00E76E17">
        <w:rPr>
          <w:i/>
          <w:iCs/>
          <w:lang w:val="fr-CH" w:eastAsia="ru-RU"/>
        </w:rPr>
        <w:t>C</w:t>
      </w:r>
      <w:r w:rsidRPr="00E76E17">
        <w:rPr>
          <w:szCs w:val="24"/>
          <w:vertAlign w:val="subscript"/>
          <w:lang w:val="fr-CH"/>
        </w:rPr>
        <w:sym w:font="Symbol" w:char="F0AD"/>
      </w:r>
      <w:r w:rsidRPr="00E76E17">
        <w:rPr>
          <w:lang w:val="fr-CH" w:eastAsia="ru-RU"/>
        </w:rPr>
        <w:t xml:space="preserve"> ((</w:t>
      </w:r>
      <w:r w:rsidRPr="00E76E17">
        <w:rPr>
          <w:i/>
          <w:iCs/>
          <w:lang w:val="fr-CH" w:eastAsia="ru-RU"/>
        </w:rPr>
        <w:t>C</w:t>
      </w:r>
      <w:r w:rsidRPr="00E76E17">
        <w:rPr>
          <w:lang w:val="fr-CH" w:eastAsia="ru-RU"/>
        </w:rPr>
        <w:t>/</w:t>
      </w:r>
      <w:r w:rsidRPr="00E76E17">
        <w:rPr>
          <w:i/>
          <w:iCs/>
          <w:lang w:val="fr-CH" w:eastAsia="ru-RU"/>
        </w:rPr>
        <w:t>N</w:t>
      </w:r>
      <w:r w:rsidRPr="00E76E17">
        <w:rPr>
          <w:vertAlign w:val="subscript"/>
          <w:lang w:val="fr-CH" w:eastAsia="ru-RU"/>
        </w:rPr>
        <w:t>0</w:t>
      </w:r>
      <w:r w:rsidRPr="00E76E17">
        <w:rPr>
          <w:lang w:val="fr-CH" w:eastAsia="ru-RU"/>
        </w:rPr>
        <w:t>)</w:t>
      </w:r>
      <w:r w:rsidRPr="00E76E17">
        <w:rPr>
          <w:i/>
          <w:iCs/>
          <w:vertAlign w:val="subscript"/>
          <w:lang w:val="fr-CH" w:eastAsia="ru-RU"/>
        </w:rPr>
        <w:t>OI</w:t>
      </w:r>
      <w:r w:rsidRPr="00E76E17">
        <w:rPr>
          <w:i/>
          <w:iCs/>
          <w:vertAlign w:val="superscript"/>
          <w:lang w:val="fr-CH" w:eastAsia="ru-RU"/>
        </w:rPr>
        <w:t>−</w:t>
      </w:r>
      <w:r w:rsidRPr="00E76E17">
        <w:rPr>
          <w:vertAlign w:val="superscript"/>
          <w:lang w:val="fr-CH" w:eastAsia="ru-RU"/>
        </w:rPr>
        <w:t>1</w:t>
      </w:r>
      <w:r w:rsidRPr="00E76E17">
        <w:rPr>
          <w:lang w:val="fr-CH"/>
        </w:rPr>
        <w:t> − </w:t>
      </w:r>
      <w:r w:rsidRPr="00E76E17">
        <w:rPr>
          <w:lang w:val="fr-CH" w:eastAsia="ru-RU"/>
        </w:rPr>
        <w:t>(</w:t>
      </w:r>
      <w:r w:rsidRPr="00E76E17">
        <w:rPr>
          <w:i/>
          <w:iCs/>
          <w:lang w:val="fr-CH" w:eastAsia="ru-RU"/>
        </w:rPr>
        <w:t>C</w:t>
      </w:r>
      <w:r w:rsidRPr="00E76E17">
        <w:rPr>
          <w:lang w:val="fr-CH" w:eastAsia="ru-RU"/>
        </w:rPr>
        <w:t>/</w:t>
      </w:r>
      <w:r w:rsidRPr="00E76E17">
        <w:rPr>
          <w:i/>
          <w:iCs/>
          <w:lang w:val="fr-CH" w:eastAsia="ru-RU"/>
        </w:rPr>
        <w:t>N</w:t>
      </w:r>
      <w:r w:rsidRPr="00E76E17">
        <w:rPr>
          <w:vertAlign w:val="subscript"/>
          <w:lang w:val="fr-CH" w:eastAsia="ru-RU"/>
        </w:rPr>
        <w:t>0</w:t>
      </w:r>
      <w:r w:rsidRPr="00E76E17">
        <w:rPr>
          <w:lang w:val="fr-CH" w:eastAsia="ru-RU"/>
        </w:rPr>
        <w:t>)</w:t>
      </w:r>
      <w:r w:rsidRPr="00E76E17">
        <w:rPr>
          <w:szCs w:val="24"/>
          <w:vertAlign w:val="subscript"/>
          <w:lang w:val="fr-CH"/>
        </w:rPr>
        <w:sym w:font="Symbol" w:char="F0AF"/>
      </w:r>
      <w:r w:rsidRPr="00E76E17">
        <w:rPr>
          <w:szCs w:val="24"/>
          <w:vertAlign w:val="superscript"/>
          <w:lang w:val="fr-CH"/>
        </w:rPr>
        <w:t>−</w:t>
      </w:r>
      <w:r w:rsidRPr="00E76E17">
        <w:rPr>
          <w:vertAlign w:val="superscript"/>
          <w:lang w:val="fr-CH" w:eastAsia="ru-RU"/>
        </w:rPr>
        <w:t>1</w:t>
      </w:r>
      <w:r w:rsidRPr="00E76E17">
        <w:rPr>
          <w:lang w:val="fr-CH" w:eastAsia="ru-RU"/>
        </w:rPr>
        <w:t>) − </w:t>
      </w:r>
      <w:r w:rsidRPr="00E76E17">
        <w:rPr>
          <w:i/>
          <w:iCs/>
          <w:lang w:val="fr-CH" w:eastAsia="ru-RU"/>
        </w:rPr>
        <w:t>N</w:t>
      </w:r>
      <w:r w:rsidRPr="00E76E17">
        <w:rPr>
          <w:vertAlign w:val="subscript"/>
          <w:lang w:val="fr-CH" w:eastAsia="ru-RU"/>
        </w:rPr>
        <w:t>0</w:t>
      </w:r>
      <w:r w:rsidRPr="00E76E17">
        <w:rPr>
          <w:szCs w:val="24"/>
          <w:vertAlign w:val="subscript"/>
          <w:lang w:val="fr-CH"/>
        </w:rPr>
        <w:sym w:font="Symbol" w:char="F0AD"/>
      </w:r>
      <w:r w:rsidRPr="00E76E17">
        <w:rPr>
          <w:lang w:val="fr-CH" w:eastAsia="ru-RU"/>
        </w:rPr>
        <w:t>)/(</w:t>
      </w:r>
      <w:r w:rsidRPr="00E76E17">
        <w:rPr>
          <w:i/>
          <w:iCs/>
          <w:lang w:val="fr-CH" w:eastAsia="ru-RU"/>
        </w:rPr>
        <w:t xml:space="preserve">1 + Lps </w:t>
      </w:r>
      <w:r w:rsidRPr="00E76E17">
        <w:rPr>
          <w:lang w:val="fr-CH" w:eastAsia="ru-RU"/>
        </w:rPr>
        <w:t>(</w:t>
      </w:r>
      <w:r w:rsidRPr="00E76E17">
        <w:rPr>
          <w:i/>
          <w:iCs/>
          <w:lang w:val="fr-CH" w:eastAsia="ru-RU"/>
        </w:rPr>
        <w:t>C</w:t>
      </w:r>
      <w:r w:rsidRPr="00E76E17">
        <w:rPr>
          <w:lang w:val="fr-CH" w:eastAsia="ru-RU"/>
        </w:rPr>
        <w:t>/</w:t>
      </w:r>
      <w:r w:rsidRPr="00E76E17">
        <w:rPr>
          <w:i/>
          <w:iCs/>
          <w:lang w:val="fr-CH" w:eastAsia="ru-RU"/>
        </w:rPr>
        <w:t>N</w:t>
      </w:r>
      <w:r w:rsidRPr="00E76E17">
        <w:rPr>
          <w:lang w:val="fr-CH" w:eastAsia="ru-RU"/>
        </w:rPr>
        <w:t>)</w:t>
      </w:r>
      <w:r w:rsidRPr="00E76E17">
        <w:rPr>
          <w:szCs w:val="24"/>
          <w:vertAlign w:val="subscript"/>
          <w:lang w:val="fr-CH"/>
        </w:rPr>
        <w:sym w:font="Symbol" w:char="F0AF"/>
      </w:r>
      <w:r w:rsidRPr="00E76E17">
        <w:rPr>
          <w:szCs w:val="24"/>
          <w:vertAlign w:val="superscript"/>
          <w:lang w:val="fr-CH"/>
        </w:rPr>
        <w:t>−</w:t>
      </w:r>
      <w:r w:rsidRPr="00E76E17">
        <w:rPr>
          <w:vertAlign w:val="superscript"/>
          <w:lang w:val="fr-CH" w:eastAsia="ru-RU"/>
        </w:rPr>
        <w:t>1</w:t>
      </w:r>
      <w:r w:rsidRPr="00E76E17">
        <w:rPr>
          <w:lang w:val="fr-CH" w:eastAsia="ru-RU"/>
        </w:rPr>
        <w:t>) (numérique)</w:t>
      </w:r>
      <w:r w:rsidRPr="00E76E17">
        <w:rPr>
          <w:lang w:val="fr-CH" w:eastAsia="ru-RU"/>
        </w:rPr>
        <w:tab/>
        <w:t>(</w:t>
      </w:r>
      <w:r w:rsidR="00AE5A6A">
        <w:rPr>
          <w:lang w:val="fr-CH" w:eastAsia="ru-RU"/>
        </w:rPr>
        <w:t>18</w:t>
      </w:r>
      <w:r w:rsidRPr="00E76E17">
        <w:rPr>
          <w:lang w:val="fr-CH" w:eastAsia="ru-RU"/>
        </w:rPr>
        <w:t>)</w:t>
      </w:r>
    </w:p>
    <w:p w14:paraId="5595FE2B" w14:textId="2B5C65BE" w:rsidR="00402869" w:rsidRPr="00E76E17" w:rsidRDefault="00402869" w:rsidP="00AE5A6A">
      <w:pPr>
        <w:rPr>
          <w:szCs w:val="24"/>
          <w:lang w:val="fr-CH" w:eastAsia="ru-RU"/>
        </w:rPr>
      </w:pPr>
      <w:r w:rsidRPr="00E76E17">
        <w:rPr>
          <w:i/>
          <w:szCs w:val="24"/>
          <w:lang w:val="fr-CH" w:eastAsia="ru-RU"/>
        </w:rPr>
        <w:t>C</w:t>
      </w:r>
      <w:r w:rsidRPr="00E76E17">
        <w:rPr>
          <w:szCs w:val="24"/>
          <w:vertAlign w:val="subscript"/>
          <w:lang w:val="fr-CH" w:eastAsia="ru-RU"/>
        </w:rPr>
        <w:t>2</w:t>
      </w:r>
      <w:r w:rsidRPr="00E76E17">
        <w:rPr>
          <w:szCs w:val="24"/>
          <w:lang w:val="fr-CH" w:eastAsia="ru-RU"/>
        </w:rPr>
        <w:t>= –161,1</w:t>
      </w:r>
      <w:r w:rsidRPr="00E76E17">
        <w:rPr>
          <w:szCs w:val="24"/>
          <w:lang w:val="fr-CH" w:eastAsia="zh-CN"/>
        </w:rPr>
        <w:t> </w:t>
      </w:r>
      <w:r w:rsidRPr="00E76E17">
        <w:rPr>
          <w:szCs w:val="24"/>
          <w:lang w:val="fr-CH" w:eastAsia="ru-RU"/>
        </w:rPr>
        <w:t xml:space="preserve">dBW, </w:t>
      </w:r>
      <w:r w:rsidRPr="00E76E17">
        <w:rPr>
          <w:i/>
          <w:iCs/>
          <w:szCs w:val="24"/>
          <w:lang w:val="fr-CH" w:eastAsia="ru-RU"/>
        </w:rPr>
        <w:t>B</w:t>
      </w:r>
      <w:r w:rsidRPr="00E76E17">
        <w:rPr>
          <w:szCs w:val="24"/>
          <w:lang w:val="fr-CH" w:eastAsia="ru-RU"/>
        </w:rPr>
        <w:t>= 80</w:t>
      </w:r>
      <w:r w:rsidRPr="00E76E17">
        <w:rPr>
          <w:szCs w:val="24"/>
          <w:lang w:val="fr-CH" w:eastAsia="zh-CN"/>
        </w:rPr>
        <w:t> </w:t>
      </w:r>
      <w:r w:rsidRPr="00E76E17">
        <w:rPr>
          <w:szCs w:val="24"/>
          <w:lang w:val="fr-CH" w:eastAsia="ru-RU"/>
        </w:rPr>
        <w:t xml:space="preserve">kHz,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vertAlign w:val="subscript"/>
          <w:lang w:val="fr-CH" w:eastAsia="ru-RU"/>
        </w:rPr>
        <w:t>0</w:t>
      </w:r>
      <w:r w:rsidRPr="00E76E17">
        <w:rPr>
          <w:iCs/>
          <w:szCs w:val="24"/>
          <w:lang w:val="fr-CH" w:eastAsia="ru-RU"/>
        </w:rPr>
        <w:t>)</w:t>
      </w:r>
      <w:r w:rsidRPr="00E76E17">
        <w:rPr>
          <w:i/>
          <w:szCs w:val="24"/>
          <w:vertAlign w:val="subscript"/>
          <w:lang w:val="fr-CH" w:eastAsia="ru-RU"/>
        </w:rPr>
        <w:t>OI</w:t>
      </w:r>
      <w:r w:rsidRPr="00E76E17">
        <w:rPr>
          <w:szCs w:val="24"/>
          <w:lang w:val="fr-CH" w:eastAsia="ru-RU"/>
        </w:rPr>
        <w:t xml:space="preserve"> = 29,8</w:t>
      </w:r>
      <w:r w:rsidRPr="00E76E17">
        <w:rPr>
          <w:szCs w:val="24"/>
          <w:lang w:val="fr-CH" w:eastAsia="zh-CN"/>
        </w:rPr>
        <w:t> </w:t>
      </w:r>
      <w:r w:rsidRPr="00E76E17">
        <w:rPr>
          <w:szCs w:val="24"/>
          <w:lang w:val="fr-CH" w:eastAsia="ru-RU"/>
        </w:rPr>
        <w:t xml:space="preserve">dB(Hz), </w:t>
      </w:r>
      <w:r w:rsidRPr="00E76E17">
        <w:rPr>
          <w:i/>
          <w:iCs/>
          <w:szCs w:val="24"/>
          <w:lang w:val="fr-CH" w:eastAsia="ru-RU"/>
        </w:rPr>
        <w:t>C</w:t>
      </w:r>
      <w:r w:rsidRPr="00E76E17">
        <w:rPr>
          <w:iCs/>
          <w:szCs w:val="24"/>
          <w:vertAlign w:val="subscript"/>
          <w:lang w:val="fr-CH"/>
        </w:rPr>
        <w:sym w:font="Symbol" w:char="F0AD"/>
      </w:r>
      <w:r w:rsidR="004634FD" w:rsidRPr="00E76E17">
        <w:rPr>
          <w:iCs/>
          <w:szCs w:val="24"/>
          <w:vertAlign w:val="subscript"/>
          <w:lang w:val="fr-CH"/>
        </w:rPr>
        <w:t xml:space="preserve"> </w:t>
      </w:r>
      <w:r w:rsidRPr="00E76E17">
        <w:rPr>
          <w:szCs w:val="24"/>
          <w:lang w:val="fr-CH" w:eastAsia="ru-RU"/>
        </w:rPr>
        <w:t>= −166,8</w:t>
      </w:r>
      <w:r w:rsidRPr="00E76E17">
        <w:rPr>
          <w:szCs w:val="24"/>
          <w:lang w:val="fr-CH" w:eastAsia="zh-CN"/>
        </w:rPr>
        <w:t> </w:t>
      </w:r>
      <w:r w:rsidRPr="00E76E17">
        <w:rPr>
          <w:szCs w:val="24"/>
          <w:lang w:val="fr-CH" w:eastAsia="ru-RU"/>
        </w:rPr>
        <w:t xml:space="preserve">dBW,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vertAlign w:val="subscript"/>
          <w:lang w:val="fr-CH" w:eastAsia="ru-RU"/>
        </w:rPr>
        <w:t>0</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xml:space="preserve"> = 48,5</w:t>
      </w:r>
      <w:r w:rsidRPr="00E76E17">
        <w:rPr>
          <w:szCs w:val="24"/>
          <w:lang w:val="fr-CH" w:eastAsia="zh-CN"/>
        </w:rPr>
        <w:t> </w:t>
      </w:r>
      <w:r w:rsidRPr="00E76E17">
        <w:rPr>
          <w:szCs w:val="24"/>
          <w:lang w:val="fr-CH" w:eastAsia="ru-RU"/>
        </w:rPr>
        <w:t xml:space="preserve">dB(Hz), </w:t>
      </w:r>
      <w:r w:rsidRPr="00E76E17">
        <w:rPr>
          <w:i/>
          <w:szCs w:val="24"/>
          <w:lang w:val="fr-CH" w:eastAsia="ru-RU"/>
        </w:rPr>
        <w:t>N</w:t>
      </w:r>
      <w:r w:rsidRPr="00E76E17">
        <w:rPr>
          <w:iCs/>
          <w:szCs w:val="24"/>
          <w:vertAlign w:val="subscript"/>
          <w:lang w:val="fr-CH" w:eastAsia="ru-RU"/>
        </w:rPr>
        <w:t>0</w:t>
      </w:r>
      <w:r w:rsidRPr="00E76E17">
        <w:rPr>
          <w:iCs/>
          <w:szCs w:val="24"/>
          <w:vertAlign w:val="subscript"/>
          <w:lang w:val="fr-CH"/>
        </w:rPr>
        <w:sym w:font="Symbol" w:char="F0AD"/>
      </w:r>
      <w:r w:rsidRPr="00E76E17">
        <w:rPr>
          <w:szCs w:val="24"/>
          <w:lang w:val="fr-CH" w:eastAsia="zh-CN"/>
        </w:rPr>
        <w:t> </w:t>
      </w:r>
      <w:r w:rsidRPr="00E76E17">
        <w:rPr>
          <w:szCs w:val="24"/>
          <w:lang w:val="fr-CH" w:eastAsia="ru-RU"/>
        </w:rPr>
        <w:t>=</w:t>
      </w:r>
      <w:r w:rsidRPr="00E76E17">
        <w:rPr>
          <w:szCs w:val="24"/>
          <w:lang w:val="fr-CH" w:eastAsia="zh-CN"/>
        </w:rPr>
        <w:t> −</w:t>
      </w:r>
      <w:r w:rsidRPr="00E76E17">
        <w:rPr>
          <w:szCs w:val="24"/>
          <w:lang w:val="fr-CH" w:eastAsia="ru-RU"/>
        </w:rPr>
        <w:t xml:space="preserve">199,1 dB(W/Hz), </w:t>
      </w:r>
      <w:r w:rsidRPr="00E76E17">
        <w:rPr>
          <w:i/>
          <w:szCs w:val="24"/>
          <w:lang w:val="fr-CH" w:eastAsia="ru-RU"/>
        </w:rPr>
        <w:t>Lps</w:t>
      </w:r>
      <w:r w:rsidRPr="00E76E17">
        <w:rPr>
          <w:szCs w:val="24"/>
          <w:lang w:val="fr-CH" w:eastAsia="ru-RU"/>
        </w:rPr>
        <w:t xml:space="preserve"> = −17,4 dB, et</w:t>
      </w:r>
      <w:r w:rsidRPr="00E76E17">
        <w:rPr>
          <w:i/>
          <w:szCs w:val="24"/>
          <w:lang w:val="fr-CH" w:eastAsia="ru-RU"/>
        </w:rPr>
        <w:t xml:space="preserve">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xml:space="preserve"> = 48,5</w:t>
      </w:r>
      <w:r w:rsidRPr="00E76E17">
        <w:rPr>
          <w:szCs w:val="24"/>
          <w:lang w:val="fr-CH" w:eastAsia="zh-CN"/>
        </w:rPr>
        <w:t> </w:t>
      </w:r>
      <w:r w:rsidRPr="00E76E17">
        <w:rPr>
          <w:szCs w:val="24"/>
          <w:lang w:val="fr-CH" w:eastAsia="ru-RU"/>
        </w:rPr>
        <w:t>dB(Hz) moins 10</w:t>
      </w:r>
      <w:r w:rsidRPr="00E76E17">
        <w:rPr>
          <w:szCs w:val="24"/>
          <w:lang w:val="fr-CH" w:eastAsia="zh-CN"/>
        </w:rPr>
        <w:t> </w:t>
      </w:r>
      <w:r w:rsidRPr="00E76E17">
        <w:rPr>
          <w:szCs w:val="24"/>
          <w:lang w:val="fr-CH" w:eastAsia="ru-RU"/>
        </w:rPr>
        <w:t>log(80k) ou −0,53 dB. L'incorporation de ces valeurs numériques dans l'équation (</w:t>
      </w:r>
      <w:r w:rsidR="00AE5A6A">
        <w:rPr>
          <w:szCs w:val="24"/>
          <w:lang w:val="fr-CH" w:eastAsia="ru-RU"/>
        </w:rPr>
        <w:t>18</w:t>
      </w:r>
      <w:r w:rsidRPr="00E76E17">
        <w:rPr>
          <w:szCs w:val="24"/>
          <w:lang w:val="fr-CH" w:eastAsia="ru-RU"/>
        </w:rPr>
        <w:t>) donne:</w:t>
      </w:r>
    </w:p>
    <w:p w14:paraId="7644A563" w14:textId="49028D22" w:rsidR="00402869" w:rsidRPr="00E76E17" w:rsidRDefault="00402869" w:rsidP="00AD208C">
      <w:pPr>
        <w:pStyle w:val="Equation"/>
        <w:rPr>
          <w:lang w:val="fr-CH" w:eastAsia="ru-RU"/>
        </w:rPr>
      </w:pPr>
      <w:r w:rsidRPr="00E76E17">
        <w:rPr>
          <w:i/>
          <w:iCs/>
          <w:lang w:val="fr-CH"/>
        </w:rPr>
        <w:tab/>
      </w:r>
      <w:r w:rsidRPr="00E76E17">
        <w:rPr>
          <w:i/>
          <w:iCs/>
          <w:lang w:val="fr-CH"/>
        </w:rPr>
        <w:tab/>
        <w:t>I</w:t>
      </w:r>
      <w:r w:rsidRPr="00E76E17">
        <w:rPr>
          <w:vertAlign w:val="subscript"/>
          <w:lang w:val="fr-CH"/>
        </w:rPr>
        <w:t>0</w:t>
      </w:r>
      <w:r w:rsidRPr="00E76E17">
        <w:rPr>
          <w:lang w:val="fr-CH"/>
        </w:rPr>
        <w:t> </w:t>
      </w:r>
      <w:r w:rsidRPr="00E76E17">
        <w:rPr>
          <w:lang w:val="fr-CH" w:eastAsia="ru-RU"/>
        </w:rPr>
        <w:t>= (10</w:t>
      </w:r>
      <w:r w:rsidRPr="00E76E17">
        <w:rPr>
          <w:vertAlign w:val="superscript"/>
          <w:lang w:val="fr-CH" w:eastAsia="ru-RU"/>
        </w:rPr>
        <w:t>−166</w:t>
      </w:r>
      <w:r w:rsidR="00834640">
        <w:rPr>
          <w:vertAlign w:val="superscript"/>
          <w:lang w:val="fr-CH" w:eastAsia="ru-RU"/>
        </w:rPr>
        <w:t>,</w:t>
      </w:r>
      <w:r w:rsidRPr="00E76E17">
        <w:rPr>
          <w:vertAlign w:val="superscript"/>
          <w:lang w:val="fr-CH" w:eastAsia="ru-RU"/>
        </w:rPr>
        <w:t>8/10</w:t>
      </w:r>
      <w:r w:rsidRPr="00E76E17">
        <w:rPr>
          <w:lang w:val="fr-CH" w:eastAsia="ru-RU"/>
        </w:rPr>
        <w:t xml:space="preserve"> (10</w:t>
      </w:r>
      <w:r w:rsidR="00834640">
        <w:rPr>
          <w:vertAlign w:val="superscript"/>
          <w:lang w:val="fr-CH" w:eastAsia="ru-RU"/>
        </w:rPr>
        <w:t>−29,</w:t>
      </w:r>
      <w:r w:rsidRPr="00E76E17">
        <w:rPr>
          <w:vertAlign w:val="superscript"/>
          <w:lang w:val="fr-CH" w:eastAsia="ru-RU"/>
        </w:rPr>
        <w:t>8/10</w:t>
      </w:r>
      <w:r w:rsidRPr="00E76E17">
        <w:rPr>
          <w:lang w:val="fr-CH" w:eastAsia="ru-RU"/>
        </w:rPr>
        <w:t xml:space="preserve"> − 10</w:t>
      </w:r>
      <w:r w:rsidRPr="00E76E17">
        <w:rPr>
          <w:vertAlign w:val="superscript"/>
          <w:lang w:val="fr-CH" w:eastAsia="ru-RU"/>
        </w:rPr>
        <w:t>−48</w:t>
      </w:r>
      <w:r w:rsidR="00834640">
        <w:rPr>
          <w:vertAlign w:val="superscript"/>
          <w:lang w:val="fr-CH" w:eastAsia="ru-RU"/>
        </w:rPr>
        <w:t>,</w:t>
      </w:r>
      <w:r w:rsidRPr="00E76E17">
        <w:rPr>
          <w:vertAlign w:val="superscript"/>
          <w:lang w:val="fr-CH" w:eastAsia="ru-RU"/>
        </w:rPr>
        <w:t>5/10</w:t>
      </w:r>
      <w:r w:rsidRPr="00E76E17">
        <w:rPr>
          <w:lang w:val="fr-CH" w:eastAsia="ru-RU"/>
        </w:rPr>
        <w:t>) − 10</w:t>
      </w:r>
      <w:r w:rsidRPr="00E76E17">
        <w:rPr>
          <w:vertAlign w:val="superscript"/>
          <w:lang w:val="fr-CH" w:eastAsia="ru-RU"/>
        </w:rPr>
        <w:t>−199</w:t>
      </w:r>
      <w:r w:rsidR="00834640">
        <w:rPr>
          <w:vertAlign w:val="superscript"/>
          <w:lang w:val="fr-CH" w:eastAsia="ru-RU"/>
        </w:rPr>
        <w:t>,</w:t>
      </w:r>
      <w:r w:rsidRPr="00E76E17">
        <w:rPr>
          <w:vertAlign w:val="superscript"/>
          <w:lang w:val="fr-CH" w:eastAsia="ru-RU"/>
        </w:rPr>
        <w:t>1/10</w:t>
      </w:r>
      <w:r w:rsidRPr="00E76E17">
        <w:rPr>
          <w:lang w:val="fr-CH" w:eastAsia="ru-RU"/>
        </w:rPr>
        <w:t>) / (1 + 10</w:t>
      </w:r>
      <w:r w:rsidRPr="00E76E17">
        <w:rPr>
          <w:vertAlign w:val="superscript"/>
          <w:lang w:val="fr-CH" w:eastAsia="ru-RU"/>
        </w:rPr>
        <w:t>−17</w:t>
      </w:r>
      <w:r w:rsidR="00834640">
        <w:rPr>
          <w:vertAlign w:val="superscript"/>
          <w:lang w:val="fr-CH" w:eastAsia="ru-RU"/>
        </w:rPr>
        <w:t>,</w:t>
      </w:r>
      <w:r w:rsidRPr="00E76E17">
        <w:rPr>
          <w:vertAlign w:val="superscript"/>
          <w:lang w:val="fr-CH" w:eastAsia="ru-RU"/>
        </w:rPr>
        <w:t>4/10</w:t>
      </w:r>
      <w:r w:rsidRPr="00E76E17">
        <w:rPr>
          <w:lang w:val="fr-CH" w:eastAsia="ru-RU"/>
        </w:rPr>
        <w:t xml:space="preserve"> × 10</w:t>
      </w:r>
      <w:r w:rsidRPr="00E76E17">
        <w:rPr>
          <w:vertAlign w:val="superscript"/>
          <w:lang w:val="fr-CH" w:eastAsia="ru-RU"/>
        </w:rPr>
        <w:t>0</w:t>
      </w:r>
      <w:r w:rsidR="00AD208C">
        <w:rPr>
          <w:vertAlign w:val="superscript"/>
          <w:lang w:val="fr-CH" w:eastAsia="ru-RU"/>
        </w:rPr>
        <w:t>,</w:t>
      </w:r>
      <w:r w:rsidRPr="00E76E17">
        <w:rPr>
          <w:vertAlign w:val="superscript"/>
          <w:lang w:val="fr-CH" w:eastAsia="ru-RU"/>
        </w:rPr>
        <w:t>53/10</w:t>
      </w:r>
      <w:r w:rsidRPr="00E76E17">
        <w:rPr>
          <w:lang w:val="fr-CH" w:eastAsia="ru-RU"/>
        </w:rPr>
        <w:t>)</w:t>
      </w:r>
    </w:p>
    <w:p w14:paraId="4289CB23" w14:textId="77777777" w:rsidR="00402869" w:rsidRPr="00E76E17" w:rsidRDefault="00402869" w:rsidP="00E76E17">
      <w:pPr>
        <w:pStyle w:val="Equation"/>
        <w:rPr>
          <w:lang w:val="fr-CH" w:eastAsia="ru-RU"/>
        </w:rPr>
      </w:pPr>
      <w:r w:rsidRPr="00E76E17">
        <w:rPr>
          <w:i/>
          <w:iCs/>
          <w:lang w:val="fr-CH"/>
        </w:rPr>
        <w:tab/>
      </w:r>
      <w:r w:rsidRPr="00E76E17">
        <w:rPr>
          <w:i/>
          <w:iCs/>
          <w:lang w:val="fr-CH"/>
        </w:rPr>
        <w:tab/>
        <w:t>I</w:t>
      </w:r>
      <w:r w:rsidRPr="00E76E17">
        <w:rPr>
          <w:vertAlign w:val="subscript"/>
          <w:lang w:val="fr-CH"/>
        </w:rPr>
        <w:t>0</w:t>
      </w:r>
      <w:r w:rsidRPr="00E76E17">
        <w:rPr>
          <w:lang w:val="fr-CH" w:eastAsia="ru-RU"/>
        </w:rPr>
        <w:t xml:space="preserve"> = −200,3 dB(W/Hz)</w:t>
      </w:r>
    </w:p>
    <w:p w14:paraId="3B42E770" w14:textId="77777777" w:rsidR="00402869" w:rsidRPr="00E76E17" w:rsidRDefault="00402869" w:rsidP="00DF7238">
      <w:pPr>
        <w:rPr>
          <w:ins w:id="9" w:author="alidra" w:date="2012-03-30T14:54:00Z"/>
          <w:szCs w:val="24"/>
          <w:lang w:val="fr-CH"/>
        </w:rPr>
      </w:pPr>
      <w:r w:rsidRPr="00E76E17">
        <w:rPr>
          <w:lang w:val="fr-CH"/>
        </w:rPr>
        <w:lastRenderedPageBreak/>
        <w:t>Il est souhaitable d'exprimer les critères de protection en termes de seuil de spfd de brouillage spécifié en</w:t>
      </w:r>
      <w:ins w:id="10" w:author="alidra" w:date="2012-03-30T14:54:00Z">
        <w:r w:rsidRPr="00E76E17">
          <w:rPr>
            <w:lang w:val="fr-CH"/>
          </w:rPr>
          <w:t xml:space="preserve"> </w:t>
        </w:r>
      </w:ins>
      <w:r w:rsidRPr="00E76E17">
        <w:rPr>
          <w:lang w:val="fr-CH"/>
        </w:rPr>
        <w:t>dB(W/m</w:t>
      </w:r>
      <w:r w:rsidRPr="00E76E17">
        <w:rPr>
          <w:vertAlign w:val="superscript"/>
          <w:lang w:val="fr-CH"/>
        </w:rPr>
        <w:t>2</w:t>
      </w:r>
      <w:r w:rsidRPr="00E76E17">
        <w:rPr>
          <w:lang w:val="fr-CH"/>
        </w:rPr>
        <w:t> ∙ Hz) à l'entrée de l'antenne du satellite fonctionnant en 406</w:t>
      </w:r>
      <w:r w:rsidRPr="00E76E17">
        <w:rPr>
          <w:szCs w:val="24"/>
          <w:lang w:val="fr-CH" w:eastAsia="zh-CN"/>
        </w:rPr>
        <w:t> </w:t>
      </w:r>
      <w:r w:rsidRPr="00E76E17">
        <w:rPr>
          <w:lang w:val="fr-CH"/>
        </w:rPr>
        <w:t xml:space="preserve">MHz. L'ouverture équivalente d'une antenne, </w:t>
      </w:r>
      <w:r w:rsidRPr="00E76E17">
        <w:rPr>
          <w:i/>
          <w:iCs/>
          <w:lang w:val="fr-CH"/>
        </w:rPr>
        <w:t>A</w:t>
      </w:r>
      <w:r w:rsidRPr="00E76E17">
        <w:rPr>
          <w:i/>
          <w:iCs/>
          <w:vertAlign w:val="subscript"/>
          <w:lang w:val="fr-CH"/>
        </w:rPr>
        <w:t>e</w:t>
      </w:r>
      <w:r w:rsidRPr="00E76E17">
        <w:rPr>
          <w:lang w:val="fr-CH"/>
        </w:rPr>
        <w:t xml:space="preserve">, </w:t>
      </w:r>
      <w:r w:rsidRPr="00E76E17">
        <w:rPr>
          <w:szCs w:val="24"/>
          <w:lang w:val="fr-CH"/>
        </w:rPr>
        <w:t xml:space="preserve">de gain est </w:t>
      </w:r>
      <w:r w:rsidRPr="00E76E17">
        <w:rPr>
          <w:i/>
          <w:iCs/>
          <w:szCs w:val="24"/>
          <w:lang w:val="fr-CH"/>
        </w:rPr>
        <w:t>G</w:t>
      </w:r>
      <w:r w:rsidRPr="00E76E17">
        <w:rPr>
          <w:szCs w:val="24"/>
          <w:lang w:val="fr-CH"/>
        </w:rPr>
        <w:t xml:space="preserve"> est </w:t>
      </w:r>
      <w:r w:rsidRPr="00E76E17">
        <w:rPr>
          <w:i/>
          <w:iCs/>
          <w:szCs w:val="24"/>
          <w:lang w:val="fr-CH"/>
        </w:rPr>
        <w:t>A</w:t>
      </w:r>
      <w:r w:rsidRPr="00E76E17">
        <w:rPr>
          <w:i/>
          <w:iCs/>
          <w:szCs w:val="24"/>
          <w:vertAlign w:val="subscript"/>
          <w:lang w:val="fr-CH"/>
        </w:rPr>
        <w:t>e</w:t>
      </w:r>
      <w:r w:rsidRPr="00E76E17">
        <w:rPr>
          <w:i/>
          <w:iCs/>
          <w:szCs w:val="24"/>
          <w:lang w:val="fr-CH"/>
        </w:rPr>
        <w:t xml:space="preserve"> </w:t>
      </w:r>
      <w:r w:rsidRPr="00E76E17">
        <w:rPr>
          <w:szCs w:val="24"/>
          <w:lang w:val="fr-CH"/>
        </w:rPr>
        <w:t xml:space="preserve">= </w:t>
      </w:r>
      <w:r w:rsidRPr="00E76E17">
        <w:rPr>
          <w:i/>
          <w:iCs/>
          <w:szCs w:val="24"/>
          <w:lang w:val="fr-CH"/>
        </w:rPr>
        <w:t>G</w:t>
      </w:r>
      <w:r w:rsidR="00DF7238" w:rsidRPr="00E76E17">
        <w:rPr>
          <w:lang w:val="fr-CH"/>
        </w:rPr>
        <w:sym w:font="Symbol" w:char="F06C"/>
      </w:r>
      <w:r w:rsidRPr="00E76E17">
        <w:rPr>
          <w:szCs w:val="24"/>
          <w:vertAlign w:val="superscript"/>
          <w:lang w:val="fr-CH"/>
        </w:rPr>
        <w:t>2</w:t>
      </w:r>
      <w:r w:rsidRPr="00E76E17">
        <w:rPr>
          <w:szCs w:val="24"/>
          <w:lang w:val="fr-CH"/>
        </w:rPr>
        <w:t>/4</w:t>
      </w:r>
      <w:r w:rsidR="00DF7238" w:rsidRPr="00E76E17">
        <w:rPr>
          <w:lang w:val="fr-CH"/>
        </w:rPr>
        <w:sym w:font="Symbol" w:char="F070"/>
      </w:r>
      <w:r w:rsidR="00DF7238" w:rsidRPr="00E76E17">
        <w:rPr>
          <w:lang w:val="fr-CH"/>
        </w:rPr>
        <w:t xml:space="preserve">. </w:t>
      </w:r>
      <w:r w:rsidRPr="00E76E17">
        <w:rPr>
          <w:szCs w:val="24"/>
          <w:lang w:val="fr-CH"/>
        </w:rPr>
        <w:t>Pour une antenne de satellite Electro dont le gain est de 12 dBi, l'ouverture équivalente est donc de 0,7 m</w:t>
      </w:r>
      <w:r w:rsidRPr="00E76E17">
        <w:rPr>
          <w:szCs w:val="24"/>
          <w:vertAlign w:val="superscript"/>
          <w:lang w:val="fr-CH"/>
        </w:rPr>
        <w:t>2</w:t>
      </w:r>
      <w:r w:rsidRPr="00E76E17">
        <w:rPr>
          <w:szCs w:val="24"/>
          <w:lang w:val="fr-CH"/>
        </w:rPr>
        <w:t>. Le niveau maximal acceptable du brouillage cumulatif spécifié en termes de densité de puissance spectrale (spfd) est alors:</w:t>
      </w:r>
    </w:p>
    <w:p w14:paraId="10B598D8" w14:textId="77777777" w:rsidR="00402869" w:rsidRPr="00E76E17" w:rsidRDefault="00402869" w:rsidP="00402869">
      <w:pPr>
        <w:pStyle w:val="Equation"/>
        <w:rPr>
          <w:szCs w:val="24"/>
          <w:vertAlign w:val="subscript"/>
          <w:lang w:val="fr-CH"/>
        </w:rPr>
      </w:pPr>
      <w:r w:rsidRPr="00E76E17">
        <w:rPr>
          <w:szCs w:val="24"/>
          <w:lang w:val="fr-CH"/>
        </w:rPr>
        <w:tab/>
      </w:r>
      <w:r w:rsidRPr="00E76E17">
        <w:rPr>
          <w:szCs w:val="24"/>
          <w:lang w:val="fr-CH"/>
        </w:rPr>
        <w:tab/>
        <w:t xml:space="preserve">spfd = </w:t>
      </w:r>
      <w:r w:rsidRPr="00E76E17">
        <w:rPr>
          <w:i/>
          <w:iCs/>
          <w:szCs w:val="24"/>
          <w:lang w:val="fr-CH"/>
        </w:rPr>
        <w:t>I</w:t>
      </w:r>
      <w:r w:rsidRPr="00E76E17">
        <w:rPr>
          <w:szCs w:val="24"/>
          <w:vertAlign w:val="subscript"/>
          <w:lang w:val="fr-CH"/>
        </w:rPr>
        <w:t>0</w:t>
      </w:r>
      <w:r w:rsidRPr="00E76E17">
        <w:rPr>
          <w:szCs w:val="24"/>
          <w:lang w:val="fr-CH"/>
        </w:rPr>
        <w:t xml:space="preserve"> − </w:t>
      </w:r>
      <w:r w:rsidRPr="00E76E17">
        <w:rPr>
          <w:i/>
          <w:iCs/>
          <w:szCs w:val="24"/>
          <w:lang w:val="fr-CH"/>
        </w:rPr>
        <w:t>L</w:t>
      </w:r>
      <w:r w:rsidRPr="00E76E17">
        <w:rPr>
          <w:i/>
          <w:iCs/>
          <w:szCs w:val="24"/>
          <w:vertAlign w:val="subscript"/>
          <w:lang w:val="fr-CH"/>
        </w:rPr>
        <w:t>Line</w:t>
      </w:r>
      <w:r w:rsidR="004634FD" w:rsidRPr="00E76E17">
        <w:rPr>
          <w:i/>
          <w:iCs/>
          <w:szCs w:val="24"/>
          <w:lang w:val="fr-CH"/>
        </w:rPr>
        <w:t xml:space="preserve"> </w:t>
      </w:r>
      <w:r w:rsidRPr="00E76E17">
        <w:rPr>
          <w:szCs w:val="24"/>
          <w:lang w:val="fr-CH"/>
        </w:rPr>
        <w:t xml:space="preserve">− </w:t>
      </w:r>
      <w:r w:rsidRPr="00E76E17">
        <w:rPr>
          <w:i/>
          <w:iCs/>
          <w:szCs w:val="24"/>
          <w:lang w:val="fr-CH"/>
        </w:rPr>
        <w:t>A</w:t>
      </w:r>
      <w:r w:rsidRPr="00E76E17">
        <w:rPr>
          <w:i/>
          <w:iCs/>
          <w:szCs w:val="24"/>
          <w:vertAlign w:val="subscript"/>
          <w:lang w:val="fr-CH"/>
        </w:rPr>
        <w:t>e</w:t>
      </w:r>
    </w:p>
    <w:p w14:paraId="21B55230" w14:textId="77777777" w:rsidR="00402869" w:rsidRPr="00E76E17" w:rsidRDefault="00402869" w:rsidP="00402869">
      <w:pPr>
        <w:rPr>
          <w:szCs w:val="24"/>
          <w:lang w:val="fr-CH"/>
        </w:rPr>
      </w:pPr>
      <w:r w:rsidRPr="00E76E17">
        <w:rPr>
          <w:szCs w:val="24"/>
          <w:lang w:val="fr-CH"/>
        </w:rPr>
        <w:t xml:space="preserve">Dans l'hypothèse où </w:t>
      </w:r>
      <w:r w:rsidRPr="00E76E17">
        <w:rPr>
          <w:i/>
          <w:iCs/>
          <w:szCs w:val="24"/>
          <w:lang w:val="fr-CH"/>
        </w:rPr>
        <w:t>L</w:t>
      </w:r>
      <w:r w:rsidRPr="00E76E17">
        <w:rPr>
          <w:i/>
          <w:iCs/>
          <w:szCs w:val="24"/>
          <w:vertAlign w:val="subscript"/>
          <w:lang w:val="fr-CH"/>
        </w:rPr>
        <w:t>Line</w:t>
      </w:r>
      <w:r w:rsidRPr="00E76E17">
        <w:rPr>
          <w:szCs w:val="24"/>
          <w:lang w:val="fr-CH"/>
        </w:rPr>
        <w:t xml:space="preserve"> = 0:</w:t>
      </w:r>
    </w:p>
    <w:p w14:paraId="441ECC5C" w14:textId="77777777" w:rsidR="00402869" w:rsidRPr="00E76E17" w:rsidRDefault="007D6BA0" w:rsidP="007D6BA0">
      <w:pPr>
        <w:pStyle w:val="Equation"/>
        <w:rPr>
          <w:lang w:val="fr-CH" w:eastAsia="zh-CN"/>
        </w:rPr>
      </w:pPr>
      <w:r w:rsidRPr="00E76E17">
        <w:rPr>
          <w:lang w:val="fr-CH" w:eastAsia="zh-CN"/>
        </w:rPr>
        <w:tab/>
      </w:r>
      <w:r w:rsidRPr="00E76E17">
        <w:rPr>
          <w:lang w:val="fr-CH" w:eastAsia="zh-CN"/>
        </w:rPr>
        <w:tab/>
      </w:r>
      <w:r w:rsidR="00402869" w:rsidRPr="00E76E17">
        <w:rPr>
          <w:lang w:val="fr-CH" w:eastAsia="zh-CN"/>
        </w:rPr>
        <w:t>spfd = −200,3 − 0 − 10 log (0,7)</w:t>
      </w:r>
    </w:p>
    <w:p w14:paraId="6C92C5DA" w14:textId="77777777" w:rsidR="00402869" w:rsidRPr="00E76E17" w:rsidRDefault="007D6BA0" w:rsidP="007D6BA0">
      <w:pPr>
        <w:pStyle w:val="Equation"/>
        <w:rPr>
          <w:lang w:val="fr-CH"/>
        </w:rPr>
      </w:pPr>
      <w:r w:rsidRPr="00E76E17">
        <w:rPr>
          <w:lang w:val="fr-CH"/>
        </w:rPr>
        <w:tab/>
      </w:r>
      <w:r w:rsidRPr="00E76E17">
        <w:rPr>
          <w:lang w:val="fr-CH"/>
        </w:rPr>
        <w:tab/>
      </w:r>
      <w:r w:rsidR="00402869" w:rsidRPr="00E76E17">
        <w:rPr>
          <w:lang w:val="fr-CH"/>
        </w:rPr>
        <w:t>spfd = −198,7 dB(W/(m</w:t>
      </w:r>
      <w:r w:rsidR="00402869" w:rsidRPr="00E76E17">
        <w:rPr>
          <w:vertAlign w:val="superscript"/>
          <w:lang w:val="fr-CH"/>
        </w:rPr>
        <w:t>2</w:t>
      </w:r>
      <w:r w:rsidR="00402869" w:rsidRPr="00E76E17">
        <w:rPr>
          <w:lang w:val="fr-CH"/>
        </w:rPr>
        <w:t> ∙ Hz))</w:t>
      </w:r>
    </w:p>
    <w:p w14:paraId="55BD33A1" w14:textId="77777777" w:rsidR="00402869" w:rsidRPr="00E76E17" w:rsidRDefault="00402869" w:rsidP="00E76E17">
      <w:pPr>
        <w:rPr>
          <w:color w:val="000000"/>
          <w:szCs w:val="24"/>
          <w:lang w:val="fr-CH" w:eastAsia="zh-CN"/>
        </w:rPr>
      </w:pPr>
      <w:r w:rsidRPr="00E76E17">
        <w:rPr>
          <w:bCs/>
          <w:szCs w:val="24"/>
          <w:lang w:val="fr-CH"/>
        </w:rPr>
        <w:t>Le niveau maximal des brouillages de type bruit large bande dans la bande</w:t>
      </w:r>
      <w:r w:rsidRPr="00E76E17">
        <w:rPr>
          <w:szCs w:val="24"/>
          <w:lang w:val="fr-CH"/>
        </w:rPr>
        <w:t xml:space="preserve"> 406</w:t>
      </w:r>
      <w:r w:rsidRPr="00E76E17">
        <w:rPr>
          <w:szCs w:val="24"/>
          <w:lang w:val="fr-CH"/>
        </w:rPr>
        <w:noBreakHyphen/>
        <w:t>406,1 MHz mesuré à la borne de l'antenne du satellite Electro ne doit pas dépasser −</w:t>
      </w:r>
      <w:r w:rsidRPr="00E76E17">
        <w:rPr>
          <w:bCs/>
          <w:szCs w:val="24"/>
          <w:lang w:val="fr-CH"/>
        </w:rPr>
        <w:t>198,7 dB(W/(</w:t>
      </w:r>
      <w:r w:rsidRPr="00E76E17">
        <w:rPr>
          <w:szCs w:val="24"/>
          <w:lang w:val="fr-CH"/>
        </w:rPr>
        <w:t>m</w:t>
      </w:r>
      <w:r w:rsidRPr="00E76E17">
        <w:rPr>
          <w:szCs w:val="24"/>
          <w:vertAlign w:val="superscript"/>
          <w:lang w:val="fr-CH"/>
        </w:rPr>
        <w:t>2</w:t>
      </w:r>
      <w:r w:rsidRPr="00E76E17">
        <w:rPr>
          <w:szCs w:val="24"/>
          <w:lang w:val="fr-CH"/>
        </w:rPr>
        <w:t> ∙ Hz</w:t>
      </w:r>
      <w:r w:rsidRPr="00E76E17">
        <w:rPr>
          <w:bCs/>
          <w:szCs w:val="24"/>
          <w:lang w:val="fr-CH"/>
        </w:rPr>
        <w:t>)).</w:t>
      </w:r>
    </w:p>
    <w:bookmarkEnd w:id="4"/>
    <w:p w14:paraId="56729602" w14:textId="77777777" w:rsidR="00402869" w:rsidRPr="00E76E17" w:rsidRDefault="00402869" w:rsidP="00402869">
      <w:pPr>
        <w:pStyle w:val="Heading1"/>
        <w:rPr>
          <w:lang w:val="fr-CH"/>
        </w:rPr>
      </w:pPr>
      <w:r w:rsidRPr="00E76E17">
        <w:rPr>
          <w:lang w:val="fr-CH"/>
        </w:rPr>
        <w:t>4</w:t>
      </w:r>
      <w:r w:rsidRPr="00E76E17">
        <w:rPr>
          <w:lang w:val="fr-CH"/>
        </w:rPr>
        <w:tab/>
        <w:t>Méthode de calcul du niveau des brouillages causés dans le canal à 406 MHz utilisé par les répéteurs SAR/Electro</w:t>
      </w:r>
    </w:p>
    <w:p w14:paraId="04F1A17F" w14:textId="77777777" w:rsidR="00402869" w:rsidRPr="00E76E17" w:rsidRDefault="00402869" w:rsidP="00E76E17">
      <w:pPr>
        <w:rPr>
          <w:lang w:val="fr-CH"/>
        </w:rPr>
      </w:pPr>
      <w:r w:rsidRPr="00E76E17">
        <w:rPr>
          <w:lang w:val="fr-CH"/>
        </w:rPr>
        <w:t>La plupart du temps, les brouillages causés au système Cospas-Sarsat proviennent d'émissions hors</w:t>
      </w:r>
      <w:r w:rsidR="00E76E17" w:rsidRPr="00E76E17">
        <w:rPr>
          <w:lang w:val="fr-CH"/>
        </w:rPr>
        <w:t xml:space="preserve"> </w:t>
      </w:r>
      <w:r w:rsidRPr="00E76E17">
        <w:rPr>
          <w:lang w:val="fr-CH"/>
        </w:rPr>
        <w:t>bande de services fonctionnant dans des bandes adjacentes ou dans des bandes quasiment adjacentes.</w:t>
      </w:r>
    </w:p>
    <w:p w14:paraId="44CD45A6" w14:textId="77777777" w:rsidR="00402869" w:rsidRPr="00E76E17" w:rsidRDefault="00402869" w:rsidP="00402869">
      <w:pPr>
        <w:rPr>
          <w:lang w:val="fr-CH"/>
        </w:rPr>
      </w:pPr>
      <w:r w:rsidRPr="00E76E17">
        <w:rPr>
          <w:lang w:val="fr-CH"/>
        </w:rPr>
        <w:t>Il faut examiner la largeur de bande des émissions pour déterminer si une énergie est transmise dans la bande 406-406,1 MHz. Lors de l'analyse de l'incidence de systèmes mobiles (par exemple satellites non géostationnaires et émetteurs aéroportés), il faut bien veiller à tenir compte des effets du décalage Doppler dû au déplacement de ces systèmes.</w:t>
      </w:r>
    </w:p>
    <w:p w14:paraId="11F5DA35" w14:textId="77777777" w:rsidR="00402869" w:rsidRPr="00E76E17" w:rsidRDefault="00402869" w:rsidP="00402869">
      <w:pPr>
        <w:rPr>
          <w:lang w:val="fr-CH" w:eastAsia="fr-FR"/>
        </w:rPr>
      </w:pPr>
      <w:r w:rsidRPr="00E76E17">
        <w:rPr>
          <w:lang w:val="fr-CH"/>
        </w:rPr>
        <w:t xml:space="preserve">Il faut calculer le niveau des brouillages cumulatifs causés par toutes les sources qui transmettent une énergie dans la bande 406-406,1 MHz, en termes de spfd au niveau de l'antenne du satellite. Le niveau cumulatif de toutes les sources de brouillage ne doit pas dépasser </w:t>
      </w:r>
      <w:r w:rsidR="00DF7238" w:rsidRPr="00E76E17">
        <w:rPr>
          <w:lang w:val="fr-CH"/>
        </w:rPr>
        <w:t>–</w:t>
      </w:r>
      <w:r w:rsidRPr="00E76E17">
        <w:rPr>
          <w:lang w:val="fr-CH"/>
        </w:rPr>
        <w:t>198,7 dB(W/(m</w:t>
      </w:r>
      <w:r w:rsidRPr="00E76E17">
        <w:rPr>
          <w:vertAlign w:val="superscript"/>
          <w:lang w:val="fr-CH"/>
        </w:rPr>
        <w:t>2</w:t>
      </w:r>
      <w:r w:rsidRPr="00E76E17">
        <w:rPr>
          <w:lang w:val="fr-CH"/>
        </w:rPr>
        <w:t> · Hz)) dans toute la bande.</w:t>
      </w:r>
    </w:p>
    <w:p w14:paraId="1FC0E21F" w14:textId="77777777" w:rsidR="00402869" w:rsidRPr="00E76E17" w:rsidRDefault="00402869" w:rsidP="00402869">
      <w:pPr>
        <w:rPr>
          <w:lang w:val="fr-CH" w:eastAsia="fr-FR"/>
        </w:rPr>
      </w:pPr>
    </w:p>
    <w:p w14:paraId="45AF81F3" w14:textId="77777777" w:rsidR="007D6BA0" w:rsidRDefault="007D6BA0" w:rsidP="00402869">
      <w:pPr>
        <w:rPr>
          <w:lang w:val="fr-CH" w:eastAsia="fr-FR"/>
        </w:rPr>
      </w:pPr>
    </w:p>
    <w:p w14:paraId="157763EF" w14:textId="77777777" w:rsidR="005570AE" w:rsidRPr="00E76E17" w:rsidRDefault="005570AE" w:rsidP="00402869">
      <w:pPr>
        <w:rPr>
          <w:lang w:val="fr-CH" w:eastAsia="fr-FR"/>
        </w:rPr>
      </w:pPr>
    </w:p>
    <w:p w14:paraId="79191413" w14:textId="77777777" w:rsidR="00402869" w:rsidRPr="00E76E17" w:rsidRDefault="00402869" w:rsidP="00E6406C">
      <w:pPr>
        <w:pStyle w:val="AnnexNoTitle"/>
        <w:rPr>
          <w:lang w:val="fr-CH"/>
        </w:rPr>
      </w:pPr>
      <w:r w:rsidRPr="00E76E17">
        <w:rPr>
          <w:lang w:val="fr-CH"/>
        </w:rPr>
        <w:t>Annexe 9</w:t>
      </w:r>
      <w:r w:rsidRPr="00E76E17">
        <w:rPr>
          <w:lang w:val="fr-CH"/>
        </w:rPr>
        <w:br/>
      </w:r>
      <w:r w:rsidRPr="00E76E17">
        <w:rPr>
          <w:lang w:val="fr-CH"/>
        </w:rPr>
        <w:br/>
        <w:t xml:space="preserve">Critères de protection applicables aux instruments de recherche et de sauvetage </w:t>
      </w:r>
      <w:r w:rsidRPr="00E76E17">
        <w:rPr>
          <w:lang w:val="fr-CH"/>
        </w:rPr>
        <w:br/>
        <w:t>Cospas-Sarsat dans la bande 406-406,1</w:t>
      </w:r>
      <w:r w:rsidRPr="00E76E17">
        <w:rPr>
          <w:szCs w:val="24"/>
          <w:lang w:val="fr-CH" w:eastAsia="zh-CN"/>
        </w:rPr>
        <w:t> </w:t>
      </w:r>
      <w:r w:rsidRPr="00E76E17">
        <w:rPr>
          <w:lang w:val="fr-CH"/>
        </w:rPr>
        <w:t>MHz (SAR/GLONASS)</w:t>
      </w:r>
    </w:p>
    <w:p w14:paraId="52242412" w14:textId="77777777" w:rsidR="00402869" w:rsidRPr="00E76E17" w:rsidRDefault="00402869" w:rsidP="00402869">
      <w:pPr>
        <w:pStyle w:val="Heading1"/>
        <w:rPr>
          <w:lang w:val="fr-CH"/>
        </w:rPr>
      </w:pPr>
      <w:r w:rsidRPr="00E76E17">
        <w:rPr>
          <w:caps/>
          <w:lang w:val="fr-CH"/>
        </w:rPr>
        <w:t>1</w:t>
      </w:r>
      <w:r w:rsidRPr="00E76E17">
        <w:rPr>
          <w:caps/>
          <w:lang w:val="fr-CH"/>
        </w:rPr>
        <w:tab/>
      </w:r>
      <w:r w:rsidRPr="00E76E17">
        <w:rPr>
          <w:bCs/>
          <w:szCs w:val="24"/>
          <w:lang w:val="fr-CH" w:eastAsia="zh-CN"/>
        </w:rPr>
        <w:t>Introduction</w:t>
      </w:r>
    </w:p>
    <w:p w14:paraId="4F88BA74" w14:textId="77777777" w:rsidR="00402869" w:rsidRPr="00E76E17" w:rsidRDefault="00402869" w:rsidP="00402869">
      <w:pPr>
        <w:rPr>
          <w:szCs w:val="24"/>
          <w:lang w:val="fr-CH" w:eastAsia="zh-CN"/>
        </w:rPr>
      </w:pPr>
      <w:r w:rsidRPr="00E76E17">
        <w:rPr>
          <w:szCs w:val="24"/>
          <w:lang w:val="fr-CH" w:eastAsia="zh-CN"/>
        </w:rPr>
        <w:t xml:space="preserve">Les répéteurs de </w:t>
      </w:r>
      <w:r w:rsidRPr="00E76E17">
        <w:rPr>
          <w:lang w:val="fr-CH"/>
        </w:rPr>
        <w:t xml:space="preserve">recherche et de sauvetage </w:t>
      </w:r>
      <w:r w:rsidRPr="00E76E17">
        <w:rPr>
          <w:szCs w:val="24"/>
          <w:lang w:val="fr-CH" w:eastAsia="zh-CN"/>
        </w:rPr>
        <w:t xml:space="preserve">Cospas-Sarsat à bord de satellites Electro reçoivent des signaux émis par les balises de détresse à 406 MHz et retransmettent les signaux aux démodulateurs GEOLUT Cospas-Sarsat sur les </w:t>
      </w:r>
      <w:r w:rsidRPr="00E76E17">
        <w:rPr>
          <w:lang w:val="fr-CH"/>
        </w:rPr>
        <w:t>fréquences</w:t>
      </w:r>
      <w:r w:rsidRPr="00E76E17">
        <w:rPr>
          <w:szCs w:val="24"/>
          <w:lang w:val="fr-CH" w:eastAsia="zh-CN"/>
        </w:rPr>
        <w:t xml:space="preserve"> des liaisons descendantes dans la bande 1 544</w:t>
      </w:r>
      <w:r w:rsidRPr="00E76E17">
        <w:rPr>
          <w:szCs w:val="24"/>
          <w:lang w:val="fr-CH" w:eastAsia="zh-CN"/>
        </w:rPr>
        <w:noBreakHyphen/>
        <w:t>1 545 MHz. L'analyse fournie dans la présente Annexe fixe les critères de protection contre les brouillages dans la bande 406,0-406,1 MHz pour les services GLONASS MEDSAR.</w:t>
      </w:r>
    </w:p>
    <w:p w14:paraId="4B65CDE8" w14:textId="77777777" w:rsidR="00402869" w:rsidRPr="00E76E17" w:rsidRDefault="00402869" w:rsidP="00402869">
      <w:pPr>
        <w:pStyle w:val="Heading1"/>
        <w:rPr>
          <w:lang w:val="fr-CH" w:eastAsia="zh-CN"/>
        </w:rPr>
      </w:pPr>
      <w:r w:rsidRPr="00E76E17">
        <w:rPr>
          <w:lang w:val="fr-CH" w:eastAsia="zh-CN"/>
        </w:rPr>
        <w:lastRenderedPageBreak/>
        <w:t>2</w:t>
      </w:r>
      <w:r w:rsidRPr="00E76E17">
        <w:rPr>
          <w:lang w:val="fr-CH" w:eastAsia="zh-CN"/>
        </w:rPr>
        <w:tab/>
        <w:t xml:space="preserve">Qualité minimale acceptable pour la détection des signaux de balise de détresse à 406 MHz retransmis par des satellites </w:t>
      </w:r>
      <w:r w:rsidRPr="00E76E17">
        <w:rPr>
          <w:szCs w:val="24"/>
          <w:lang w:val="fr-CH" w:eastAsia="zh-CN"/>
        </w:rPr>
        <w:t>GLONASS</w:t>
      </w:r>
    </w:p>
    <w:p w14:paraId="1B9907FD" w14:textId="77777777" w:rsidR="00402869" w:rsidRPr="00E76E17" w:rsidRDefault="00402869" w:rsidP="00DF7238">
      <w:pPr>
        <w:rPr>
          <w:lang w:val="fr-CH"/>
        </w:rPr>
      </w:pPr>
      <w:r w:rsidRPr="00E76E17">
        <w:rPr>
          <w:lang w:val="fr-CH"/>
        </w:rPr>
        <w:t xml:space="preserve">Pour pouvoir détecter de façon fiable les balises de détresse à 406 MHz au moyen de répéteurs à bord de satellites </w:t>
      </w:r>
      <w:r w:rsidRPr="00E76E17">
        <w:rPr>
          <w:szCs w:val="24"/>
          <w:lang w:val="fr-CH" w:eastAsia="zh-CN"/>
        </w:rPr>
        <w:t xml:space="preserve">GLONASS </w:t>
      </w:r>
      <w:r w:rsidRPr="00E76E17">
        <w:rPr>
          <w:lang w:val="fr-CH"/>
        </w:rPr>
        <w:t>fonctionnant à 406 MHz, le TEB du canal ne doit pas dépasser</w:t>
      </w:r>
      <w:r w:rsidR="00DF7238" w:rsidRPr="00E76E17">
        <w:rPr>
          <w:lang w:val="fr-CH"/>
        </w:rPr>
        <w:br/>
      </w:r>
      <w:r w:rsidRPr="00E76E17">
        <w:rPr>
          <w:lang w:val="fr-CH"/>
        </w:rPr>
        <w:t>5 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14:paraId="58D42C0E" w14:textId="77777777" w:rsidR="00402869" w:rsidRPr="00E76E17" w:rsidRDefault="00402869" w:rsidP="00402869">
      <w:pPr>
        <w:pStyle w:val="Heading1"/>
        <w:rPr>
          <w:lang w:val="fr-CH"/>
        </w:rPr>
      </w:pPr>
      <w:r w:rsidRPr="00E76E17">
        <w:rPr>
          <w:lang w:val="fr-CH"/>
        </w:rPr>
        <w:t>3</w:t>
      </w:r>
      <w:r w:rsidRPr="00E76E17">
        <w:rPr>
          <w:lang w:val="fr-CH"/>
        </w:rPr>
        <w:tab/>
        <w:t>Analyse de la spfd à l'origine de brouillages</w:t>
      </w:r>
    </w:p>
    <w:p w14:paraId="5EAB094C" w14:textId="77777777" w:rsidR="00402869" w:rsidRPr="00E76E17" w:rsidRDefault="00402869" w:rsidP="00402869">
      <w:pPr>
        <w:rPr>
          <w:lang w:val="fr-CH"/>
        </w:rPr>
      </w:pPr>
      <w:r w:rsidRPr="00E76E17">
        <w:rPr>
          <w:lang w:val="fr-CH"/>
        </w:rPr>
        <w:t xml:space="preserve">Le TEB d'un canal de communication est déterminé à partir du rapport entre l'énergie contenue dans chaque bit de données, </w:t>
      </w:r>
      <w:r w:rsidRPr="00E76E17">
        <w:rPr>
          <w:i/>
          <w:iCs/>
          <w:lang w:val="fr-CH"/>
        </w:rPr>
        <w:t>E</w:t>
      </w:r>
      <w:r w:rsidRPr="00E76E17">
        <w:rPr>
          <w:i/>
          <w:iCs/>
          <w:vertAlign w:val="subscript"/>
          <w:lang w:val="fr-CH"/>
        </w:rPr>
        <w:t>b</w:t>
      </w:r>
      <w:r w:rsidRPr="00E76E17">
        <w:rPr>
          <w:lang w:val="fr-CH"/>
        </w:rPr>
        <w:t xml:space="preserve">, et la densité de bruit, celle-ci comprenant le bruit engendré par l'équipement Cospas-Sarsat, </w:t>
      </w:r>
      <w:r w:rsidRPr="00E76E17">
        <w:rPr>
          <w:i/>
          <w:iCs/>
          <w:lang w:val="fr-CH"/>
        </w:rPr>
        <w:t>N</w:t>
      </w:r>
      <w:r w:rsidRPr="00E76E17">
        <w:rPr>
          <w:vertAlign w:val="subscript"/>
          <w:lang w:val="fr-CH"/>
        </w:rPr>
        <w:t>0</w:t>
      </w:r>
      <w:r w:rsidRPr="00E76E17">
        <w:rPr>
          <w:lang w:val="fr-CH"/>
        </w:rPr>
        <w:t>, et le bruit dû aux brouillages causés par les autres systèmes, </w:t>
      </w:r>
      <w:r w:rsidRPr="00E76E17">
        <w:rPr>
          <w:i/>
          <w:iCs/>
          <w:lang w:val="fr-CH"/>
        </w:rPr>
        <w:t>I</w:t>
      </w:r>
      <w:r w:rsidRPr="00E76E17">
        <w:rPr>
          <w:vertAlign w:val="subscript"/>
          <w:lang w:val="fr-CH"/>
        </w:rPr>
        <w:t>0</w:t>
      </w:r>
      <w:r w:rsidRPr="00E76E17">
        <w:rPr>
          <w:lang w:val="fr-CH"/>
        </w:rPr>
        <w:t>. La Fig. 10 décrit le canal de la charge utile à 406 MHz utilisé par un répéteur SAR GLONASS avec brouillage sur la liaison montante.</w:t>
      </w:r>
    </w:p>
    <w:p w14:paraId="62909E3F" w14:textId="77777777" w:rsidR="00402869" w:rsidRPr="00E76E17" w:rsidRDefault="00402869" w:rsidP="00402869">
      <w:pPr>
        <w:pStyle w:val="FigureNo"/>
        <w:rPr>
          <w:lang w:val="fr-CH"/>
        </w:rPr>
      </w:pPr>
      <w:r w:rsidRPr="00E76E17">
        <w:rPr>
          <w:lang w:val="fr-CH"/>
        </w:rPr>
        <w:t>Figure 10</w:t>
      </w:r>
    </w:p>
    <w:p w14:paraId="6113B778" w14:textId="77777777" w:rsidR="00402869" w:rsidRPr="00E76E17" w:rsidRDefault="00402869" w:rsidP="00402869">
      <w:pPr>
        <w:pStyle w:val="Figuretitle"/>
        <w:rPr>
          <w:lang w:val="fr-CH"/>
        </w:rPr>
      </w:pPr>
      <w:r w:rsidRPr="00E76E17">
        <w:rPr>
          <w:lang w:val="fr-CH"/>
        </w:rPr>
        <w:t>Répéteur GLONASS MEOSAR avec brouillage sur la liaison montante</w:t>
      </w:r>
    </w:p>
    <w:p w14:paraId="4C72559A" w14:textId="77777777" w:rsidR="00402869" w:rsidRPr="00E76E17" w:rsidRDefault="00402869" w:rsidP="004F3952">
      <w:pPr>
        <w:pStyle w:val="Figure"/>
        <w:rPr>
          <w:ins w:id="11" w:author="alidra" w:date="2012-03-30T14:54:00Z"/>
          <w:lang w:val="fr-CH" w:eastAsia="zh-CN"/>
        </w:rPr>
      </w:pPr>
      <w:r w:rsidRPr="00E76E17">
        <w:rPr>
          <w:noProof/>
          <w:lang w:val="fr-CH" w:eastAsia="zh-CN"/>
        </w:rPr>
        <w:object w:dxaOrig="6176" w:dyaOrig="3794" w14:anchorId="14AC3129">
          <v:shape id="_x0000_i1076" type="#_x0000_t75" style="width:309.8pt;height:187.65pt" o:ole="">
            <v:imagedata r:id="rId115" o:title=""/>
          </v:shape>
          <o:OLEObject Type="Embed" ProgID="CorelDRAW.Graphic.14" ShapeID="_x0000_i1076" DrawAspect="Content" ObjectID="_1500290448" r:id="rId116"/>
        </w:object>
      </w:r>
    </w:p>
    <w:p w14:paraId="594ADB12" w14:textId="77777777" w:rsidR="00402869" w:rsidRPr="00E76E17" w:rsidRDefault="00402869" w:rsidP="00DF7238">
      <w:pPr>
        <w:rPr>
          <w:color w:val="000000"/>
          <w:szCs w:val="24"/>
          <w:lang w:val="fr-CH" w:eastAsia="zh-CN"/>
        </w:rPr>
      </w:pPr>
      <w:r w:rsidRPr="00E76E17">
        <w:rPr>
          <w:lang w:val="fr-CH"/>
        </w:rPr>
        <w:t>Pour pouvoir respecter le taux TEB de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le rapport énergie par bit/densité de bruit plus brouillage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xml:space="preserve">) au niveau du démodulateur MEOLUT doit être supérieur ou égal à 8,8 dB. Dans cette analyse, on détermine le niveau maximal acceptable de brouillage de type bruit large bande spécifié sous la forme d'une spfd à l'entrée de l'antenne du satellite </w:t>
      </w:r>
      <w:r w:rsidRPr="00E76E17">
        <w:rPr>
          <w:color w:val="000000"/>
          <w:szCs w:val="24"/>
          <w:lang w:val="fr-CH" w:eastAsia="zh-CN"/>
        </w:rPr>
        <w:t xml:space="preserve">GLONASS </w:t>
      </w:r>
      <w:r w:rsidRPr="00E76E17">
        <w:rPr>
          <w:lang w:val="fr-CH"/>
        </w:rPr>
        <w:t xml:space="preserve">fonctionnant à 406 MHz, compte tenu du fait que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global sur la liaison ne doit pas tomber au</w:t>
      </w:r>
      <w:r w:rsidRPr="00E76E17">
        <w:rPr>
          <w:lang w:val="fr-CH"/>
        </w:rPr>
        <w:noBreakHyphen/>
        <w:t>dessous de 8,8 dB.</w:t>
      </w:r>
    </w:p>
    <w:p w14:paraId="27C3317C" w14:textId="77777777" w:rsidR="00402869" w:rsidRPr="00E76E17" w:rsidRDefault="00402869" w:rsidP="00DF7238">
      <w:pPr>
        <w:rPr>
          <w:ins w:id="12" w:author="alidra" w:date="2012-03-30T14:54:00Z"/>
          <w:color w:val="000000"/>
          <w:szCs w:val="24"/>
          <w:lang w:val="fr-CH" w:eastAsia="zh-CN"/>
        </w:rPr>
      </w:pPr>
      <w:r w:rsidRPr="00E76E17">
        <w:rPr>
          <w:lang w:val="fr-CH"/>
        </w:rPr>
        <w:t>Dans cette analyse, on suppose que trois balises actives simultanément émettent exactement au même instant sur trois fréquences différentes de la bande 406-406,1 MHz. La balise à faible niveau considérée a un angle d'élévation de 5</w:t>
      </w:r>
      <w:r w:rsidR="00DF7238" w:rsidRPr="00E76E17">
        <w:rPr>
          <w:lang w:val="fr-CH"/>
        </w:rPr>
        <w:t>°</w:t>
      </w:r>
      <w:r w:rsidRPr="00E76E17">
        <w:rPr>
          <w:lang w:val="fr-CH"/>
        </w:rPr>
        <w:t xml:space="preserve"> par rapport à l'engin spatial. Les deux autres balises</w:t>
      </w:r>
      <w:r w:rsidRPr="00E76E17">
        <w:rPr>
          <w:color w:val="000000"/>
          <w:szCs w:val="24"/>
          <w:lang w:val="fr-CH" w:eastAsia="zh-CN"/>
        </w:rPr>
        <w:t xml:space="preserve"> émettent aux «niveaux nominaux» et ont un angle d'élévatio</w:t>
      </w:r>
      <w:r w:rsidRPr="00E76E17">
        <w:rPr>
          <w:lang w:val="fr-CH"/>
        </w:rPr>
        <w:t>n</w:t>
      </w:r>
      <w:r w:rsidRPr="00E76E17">
        <w:rPr>
          <w:color w:val="000000"/>
          <w:szCs w:val="24"/>
          <w:lang w:val="fr-CH" w:eastAsia="zh-CN"/>
        </w:rPr>
        <w:t xml:space="preserve"> de 40° par rapport à l'engin spatial. Les deux balises émettant aux niveaux nominaux sont incluses dans l'analyse car elles utilisent en partage la puissance disponible du répéteur de satellite et affectent donc le bilan de liaison.</w:t>
      </w:r>
    </w:p>
    <w:p w14:paraId="064E23C3" w14:textId="22D1B9DE" w:rsidR="00402869" w:rsidRPr="00E76E17" w:rsidRDefault="00402869" w:rsidP="00AE5A6A">
      <w:pPr>
        <w:rPr>
          <w:ins w:id="13" w:author="alidra" w:date="2012-03-30T14:54:00Z"/>
          <w:color w:val="000000"/>
          <w:szCs w:val="24"/>
          <w:lang w:val="fr-CH" w:eastAsia="zh-CN"/>
        </w:rPr>
      </w:pPr>
      <w:r w:rsidRPr="00E76E17">
        <w:rPr>
          <w:color w:val="000000"/>
          <w:szCs w:val="24"/>
          <w:lang w:val="fr-CH" w:eastAsia="zh-CN"/>
        </w:rPr>
        <w:t>Comme illustré à la Fig. 10, des signaux de balise de détresse à 406</w:t>
      </w:r>
      <w:r w:rsidRPr="00E76E17">
        <w:rPr>
          <w:szCs w:val="24"/>
          <w:lang w:val="fr-CH" w:eastAsia="zh-CN"/>
        </w:rPr>
        <w:t> </w:t>
      </w:r>
      <w:r w:rsidRPr="00E76E17">
        <w:rPr>
          <w:color w:val="000000"/>
          <w:szCs w:val="24"/>
          <w:lang w:val="fr-CH" w:eastAsia="zh-CN"/>
        </w:rPr>
        <w:t>MHz sont reçus par le répéteur SAR GLONASS et font l'objet d'une modulation de phase sur une porteuse de liaison descendante à 1</w:t>
      </w:r>
      <w:r w:rsidRPr="00E76E17">
        <w:rPr>
          <w:szCs w:val="24"/>
          <w:lang w:val="fr-CH" w:eastAsia="zh-CN"/>
        </w:rPr>
        <w:t> </w:t>
      </w:r>
      <w:r w:rsidRPr="00E76E17">
        <w:rPr>
          <w:color w:val="000000"/>
          <w:szCs w:val="24"/>
          <w:lang w:val="fr-CH" w:eastAsia="zh-CN"/>
        </w:rPr>
        <w:t>544,5</w:t>
      </w:r>
      <w:r w:rsidRPr="00E76E17">
        <w:rPr>
          <w:szCs w:val="24"/>
          <w:lang w:val="fr-CH" w:eastAsia="zh-CN"/>
        </w:rPr>
        <w:t> </w:t>
      </w:r>
      <w:r w:rsidRPr="00E76E17">
        <w:rPr>
          <w:color w:val="000000"/>
          <w:szCs w:val="24"/>
          <w:lang w:val="fr-CH" w:eastAsia="zh-CN"/>
        </w:rPr>
        <w:t>MHz avant d'être détectés et traités par des démodulateurs MEOLUT. Le gain d'antenne et la température de bruit du système pour</w:t>
      </w:r>
      <w:r w:rsidRPr="00E76E17">
        <w:rPr>
          <w:lang w:val="fr-CH"/>
        </w:rPr>
        <w:t xml:space="preserve"> </w:t>
      </w:r>
      <w:r w:rsidRPr="00E76E17">
        <w:rPr>
          <w:color w:val="000000"/>
          <w:szCs w:val="24"/>
          <w:lang w:val="fr-CH" w:eastAsia="zh-CN"/>
        </w:rPr>
        <w:t>le répéteur de satellite sont respectivement de 11,5</w:t>
      </w:r>
      <w:r w:rsidRPr="00E76E17">
        <w:rPr>
          <w:szCs w:val="24"/>
          <w:lang w:val="fr-CH" w:eastAsia="zh-CN"/>
        </w:rPr>
        <w:t> </w:t>
      </w:r>
      <w:r w:rsidRPr="00E76E17">
        <w:rPr>
          <w:color w:val="000000"/>
          <w:szCs w:val="24"/>
          <w:lang w:val="fr-CH" w:eastAsia="zh-CN"/>
        </w:rPr>
        <w:t>dBi et 700</w:t>
      </w:r>
      <w:r w:rsidRPr="00E76E17">
        <w:rPr>
          <w:szCs w:val="24"/>
          <w:lang w:val="fr-CH" w:eastAsia="zh-CN"/>
        </w:rPr>
        <w:t> </w:t>
      </w:r>
      <w:r w:rsidRPr="00E76E17">
        <w:rPr>
          <w:color w:val="000000"/>
          <w:szCs w:val="24"/>
          <w:lang w:val="fr-CH" w:eastAsia="zh-CN"/>
        </w:rPr>
        <w:t>K (28,5</w:t>
      </w:r>
      <w:r w:rsidRPr="00E76E17">
        <w:rPr>
          <w:szCs w:val="24"/>
          <w:lang w:val="fr-CH" w:eastAsia="zh-CN"/>
        </w:rPr>
        <w:t> </w:t>
      </w:r>
      <w:r w:rsidRPr="00E76E17">
        <w:rPr>
          <w:color w:val="000000"/>
          <w:szCs w:val="24"/>
          <w:lang w:val="fr-CH" w:eastAsia="zh-CN"/>
        </w:rPr>
        <w:t>dB</w:t>
      </w:r>
      <w:r w:rsidR="00AE5A6A">
        <w:rPr>
          <w:color w:val="000000"/>
          <w:szCs w:val="24"/>
          <w:lang w:val="fr-CH" w:eastAsia="zh-CN"/>
        </w:rPr>
        <w:t>(</w:t>
      </w:r>
      <w:r w:rsidRPr="00E76E17">
        <w:rPr>
          <w:color w:val="000000"/>
          <w:szCs w:val="24"/>
          <w:lang w:val="fr-CH" w:eastAsia="zh-CN"/>
        </w:rPr>
        <w:t>K</w:t>
      </w:r>
      <w:r w:rsidR="00AE5A6A">
        <w:rPr>
          <w:color w:val="000000"/>
          <w:szCs w:val="24"/>
          <w:lang w:val="fr-CH" w:eastAsia="zh-CN"/>
        </w:rPr>
        <w:t>)</w:t>
      </w:r>
      <w:r w:rsidRPr="00E76E17">
        <w:rPr>
          <w:color w:val="000000"/>
          <w:szCs w:val="24"/>
          <w:lang w:val="fr-CH" w:eastAsia="zh-CN"/>
        </w:rPr>
        <w:t xml:space="preserve">). La valeur correspondante du rapport </w:t>
      </w:r>
      <w:r w:rsidRPr="00E76E17">
        <w:rPr>
          <w:i/>
          <w:iCs/>
          <w:color w:val="000000"/>
          <w:szCs w:val="24"/>
          <w:lang w:val="fr-CH" w:eastAsia="zh-CN"/>
        </w:rPr>
        <w:t>G</w:t>
      </w:r>
      <w:r w:rsidRPr="00E76E17">
        <w:rPr>
          <w:color w:val="000000"/>
          <w:szCs w:val="24"/>
          <w:lang w:val="fr-CH" w:eastAsia="zh-CN"/>
        </w:rPr>
        <w:t>/</w:t>
      </w:r>
      <w:r w:rsidRPr="00E76E17">
        <w:rPr>
          <w:i/>
          <w:iCs/>
          <w:color w:val="000000"/>
          <w:szCs w:val="24"/>
          <w:lang w:val="fr-CH" w:eastAsia="zh-CN"/>
        </w:rPr>
        <w:t>T</w:t>
      </w:r>
      <w:r w:rsidRPr="00E76E17">
        <w:rPr>
          <w:color w:val="000000"/>
          <w:szCs w:val="24"/>
          <w:lang w:val="fr-CH" w:eastAsia="zh-CN"/>
        </w:rPr>
        <w:t xml:space="preserve"> est de −17,0</w:t>
      </w:r>
      <w:r w:rsidRPr="00E76E17">
        <w:rPr>
          <w:szCs w:val="24"/>
          <w:lang w:val="fr-CH" w:eastAsia="zh-CN"/>
        </w:rPr>
        <w:t> </w:t>
      </w:r>
      <w:r w:rsidRPr="00E76E17">
        <w:rPr>
          <w:color w:val="000000"/>
          <w:szCs w:val="24"/>
          <w:lang w:val="fr-CH" w:eastAsia="zh-CN"/>
        </w:rPr>
        <w:t>dB/K.</w:t>
      </w:r>
    </w:p>
    <w:p w14:paraId="7EBEAEC7" w14:textId="387E67FE" w:rsidR="00402869" w:rsidRPr="00E76E17" w:rsidRDefault="00402869" w:rsidP="00125745">
      <w:pPr>
        <w:textAlignment w:val="auto"/>
        <w:rPr>
          <w:color w:val="000000"/>
          <w:szCs w:val="24"/>
          <w:lang w:val="fr-CH" w:eastAsia="zh-CN"/>
        </w:rPr>
      </w:pPr>
      <w:r w:rsidRPr="00E76E17">
        <w:rPr>
          <w:color w:val="000000"/>
          <w:szCs w:val="24"/>
          <w:lang w:val="fr-CH" w:eastAsia="zh-CN"/>
        </w:rPr>
        <w:lastRenderedPageBreak/>
        <w:t xml:space="preserve">La balise considérée (p.i.r.e. de 3 dBW) a un angle d'élévation de 5° par rapport à l'engin spatial. Lorsque aucune source externe de brouillage n'est présente,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global est de 35,5</w:t>
      </w:r>
      <w:r w:rsidR="00125745">
        <w:rPr>
          <w:color w:val="000000"/>
          <w:szCs w:val="24"/>
          <w:lang w:val="fr-CH" w:eastAsia="zh-CN"/>
        </w:rPr>
        <w:t> </w:t>
      </w:r>
      <w:r w:rsidRPr="00E76E17">
        <w:rPr>
          <w:color w:val="000000"/>
          <w:szCs w:val="24"/>
          <w:lang w:val="fr-CH" w:eastAsia="zh-CN"/>
        </w:rPr>
        <w:t>dB</w:t>
      </w:r>
      <w:r w:rsidR="00AE5A6A">
        <w:rPr>
          <w:color w:val="000000"/>
          <w:szCs w:val="24"/>
          <w:lang w:val="fr-CH" w:eastAsia="zh-CN"/>
        </w:rPr>
        <w:t>(</w:t>
      </w:r>
      <w:r w:rsidRPr="00E76E17">
        <w:rPr>
          <w:color w:val="000000"/>
          <w:szCs w:val="24"/>
          <w:lang w:val="fr-CH" w:eastAsia="zh-CN"/>
        </w:rPr>
        <w:t>Hz</w:t>
      </w:r>
      <w:r w:rsidR="00AE5A6A">
        <w:rPr>
          <w:color w:val="000000"/>
          <w:szCs w:val="24"/>
          <w:lang w:val="fr-CH" w:eastAsia="zh-CN"/>
        </w:rPr>
        <w:t>)</w:t>
      </w:r>
      <w:r w:rsidRPr="00E76E17">
        <w:rPr>
          <w:color w:val="000000"/>
          <w:szCs w:val="24"/>
          <w:lang w:val="fr-CH" w:eastAsia="zh-CN"/>
        </w:rPr>
        <w:t>, ce qui équivaut pour 400</w:t>
      </w:r>
      <w:r w:rsidRPr="00E76E17">
        <w:rPr>
          <w:szCs w:val="24"/>
          <w:lang w:val="fr-CH" w:eastAsia="zh-CN"/>
        </w:rPr>
        <w:t> </w:t>
      </w:r>
      <w:r w:rsidRPr="00E76E17">
        <w:rPr>
          <w:color w:val="000000"/>
          <w:szCs w:val="24"/>
          <w:lang w:val="fr-CH" w:eastAsia="zh-CN"/>
        </w:rPr>
        <w:t xml:space="preserve">bit/s à un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de 9,5</w:t>
      </w:r>
      <w:r w:rsidRPr="00E76E17">
        <w:rPr>
          <w:szCs w:val="24"/>
          <w:lang w:val="fr-CH" w:eastAsia="zh-CN"/>
        </w:rPr>
        <w:t> </w:t>
      </w:r>
      <w:r w:rsidRPr="00E76E17">
        <w:rPr>
          <w:color w:val="000000"/>
          <w:szCs w:val="24"/>
          <w:lang w:val="fr-CH" w:eastAsia="zh-CN"/>
        </w:rPr>
        <w:t>dB (35,5 dB</w:t>
      </w:r>
      <w:r w:rsidR="00AE5A6A">
        <w:rPr>
          <w:color w:val="000000"/>
          <w:szCs w:val="24"/>
          <w:lang w:val="fr-CH" w:eastAsia="zh-CN"/>
        </w:rPr>
        <w:t>(</w:t>
      </w:r>
      <w:r w:rsidRPr="00E76E17">
        <w:rPr>
          <w:color w:val="000000"/>
          <w:szCs w:val="24"/>
          <w:lang w:val="fr-CH" w:eastAsia="zh-CN"/>
        </w:rPr>
        <w:t>Hz</w:t>
      </w:r>
      <w:r w:rsidR="00AE5A6A">
        <w:rPr>
          <w:color w:val="000000"/>
          <w:szCs w:val="24"/>
          <w:lang w:val="fr-CH" w:eastAsia="zh-CN"/>
        </w:rPr>
        <w:t>)</w:t>
      </w:r>
      <w:r w:rsidRPr="00E76E17">
        <w:rPr>
          <w:color w:val="000000"/>
          <w:szCs w:val="24"/>
          <w:lang w:val="fr-CH" w:eastAsia="zh-CN"/>
        </w:rPr>
        <w:t xml:space="preserve"> − 26 dB/s). Compte tenu des pertes liées à la mise en </w:t>
      </w:r>
      <w:r w:rsidR="002936D5" w:rsidRPr="00E76E17">
        <w:rPr>
          <w:color w:val="000000"/>
          <w:szCs w:val="24"/>
          <w:lang w:val="fr-CH" w:eastAsia="zh-CN"/>
        </w:rPr>
        <w:t>œuvre</w:t>
      </w:r>
      <w:r w:rsidRPr="00E76E17">
        <w:rPr>
          <w:color w:val="000000"/>
          <w:szCs w:val="24"/>
          <w:lang w:val="fr-CH" w:eastAsia="zh-CN"/>
        </w:rPr>
        <w:t xml:space="preserve"> (1,0</w:t>
      </w:r>
      <w:r w:rsidRPr="00E76E17">
        <w:rPr>
          <w:szCs w:val="24"/>
          <w:lang w:val="fr-CH" w:eastAsia="zh-CN"/>
        </w:rPr>
        <w:t> </w:t>
      </w:r>
      <w:r w:rsidRPr="00E76E17">
        <w:rPr>
          <w:color w:val="000000"/>
          <w:szCs w:val="24"/>
          <w:lang w:val="fr-CH" w:eastAsia="zh-CN"/>
        </w:rPr>
        <w:t>dB) et à la démodulation des données de balise (1,0</w:t>
      </w:r>
      <w:r w:rsidRPr="00E76E17">
        <w:rPr>
          <w:szCs w:val="24"/>
          <w:lang w:val="fr-CH" w:eastAsia="zh-CN"/>
        </w:rPr>
        <w:t> </w:t>
      </w:r>
      <w:r w:rsidRPr="00E76E17">
        <w:rPr>
          <w:color w:val="000000"/>
          <w:szCs w:val="24"/>
          <w:lang w:val="fr-CH" w:eastAsia="zh-CN"/>
        </w:rPr>
        <w:t>dB) ainsi que du gain de traitement (2,0</w:t>
      </w:r>
      <w:r w:rsidRPr="00E76E17">
        <w:rPr>
          <w:szCs w:val="24"/>
          <w:lang w:val="fr-CH" w:eastAsia="zh-CN"/>
        </w:rPr>
        <w:t> </w:t>
      </w:r>
      <w:r w:rsidRPr="00E76E17">
        <w:rPr>
          <w:color w:val="000000"/>
          <w:szCs w:val="24"/>
          <w:lang w:val="fr-CH" w:eastAsia="zh-CN"/>
        </w:rPr>
        <w:t xml:space="preserve">dB) au niveau du répéteur MEOLUT,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effectif est de 9,5</w:t>
      </w:r>
      <w:r w:rsidRPr="00E76E17">
        <w:rPr>
          <w:szCs w:val="24"/>
          <w:lang w:val="fr-CH" w:eastAsia="zh-CN"/>
        </w:rPr>
        <w:t> </w:t>
      </w:r>
      <w:r w:rsidRPr="00E76E17">
        <w:rPr>
          <w:color w:val="000000"/>
          <w:szCs w:val="24"/>
          <w:lang w:val="fr-CH" w:eastAsia="zh-CN"/>
        </w:rPr>
        <w:t xml:space="preserve">dB. Comme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xml:space="preserve"> + </w:t>
      </w:r>
      <w:r w:rsidRPr="00E76E17">
        <w:rPr>
          <w:i/>
          <w:iCs/>
          <w:lang w:val="fr-CH"/>
        </w:rPr>
        <w:t>I</w:t>
      </w:r>
      <w:r w:rsidRPr="00E76E17">
        <w:rPr>
          <w:vertAlign w:val="subscript"/>
          <w:lang w:val="fr-CH"/>
        </w:rPr>
        <w:t>0</w:t>
      </w:r>
      <w:r w:rsidRPr="00E76E17">
        <w:rPr>
          <w:lang w:val="fr-CH"/>
        </w:rPr>
        <w:t>)</w:t>
      </w:r>
      <w:r w:rsidRPr="00E76E17">
        <w:rPr>
          <w:color w:val="000000"/>
          <w:szCs w:val="24"/>
          <w:lang w:val="fr-CH" w:eastAsia="zh-CN"/>
        </w:rPr>
        <w:t xml:space="preserve"> global dans le canal doit être d'au moins 8,8</w:t>
      </w:r>
      <w:r w:rsidRPr="00E76E17">
        <w:rPr>
          <w:szCs w:val="24"/>
          <w:lang w:val="fr-CH" w:eastAsia="zh-CN"/>
        </w:rPr>
        <w:t> </w:t>
      </w:r>
      <w:r w:rsidRPr="00E76E17">
        <w:rPr>
          <w:color w:val="000000"/>
          <w:szCs w:val="24"/>
          <w:lang w:val="fr-CH" w:eastAsia="zh-CN"/>
        </w:rPr>
        <w:t>dB afin de satisfaire de façon fiable aux exigences minimales de qualité de fonctionnement, l'accumulation des brouillages large bande sur la liaison montante qui entraîne une réduction de plus de 0,7</w:t>
      </w:r>
      <w:r w:rsidRPr="00E76E17">
        <w:rPr>
          <w:szCs w:val="24"/>
          <w:lang w:val="fr-CH" w:eastAsia="zh-CN"/>
        </w:rPr>
        <w:t> </w:t>
      </w:r>
      <w:r w:rsidRPr="00E76E17">
        <w:rPr>
          <w:color w:val="000000"/>
          <w:szCs w:val="24"/>
          <w:lang w:val="fr-CH" w:eastAsia="zh-CN"/>
        </w:rPr>
        <w:t>dB du rapport global porteuse/densité de bruit + brouillage n'est pas acceptable.</w:t>
      </w:r>
    </w:p>
    <w:p w14:paraId="7443F84F" w14:textId="0225969B" w:rsidR="00402869" w:rsidRPr="00E76E17" w:rsidRDefault="00402869" w:rsidP="00AE5A6A">
      <w:pPr>
        <w:rPr>
          <w:color w:val="000000"/>
          <w:szCs w:val="24"/>
          <w:lang w:val="fr-CH" w:eastAsia="zh-CN"/>
        </w:rPr>
      </w:pPr>
      <w:r w:rsidRPr="00E76E17">
        <w:rPr>
          <w:color w:val="000000"/>
          <w:szCs w:val="24"/>
          <w:lang w:val="fr-CH" w:eastAsia="zh-CN"/>
        </w:rPr>
        <w:t xml:space="preserve">Comme le rapport global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en l'absence de brouillage est de 35,5</w:t>
      </w:r>
      <w:r w:rsidRPr="00E76E17">
        <w:rPr>
          <w:szCs w:val="24"/>
          <w:lang w:val="fr-CH" w:eastAsia="zh-CN"/>
        </w:rPr>
        <w:t> </w:t>
      </w:r>
      <w:r w:rsidRPr="00E76E17">
        <w:rPr>
          <w:color w:val="000000"/>
          <w:szCs w:val="24"/>
          <w:lang w:val="fr-CH" w:eastAsia="zh-CN"/>
        </w:rPr>
        <w:t>dB</w:t>
      </w:r>
      <w:r w:rsidR="00AE5A6A">
        <w:rPr>
          <w:color w:val="000000"/>
          <w:szCs w:val="24"/>
          <w:lang w:val="fr-CH" w:eastAsia="zh-CN"/>
        </w:rPr>
        <w:t>(</w:t>
      </w:r>
      <w:r w:rsidRPr="00E76E17">
        <w:rPr>
          <w:color w:val="000000"/>
          <w:szCs w:val="24"/>
          <w:lang w:val="fr-CH" w:eastAsia="zh-CN"/>
        </w:rPr>
        <w:t>Hz</w:t>
      </w:r>
      <w:r w:rsidR="00AE5A6A">
        <w:rPr>
          <w:color w:val="000000"/>
          <w:szCs w:val="24"/>
          <w:lang w:val="fr-CH" w:eastAsia="zh-CN"/>
        </w:rPr>
        <w:t>)</w:t>
      </w:r>
      <w:r w:rsidRPr="00E76E17">
        <w:rPr>
          <w:color w:val="000000"/>
          <w:szCs w:val="24"/>
          <w:lang w:val="fr-CH" w:eastAsia="zh-CN"/>
        </w:rPr>
        <w:t>, le brouillage de type large bande sur la liaison montante qui entraîne une dégradation du rapport global sur la liaison de 0,7</w:t>
      </w:r>
      <w:r w:rsidRPr="00E76E17">
        <w:rPr>
          <w:szCs w:val="24"/>
          <w:lang w:val="fr-CH" w:eastAsia="zh-CN"/>
        </w:rPr>
        <w:t> </w:t>
      </w:r>
      <w:r w:rsidRPr="00E76E17">
        <w:rPr>
          <w:color w:val="000000"/>
          <w:szCs w:val="24"/>
          <w:lang w:val="fr-CH" w:eastAsia="zh-CN"/>
        </w:rPr>
        <w:t xml:space="preserve">dB, se traduit par un rapport </w:t>
      </w:r>
      <w:r w:rsidRPr="00E76E17">
        <w:rPr>
          <w:szCs w:val="24"/>
          <w:lang w:val="fr-CH"/>
        </w:rPr>
        <w:t>(</w:t>
      </w:r>
      <w:r w:rsidRPr="00E76E17">
        <w:rPr>
          <w:i/>
          <w:iCs/>
          <w:szCs w:val="24"/>
          <w:lang w:val="fr-CH"/>
        </w:rPr>
        <w:t>C</w:t>
      </w:r>
      <w:r w:rsidRPr="00E76E17">
        <w:rPr>
          <w:szCs w:val="24"/>
          <w:lang w:val="fr-CH"/>
        </w:rPr>
        <w:t>/</w:t>
      </w:r>
      <w:r w:rsidRPr="00E76E17">
        <w:rPr>
          <w:i/>
          <w:iCs/>
          <w:szCs w:val="24"/>
          <w:lang w:val="fr-CH"/>
        </w:rPr>
        <w:t>N</w:t>
      </w:r>
      <w:r w:rsidRPr="00E76E17">
        <w:rPr>
          <w:szCs w:val="24"/>
          <w:vertAlign w:val="subscript"/>
          <w:lang w:val="fr-CH"/>
        </w:rPr>
        <w:t>0</w:t>
      </w:r>
      <w:r w:rsidRPr="00E76E17">
        <w:rPr>
          <w:szCs w:val="24"/>
          <w:lang w:val="fr-CH"/>
        </w:rPr>
        <w:t>)</w:t>
      </w:r>
      <w:r w:rsidRPr="00E76E17">
        <w:rPr>
          <w:i/>
          <w:iCs/>
          <w:szCs w:val="24"/>
          <w:vertAlign w:val="subscript"/>
          <w:lang w:val="fr-CH"/>
        </w:rPr>
        <w:t xml:space="preserve">global </w:t>
      </w:r>
      <w:r w:rsidRPr="00E76E17">
        <w:rPr>
          <w:i/>
          <w:iCs/>
          <w:color w:val="000000"/>
          <w:szCs w:val="24"/>
          <w:vertAlign w:val="subscript"/>
          <w:lang w:val="fr-CH" w:eastAsia="zh-CN"/>
        </w:rPr>
        <w:t>avec brouillage</w:t>
      </w:r>
      <w:r w:rsidRPr="00E76E17">
        <w:rPr>
          <w:color w:val="000000"/>
          <w:szCs w:val="24"/>
          <w:lang w:val="fr-CH" w:eastAsia="zh-CN"/>
        </w:rPr>
        <w:t xml:space="preserve"> de:</w:t>
      </w:r>
    </w:p>
    <w:p w14:paraId="6E99DDD1" w14:textId="0F7F6344" w:rsidR="00402869" w:rsidRPr="00E76E17" w:rsidRDefault="00402869" w:rsidP="00125745">
      <w:pPr>
        <w:pStyle w:val="Equation"/>
        <w:rPr>
          <w:color w:val="000000"/>
          <w:lang w:val="fr-CH" w:eastAsia="zh-CN"/>
        </w:rPr>
      </w:pPr>
      <w:r w:rsidRPr="00E76E17">
        <w:rPr>
          <w:lang w:val="fr-CH"/>
        </w:rPr>
        <w:tab/>
      </w:r>
      <w:r w:rsidRPr="00E76E17">
        <w:rPr>
          <w:lang w:val="fr-CH"/>
        </w:rPr>
        <w:tab/>
        <w:t>(</w:t>
      </w:r>
      <w:r w:rsidRPr="00E76E17">
        <w:rPr>
          <w:i/>
          <w:iCs/>
          <w:lang w:val="fr-CH"/>
        </w:rPr>
        <w:t>C/N</w:t>
      </w:r>
      <w:r w:rsidRPr="00E76E17">
        <w:rPr>
          <w:vertAlign w:val="subscript"/>
          <w:lang w:val="fr-CH"/>
        </w:rPr>
        <w:t>0</w:t>
      </w:r>
      <w:r w:rsidRPr="00E76E17">
        <w:rPr>
          <w:lang w:val="fr-CH"/>
        </w:rPr>
        <w:t>)</w:t>
      </w:r>
      <w:r w:rsidRPr="00E76E17">
        <w:rPr>
          <w:i/>
          <w:iCs/>
          <w:vertAlign w:val="subscript"/>
          <w:lang w:val="fr-CH"/>
        </w:rPr>
        <w:t xml:space="preserve">global </w:t>
      </w:r>
      <w:r w:rsidRPr="00E76E17">
        <w:rPr>
          <w:i/>
          <w:iCs/>
          <w:vertAlign w:val="subscript"/>
          <w:lang w:val="fr-CH"/>
          <w:rPrChange w:id="14" w:author="Arnould, Carinne-Jeanne" w:date="2012-06-12T23:37:00Z">
            <w:rPr/>
          </w:rPrChange>
        </w:rPr>
        <w:t>avec brouillage</w:t>
      </w:r>
      <w:r w:rsidRPr="00E76E17">
        <w:rPr>
          <w:lang w:val="fr-CH"/>
        </w:rPr>
        <w:t xml:space="preserve"> =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Pr="00E76E17">
        <w:rPr>
          <w:lang w:val="fr-CH"/>
        </w:rPr>
        <w:t xml:space="preserve"> =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global</w:t>
      </w:r>
      <w:r w:rsidRPr="00E76E17">
        <w:rPr>
          <w:lang w:val="fr-CH"/>
        </w:rPr>
        <w:t>−</w:t>
      </w:r>
      <w:r w:rsidRPr="00E76E17">
        <w:rPr>
          <w:color w:val="000000"/>
          <w:lang w:val="fr-CH" w:eastAsia="zh-CN"/>
        </w:rPr>
        <w:t xml:space="preserve"> 0,7 dB</w:t>
      </w:r>
      <w:r w:rsidRPr="00E76E17">
        <w:rPr>
          <w:color w:val="000000"/>
          <w:lang w:val="fr-CH" w:eastAsia="zh-CN"/>
        </w:rPr>
        <w:tab/>
        <w:t>(1</w:t>
      </w:r>
      <w:r w:rsidR="00125745">
        <w:rPr>
          <w:color w:val="000000"/>
          <w:lang w:val="fr-CH" w:eastAsia="zh-CN"/>
        </w:rPr>
        <w:t>9)</w:t>
      </w:r>
    </w:p>
    <w:p w14:paraId="1FDF8327" w14:textId="6E6D51E4" w:rsidR="00402869" w:rsidRPr="003F163F" w:rsidRDefault="00402869" w:rsidP="005C4785">
      <w:pPr>
        <w:pStyle w:val="Equation"/>
        <w:rPr>
          <w:color w:val="000000"/>
          <w:lang w:val="de-CH" w:eastAsia="zh-CN"/>
        </w:rPr>
      </w:pPr>
      <w:r w:rsidRPr="00E76E17">
        <w:rPr>
          <w:color w:val="000000"/>
          <w:lang w:val="fr-CH" w:eastAsia="zh-CN"/>
        </w:rPr>
        <w:tab/>
      </w:r>
      <w:r w:rsidRPr="00E76E17">
        <w:rPr>
          <w:color w:val="000000"/>
          <w:lang w:val="fr-CH" w:eastAsia="zh-CN"/>
        </w:rPr>
        <w:tab/>
      </w:r>
      <w:r w:rsidRPr="003F163F">
        <w:rPr>
          <w:color w:val="000000"/>
          <w:lang w:val="de-CH" w:eastAsia="zh-CN"/>
        </w:rPr>
        <w:t>= 35,5 dB</w:t>
      </w:r>
      <w:r w:rsidR="00AE5A6A" w:rsidRPr="003F163F">
        <w:rPr>
          <w:color w:val="000000"/>
          <w:lang w:val="de-CH" w:eastAsia="zh-CN"/>
        </w:rPr>
        <w:t>(</w:t>
      </w:r>
      <w:r w:rsidRPr="003F163F">
        <w:rPr>
          <w:color w:val="000000"/>
          <w:lang w:val="de-CH" w:eastAsia="zh-CN"/>
        </w:rPr>
        <w:t>Hz</w:t>
      </w:r>
      <w:r w:rsidR="00AE5A6A" w:rsidRPr="003F163F">
        <w:rPr>
          <w:color w:val="000000"/>
          <w:lang w:val="de-CH" w:eastAsia="zh-CN"/>
        </w:rPr>
        <w:t>)</w:t>
      </w:r>
      <w:r w:rsidRPr="003F163F">
        <w:rPr>
          <w:color w:val="000000"/>
          <w:lang w:val="de-CH" w:eastAsia="zh-CN"/>
        </w:rPr>
        <w:t xml:space="preserve"> − 0,7 dB = 34,8 dB</w:t>
      </w:r>
      <w:r w:rsidR="005C4785" w:rsidRPr="003F163F">
        <w:rPr>
          <w:color w:val="000000"/>
          <w:lang w:val="de-CH" w:eastAsia="zh-CN"/>
        </w:rPr>
        <w:t>(</w:t>
      </w:r>
      <w:r w:rsidRPr="003F163F">
        <w:rPr>
          <w:color w:val="000000"/>
          <w:lang w:val="de-CH" w:eastAsia="zh-CN"/>
        </w:rPr>
        <w:t>Hz</w:t>
      </w:r>
      <w:r w:rsidR="005C4785" w:rsidRPr="003F163F">
        <w:rPr>
          <w:color w:val="000000"/>
          <w:lang w:val="de-CH" w:eastAsia="zh-CN"/>
        </w:rPr>
        <w:t>)</w:t>
      </w:r>
    </w:p>
    <w:p w14:paraId="5CB73C1E" w14:textId="77777777" w:rsidR="00402869" w:rsidRPr="00E76E17" w:rsidRDefault="00402869" w:rsidP="00E76E17">
      <w:pPr>
        <w:rPr>
          <w:color w:val="000000"/>
          <w:szCs w:val="24"/>
          <w:lang w:val="fr-CH" w:eastAsia="zh-CN"/>
        </w:rPr>
      </w:pPr>
      <w:r w:rsidRPr="00E76E17">
        <w:rPr>
          <w:color w:val="000000"/>
          <w:szCs w:val="24"/>
          <w:lang w:val="fr-CH" w:eastAsia="zh-CN"/>
        </w:rPr>
        <w:t xml:space="preserve">Le rapport </w:t>
      </w:r>
      <w:r w:rsidRPr="00E76E17">
        <w:rPr>
          <w:szCs w:val="24"/>
          <w:lang w:val="fr-CH"/>
        </w:rPr>
        <w:t>((</w:t>
      </w:r>
      <w:r w:rsidRPr="00E76E17">
        <w:rPr>
          <w:i/>
          <w:iCs/>
          <w:szCs w:val="24"/>
          <w:lang w:val="fr-CH"/>
        </w:rPr>
        <w:t>C</w:t>
      </w:r>
      <w:r w:rsidRPr="00E76E17">
        <w:rPr>
          <w:szCs w:val="24"/>
          <w:lang w:val="fr-CH"/>
        </w:rPr>
        <w:t>/</w:t>
      </w:r>
      <w:r w:rsidRPr="00E76E17">
        <w:rPr>
          <w:i/>
          <w:iCs/>
          <w:szCs w:val="24"/>
          <w:lang w:val="fr-CH"/>
        </w:rPr>
        <w:t>N</w:t>
      </w:r>
      <w:r w:rsidRPr="00E76E17">
        <w:rPr>
          <w:szCs w:val="24"/>
          <w:vertAlign w:val="subscript"/>
          <w:lang w:val="fr-CH"/>
        </w:rPr>
        <w:t>0</w:t>
      </w:r>
      <w:r w:rsidRPr="00E76E17">
        <w:rPr>
          <w:szCs w:val="24"/>
          <w:lang w:val="fr-CH"/>
        </w:rPr>
        <w:t>)</w:t>
      </w:r>
      <w:r w:rsidRPr="00E76E17">
        <w:rPr>
          <w:i/>
          <w:iCs/>
          <w:szCs w:val="24"/>
          <w:vertAlign w:val="subscript"/>
          <w:lang w:val="fr-CH"/>
        </w:rPr>
        <w:t>OI</w:t>
      </w:r>
      <w:r w:rsidR="004634FD" w:rsidRPr="00E76E17">
        <w:rPr>
          <w:szCs w:val="24"/>
          <w:lang w:val="fr-CH"/>
        </w:rPr>
        <w:t xml:space="preserve"> </w:t>
      </w:r>
      <w:r w:rsidRPr="00E76E17">
        <w:rPr>
          <w:color w:val="000000"/>
          <w:szCs w:val="24"/>
          <w:lang w:val="fr-CH" w:eastAsia="zh-CN"/>
        </w:rPr>
        <w:t>est calculé à partir des rapports porteuse/densité de bruit + brouillage sur la liaison montante et sur la liaison descendante, comme indiqué ci-dessous:</w:t>
      </w:r>
    </w:p>
    <w:p w14:paraId="7C8A39A4" w14:textId="3FB715B6" w:rsidR="00402869" w:rsidRPr="00E76E17" w:rsidRDefault="00402869" w:rsidP="007D6BA0">
      <w:pPr>
        <w:pStyle w:val="Equation"/>
        <w:rPr>
          <w:lang w:val="fr-CH"/>
        </w:rPr>
      </w:pPr>
      <w:r w:rsidRPr="00E76E17">
        <w:rPr>
          <w:lang w:val="fr-CH"/>
        </w:rPr>
        <w:tab/>
      </w:r>
      <w:r w:rsidRPr="00E76E17">
        <w:rPr>
          <w:lang w:val="fr-CH"/>
        </w:rPr>
        <w:tab/>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004634FD" w:rsidRPr="00E76E17">
        <w:rPr>
          <w:vertAlign w:val="subscript"/>
          <w:lang w:val="fr-CH"/>
        </w:rPr>
        <w:t xml:space="preserve"> </w:t>
      </w:r>
      <w:r w:rsidRPr="00E76E17">
        <w:rPr>
          <w:lang w:val="fr-CH"/>
        </w:rPr>
        <w: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vertAlign w:val="superscript"/>
          <w:lang w:val="fr-CH"/>
        </w:rPr>
        <w:t>−</w:t>
      </w:r>
      <w:r w:rsidRPr="00E76E17">
        <w:rPr>
          <w:lang w:val="fr-CH"/>
        </w:rPr>
        <w:t xml:space="preserve"> 1</w:t>
      </w:r>
      <w:r w:rsidRPr="00E76E17">
        <w:rPr>
          <w:i/>
          <w:iCs/>
          <w:vertAlign w:val="subscript"/>
          <w:lang w:val="fr-CH"/>
        </w:rPr>
        <w:t>montante avec brouillage</w:t>
      </w:r>
      <w:r w:rsidRPr="00E76E17">
        <w:rPr>
          <w:lang w:val="fr-CH"/>
        </w:rPr>
        <w:t xml:space="preserve"> +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vertAlign w:val="superscript"/>
          <w:lang w:val="fr-CH"/>
        </w:rPr>
        <w:t>−1</w:t>
      </w:r>
      <w:r w:rsidRPr="00E76E17">
        <w:rPr>
          <w:i/>
          <w:iCs/>
          <w:vertAlign w:val="subscript"/>
          <w:lang w:val="fr-CH"/>
        </w:rPr>
        <w:t xml:space="preserve">descendante </w:t>
      </w:r>
      <w:r w:rsidRPr="00E76E17">
        <w:rPr>
          <w:vertAlign w:val="subscript"/>
          <w:lang w:val="fr-CH"/>
        </w:rPr>
        <w:t>avec brouillage</w:t>
      </w:r>
      <w:r w:rsidRPr="00E76E17">
        <w:rPr>
          <w:lang w:val="fr-CH"/>
        </w:rPr>
        <w:t>)</w:t>
      </w:r>
      <w:r w:rsidRPr="00E76E17">
        <w:rPr>
          <w:vertAlign w:val="superscript"/>
          <w:lang w:val="fr-CH"/>
        </w:rPr>
        <w:t>−1</w:t>
      </w:r>
      <w:r w:rsidRPr="00E76E17">
        <w:rPr>
          <w:lang w:val="fr-CH"/>
        </w:rPr>
        <w:t xml:space="preserve"> </w:t>
      </w:r>
      <w:r w:rsidRPr="00E76E17">
        <w:rPr>
          <w:rFonts w:ascii="TimesNewRomanPSMT" w:hAnsi="TimesNewRomanPSMT" w:cs="TimesNewRomanPSMT"/>
          <w:lang w:val="fr-CH" w:eastAsia="ru-RU"/>
        </w:rPr>
        <w:t>(numérique)</w:t>
      </w:r>
      <w:r w:rsidRPr="00E76E17">
        <w:rPr>
          <w:rFonts w:ascii="TimesNewRomanPSMT" w:hAnsi="TimesNewRomanPSMT" w:cs="TimesNewRomanPSMT"/>
          <w:lang w:val="fr-CH" w:eastAsia="ru-RU"/>
        </w:rPr>
        <w:tab/>
        <w:t>(2</w:t>
      </w:r>
      <w:r w:rsidR="005C4785">
        <w:rPr>
          <w:rFonts w:ascii="TimesNewRomanPSMT" w:hAnsi="TimesNewRomanPSMT" w:cs="TimesNewRomanPSMT"/>
          <w:lang w:val="fr-CH" w:eastAsia="ru-RU"/>
        </w:rPr>
        <w:t>0</w:t>
      </w:r>
      <w:r w:rsidRPr="00E76E17">
        <w:rPr>
          <w:rFonts w:ascii="TimesNewRomanPSMT" w:hAnsi="TimesNewRomanPSMT" w:cs="TimesNewRomanPSMT"/>
          <w:lang w:val="fr-CH" w:eastAsia="ru-RU"/>
        </w:rPr>
        <w:t>)</w:t>
      </w:r>
    </w:p>
    <w:p w14:paraId="5DD23440" w14:textId="44315E1F" w:rsidR="00402869" w:rsidRPr="00E76E17" w:rsidRDefault="00402869" w:rsidP="00402869">
      <w:pPr>
        <w:rPr>
          <w:color w:val="000000"/>
          <w:szCs w:val="24"/>
          <w:lang w:val="fr-CH" w:eastAsia="zh-CN"/>
        </w:rPr>
      </w:pPr>
      <w:r w:rsidRPr="00E76E17">
        <w:rPr>
          <w:color w:val="000000"/>
          <w:szCs w:val="24"/>
          <w:lang w:val="fr-CH" w:eastAsia="zh-CN"/>
        </w:rPr>
        <w:t>Comme cette analyse porte sur le brouillage sur la liaison montante le rapport, (</w:t>
      </w:r>
      <w:r w:rsidRPr="00E76E17">
        <w:rPr>
          <w:i/>
          <w:iCs/>
          <w:szCs w:val="24"/>
          <w:lang w:val="fr-CH"/>
        </w:rPr>
        <w:t>C</w:t>
      </w:r>
      <w:r w:rsidRPr="00E76E17">
        <w:rPr>
          <w:szCs w:val="24"/>
          <w:lang w:val="fr-CH"/>
        </w:rPr>
        <w:t>/</w:t>
      </w:r>
      <w:r w:rsidRPr="00E76E17">
        <w:rPr>
          <w:i/>
          <w:iCs/>
          <w:szCs w:val="24"/>
          <w:lang w:val="fr-CH"/>
        </w:rPr>
        <w:t>N</w:t>
      </w:r>
      <w:r w:rsidRPr="00E76E17">
        <w:rPr>
          <w:szCs w:val="24"/>
          <w:vertAlign w:val="subscript"/>
          <w:lang w:val="fr-CH"/>
        </w:rPr>
        <w:t>0</w:t>
      </w:r>
      <w:r w:rsidRPr="00E76E17">
        <w:rPr>
          <w:szCs w:val="24"/>
          <w:lang w:val="fr-CH"/>
        </w:rPr>
        <w:t>)</w:t>
      </w:r>
      <w:r w:rsidRPr="00E76E17">
        <w:rPr>
          <w:i/>
          <w:iCs/>
          <w:szCs w:val="24"/>
          <w:vertAlign w:val="subscript"/>
          <w:lang w:val="fr-CH"/>
        </w:rPr>
        <w:t>montante avec brouillage</w:t>
      </w:r>
      <w:r w:rsidRPr="00E76E17">
        <w:rPr>
          <w:i/>
          <w:iCs/>
          <w:szCs w:val="24"/>
          <w:lang w:val="fr-CH"/>
        </w:rPr>
        <w:t xml:space="preserve"> </w:t>
      </w:r>
      <w:r w:rsidRPr="00E76E17">
        <w:rPr>
          <w:color w:val="000000"/>
          <w:szCs w:val="24"/>
          <w:lang w:val="fr-CH" w:eastAsia="zh-CN"/>
        </w:rPr>
        <w:t xml:space="preserve">dans </w:t>
      </w:r>
      <w:r w:rsidRPr="00E76E17">
        <w:rPr>
          <w:lang w:val="fr-CH"/>
        </w:rPr>
        <w:t>l'équation</w:t>
      </w:r>
      <w:r w:rsidRPr="00E76E17">
        <w:rPr>
          <w:color w:val="000000"/>
          <w:szCs w:val="24"/>
          <w:lang w:val="fr-CH" w:eastAsia="zh-CN"/>
        </w:rPr>
        <w:t> (2</w:t>
      </w:r>
      <w:r w:rsidR="005C4785">
        <w:rPr>
          <w:color w:val="000000"/>
          <w:szCs w:val="24"/>
          <w:lang w:val="fr-CH" w:eastAsia="zh-CN"/>
        </w:rPr>
        <w:t>0</w:t>
      </w:r>
      <w:r w:rsidRPr="00E76E17">
        <w:rPr>
          <w:color w:val="000000"/>
          <w:szCs w:val="24"/>
          <w:lang w:val="fr-CH" w:eastAsia="zh-CN"/>
        </w:rPr>
        <w:t>) devient:</w:t>
      </w:r>
    </w:p>
    <w:p w14:paraId="642B55D6" w14:textId="1C1C704E" w:rsidR="00402869" w:rsidRPr="00E76E17" w:rsidRDefault="00402869" w:rsidP="005C4785">
      <w:pPr>
        <w:pStyle w:val="Equation"/>
        <w:rPr>
          <w:lang w:val="fr-CH" w:eastAsia="ru-RU"/>
        </w:rPr>
      </w:pPr>
      <w:r w:rsidRPr="00E76E17">
        <w:rPr>
          <w:color w:val="000000"/>
          <w:lang w:val="fr-CH" w:eastAsia="zh-CN"/>
        </w:rPr>
        <w:tab/>
      </w:r>
      <w:r w:rsidRPr="00E76E17">
        <w:rPr>
          <w:color w:val="000000"/>
          <w:lang w:val="fr-CH" w:eastAsia="zh-CN"/>
        </w:rPr>
        <w:tab/>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2936D5" w:rsidRPr="00E76E17">
        <w:rPr>
          <w:i/>
          <w:iCs/>
          <w:vertAlign w:val="subscript"/>
          <w:lang w:val="fr-CH"/>
        </w:rPr>
        <w:t>montante avec brouillage</w:t>
      </w:r>
      <w:r w:rsidRPr="00E76E17">
        <w:rPr>
          <w:lang w:val="fr-CH"/>
        </w:rPr>
        <w:t xml:space="preserve"> = (</w:t>
      </w:r>
      <w:r w:rsidRPr="00E76E17">
        <w:rPr>
          <w:i/>
          <w:iCs/>
          <w:lang w:val="fr-CH"/>
        </w:rPr>
        <w:t>C</w:t>
      </w:r>
      <w:r w:rsidRPr="00E76E17">
        <w:rPr>
          <w:iCs/>
          <w:szCs w:val="24"/>
          <w:vertAlign w:val="subscript"/>
          <w:lang w:val="fr-CH"/>
        </w:rPr>
        <w:sym w:font="Symbol" w:char="F0AD"/>
      </w:r>
      <w:r w:rsidRPr="00E76E17">
        <w:rPr>
          <w:lang w:val="fr-CH"/>
        </w:rPr>
        <w:t>/(</w:t>
      </w:r>
      <w:r w:rsidRPr="00E76E17">
        <w:rPr>
          <w:i/>
          <w:iCs/>
          <w:lang w:val="fr-CH"/>
        </w:rPr>
        <w:t>N</w:t>
      </w:r>
      <w:r w:rsidRPr="00E76E17">
        <w:rPr>
          <w:vertAlign w:val="subscript"/>
          <w:lang w:val="fr-CH"/>
        </w:rPr>
        <w:t>0</w:t>
      </w:r>
      <w:r w:rsidRPr="00E76E17">
        <w:rPr>
          <w:iCs/>
          <w:szCs w:val="24"/>
          <w:vertAlign w:val="subscript"/>
          <w:lang w:val="fr-CH"/>
        </w:rPr>
        <w:sym w:font="Symbol" w:char="F0AD"/>
      </w:r>
      <w:r w:rsidRPr="00E76E17">
        <w:rPr>
          <w:lang w:val="fr-CH"/>
        </w:rPr>
        <w:t xml:space="preserve"> + </w:t>
      </w:r>
      <w:r w:rsidRPr="00E76E17">
        <w:rPr>
          <w:i/>
          <w:iCs/>
          <w:lang w:val="fr-CH"/>
        </w:rPr>
        <w:t>I</w:t>
      </w:r>
      <w:r w:rsidRPr="00E76E17">
        <w:rPr>
          <w:vertAlign w:val="subscript"/>
          <w:lang w:val="fr-CH"/>
        </w:rPr>
        <w:t>0</w:t>
      </w:r>
      <w:r w:rsidRPr="00E76E17">
        <w:rPr>
          <w:lang w:val="fr-CH"/>
        </w:rPr>
        <w:t>))</w:t>
      </w:r>
      <w:r w:rsidRPr="00E76E17">
        <w:rPr>
          <w:lang w:val="fr-CH" w:eastAsia="ru-RU"/>
        </w:rPr>
        <w:t xml:space="preserve"> (numérique)</w:t>
      </w:r>
      <w:r w:rsidRPr="00E76E17">
        <w:rPr>
          <w:lang w:val="fr-CH" w:eastAsia="ru-RU"/>
        </w:rPr>
        <w:tab/>
        <w:t>(</w:t>
      </w:r>
      <w:r w:rsidR="005C4785">
        <w:rPr>
          <w:lang w:val="fr-CH" w:eastAsia="ru-RU"/>
        </w:rPr>
        <w:t>21</w:t>
      </w:r>
      <w:r w:rsidRPr="00E76E17">
        <w:rPr>
          <w:lang w:val="fr-CH" w:eastAsia="ru-RU"/>
        </w:rPr>
        <w:t>)</w:t>
      </w:r>
    </w:p>
    <w:p w14:paraId="6D88E3BB" w14:textId="77777777" w:rsidR="00402869" w:rsidRPr="00E76E17" w:rsidRDefault="00402869" w:rsidP="00402869">
      <w:pPr>
        <w:rPr>
          <w:szCs w:val="24"/>
          <w:lang w:val="fr-CH" w:eastAsia="ru-RU"/>
        </w:rPr>
      </w:pPr>
      <w:r w:rsidRPr="00E76E17">
        <w:rPr>
          <w:szCs w:val="24"/>
          <w:lang w:val="fr-CH" w:eastAsia="ru-RU"/>
        </w:rPr>
        <w:t xml:space="preserve">Le brouillage affecte aussi le rapport porteuse/densité de bruit sur la liaison descendante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xml:space="preserve">, entraînant une augmentation de </w:t>
      </w:r>
      <w:r w:rsidRPr="00E76E17">
        <w:rPr>
          <w:lang w:val="fr-CH"/>
        </w:rPr>
        <w:t>la</w:t>
      </w:r>
      <w:r w:rsidRPr="00E76E17">
        <w:rPr>
          <w:szCs w:val="24"/>
          <w:lang w:val="fr-CH" w:eastAsia="ru-RU"/>
        </w:rPr>
        <w:t xml:space="preserve"> puissance totale utilisée en partage dans la largeur de bande du répéteur SAR. Cette augmentation de la puissance totale entraîne une diminution de l'affaiblissement dû au partage de puissance et affecte le rapport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comme suit:</w:t>
      </w:r>
    </w:p>
    <w:p w14:paraId="379579D7" w14:textId="3F73D507" w:rsidR="00402869" w:rsidRPr="00E76E17" w:rsidRDefault="00402869" w:rsidP="005C4785">
      <w:pPr>
        <w:pStyle w:val="Equation"/>
        <w:rPr>
          <w:lang w:val="fr-CH" w:eastAsia="ru-RU"/>
        </w:rPr>
      </w:pPr>
      <w:r w:rsidRPr="00E76E17">
        <w:rPr>
          <w:i/>
          <w:lang w:val="fr-CH" w:eastAsia="ru-RU"/>
        </w:rPr>
        <w:tab/>
      </w:r>
      <w:r w:rsidRPr="00E76E17">
        <w:rPr>
          <w:i/>
          <w:lang w:val="fr-CH" w:eastAsia="ru-RU"/>
        </w:rPr>
        <w:tab/>
      </w:r>
      <w:r w:rsidRPr="00E76E17">
        <w:rPr>
          <w:iCs/>
          <w:lang w:val="fr-CH" w:eastAsia="ru-RU"/>
        </w:rPr>
        <w:t>(</w:t>
      </w:r>
      <w:r w:rsidRPr="00E76E17">
        <w:rPr>
          <w:i/>
          <w:lang w:val="fr-CH" w:eastAsia="ru-RU"/>
        </w:rPr>
        <w:t>C</w:t>
      </w:r>
      <w:r w:rsidRPr="00E76E17">
        <w:rPr>
          <w:iCs/>
          <w:lang w:val="fr-CH" w:eastAsia="ru-RU"/>
        </w:rPr>
        <w:t>/</w:t>
      </w:r>
      <w:r w:rsidRPr="00E76E17">
        <w:rPr>
          <w:i/>
          <w:lang w:val="fr-CH" w:eastAsia="ru-RU"/>
        </w:rPr>
        <w:t>N</w:t>
      </w:r>
      <w:r w:rsidRPr="00E76E17">
        <w:rPr>
          <w:iCs/>
          <w:vertAlign w:val="subscript"/>
          <w:lang w:val="fr-CH" w:eastAsia="ru-RU"/>
        </w:rPr>
        <w:t>0</w:t>
      </w:r>
      <w:r w:rsidRPr="00E76E17">
        <w:rPr>
          <w:iCs/>
          <w:lang w:val="fr-CH" w:eastAsia="ru-RU"/>
        </w:rPr>
        <w:t>)</w:t>
      </w:r>
      <w:r w:rsidRPr="00E76E17">
        <w:rPr>
          <w:i/>
          <w:vertAlign w:val="subscript"/>
          <w:lang w:val="fr-CH" w:eastAsia="ru-RU"/>
        </w:rPr>
        <w:t>descendante avec brouillage</w:t>
      </w:r>
      <w:r w:rsidRPr="00E76E17">
        <w:rPr>
          <w:i/>
          <w:lang w:val="fr-CH" w:eastAsia="ru-RU"/>
        </w:rPr>
        <w:t xml:space="preserve"> = </w:t>
      </w:r>
      <w:r w:rsidRPr="00E76E17">
        <w:rPr>
          <w:iCs/>
          <w:lang w:val="fr-CH" w:eastAsia="ru-RU"/>
        </w:rPr>
        <w:t>(</w:t>
      </w:r>
      <w:r w:rsidRPr="00E76E17">
        <w:rPr>
          <w:i/>
          <w:lang w:val="fr-CH" w:eastAsia="ru-RU"/>
        </w:rPr>
        <w:t>C</w:t>
      </w:r>
      <w:r w:rsidRPr="00E76E17">
        <w:rPr>
          <w:iCs/>
          <w:lang w:val="fr-CH" w:eastAsia="ru-RU"/>
        </w:rPr>
        <w:t>/</w:t>
      </w:r>
      <w:r w:rsidRPr="00E76E17">
        <w:rPr>
          <w:i/>
          <w:lang w:val="fr-CH" w:eastAsia="ru-RU"/>
        </w:rPr>
        <w:t>N</w:t>
      </w:r>
      <w:r w:rsidRPr="00E76E17">
        <w:rPr>
          <w:iCs/>
          <w:lang w:val="fr-CH" w:eastAsia="ru-RU"/>
        </w:rPr>
        <w:t>)</w:t>
      </w:r>
      <w:r w:rsidRPr="00E76E17">
        <w:rPr>
          <w:iCs/>
          <w:szCs w:val="24"/>
          <w:vertAlign w:val="subscript"/>
          <w:lang w:val="fr-CH"/>
        </w:rPr>
        <w:sym w:font="Symbol" w:char="F0AF"/>
      </w:r>
      <w:r w:rsidRPr="00E76E17">
        <w:rPr>
          <w:lang w:val="fr-CH" w:eastAsia="ru-RU"/>
        </w:rPr>
        <w:t xml:space="preserve"> </w:t>
      </w:r>
      <w:r w:rsidRPr="00E76E17">
        <w:rPr>
          <w:i/>
          <w:lang w:val="fr-CH" w:eastAsia="ru-RU"/>
        </w:rPr>
        <w:t>×</w:t>
      </w:r>
      <w:r w:rsidRPr="00E76E17">
        <w:rPr>
          <w:iCs/>
          <w:lang w:val="fr-CH" w:eastAsia="ru-RU"/>
        </w:rPr>
        <w:t xml:space="preserve"> (</w:t>
      </w:r>
      <w:r w:rsidRPr="00E76E17">
        <w:rPr>
          <w:i/>
          <w:lang w:val="fr-CH" w:eastAsia="ru-RU"/>
        </w:rPr>
        <w:t>Lpsi</w:t>
      </w:r>
      <w:r w:rsidRPr="00E76E17">
        <w:rPr>
          <w:iCs/>
          <w:lang w:val="fr-CH" w:eastAsia="ru-RU"/>
        </w:rPr>
        <w:t>/</w:t>
      </w:r>
      <w:r w:rsidRPr="00E76E17">
        <w:rPr>
          <w:i/>
          <w:lang w:val="fr-CH" w:eastAsia="ru-RU"/>
        </w:rPr>
        <w:t>Lps</w:t>
      </w:r>
      <w:r w:rsidRPr="00E76E17">
        <w:rPr>
          <w:iCs/>
          <w:lang w:val="fr-CH" w:eastAsia="ru-RU"/>
        </w:rPr>
        <w:t xml:space="preserve">) </w:t>
      </w:r>
      <w:r w:rsidRPr="00E76E17">
        <w:rPr>
          <w:lang w:val="fr-CH" w:eastAsia="ru-RU"/>
        </w:rPr>
        <w:t>(numérique)</w:t>
      </w:r>
      <w:r w:rsidRPr="00E76E17">
        <w:rPr>
          <w:lang w:val="fr-CH" w:eastAsia="ru-RU"/>
        </w:rPr>
        <w:tab/>
        <w:t>(</w:t>
      </w:r>
      <w:r w:rsidR="005C4785">
        <w:rPr>
          <w:lang w:val="fr-CH" w:eastAsia="ru-RU"/>
        </w:rPr>
        <w:t>22</w:t>
      </w:r>
      <w:r w:rsidRPr="00E76E17">
        <w:rPr>
          <w:lang w:val="fr-CH" w:eastAsia="ru-RU"/>
        </w:rPr>
        <w:t>)</w:t>
      </w:r>
    </w:p>
    <w:p w14:paraId="7C6FFF26" w14:textId="77777777" w:rsidR="00402869" w:rsidRPr="00E76E17" w:rsidRDefault="00402869" w:rsidP="00402869">
      <w:pPr>
        <w:rPr>
          <w:color w:val="000000"/>
          <w:szCs w:val="24"/>
          <w:lang w:val="fr-CH" w:eastAsia="zh-CN"/>
        </w:rPr>
      </w:pPr>
      <w:r w:rsidRPr="00E76E17">
        <w:rPr>
          <w:color w:val="000000"/>
          <w:szCs w:val="24"/>
          <w:lang w:val="fr-CH" w:eastAsia="zh-CN"/>
        </w:rPr>
        <w:t xml:space="preserve">où </w:t>
      </w:r>
      <w:r w:rsidRPr="00E76E17">
        <w:rPr>
          <w:i/>
          <w:color w:val="000000"/>
          <w:szCs w:val="24"/>
          <w:lang w:val="fr-CH" w:eastAsia="zh-CN"/>
        </w:rPr>
        <w:t>Lps</w:t>
      </w:r>
      <w:r w:rsidRPr="00E76E17">
        <w:rPr>
          <w:color w:val="000000"/>
          <w:szCs w:val="24"/>
          <w:lang w:val="fr-CH" w:eastAsia="zh-CN"/>
        </w:rPr>
        <w:t xml:space="preserve"> est l'affaissement dû au partage de puissance sans brouillage et </w:t>
      </w:r>
      <w:r w:rsidRPr="00E76E17">
        <w:rPr>
          <w:i/>
          <w:color w:val="000000"/>
          <w:szCs w:val="24"/>
          <w:lang w:val="fr-CH" w:eastAsia="zh-CN"/>
        </w:rPr>
        <w:t>Lpsi</w:t>
      </w:r>
      <w:r w:rsidRPr="00E76E17">
        <w:rPr>
          <w:color w:val="000000"/>
          <w:szCs w:val="24"/>
          <w:lang w:val="fr-CH" w:eastAsia="zh-CN"/>
        </w:rPr>
        <w:t xml:space="preserve"> est l'affaiblissement dû au partage de puissance avec brouillage. </w:t>
      </w:r>
      <w:r w:rsidRPr="00E76E17">
        <w:rPr>
          <w:i/>
          <w:color w:val="000000"/>
          <w:szCs w:val="24"/>
          <w:lang w:val="fr-CH" w:eastAsia="zh-CN"/>
        </w:rPr>
        <w:t>Lpsi</w:t>
      </w:r>
      <w:r w:rsidRPr="00E76E17">
        <w:rPr>
          <w:color w:val="000000"/>
          <w:szCs w:val="24"/>
          <w:lang w:val="fr-CH" w:eastAsia="zh-CN"/>
        </w:rPr>
        <w:t xml:space="preserve"> est calculé comme suit:</w:t>
      </w:r>
    </w:p>
    <w:p w14:paraId="6F9C5109" w14:textId="6346E040" w:rsidR="00402869" w:rsidRPr="00E76E17" w:rsidRDefault="00402869" w:rsidP="005C4785">
      <w:pPr>
        <w:pStyle w:val="Equation"/>
        <w:rPr>
          <w:lang w:val="fr-CH" w:eastAsia="ru-RU"/>
        </w:rPr>
      </w:pPr>
      <w:r w:rsidRPr="00E76E17">
        <w:rPr>
          <w:i/>
          <w:lang w:val="fr-CH" w:eastAsia="ru-RU"/>
        </w:rPr>
        <w:tab/>
      </w:r>
      <w:r w:rsidRPr="00E76E17">
        <w:rPr>
          <w:i/>
          <w:lang w:val="fr-CH" w:eastAsia="ru-RU"/>
        </w:rPr>
        <w:tab/>
        <w:t>Lpsi = C</w:t>
      </w:r>
      <w:r w:rsidRPr="00E76E17">
        <w:rPr>
          <w:iCs/>
          <w:szCs w:val="24"/>
          <w:vertAlign w:val="subscript"/>
          <w:lang w:val="fr-CH"/>
        </w:rPr>
        <w:sym w:font="Symbol" w:char="F0AD"/>
      </w:r>
      <w:r w:rsidRPr="00E76E17">
        <w:rPr>
          <w:i/>
          <w:lang w:val="fr-CH" w:eastAsia="ru-RU"/>
        </w:rPr>
        <w:t xml:space="preserve"> </w:t>
      </w:r>
      <w:r w:rsidRPr="00E76E17">
        <w:rPr>
          <w:iCs/>
          <w:lang w:val="fr-CH" w:eastAsia="ru-RU"/>
        </w:rPr>
        <w:t>/(</w:t>
      </w:r>
      <w:r w:rsidRPr="00E76E17">
        <w:rPr>
          <w:i/>
          <w:lang w:val="fr-CH" w:eastAsia="ru-RU"/>
        </w:rPr>
        <w:t>C</w:t>
      </w:r>
      <w:r w:rsidRPr="00E76E17">
        <w:rPr>
          <w:iCs/>
          <w:szCs w:val="24"/>
          <w:vertAlign w:val="subscript"/>
          <w:lang w:val="fr-CH"/>
        </w:rPr>
        <w:sym w:font="Symbol" w:char="F0AD"/>
      </w:r>
      <w:r w:rsidRPr="00E76E17">
        <w:rPr>
          <w:i/>
          <w:lang w:val="fr-CH" w:eastAsia="ru-RU"/>
        </w:rPr>
        <w:t xml:space="preserve"> +</w:t>
      </w:r>
      <w:r w:rsidRPr="00E76E17">
        <w:rPr>
          <w:iCs/>
          <w:lang w:val="fr-CH" w:eastAsia="ru-RU"/>
        </w:rPr>
        <w:t xml:space="preserve"> 2</w:t>
      </w:r>
      <w:r w:rsidRPr="00E76E17">
        <w:rPr>
          <w:i/>
          <w:lang w:val="fr-CH" w:eastAsia="ru-RU"/>
        </w:rPr>
        <w:t xml:space="preserve"> × C</w:t>
      </w:r>
      <w:r w:rsidRPr="00E76E17">
        <w:rPr>
          <w:iCs/>
          <w:vertAlign w:val="subscript"/>
          <w:lang w:val="fr-CH" w:eastAsia="ru-RU"/>
        </w:rPr>
        <w:t>2</w:t>
      </w:r>
      <w:r w:rsidRPr="00E76E17">
        <w:rPr>
          <w:i/>
          <w:lang w:val="fr-CH" w:eastAsia="ru-RU"/>
        </w:rPr>
        <w:t xml:space="preserve"> + N</w:t>
      </w:r>
      <w:r w:rsidRPr="00E76E17">
        <w:rPr>
          <w:iCs/>
          <w:szCs w:val="24"/>
          <w:vertAlign w:val="subscript"/>
          <w:lang w:val="fr-CH"/>
        </w:rPr>
        <w:sym w:font="Symbol" w:char="F0AD"/>
      </w:r>
      <w:r w:rsidRPr="00E76E17">
        <w:rPr>
          <w:i/>
          <w:lang w:val="fr-CH" w:eastAsia="ru-RU"/>
        </w:rPr>
        <w:t xml:space="preserve"> + I</w:t>
      </w:r>
      <w:r w:rsidRPr="00E76E17">
        <w:rPr>
          <w:iCs/>
          <w:vertAlign w:val="subscript"/>
          <w:lang w:val="fr-CH" w:eastAsia="ru-RU"/>
        </w:rPr>
        <w:t>0</w:t>
      </w:r>
      <w:r w:rsidRPr="00E76E17">
        <w:rPr>
          <w:i/>
          <w:lang w:val="fr-CH" w:eastAsia="ru-RU"/>
        </w:rPr>
        <w:t>B</w:t>
      </w:r>
      <w:r w:rsidRPr="00E76E17">
        <w:rPr>
          <w:iCs/>
          <w:lang w:val="fr-CH" w:eastAsia="ru-RU"/>
        </w:rPr>
        <w:t>)</w:t>
      </w:r>
      <w:r w:rsidRPr="00E76E17">
        <w:rPr>
          <w:i/>
          <w:lang w:val="fr-CH" w:eastAsia="ru-RU"/>
        </w:rPr>
        <w:t xml:space="preserve"> </w:t>
      </w:r>
      <w:r w:rsidRPr="00E76E17">
        <w:rPr>
          <w:lang w:val="fr-CH" w:eastAsia="ru-RU"/>
        </w:rPr>
        <w:t>(numérique)</w:t>
      </w:r>
      <w:r w:rsidRPr="00E76E17">
        <w:rPr>
          <w:lang w:val="fr-CH" w:eastAsia="ru-RU"/>
        </w:rPr>
        <w:tab/>
        <w:t>(</w:t>
      </w:r>
      <w:r w:rsidR="005C4785">
        <w:rPr>
          <w:lang w:val="fr-CH" w:eastAsia="ru-RU"/>
        </w:rPr>
        <w:t>23</w:t>
      </w:r>
      <w:r w:rsidRPr="00E76E17">
        <w:rPr>
          <w:lang w:val="fr-CH" w:eastAsia="ru-RU"/>
        </w:rPr>
        <w:t>)</w:t>
      </w:r>
    </w:p>
    <w:p w14:paraId="5ADDA667" w14:textId="77777777" w:rsidR="00402869" w:rsidRPr="00E76E17" w:rsidRDefault="00402869" w:rsidP="007D6BA0">
      <w:pPr>
        <w:rPr>
          <w:szCs w:val="24"/>
          <w:lang w:val="fr-CH" w:eastAsia="ru-RU"/>
        </w:rPr>
      </w:pPr>
      <w:r w:rsidRPr="00E76E17">
        <w:rPr>
          <w:szCs w:val="24"/>
          <w:lang w:val="fr-CH" w:eastAsia="ru-RU"/>
        </w:rPr>
        <w:t xml:space="preserve">où </w:t>
      </w:r>
      <w:r w:rsidRPr="00E76E17">
        <w:rPr>
          <w:i/>
          <w:szCs w:val="24"/>
          <w:lang w:val="fr-CH" w:eastAsia="ru-RU"/>
        </w:rPr>
        <w:t>C</w:t>
      </w:r>
      <w:r w:rsidRPr="00E76E17">
        <w:rPr>
          <w:iCs/>
          <w:szCs w:val="24"/>
          <w:vertAlign w:val="subscript"/>
          <w:lang w:val="fr-CH" w:eastAsia="ru-RU"/>
        </w:rPr>
        <w:t>2</w:t>
      </w:r>
      <w:r w:rsidRPr="00E76E17">
        <w:rPr>
          <w:lang w:val="fr-CH"/>
        </w:rPr>
        <w:t xml:space="preserve"> </w:t>
      </w:r>
      <w:r w:rsidRPr="00E76E17">
        <w:rPr>
          <w:szCs w:val="24"/>
          <w:lang w:val="fr-CH" w:eastAsia="ru-RU"/>
        </w:rPr>
        <w:t>est le niveau de puissance de l'une des deux autres balises reçues simultanément par le répéteur SARR GLONASS et B est la largeur de bande du récepteur GLONASS.</w:t>
      </w:r>
    </w:p>
    <w:p w14:paraId="0445990F" w14:textId="54161C55" w:rsidR="00402869" w:rsidRPr="00E76E17" w:rsidRDefault="00402869" w:rsidP="005C4785">
      <w:pPr>
        <w:rPr>
          <w:lang w:val="fr-CH" w:eastAsia="ru-RU"/>
        </w:rPr>
      </w:pPr>
      <w:r w:rsidRPr="00E76E17">
        <w:rPr>
          <w:lang w:val="fr-CH" w:eastAsia="ru-RU"/>
        </w:rPr>
        <w:t>Après avoir reporté l'équation (</w:t>
      </w:r>
      <w:r w:rsidR="005C4785">
        <w:rPr>
          <w:lang w:val="fr-CH" w:eastAsia="ru-RU"/>
        </w:rPr>
        <w:t>23</w:t>
      </w:r>
      <w:r w:rsidRPr="00E76E17">
        <w:rPr>
          <w:lang w:val="fr-CH" w:eastAsia="ru-RU"/>
        </w:rPr>
        <w:t>) dans l'équation (</w:t>
      </w:r>
      <w:r w:rsidR="005C4785">
        <w:rPr>
          <w:lang w:val="fr-CH" w:eastAsia="ru-RU"/>
        </w:rPr>
        <w:t>22</w:t>
      </w:r>
      <w:r w:rsidRPr="00E76E17">
        <w:rPr>
          <w:lang w:val="fr-CH" w:eastAsia="ru-RU"/>
        </w:rPr>
        <w:t>) puis les équations (</w:t>
      </w:r>
      <w:r w:rsidR="005C4785">
        <w:rPr>
          <w:lang w:val="fr-CH" w:eastAsia="ru-RU"/>
        </w:rPr>
        <w:t>21</w:t>
      </w:r>
      <w:r w:rsidRPr="00E76E17">
        <w:rPr>
          <w:lang w:val="fr-CH" w:eastAsia="ru-RU"/>
        </w:rPr>
        <w:t>) et (</w:t>
      </w:r>
      <w:r w:rsidR="005C4785">
        <w:rPr>
          <w:lang w:val="fr-CH" w:eastAsia="ru-RU"/>
        </w:rPr>
        <w:t>22</w:t>
      </w:r>
      <w:r w:rsidRPr="00E76E17">
        <w:rPr>
          <w:lang w:val="fr-CH" w:eastAsia="ru-RU"/>
        </w:rPr>
        <w:t>) dans l'équation (2</w:t>
      </w:r>
      <w:r w:rsidR="005C4785">
        <w:rPr>
          <w:lang w:val="fr-CH" w:eastAsia="ru-RU"/>
        </w:rPr>
        <w:t>0</w:t>
      </w:r>
      <w:r w:rsidRPr="00E76E17">
        <w:rPr>
          <w:lang w:val="fr-CH" w:eastAsia="ru-RU"/>
        </w:rPr>
        <w:t xml:space="preserve">) on obtient l'équation suivante donnant </w:t>
      </w:r>
      <w:r w:rsidRPr="00E76E17">
        <w:rPr>
          <w:i/>
          <w:lang w:val="fr-CH" w:eastAsia="ru-RU"/>
        </w:rPr>
        <w:t>I</w:t>
      </w:r>
      <w:r w:rsidRPr="00E76E17">
        <w:rPr>
          <w:iCs/>
          <w:vertAlign w:val="subscript"/>
          <w:lang w:val="fr-CH" w:eastAsia="ru-RU"/>
        </w:rPr>
        <w:t>0</w:t>
      </w:r>
      <w:r w:rsidRPr="00E76E17">
        <w:rPr>
          <w:lang w:val="fr-CH" w:eastAsia="ru-RU"/>
        </w:rPr>
        <w:t>:</w:t>
      </w:r>
    </w:p>
    <w:p w14:paraId="7D0D8D8B" w14:textId="53BF6CF4" w:rsidR="00402869" w:rsidRPr="00E76E17" w:rsidRDefault="00402869" w:rsidP="005C4785">
      <w:pPr>
        <w:pStyle w:val="Equation"/>
        <w:rPr>
          <w:lang w:val="fr-CH" w:eastAsia="ru-RU"/>
        </w:rPr>
      </w:pPr>
      <w:r w:rsidRPr="00E76E17">
        <w:rPr>
          <w:lang w:val="fr-CH" w:eastAsia="ru-RU"/>
        </w:rPr>
        <w:tab/>
      </w:r>
      <w:r w:rsidRPr="00E76E17">
        <w:rPr>
          <w:lang w:val="fr-CH" w:eastAsia="ru-RU"/>
        </w:rPr>
        <w:tab/>
      </w:r>
      <w:r w:rsidRPr="00E76E17">
        <w:rPr>
          <w:i/>
          <w:iCs/>
          <w:lang w:val="fr-CH" w:eastAsia="ru-RU"/>
        </w:rPr>
        <w:t>I</w:t>
      </w:r>
      <w:r w:rsidRPr="00E76E17">
        <w:rPr>
          <w:vertAlign w:val="subscript"/>
          <w:lang w:val="fr-CH" w:eastAsia="ru-RU"/>
        </w:rPr>
        <w:t>0</w:t>
      </w:r>
      <w:r w:rsidRPr="00E76E17">
        <w:rPr>
          <w:lang w:val="fr-CH"/>
        </w:rPr>
        <w:t xml:space="preserve"> </w:t>
      </w:r>
      <w:r w:rsidRPr="00E76E17">
        <w:rPr>
          <w:i/>
          <w:iCs/>
          <w:lang w:val="fr-CH" w:eastAsia="ru-RU"/>
        </w:rPr>
        <w:t xml:space="preserve">= </w:t>
      </w:r>
      <w:r w:rsidRPr="00E76E17">
        <w:rPr>
          <w:lang w:val="fr-CH" w:eastAsia="ru-RU"/>
        </w:rPr>
        <w:t>(</w:t>
      </w:r>
      <w:r w:rsidRPr="00E76E17">
        <w:rPr>
          <w:i/>
          <w:iCs/>
          <w:lang w:val="fr-CH" w:eastAsia="ru-RU"/>
        </w:rPr>
        <w:t>C</w:t>
      </w:r>
      <w:r w:rsidRPr="00E76E17">
        <w:rPr>
          <w:szCs w:val="24"/>
          <w:vertAlign w:val="subscript"/>
          <w:lang w:val="fr-CH"/>
        </w:rPr>
        <w:sym w:font="Symbol" w:char="F0AD"/>
      </w:r>
      <w:r w:rsidRPr="00E76E17">
        <w:rPr>
          <w:lang w:val="fr-CH" w:eastAsia="ru-RU"/>
        </w:rPr>
        <w:t xml:space="preserve"> ((</w:t>
      </w:r>
      <w:r w:rsidRPr="00E76E17">
        <w:rPr>
          <w:i/>
          <w:iCs/>
          <w:lang w:val="fr-CH" w:eastAsia="ru-RU"/>
        </w:rPr>
        <w:t>C</w:t>
      </w:r>
      <w:r w:rsidRPr="00E76E17">
        <w:rPr>
          <w:lang w:val="fr-CH" w:eastAsia="ru-RU"/>
        </w:rPr>
        <w:t>/</w:t>
      </w:r>
      <w:r w:rsidRPr="00E76E17">
        <w:rPr>
          <w:i/>
          <w:iCs/>
          <w:lang w:val="fr-CH" w:eastAsia="ru-RU"/>
        </w:rPr>
        <w:t>N</w:t>
      </w:r>
      <w:r w:rsidRPr="00E76E17">
        <w:rPr>
          <w:vertAlign w:val="subscript"/>
          <w:lang w:val="fr-CH" w:eastAsia="ru-RU"/>
        </w:rPr>
        <w:t>0</w:t>
      </w:r>
      <w:r w:rsidRPr="00E76E17">
        <w:rPr>
          <w:lang w:val="fr-CH" w:eastAsia="ru-RU"/>
        </w:rPr>
        <w:t>)</w:t>
      </w:r>
      <w:r w:rsidRPr="00E76E17">
        <w:rPr>
          <w:i/>
          <w:iCs/>
          <w:vertAlign w:val="subscript"/>
          <w:lang w:val="fr-CH" w:eastAsia="ru-RU"/>
        </w:rPr>
        <w:t>OI</w:t>
      </w:r>
      <w:r w:rsidRPr="00E76E17">
        <w:rPr>
          <w:i/>
          <w:iCs/>
          <w:vertAlign w:val="superscript"/>
          <w:lang w:val="fr-CH" w:eastAsia="ru-RU"/>
        </w:rPr>
        <w:t>−</w:t>
      </w:r>
      <w:r w:rsidRPr="00E76E17">
        <w:rPr>
          <w:vertAlign w:val="superscript"/>
          <w:lang w:val="fr-CH" w:eastAsia="ru-RU"/>
        </w:rPr>
        <w:t>1</w:t>
      </w:r>
      <w:r w:rsidRPr="00E76E17">
        <w:rPr>
          <w:lang w:val="fr-CH"/>
        </w:rPr>
        <w:t> − </w:t>
      </w:r>
      <w:r w:rsidRPr="00E76E17">
        <w:rPr>
          <w:lang w:val="fr-CH" w:eastAsia="ru-RU"/>
        </w:rPr>
        <w:t>(</w:t>
      </w:r>
      <w:r w:rsidRPr="00E76E17">
        <w:rPr>
          <w:i/>
          <w:iCs/>
          <w:lang w:val="fr-CH" w:eastAsia="ru-RU"/>
        </w:rPr>
        <w:t>C</w:t>
      </w:r>
      <w:r w:rsidRPr="00E76E17">
        <w:rPr>
          <w:lang w:val="fr-CH" w:eastAsia="ru-RU"/>
        </w:rPr>
        <w:t>/</w:t>
      </w:r>
      <w:r w:rsidRPr="00E76E17">
        <w:rPr>
          <w:i/>
          <w:iCs/>
          <w:lang w:val="fr-CH" w:eastAsia="ru-RU"/>
        </w:rPr>
        <w:t>N</w:t>
      </w:r>
      <w:r w:rsidRPr="00E76E17">
        <w:rPr>
          <w:vertAlign w:val="subscript"/>
          <w:lang w:val="fr-CH" w:eastAsia="ru-RU"/>
        </w:rPr>
        <w:t>0</w:t>
      </w:r>
      <w:r w:rsidRPr="00E76E17">
        <w:rPr>
          <w:lang w:val="fr-CH" w:eastAsia="ru-RU"/>
        </w:rPr>
        <w:t>)</w:t>
      </w:r>
      <w:r w:rsidRPr="00E76E17">
        <w:rPr>
          <w:szCs w:val="24"/>
          <w:vertAlign w:val="subscript"/>
          <w:lang w:val="fr-CH"/>
        </w:rPr>
        <w:sym w:font="Symbol" w:char="F0AF"/>
      </w:r>
      <w:r w:rsidRPr="00E76E17">
        <w:rPr>
          <w:szCs w:val="24"/>
          <w:vertAlign w:val="superscript"/>
          <w:lang w:val="fr-CH"/>
        </w:rPr>
        <w:t>−</w:t>
      </w:r>
      <w:r w:rsidRPr="00E76E17">
        <w:rPr>
          <w:vertAlign w:val="superscript"/>
          <w:lang w:val="fr-CH" w:eastAsia="ru-RU"/>
        </w:rPr>
        <w:t>1</w:t>
      </w:r>
      <w:r w:rsidRPr="00E76E17">
        <w:rPr>
          <w:lang w:val="fr-CH" w:eastAsia="ru-RU"/>
        </w:rPr>
        <w:t>) − </w:t>
      </w:r>
      <w:r w:rsidRPr="00E76E17">
        <w:rPr>
          <w:i/>
          <w:iCs/>
          <w:lang w:val="fr-CH" w:eastAsia="ru-RU"/>
        </w:rPr>
        <w:t>N</w:t>
      </w:r>
      <w:r w:rsidRPr="00E76E17">
        <w:rPr>
          <w:vertAlign w:val="subscript"/>
          <w:lang w:val="fr-CH" w:eastAsia="ru-RU"/>
        </w:rPr>
        <w:t>0</w:t>
      </w:r>
      <w:r w:rsidRPr="00E76E17">
        <w:rPr>
          <w:szCs w:val="24"/>
          <w:vertAlign w:val="subscript"/>
          <w:lang w:val="fr-CH"/>
        </w:rPr>
        <w:sym w:font="Symbol" w:char="F0AD"/>
      </w:r>
      <w:r w:rsidRPr="00E76E17">
        <w:rPr>
          <w:lang w:val="fr-CH" w:eastAsia="ru-RU"/>
        </w:rPr>
        <w:t>)/(</w:t>
      </w:r>
      <w:r w:rsidRPr="00E76E17">
        <w:rPr>
          <w:i/>
          <w:iCs/>
          <w:lang w:val="fr-CH" w:eastAsia="ru-RU"/>
        </w:rPr>
        <w:t xml:space="preserve">1 + Lps </w:t>
      </w:r>
      <w:r w:rsidRPr="00E76E17">
        <w:rPr>
          <w:lang w:val="fr-CH" w:eastAsia="ru-RU"/>
        </w:rPr>
        <w:t>(</w:t>
      </w:r>
      <w:r w:rsidRPr="00E76E17">
        <w:rPr>
          <w:i/>
          <w:iCs/>
          <w:lang w:val="fr-CH" w:eastAsia="ru-RU"/>
        </w:rPr>
        <w:t>C</w:t>
      </w:r>
      <w:r w:rsidRPr="00E76E17">
        <w:rPr>
          <w:lang w:val="fr-CH" w:eastAsia="ru-RU"/>
        </w:rPr>
        <w:t>/</w:t>
      </w:r>
      <w:r w:rsidRPr="00E76E17">
        <w:rPr>
          <w:i/>
          <w:iCs/>
          <w:lang w:val="fr-CH" w:eastAsia="ru-RU"/>
        </w:rPr>
        <w:t>N</w:t>
      </w:r>
      <w:r w:rsidRPr="00E76E17">
        <w:rPr>
          <w:lang w:val="fr-CH" w:eastAsia="ru-RU"/>
        </w:rPr>
        <w:t>)</w:t>
      </w:r>
      <w:r w:rsidRPr="00E76E17">
        <w:rPr>
          <w:szCs w:val="24"/>
          <w:vertAlign w:val="subscript"/>
          <w:lang w:val="fr-CH"/>
        </w:rPr>
        <w:sym w:font="Symbol" w:char="F0AF"/>
      </w:r>
      <w:r w:rsidRPr="00E76E17">
        <w:rPr>
          <w:szCs w:val="24"/>
          <w:vertAlign w:val="superscript"/>
          <w:lang w:val="fr-CH"/>
        </w:rPr>
        <w:t>−</w:t>
      </w:r>
      <w:r w:rsidRPr="00E76E17">
        <w:rPr>
          <w:vertAlign w:val="superscript"/>
          <w:lang w:val="fr-CH" w:eastAsia="ru-RU"/>
        </w:rPr>
        <w:t>1</w:t>
      </w:r>
      <w:r w:rsidRPr="00E76E17">
        <w:rPr>
          <w:lang w:val="fr-CH" w:eastAsia="ru-RU"/>
        </w:rPr>
        <w:t>) (numérique)</w:t>
      </w:r>
      <w:r w:rsidRPr="00E76E17">
        <w:rPr>
          <w:lang w:val="fr-CH" w:eastAsia="ru-RU"/>
        </w:rPr>
        <w:tab/>
        <w:t>(</w:t>
      </w:r>
      <w:r w:rsidR="005C4785">
        <w:rPr>
          <w:lang w:val="fr-CH" w:eastAsia="ru-RU"/>
        </w:rPr>
        <w:t>24</w:t>
      </w:r>
      <w:r w:rsidRPr="00E76E17">
        <w:rPr>
          <w:lang w:val="fr-CH" w:eastAsia="ru-RU"/>
        </w:rPr>
        <w:t>)</w:t>
      </w:r>
    </w:p>
    <w:p w14:paraId="0BFBF713" w14:textId="4B6476A5" w:rsidR="00402869" w:rsidRPr="00E76E17" w:rsidRDefault="00402869" w:rsidP="005C4785">
      <w:pPr>
        <w:rPr>
          <w:szCs w:val="24"/>
          <w:lang w:val="fr-CH" w:eastAsia="ru-RU"/>
        </w:rPr>
      </w:pPr>
      <w:r w:rsidRPr="00E76E17">
        <w:rPr>
          <w:i/>
          <w:szCs w:val="24"/>
          <w:lang w:val="fr-CH" w:eastAsia="ru-RU"/>
        </w:rPr>
        <w:t>C</w:t>
      </w:r>
      <w:r w:rsidRPr="00E76E17">
        <w:rPr>
          <w:szCs w:val="24"/>
          <w:vertAlign w:val="subscript"/>
          <w:lang w:val="fr-CH" w:eastAsia="ru-RU"/>
        </w:rPr>
        <w:t>2</w:t>
      </w:r>
      <w:r w:rsidRPr="00E76E17">
        <w:rPr>
          <w:szCs w:val="24"/>
          <w:lang w:val="fr-CH" w:eastAsia="ru-RU"/>
        </w:rPr>
        <w:t>= –158,5</w:t>
      </w:r>
      <w:r w:rsidRPr="00E76E17">
        <w:rPr>
          <w:szCs w:val="24"/>
          <w:lang w:val="fr-CH" w:eastAsia="zh-CN"/>
        </w:rPr>
        <w:t> </w:t>
      </w:r>
      <w:r w:rsidRPr="00E76E17">
        <w:rPr>
          <w:szCs w:val="24"/>
          <w:lang w:val="fr-CH" w:eastAsia="ru-RU"/>
        </w:rPr>
        <w:t xml:space="preserve">dBW, </w:t>
      </w:r>
      <w:r w:rsidRPr="00E76E17">
        <w:rPr>
          <w:i/>
          <w:iCs/>
          <w:szCs w:val="24"/>
          <w:lang w:val="fr-CH" w:eastAsia="ru-RU"/>
        </w:rPr>
        <w:t>B</w:t>
      </w:r>
      <w:r w:rsidRPr="00E76E17">
        <w:rPr>
          <w:szCs w:val="24"/>
          <w:lang w:val="fr-CH" w:eastAsia="ru-RU"/>
        </w:rPr>
        <w:t>= 80</w:t>
      </w:r>
      <w:r w:rsidRPr="00E76E17">
        <w:rPr>
          <w:szCs w:val="24"/>
          <w:lang w:val="fr-CH" w:eastAsia="zh-CN"/>
        </w:rPr>
        <w:t> </w:t>
      </w:r>
      <w:r w:rsidRPr="00E76E17">
        <w:rPr>
          <w:szCs w:val="24"/>
          <w:lang w:val="fr-CH" w:eastAsia="ru-RU"/>
        </w:rPr>
        <w:t xml:space="preserve">kHz,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vertAlign w:val="subscript"/>
          <w:lang w:val="fr-CH" w:eastAsia="ru-RU"/>
        </w:rPr>
        <w:t>0</w:t>
      </w:r>
      <w:r w:rsidRPr="00E76E17">
        <w:rPr>
          <w:iCs/>
          <w:szCs w:val="24"/>
          <w:lang w:val="fr-CH" w:eastAsia="ru-RU"/>
        </w:rPr>
        <w:t>)</w:t>
      </w:r>
      <w:r w:rsidRPr="00E76E17">
        <w:rPr>
          <w:i/>
          <w:szCs w:val="24"/>
          <w:vertAlign w:val="subscript"/>
          <w:lang w:val="fr-CH" w:eastAsia="ru-RU"/>
        </w:rPr>
        <w:t>OI</w:t>
      </w:r>
      <w:r w:rsidRPr="00E76E17">
        <w:rPr>
          <w:szCs w:val="24"/>
          <w:lang w:val="fr-CH" w:eastAsia="ru-RU"/>
        </w:rPr>
        <w:t xml:space="preserve"> = 34,8</w:t>
      </w:r>
      <w:r w:rsidRPr="00E76E17">
        <w:rPr>
          <w:szCs w:val="24"/>
          <w:lang w:val="fr-CH" w:eastAsia="zh-CN"/>
        </w:rPr>
        <w:t> </w:t>
      </w:r>
      <w:r w:rsidRPr="00E76E17">
        <w:rPr>
          <w:szCs w:val="24"/>
          <w:lang w:val="fr-CH" w:eastAsia="ru-RU"/>
        </w:rPr>
        <w:t xml:space="preserve">dB(Hz), </w:t>
      </w:r>
      <w:r w:rsidRPr="00E76E17">
        <w:rPr>
          <w:i/>
          <w:iCs/>
          <w:szCs w:val="24"/>
          <w:lang w:val="fr-CH" w:eastAsia="ru-RU"/>
        </w:rPr>
        <w:t>C</w:t>
      </w:r>
      <w:r w:rsidRPr="00E76E17">
        <w:rPr>
          <w:iCs/>
          <w:szCs w:val="24"/>
          <w:vertAlign w:val="subscript"/>
          <w:lang w:val="fr-CH"/>
        </w:rPr>
        <w:sym w:font="Symbol" w:char="F0AD"/>
      </w:r>
      <w:r w:rsidR="004634FD" w:rsidRPr="00E76E17">
        <w:rPr>
          <w:iCs/>
          <w:szCs w:val="24"/>
          <w:vertAlign w:val="subscript"/>
          <w:lang w:val="fr-CH"/>
        </w:rPr>
        <w:t xml:space="preserve"> </w:t>
      </w:r>
      <w:r w:rsidRPr="00E76E17">
        <w:rPr>
          <w:szCs w:val="24"/>
          <w:lang w:val="fr-CH" w:eastAsia="ru-RU"/>
        </w:rPr>
        <w:t>= −164,3</w:t>
      </w:r>
      <w:r w:rsidRPr="00E76E17">
        <w:rPr>
          <w:szCs w:val="24"/>
          <w:lang w:val="fr-CH" w:eastAsia="zh-CN"/>
        </w:rPr>
        <w:t> </w:t>
      </w:r>
      <w:r w:rsidRPr="00E76E17">
        <w:rPr>
          <w:szCs w:val="24"/>
          <w:lang w:val="fr-CH" w:eastAsia="ru-RU"/>
        </w:rPr>
        <w:t xml:space="preserve">dBW,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vertAlign w:val="subscript"/>
          <w:lang w:val="fr-CH" w:eastAsia="ru-RU"/>
        </w:rPr>
        <w:t>0</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xml:space="preserve"> = 47,6</w:t>
      </w:r>
      <w:r w:rsidRPr="00E76E17">
        <w:rPr>
          <w:szCs w:val="24"/>
          <w:lang w:val="fr-CH" w:eastAsia="zh-CN"/>
        </w:rPr>
        <w:t> </w:t>
      </w:r>
      <w:r w:rsidRPr="00E76E17">
        <w:rPr>
          <w:szCs w:val="24"/>
          <w:lang w:val="fr-CH" w:eastAsia="ru-RU"/>
        </w:rPr>
        <w:t xml:space="preserve">dB(Hz), </w:t>
      </w:r>
      <w:r w:rsidRPr="00E76E17">
        <w:rPr>
          <w:i/>
          <w:szCs w:val="24"/>
          <w:lang w:val="fr-CH" w:eastAsia="ru-RU"/>
        </w:rPr>
        <w:t>N</w:t>
      </w:r>
      <w:r w:rsidRPr="00E76E17">
        <w:rPr>
          <w:iCs/>
          <w:szCs w:val="24"/>
          <w:vertAlign w:val="subscript"/>
          <w:lang w:val="fr-CH" w:eastAsia="ru-RU"/>
        </w:rPr>
        <w:t>0</w:t>
      </w:r>
      <w:r w:rsidRPr="00E76E17">
        <w:rPr>
          <w:iCs/>
          <w:szCs w:val="24"/>
          <w:vertAlign w:val="subscript"/>
          <w:lang w:val="fr-CH"/>
        </w:rPr>
        <w:sym w:font="Symbol" w:char="F0AD"/>
      </w:r>
      <w:r w:rsidRPr="00E76E17">
        <w:rPr>
          <w:szCs w:val="24"/>
          <w:lang w:val="fr-CH" w:eastAsia="zh-CN"/>
        </w:rPr>
        <w:t> </w:t>
      </w:r>
      <w:r w:rsidRPr="00E76E17">
        <w:rPr>
          <w:szCs w:val="24"/>
          <w:lang w:val="fr-CH" w:eastAsia="ru-RU"/>
        </w:rPr>
        <w:t>=</w:t>
      </w:r>
      <w:r w:rsidRPr="00E76E17">
        <w:rPr>
          <w:szCs w:val="24"/>
          <w:lang w:val="fr-CH" w:eastAsia="zh-CN"/>
        </w:rPr>
        <w:t> −</w:t>
      </w:r>
      <w:r w:rsidRPr="00E76E17">
        <w:rPr>
          <w:szCs w:val="24"/>
          <w:lang w:val="fr-CH" w:eastAsia="ru-RU"/>
        </w:rPr>
        <w:t xml:space="preserve">200,2 dB(W/Hz), </w:t>
      </w:r>
      <w:r w:rsidRPr="00E76E17">
        <w:rPr>
          <w:i/>
          <w:szCs w:val="24"/>
          <w:lang w:val="fr-CH" w:eastAsia="ru-RU"/>
        </w:rPr>
        <w:t>Lps</w:t>
      </w:r>
      <w:r w:rsidRPr="00E76E17">
        <w:rPr>
          <w:szCs w:val="24"/>
          <w:lang w:val="fr-CH" w:eastAsia="ru-RU"/>
        </w:rPr>
        <w:t xml:space="preserve"> = −14,7 dB, et</w:t>
      </w:r>
      <w:r w:rsidRPr="00E76E17">
        <w:rPr>
          <w:i/>
          <w:szCs w:val="24"/>
          <w:lang w:val="fr-CH" w:eastAsia="ru-RU"/>
        </w:rPr>
        <w:t xml:space="preserve">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xml:space="preserve"> = 47,6</w:t>
      </w:r>
      <w:r w:rsidRPr="00E76E17">
        <w:rPr>
          <w:szCs w:val="24"/>
          <w:lang w:val="fr-CH" w:eastAsia="zh-CN"/>
        </w:rPr>
        <w:t> </w:t>
      </w:r>
      <w:r w:rsidRPr="00E76E17">
        <w:rPr>
          <w:szCs w:val="24"/>
          <w:lang w:val="fr-CH" w:eastAsia="ru-RU"/>
        </w:rPr>
        <w:t>dB(Hz) moins 10</w:t>
      </w:r>
      <w:r w:rsidRPr="00E76E17">
        <w:rPr>
          <w:szCs w:val="24"/>
          <w:lang w:val="fr-CH" w:eastAsia="zh-CN"/>
        </w:rPr>
        <w:t> </w:t>
      </w:r>
      <w:r w:rsidRPr="00E76E17">
        <w:rPr>
          <w:szCs w:val="24"/>
          <w:lang w:val="fr-CH" w:eastAsia="ru-RU"/>
        </w:rPr>
        <w:t>log(80k) ou −1,4 dB. L'incorporation de ces valeurs numériques dans l'équation (</w:t>
      </w:r>
      <w:r w:rsidR="005C4785">
        <w:rPr>
          <w:szCs w:val="24"/>
          <w:lang w:val="fr-CH" w:eastAsia="ru-RU"/>
        </w:rPr>
        <w:t>24</w:t>
      </w:r>
      <w:r w:rsidRPr="00E76E17">
        <w:rPr>
          <w:szCs w:val="24"/>
          <w:lang w:val="fr-CH" w:eastAsia="ru-RU"/>
        </w:rPr>
        <w:t>) donne:</w:t>
      </w:r>
    </w:p>
    <w:p w14:paraId="5C4244D4" w14:textId="77777777" w:rsidR="00402869" w:rsidRPr="00E76E17" w:rsidRDefault="00402869" w:rsidP="007D6BA0">
      <w:pPr>
        <w:pStyle w:val="Equation"/>
        <w:rPr>
          <w:lang w:val="fr-CH" w:eastAsia="ru-RU"/>
        </w:rPr>
      </w:pPr>
      <w:r w:rsidRPr="00E76E17">
        <w:rPr>
          <w:i/>
          <w:iCs/>
          <w:lang w:val="fr-CH"/>
        </w:rPr>
        <w:tab/>
      </w:r>
      <w:r w:rsidRPr="00E76E17">
        <w:rPr>
          <w:i/>
          <w:iCs/>
          <w:lang w:val="fr-CH"/>
        </w:rPr>
        <w:tab/>
        <w:t>I</w:t>
      </w:r>
      <w:r w:rsidRPr="00E76E17">
        <w:rPr>
          <w:vertAlign w:val="subscript"/>
          <w:lang w:val="fr-CH"/>
        </w:rPr>
        <w:t>0</w:t>
      </w:r>
      <w:r w:rsidRPr="00E76E17">
        <w:rPr>
          <w:lang w:val="fr-CH"/>
        </w:rPr>
        <w:t> </w:t>
      </w:r>
      <w:r w:rsidRPr="00E76E17">
        <w:rPr>
          <w:lang w:val="fr-CH" w:eastAsia="ru-RU"/>
        </w:rPr>
        <w:t>= (10</w:t>
      </w:r>
      <w:r w:rsidRPr="00E76E17">
        <w:rPr>
          <w:vertAlign w:val="superscript"/>
          <w:lang w:val="fr-CH" w:eastAsia="ru-RU"/>
        </w:rPr>
        <w:t>−164,3/10</w:t>
      </w:r>
      <w:r w:rsidRPr="00E76E17">
        <w:rPr>
          <w:lang w:val="fr-CH" w:eastAsia="ru-RU"/>
        </w:rPr>
        <w:t xml:space="preserve"> (10</w:t>
      </w:r>
      <w:r w:rsidRPr="00E76E17">
        <w:rPr>
          <w:vertAlign w:val="superscript"/>
          <w:lang w:val="fr-CH" w:eastAsia="ru-RU"/>
        </w:rPr>
        <w:t>−34,8/10</w:t>
      </w:r>
      <w:r w:rsidRPr="00E76E17">
        <w:rPr>
          <w:lang w:val="fr-CH" w:eastAsia="ru-RU"/>
        </w:rPr>
        <w:t xml:space="preserve"> − 10</w:t>
      </w:r>
      <w:r w:rsidRPr="00E76E17">
        <w:rPr>
          <w:vertAlign w:val="superscript"/>
          <w:lang w:val="fr-CH" w:eastAsia="ru-RU"/>
        </w:rPr>
        <w:t>−47,6/10</w:t>
      </w:r>
      <w:r w:rsidRPr="00E76E17">
        <w:rPr>
          <w:lang w:val="fr-CH" w:eastAsia="ru-RU"/>
        </w:rPr>
        <w:t>) − 10</w:t>
      </w:r>
      <w:r w:rsidRPr="00E76E17">
        <w:rPr>
          <w:vertAlign w:val="superscript"/>
          <w:lang w:val="fr-CH" w:eastAsia="ru-RU"/>
        </w:rPr>
        <w:t>−200,2/10</w:t>
      </w:r>
      <w:r w:rsidRPr="00E76E17">
        <w:rPr>
          <w:lang w:val="fr-CH" w:eastAsia="ru-RU"/>
        </w:rPr>
        <w:t>) / (1 + 10</w:t>
      </w:r>
      <w:r w:rsidRPr="00E76E17">
        <w:rPr>
          <w:vertAlign w:val="superscript"/>
          <w:lang w:val="fr-CH" w:eastAsia="ru-RU"/>
        </w:rPr>
        <w:t>−14,7/10</w:t>
      </w:r>
      <w:r w:rsidRPr="00E76E17">
        <w:rPr>
          <w:lang w:val="fr-CH" w:eastAsia="ru-RU"/>
        </w:rPr>
        <w:t xml:space="preserve"> × 10</w:t>
      </w:r>
      <w:r w:rsidRPr="00E76E17">
        <w:rPr>
          <w:vertAlign w:val="superscript"/>
          <w:lang w:val="fr-CH" w:eastAsia="ru-RU"/>
        </w:rPr>
        <w:t>1,4/10</w:t>
      </w:r>
      <w:r w:rsidRPr="00E76E17">
        <w:rPr>
          <w:lang w:val="fr-CH" w:eastAsia="ru-RU"/>
        </w:rPr>
        <w:t>)</w:t>
      </w:r>
    </w:p>
    <w:p w14:paraId="75576A4E" w14:textId="77777777" w:rsidR="00402869" w:rsidRPr="00E76E17" w:rsidRDefault="00402869" w:rsidP="007D6BA0">
      <w:pPr>
        <w:pStyle w:val="Equation"/>
        <w:rPr>
          <w:lang w:val="fr-CH" w:eastAsia="ru-RU"/>
        </w:rPr>
      </w:pPr>
      <w:r w:rsidRPr="00E76E17">
        <w:rPr>
          <w:i/>
          <w:iCs/>
          <w:lang w:val="fr-CH"/>
        </w:rPr>
        <w:tab/>
      </w:r>
      <w:r w:rsidRPr="00E76E17">
        <w:rPr>
          <w:i/>
          <w:iCs/>
          <w:lang w:val="fr-CH"/>
        </w:rPr>
        <w:tab/>
        <w:t>I</w:t>
      </w:r>
      <w:r w:rsidRPr="00E76E17">
        <w:rPr>
          <w:vertAlign w:val="subscript"/>
          <w:lang w:val="fr-CH"/>
        </w:rPr>
        <w:t>0</w:t>
      </w:r>
      <w:r w:rsidRPr="00E76E17">
        <w:rPr>
          <w:lang w:val="fr-CH" w:eastAsia="ru-RU"/>
        </w:rPr>
        <w:t xml:space="preserve"> = −207,3 dB(W/Hz)</w:t>
      </w:r>
    </w:p>
    <w:p w14:paraId="359624C1" w14:textId="77777777" w:rsidR="00402869" w:rsidRPr="00E76E17" w:rsidRDefault="00402869" w:rsidP="00DF7238">
      <w:pPr>
        <w:rPr>
          <w:ins w:id="15" w:author="alidra" w:date="2012-03-30T14:54:00Z"/>
          <w:szCs w:val="24"/>
          <w:lang w:val="fr-CH"/>
        </w:rPr>
      </w:pPr>
      <w:r w:rsidRPr="00E76E17">
        <w:rPr>
          <w:lang w:val="fr-CH"/>
        </w:rPr>
        <w:t>Il est souhaitable d'exprimer les critères de protection en termes de seuil de spfd de brouillage spécifié en dB(W/m</w:t>
      </w:r>
      <w:r w:rsidRPr="00E76E17">
        <w:rPr>
          <w:vertAlign w:val="superscript"/>
          <w:lang w:val="fr-CH"/>
        </w:rPr>
        <w:t>2</w:t>
      </w:r>
      <w:r w:rsidRPr="00E76E17">
        <w:rPr>
          <w:lang w:val="fr-CH"/>
        </w:rPr>
        <w:t> ∙ Hz) à l'entrée de l'antenne du satellite fonctionnant en 406</w:t>
      </w:r>
      <w:r w:rsidRPr="00E76E17">
        <w:rPr>
          <w:szCs w:val="24"/>
          <w:lang w:val="fr-CH" w:eastAsia="zh-CN"/>
        </w:rPr>
        <w:t> </w:t>
      </w:r>
      <w:r w:rsidRPr="00E76E17">
        <w:rPr>
          <w:lang w:val="fr-CH"/>
        </w:rPr>
        <w:t xml:space="preserve">MHz. L'ouverture équivalente d'une antenne, </w:t>
      </w:r>
      <w:r w:rsidRPr="00E76E17">
        <w:rPr>
          <w:i/>
          <w:iCs/>
          <w:lang w:val="fr-CH"/>
        </w:rPr>
        <w:t>A</w:t>
      </w:r>
      <w:r w:rsidRPr="00E76E17">
        <w:rPr>
          <w:i/>
          <w:iCs/>
          <w:vertAlign w:val="subscript"/>
          <w:lang w:val="fr-CH"/>
        </w:rPr>
        <w:t>e</w:t>
      </w:r>
      <w:r w:rsidRPr="00E76E17">
        <w:rPr>
          <w:lang w:val="fr-CH"/>
        </w:rPr>
        <w:t xml:space="preserve">, </w:t>
      </w:r>
      <w:r w:rsidRPr="00E76E17">
        <w:rPr>
          <w:szCs w:val="24"/>
          <w:lang w:val="fr-CH"/>
        </w:rPr>
        <w:t xml:space="preserve">de gain </w:t>
      </w:r>
      <w:r w:rsidRPr="00E76E17">
        <w:rPr>
          <w:i/>
          <w:iCs/>
          <w:szCs w:val="24"/>
          <w:lang w:val="fr-CH"/>
        </w:rPr>
        <w:t>G</w:t>
      </w:r>
      <w:r w:rsidRPr="00E76E17">
        <w:rPr>
          <w:szCs w:val="24"/>
          <w:lang w:val="fr-CH"/>
        </w:rPr>
        <w:t xml:space="preserve"> est </w:t>
      </w:r>
      <w:r w:rsidRPr="00E76E17">
        <w:rPr>
          <w:i/>
          <w:iCs/>
          <w:szCs w:val="24"/>
          <w:lang w:val="fr-CH"/>
        </w:rPr>
        <w:t>A</w:t>
      </w:r>
      <w:r w:rsidRPr="00E76E17">
        <w:rPr>
          <w:i/>
          <w:iCs/>
          <w:szCs w:val="24"/>
          <w:vertAlign w:val="subscript"/>
          <w:lang w:val="fr-CH"/>
        </w:rPr>
        <w:t>e</w:t>
      </w:r>
      <w:r w:rsidRPr="00E76E17">
        <w:rPr>
          <w:i/>
          <w:iCs/>
          <w:szCs w:val="24"/>
          <w:lang w:val="fr-CH"/>
        </w:rPr>
        <w:t xml:space="preserve"> </w:t>
      </w:r>
      <w:r w:rsidRPr="00E76E17">
        <w:rPr>
          <w:szCs w:val="24"/>
          <w:lang w:val="fr-CH"/>
        </w:rPr>
        <w:t xml:space="preserve">= </w:t>
      </w:r>
      <w:r w:rsidRPr="00E76E17">
        <w:rPr>
          <w:i/>
          <w:iCs/>
          <w:szCs w:val="24"/>
          <w:lang w:val="fr-CH"/>
        </w:rPr>
        <w:t>G</w:t>
      </w:r>
      <w:r w:rsidR="00DF7238" w:rsidRPr="00E76E17">
        <w:rPr>
          <w:lang w:val="fr-CH"/>
        </w:rPr>
        <w:sym w:font="Symbol" w:char="F06C"/>
      </w:r>
      <w:r w:rsidRPr="00E76E17">
        <w:rPr>
          <w:szCs w:val="24"/>
          <w:vertAlign w:val="superscript"/>
          <w:lang w:val="fr-CH"/>
        </w:rPr>
        <w:t>2</w:t>
      </w:r>
      <w:r w:rsidRPr="00E76E17">
        <w:rPr>
          <w:szCs w:val="24"/>
          <w:lang w:val="fr-CH"/>
        </w:rPr>
        <w:t>/4</w:t>
      </w:r>
      <w:r w:rsidR="00DF7238" w:rsidRPr="00E76E17">
        <w:rPr>
          <w:lang w:val="fr-CH"/>
        </w:rPr>
        <w:sym w:font="Symbol" w:char="F070"/>
      </w:r>
      <w:r w:rsidR="00DF7238" w:rsidRPr="00E76E17">
        <w:rPr>
          <w:lang w:val="fr-CH"/>
        </w:rPr>
        <w:t xml:space="preserve">. </w:t>
      </w:r>
      <w:r w:rsidRPr="00E76E17">
        <w:rPr>
          <w:szCs w:val="24"/>
          <w:lang w:val="fr-CH"/>
        </w:rPr>
        <w:t>Pour une antenne de réception de satellite GLONASS dont le gain est de 11,5 dBi, l'ouverture équivalente est donc de 0,61 m</w:t>
      </w:r>
      <w:r w:rsidRPr="00E76E17">
        <w:rPr>
          <w:szCs w:val="24"/>
          <w:vertAlign w:val="superscript"/>
          <w:lang w:val="fr-CH"/>
        </w:rPr>
        <w:t>2</w:t>
      </w:r>
      <w:r w:rsidRPr="00E76E17">
        <w:rPr>
          <w:szCs w:val="24"/>
          <w:lang w:val="fr-CH"/>
        </w:rPr>
        <w:t xml:space="preserve">. Le niveau </w:t>
      </w:r>
      <w:r w:rsidRPr="00E76E17">
        <w:rPr>
          <w:szCs w:val="24"/>
          <w:lang w:val="fr-CH"/>
        </w:rPr>
        <w:lastRenderedPageBreak/>
        <w:t>maximal acceptable du brouillage cumulatif spécifié en termes de densité de puissance spectrale (spfd) est alors:</w:t>
      </w:r>
    </w:p>
    <w:p w14:paraId="5C0CC1AD" w14:textId="77777777" w:rsidR="00402869" w:rsidRPr="00E76E17" w:rsidRDefault="00402869" w:rsidP="00402869">
      <w:pPr>
        <w:pStyle w:val="Equation"/>
        <w:rPr>
          <w:szCs w:val="24"/>
          <w:vertAlign w:val="subscript"/>
          <w:lang w:val="fr-CH"/>
        </w:rPr>
      </w:pPr>
      <w:r w:rsidRPr="00E76E17">
        <w:rPr>
          <w:lang w:val="fr-CH"/>
        </w:rPr>
        <w:tab/>
      </w:r>
      <w:r w:rsidRPr="00E76E17">
        <w:rPr>
          <w:lang w:val="fr-CH"/>
        </w:rPr>
        <w:tab/>
      </w:r>
      <w:r w:rsidRPr="00E76E17">
        <w:rPr>
          <w:szCs w:val="24"/>
          <w:lang w:val="fr-CH"/>
        </w:rPr>
        <w:t xml:space="preserve">spfd = </w:t>
      </w:r>
      <w:r w:rsidRPr="00E76E17">
        <w:rPr>
          <w:i/>
          <w:iCs/>
          <w:szCs w:val="24"/>
          <w:lang w:val="fr-CH"/>
        </w:rPr>
        <w:t>I</w:t>
      </w:r>
      <w:r w:rsidRPr="00E76E17">
        <w:rPr>
          <w:szCs w:val="24"/>
          <w:vertAlign w:val="subscript"/>
          <w:lang w:val="fr-CH"/>
        </w:rPr>
        <w:t>0</w:t>
      </w:r>
      <w:r w:rsidRPr="00E76E17">
        <w:rPr>
          <w:szCs w:val="24"/>
          <w:lang w:val="fr-CH"/>
        </w:rPr>
        <w:t xml:space="preserve"> − </w:t>
      </w:r>
      <w:r w:rsidRPr="00E76E17">
        <w:rPr>
          <w:i/>
          <w:iCs/>
          <w:szCs w:val="24"/>
          <w:lang w:val="fr-CH"/>
        </w:rPr>
        <w:t>L</w:t>
      </w:r>
      <w:r w:rsidRPr="00E76E17">
        <w:rPr>
          <w:i/>
          <w:iCs/>
          <w:szCs w:val="24"/>
          <w:vertAlign w:val="subscript"/>
          <w:lang w:val="fr-CH"/>
        </w:rPr>
        <w:t>Line</w:t>
      </w:r>
      <w:r w:rsidR="004634FD" w:rsidRPr="00E76E17">
        <w:rPr>
          <w:i/>
          <w:iCs/>
          <w:szCs w:val="24"/>
          <w:lang w:val="fr-CH"/>
        </w:rPr>
        <w:t xml:space="preserve"> </w:t>
      </w:r>
      <w:r w:rsidRPr="00E76E17">
        <w:rPr>
          <w:szCs w:val="24"/>
          <w:lang w:val="fr-CH"/>
        </w:rPr>
        <w:t xml:space="preserve">− </w:t>
      </w:r>
      <w:r w:rsidRPr="00E76E17">
        <w:rPr>
          <w:i/>
          <w:iCs/>
          <w:szCs w:val="24"/>
          <w:lang w:val="fr-CH"/>
        </w:rPr>
        <w:t>A</w:t>
      </w:r>
      <w:r w:rsidRPr="00E76E17">
        <w:rPr>
          <w:i/>
          <w:iCs/>
          <w:szCs w:val="24"/>
          <w:vertAlign w:val="subscript"/>
          <w:lang w:val="fr-CH"/>
        </w:rPr>
        <w:t>e</w:t>
      </w:r>
    </w:p>
    <w:p w14:paraId="706EE136" w14:textId="77777777" w:rsidR="00402869" w:rsidRPr="00E76E17" w:rsidRDefault="00402869" w:rsidP="00402869">
      <w:pPr>
        <w:rPr>
          <w:szCs w:val="24"/>
          <w:lang w:val="fr-CH"/>
        </w:rPr>
      </w:pPr>
      <w:r w:rsidRPr="00E76E17">
        <w:rPr>
          <w:szCs w:val="24"/>
          <w:lang w:val="fr-CH"/>
        </w:rPr>
        <w:t xml:space="preserve">Dans l'hypothèse où </w:t>
      </w:r>
      <w:r w:rsidRPr="00E76E17">
        <w:rPr>
          <w:i/>
          <w:iCs/>
          <w:szCs w:val="24"/>
          <w:lang w:val="fr-CH"/>
        </w:rPr>
        <w:t>L</w:t>
      </w:r>
      <w:r w:rsidRPr="00E76E17">
        <w:rPr>
          <w:i/>
          <w:iCs/>
          <w:szCs w:val="24"/>
          <w:vertAlign w:val="subscript"/>
          <w:lang w:val="fr-CH"/>
        </w:rPr>
        <w:t>Line</w:t>
      </w:r>
      <w:r w:rsidRPr="00E76E17">
        <w:rPr>
          <w:szCs w:val="24"/>
          <w:lang w:val="fr-CH"/>
        </w:rPr>
        <w:t xml:space="preserve"> = 0:</w:t>
      </w:r>
    </w:p>
    <w:p w14:paraId="68C2CCE0" w14:textId="77777777" w:rsidR="00402869" w:rsidRPr="00E76E17" w:rsidRDefault="007D6BA0" w:rsidP="007D6BA0">
      <w:pPr>
        <w:pStyle w:val="Equation"/>
        <w:rPr>
          <w:lang w:val="fr-CH" w:eastAsia="zh-CN"/>
        </w:rPr>
      </w:pPr>
      <w:r w:rsidRPr="00E76E17">
        <w:rPr>
          <w:lang w:val="fr-CH" w:eastAsia="zh-CN"/>
        </w:rPr>
        <w:tab/>
      </w:r>
      <w:r w:rsidRPr="00E76E17">
        <w:rPr>
          <w:lang w:val="fr-CH" w:eastAsia="zh-CN"/>
        </w:rPr>
        <w:tab/>
      </w:r>
      <w:r w:rsidR="00402869" w:rsidRPr="00E76E17">
        <w:rPr>
          <w:lang w:val="fr-CH" w:eastAsia="zh-CN"/>
        </w:rPr>
        <w:t>spfd = −207,3 − 0 − 10 log (0,61)</w:t>
      </w:r>
    </w:p>
    <w:p w14:paraId="143A9BBF" w14:textId="77777777" w:rsidR="00402869" w:rsidRPr="00E76E17" w:rsidRDefault="007D6BA0" w:rsidP="007D6BA0">
      <w:pPr>
        <w:pStyle w:val="Equation"/>
        <w:rPr>
          <w:lang w:val="fr-CH"/>
        </w:rPr>
      </w:pPr>
      <w:r w:rsidRPr="00E76E17">
        <w:rPr>
          <w:lang w:val="fr-CH"/>
        </w:rPr>
        <w:tab/>
      </w:r>
      <w:r w:rsidRPr="00E76E17">
        <w:rPr>
          <w:lang w:val="fr-CH"/>
        </w:rPr>
        <w:tab/>
      </w:r>
      <w:r w:rsidR="00402869" w:rsidRPr="00E76E17">
        <w:rPr>
          <w:lang w:val="fr-CH"/>
        </w:rPr>
        <w:t>spfd = −205,2 dB(W/(m</w:t>
      </w:r>
      <w:r w:rsidR="00402869" w:rsidRPr="00E76E17">
        <w:rPr>
          <w:vertAlign w:val="superscript"/>
          <w:lang w:val="fr-CH"/>
        </w:rPr>
        <w:t>2</w:t>
      </w:r>
      <w:r w:rsidR="00402869" w:rsidRPr="00E76E17">
        <w:rPr>
          <w:lang w:val="fr-CH"/>
        </w:rPr>
        <w:t> ∙ Hz))</w:t>
      </w:r>
    </w:p>
    <w:p w14:paraId="2775B738" w14:textId="77777777" w:rsidR="00402869" w:rsidRPr="00E76E17" w:rsidRDefault="00402869" w:rsidP="004F3952">
      <w:pPr>
        <w:rPr>
          <w:color w:val="000000"/>
          <w:lang w:val="fr-CH" w:eastAsia="zh-CN"/>
        </w:rPr>
      </w:pPr>
      <w:r w:rsidRPr="00E76E17">
        <w:rPr>
          <w:bCs/>
          <w:lang w:val="fr-CH"/>
        </w:rPr>
        <w:t xml:space="preserve">Le niveau </w:t>
      </w:r>
      <w:r w:rsidRPr="00E76E17">
        <w:rPr>
          <w:lang w:val="fr-CH"/>
        </w:rPr>
        <w:t>maximal des</w:t>
      </w:r>
      <w:r w:rsidRPr="00E76E17">
        <w:rPr>
          <w:bCs/>
          <w:lang w:val="fr-CH"/>
        </w:rPr>
        <w:t xml:space="preserve"> brouillages de type bruit large bande dans la bande</w:t>
      </w:r>
      <w:r w:rsidRPr="00E76E17">
        <w:rPr>
          <w:lang w:val="fr-CH"/>
        </w:rPr>
        <w:t xml:space="preserve"> 406-406,1 MHz mesuré à la borne de l'antenne du satellite GLONASS ne doit pas dépasser −</w:t>
      </w:r>
      <w:r w:rsidRPr="00E76E17">
        <w:rPr>
          <w:bCs/>
          <w:lang w:val="fr-CH"/>
        </w:rPr>
        <w:t>205,2 dB(W/(</w:t>
      </w:r>
      <w:r w:rsidRPr="00E76E17">
        <w:rPr>
          <w:lang w:val="fr-CH"/>
        </w:rPr>
        <w:t>m</w:t>
      </w:r>
      <w:r w:rsidRPr="00E76E17">
        <w:rPr>
          <w:vertAlign w:val="superscript"/>
          <w:lang w:val="fr-CH"/>
        </w:rPr>
        <w:t>2</w:t>
      </w:r>
      <w:r w:rsidRPr="00E76E17">
        <w:rPr>
          <w:lang w:val="fr-CH"/>
        </w:rPr>
        <w:t> ∙ Hz</w:t>
      </w:r>
      <w:r w:rsidRPr="00E76E17">
        <w:rPr>
          <w:bCs/>
          <w:lang w:val="fr-CH"/>
        </w:rPr>
        <w:t>)).</w:t>
      </w:r>
    </w:p>
    <w:p w14:paraId="6A02A819" w14:textId="77777777" w:rsidR="00402869" w:rsidRPr="00E76E17" w:rsidRDefault="00402869" w:rsidP="00402869">
      <w:pPr>
        <w:pStyle w:val="Heading1"/>
        <w:rPr>
          <w:lang w:val="fr-CH"/>
        </w:rPr>
      </w:pPr>
      <w:r w:rsidRPr="00E76E17">
        <w:rPr>
          <w:lang w:val="fr-CH"/>
        </w:rPr>
        <w:t>4</w:t>
      </w:r>
      <w:r w:rsidRPr="00E76E17">
        <w:rPr>
          <w:lang w:val="fr-CH"/>
        </w:rPr>
        <w:tab/>
        <w:t>Méthode de calcul du niveau des brouillages causés dans le canal à 406 MHz utilisé par les répéteurs SAR/GLONASS</w:t>
      </w:r>
    </w:p>
    <w:p w14:paraId="02F7AF3D" w14:textId="77777777" w:rsidR="00402869" w:rsidRPr="00E76E17" w:rsidRDefault="00402869" w:rsidP="004F3952">
      <w:pPr>
        <w:rPr>
          <w:lang w:val="fr-CH"/>
        </w:rPr>
      </w:pPr>
      <w:r w:rsidRPr="00E76E17">
        <w:rPr>
          <w:lang w:val="fr-CH"/>
        </w:rPr>
        <w:t>La plupart du temps, les brouillages causés au système Cospas-Sarsat proviennent d'émissions hors bande de services fonctionnant dans des bandes adjacentes ou dans des bandes quasiment adjacentes.</w:t>
      </w:r>
    </w:p>
    <w:p w14:paraId="730A56B4" w14:textId="77777777" w:rsidR="00402869" w:rsidRPr="00E76E17" w:rsidRDefault="00402869" w:rsidP="00402869">
      <w:pPr>
        <w:rPr>
          <w:lang w:val="fr-CH"/>
        </w:rPr>
      </w:pPr>
      <w:r w:rsidRPr="00E76E17">
        <w:rPr>
          <w:lang w:val="fr-CH"/>
        </w:rPr>
        <w:t>Il faut examiner la largeur de bande des émissions pour déterminer si une énergie est transmise dans la bande 406-406,1 MHz. Lors de l'analyse de l'incidence de systèmes mobiles (par exemple satellites non géostationnaires et émetteurs aéroportés), il faut bien veiller à tenir compte des effets du décalage Doppler dû au déplacement de ces systèmes.</w:t>
      </w:r>
    </w:p>
    <w:p w14:paraId="6EAD234A" w14:textId="77777777" w:rsidR="00402869" w:rsidRDefault="00402869" w:rsidP="00402869">
      <w:pPr>
        <w:rPr>
          <w:lang w:val="fr-CH"/>
        </w:rPr>
      </w:pPr>
      <w:r w:rsidRPr="00E76E17">
        <w:rPr>
          <w:lang w:val="fr-CH"/>
        </w:rPr>
        <w:t xml:space="preserve">Il faut calculer le niveau des brouillages cumulatifs causés par toutes les sources qui transmettent une énergie dans la bande 406-406,1 MHz, en termes de spfd au niveau de l'antenne du satellite. Le niveau cumulatif de toutes les sources de brouillage ne doit pas dépasser </w:t>
      </w:r>
      <w:r w:rsidR="00DF7238" w:rsidRPr="00E76E17">
        <w:rPr>
          <w:lang w:val="fr-CH"/>
        </w:rPr>
        <w:t>–</w:t>
      </w:r>
      <w:r w:rsidRPr="00E76E17">
        <w:rPr>
          <w:lang w:val="fr-CH"/>
        </w:rPr>
        <w:t>205,2 dB(W/(m</w:t>
      </w:r>
      <w:r w:rsidRPr="00E76E17">
        <w:rPr>
          <w:vertAlign w:val="superscript"/>
          <w:lang w:val="fr-CH"/>
        </w:rPr>
        <w:t>2</w:t>
      </w:r>
      <w:r w:rsidRPr="00E76E17">
        <w:rPr>
          <w:lang w:val="fr-CH"/>
        </w:rPr>
        <w:t> · Hz)) dans toute la bande.</w:t>
      </w:r>
    </w:p>
    <w:p w14:paraId="1E6B4A09" w14:textId="77777777" w:rsidR="00B15466" w:rsidRDefault="00B15466" w:rsidP="00402869">
      <w:pPr>
        <w:rPr>
          <w:lang w:val="fr-CH"/>
        </w:rPr>
      </w:pPr>
    </w:p>
    <w:p w14:paraId="15040620" w14:textId="77777777" w:rsidR="00B15466" w:rsidRPr="00E76E17" w:rsidRDefault="00B15466" w:rsidP="00402869">
      <w:pPr>
        <w:rPr>
          <w:lang w:val="fr-CH"/>
        </w:rPr>
      </w:pPr>
    </w:p>
    <w:p w14:paraId="3BF14D59" w14:textId="7C7EB92C" w:rsidR="005C4785" w:rsidRPr="00E76E17" w:rsidRDefault="005C4785" w:rsidP="00E6406C">
      <w:pPr>
        <w:pStyle w:val="AnnexNoTitle"/>
        <w:rPr>
          <w:lang w:val="fr-CH"/>
        </w:rPr>
      </w:pPr>
      <w:r w:rsidRPr="00E76E17">
        <w:rPr>
          <w:lang w:val="fr-CH"/>
        </w:rPr>
        <w:t xml:space="preserve">Annexe </w:t>
      </w:r>
      <w:r>
        <w:rPr>
          <w:lang w:val="fr-CH"/>
        </w:rPr>
        <w:t>10</w:t>
      </w:r>
      <w:r w:rsidRPr="00E76E17">
        <w:rPr>
          <w:lang w:val="fr-CH"/>
        </w:rPr>
        <w:br/>
      </w:r>
      <w:r w:rsidRPr="00E76E17">
        <w:rPr>
          <w:lang w:val="fr-CH"/>
        </w:rPr>
        <w:br/>
        <w:t xml:space="preserve">Critères de protection applicables aux instruments de recherche </w:t>
      </w:r>
      <w:r>
        <w:rPr>
          <w:lang w:val="fr-CH"/>
        </w:rPr>
        <w:br/>
      </w:r>
      <w:r w:rsidRPr="00E76E17">
        <w:rPr>
          <w:lang w:val="fr-CH"/>
        </w:rPr>
        <w:t>et</w:t>
      </w:r>
      <w:r>
        <w:rPr>
          <w:lang w:val="fr-CH"/>
        </w:rPr>
        <w:t xml:space="preserve"> </w:t>
      </w:r>
      <w:r w:rsidRPr="00E76E17">
        <w:rPr>
          <w:lang w:val="fr-CH"/>
        </w:rPr>
        <w:t>de sauvetage Cospas-Sarsat dans la bande 406-406,1 MHz (SAR/G</w:t>
      </w:r>
      <w:r>
        <w:rPr>
          <w:lang w:val="fr-CH"/>
        </w:rPr>
        <w:t>alileo</w:t>
      </w:r>
      <w:r w:rsidRPr="00E76E17">
        <w:rPr>
          <w:lang w:val="fr-CH"/>
        </w:rPr>
        <w:t>)</w:t>
      </w:r>
    </w:p>
    <w:p w14:paraId="3331176A" w14:textId="77777777" w:rsidR="005C4785" w:rsidRPr="00E76E17" w:rsidRDefault="005C4785" w:rsidP="005C4785">
      <w:pPr>
        <w:pStyle w:val="Heading1"/>
        <w:rPr>
          <w:lang w:val="fr-CH"/>
        </w:rPr>
      </w:pPr>
      <w:r w:rsidRPr="00E76E17">
        <w:rPr>
          <w:caps/>
          <w:lang w:val="fr-CH"/>
        </w:rPr>
        <w:t>1</w:t>
      </w:r>
      <w:r w:rsidRPr="00E76E17">
        <w:rPr>
          <w:caps/>
          <w:lang w:val="fr-CH"/>
        </w:rPr>
        <w:tab/>
      </w:r>
      <w:r w:rsidRPr="00E76E17">
        <w:rPr>
          <w:bCs/>
          <w:szCs w:val="24"/>
          <w:lang w:val="fr-CH" w:eastAsia="zh-CN"/>
        </w:rPr>
        <w:t>Introduction</w:t>
      </w:r>
    </w:p>
    <w:p w14:paraId="6ECE2E64" w14:textId="6125E1FA" w:rsidR="00331297" w:rsidRPr="00331297" w:rsidRDefault="00331297" w:rsidP="00030CDD">
      <w:pPr>
        <w:tabs>
          <w:tab w:val="clear" w:pos="794"/>
          <w:tab w:val="clear" w:pos="1191"/>
          <w:tab w:val="clear" w:pos="1588"/>
          <w:tab w:val="clear" w:pos="1985"/>
        </w:tabs>
        <w:overflowPunct/>
        <w:jc w:val="left"/>
        <w:textAlignment w:val="auto"/>
        <w:rPr>
          <w:rFonts w:ascii="TimesNewRoman" w:hAnsi="TimesNewRoman" w:cs="TimesNewRoman"/>
          <w:szCs w:val="24"/>
          <w:lang w:val="fr-CH" w:eastAsia="zh-CN"/>
        </w:rPr>
      </w:pPr>
      <w:r w:rsidRPr="00331297">
        <w:rPr>
          <w:rFonts w:ascii="TimesNewRoman" w:hAnsi="TimesNewRoman" w:cs="TimesNewRoman"/>
          <w:szCs w:val="24"/>
          <w:lang w:val="fr-CH" w:eastAsia="zh-CN"/>
        </w:rPr>
        <w:t>Les satellites G</w:t>
      </w:r>
      <w:r w:rsidR="006D48A5">
        <w:rPr>
          <w:rFonts w:ascii="TimesNewRoman" w:hAnsi="TimesNewRoman" w:cs="TimesNewRoman"/>
          <w:szCs w:val="24"/>
          <w:lang w:val="fr-CH" w:eastAsia="zh-CN"/>
        </w:rPr>
        <w:t>alileo</w:t>
      </w:r>
      <w:r w:rsidRPr="00331297">
        <w:rPr>
          <w:rFonts w:ascii="TimesNewRoman" w:hAnsi="TimesNewRoman" w:cs="TimesNewRoman"/>
          <w:szCs w:val="24"/>
          <w:lang w:val="fr-CH" w:eastAsia="zh-CN"/>
        </w:rPr>
        <w:t xml:space="preserve"> sont équipés de </w:t>
      </w:r>
      <w:r w:rsidR="00030CDD">
        <w:rPr>
          <w:rFonts w:ascii="TimesNewRoman" w:hAnsi="TimesNewRoman" w:cs="TimesNewRoman"/>
          <w:szCs w:val="24"/>
          <w:lang w:val="fr-CH" w:eastAsia="zh-CN"/>
        </w:rPr>
        <w:t>transpon</w:t>
      </w:r>
      <w:r>
        <w:rPr>
          <w:rFonts w:ascii="TimesNewRoman" w:hAnsi="TimesNewRoman" w:cs="TimesNewRoman"/>
          <w:szCs w:val="24"/>
          <w:lang w:val="fr-CH" w:eastAsia="zh-CN"/>
        </w:rPr>
        <w:t>d</w:t>
      </w:r>
      <w:r w:rsidRPr="00331297">
        <w:rPr>
          <w:rFonts w:ascii="TimesNewRoman" w:hAnsi="TimesNewRoman" w:cs="TimesNewRoman"/>
          <w:szCs w:val="24"/>
          <w:lang w:val="fr-CH" w:eastAsia="zh-CN"/>
        </w:rPr>
        <w:t>eurs de recherche et de sauvetage Cospas-Sarsat,</w:t>
      </w:r>
    </w:p>
    <w:p w14:paraId="032FAE05" w14:textId="6129A941" w:rsidR="004F3952" w:rsidRDefault="00331297" w:rsidP="003F163F">
      <w:pPr>
        <w:tabs>
          <w:tab w:val="clear" w:pos="794"/>
          <w:tab w:val="clear" w:pos="1191"/>
          <w:tab w:val="clear" w:pos="1588"/>
          <w:tab w:val="clear" w:pos="1985"/>
        </w:tabs>
        <w:overflowPunct/>
        <w:spacing w:before="0"/>
        <w:jc w:val="left"/>
        <w:textAlignment w:val="auto"/>
        <w:rPr>
          <w:rFonts w:ascii="TimesNewRoman" w:hAnsi="TimesNewRoman" w:cs="TimesNewRoman"/>
          <w:szCs w:val="24"/>
          <w:lang w:val="fr-CH" w:eastAsia="zh-CN"/>
        </w:rPr>
      </w:pPr>
      <w:r w:rsidRPr="00331297">
        <w:rPr>
          <w:rFonts w:ascii="TimesNewRoman" w:hAnsi="TimesNewRoman" w:cs="TimesNewRoman"/>
          <w:szCs w:val="24"/>
          <w:lang w:val="fr-CH" w:eastAsia="zh-CN"/>
        </w:rPr>
        <w:t xml:space="preserve">qui reçoivent des signaux émanant de radiobalises de détresse </w:t>
      </w:r>
      <w:r w:rsidR="003F163F">
        <w:rPr>
          <w:rFonts w:ascii="TimesNewRoman" w:hAnsi="TimesNewRoman" w:cs="TimesNewRoman"/>
          <w:szCs w:val="24"/>
          <w:lang w:val="fr-CH" w:eastAsia="zh-CN"/>
        </w:rPr>
        <w:t>fonctionnant à</w:t>
      </w:r>
      <w:r w:rsidRPr="00331297">
        <w:rPr>
          <w:rFonts w:ascii="TimesNewRoman" w:hAnsi="TimesNewRoman" w:cs="TimesNewRoman"/>
          <w:szCs w:val="24"/>
          <w:lang w:val="fr-CH" w:eastAsia="zh-CN"/>
        </w:rPr>
        <w:t xml:space="preserve"> 406 MHz et les retransmettent</w:t>
      </w:r>
      <w:r w:rsidR="003F163F">
        <w:rPr>
          <w:rFonts w:ascii="TimesNewRoman" w:hAnsi="TimesNewRoman" w:cs="TimesNewRoman"/>
          <w:szCs w:val="24"/>
          <w:lang w:val="fr-CH" w:eastAsia="zh-CN"/>
        </w:rPr>
        <w:t xml:space="preserve"> </w:t>
      </w:r>
      <w:r w:rsidRPr="00331297">
        <w:rPr>
          <w:rFonts w:ascii="TimesNewRoman" w:hAnsi="TimesNewRoman" w:cs="TimesNewRoman"/>
          <w:szCs w:val="24"/>
          <w:lang w:val="fr-CH" w:eastAsia="zh-CN"/>
        </w:rPr>
        <w:t>aux terminaux MEOLUT du système Cospas Sarsat sur</w:t>
      </w:r>
      <w:r w:rsidR="003F163F">
        <w:rPr>
          <w:rFonts w:ascii="TimesNewRoman" w:hAnsi="TimesNewRoman" w:cs="TimesNewRoman"/>
          <w:szCs w:val="24"/>
          <w:lang w:val="fr-CH" w:eastAsia="zh-CN"/>
        </w:rPr>
        <w:t xml:space="preserve"> les fréquences</w:t>
      </w:r>
      <w:r w:rsidRPr="00331297">
        <w:rPr>
          <w:rFonts w:ascii="TimesNewRoman" w:hAnsi="TimesNewRoman" w:cs="TimesNewRoman"/>
          <w:szCs w:val="24"/>
          <w:lang w:val="fr-CH" w:eastAsia="zh-CN"/>
        </w:rPr>
        <w:t xml:space="preserve"> des liaisons descendantes dans la</w:t>
      </w:r>
      <w:r>
        <w:rPr>
          <w:rFonts w:ascii="TimesNewRoman" w:hAnsi="TimesNewRoman" w:cs="TimesNewRoman"/>
          <w:szCs w:val="24"/>
          <w:lang w:val="fr-CH" w:eastAsia="zh-CN"/>
        </w:rPr>
        <w:t xml:space="preserve"> </w:t>
      </w:r>
      <w:r w:rsidRPr="00331297">
        <w:rPr>
          <w:rFonts w:ascii="TimesNewRoman" w:hAnsi="TimesNewRoman" w:cs="TimesNewRoman"/>
          <w:szCs w:val="24"/>
          <w:lang w:val="fr-CH" w:eastAsia="zh-CN"/>
        </w:rPr>
        <w:t>bande 1</w:t>
      </w:r>
      <w:r>
        <w:rPr>
          <w:rFonts w:ascii="TimesNewRoman" w:hAnsi="TimesNewRoman" w:cs="TimesNewRoman"/>
          <w:szCs w:val="24"/>
          <w:lang w:val="fr-CH" w:eastAsia="zh-CN"/>
        </w:rPr>
        <w:t> </w:t>
      </w:r>
      <w:r w:rsidRPr="00331297">
        <w:rPr>
          <w:rFonts w:ascii="TimesNewRoman" w:hAnsi="TimesNewRoman" w:cs="TimesNewRoman"/>
          <w:szCs w:val="24"/>
          <w:lang w:val="fr-CH" w:eastAsia="zh-CN"/>
        </w:rPr>
        <w:t>544-1</w:t>
      </w:r>
      <w:r>
        <w:rPr>
          <w:rFonts w:ascii="TimesNewRoman" w:hAnsi="TimesNewRoman" w:cs="TimesNewRoman"/>
          <w:szCs w:val="24"/>
          <w:lang w:val="fr-CH" w:eastAsia="zh-CN"/>
        </w:rPr>
        <w:t> </w:t>
      </w:r>
      <w:r w:rsidRPr="00331297">
        <w:rPr>
          <w:rFonts w:ascii="TimesNewRoman" w:hAnsi="TimesNewRoman" w:cs="TimesNewRoman"/>
          <w:szCs w:val="24"/>
          <w:lang w:val="fr-CH" w:eastAsia="zh-CN"/>
        </w:rPr>
        <w:t>545 MHz. L'analyse exposée dans la présente Annexe établit des critères de</w:t>
      </w:r>
      <w:r>
        <w:rPr>
          <w:rFonts w:ascii="TimesNewRoman" w:hAnsi="TimesNewRoman" w:cs="TimesNewRoman"/>
          <w:szCs w:val="24"/>
          <w:lang w:val="fr-CH" w:eastAsia="zh-CN"/>
        </w:rPr>
        <w:t xml:space="preserve"> </w:t>
      </w:r>
      <w:r w:rsidRPr="00331297">
        <w:rPr>
          <w:rFonts w:ascii="TimesNewRoman" w:hAnsi="TimesNewRoman" w:cs="TimesNewRoman"/>
          <w:szCs w:val="24"/>
          <w:lang w:val="fr-CH" w:eastAsia="zh-CN"/>
        </w:rPr>
        <w:t xml:space="preserve">protection vis-à-vis des brouillages </w:t>
      </w:r>
      <w:r w:rsidR="003F163F">
        <w:rPr>
          <w:rFonts w:ascii="TimesNewRoman" w:hAnsi="TimesNewRoman" w:cs="TimesNewRoman"/>
          <w:szCs w:val="24"/>
          <w:lang w:val="fr-CH" w:eastAsia="zh-CN"/>
        </w:rPr>
        <w:t>applicables aux</w:t>
      </w:r>
      <w:r w:rsidR="006D48A5">
        <w:rPr>
          <w:rFonts w:ascii="TimesNewRoman" w:hAnsi="TimesNewRoman" w:cs="TimesNewRoman"/>
          <w:szCs w:val="24"/>
          <w:lang w:val="fr-CH" w:eastAsia="zh-CN"/>
        </w:rPr>
        <w:t xml:space="preserve"> satellites Galileo qui reçoivent les signaux en liaison montante </w:t>
      </w:r>
      <w:r w:rsidR="00F5432A">
        <w:rPr>
          <w:rFonts w:ascii="TimesNewRoman" w:hAnsi="TimesNewRoman" w:cs="TimesNewRoman"/>
          <w:szCs w:val="24"/>
          <w:lang w:val="fr-CH" w:eastAsia="zh-CN"/>
        </w:rPr>
        <w:t>émanant de</w:t>
      </w:r>
      <w:r w:rsidR="006D48A5">
        <w:rPr>
          <w:rFonts w:ascii="TimesNewRoman" w:hAnsi="TimesNewRoman" w:cs="TimesNewRoman"/>
          <w:szCs w:val="24"/>
          <w:lang w:val="fr-CH" w:eastAsia="zh-CN"/>
        </w:rPr>
        <w:t xml:space="preserve"> </w:t>
      </w:r>
      <w:r w:rsidR="00F5432A">
        <w:rPr>
          <w:rFonts w:ascii="TimesNewRoman" w:hAnsi="TimesNewRoman" w:cs="TimesNewRoman"/>
          <w:szCs w:val="24"/>
          <w:lang w:val="fr-CH" w:eastAsia="zh-CN"/>
        </w:rPr>
        <w:t>radio</w:t>
      </w:r>
      <w:r w:rsidR="006D48A5">
        <w:rPr>
          <w:rFonts w:ascii="TimesNewRoman" w:hAnsi="TimesNewRoman" w:cs="TimesNewRoman"/>
          <w:szCs w:val="24"/>
          <w:lang w:val="fr-CH" w:eastAsia="zh-CN"/>
        </w:rPr>
        <w:t xml:space="preserve">balises de détresse </w:t>
      </w:r>
      <w:r w:rsidR="003F163F">
        <w:rPr>
          <w:rFonts w:ascii="TimesNewRoman" w:hAnsi="TimesNewRoman" w:cs="TimesNewRoman"/>
          <w:szCs w:val="24"/>
          <w:lang w:val="fr-CH" w:eastAsia="zh-CN"/>
        </w:rPr>
        <w:t>fonctionnant à</w:t>
      </w:r>
      <w:r w:rsidR="006D48A5">
        <w:rPr>
          <w:rFonts w:ascii="TimesNewRoman" w:hAnsi="TimesNewRoman" w:cs="TimesNewRoman"/>
          <w:szCs w:val="24"/>
          <w:lang w:val="fr-CH" w:eastAsia="zh-CN"/>
        </w:rPr>
        <w:t xml:space="preserve"> 406 MHz.</w:t>
      </w:r>
    </w:p>
    <w:p w14:paraId="18DF86A4" w14:textId="2F1588A2" w:rsidR="00F5432A" w:rsidRPr="00817051" w:rsidRDefault="00127F91" w:rsidP="004A2ABA">
      <w:pPr>
        <w:pStyle w:val="Heading1"/>
        <w:rPr>
          <w:lang w:val="fr-CH"/>
        </w:rPr>
      </w:pPr>
      <w:r w:rsidRPr="00127F91">
        <w:rPr>
          <w:bCs/>
          <w:caps/>
          <w:lang w:val="fr-CH"/>
        </w:rPr>
        <w:t>2</w:t>
      </w:r>
      <w:r w:rsidR="00F5432A" w:rsidRPr="00E76E17">
        <w:rPr>
          <w:caps/>
          <w:lang w:val="fr-CH"/>
        </w:rPr>
        <w:tab/>
      </w:r>
      <w:r w:rsidR="00817051" w:rsidRPr="00817051">
        <w:rPr>
          <w:bCs/>
          <w:szCs w:val="24"/>
          <w:lang w:val="fr-CH" w:eastAsia="zh-CN"/>
        </w:rPr>
        <w:t>Qualité minimale acceptable pour la détection des signaux de</w:t>
      </w:r>
      <w:r w:rsidR="00817051">
        <w:rPr>
          <w:bCs/>
          <w:szCs w:val="24"/>
          <w:lang w:val="fr-CH" w:eastAsia="zh-CN"/>
        </w:rPr>
        <w:t xml:space="preserve"> </w:t>
      </w:r>
      <w:r w:rsidR="00817051" w:rsidRPr="00817051">
        <w:rPr>
          <w:bCs/>
          <w:szCs w:val="24"/>
          <w:lang w:val="fr-CH" w:eastAsia="zh-CN"/>
        </w:rPr>
        <w:t xml:space="preserve">radiobalises de détresse </w:t>
      </w:r>
      <w:r w:rsidR="0018467C">
        <w:rPr>
          <w:bCs/>
          <w:szCs w:val="24"/>
          <w:lang w:val="fr-CH" w:eastAsia="zh-CN"/>
        </w:rPr>
        <w:t>fonctionnant à</w:t>
      </w:r>
      <w:r w:rsidR="00817051" w:rsidRPr="00817051">
        <w:rPr>
          <w:bCs/>
          <w:szCs w:val="24"/>
          <w:lang w:val="fr-CH" w:eastAsia="zh-CN"/>
        </w:rPr>
        <w:t xml:space="preserve"> 406 MHz </w:t>
      </w:r>
      <w:r w:rsidR="004A2ABA">
        <w:rPr>
          <w:bCs/>
          <w:szCs w:val="24"/>
          <w:lang w:val="fr-CH" w:eastAsia="zh-CN"/>
        </w:rPr>
        <w:t>qui sont retransmis</w:t>
      </w:r>
      <w:r w:rsidR="00817051" w:rsidRPr="00817051">
        <w:rPr>
          <w:bCs/>
          <w:szCs w:val="24"/>
          <w:lang w:val="fr-CH" w:eastAsia="zh-CN"/>
        </w:rPr>
        <w:t xml:space="preserve"> par les satellites </w:t>
      </w:r>
      <w:r w:rsidR="00817051">
        <w:rPr>
          <w:bCs/>
          <w:szCs w:val="24"/>
          <w:lang w:val="fr-CH" w:eastAsia="zh-CN"/>
        </w:rPr>
        <w:t>SAR/</w:t>
      </w:r>
      <w:r w:rsidR="00817051" w:rsidRPr="00817051">
        <w:rPr>
          <w:bCs/>
          <w:szCs w:val="24"/>
          <w:lang w:val="fr-CH" w:eastAsia="zh-CN"/>
        </w:rPr>
        <w:t>G</w:t>
      </w:r>
      <w:r w:rsidR="00817051">
        <w:rPr>
          <w:bCs/>
          <w:szCs w:val="24"/>
          <w:lang w:val="fr-CH" w:eastAsia="zh-CN"/>
        </w:rPr>
        <w:t>alileo</w:t>
      </w:r>
    </w:p>
    <w:p w14:paraId="4A59F658" w14:textId="36C7CAA4" w:rsidR="00F5432A" w:rsidRDefault="00817051" w:rsidP="00EE30D2">
      <w:pPr>
        <w:rPr>
          <w:lang w:val="fr-CH"/>
        </w:rPr>
      </w:pPr>
      <w:r>
        <w:rPr>
          <w:lang w:val="fr-CH"/>
        </w:rPr>
        <w:t>Afin d</w:t>
      </w:r>
      <w:r w:rsidR="00B15466">
        <w:rPr>
          <w:lang w:val="fr-CH"/>
        </w:rPr>
        <w:t>'</w:t>
      </w:r>
      <w:r>
        <w:rPr>
          <w:lang w:val="fr-CH"/>
        </w:rPr>
        <w:t xml:space="preserve">évaluer le niveau maximal </w:t>
      </w:r>
      <w:r w:rsidR="00A743AE">
        <w:rPr>
          <w:lang w:val="fr-CH"/>
        </w:rPr>
        <w:t>accepta</w:t>
      </w:r>
      <w:r>
        <w:rPr>
          <w:lang w:val="fr-CH"/>
        </w:rPr>
        <w:t>ble pour les émissions à large bande</w:t>
      </w:r>
      <w:r w:rsidR="00A743AE">
        <w:rPr>
          <w:lang w:val="fr-CH"/>
        </w:rPr>
        <w:t xml:space="preserve">, le paramètre de </w:t>
      </w:r>
      <w:r w:rsidR="004A2ABA">
        <w:rPr>
          <w:lang w:val="fr-CH"/>
        </w:rPr>
        <w:t>qualité de fonctionnement pris en considération</w:t>
      </w:r>
      <w:r w:rsidR="00A743AE">
        <w:rPr>
          <w:lang w:val="fr-CH"/>
        </w:rPr>
        <w:t xml:space="preserve"> est le TEB minimal admissible: afin de détecter de </w:t>
      </w:r>
      <w:r w:rsidR="003E4A50">
        <w:rPr>
          <w:lang w:val="fr-CH"/>
        </w:rPr>
        <w:t>façon</w:t>
      </w:r>
      <w:r w:rsidR="00A743AE">
        <w:rPr>
          <w:lang w:val="fr-CH"/>
        </w:rPr>
        <w:t xml:space="preserve"> fiable les </w:t>
      </w:r>
      <w:r w:rsidR="008E1F2C">
        <w:rPr>
          <w:lang w:val="fr-CH"/>
        </w:rPr>
        <w:t>radio</w:t>
      </w:r>
      <w:r w:rsidR="00A743AE">
        <w:rPr>
          <w:lang w:val="fr-CH"/>
        </w:rPr>
        <w:t>balises de détresse</w:t>
      </w:r>
      <w:r w:rsidR="004A2ABA">
        <w:rPr>
          <w:lang w:val="fr-CH"/>
        </w:rPr>
        <w:t xml:space="preserve"> fonctionnant</w:t>
      </w:r>
      <w:r w:rsidR="00A743AE">
        <w:rPr>
          <w:lang w:val="fr-CH"/>
        </w:rPr>
        <w:t xml:space="preserve"> </w:t>
      </w:r>
      <w:r w:rsidR="003E4A50">
        <w:rPr>
          <w:lang w:val="fr-CH"/>
        </w:rPr>
        <w:t>à</w:t>
      </w:r>
      <w:r w:rsidR="00A743AE">
        <w:rPr>
          <w:lang w:val="fr-CH"/>
        </w:rPr>
        <w:t xml:space="preserve"> 406 MHz</w:t>
      </w:r>
      <w:r w:rsidR="003E4A50">
        <w:rPr>
          <w:lang w:val="fr-CH"/>
        </w:rPr>
        <w:t xml:space="preserve"> au moyen de répéteurs à bord de satellites </w:t>
      </w:r>
      <w:r w:rsidR="003E4A50">
        <w:rPr>
          <w:lang w:val="fr-CH"/>
        </w:rPr>
        <w:lastRenderedPageBreak/>
        <w:t>Galileo fonctionnant à 406</w:t>
      </w:r>
      <w:r w:rsidR="00127F91">
        <w:rPr>
          <w:lang w:val="fr-CH"/>
        </w:rPr>
        <w:t> </w:t>
      </w:r>
      <w:r w:rsidR="003E4A50">
        <w:rPr>
          <w:lang w:val="fr-CH"/>
        </w:rPr>
        <w:t>MHz, le TEB du canal ne doit pas dépasser 5 x 10</w:t>
      </w:r>
      <w:r w:rsidR="003E4A50" w:rsidRPr="003E4A50">
        <w:rPr>
          <w:vertAlign w:val="superscript"/>
          <w:lang w:val="fr-CH"/>
        </w:rPr>
        <w:t>-5</w:t>
      </w:r>
      <w:r w:rsidR="003E4A50">
        <w:rPr>
          <w:lang w:val="fr-CH"/>
        </w:rPr>
        <w:t>.</w:t>
      </w:r>
      <w:r w:rsidR="00A35EE3">
        <w:rPr>
          <w:lang w:val="fr-CH"/>
        </w:rPr>
        <w:t xml:space="preserve"> En outre, puisque </w:t>
      </w:r>
      <w:r w:rsidR="004A2ABA">
        <w:rPr>
          <w:lang w:val="fr-CH"/>
        </w:rPr>
        <w:t xml:space="preserve">le rapport </w:t>
      </w:r>
      <w:r w:rsidR="004A2ABA" w:rsidRPr="008916A1">
        <w:rPr>
          <w:i/>
          <w:iCs/>
          <w:lang w:val="fr-CH"/>
        </w:rPr>
        <w:t>C/N</w:t>
      </w:r>
      <w:r w:rsidR="004A2ABA" w:rsidRPr="008916A1">
        <w:rPr>
          <w:i/>
          <w:iCs/>
          <w:vertAlign w:val="subscript"/>
          <w:lang w:val="fr-CH"/>
        </w:rPr>
        <w:t>0</w:t>
      </w:r>
      <w:r w:rsidR="004A2ABA">
        <w:rPr>
          <w:i/>
          <w:iCs/>
          <w:vertAlign w:val="subscript"/>
          <w:lang w:val="fr-CH"/>
        </w:rPr>
        <w:t xml:space="preserve"> </w:t>
      </w:r>
      <w:r w:rsidR="004A2ABA">
        <w:rPr>
          <w:lang w:val="fr-CH"/>
        </w:rPr>
        <w:t xml:space="preserve"> sur la </w:t>
      </w:r>
      <w:r w:rsidR="00A35EE3">
        <w:rPr>
          <w:lang w:val="fr-CH"/>
        </w:rPr>
        <w:t xml:space="preserve">liaison montante </w:t>
      </w:r>
      <w:r w:rsidR="004A2ABA">
        <w:rPr>
          <w:lang w:val="fr-CH"/>
        </w:rPr>
        <w:t>est plus important que celui</w:t>
      </w:r>
      <w:r w:rsidR="00127F91">
        <w:rPr>
          <w:lang w:val="fr-CH"/>
        </w:rPr>
        <w:t xml:space="preserve"> sur</w:t>
      </w:r>
      <w:r w:rsidR="00A35EE3">
        <w:rPr>
          <w:lang w:val="fr-CH"/>
        </w:rPr>
        <w:t xml:space="preserve"> la liaison de bout en bout</w:t>
      </w:r>
      <w:r w:rsidR="008916A1">
        <w:rPr>
          <w:lang w:val="fr-CH"/>
        </w:rPr>
        <w:t>, le rapport</w:t>
      </w:r>
      <w:r w:rsidR="00EE30D2" w:rsidRPr="00EE30D2">
        <w:rPr>
          <w:i/>
          <w:iCs/>
          <w:lang w:val="fr-CH"/>
        </w:rPr>
        <w:t xml:space="preserve"> </w:t>
      </w:r>
      <w:r w:rsidR="00EE30D2" w:rsidRPr="008916A1">
        <w:rPr>
          <w:i/>
          <w:iCs/>
          <w:lang w:val="fr-CH"/>
        </w:rPr>
        <w:t>C/N</w:t>
      </w:r>
      <w:r w:rsidR="00EE30D2" w:rsidRPr="008916A1">
        <w:rPr>
          <w:i/>
          <w:iCs/>
          <w:vertAlign w:val="subscript"/>
          <w:lang w:val="fr-CH"/>
        </w:rPr>
        <w:t>0</w:t>
      </w:r>
      <w:r w:rsidR="008916A1">
        <w:rPr>
          <w:lang w:val="fr-CH"/>
        </w:rPr>
        <w:t xml:space="preserve"> </w:t>
      </w:r>
      <w:r w:rsidR="00127F91">
        <w:rPr>
          <w:lang w:val="fr-CH"/>
        </w:rPr>
        <w:t xml:space="preserve">qui sera pris en considération </w:t>
      </w:r>
      <w:r w:rsidR="008916A1">
        <w:rPr>
          <w:lang w:val="fr-CH"/>
        </w:rPr>
        <w:t>sera</w:t>
      </w:r>
      <w:r w:rsidR="00127F91">
        <w:rPr>
          <w:lang w:val="fr-CH"/>
        </w:rPr>
        <w:t xml:space="preserve"> celui </w:t>
      </w:r>
      <w:r w:rsidR="00EE30D2">
        <w:rPr>
          <w:lang w:val="fr-CH"/>
        </w:rPr>
        <w:t>sur la liaison montante.</w:t>
      </w:r>
    </w:p>
    <w:p w14:paraId="35814340" w14:textId="78FB6501" w:rsidR="00127F91" w:rsidRPr="00127F91" w:rsidRDefault="00127F91" w:rsidP="00EE30D2">
      <w:pPr>
        <w:pStyle w:val="Heading1"/>
        <w:rPr>
          <w:lang w:val="fr-CH"/>
        </w:rPr>
      </w:pPr>
      <w:r>
        <w:rPr>
          <w:caps/>
          <w:lang w:val="fr-CH"/>
        </w:rPr>
        <w:t>3</w:t>
      </w:r>
      <w:r w:rsidRPr="00E76E17">
        <w:rPr>
          <w:caps/>
          <w:lang w:val="fr-CH"/>
        </w:rPr>
        <w:tab/>
      </w:r>
      <w:r w:rsidRPr="00127F91">
        <w:rPr>
          <w:bCs/>
          <w:szCs w:val="24"/>
          <w:lang w:val="fr-CH" w:eastAsia="zh-CN"/>
        </w:rPr>
        <w:t>Analyse de la densité spectrale de la puissance surfacique</w:t>
      </w:r>
      <w:r w:rsidR="00EE30D2">
        <w:rPr>
          <w:bCs/>
          <w:szCs w:val="24"/>
          <w:lang w:val="fr-CH" w:eastAsia="zh-CN"/>
        </w:rPr>
        <w:t xml:space="preserve"> brouilleuse</w:t>
      </w:r>
      <w:r w:rsidRPr="00127F91">
        <w:rPr>
          <w:bCs/>
          <w:szCs w:val="24"/>
          <w:lang w:val="fr-CH" w:eastAsia="zh-CN"/>
        </w:rPr>
        <w:t xml:space="preserve"> (spfd)</w:t>
      </w:r>
    </w:p>
    <w:p w14:paraId="69FF51CF" w14:textId="5628A3C4" w:rsidR="00127F91" w:rsidRDefault="00127F91" w:rsidP="008D0365">
      <w:pPr>
        <w:rPr>
          <w:lang w:val="fr-CH" w:eastAsia="zh-CN"/>
        </w:rPr>
      </w:pPr>
      <w:r w:rsidRPr="00331297">
        <w:rPr>
          <w:lang w:val="fr-CH" w:eastAsia="zh-CN"/>
        </w:rPr>
        <w:t>L</w:t>
      </w:r>
      <w:r w:rsidR="00F64576">
        <w:rPr>
          <w:lang w:val="fr-CH" w:eastAsia="zh-CN"/>
        </w:rPr>
        <w:t xml:space="preserve">a Fig. 11 </w:t>
      </w:r>
      <w:r w:rsidR="00EE30D2">
        <w:rPr>
          <w:lang w:val="fr-CH" w:eastAsia="zh-CN"/>
        </w:rPr>
        <w:t>illustre</w:t>
      </w:r>
      <w:r w:rsidR="00F64576">
        <w:rPr>
          <w:lang w:val="fr-CH" w:eastAsia="zh-CN"/>
        </w:rPr>
        <w:t xml:space="preserve"> l</w:t>
      </w:r>
      <w:r w:rsidRPr="00331297">
        <w:rPr>
          <w:lang w:val="fr-CH" w:eastAsia="zh-CN"/>
        </w:rPr>
        <w:t>es</w:t>
      </w:r>
      <w:r w:rsidR="00F64576">
        <w:rPr>
          <w:lang w:val="fr-CH" w:eastAsia="zh-CN"/>
        </w:rPr>
        <w:t xml:space="preserve"> brouillage</w:t>
      </w:r>
      <w:r w:rsidR="00EE30D2">
        <w:rPr>
          <w:lang w:val="fr-CH" w:eastAsia="zh-CN"/>
        </w:rPr>
        <w:t>s</w:t>
      </w:r>
      <w:r w:rsidR="00F64576">
        <w:rPr>
          <w:lang w:val="fr-CH" w:eastAsia="zh-CN"/>
        </w:rPr>
        <w:t xml:space="preserve"> </w:t>
      </w:r>
      <w:r w:rsidR="00EE30D2">
        <w:rPr>
          <w:lang w:val="fr-CH" w:eastAsia="zh-CN"/>
        </w:rPr>
        <w:t>que peut causer un radar SAR</w:t>
      </w:r>
      <w:r w:rsidR="00F64576">
        <w:rPr>
          <w:lang w:val="fr-CH" w:eastAsia="zh-CN"/>
        </w:rPr>
        <w:t xml:space="preserve"> </w:t>
      </w:r>
      <w:r w:rsidR="008D0365">
        <w:rPr>
          <w:lang w:val="fr-CH" w:eastAsia="zh-CN"/>
        </w:rPr>
        <w:t xml:space="preserve">exploité </w:t>
      </w:r>
      <w:r w:rsidR="00F64576">
        <w:rPr>
          <w:lang w:val="fr-CH" w:eastAsia="zh-CN"/>
        </w:rPr>
        <w:t xml:space="preserve">dans la bande </w:t>
      </w:r>
      <w:r w:rsidR="00EE30D2">
        <w:rPr>
          <w:lang w:val="fr-CH" w:eastAsia="zh-CN"/>
        </w:rPr>
        <w:t xml:space="preserve">des </w:t>
      </w:r>
      <w:r w:rsidR="005F6636">
        <w:rPr>
          <w:lang w:val="fr-CH" w:eastAsia="zh-CN"/>
        </w:rPr>
        <w:t xml:space="preserve">ondes </w:t>
      </w:r>
      <w:r w:rsidR="00F64576">
        <w:rPr>
          <w:lang w:val="fr-CH" w:eastAsia="zh-CN"/>
        </w:rPr>
        <w:t>décimétrique</w:t>
      </w:r>
      <w:r w:rsidR="005F6636">
        <w:rPr>
          <w:lang w:val="fr-CH" w:eastAsia="zh-CN"/>
        </w:rPr>
        <w:t>s</w:t>
      </w:r>
      <w:r w:rsidR="00B45D62">
        <w:rPr>
          <w:lang w:val="fr-CH" w:eastAsia="zh-CN"/>
        </w:rPr>
        <w:t>.</w:t>
      </w:r>
    </w:p>
    <w:p w14:paraId="40B8F70E" w14:textId="14511F8E" w:rsidR="00E36AA3" w:rsidRPr="0016583F" w:rsidRDefault="00E36AA3" w:rsidP="005570AE">
      <w:pPr>
        <w:pStyle w:val="FigureNo"/>
        <w:rPr>
          <w:lang w:val="fr-CH"/>
        </w:rPr>
      </w:pPr>
      <w:r w:rsidRPr="0016583F">
        <w:rPr>
          <w:lang w:val="fr-CH"/>
        </w:rPr>
        <w:t>FIGURE 11</w:t>
      </w:r>
    </w:p>
    <w:p w14:paraId="12EA9DE5" w14:textId="4569CACF" w:rsidR="00E36AA3" w:rsidRPr="0016583F" w:rsidRDefault="0016583F" w:rsidP="00EE30D2">
      <w:pPr>
        <w:pStyle w:val="Figuretitle"/>
        <w:rPr>
          <w:lang w:val="fr-CH"/>
        </w:rPr>
      </w:pPr>
      <w:r w:rsidRPr="00E76E17">
        <w:rPr>
          <w:lang w:val="fr-CH"/>
        </w:rPr>
        <w:t xml:space="preserve">Répéteur </w:t>
      </w:r>
      <w:r>
        <w:rPr>
          <w:lang w:val="fr-CH"/>
        </w:rPr>
        <w:t>SAR/Galileo</w:t>
      </w:r>
      <w:r w:rsidRPr="00E76E17">
        <w:rPr>
          <w:lang w:val="fr-CH"/>
        </w:rPr>
        <w:t xml:space="preserve"> MEOSAR</w:t>
      </w:r>
      <w:r>
        <w:rPr>
          <w:lang w:val="fr-CH"/>
        </w:rPr>
        <w:t>:</w:t>
      </w:r>
      <w:r w:rsidRPr="00E76E17">
        <w:rPr>
          <w:lang w:val="fr-CH"/>
        </w:rPr>
        <w:t xml:space="preserve"> </w:t>
      </w:r>
      <w:r>
        <w:rPr>
          <w:lang w:val="fr-CH"/>
        </w:rPr>
        <w:t xml:space="preserve">cas de </w:t>
      </w:r>
      <w:r w:rsidRPr="00E76E17">
        <w:rPr>
          <w:lang w:val="fr-CH"/>
        </w:rPr>
        <w:t>brouillage</w:t>
      </w:r>
      <w:r>
        <w:rPr>
          <w:lang w:val="fr-CH"/>
        </w:rPr>
        <w:t xml:space="preserve"> non intentionnels dans la bande </w:t>
      </w:r>
      <w:r w:rsidR="00EE30D2">
        <w:rPr>
          <w:lang w:val="fr-CH"/>
        </w:rPr>
        <w:t xml:space="preserve">des </w:t>
      </w:r>
      <w:r>
        <w:rPr>
          <w:lang w:val="fr-CH"/>
        </w:rPr>
        <w:t>ondes décimétriques</w:t>
      </w:r>
    </w:p>
    <w:p w14:paraId="5733AB17" w14:textId="31935042" w:rsidR="008B50B2" w:rsidRPr="00E76E17" w:rsidRDefault="002D4394" w:rsidP="00EE30D2">
      <w:pPr>
        <w:jc w:val="center"/>
        <w:rPr>
          <w:lang w:val="fr-CH"/>
        </w:rPr>
      </w:pPr>
      <w:r>
        <w:object w:dxaOrig="6855" w:dyaOrig="3954" w14:anchorId="4EAE1D4B">
          <v:shape id="_x0000_i1134" type="#_x0000_t75" style="width:393.15pt;height:226.9pt" o:ole="">
            <v:imagedata r:id="rId117" o:title=""/>
          </v:shape>
          <o:OLEObject Type="Embed" ProgID="CorelDRAW.Graphic.14" ShapeID="_x0000_i1134" DrawAspect="Content" ObjectID="_1500290449" r:id="rId118"/>
        </w:object>
      </w:r>
    </w:p>
    <w:p w14:paraId="6A59BFA5" w14:textId="7A796C93" w:rsidR="00194546" w:rsidRPr="00127F91" w:rsidRDefault="00194546" w:rsidP="00EE30D2">
      <w:pPr>
        <w:pStyle w:val="Heading2"/>
        <w:rPr>
          <w:lang w:val="fr-CH"/>
        </w:rPr>
      </w:pPr>
      <w:r>
        <w:rPr>
          <w:caps/>
          <w:lang w:val="fr-CH"/>
        </w:rPr>
        <w:t>3</w:t>
      </w:r>
      <w:r w:rsidR="00D144F0">
        <w:rPr>
          <w:caps/>
          <w:lang w:val="fr-CH"/>
        </w:rPr>
        <w:t>.1</w:t>
      </w:r>
      <w:r w:rsidRPr="00E76E17">
        <w:rPr>
          <w:caps/>
          <w:lang w:val="fr-CH"/>
        </w:rPr>
        <w:tab/>
      </w:r>
      <w:r>
        <w:rPr>
          <w:lang w:val="fr-CH" w:eastAsia="zh-CN"/>
        </w:rPr>
        <w:t>Brouillages large bande</w:t>
      </w:r>
    </w:p>
    <w:p w14:paraId="63FFD4D0" w14:textId="53218444" w:rsidR="0016583F" w:rsidRDefault="00194546" w:rsidP="00EE30D2">
      <w:pPr>
        <w:rPr>
          <w:lang w:val="fr-CH" w:eastAsia="zh-CN"/>
        </w:rPr>
      </w:pPr>
      <w:r w:rsidRPr="00194546">
        <w:rPr>
          <w:lang w:val="fr-CH" w:eastAsia="zh-CN"/>
        </w:rPr>
        <w:t>Tout bruit large bande supplémentai</w:t>
      </w:r>
      <w:r w:rsidR="001E499E">
        <w:rPr>
          <w:lang w:val="fr-CH" w:eastAsia="zh-CN"/>
        </w:rPr>
        <w:t>re introduit dans</w:t>
      </w:r>
      <w:r w:rsidRPr="00194546">
        <w:rPr>
          <w:lang w:val="fr-CH" w:eastAsia="zh-CN"/>
        </w:rPr>
        <w:t xml:space="preserve"> </w:t>
      </w:r>
      <w:r w:rsidR="009905D0">
        <w:rPr>
          <w:lang w:val="fr-CH" w:eastAsia="zh-CN"/>
        </w:rPr>
        <w:t>la charge utile SAR des satellites Galileo</w:t>
      </w:r>
      <w:r w:rsidRPr="00194546">
        <w:rPr>
          <w:lang w:val="fr-CH" w:eastAsia="zh-CN"/>
        </w:rPr>
        <w:t xml:space="preserve"> Sarsat aura pour effet</w:t>
      </w:r>
      <w:r w:rsidR="009905D0">
        <w:rPr>
          <w:lang w:val="fr-CH" w:eastAsia="zh-CN"/>
        </w:rPr>
        <w:t xml:space="preserve"> </w:t>
      </w:r>
      <w:r w:rsidRPr="00194546">
        <w:rPr>
          <w:lang w:val="fr-CH" w:eastAsia="zh-CN"/>
        </w:rPr>
        <w:t xml:space="preserve">d'augmenter le </w:t>
      </w:r>
      <w:r w:rsidR="009905D0">
        <w:rPr>
          <w:lang w:val="fr-CH" w:eastAsia="zh-CN"/>
        </w:rPr>
        <w:t>TEB</w:t>
      </w:r>
      <w:r w:rsidRPr="00194546">
        <w:rPr>
          <w:lang w:val="fr-CH" w:eastAsia="zh-CN"/>
        </w:rPr>
        <w:t xml:space="preserve"> du système, ce qui aura des conséquences négatives sur</w:t>
      </w:r>
      <w:r w:rsidR="00EE30D2">
        <w:rPr>
          <w:lang w:val="fr-CH" w:eastAsia="zh-CN"/>
        </w:rPr>
        <w:t xml:space="preserve"> </w:t>
      </w:r>
      <w:r w:rsidRPr="00194546">
        <w:rPr>
          <w:lang w:val="fr-CH" w:eastAsia="zh-CN"/>
        </w:rPr>
        <w:t>sa qualité de fonctionnement. Il ressort d'études de l'UIT-R que la valeur maximale acceptable du</w:t>
      </w:r>
      <w:r w:rsidR="00EE30D2">
        <w:rPr>
          <w:lang w:val="fr-CH" w:eastAsia="zh-CN"/>
        </w:rPr>
        <w:t xml:space="preserve"> </w:t>
      </w:r>
      <w:r w:rsidRPr="00194546">
        <w:rPr>
          <w:lang w:val="fr-CH" w:eastAsia="zh-CN"/>
        </w:rPr>
        <w:t>T</w:t>
      </w:r>
      <w:r w:rsidR="009905D0">
        <w:rPr>
          <w:lang w:val="fr-CH" w:eastAsia="zh-CN"/>
        </w:rPr>
        <w:t>EB sur la liaison montante du</w:t>
      </w:r>
      <w:r w:rsidRPr="00194546">
        <w:rPr>
          <w:lang w:val="fr-CH" w:eastAsia="zh-CN"/>
        </w:rPr>
        <w:t xml:space="preserve"> </w:t>
      </w:r>
      <w:r w:rsidR="009905D0">
        <w:rPr>
          <w:lang w:val="fr-CH" w:eastAsia="zh-CN"/>
        </w:rPr>
        <w:t xml:space="preserve">système Galileo </w:t>
      </w:r>
      <w:r w:rsidRPr="00194546">
        <w:rPr>
          <w:lang w:val="fr-CH" w:eastAsia="zh-CN"/>
        </w:rPr>
        <w:t>S</w:t>
      </w:r>
      <w:r w:rsidR="009905D0">
        <w:rPr>
          <w:lang w:val="fr-CH" w:eastAsia="zh-CN"/>
        </w:rPr>
        <w:t>AR</w:t>
      </w:r>
      <w:r w:rsidRPr="00194546">
        <w:rPr>
          <w:lang w:val="fr-CH" w:eastAsia="zh-CN"/>
        </w:rPr>
        <w:t xml:space="preserve"> ne peut dépasser 5</w:t>
      </w:r>
      <w:r w:rsidR="009905D0">
        <w:rPr>
          <w:lang w:val="fr-CH" w:eastAsia="zh-CN"/>
        </w:rPr>
        <w:t xml:space="preserve"> x </w:t>
      </w:r>
      <w:r w:rsidRPr="00194546">
        <w:rPr>
          <w:lang w:val="fr-CH" w:eastAsia="zh-CN"/>
        </w:rPr>
        <w:t>10</w:t>
      </w:r>
      <w:r w:rsidRPr="009905D0">
        <w:rPr>
          <w:sz w:val="16"/>
          <w:szCs w:val="16"/>
          <w:vertAlign w:val="superscript"/>
          <w:lang w:val="fr-CH" w:eastAsia="zh-CN"/>
        </w:rPr>
        <w:t>–5</w:t>
      </w:r>
      <w:r w:rsidRPr="00194546">
        <w:rPr>
          <w:lang w:val="fr-CH" w:eastAsia="zh-CN"/>
        </w:rPr>
        <w:t>. En</w:t>
      </w:r>
      <w:r>
        <w:rPr>
          <w:lang w:val="fr-CH" w:eastAsia="zh-CN"/>
        </w:rPr>
        <w:t xml:space="preserve"> </w:t>
      </w:r>
      <w:r w:rsidRPr="00194546">
        <w:rPr>
          <w:lang w:val="fr-CH" w:eastAsia="zh-CN"/>
        </w:rPr>
        <w:t>conséquence, nous déterminerons dans la présente analyse la puissance surfacique maximale</w:t>
      </w:r>
      <w:r w:rsidR="009905D0">
        <w:rPr>
          <w:lang w:val="fr-CH" w:eastAsia="zh-CN"/>
        </w:rPr>
        <w:t xml:space="preserve"> </w:t>
      </w:r>
      <w:r w:rsidRPr="00194546">
        <w:rPr>
          <w:lang w:val="fr-CH" w:eastAsia="zh-CN"/>
        </w:rPr>
        <w:t xml:space="preserve">acceptable associée au bruit large bande sur le canal de la liaison montante des instruments </w:t>
      </w:r>
      <w:r w:rsidR="00BA5214">
        <w:rPr>
          <w:lang w:val="fr-CH" w:eastAsia="zh-CN"/>
        </w:rPr>
        <w:t>Galileo</w:t>
      </w:r>
      <w:r w:rsidR="009905D0">
        <w:rPr>
          <w:lang w:val="fr-CH" w:eastAsia="zh-CN"/>
        </w:rPr>
        <w:t xml:space="preserve"> </w:t>
      </w:r>
      <w:r w:rsidRPr="00194546">
        <w:rPr>
          <w:lang w:val="fr-CH" w:eastAsia="zh-CN"/>
        </w:rPr>
        <w:t xml:space="preserve">Sarsat. </w:t>
      </w:r>
      <w:r w:rsidR="00864BE3">
        <w:rPr>
          <w:lang w:val="fr-CH" w:eastAsia="zh-CN"/>
        </w:rPr>
        <w:t>En ce qui concerne la charge utile du satellite Galileo Sarsat, l</w:t>
      </w:r>
      <w:r w:rsidR="0030640D">
        <w:rPr>
          <w:lang w:val="fr-CH" w:eastAsia="zh-CN"/>
        </w:rPr>
        <w:t xml:space="preserve">a température de bruit du système </w:t>
      </w:r>
      <w:r w:rsidR="00497FE5">
        <w:rPr>
          <w:lang w:val="fr-CH" w:eastAsia="zh-CN"/>
        </w:rPr>
        <w:t>à l</w:t>
      </w:r>
      <w:r w:rsidR="00B15466">
        <w:rPr>
          <w:lang w:val="fr-CH" w:eastAsia="zh-CN"/>
        </w:rPr>
        <w:t>'</w:t>
      </w:r>
      <w:r w:rsidR="00497FE5">
        <w:rPr>
          <w:lang w:val="fr-CH" w:eastAsia="zh-CN"/>
        </w:rPr>
        <w:t xml:space="preserve">entrée du récepteur </w:t>
      </w:r>
      <w:r w:rsidR="00DF0728">
        <w:rPr>
          <w:lang w:val="fr-CH" w:eastAsia="zh-CN"/>
        </w:rPr>
        <w:t>est de 600 K (=27</w:t>
      </w:r>
      <w:r w:rsidR="00834640">
        <w:rPr>
          <w:lang w:val="fr-CH" w:eastAsia="zh-CN"/>
        </w:rPr>
        <w:t>,</w:t>
      </w:r>
      <w:r w:rsidR="00DF0728">
        <w:rPr>
          <w:lang w:val="fr-CH" w:eastAsia="zh-CN"/>
        </w:rPr>
        <w:t>7 dBK).</w:t>
      </w:r>
    </w:p>
    <w:p w14:paraId="531785CB" w14:textId="08B980BE" w:rsidR="00DF0728" w:rsidRPr="00194546" w:rsidRDefault="00DF0728" w:rsidP="00EE30D2">
      <w:pPr>
        <w:rPr>
          <w:lang w:val="fr-CH"/>
        </w:rPr>
      </w:pPr>
      <w:r>
        <w:rPr>
          <w:lang w:val="fr-CH" w:eastAsia="zh-CN"/>
        </w:rPr>
        <w:t>Par conséquent, la densité spectrale de bruit est égale à:</w:t>
      </w:r>
    </w:p>
    <w:p w14:paraId="1E7E00AB" w14:textId="73A6C3C2" w:rsidR="0016583F" w:rsidRPr="00DF0728" w:rsidRDefault="00DB3FF0" w:rsidP="00DB3FF0">
      <w:pPr>
        <w:pStyle w:val="Equation"/>
        <w:rPr>
          <w:lang w:val="fr-CH" w:eastAsia="zh-CN"/>
        </w:rPr>
      </w:pPr>
      <w:r>
        <w:rPr>
          <w:i/>
          <w:iCs/>
          <w:lang w:val="fr-CH" w:eastAsia="zh-CN"/>
        </w:rPr>
        <w:tab/>
      </w:r>
      <w:r>
        <w:rPr>
          <w:i/>
          <w:iCs/>
          <w:lang w:val="fr-CH" w:eastAsia="zh-CN"/>
        </w:rPr>
        <w:tab/>
      </w:r>
      <w:r w:rsidR="00DF0728" w:rsidRPr="00DF0728">
        <w:rPr>
          <w:i/>
          <w:iCs/>
          <w:lang w:val="fr-CH" w:eastAsia="zh-CN"/>
        </w:rPr>
        <w:t>N</w:t>
      </w:r>
      <w:r w:rsidR="00DF0728" w:rsidRPr="00DF0728">
        <w:rPr>
          <w:vertAlign w:val="subscript"/>
          <w:lang w:val="fr-CH" w:eastAsia="zh-CN"/>
        </w:rPr>
        <w:t>0</w:t>
      </w:r>
      <w:r w:rsidR="00DF0728" w:rsidRPr="00DF0728">
        <w:rPr>
          <w:lang w:val="fr-CH" w:eastAsia="zh-CN"/>
        </w:rPr>
        <w:t xml:space="preserve"> = −228,6 + 27,7 = −200,9 dB(W/Hz)</w:t>
      </w:r>
      <w:r w:rsidR="00A40194">
        <w:rPr>
          <w:lang w:val="fr-CH" w:eastAsia="zh-CN"/>
        </w:rPr>
        <w:tab/>
      </w:r>
      <w:r w:rsidR="00A40194" w:rsidRPr="00A40194">
        <w:rPr>
          <w:lang w:val="fr-CH" w:eastAsia="zh-CN"/>
        </w:rPr>
        <w:t>(25)</w:t>
      </w:r>
    </w:p>
    <w:p w14:paraId="379D3AB3" w14:textId="591CEB19" w:rsidR="00DF0728" w:rsidRDefault="00DF0728" w:rsidP="00964C84">
      <w:pPr>
        <w:rPr>
          <w:lang w:val="fr-CH" w:eastAsia="zh-CN"/>
        </w:rPr>
      </w:pPr>
      <w:r w:rsidRPr="00DF0728">
        <w:rPr>
          <w:lang w:val="fr-CH" w:eastAsia="zh-CN"/>
        </w:rPr>
        <w:t>Dans le cas le plus défavorable, l</w:t>
      </w:r>
      <w:r w:rsidR="00153393">
        <w:rPr>
          <w:lang w:val="fr-CH" w:eastAsia="zh-CN"/>
        </w:rPr>
        <w:t>e terminal MLT d</w:t>
      </w:r>
      <w:r w:rsidR="006E0215">
        <w:rPr>
          <w:lang w:val="fr-CH" w:eastAsia="zh-CN"/>
        </w:rPr>
        <w:t>u</w:t>
      </w:r>
      <w:r w:rsidR="00153393">
        <w:rPr>
          <w:lang w:val="fr-CH" w:eastAsia="zh-CN"/>
        </w:rPr>
        <w:t xml:space="preserve"> satellite Galileo SAR e</w:t>
      </w:r>
      <w:r w:rsidRPr="00DF0728">
        <w:rPr>
          <w:lang w:val="fr-CH" w:eastAsia="zh-CN"/>
        </w:rPr>
        <w:t>st conçu pour fonctionner correctement lorsque</w:t>
      </w:r>
      <w:r>
        <w:rPr>
          <w:lang w:val="fr-CH" w:eastAsia="zh-CN"/>
        </w:rPr>
        <w:t xml:space="preserve"> </w:t>
      </w:r>
      <w:r w:rsidR="00EE30D2">
        <w:rPr>
          <w:lang w:val="fr-CH" w:eastAsia="zh-CN"/>
        </w:rPr>
        <w:t>la puissance du</w:t>
      </w:r>
      <w:r w:rsidR="00834640">
        <w:rPr>
          <w:lang w:val="fr-CH" w:eastAsia="zh-CN"/>
        </w:rPr>
        <w:t xml:space="preserve"> </w:t>
      </w:r>
      <w:r w:rsidRPr="00DF0728">
        <w:rPr>
          <w:lang w:val="fr-CH" w:eastAsia="zh-CN"/>
        </w:rPr>
        <w:t>signal</w:t>
      </w:r>
      <w:r w:rsidR="00EE30D2">
        <w:rPr>
          <w:lang w:val="fr-CH" w:eastAsia="zh-CN"/>
        </w:rPr>
        <w:t xml:space="preserve"> minimal</w:t>
      </w:r>
      <w:r w:rsidRPr="00DF0728">
        <w:rPr>
          <w:lang w:val="fr-CH" w:eastAsia="zh-CN"/>
        </w:rPr>
        <w:t xml:space="preserve"> reçu </w:t>
      </w:r>
      <w:r w:rsidR="00EE30D2">
        <w:rPr>
          <w:lang w:val="fr-CH" w:eastAsia="zh-CN"/>
        </w:rPr>
        <w:t xml:space="preserve">est </w:t>
      </w:r>
      <w:r w:rsidRPr="00DF0728">
        <w:rPr>
          <w:lang w:val="fr-CH" w:eastAsia="zh-CN"/>
        </w:rPr>
        <w:t>C = –16</w:t>
      </w:r>
      <w:r w:rsidR="00153393">
        <w:rPr>
          <w:lang w:val="fr-CH" w:eastAsia="zh-CN"/>
        </w:rPr>
        <w:t>5,2</w:t>
      </w:r>
      <w:r w:rsidRPr="00DF0728">
        <w:rPr>
          <w:lang w:val="fr-CH" w:eastAsia="zh-CN"/>
        </w:rPr>
        <w:t xml:space="preserve"> dBW</w:t>
      </w:r>
      <w:r w:rsidR="00CB39A7">
        <w:rPr>
          <w:lang w:val="fr-CH" w:eastAsia="zh-CN"/>
        </w:rPr>
        <w:t>;</w:t>
      </w:r>
      <w:r w:rsidR="00153393">
        <w:rPr>
          <w:lang w:val="fr-CH" w:eastAsia="zh-CN"/>
        </w:rPr>
        <w:t xml:space="preserve"> </w:t>
      </w:r>
      <w:r w:rsidR="00CB39A7">
        <w:rPr>
          <w:lang w:val="fr-CH" w:eastAsia="zh-CN"/>
        </w:rPr>
        <w:t>il s</w:t>
      </w:r>
      <w:r w:rsidR="00B15466">
        <w:rPr>
          <w:lang w:val="fr-CH" w:eastAsia="zh-CN"/>
        </w:rPr>
        <w:t>'</w:t>
      </w:r>
      <w:r w:rsidR="00CB39A7">
        <w:rPr>
          <w:lang w:val="fr-CH" w:eastAsia="zh-CN"/>
        </w:rPr>
        <w:t>agit de</w:t>
      </w:r>
      <w:r w:rsidR="00153393">
        <w:rPr>
          <w:lang w:val="fr-CH" w:eastAsia="zh-CN"/>
        </w:rPr>
        <w:t xml:space="preserve"> la valeur </w:t>
      </w:r>
      <w:r w:rsidR="00C90CF0">
        <w:rPr>
          <w:lang w:val="fr-CH" w:eastAsia="zh-CN"/>
        </w:rPr>
        <w:t>du signal reçu correspondant</w:t>
      </w:r>
      <w:r w:rsidR="00EE30D2">
        <w:rPr>
          <w:lang w:val="fr-CH" w:eastAsia="zh-CN"/>
        </w:rPr>
        <w:t xml:space="preserve"> à la valeur minimale du rapport</w:t>
      </w:r>
      <w:r w:rsidR="00C90CF0">
        <w:rPr>
          <w:lang w:val="fr-CH" w:eastAsia="zh-CN"/>
        </w:rPr>
        <w:t xml:space="preserve"> </w:t>
      </w:r>
      <w:r w:rsidR="00C90CF0" w:rsidRPr="00C90CF0">
        <w:rPr>
          <w:i/>
          <w:lang w:val="fr-CH" w:eastAsia="zh-CN"/>
        </w:rPr>
        <w:t>C</w:t>
      </w:r>
      <w:r w:rsidR="00C90CF0" w:rsidRPr="00C90CF0">
        <w:rPr>
          <w:lang w:val="fr-CH" w:eastAsia="zh-CN"/>
        </w:rPr>
        <w:t>/</w:t>
      </w:r>
      <w:r w:rsidR="00C90CF0" w:rsidRPr="00C90CF0">
        <w:rPr>
          <w:i/>
          <w:lang w:val="fr-CH" w:eastAsia="zh-CN"/>
        </w:rPr>
        <w:t>N</w:t>
      </w:r>
      <w:r w:rsidR="00C90CF0" w:rsidRPr="00C90CF0">
        <w:rPr>
          <w:iCs/>
          <w:vertAlign w:val="subscript"/>
          <w:lang w:val="fr-CH" w:eastAsia="zh-CN"/>
        </w:rPr>
        <w:t xml:space="preserve">0 </w:t>
      </w:r>
      <w:r w:rsidR="00964C84">
        <w:rPr>
          <w:lang w:val="fr-CH" w:eastAsia="zh-CN"/>
        </w:rPr>
        <w:t>sur la liaison montante à savoir</w:t>
      </w:r>
      <w:r w:rsidR="00CB39A7">
        <w:rPr>
          <w:lang w:val="fr-CH" w:eastAsia="zh-CN"/>
        </w:rPr>
        <w:t xml:space="preserve"> 35,7 dB(Hz),</w:t>
      </w:r>
      <w:r w:rsidR="00C90CF0">
        <w:rPr>
          <w:lang w:val="fr-CH" w:eastAsia="zh-CN"/>
        </w:rPr>
        <w:t xml:space="preserve"> à l</w:t>
      </w:r>
      <w:r w:rsidR="00B15466">
        <w:rPr>
          <w:lang w:val="fr-CH" w:eastAsia="zh-CN"/>
        </w:rPr>
        <w:t>'</w:t>
      </w:r>
      <w:r w:rsidR="00C90CF0">
        <w:rPr>
          <w:lang w:val="fr-CH" w:eastAsia="zh-CN"/>
        </w:rPr>
        <w:t xml:space="preserve">entrée du récepteur, </w:t>
      </w:r>
      <w:r w:rsidR="00C90CF0" w:rsidRPr="00C90CF0">
        <w:rPr>
          <w:lang w:val="fr-CH" w:eastAsia="zh-CN"/>
        </w:rPr>
        <w:t xml:space="preserve">ce qui donne un rapport équivalent </w:t>
      </w:r>
      <w:r w:rsidR="00C90CF0" w:rsidRPr="00C90CF0">
        <w:rPr>
          <w:rFonts w:ascii="TimesNewRoman,Italic" w:hAnsi="TimesNewRoman,Italic" w:cs="TimesNewRoman,Italic"/>
          <w:i/>
          <w:iCs/>
          <w:lang w:val="fr-CH" w:eastAsia="zh-CN"/>
        </w:rPr>
        <w:t>E</w:t>
      </w:r>
      <w:r w:rsidR="00C90CF0" w:rsidRPr="00C90CF0">
        <w:rPr>
          <w:rFonts w:ascii="TimesNewRoman,Italic" w:hAnsi="TimesNewRoman,Italic" w:cs="TimesNewRoman,Italic"/>
          <w:i/>
          <w:iCs/>
          <w:sz w:val="16"/>
          <w:szCs w:val="16"/>
          <w:lang w:val="fr-CH" w:eastAsia="zh-CN"/>
        </w:rPr>
        <w:t>b</w:t>
      </w:r>
      <w:r w:rsidR="00C90CF0" w:rsidRPr="00C90CF0">
        <w:rPr>
          <w:lang w:val="fr-CH" w:eastAsia="zh-CN"/>
        </w:rPr>
        <w:t>/</w:t>
      </w:r>
      <w:r w:rsidR="00C90CF0" w:rsidRPr="00C90CF0">
        <w:rPr>
          <w:rFonts w:ascii="TimesNewRoman,Italic" w:hAnsi="TimesNewRoman,Italic" w:cs="TimesNewRoman,Italic"/>
          <w:i/>
          <w:iCs/>
          <w:lang w:val="fr-CH" w:eastAsia="zh-CN"/>
        </w:rPr>
        <w:t>N</w:t>
      </w:r>
      <w:r w:rsidR="00C90CF0" w:rsidRPr="00C90CF0">
        <w:rPr>
          <w:sz w:val="16"/>
          <w:szCs w:val="16"/>
          <w:lang w:val="fr-CH" w:eastAsia="zh-CN"/>
        </w:rPr>
        <w:t xml:space="preserve">0 </w:t>
      </w:r>
      <w:r w:rsidR="00C90CF0" w:rsidRPr="00C90CF0">
        <w:rPr>
          <w:lang w:val="fr-CH" w:eastAsia="zh-CN"/>
        </w:rPr>
        <w:t>= 9,</w:t>
      </w:r>
      <w:r w:rsidR="00C90CF0">
        <w:rPr>
          <w:lang w:val="fr-CH" w:eastAsia="zh-CN"/>
        </w:rPr>
        <w:t>7</w:t>
      </w:r>
      <w:r w:rsidR="00C90CF0" w:rsidRPr="00C90CF0">
        <w:rPr>
          <w:lang w:val="fr-CH" w:eastAsia="zh-CN"/>
        </w:rPr>
        <w:t xml:space="preserve"> dB</w:t>
      </w:r>
      <w:r w:rsidR="00F1778C">
        <w:rPr>
          <w:lang w:val="fr-CH" w:eastAsia="zh-CN"/>
        </w:rPr>
        <w:t xml:space="preserve"> (</w:t>
      </w:r>
      <w:r w:rsidR="00964C84">
        <w:rPr>
          <w:lang w:val="fr-CH" w:eastAsia="zh-CN"/>
        </w:rPr>
        <w:t xml:space="preserve">pour </w:t>
      </w:r>
      <w:r w:rsidR="00170DAA">
        <w:rPr>
          <w:lang w:val="fr-CH" w:eastAsia="zh-CN"/>
        </w:rPr>
        <w:t xml:space="preserve">un </w:t>
      </w:r>
      <w:r w:rsidR="00864BE3">
        <w:rPr>
          <w:lang w:val="fr-CH" w:eastAsia="zh-CN"/>
        </w:rPr>
        <w:t>débit</w:t>
      </w:r>
      <w:r w:rsidR="00170DAA">
        <w:rPr>
          <w:lang w:val="fr-CH" w:eastAsia="zh-CN"/>
        </w:rPr>
        <w:t xml:space="preserve"> de do</w:t>
      </w:r>
      <w:r w:rsidR="00112949">
        <w:rPr>
          <w:lang w:val="fr-CH" w:eastAsia="zh-CN"/>
        </w:rPr>
        <w:t>n</w:t>
      </w:r>
      <w:r w:rsidR="00170DAA">
        <w:rPr>
          <w:lang w:val="fr-CH" w:eastAsia="zh-CN"/>
        </w:rPr>
        <w:t>nées de 400 bit/s (26 dB)</w:t>
      </w:r>
      <w:r w:rsidR="00F1778C">
        <w:rPr>
          <w:lang w:val="fr-CH" w:eastAsia="zh-CN"/>
        </w:rPr>
        <w:t>) au niveau du détecteur de bits de la charge utile</w:t>
      </w:r>
      <w:r w:rsidR="00964C84">
        <w:rPr>
          <w:lang w:val="fr-CH" w:eastAsia="zh-CN"/>
        </w:rPr>
        <w:t xml:space="preserve"> du radar</w:t>
      </w:r>
      <w:r w:rsidR="00F1778C">
        <w:rPr>
          <w:lang w:val="fr-CH" w:eastAsia="zh-CN"/>
        </w:rPr>
        <w:t xml:space="preserve"> SAR.</w:t>
      </w:r>
      <w:r w:rsidR="00170DAA">
        <w:rPr>
          <w:lang w:val="fr-CH" w:eastAsia="zh-CN"/>
        </w:rPr>
        <w:t xml:space="preserve"> </w:t>
      </w:r>
      <w:r w:rsidR="00964C84" w:rsidRPr="00170DAA">
        <w:rPr>
          <w:lang w:val="fr-CH" w:eastAsia="zh-CN"/>
        </w:rPr>
        <w:t>L</w:t>
      </w:r>
      <w:r w:rsidR="00170DAA" w:rsidRPr="00170DAA">
        <w:rPr>
          <w:lang w:val="fr-CH" w:eastAsia="zh-CN"/>
        </w:rPr>
        <w:t>e TEB</w:t>
      </w:r>
      <w:r w:rsidR="00170DAA">
        <w:rPr>
          <w:lang w:val="fr-CH" w:eastAsia="zh-CN"/>
        </w:rPr>
        <w:t xml:space="preserve"> </w:t>
      </w:r>
      <w:r w:rsidR="00170DAA" w:rsidRPr="00170DAA">
        <w:rPr>
          <w:lang w:val="fr-CH" w:eastAsia="zh-CN"/>
        </w:rPr>
        <w:t xml:space="preserve">correspondant est égal </w:t>
      </w:r>
      <w:r w:rsidR="00170DAA">
        <w:rPr>
          <w:lang w:val="fr-CH" w:eastAsia="zh-CN"/>
        </w:rPr>
        <w:t xml:space="preserve">à </w:t>
      </w:r>
      <w:r w:rsidR="0056201E">
        <w:rPr>
          <w:lang w:val="fr-CH" w:eastAsia="zh-CN"/>
        </w:rPr>
        <w:t>8 x 10</w:t>
      </w:r>
      <w:r w:rsidR="0056201E" w:rsidRPr="0056201E">
        <w:rPr>
          <w:vertAlign w:val="superscript"/>
          <w:lang w:val="fr-CH" w:eastAsia="zh-CN"/>
        </w:rPr>
        <w:t>-</w:t>
      </w:r>
      <w:r w:rsidR="00964C84">
        <w:rPr>
          <w:vertAlign w:val="superscript"/>
          <w:lang w:val="fr-CH" w:eastAsia="zh-CN"/>
        </w:rPr>
        <w:t>6</w:t>
      </w:r>
      <w:r w:rsidR="0056201E">
        <w:rPr>
          <w:lang w:val="fr-CH" w:eastAsia="zh-CN"/>
        </w:rPr>
        <w:t>.</w:t>
      </w:r>
    </w:p>
    <w:p w14:paraId="65E36E2F" w14:textId="4E27E4CC" w:rsidR="00481CFF" w:rsidRPr="00481CFF" w:rsidRDefault="00481CFF" w:rsidP="00964C84">
      <w:pPr>
        <w:rPr>
          <w:lang w:val="fr-CH" w:eastAsia="zh-CN"/>
        </w:rPr>
      </w:pPr>
      <w:r w:rsidRPr="00481CFF">
        <w:rPr>
          <w:lang w:val="fr-CH" w:eastAsia="zh-CN"/>
        </w:rPr>
        <w:t xml:space="preserve">En conséquence, pour obtenir un TEB de </w:t>
      </w:r>
      <w:r>
        <w:rPr>
          <w:lang w:val="fr-CH" w:eastAsia="zh-CN"/>
        </w:rPr>
        <w:t>5 x 10</w:t>
      </w:r>
      <w:r w:rsidRPr="0056201E">
        <w:rPr>
          <w:vertAlign w:val="superscript"/>
          <w:lang w:val="fr-CH" w:eastAsia="zh-CN"/>
        </w:rPr>
        <w:t>-5</w:t>
      </w:r>
      <w:r w:rsidRPr="00481CFF">
        <w:rPr>
          <w:lang w:val="fr-CH" w:eastAsia="zh-CN"/>
        </w:rPr>
        <w:t>, la dégradation</w:t>
      </w:r>
      <w:r>
        <w:rPr>
          <w:lang w:val="fr-CH" w:eastAsia="zh-CN"/>
        </w:rPr>
        <w:t xml:space="preserve"> </w:t>
      </w:r>
      <w:r w:rsidRPr="00481CFF">
        <w:rPr>
          <w:lang w:val="fr-CH" w:eastAsia="zh-CN"/>
        </w:rPr>
        <w:t>maximale acceptable est de 0,</w:t>
      </w:r>
      <w:r>
        <w:rPr>
          <w:lang w:val="fr-CH" w:eastAsia="zh-CN"/>
        </w:rPr>
        <w:t>9 </w:t>
      </w:r>
      <w:r w:rsidRPr="00481CFF">
        <w:rPr>
          <w:lang w:val="fr-CH" w:eastAsia="zh-CN"/>
        </w:rPr>
        <w:t xml:space="preserve">dB. Lorsque le rapport </w:t>
      </w:r>
      <w:r w:rsidRPr="00481CFF">
        <w:rPr>
          <w:rFonts w:ascii="TimesNewRoman,Italic" w:hAnsi="TimesNewRoman,Italic" w:cs="TimesNewRoman,Italic"/>
          <w:i/>
          <w:iCs/>
          <w:lang w:val="fr-CH" w:eastAsia="zh-CN"/>
        </w:rPr>
        <w:t>E</w:t>
      </w:r>
      <w:r w:rsidRPr="00481CFF">
        <w:rPr>
          <w:rFonts w:ascii="TimesNewRoman,Italic" w:hAnsi="TimesNewRoman,Italic" w:cs="TimesNewRoman,Italic"/>
          <w:i/>
          <w:iCs/>
          <w:sz w:val="16"/>
          <w:szCs w:val="16"/>
          <w:lang w:val="fr-CH" w:eastAsia="zh-CN"/>
        </w:rPr>
        <w:t>b</w:t>
      </w:r>
      <w:r w:rsidRPr="00481CFF">
        <w:rPr>
          <w:lang w:val="fr-CH" w:eastAsia="zh-CN"/>
        </w:rPr>
        <w:t>/</w:t>
      </w:r>
      <w:r w:rsidRPr="00481CFF">
        <w:rPr>
          <w:rFonts w:ascii="TimesNewRoman,Italic" w:hAnsi="TimesNewRoman,Italic" w:cs="TimesNewRoman,Italic"/>
          <w:i/>
          <w:iCs/>
          <w:lang w:val="fr-CH" w:eastAsia="zh-CN"/>
        </w:rPr>
        <w:t>N</w:t>
      </w:r>
      <w:r w:rsidRPr="00481CFF">
        <w:rPr>
          <w:sz w:val="16"/>
          <w:szCs w:val="16"/>
          <w:lang w:val="fr-CH" w:eastAsia="zh-CN"/>
        </w:rPr>
        <w:t xml:space="preserve">0 </w:t>
      </w:r>
      <w:r w:rsidRPr="00481CFF">
        <w:rPr>
          <w:lang w:val="fr-CH" w:eastAsia="zh-CN"/>
        </w:rPr>
        <w:t xml:space="preserve">= 8,8 dB, le TEB est égal à </w:t>
      </w:r>
      <w:r>
        <w:rPr>
          <w:lang w:val="fr-CH" w:eastAsia="zh-CN"/>
        </w:rPr>
        <w:t>5 x 10</w:t>
      </w:r>
      <w:r w:rsidRPr="0056201E">
        <w:rPr>
          <w:vertAlign w:val="superscript"/>
          <w:lang w:val="fr-CH" w:eastAsia="zh-CN"/>
        </w:rPr>
        <w:t>-5</w:t>
      </w:r>
      <w:r w:rsidRPr="00481CFF">
        <w:rPr>
          <w:lang w:val="fr-CH" w:eastAsia="zh-CN"/>
        </w:rPr>
        <w:t>.</w:t>
      </w:r>
    </w:p>
    <w:p w14:paraId="1BA93206" w14:textId="220AE5A8" w:rsidR="0056201E" w:rsidRDefault="009E5AA0" w:rsidP="00964C84">
      <w:pPr>
        <w:rPr>
          <w:color w:val="000000"/>
        </w:rPr>
      </w:pPr>
      <w:r w:rsidRPr="009E5AA0">
        <w:rPr>
          <w:lang w:val="fr-CH" w:eastAsia="zh-CN"/>
        </w:rPr>
        <w:lastRenderedPageBreak/>
        <w:t>Nous calculons ensuite le bruit</w:t>
      </w:r>
      <w:r w:rsidR="00964C84">
        <w:rPr>
          <w:lang w:val="fr-CH" w:eastAsia="zh-CN"/>
        </w:rPr>
        <w:t xml:space="preserve"> supplémentaire</w:t>
      </w:r>
      <w:r w:rsidRPr="009E5AA0">
        <w:rPr>
          <w:lang w:val="fr-CH" w:eastAsia="zh-CN"/>
        </w:rPr>
        <w:t xml:space="preserve"> correspondant à la dégradation de 0,</w:t>
      </w:r>
      <w:r>
        <w:rPr>
          <w:lang w:val="fr-CH" w:eastAsia="zh-CN"/>
        </w:rPr>
        <w:t>9</w:t>
      </w:r>
      <w:r w:rsidRPr="009E5AA0">
        <w:rPr>
          <w:lang w:val="fr-CH" w:eastAsia="zh-CN"/>
        </w:rPr>
        <w:t xml:space="preserve"> dB du</w:t>
      </w:r>
      <w:r>
        <w:rPr>
          <w:lang w:val="fr-CH" w:eastAsia="zh-CN"/>
        </w:rPr>
        <w:t xml:space="preserve"> </w:t>
      </w:r>
      <w:r w:rsidRPr="009E5AA0">
        <w:rPr>
          <w:lang w:val="fr-CH" w:eastAsia="zh-CN"/>
        </w:rPr>
        <w:t xml:space="preserve">rapport </w:t>
      </w:r>
      <w:r w:rsidRPr="009E5AA0">
        <w:rPr>
          <w:rFonts w:ascii="TimesNewRoman,Italic" w:hAnsi="TimesNewRoman,Italic" w:cs="TimesNewRoman,Italic"/>
          <w:i/>
          <w:iCs/>
          <w:lang w:val="fr-CH" w:eastAsia="zh-CN"/>
        </w:rPr>
        <w:t>C</w:t>
      </w:r>
      <w:r w:rsidRPr="009E5AA0">
        <w:rPr>
          <w:lang w:val="fr-CH" w:eastAsia="zh-CN"/>
        </w:rPr>
        <w:t>/</w:t>
      </w:r>
      <w:r w:rsidRPr="009E5AA0">
        <w:rPr>
          <w:rFonts w:ascii="TimesNewRoman,Italic" w:hAnsi="TimesNewRoman,Italic" w:cs="TimesNewRoman,Italic"/>
          <w:i/>
          <w:iCs/>
          <w:lang w:val="fr-CH" w:eastAsia="zh-CN"/>
        </w:rPr>
        <w:t>N</w:t>
      </w:r>
      <w:r w:rsidRPr="009E5AA0">
        <w:rPr>
          <w:sz w:val="16"/>
          <w:szCs w:val="16"/>
          <w:lang w:val="fr-CH" w:eastAsia="zh-CN"/>
        </w:rPr>
        <w:t>0</w:t>
      </w:r>
      <w:r w:rsidRPr="009E5AA0">
        <w:rPr>
          <w:lang w:val="fr-CH" w:eastAsia="zh-CN"/>
        </w:rPr>
        <w:t>.</w:t>
      </w:r>
      <w:r>
        <w:rPr>
          <w:lang w:val="fr-CH" w:eastAsia="zh-CN"/>
        </w:rPr>
        <w:t xml:space="preserve"> </w:t>
      </w:r>
      <w:r w:rsidR="003126E7" w:rsidRPr="003126E7">
        <w:rPr>
          <w:i/>
          <w:lang w:val="fr-CH" w:eastAsia="zh-CN"/>
        </w:rPr>
        <w:t>I</w:t>
      </w:r>
      <w:r w:rsidR="003126E7" w:rsidRPr="003126E7">
        <w:rPr>
          <w:iCs/>
          <w:vertAlign w:val="subscript"/>
          <w:lang w:val="fr-CH" w:eastAsia="zh-CN"/>
        </w:rPr>
        <w:t xml:space="preserve">0 </w:t>
      </w:r>
      <w:r w:rsidR="003126E7">
        <w:rPr>
          <w:lang w:val="fr-CH" w:eastAsia="zh-CN"/>
        </w:rPr>
        <w:t xml:space="preserve">représente </w:t>
      </w:r>
      <w:r w:rsidR="003126E7">
        <w:rPr>
          <w:color w:val="000000"/>
        </w:rPr>
        <w:t>la densité de puissance de bruit supplémentaire provenant des brouilleurs.</w:t>
      </w:r>
    </w:p>
    <w:p w14:paraId="44FB34EE" w14:textId="6BB2F1E7" w:rsidR="003126E7" w:rsidRDefault="002E2A2A" w:rsidP="00964C84">
      <w:pPr>
        <w:rPr>
          <w:lang w:val="fr-CH" w:eastAsia="zh-CN"/>
        </w:rPr>
      </w:pPr>
      <w:r w:rsidRPr="002E2A2A">
        <w:rPr>
          <w:lang w:val="fr-CH" w:eastAsia="zh-CN"/>
        </w:rPr>
        <w:t xml:space="preserve">Le bruit initial </w:t>
      </w:r>
      <w:r w:rsidRPr="002E2A2A">
        <w:rPr>
          <w:rFonts w:ascii="TimesNewRoman,Italic" w:hAnsi="TimesNewRoman,Italic" w:cs="TimesNewRoman,Italic"/>
          <w:i/>
          <w:iCs/>
          <w:lang w:val="fr-CH" w:eastAsia="zh-CN"/>
        </w:rPr>
        <w:t>N</w:t>
      </w:r>
      <w:r w:rsidRPr="002E2A2A">
        <w:rPr>
          <w:sz w:val="16"/>
          <w:szCs w:val="16"/>
          <w:lang w:val="fr-CH" w:eastAsia="zh-CN"/>
        </w:rPr>
        <w:t xml:space="preserve">0 </w:t>
      </w:r>
      <w:r w:rsidRPr="002E2A2A">
        <w:rPr>
          <w:lang w:val="fr-CH" w:eastAsia="zh-CN"/>
        </w:rPr>
        <w:t xml:space="preserve">devient </w:t>
      </w:r>
      <w:r w:rsidRPr="002E2A2A">
        <w:rPr>
          <w:rFonts w:ascii="TimesNewRoman,Italic" w:hAnsi="TimesNewRoman,Italic" w:cs="TimesNewRoman,Italic"/>
          <w:i/>
          <w:iCs/>
          <w:lang w:val="fr-CH" w:eastAsia="zh-CN"/>
        </w:rPr>
        <w:t>N</w:t>
      </w:r>
      <w:r w:rsidRPr="002E2A2A">
        <w:rPr>
          <w:sz w:val="16"/>
          <w:szCs w:val="16"/>
          <w:lang w:val="fr-CH" w:eastAsia="zh-CN"/>
        </w:rPr>
        <w:t xml:space="preserve">0 </w:t>
      </w:r>
      <w:r w:rsidRPr="002E2A2A">
        <w:rPr>
          <w:lang w:val="fr-CH" w:eastAsia="zh-CN"/>
        </w:rPr>
        <w:t xml:space="preserve">+ </w:t>
      </w:r>
      <w:r w:rsidRPr="002E2A2A">
        <w:rPr>
          <w:rFonts w:ascii="TimesNewRoman,Italic" w:hAnsi="TimesNewRoman,Italic" w:cs="TimesNewRoman,Italic"/>
          <w:i/>
          <w:iCs/>
          <w:lang w:val="fr-CH" w:eastAsia="zh-CN"/>
        </w:rPr>
        <w:t>I</w:t>
      </w:r>
      <w:r w:rsidRPr="002E2A2A">
        <w:rPr>
          <w:sz w:val="16"/>
          <w:szCs w:val="16"/>
          <w:lang w:val="fr-CH" w:eastAsia="zh-CN"/>
        </w:rPr>
        <w:t>0</w:t>
      </w:r>
      <w:r w:rsidRPr="002E2A2A">
        <w:rPr>
          <w:lang w:val="fr-CH" w:eastAsia="zh-CN"/>
        </w:rPr>
        <w:t>.</w:t>
      </w:r>
      <w:r>
        <w:rPr>
          <w:lang w:val="fr-CH" w:eastAsia="zh-CN"/>
        </w:rPr>
        <w:t xml:space="preserve"> </w:t>
      </w:r>
      <w:r w:rsidRPr="002E2A2A">
        <w:rPr>
          <w:lang w:val="fr-CH" w:eastAsia="zh-CN"/>
        </w:rPr>
        <w:t xml:space="preserve">Le rapport </w:t>
      </w:r>
      <w:r>
        <w:rPr>
          <w:lang w:val="fr-CH" w:eastAsia="zh-CN"/>
        </w:rPr>
        <w:t>porteuse</w:t>
      </w:r>
      <w:r w:rsidRPr="002E2A2A">
        <w:rPr>
          <w:lang w:val="fr-CH" w:eastAsia="zh-CN"/>
        </w:rPr>
        <w:t xml:space="preserve">/bruit </w:t>
      </w:r>
      <w:r w:rsidRPr="002E2A2A">
        <w:rPr>
          <w:rFonts w:ascii="TimesNewRoman,Italic" w:hAnsi="TimesNewRoman,Italic" w:cs="TimesNewRoman,Italic"/>
          <w:i/>
          <w:iCs/>
          <w:lang w:val="fr-CH" w:eastAsia="zh-CN"/>
        </w:rPr>
        <w:t>C</w:t>
      </w:r>
      <w:r w:rsidRPr="002E2A2A">
        <w:rPr>
          <w:lang w:val="fr-CH" w:eastAsia="zh-CN"/>
        </w:rPr>
        <w:t>/</w:t>
      </w:r>
      <w:r w:rsidRPr="002E2A2A">
        <w:rPr>
          <w:rFonts w:ascii="TimesNewRoman,Italic" w:hAnsi="TimesNewRoman,Italic" w:cs="TimesNewRoman,Italic"/>
          <w:i/>
          <w:iCs/>
          <w:lang w:val="fr-CH" w:eastAsia="zh-CN"/>
        </w:rPr>
        <w:t>N</w:t>
      </w:r>
      <w:r w:rsidRPr="002E2A2A">
        <w:rPr>
          <w:sz w:val="16"/>
          <w:szCs w:val="16"/>
          <w:lang w:val="fr-CH" w:eastAsia="zh-CN"/>
        </w:rPr>
        <w:t xml:space="preserve">0 </w:t>
      </w:r>
      <w:r w:rsidRPr="002E2A2A">
        <w:rPr>
          <w:lang w:val="fr-CH" w:eastAsia="zh-CN"/>
        </w:rPr>
        <w:t xml:space="preserve">devient </w:t>
      </w:r>
      <w:r w:rsidRPr="002E2A2A">
        <w:rPr>
          <w:rFonts w:ascii="TimesNewRoman,Italic" w:hAnsi="TimesNewRoman,Italic" w:cs="TimesNewRoman,Italic"/>
          <w:i/>
          <w:iCs/>
          <w:lang w:val="fr-CH" w:eastAsia="zh-CN"/>
        </w:rPr>
        <w:t>C</w:t>
      </w:r>
      <w:r w:rsidRPr="002E2A2A">
        <w:rPr>
          <w:lang w:val="fr-CH" w:eastAsia="zh-CN"/>
        </w:rPr>
        <w:t>/(</w:t>
      </w:r>
      <w:r w:rsidRPr="002E2A2A">
        <w:rPr>
          <w:rFonts w:ascii="TimesNewRoman,Italic" w:hAnsi="TimesNewRoman,Italic" w:cs="TimesNewRoman,Italic"/>
          <w:i/>
          <w:iCs/>
          <w:lang w:val="fr-CH" w:eastAsia="zh-CN"/>
        </w:rPr>
        <w:t>N</w:t>
      </w:r>
      <w:r w:rsidRPr="002E2A2A">
        <w:rPr>
          <w:sz w:val="16"/>
          <w:szCs w:val="16"/>
          <w:lang w:val="fr-CH" w:eastAsia="zh-CN"/>
        </w:rPr>
        <w:t xml:space="preserve">0 </w:t>
      </w:r>
      <w:r w:rsidRPr="002E2A2A">
        <w:rPr>
          <w:lang w:val="fr-CH" w:eastAsia="zh-CN"/>
        </w:rPr>
        <w:t xml:space="preserve">+ </w:t>
      </w:r>
      <w:r w:rsidRPr="002E2A2A">
        <w:rPr>
          <w:rFonts w:ascii="TimesNewRoman,Italic" w:hAnsi="TimesNewRoman,Italic" w:cs="TimesNewRoman,Italic"/>
          <w:i/>
          <w:iCs/>
          <w:lang w:val="fr-CH" w:eastAsia="zh-CN"/>
        </w:rPr>
        <w:t>I</w:t>
      </w:r>
      <w:r w:rsidRPr="002E2A2A">
        <w:rPr>
          <w:sz w:val="16"/>
          <w:szCs w:val="16"/>
          <w:lang w:val="fr-CH" w:eastAsia="zh-CN"/>
        </w:rPr>
        <w:t>0</w:t>
      </w:r>
      <w:r w:rsidRPr="002E2A2A">
        <w:rPr>
          <w:lang w:val="fr-CH" w:eastAsia="zh-CN"/>
        </w:rPr>
        <w:t>).</w:t>
      </w:r>
    </w:p>
    <w:p w14:paraId="0259D070" w14:textId="0623B4C3" w:rsidR="002E2A2A" w:rsidRDefault="002E2A2A" w:rsidP="00964C84">
      <w:pPr>
        <w:rPr>
          <w:lang w:val="fr-CH" w:eastAsia="zh-CN"/>
        </w:rPr>
      </w:pPr>
      <w:r>
        <w:rPr>
          <w:lang w:val="fr-CH" w:eastAsia="zh-CN"/>
        </w:rPr>
        <w:t xml:space="preserve">La dégradation </w:t>
      </w:r>
      <w:r w:rsidR="00964C84">
        <w:rPr>
          <w:lang w:val="fr-CH" w:eastAsia="zh-CN"/>
        </w:rPr>
        <w:t>est</w:t>
      </w:r>
      <w:r w:rsidR="00A40194">
        <w:rPr>
          <w:lang w:val="fr-CH" w:eastAsia="zh-CN"/>
        </w:rPr>
        <w:t xml:space="preserve"> de:</w:t>
      </w:r>
    </w:p>
    <w:p w14:paraId="2024D74C" w14:textId="2CC2221C" w:rsidR="007825CB" w:rsidRPr="00393122" w:rsidRDefault="00DB3FF0" w:rsidP="00DB3FF0">
      <w:pPr>
        <w:pStyle w:val="Equation"/>
        <w:rPr>
          <w:lang w:val="fr-CH" w:eastAsia="zh-CN"/>
        </w:rPr>
      </w:pPr>
      <w:r>
        <w:rPr>
          <w:lang w:val="fr-CH" w:eastAsia="zh-CN"/>
        </w:rPr>
        <w:tab/>
      </w:r>
      <w:r>
        <w:rPr>
          <w:lang w:val="fr-CH" w:eastAsia="zh-CN"/>
        </w:rPr>
        <w:tab/>
      </w:r>
      <w:r w:rsidR="00A40194" w:rsidRPr="00393122">
        <w:rPr>
          <w:lang w:val="fr-CH" w:eastAsia="zh-CN"/>
        </w:rPr>
        <w:t>0,9 dB = 10 log ((</w:t>
      </w:r>
      <w:r w:rsidR="00A40194" w:rsidRPr="00393122">
        <w:rPr>
          <w:i/>
          <w:iCs/>
          <w:lang w:val="fr-CH" w:eastAsia="zh-CN"/>
        </w:rPr>
        <w:t>C</w:t>
      </w:r>
      <w:r w:rsidR="00A40194" w:rsidRPr="00393122">
        <w:rPr>
          <w:lang w:val="fr-CH" w:eastAsia="zh-CN"/>
        </w:rPr>
        <w:t>/</w:t>
      </w:r>
      <w:r w:rsidR="00A40194" w:rsidRPr="00393122">
        <w:rPr>
          <w:i/>
          <w:iCs/>
          <w:lang w:val="fr-CH" w:eastAsia="zh-CN"/>
        </w:rPr>
        <w:t>N</w:t>
      </w:r>
      <w:r w:rsidR="00A40194" w:rsidRPr="00393122">
        <w:rPr>
          <w:vertAlign w:val="subscript"/>
          <w:lang w:val="fr-CH" w:eastAsia="zh-CN"/>
        </w:rPr>
        <w:t>0</w:t>
      </w:r>
      <w:r w:rsidR="00A40194" w:rsidRPr="00393122">
        <w:rPr>
          <w:lang w:val="fr-CH" w:eastAsia="zh-CN"/>
        </w:rPr>
        <w:t>)/(</w:t>
      </w:r>
      <w:r w:rsidR="00A40194" w:rsidRPr="00393122">
        <w:rPr>
          <w:i/>
          <w:iCs/>
          <w:lang w:val="fr-CH" w:eastAsia="zh-CN"/>
        </w:rPr>
        <w:t>C</w:t>
      </w:r>
      <w:r w:rsidR="00A40194" w:rsidRPr="00393122">
        <w:rPr>
          <w:lang w:val="fr-CH" w:eastAsia="zh-CN"/>
        </w:rPr>
        <w:t>/(</w:t>
      </w:r>
      <w:r w:rsidR="00A40194" w:rsidRPr="00393122">
        <w:rPr>
          <w:i/>
          <w:iCs/>
          <w:lang w:val="fr-CH" w:eastAsia="zh-CN"/>
        </w:rPr>
        <w:t>N</w:t>
      </w:r>
      <w:r w:rsidR="00A40194" w:rsidRPr="00393122">
        <w:rPr>
          <w:vertAlign w:val="subscript"/>
          <w:lang w:val="fr-CH" w:eastAsia="zh-CN"/>
        </w:rPr>
        <w:t>0</w:t>
      </w:r>
      <w:r w:rsidR="00A40194" w:rsidRPr="00393122">
        <w:rPr>
          <w:lang w:val="fr-CH" w:eastAsia="zh-CN"/>
        </w:rPr>
        <w:t xml:space="preserve"> + </w:t>
      </w:r>
      <w:r w:rsidR="00A40194" w:rsidRPr="00393122">
        <w:rPr>
          <w:i/>
          <w:iCs/>
          <w:lang w:val="fr-CH" w:eastAsia="zh-CN"/>
        </w:rPr>
        <w:t>I</w:t>
      </w:r>
      <w:r w:rsidR="00A40194" w:rsidRPr="00393122">
        <w:rPr>
          <w:vertAlign w:val="subscript"/>
          <w:lang w:val="fr-CH" w:eastAsia="zh-CN"/>
        </w:rPr>
        <w:t>0</w:t>
      </w:r>
      <w:r w:rsidR="00A40194" w:rsidRPr="00393122">
        <w:rPr>
          <w:lang w:val="fr-CH" w:eastAsia="zh-CN"/>
        </w:rPr>
        <w:t>))),</w:t>
      </w:r>
      <w:r w:rsidR="00A40194" w:rsidRPr="00393122">
        <w:rPr>
          <w:lang w:val="fr-CH" w:eastAsia="zh-CN"/>
        </w:rPr>
        <w:tab/>
        <w:t>(26)</w:t>
      </w:r>
    </w:p>
    <w:p w14:paraId="7E8E3DDF" w14:textId="5AEB7E3B" w:rsidR="00A40194" w:rsidRDefault="00A40194" w:rsidP="007825CB">
      <w:pPr>
        <w:tabs>
          <w:tab w:val="clear" w:pos="794"/>
          <w:tab w:val="clear" w:pos="1191"/>
          <w:tab w:val="clear" w:pos="1588"/>
          <w:tab w:val="clear" w:pos="1985"/>
        </w:tabs>
        <w:overflowPunct/>
        <w:jc w:val="left"/>
        <w:textAlignment w:val="auto"/>
        <w:rPr>
          <w:lang w:val="en-US" w:eastAsia="zh-CN"/>
        </w:rPr>
      </w:pPr>
      <w:r w:rsidRPr="0084405D">
        <w:rPr>
          <w:i/>
          <w:lang w:val="en-US" w:eastAsia="zh-CN"/>
        </w:rPr>
        <w:t>I</w:t>
      </w:r>
      <w:r w:rsidRPr="0084405D">
        <w:rPr>
          <w:iCs/>
          <w:vertAlign w:val="subscript"/>
          <w:lang w:val="en-US" w:eastAsia="zh-CN"/>
        </w:rPr>
        <w:t>0</w:t>
      </w:r>
      <w:r w:rsidRPr="0084405D">
        <w:rPr>
          <w:i/>
          <w:lang w:val="en-US" w:eastAsia="zh-CN"/>
        </w:rPr>
        <w:t>/N</w:t>
      </w:r>
      <w:r w:rsidRPr="0084405D">
        <w:rPr>
          <w:iCs/>
          <w:vertAlign w:val="subscript"/>
          <w:lang w:val="en-US" w:eastAsia="zh-CN"/>
        </w:rPr>
        <w:t>0</w:t>
      </w:r>
      <w:r w:rsidRPr="0084405D">
        <w:rPr>
          <w:i/>
          <w:lang w:val="en-US" w:eastAsia="zh-CN"/>
        </w:rPr>
        <w:t xml:space="preserve"> </w:t>
      </w:r>
      <w:r w:rsidRPr="0084405D">
        <w:rPr>
          <w:lang w:val="en-US" w:eastAsia="zh-CN"/>
        </w:rPr>
        <w:t>= –6</w:t>
      </w:r>
      <w:r w:rsidR="007825CB">
        <w:rPr>
          <w:lang w:val="en-US" w:eastAsia="zh-CN"/>
        </w:rPr>
        <w:t>,</w:t>
      </w:r>
      <w:r w:rsidRPr="0084405D">
        <w:rPr>
          <w:lang w:val="en-US" w:eastAsia="zh-CN"/>
        </w:rPr>
        <w:t xml:space="preserve">38 dB </w:t>
      </w:r>
      <w:r w:rsidR="007825CB">
        <w:rPr>
          <w:lang w:val="en-US" w:eastAsia="zh-CN"/>
        </w:rPr>
        <w:t>et</w:t>
      </w:r>
      <w:r w:rsidRPr="0084405D">
        <w:rPr>
          <w:lang w:val="en-US" w:eastAsia="zh-CN"/>
        </w:rPr>
        <w:t xml:space="preserve"> </w:t>
      </w:r>
      <w:r w:rsidRPr="0084405D">
        <w:rPr>
          <w:i/>
          <w:lang w:val="en-US" w:eastAsia="zh-CN"/>
        </w:rPr>
        <w:t>I</w:t>
      </w:r>
      <w:r w:rsidRPr="0084405D">
        <w:rPr>
          <w:iCs/>
          <w:vertAlign w:val="subscript"/>
          <w:lang w:val="en-US" w:eastAsia="zh-CN"/>
        </w:rPr>
        <w:t>0</w:t>
      </w:r>
      <w:r w:rsidRPr="0084405D">
        <w:rPr>
          <w:lang w:val="en-US" w:eastAsia="zh-CN"/>
        </w:rPr>
        <w:t xml:space="preserve"> = −207</w:t>
      </w:r>
      <w:r w:rsidR="007825CB">
        <w:rPr>
          <w:lang w:val="en-US" w:eastAsia="zh-CN"/>
        </w:rPr>
        <w:t>,</w:t>
      </w:r>
      <w:r w:rsidRPr="0084405D">
        <w:rPr>
          <w:lang w:val="en-US" w:eastAsia="zh-CN"/>
        </w:rPr>
        <w:t>28 dB(W/Hz).</w:t>
      </w:r>
    </w:p>
    <w:p w14:paraId="372925C1" w14:textId="0E091E41" w:rsidR="007825CB" w:rsidRDefault="007825CB" w:rsidP="00964C84">
      <w:pPr>
        <w:rPr>
          <w:lang w:val="fr-CH" w:eastAsia="zh-CN"/>
        </w:rPr>
      </w:pPr>
      <w:r w:rsidRPr="007825CB">
        <w:rPr>
          <w:lang w:val="fr-CH" w:eastAsia="zh-CN"/>
        </w:rPr>
        <w:t>En conséquence, le niveau maximal a</w:t>
      </w:r>
      <w:r w:rsidR="004366CB">
        <w:rPr>
          <w:lang w:val="fr-CH" w:eastAsia="zh-CN"/>
        </w:rPr>
        <w:t>ccepta</w:t>
      </w:r>
      <w:r w:rsidRPr="007825CB">
        <w:rPr>
          <w:lang w:val="fr-CH" w:eastAsia="zh-CN"/>
        </w:rPr>
        <w:t xml:space="preserve">ble de la densité de bruit est </w:t>
      </w:r>
      <w:r w:rsidRPr="007825CB">
        <w:rPr>
          <w:rFonts w:ascii="TimesNewRoman,Italic" w:hAnsi="TimesNewRoman,Italic" w:cs="TimesNewRoman,Italic"/>
          <w:i/>
          <w:iCs/>
          <w:lang w:val="fr-CH" w:eastAsia="zh-CN"/>
        </w:rPr>
        <w:t>I</w:t>
      </w:r>
      <w:r w:rsidRPr="007825CB">
        <w:rPr>
          <w:sz w:val="16"/>
          <w:szCs w:val="16"/>
          <w:lang w:val="fr-CH" w:eastAsia="zh-CN"/>
        </w:rPr>
        <w:t xml:space="preserve">0 </w:t>
      </w:r>
      <w:r w:rsidRPr="007825CB">
        <w:rPr>
          <w:lang w:val="fr-CH" w:eastAsia="zh-CN"/>
        </w:rPr>
        <w:t>= –2</w:t>
      </w:r>
      <w:r w:rsidR="004366CB">
        <w:rPr>
          <w:lang w:val="fr-CH" w:eastAsia="zh-CN"/>
        </w:rPr>
        <w:t>07</w:t>
      </w:r>
      <w:r w:rsidRPr="007825CB">
        <w:rPr>
          <w:lang w:val="fr-CH" w:eastAsia="zh-CN"/>
        </w:rPr>
        <w:t>,</w:t>
      </w:r>
      <w:r w:rsidR="004366CB">
        <w:rPr>
          <w:lang w:val="fr-CH" w:eastAsia="zh-CN"/>
        </w:rPr>
        <w:t>28</w:t>
      </w:r>
      <w:r w:rsidRPr="007825CB">
        <w:rPr>
          <w:lang w:val="fr-CH" w:eastAsia="zh-CN"/>
        </w:rPr>
        <w:t xml:space="preserve"> dB(W/Hz)</w:t>
      </w:r>
      <w:r w:rsidR="00964C84">
        <w:rPr>
          <w:lang w:val="fr-CH" w:eastAsia="zh-CN"/>
        </w:rPr>
        <w:t xml:space="preserve"> </w:t>
      </w:r>
      <w:r w:rsidRPr="007825CB">
        <w:rPr>
          <w:lang w:val="fr-CH" w:eastAsia="zh-CN"/>
        </w:rPr>
        <w:t xml:space="preserve">(calculé </w:t>
      </w:r>
      <w:r w:rsidR="004366CB">
        <w:rPr>
          <w:lang w:val="fr-CH" w:eastAsia="zh-CN"/>
        </w:rPr>
        <w:t>à l</w:t>
      </w:r>
      <w:r w:rsidR="00B15466">
        <w:rPr>
          <w:lang w:val="fr-CH" w:eastAsia="zh-CN"/>
        </w:rPr>
        <w:t>'</w:t>
      </w:r>
      <w:r w:rsidR="004366CB">
        <w:rPr>
          <w:lang w:val="fr-CH" w:eastAsia="zh-CN"/>
        </w:rPr>
        <w:t xml:space="preserve">entrée </w:t>
      </w:r>
      <w:r w:rsidR="00686E3B">
        <w:rPr>
          <w:lang w:val="fr-CH" w:eastAsia="zh-CN"/>
        </w:rPr>
        <w:t>du récepteur de charge utile SAR</w:t>
      </w:r>
      <w:r w:rsidRPr="007825CB">
        <w:rPr>
          <w:lang w:val="fr-CH" w:eastAsia="zh-CN"/>
        </w:rPr>
        <w:t>).</w:t>
      </w:r>
    </w:p>
    <w:p w14:paraId="131844DF" w14:textId="3D735FBA" w:rsidR="00686E3B" w:rsidRDefault="00686E3B" w:rsidP="00964C84">
      <w:pPr>
        <w:rPr>
          <w:lang w:val="fr-CH" w:eastAsia="zh-CN"/>
        </w:rPr>
      </w:pPr>
      <w:r>
        <w:rPr>
          <w:lang w:val="fr-CH" w:eastAsia="zh-CN"/>
        </w:rPr>
        <w:t>L</w:t>
      </w:r>
      <w:r w:rsidRPr="00686E3B">
        <w:rPr>
          <w:lang w:val="fr-CH" w:eastAsia="zh-CN"/>
        </w:rPr>
        <w:t xml:space="preserve">a densité de bruit, </w:t>
      </w:r>
      <w:r w:rsidRPr="00686E3B">
        <w:rPr>
          <w:rFonts w:ascii="TimesNewRoman,Italic" w:hAnsi="TimesNewRoman,Italic" w:cs="TimesNewRoman,Italic"/>
          <w:i/>
          <w:iCs/>
          <w:lang w:val="fr-CH" w:eastAsia="zh-CN"/>
        </w:rPr>
        <w:t>I</w:t>
      </w:r>
      <w:r w:rsidRPr="00686E3B">
        <w:rPr>
          <w:sz w:val="16"/>
          <w:szCs w:val="16"/>
          <w:lang w:val="fr-CH" w:eastAsia="zh-CN"/>
        </w:rPr>
        <w:t>0</w:t>
      </w:r>
      <w:r w:rsidRPr="00686E3B">
        <w:rPr>
          <w:lang w:val="fr-CH" w:eastAsia="zh-CN"/>
        </w:rPr>
        <w:t>, tient compte de l'affaiblissement et du</w:t>
      </w:r>
      <w:r>
        <w:rPr>
          <w:lang w:val="fr-CH" w:eastAsia="zh-CN"/>
        </w:rPr>
        <w:t xml:space="preserve"> </w:t>
      </w:r>
      <w:r w:rsidRPr="00686E3B">
        <w:rPr>
          <w:lang w:val="fr-CH" w:eastAsia="zh-CN"/>
        </w:rPr>
        <w:t xml:space="preserve">gain d'antenne. Etant donné que l'on doit connaître la </w:t>
      </w:r>
      <w:r>
        <w:rPr>
          <w:lang w:val="fr-CH" w:eastAsia="zh-CN"/>
        </w:rPr>
        <w:t>densité spectrale</w:t>
      </w:r>
      <w:r w:rsidR="00C91F52">
        <w:rPr>
          <w:lang w:val="fr-CH" w:eastAsia="zh-CN"/>
        </w:rPr>
        <w:t xml:space="preserve"> de puissance surfacique du satellite</w:t>
      </w:r>
      <w:r w:rsidRPr="00686E3B">
        <w:rPr>
          <w:lang w:val="fr-CH" w:eastAsia="zh-CN"/>
        </w:rPr>
        <w:t>, il faut convertir cette valeur en</w:t>
      </w:r>
      <w:r>
        <w:rPr>
          <w:lang w:val="fr-CH" w:eastAsia="zh-CN"/>
        </w:rPr>
        <w:t xml:space="preserve"> </w:t>
      </w:r>
      <w:r w:rsidRPr="00686E3B">
        <w:rPr>
          <w:lang w:val="fr-CH" w:eastAsia="zh-CN"/>
        </w:rPr>
        <w:t>dB(W/(m</w:t>
      </w:r>
      <w:r w:rsidRPr="00686E3B">
        <w:rPr>
          <w:sz w:val="16"/>
          <w:szCs w:val="16"/>
          <w:lang w:val="fr-CH" w:eastAsia="zh-CN"/>
        </w:rPr>
        <w:t xml:space="preserve">2 </w:t>
      </w:r>
      <w:r w:rsidRPr="00686E3B">
        <w:rPr>
          <w:lang w:val="fr-CH" w:eastAsia="zh-CN"/>
        </w:rPr>
        <w:t>· Hz))</w:t>
      </w:r>
      <w:r w:rsidR="00C91F52">
        <w:rPr>
          <w:lang w:val="fr-CH" w:eastAsia="zh-CN"/>
        </w:rPr>
        <w:t>.</w:t>
      </w:r>
    </w:p>
    <w:p w14:paraId="2366ADCE" w14:textId="0E2C3705" w:rsidR="00C91F52" w:rsidRPr="00EA7CBE" w:rsidRDefault="00C91F52" w:rsidP="00964C84">
      <w:pPr>
        <w:tabs>
          <w:tab w:val="clear" w:pos="794"/>
          <w:tab w:val="clear" w:pos="1191"/>
          <w:tab w:val="clear" w:pos="1588"/>
          <w:tab w:val="clear" w:pos="1985"/>
        </w:tabs>
        <w:overflowPunct/>
        <w:jc w:val="left"/>
        <w:textAlignment w:val="auto"/>
        <w:rPr>
          <w:lang w:val="fr-CH"/>
        </w:rPr>
      </w:pPr>
      <w:r w:rsidRPr="00C91F52">
        <w:rPr>
          <w:rFonts w:ascii="TimesNewRoman" w:hAnsi="TimesNewRoman" w:cs="TimesNewRoman"/>
          <w:szCs w:val="24"/>
          <w:lang w:val="fr-CH" w:eastAsia="zh-CN"/>
        </w:rPr>
        <w:t xml:space="preserve">La surface apparente d'une antenne ayant un gain </w:t>
      </w:r>
      <w:r w:rsidRPr="00C91F52">
        <w:rPr>
          <w:rFonts w:ascii="TimesNewRoman,Italic" w:hAnsi="TimesNewRoman,Italic" w:cs="TimesNewRoman,Italic"/>
          <w:i/>
          <w:iCs/>
          <w:szCs w:val="24"/>
          <w:lang w:val="fr-CH" w:eastAsia="zh-CN"/>
        </w:rPr>
        <w:t>G</w:t>
      </w:r>
      <w:r w:rsidRPr="00CB2E14">
        <w:rPr>
          <w:rFonts w:ascii="TimesNewRoman,Italic" w:hAnsi="TimesNewRoman,Italic" w:cs="TimesNewRoman,Italic"/>
          <w:szCs w:val="24"/>
          <w:lang w:val="fr-CH" w:eastAsia="zh-CN"/>
        </w:rPr>
        <w:t xml:space="preserve"> </w:t>
      </w:r>
      <w:r w:rsidRPr="00C91F52">
        <w:rPr>
          <w:rFonts w:ascii="TimesNewRoman" w:hAnsi="TimesNewRoman" w:cs="TimesNewRoman"/>
          <w:szCs w:val="24"/>
          <w:lang w:val="fr-CH" w:eastAsia="zh-CN"/>
        </w:rPr>
        <w:t>est</w:t>
      </w:r>
      <w:r w:rsidR="00CB2E14">
        <w:rPr>
          <w:rFonts w:ascii="TimesNewRoman" w:hAnsi="TimesNewRoman" w:cs="TimesNewRoman"/>
          <w:szCs w:val="24"/>
          <w:lang w:val="fr-CH" w:eastAsia="zh-CN"/>
        </w:rPr>
        <w:t xml:space="preserve"> </w:t>
      </w:r>
      <w:r w:rsidR="00CB2E14">
        <w:rPr>
          <w:position w:val="-24"/>
        </w:rPr>
        <w:object w:dxaOrig="900" w:dyaOrig="680" w14:anchorId="438C7186">
          <v:shape id="_x0000_i1078" type="#_x0000_t75" style="width:43.65pt;height:36.2pt" o:ole="">
            <v:imagedata r:id="rId119" o:title=""/>
          </v:shape>
          <o:OLEObject Type="Embed" ProgID="Equation.3" ShapeID="_x0000_i1078" DrawAspect="Content" ObjectID="_1500290450" r:id="rId120"/>
        </w:object>
      </w:r>
      <w:r w:rsidR="00CB2E14">
        <w:t xml:space="preserve">. </w:t>
      </w:r>
      <w:r w:rsidR="00CB2E14" w:rsidRPr="00EA7CBE">
        <w:rPr>
          <w:i/>
          <w:iCs/>
          <w:lang w:val="fr-CH"/>
        </w:rPr>
        <w:t>G</w:t>
      </w:r>
      <w:r w:rsidR="00CB2E14" w:rsidRPr="00EA7CBE">
        <w:rPr>
          <w:lang w:val="fr-CH"/>
        </w:rPr>
        <w:t xml:space="preserve"> se situe entre 11,6 et 13 dBi.</w:t>
      </w:r>
    </w:p>
    <w:p w14:paraId="4E097366" w14:textId="6FF4133F" w:rsidR="00CB2E14" w:rsidRDefault="00CB2E14" w:rsidP="00964C84">
      <w:pPr>
        <w:tabs>
          <w:tab w:val="clear" w:pos="794"/>
          <w:tab w:val="clear" w:pos="1191"/>
          <w:tab w:val="clear" w:pos="1588"/>
          <w:tab w:val="clear" w:pos="1985"/>
        </w:tabs>
        <w:overflowPunct/>
        <w:jc w:val="left"/>
        <w:textAlignment w:val="auto"/>
        <w:rPr>
          <w:lang w:eastAsia="zh-CN"/>
        </w:rPr>
      </w:pPr>
      <w:r w:rsidRPr="00CB2E14">
        <w:rPr>
          <w:i/>
          <w:iCs/>
          <w:lang w:eastAsia="zh-CN"/>
        </w:rPr>
        <w:t>S</w:t>
      </w:r>
      <w:r w:rsidRPr="00CB2E14">
        <w:rPr>
          <w:lang w:eastAsia="zh-CN"/>
        </w:rPr>
        <w:t> = −0</w:t>
      </w:r>
      <w:r w:rsidR="00AD208C">
        <w:rPr>
          <w:lang w:eastAsia="zh-CN"/>
        </w:rPr>
        <w:t>,</w:t>
      </w:r>
      <w:r w:rsidRPr="00CB2E14">
        <w:rPr>
          <w:lang w:eastAsia="zh-CN"/>
        </w:rPr>
        <w:t>6 dB(m</w:t>
      </w:r>
      <w:r w:rsidRPr="00CB2E14">
        <w:rPr>
          <w:vertAlign w:val="superscript"/>
          <w:lang w:eastAsia="zh-CN"/>
        </w:rPr>
        <w:t>2</w:t>
      </w:r>
      <w:r w:rsidRPr="00CB2E14">
        <w:rPr>
          <w:lang w:eastAsia="zh-CN"/>
        </w:rPr>
        <w:t>) (</w:t>
      </w:r>
      <w:r w:rsidR="00964C84">
        <w:rPr>
          <w:lang w:eastAsia="zh-CN"/>
        </w:rPr>
        <w:t>dans l'hypothèse d'un rendement</w:t>
      </w:r>
      <w:r>
        <w:rPr>
          <w:lang w:eastAsia="zh-CN"/>
        </w:rPr>
        <w:t xml:space="preserve"> de </w:t>
      </w:r>
      <w:r w:rsidRPr="00CB2E14">
        <w:rPr>
          <w:lang w:eastAsia="zh-CN"/>
        </w:rPr>
        <w:t>0</w:t>
      </w:r>
      <w:r w:rsidR="00AD208C">
        <w:rPr>
          <w:lang w:eastAsia="zh-CN"/>
        </w:rPr>
        <w:t>,</w:t>
      </w:r>
      <w:r w:rsidRPr="00CB2E14">
        <w:rPr>
          <w:lang w:eastAsia="zh-CN"/>
        </w:rPr>
        <w:t xml:space="preserve">7% </w:t>
      </w:r>
      <w:r>
        <w:rPr>
          <w:lang w:eastAsia="zh-CN"/>
        </w:rPr>
        <w:t xml:space="preserve">et </w:t>
      </w:r>
      <w:r w:rsidR="00964C84">
        <w:rPr>
          <w:lang w:eastAsia="zh-CN"/>
        </w:rPr>
        <w:t>d'un</w:t>
      </w:r>
      <w:r>
        <w:rPr>
          <w:lang w:eastAsia="zh-CN"/>
        </w:rPr>
        <w:t xml:space="preserve"> gain</w:t>
      </w:r>
      <w:r w:rsidRPr="00CB2E14">
        <w:rPr>
          <w:lang w:eastAsia="zh-CN"/>
        </w:rPr>
        <w:t xml:space="preserve"> maxim</w:t>
      </w:r>
      <w:r w:rsidR="00964C84">
        <w:rPr>
          <w:lang w:eastAsia="zh-CN"/>
        </w:rPr>
        <w:t>al</w:t>
      </w:r>
      <w:r w:rsidRPr="00CB2E14">
        <w:rPr>
          <w:lang w:eastAsia="zh-CN"/>
        </w:rPr>
        <w:t xml:space="preserve"> </w:t>
      </w:r>
      <w:r>
        <w:rPr>
          <w:lang w:eastAsia="zh-CN"/>
        </w:rPr>
        <w:t>de</w:t>
      </w:r>
      <w:r w:rsidRPr="00CB2E14">
        <w:rPr>
          <w:lang w:eastAsia="zh-CN"/>
        </w:rPr>
        <w:t xml:space="preserve"> 13 dBi).</w:t>
      </w:r>
    </w:p>
    <w:p w14:paraId="595F15BB" w14:textId="5799EA36" w:rsidR="00CB2E14" w:rsidRDefault="00CB2E14" w:rsidP="00E524C6">
      <w:pPr>
        <w:tabs>
          <w:tab w:val="clear" w:pos="794"/>
          <w:tab w:val="clear" w:pos="1191"/>
          <w:tab w:val="clear" w:pos="1588"/>
          <w:tab w:val="clear" w:pos="1985"/>
        </w:tabs>
        <w:overflowPunct/>
        <w:jc w:val="left"/>
        <w:textAlignment w:val="auto"/>
        <w:rPr>
          <w:rFonts w:ascii="TimesNewRoman" w:hAnsi="TimesNewRoman" w:cs="TimesNewRoman"/>
          <w:szCs w:val="24"/>
          <w:lang w:val="fr-CH" w:eastAsia="zh-CN"/>
        </w:rPr>
      </w:pPr>
      <w:r>
        <w:rPr>
          <w:lang w:eastAsia="zh-CN"/>
        </w:rPr>
        <w:t xml:space="preserve">En conséquence, </w:t>
      </w:r>
      <w:r w:rsidR="00E524C6">
        <w:rPr>
          <w:lang w:eastAsia="zh-CN"/>
        </w:rPr>
        <w:t xml:space="preserve">la </w:t>
      </w:r>
      <w:r w:rsidR="00E524C6">
        <w:rPr>
          <w:rFonts w:ascii="TimesNewRoman" w:hAnsi="TimesNewRoman" w:cs="TimesNewRoman"/>
          <w:szCs w:val="24"/>
          <w:lang w:val="fr-CH" w:eastAsia="zh-CN"/>
        </w:rPr>
        <w:t>densité spectrale de puissance surfacique du satel</w:t>
      </w:r>
      <w:r w:rsidR="00375B56">
        <w:rPr>
          <w:rFonts w:ascii="TimesNewRoman" w:hAnsi="TimesNewRoman" w:cs="TimesNewRoman"/>
          <w:szCs w:val="24"/>
          <w:lang w:val="fr-CH" w:eastAsia="zh-CN"/>
        </w:rPr>
        <w:t>lite correspondante est égale à</w:t>
      </w:r>
      <w:r w:rsidR="00E524C6">
        <w:rPr>
          <w:rFonts w:ascii="TimesNewRoman" w:hAnsi="TimesNewRoman" w:cs="TimesNewRoman"/>
          <w:szCs w:val="24"/>
          <w:lang w:val="fr-CH" w:eastAsia="zh-CN"/>
        </w:rPr>
        <w:t>:</w:t>
      </w:r>
    </w:p>
    <w:p w14:paraId="3D22DF64" w14:textId="494EC3A6" w:rsidR="00E524C6" w:rsidRPr="003F163F" w:rsidRDefault="00DB3FF0" w:rsidP="00DB3FF0">
      <w:pPr>
        <w:pStyle w:val="Equation"/>
        <w:rPr>
          <w:lang w:val="fr-CH" w:eastAsia="zh-CN"/>
        </w:rPr>
      </w:pPr>
      <w:r>
        <w:rPr>
          <w:lang w:val="fr-CH" w:eastAsia="zh-CN"/>
        </w:rPr>
        <w:tab/>
      </w:r>
      <w:r>
        <w:rPr>
          <w:lang w:val="fr-CH" w:eastAsia="zh-CN"/>
        </w:rPr>
        <w:tab/>
      </w:r>
      <w:r w:rsidR="00E524C6" w:rsidRPr="003F163F">
        <w:rPr>
          <w:lang w:val="fr-CH" w:eastAsia="zh-CN"/>
        </w:rPr>
        <w:t>spfd = −207,28 + 0</w:t>
      </w:r>
      <w:r w:rsidR="00AD208C" w:rsidRPr="003F163F">
        <w:rPr>
          <w:lang w:val="fr-CH" w:eastAsia="zh-CN"/>
        </w:rPr>
        <w:t>,</w:t>
      </w:r>
      <w:r w:rsidR="00E524C6" w:rsidRPr="003F163F">
        <w:rPr>
          <w:lang w:val="fr-CH" w:eastAsia="zh-CN"/>
        </w:rPr>
        <w:t>51 (affaiblissements) – (–0,6) = –206,1 dB(W/(m</w:t>
      </w:r>
      <w:r w:rsidR="00E524C6" w:rsidRPr="003F163F">
        <w:rPr>
          <w:vertAlign w:val="superscript"/>
          <w:lang w:val="fr-CH" w:eastAsia="zh-CN"/>
        </w:rPr>
        <w:t>2</w:t>
      </w:r>
      <w:r w:rsidR="00E524C6" w:rsidRPr="003F163F">
        <w:rPr>
          <w:lang w:val="fr-CH" w:eastAsia="zh-CN"/>
        </w:rPr>
        <w:t xml:space="preserve"> Hz))</w:t>
      </w:r>
      <w:r w:rsidR="00C05267" w:rsidRPr="003F163F">
        <w:rPr>
          <w:b/>
          <w:lang w:val="fr-CH" w:eastAsia="zh-CN"/>
        </w:rPr>
        <w:tab/>
      </w:r>
      <w:r w:rsidR="00E524C6" w:rsidRPr="003F163F">
        <w:rPr>
          <w:lang w:val="fr-CH" w:eastAsia="zh-CN"/>
        </w:rPr>
        <w:t>(27)</w:t>
      </w:r>
    </w:p>
    <w:p w14:paraId="0B7DD72A" w14:textId="01935073" w:rsidR="00C05267" w:rsidRDefault="00AD208C" w:rsidP="00964C84">
      <w:pPr>
        <w:tabs>
          <w:tab w:val="clear" w:pos="794"/>
          <w:tab w:val="clear" w:pos="1191"/>
          <w:tab w:val="clear" w:pos="1588"/>
          <w:tab w:val="clear" w:pos="1985"/>
        </w:tabs>
        <w:overflowPunct/>
        <w:jc w:val="left"/>
        <w:textAlignment w:val="auto"/>
        <w:rPr>
          <w:lang w:val="fr-CH" w:eastAsia="zh-CN"/>
        </w:rPr>
      </w:pPr>
      <w:r>
        <w:rPr>
          <w:lang w:val="fr-CH" w:eastAsia="zh-CN"/>
        </w:rPr>
        <w:t xml:space="preserve">en </w:t>
      </w:r>
      <w:r w:rsidR="004B291C">
        <w:rPr>
          <w:lang w:val="fr-CH" w:eastAsia="zh-CN"/>
        </w:rPr>
        <w:t xml:space="preserve">prenant </w:t>
      </w:r>
      <w:r w:rsidR="00F825B4">
        <w:rPr>
          <w:lang w:val="fr-CH" w:eastAsia="zh-CN"/>
        </w:rPr>
        <w:t xml:space="preserve">en </w:t>
      </w:r>
      <w:r w:rsidR="004B291C">
        <w:rPr>
          <w:lang w:val="fr-CH" w:eastAsia="zh-CN"/>
        </w:rPr>
        <w:t xml:space="preserve">compte </w:t>
      </w:r>
      <w:r w:rsidR="005341FE">
        <w:rPr>
          <w:lang w:val="fr-CH" w:eastAsia="zh-CN"/>
        </w:rPr>
        <w:t xml:space="preserve">le plus grand </w:t>
      </w:r>
      <w:r w:rsidR="004B291C">
        <w:rPr>
          <w:lang w:val="fr-CH" w:eastAsia="zh-CN"/>
        </w:rPr>
        <w:t>angle du satellite par rapport au nadir.</w:t>
      </w:r>
    </w:p>
    <w:p w14:paraId="13C50C42" w14:textId="68AAE644" w:rsidR="005341FE" w:rsidRPr="00E82276" w:rsidRDefault="00E82276" w:rsidP="00964C84">
      <w:pPr>
        <w:rPr>
          <w:lang w:val="fr-CH" w:eastAsia="zh-CN"/>
        </w:rPr>
      </w:pPr>
      <w:r>
        <w:rPr>
          <w:lang w:val="fr-CH" w:eastAsia="zh-CN"/>
        </w:rPr>
        <w:t>A l</w:t>
      </w:r>
      <w:r w:rsidR="00B15466">
        <w:rPr>
          <w:lang w:val="fr-CH" w:eastAsia="zh-CN"/>
        </w:rPr>
        <w:t>'</w:t>
      </w:r>
      <w:r>
        <w:rPr>
          <w:lang w:val="fr-CH" w:eastAsia="zh-CN"/>
        </w:rPr>
        <w:t>entrée du satellite, l</w:t>
      </w:r>
      <w:r w:rsidRPr="00E82276">
        <w:rPr>
          <w:lang w:val="fr-CH" w:eastAsia="zh-CN"/>
        </w:rPr>
        <w:t>e niveau maximal de brouillage dû au bruit large bande dans la bande 406-406,1 MHz ne doit pas</w:t>
      </w:r>
      <w:r>
        <w:rPr>
          <w:lang w:val="fr-CH" w:eastAsia="zh-CN"/>
        </w:rPr>
        <w:t xml:space="preserve"> </w:t>
      </w:r>
      <w:r w:rsidRPr="00E82276">
        <w:rPr>
          <w:lang w:val="fr-CH" w:eastAsia="zh-CN"/>
        </w:rPr>
        <w:t>dépasser</w:t>
      </w:r>
      <w:r w:rsidR="00964C84">
        <w:rPr>
          <w:lang w:val="fr-CH" w:eastAsia="zh-CN"/>
        </w:rPr>
        <w:t xml:space="preserve"> </w:t>
      </w:r>
      <w:r w:rsidRPr="00E82276">
        <w:rPr>
          <w:lang w:val="fr-CH" w:eastAsia="zh-CN"/>
        </w:rPr>
        <w:t>–</w:t>
      </w:r>
      <w:r w:rsidR="006E0215">
        <w:rPr>
          <w:lang w:val="fr-CH" w:eastAsia="zh-CN"/>
        </w:rPr>
        <w:t>20</w:t>
      </w:r>
      <w:r>
        <w:rPr>
          <w:lang w:val="fr-CH" w:eastAsia="zh-CN"/>
        </w:rPr>
        <w:t>6</w:t>
      </w:r>
      <w:r w:rsidRPr="00E82276">
        <w:rPr>
          <w:lang w:val="fr-CH" w:eastAsia="zh-CN"/>
        </w:rPr>
        <w:t>,</w:t>
      </w:r>
      <w:r w:rsidR="006E0215">
        <w:rPr>
          <w:lang w:val="fr-CH" w:eastAsia="zh-CN"/>
        </w:rPr>
        <w:t>1</w:t>
      </w:r>
      <w:r w:rsidRPr="00E82276">
        <w:rPr>
          <w:lang w:val="fr-CH" w:eastAsia="zh-CN"/>
        </w:rPr>
        <w:t xml:space="preserve"> dB(W/(m</w:t>
      </w:r>
      <w:r w:rsidRPr="00E82276">
        <w:rPr>
          <w:sz w:val="16"/>
          <w:szCs w:val="16"/>
          <w:lang w:val="fr-CH" w:eastAsia="zh-CN"/>
        </w:rPr>
        <w:t xml:space="preserve">2 </w:t>
      </w:r>
      <w:r w:rsidRPr="00E82276">
        <w:rPr>
          <w:lang w:val="fr-CH" w:eastAsia="zh-CN"/>
        </w:rPr>
        <w:t>· Hz)) pou</w:t>
      </w:r>
      <w:r>
        <w:rPr>
          <w:lang w:val="fr-CH" w:eastAsia="zh-CN"/>
        </w:rPr>
        <w:t>r protéger l</w:t>
      </w:r>
      <w:r w:rsidR="006E0215">
        <w:rPr>
          <w:lang w:val="fr-CH" w:eastAsia="zh-CN"/>
        </w:rPr>
        <w:t>e terminal MLT du satellite Galileo SAR</w:t>
      </w:r>
      <w:r w:rsidRPr="00E82276">
        <w:rPr>
          <w:lang w:val="fr-CH" w:eastAsia="zh-CN"/>
        </w:rPr>
        <w:t>.</w:t>
      </w:r>
    </w:p>
    <w:p w14:paraId="6EE602A4" w14:textId="7897FCF2" w:rsidR="005341FE" w:rsidRPr="00D144F0" w:rsidRDefault="00D144F0" w:rsidP="00964C84">
      <w:pPr>
        <w:pStyle w:val="Heading2"/>
        <w:rPr>
          <w:lang w:val="fr-CH" w:eastAsia="zh-CN"/>
        </w:rPr>
      </w:pPr>
      <w:r w:rsidRPr="00D144F0">
        <w:rPr>
          <w:caps/>
          <w:lang w:val="fr-CH"/>
        </w:rPr>
        <w:t>3.</w:t>
      </w:r>
      <w:r w:rsidR="00F40CFE">
        <w:rPr>
          <w:caps/>
          <w:lang w:val="fr-CH"/>
        </w:rPr>
        <w:t>2</w:t>
      </w:r>
      <w:r w:rsidRPr="00D144F0">
        <w:rPr>
          <w:caps/>
          <w:lang w:val="fr-CH"/>
        </w:rPr>
        <w:tab/>
      </w:r>
      <w:r w:rsidRPr="00D144F0">
        <w:rPr>
          <w:lang w:val="fr-CH" w:eastAsia="zh-CN"/>
        </w:rPr>
        <w:t xml:space="preserve">Brouillages </w:t>
      </w:r>
      <w:r w:rsidR="00375B56">
        <w:rPr>
          <w:lang w:val="fr-CH" w:eastAsia="zh-CN"/>
        </w:rPr>
        <w:t>à</w:t>
      </w:r>
      <w:r w:rsidRPr="00D144F0">
        <w:rPr>
          <w:lang w:val="fr-CH" w:eastAsia="zh-CN"/>
        </w:rPr>
        <w:t xml:space="preserve"> bande</w:t>
      </w:r>
      <w:r>
        <w:rPr>
          <w:lang w:val="fr-CH" w:eastAsia="zh-CN"/>
        </w:rPr>
        <w:t xml:space="preserve"> étroite</w:t>
      </w:r>
    </w:p>
    <w:p w14:paraId="57F74626" w14:textId="62A97D45" w:rsidR="00CB2E14" w:rsidRDefault="00D144F0" w:rsidP="00964C84">
      <w:pPr>
        <w:rPr>
          <w:lang w:val="fr-CH"/>
        </w:rPr>
      </w:pPr>
      <w:r>
        <w:rPr>
          <w:lang w:val="fr-CH"/>
        </w:rPr>
        <w:t xml:space="preserve">La charge utile SAR des satellites Galileo étant transparente, un brouillage </w:t>
      </w:r>
      <w:r w:rsidR="00375B56">
        <w:rPr>
          <w:lang w:val="fr-CH"/>
        </w:rPr>
        <w:t xml:space="preserve">à bande étroite </w:t>
      </w:r>
      <w:r>
        <w:rPr>
          <w:lang w:val="fr-CH"/>
        </w:rPr>
        <w:t xml:space="preserve">dans la bande 406-406,1 MHz sera </w:t>
      </w:r>
      <w:r w:rsidR="006A7D6B">
        <w:rPr>
          <w:lang w:val="fr-CH"/>
        </w:rPr>
        <w:t>directement transposé par la balise SART dans la bande 1 544-1</w:t>
      </w:r>
      <w:r w:rsidR="00375B56">
        <w:rPr>
          <w:lang w:val="fr-CH"/>
        </w:rPr>
        <w:t> </w:t>
      </w:r>
      <w:r w:rsidR="006A7D6B">
        <w:rPr>
          <w:lang w:val="fr-CH"/>
        </w:rPr>
        <w:t>595</w:t>
      </w:r>
      <w:r w:rsidR="00375B56">
        <w:rPr>
          <w:lang w:val="fr-CH"/>
        </w:rPr>
        <w:t> </w:t>
      </w:r>
      <w:r w:rsidR="006A7D6B">
        <w:rPr>
          <w:lang w:val="fr-CH"/>
        </w:rPr>
        <w:t>MHz</w:t>
      </w:r>
      <w:r w:rsidR="00CF1799">
        <w:rPr>
          <w:lang w:val="fr-CH"/>
        </w:rPr>
        <w:t>; au niveau du terminal MLT, ce signal brouilleur peut être détecté par le récepteur comme un vrai signal de détresse SAR.</w:t>
      </w:r>
    </w:p>
    <w:p w14:paraId="20570208" w14:textId="57BE5BB1" w:rsidR="00CF1799" w:rsidRDefault="002362B8" w:rsidP="00964C84">
      <w:pPr>
        <w:rPr>
          <w:lang w:val="fr-CH"/>
        </w:rPr>
      </w:pPr>
      <w:r>
        <w:rPr>
          <w:lang w:val="fr-CH"/>
        </w:rPr>
        <w:t xml:space="preserve">Le paramètre de </w:t>
      </w:r>
      <w:r w:rsidR="00964C84">
        <w:rPr>
          <w:lang w:val="fr-CH"/>
        </w:rPr>
        <w:t>qualité de fonctionnement utilisé</w:t>
      </w:r>
      <w:r>
        <w:rPr>
          <w:lang w:val="fr-CH"/>
        </w:rPr>
        <w:t xml:space="preserve"> pour déterminer le brouillage </w:t>
      </w:r>
      <w:r w:rsidR="00864BE3">
        <w:rPr>
          <w:lang w:val="fr-CH"/>
        </w:rPr>
        <w:t>à</w:t>
      </w:r>
      <w:r>
        <w:rPr>
          <w:lang w:val="fr-CH"/>
        </w:rPr>
        <w:t xml:space="preserve"> bande étroite maximal admissible sera par conséquent le seuil d</w:t>
      </w:r>
      <w:r w:rsidR="00B15466">
        <w:rPr>
          <w:lang w:val="fr-CH"/>
        </w:rPr>
        <w:t>'</w:t>
      </w:r>
      <w:r>
        <w:rPr>
          <w:lang w:val="fr-CH"/>
        </w:rPr>
        <w:t>acquisition du terminal MeoLUT, considéré comme étant égal à 34,8 dB(Hz).</w:t>
      </w:r>
    </w:p>
    <w:p w14:paraId="358F7300" w14:textId="41CB9799" w:rsidR="00EA7CBE" w:rsidRDefault="003173A6" w:rsidP="00964C84">
      <w:pPr>
        <w:rPr>
          <w:lang w:val="fr-CH"/>
        </w:rPr>
      </w:pPr>
      <w:r>
        <w:rPr>
          <w:lang w:val="fr-CH"/>
        </w:rPr>
        <w:t>La puissance du signal brouilleur à</w:t>
      </w:r>
      <w:r w:rsidR="00964C84">
        <w:rPr>
          <w:lang w:val="fr-CH"/>
        </w:rPr>
        <w:t xml:space="preserve"> la borne de</w:t>
      </w:r>
      <w:r>
        <w:rPr>
          <w:lang w:val="fr-CH"/>
        </w:rPr>
        <w:t xml:space="preserve"> l</w:t>
      </w:r>
      <w:r w:rsidR="00B15466">
        <w:rPr>
          <w:lang w:val="fr-CH"/>
        </w:rPr>
        <w:t>'</w:t>
      </w:r>
      <w:r>
        <w:rPr>
          <w:lang w:val="fr-CH"/>
        </w:rPr>
        <w:t xml:space="preserve">antenne </w:t>
      </w:r>
      <w:r w:rsidR="00864BE3">
        <w:rPr>
          <w:lang w:val="fr-CH"/>
        </w:rPr>
        <w:t xml:space="preserve">du terminal </w:t>
      </w:r>
      <w:r>
        <w:rPr>
          <w:lang w:val="fr-CH"/>
        </w:rPr>
        <w:t xml:space="preserve">MLT est désignée par </w:t>
      </w:r>
      <w:r>
        <w:rPr>
          <w:i/>
          <w:iCs/>
          <w:lang w:val="fr-CH"/>
        </w:rPr>
        <w:t>I</w:t>
      </w:r>
      <w:r>
        <w:rPr>
          <w:lang w:val="fr-CH"/>
        </w:rPr>
        <w:t xml:space="preserve">; si le niveau </w:t>
      </w:r>
      <w:r w:rsidRPr="007825CB">
        <w:rPr>
          <w:rFonts w:ascii="TimesNewRoman,Italic" w:hAnsi="TimesNewRoman,Italic" w:cs="TimesNewRoman,Italic"/>
          <w:i/>
          <w:iCs/>
          <w:szCs w:val="24"/>
          <w:lang w:val="fr-CH" w:eastAsia="zh-CN"/>
        </w:rPr>
        <w:t>I</w:t>
      </w:r>
      <w:r>
        <w:rPr>
          <w:rFonts w:ascii="TimesNewRoman,Italic" w:hAnsi="TimesNewRoman,Italic" w:cs="TimesNewRoman,Italic"/>
          <w:i/>
          <w:iCs/>
          <w:szCs w:val="24"/>
          <w:lang w:val="fr-CH" w:eastAsia="zh-CN"/>
        </w:rPr>
        <w:t>/N</w:t>
      </w:r>
      <w:r w:rsidRPr="007825CB">
        <w:rPr>
          <w:rFonts w:ascii="TimesNewRoman" w:hAnsi="TimesNewRoman" w:cs="TimesNewRoman"/>
          <w:sz w:val="16"/>
          <w:szCs w:val="16"/>
          <w:lang w:val="fr-CH" w:eastAsia="zh-CN"/>
        </w:rPr>
        <w:t>0</w:t>
      </w:r>
      <w:r>
        <w:rPr>
          <w:lang w:val="fr-CH"/>
        </w:rPr>
        <w:t xml:space="preserve"> du brouillage </w:t>
      </w:r>
      <w:r w:rsidR="00964C84">
        <w:rPr>
          <w:lang w:val="fr-CH"/>
        </w:rPr>
        <w:t>est supérieur au</w:t>
      </w:r>
      <w:r w:rsidR="00C15090">
        <w:rPr>
          <w:lang w:val="fr-CH"/>
        </w:rPr>
        <w:t xml:space="preserve"> seuil d</w:t>
      </w:r>
      <w:r w:rsidR="00B15466">
        <w:rPr>
          <w:lang w:val="fr-CH"/>
        </w:rPr>
        <w:t>'</w:t>
      </w:r>
      <w:r w:rsidR="00C15090">
        <w:rPr>
          <w:lang w:val="fr-CH"/>
        </w:rPr>
        <w:t>acquisition du terminal MLT, ce dernier détectera le brouillage.</w:t>
      </w:r>
    </w:p>
    <w:p w14:paraId="6007F155" w14:textId="4071BC5E" w:rsidR="0016583F" w:rsidRDefault="00964C84" w:rsidP="00964C84">
      <w:pPr>
        <w:rPr>
          <w:lang w:val="fr-CH"/>
        </w:rPr>
      </w:pPr>
      <w:r>
        <w:rPr>
          <w:lang w:val="fr-CH"/>
        </w:rPr>
        <w:t>Etant donné que</w:t>
      </w:r>
      <w:r w:rsidR="00C15090">
        <w:rPr>
          <w:lang w:val="fr-CH"/>
        </w:rPr>
        <w:t xml:space="preserve"> le niveau de bruit du système</w:t>
      </w:r>
      <w:r w:rsidR="00F40CFE">
        <w:rPr>
          <w:lang w:val="fr-CH"/>
        </w:rPr>
        <w:t xml:space="preserve"> calculé au § 3.1 est </w:t>
      </w:r>
      <w:r w:rsidR="00F40CFE">
        <w:rPr>
          <w:rFonts w:ascii="TimesNewRoman,Italic" w:hAnsi="TimesNewRoman,Italic" w:cs="TimesNewRoman,Italic"/>
          <w:i/>
          <w:iCs/>
          <w:szCs w:val="24"/>
          <w:lang w:val="fr-CH" w:eastAsia="zh-CN"/>
        </w:rPr>
        <w:t>N</w:t>
      </w:r>
      <w:r w:rsidR="00F40CFE" w:rsidRPr="007825CB">
        <w:rPr>
          <w:rFonts w:ascii="TimesNewRoman" w:hAnsi="TimesNewRoman" w:cs="TimesNewRoman"/>
          <w:sz w:val="16"/>
          <w:szCs w:val="16"/>
          <w:lang w:val="fr-CH" w:eastAsia="zh-CN"/>
        </w:rPr>
        <w:t>0</w:t>
      </w:r>
      <w:r w:rsidR="00F40CFE">
        <w:rPr>
          <w:lang w:val="fr-CH"/>
        </w:rPr>
        <w:t xml:space="preserve"> = </w:t>
      </w:r>
      <w:r w:rsidR="00D560B4" w:rsidRPr="003F163F">
        <w:rPr>
          <w:bCs/>
          <w:lang w:val="fr-CH" w:eastAsia="zh-CN"/>
        </w:rPr>
        <w:t>–</w:t>
      </w:r>
      <w:r w:rsidR="00F40CFE">
        <w:rPr>
          <w:lang w:val="fr-CH"/>
        </w:rPr>
        <w:t>200,9 dB(W/Hz), la puissance du signal brouilleur (</w:t>
      </w:r>
      <w:r w:rsidR="00AD29C8">
        <w:rPr>
          <w:lang w:val="fr-CH"/>
        </w:rPr>
        <w:t>au niveau de la balise SART</w:t>
      </w:r>
      <w:r w:rsidR="00F40CFE">
        <w:rPr>
          <w:lang w:val="fr-CH"/>
        </w:rPr>
        <w:t xml:space="preserve">) </w:t>
      </w:r>
      <w:r w:rsidR="00AD29C8">
        <w:rPr>
          <w:lang w:val="fr-CH"/>
        </w:rPr>
        <w:t xml:space="preserve">est: </w:t>
      </w:r>
      <w:r w:rsidR="00AD29C8">
        <w:rPr>
          <w:i/>
          <w:iCs/>
          <w:lang w:val="fr-CH"/>
        </w:rPr>
        <w:t>I </w:t>
      </w:r>
      <w:r w:rsidR="00AD29C8">
        <w:rPr>
          <w:lang w:val="fr-CH"/>
        </w:rPr>
        <w:t xml:space="preserve">= </w:t>
      </w:r>
      <w:r w:rsidR="00AD29C8" w:rsidRPr="007825CB">
        <w:rPr>
          <w:rFonts w:ascii="TimesNewRoman,Italic" w:hAnsi="TimesNewRoman,Italic" w:cs="TimesNewRoman,Italic"/>
          <w:i/>
          <w:iCs/>
          <w:szCs w:val="24"/>
          <w:lang w:val="fr-CH" w:eastAsia="zh-CN"/>
        </w:rPr>
        <w:t>I</w:t>
      </w:r>
      <w:r w:rsidR="00AD29C8">
        <w:rPr>
          <w:rFonts w:ascii="TimesNewRoman,Italic" w:hAnsi="TimesNewRoman,Italic" w:cs="TimesNewRoman,Italic"/>
          <w:i/>
          <w:iCs/>
          <w:szCs w:val="24"/>
          <w:lang w:val="fr-CH" w:eastAsia="zh-CN"/>
        </w:rPr>
        <w:t>/N</w:t>
      </w:r>
      <w:r w:rsidR="00AD29C8" w:rsidRPr="007825CB">
        <w:rPr>
          <w:rFonts w:ascii="TimesNewRoman" w:hAnsi="TimesNewRoman" w:cs="TimesNewRoman"/>
          <w:sz w:val="16"/>
          <w:szCs w:val="16"/>
          <w:lang w:val="fr-CH" w:eastAsia="zh-CN"/>
        </w:rPr>
        <w:t>0</w:t>
      </w:r>
      <w:r w:rsidR="00AD29C8">
        <w:rPr>
          <w:rFonts w:ascii="TimesNewRoman" w:hAnsi="TimesNewRoman" w:cs="TimesNewRoman"/>
          <w:sz w:val="16"/>
          <w:szCs w:val="16"/>
          <w:lang w:val="fr-CH" w:eastAsia="zh-CN"/>
        </w:rPr>
        <w:t xml:space="preserve"> + </w:t>
      </w:r>
      <w:r w:rsidR="00AD29C8">
        <w:rPr>
          <w:rFonts w:ascii="TimesNewRoman,Italic" w:hAnsi="TimesNewRoman,Italic" w:cs="TimesNewRoman,Italic"/>
          <w:i/>
          <w:iCs/>
          <w:szCs w:val="24"/>
          <w:lang w:val="fr-CH" w:eastAsia="zh-CN"/>
        </w:rPr>
        <w:t>N</w:t>
      </w:r>
      <w:r w:rsidR="00AD29C8" w:rsidRPr="007825CB">
        <w:rPr>
          <w:rFonts w:ascii="TimesNewRoman" w:hAnsi="TimesNewRoman" w:cs="TimesNewRoman"/>
          <w:sz w:val="16"/>
          <w:szCs w:val="16"/>
          <w:lang w:val="fr-CH" w:eastAsia="zh-CN"/>
        </w:rPr>
        <w:t>0</w:t>
      </w:r>
      <w:r w:rsidR="00AD29C8">
        <w:rPr>
          <w:rFonts w:ascii="TimesNewRoman" w:hAnsi="TimesNewRoman" w:cs="TimesNewRoman"/>
          <w:sz w:val="16"/>
          <w:szCs w:val="16"/>
          <w:lang w:val="fr-CH" w:eastAsia="zh-CN"/>
        </w:rPr>
        <w:t xml:space="preserve"> </w:t>
      </w:r>
      <w:r w:rsidR="00AD29C8">
        <w:rPr>
          <w:lang w:val="fr-CH"/>
        </w:rPr>
        <w:t xml:space="preserve">= </w:t>
      </w:r>
      <w:r w:rsidR="00D560B4" w:rsidRPr="003F163F">
        <w:rPr>
          <w:bCs/>
          <w:lang w:val="fr-CH" w:eastAsia="zh-CN"/>
        </w:rPr>
        <w:t>–</w:t>
      </w:r>
      <w:r w:rsidR="00AD29C8">
        <w:rPr>
          <w:lang w:val="fr-CH"/>
        </w:rPr>
        <w:t>166,1 dBW.</w:t>
      </w:r>
    </w:p>
    <w:p w14:paraId="1A9775DC" w14:textId="1B94E4E9" w:rsidR="00AD29C8" w:rsidRDefault="00DB3FF0" w:rsidP="00DB3FF0">
      <w:pPr>
        <w:rPr>
          <w:lang w:val="fr-CH"/>
        </w:rPr>
      </w:pPr>
      <w:r>
        <w:rPr>
          <w:lang w:val="fr-CH"/>
        </w:rPr>
        <w:t>Pour obtenir</w:t>
      </w:r>
      <w:r w:rsidR="006F29E9">
        <w:rPr>
          <w:lang w:val="fr-CH"/>
        </w:rPr>
        <w:t xml:space="preserve"> la puissance surfacique au niveau de l</w:t>
      </w:r>
      <w:r w:rsidR="00B15466">
        <w:rPr>
          <w:lang w:val="fr-CH"/>
        </w:rPr>
        <w:t>'</w:t>
      </w:r>
      <w:r w:rsidR="006F29E9">
        <w:rPr>
          <w:lang w:val="fr-CH"/>
        </w:rPr>
        <w:t xml:space="preserve">antenne de la charge utile SAR, </w:t>
      </w:r>
      <w:r w:rsidR="006F0F1C">
        <w:rPr>
          <w:lang w:val="fr-CH"/>
        </w:rPr>
        <w:t>la surface équivalente de l</w:t>
      </w:r>
      <w:r w:rsidR="00B15466">
        <w:rPr>
          <w:lang w:val="fr-CH"/>
        </w:rPr>
        <w:t>'</w:t>
      </w:r>
      <w:r w:rsidR="006F0F1C">
        <w:rPr>
          <w:lang w:val="fr-CH"/>
        </w:rPr>
        <w:t>antenne doit être prise en compte; en procédant comme au § 3.1, il est possible de calculer la puissance surfacique comme suit:</w:t>
      </w:r>
    </w:p>
    <w:p w14:paraId="2609B95D" w14:textId="14C76EA7" w:rsidR="006F0F1C" w:rsidRPr="003F163F" w:rsidRDefault="00DB3FF0" w:rsidP="00DB3FF0">
      <w:pPr>
        <w:pStyle w:val="Equation"/>
        <w:rPr>
          <w:lang w:val="fr-CH" w:eastAsia="zh-CN"/>
        </w:rPr>
      </w:pPr>
      <w:r>
        <w:rPr>
          <w:lang w:val="fr-CH" w:eastAsia="zh-CN"/>
        </w:rPr>
        <w:tab/>
      </w:r>
      <w:r>
        <w:rPr>
          <w:lang w:val="fr-CH" w:eastAsia="zh-CN"/>
        </w:rPr>
        <w:tab/>
      </w:r>
      <w:r w:rsidR="00813557" w:rsidRPr="003F163F">
        <w:rPr>
          <w:lang w:val="fr-CH" w:eastAsia="zh-CN"/>
        </w:rPr>
        <w:t>pfd = −166,1 + 0,51 (</w:t>
      </w:r>
      <w:r w:rsidR="00813557" w:rsidRPr="00DB3FF0">
        <w:t>affaiblissements</w:t>
      </w:r>
      <w:r w:rsidR="00813557" w:rsidRPr="003F163F">
        <w:rPr>
          <w:lang w:val="fr-CH" w:eastAsia="zh-CN"/>
        </w:rPr>
        <w:t xml:space="preserve">) – (–0,6) = </w:t>
      </w:r>
      <w:r w:rsidR="00813557" w:rsidRPr="003F163F">
        <w:rPr>
          <w:bCs/>
          <w:lang w:val="fr-CH" w:eastAsia="zh-CN"/>
        </w:rPr>
        <w:t>–166,2 dB(W/m</w:t>
      </w:r>
      <w:r w:rsidR="00813557" w:rsidRPr="003F163F">
        <w:rPr>
          <w:vertAlign w:val="superscript"/>
          <w:lang w:val="fr-CH" w:eastAsia="zh-CN"/>
        </w:rPr>
        <w:t>2</w:t>
      </w:r>
      <w:r w:rsidR="00813557" w:rsidRPr="003F163F">
        <w:rPr>
          <w:bCs/>
          <w:lang w:val="fr-CH" w:eastAsia="zh-CN"/>
        </w:rPr>
        <w:t>)</w:t>
      </w:r>
      <w:r w:rsidR="00813557" w:rsidRPr="003F163F">
        <w:rPr>
          <w:lang w:val="fr-CH" w:eastAsia="zh-CN"/>
        </w:rPr>
        <w:tab/>
        <w:t>(28)</w:t>
      </w:r>
    </w:p>
    <w:p w14:paraId="35F51F66" w14:textId="6DB4818E" w:rsidR="00813557" w:rsidRDefault="00813557" w:rsidP="00DB3FF0">
      <w:pPr>
        <w:rPr>
          <w:lang w:val="fr-CH" w:eastAsia="zh-CN"/>
        </w:rPr>
      </w:pPr>
      <w:r>
        <w:rPr>
          <w:lang w:val="fr-CH" w:eastAsia="zh-CN"/>
        </w:rPr>
        <w:t>En prenant</w:t>
      </w:r>
      <w:r w:rsidR="00F825B4">
        <w:rPr>
          <w:lang w:val="fr-CH" w:eastAsia="zh-CN"/>
        </w:rPr>
        <w:t xml:space="preserve"> en</w:t>
      </w:r>
      <w:r>
        <w:rPr>
          <w:lang w:val="fr-CH" w:eastAsia="zh-CN"/>
        </w:rPr>
        <w:t xml:space="preserve"> compte le plus grand angle du satellite par rapport au nadir.</w:t>
      </w:r>
    </w:p>
    <w:p w14:paraId="56BDF1F7" w14:textId="3550DD9A" w:rsidR="00813557" w:rsidRDefault="00813557" w:rsidP="00305919">
      <w:pPr>
        <w:rPr>
          <w:lang w:val="fr-CH" w:eastAsia="zh-CN"/>
        </w:rPr>
      </w:pPr>
      <w:r>
        <w:rPr>
          <w:lang w:val="fr-CH" w:eastAsia="zh-CN"/>
        </w:rPr>
        <w:t>A l</w:t>
      </w:r>
      <w:r w:rsidR="00B15466">
        <w:rPr>
          <w:lang w:val="fr-CH" w:eastAsia="zh-CN"/>
        </w:rPr>
        <w:t>'</w:t>
      </w:r>
      <w:r>
        <w:rPr>
          <w:lang w:val="fr-CH" w:eastAsia="zh-CN"/>
        </w:rPr>
        <w:t>entrée du satellite, l</w:t>
      </w:r>
      <w:r w:rsidR="00864BE3">
        <w:rPr>
          <w:lang w:val="fr-CH" w:eastAsia="zh-CN"/>
        </w:rPr>
        <w:t>e niveau maximal d</w:t>
      </w:r>
      <w:r w:rsidR="00DB3FF0">
        <w:rPr>
          <w:lang w:val="fr-CH" w:eastAsia="zh-CN"/>
        </w:rPr>
        <w:t>u</w:t>
      </w:r>
      <w:r w:rsidR="00864BE3">
        <w:rPr>
          <w:lang w:val="fr-CH" w:eastAsia="zh-CN"/>
        </w:rPr>
        <w:t xml:space="preserve"> brouillage à</w:t>
      </w:r>
      <w:r>
        <w:rPr>
          <w:lang w:val="fr-CH" w:eastAsia="zh-CN"/>
        </w:rPr>
        <w:t xml:space="preserve"> bande étroite dû au bruit dans la bande</w:t>
      </w:r>
      <w:r w:rsidR="00305919">
        <w:rPr>
          <w:lang w:val="fr-CH" w:eastAsia="zh-CN"/>
        </w:rPr>
        <w:t> </w:t>
      </w:r>
      <w:r>
        <w:rPr>
          <w:lang w:val="fr-CH" w:eastAsia="zh-CN"/>
        </w:rPr>
        <w:t>406</w:t>
      </w:r>
      <w:r w:rsidR="00305919">
        <w:rPr>
          <w:lang w:val="fr-CH" w:eastAsia="zh-CN"/>
        </w:rPr>
        <w:noBreakHyphen/>
      </w:r>
      <w:r>
        <w:rPr>
          <w:lang w:val="fr-CH" w:eastAsia="zh-CN"/>
        </w:rPr>
        <w:t xml:space="preserve">406,1 MHz ne doit pas dépasser </w:t>
      </w:r>
      <w:r w:rsidR="009E3768" w:rsidRPr="003F163F">
        <w:rPr>
          <w:bCs/>
          <w:lang w:val="fr-CH" w:eastAsia="zh-CN"/>
        </w:rPr>
        <w:t>–</w:t>
      </w:r>
      <w:r>
        <w:rPr>
          <w:lang w:val="fr-CH" w:eastAsia="zh-CN"/>
        </w:rPr>
        <w:t>166,2 dB(W/m</w:t>
      </w:r>
      <w:r w:rsidRPr="00813557">
        <w:rPr>
          <w:vertAlign w:val="superscript"/>
          <w:lang w:val="fr-CH" w:eastAsia="zh-CN"/>
        </w:rPr>
        <w:t>2</w:t>
      </w:r>
      <w:r>
        <w:rPr>
          <w:lang w:val="fr-CH" w:eastAsia="zh-CN"/>
        </w:rPr>
        <w:t>)</w:t>
      </w:r>
      <w:r w:rsidR="00D81D86">
        <w:rPr>
          <w:lang w:val="fr-CH" w:eastAsia="zh-CN"/>
        </w:rPr>
        <w:t xml:space="preserve"> pour assurer une détection correcte du signal.</w:t>
      </w:r>
    </w:p>
    <w:p w14:paraId="0F1DF59B" w14:textId="77777777" w:rsidR="005E244F" w:rsidRDefault="005E244F" w:rsidP="00305919">
      <w:pPr>
        <w:rPr>
          <w:lang w:val="fr-CH" w:eastAsia="zh-CN"/>
        </w:rPr>
      </w:pPr>
    </w:p>
    <w:p w14:paraId="0B63E2A6" w14:textId="77777777" w:rsidR="005E244F" w:rsidRDefault="005E244F" w:rsidP="00305919">
      <w:pPr>
        <w:rPr>
          <w:lang w:val="fr-CH" w:eastAsia="zh-CN"/>
        </w:rPr>
      </w:pPr>
    </w:p>
    <w:p w14:paraId="11FABBA5" w14:textId="77777777" w:rsidR="005E244F" w:rsidRDefault="005E244F" w:rsidP="00305919">
      <w:pPr>
        <w:rPr>
          <w:lang w:val="fr-CH" w:eastAsia="zh-CN"/>
        </w:rPr>
      </w:pPr>
    </w:p>
    <w:p w14:paraId="5AFD6B67" w14:textId="77777777" w:rsidR="005E244F" w:rsidRDefault="005E244F" w:rsidP="00305919">
      <w:pPr>
        <w:rPr>
          <w:lang w:val="fr-CH" w:eastAsia="zh-CN"/>
        </w:rPr>
      </w:pPr>
    </w:p>
    <w:p w14:paraId="470E2CAD" w14:textId="77777777" w:rsidR="005E244F" w:rsidRDefault="005E244F" w:rsidP="00305919">
      <w:pPr>
        <w:rPr>
          <w:lang w:val="fr-CH" w:eastAsia="zh-CN"/>
        </w:rPr>
      </w:pPr>
    </w:p>
    <w:p w14:paraId="05D4D606" w14:textId="77777777" w:rsidR="005E244F" w:rsidRDefault="005E244F" w:rsidP="00305919">
      <w:pPr>
        <w:rPr>
          <w:lang w:val="fr-CH" w:eastAsia="zh-CN"/>
        </w:rPr>
      </w:pPr>
    </w:p>
    <w:p w14:paraId="51234A3E" w14:textId="77777777" w:rsidR="005E244F" w:rsidRDefault="005E244F" w:rsidP="00305919">
      <w:pPr>
        <w:rPr>
          <w:lang w:val="fr-CH" w:eastAsia="zh-CN"/>
        </w:rPr>
      </w:pPr>
    </w:p>
    <w:p w14:paraId="51E410DA" w14:textId="77777777" w:rsidR="005E244F" w:rsidRDefault="005E244F" w:rsidP="00305919">
      <w:pPr>
        <w:rPr>
          <w:lang w:val="fr-CH" w:eastAsia="zh-CN"/>
        </w:rPr>
      </w:pPr>
    </w:p>
    <w:p w14:paraId="35675D5A" w14:textId="77777777" w:rsidR="005E244F" w:rsidRDefault="005E244F" w:rsidP="00305919">
      <w:pPr>
        <w:rPr>
          <w:lang w:val="fr-CH" w:eastAsia="zh-CN"/>
        </w:rPr>
      </w:pPr>
    </w:p>
    <w:p w14:paraId="59751D96" w14:textId="77777777" w:rsidR="005E244F" w:rsidRDefault="005E244F" w:rsidP="00305919">
      <w:pPr>
        <w:rPr>
          <w:lang w:val="fr-CH" w:eastAsia="zh-CN"/>
        </w:rPr>
      </w:pPr>
    </w:p>
    <w:p w14:paraId="7CFCDFCD" w14:textId="77777777" w:rsidR="005E244F" w:rsidRDefault="005E244F" w:rsidP="00305919">
      <w:pPr>
        <w:rPr>
          <w:lang w:val="fr-CH" w:eastAsia="zh-CN"/>
        </w:rPr>
      </w:pPr>
    </w:p>
    <w:p w14:paraId="0C22B349" w14:textId="77777777" w:rsidR="005E244F" w:rsidRDefault="005E244F" w:rsidP="00305919">
      <w:pPr>
        <w:rPr>
          <w:lang w:val="fr-CH" w:eastAsia="zh-CN"/>
        </w:rPr>
      </w:pPr>
    </w:p>
    <w:p w14:paraId="2A44BC15" w14:textId="77777777" w:rsidR="005E244F" w:rsidRDefault="005E244F" w:rsidP="00305919">
      <w:pPr>
        <w:rPr>
          <w:lang w:val="fr-CH" w:eastAsia="zh-CN"/>
        </w:rPr>
      </w:pPr>
    </w:p>
    <w:p w14:paraId="29F02CD3" w14:textId="77777777" w:rsidR="005E244F" w:rsidRPr="00813557" w:rsidRDefault="005E244F" w:rsidP="00305919"/>
    <w:p w14:paraId="4ED86212" w14:textId="77777777" w:rsidR="009A683F" w:rsidRPr="008D4B63" w:rsidRDefault="009C758C" w:rsidP="00E6406C">
      <w:pPr>
        <w:pStyle w:val="AnnexNoTitle"/>
        <w:rPr>
          <w:lang w:val="fr-CH"/>
        </w:rPr>
      </w:pPr>
      <w:r w:rsidRPr="00DB3FF0">
        <w:lastRenderedPageBreak/>
        <w:t>Annexe</w:t>
      </w:r>
      <w:r w:rsidRPr="008D4B63">
        <w:rPr>
          <w:lang w:val="fr-CH"/>
        </w:rPr>
        <w:t xml:space="preserve"> 11</w:t>
      </w:r>
    </w:p>
    <w:p w14:paraId="67EC1337" w14:textId="72E9F5F3" w:rsidR="009A683F" w:rsidRPr="009A683F" w:rsidRDefault="009C758C" w:rsidP="00E6406C">
      <w:pPr>
        <w:pStyle w:val="AnnexNoTitle"/>
        <w:rPr>
          <w:lang w:val="fr-CH"/>
        </w:rPr>
      </w:pPr>
      <w:r w:rsidRPr="009A683F">
        <w:rPr>
          <w:lang w:val="fr-CH"/>
        </w:rPr>
        <w:br/>
      </w:r>
      <w:r w:rsidR="009A683F">
        <w:rPr>
          <w:lang w:val="fr-CH"/>
        </w:rPr>
        <w:t>Résumé des caractéristiques générales de tous les instruments</w:t>
      </w:r>
    </w:p>
    <w:p w14:paraId="66AA0363" w14:textId="00AD1932" w:rsidR="009A683F" w:rsidRPr="009A683F" w:rsidRDefault="009A683F" w:rsidP="00DB3FF0">
      <w:pPr>
        <w:pStyle w:val="Normalaftertitle"/>
        <w:rPr>
          <w:lang w:val="fr-CH" w:eastAsia="zh-CN"/>
        </w:rPr>
      </w:pPr>
      <w:r w:rsidRPr="009A683F">
        <w:rPr>
          <w:lang w:val="fr-CH" w:eastAsia="zh-CN"/>
        </w:rPr>
        <w:t xml:space="preserve">Le </w:t>
      </w:r>
      <w:r w:rsidR="00DB3FF0">
        <w:rPr>
          <w:lang w:val="fr-CH" w:eastAsia="zh-CN"/>
        </w:rPr>
        <w:t>T</w:t>
      </w:r>
      <w:r w:rsidRPr="009A683F">
        <w:rPr>
          <w:lang w:val="fr-CH" w:eastAsia="zh-CN"/>
        </w:rPr>
        <w:t>ableau 4 résume les caractéristiques générales de chaque type d</w:t>
      </w:r>
      <w:r w:rsidR="00B15466">
        <w:rPr>
          <w:lang w:val="fr-CH" w:eastAsia="zh-CN"/>
        </w:rPr>
        <w:t>'</w:t>
      </w:r>
      <w:r w:rsidRPr="009A683F">
        <w:rPr>
          <w:lang w:val="fr-CH" w:eastAsia="zh-CN"/>
        </w:rPr>
        <w:t xml:space="preserve">instrument Cospas-Sarsat. </w:t>
      </w:r>
    </w:p>
    <w:p w14:paraId="2350E813" w14:textId="2134F0C6" w:rsidR="009A683F" w:rsidRPr="009A683F" w:rsidRDefault="009A683F" w:rsidP="00DB3FF0">
      <w:pPr>
        <w:pStyle w:val="TableNo"/>
        <w:rPr>
          <w:lang w:val="fr-CH"/>
        </w:rPr>
      </w:pPr>
      <w:r w:rsidRPr="00DB3FF0">
        <w:t>TABLEAU</w:t>
      </w:r>
      <w:r w:rsidRPr="009A683F">
        <w:rPr>
          <w:lang w:val="fr-CH"/>
        </w:rPr>
        <w:t xml:space="preserve"> 4</w:t>
      </w:r>
    </w:p>
    <w:p w14:paraId="64095158" w14:textId="2C4C46A7" w:rsidR="009A683F" w:rsidRPr="009A683F" w:rsidRDefault="009A683F" w:rsidP="00DB3FF0">
      <w:pPr>
        <w:pStyle w:val="Tabletitle"/>
        <w:rPr>
          <w:lang w:val="fr-CH"/>
        </w:rPr>
      </w:pPr>
      <w:r w:rsidRPr="009A683F">
        <w:rPr>
          <w:lang w:val="fr-CH"/>
        </w:rPr>
        <w:t xml:space="preserve">Résumé des caractéristiques des instruments Cospas-Sarsat </w:t>
      </w:r>
    </w:p>
    <w:tbl>
      <w:tblPr>
        <w:tblStyle w:val="TableGrid"/>
        <w:tblW w:w="0" w:type="auto"/>
        <w:tblLook w:val="04A0" w:firstRow="1" w:lastRow="0" w:firstColumn="1" w:lastColumn="0" w:noHBand="0" w:noVBand="1"/>
      </w:tblPr>
      <w:tblGrid>
        <w:gridCol w:w="2039"/>
        <w:gridCol w:w="3059"/>
        <w:gridCol w:w="2092"/>
        <w:gridCol w:w="2439"/>
      </w:tblGrid>
      <w:tr w:rsidR="009A683F" w:rsidRPr="00317520" w14:paraId="3A366E87" w14:textId="77777777" w:rsidTr="007B6DE5">
        <w:tc>
          <w:tcPr>
            <w:tcW w:w="2039" w:type="dxa"/>
            <w:vAlign w:val="center"/>
          </w:tcPr>
          <w:p w14:paraId="0B394D0B" w14:textId="6C1BC7DE" w:rsidR="009A683F" w:rsidRPr="007B6DE5" w:rsidRDefault="009A683F" w:rsidP="00DB3FF0">
            <w:pPr>
              <w:pStyle w:val="Tablehead"/>
              <w:rPr>
                <w:sz w:val="20"/>
                <w:lang w:val="en-US"/>
              </w:rPr>
            </w:pPr>
            <w:r w:rsidRPr="007B6DE5">
              <w:rPr>
                <w:sz w:val="20"/>
                <w:lang w:val="en-US"/>
              </w:rPr>
              <w:t>Type d</w:t>
            </w:r>
            <w:r w:rsidR="00B15466">
              <w:rPr>
                <w:sz w:val="20"/>
                <w:lang w:val="en-US"/>
              </w:rPr>
              <w:t>'</w:t>
            </w:r>
            <w:r w:rsidRPr="007B6DE5">
              <w:rPr>
                <w:sz w:val="20"/>
                <w:lang w:val="en-US"/>
              </w:rPr>
              <w:t>instrument</w:t>
            </w:r>
          </w:p>
        </w:tc>
        <w:tc>
          <w:tcPr>
            <w:tcW w:w="3059" w:type="dxa"/>
            <w:vAlign w:val="center"/>
          </w:tcPr>
          <w:p w14:paraId="304D4C07" w14:textId="6878759A" w:rsidR="009A683F" w:rsidRPr="007B6DE5" w:rsidRDefault="009A683F" w:rsidP="00DB3FF0">
            <w:pPr>
              <w:pStyle w:val="Tablehead"/>
              <w:rPr>
                <w:sz w:val="20"/>
                <w:lang w:val="fr-CH"/>
              </w:rPr>
            </w:pPr>
            <w:r w:rsidRPr="007B6DE5">
              <w:rPr>
                <w:sz w:val="20"/>
                <w:lang w:val="fr-CH"/>
              </w:rPr>
              <w:t>Caractéristiques orbitales</w:t>
            </w:r>
            <w:r w:rsidR="00905339" w:rsidRPr="007B6DE5">
              <w:rPr>
                <w:sz w:val="20"/>
                <w:lang w:val="fr-CH"/>
              </w:rPr>
              <w:t>, nombre de satellites à déployer</w:t>
            </w:r>
          </w:p>
        </w:tc>
        <w:tc>
          <w:tcPr>
            <w:tcW w:w="2092" w:type="dxa"/>
            <w:vAlign w:val="center"/>
          </w:tcPr>
          <w:p w14:paraId="206A88C1" w14:textId="6EBE556F" w:rsidR="009A683F" w:rsidRPr="007B6DE5" w:rsidRDefault="00905339" w:rsidP="00DB3FF0">
            <w:pPr>
              <w:pStyle w:val="Tablehead"/>
              <w:rPr>
                <w:sz w:val="20"/>
                <w:lang w:val="fr-CH"/>
              </w:rPr>
            </w:pPr>
            <w:r w:rsidRPr="007B6DE5">
              <w:rPr>
                <w:sz w:val="20"/>
                <w:lang w:val="fr-CH"/>
              </w:rPr>
              <w:t xml:space="preserve">Critères de protection </w:t>
            </w:r>
            <w:r w:rsidR="00DB3FF0" w:rsidRPr="007B6DE5">
              <w:rPr>
                <w:sz w:val="20"/>
                <w:lang w:val="fr-CH"/>
              </w:rPr>
              <w:t>applicables aux</w:t>
            </w:r>
            <w:r w:rsidRPr="007B6DE5">
              <w:rPr>
                <w:sz w:val="20"/>
                <w:lang w:val="fr-CH"/>
              </w:rPr>
              <w:t xml:space="preserve"> rayonnements non essentiels à bande étroite</w:t>
            </w:r>
            <w:r w:rsidR="003F09EB" w:rsidRPr="007B6DE5">
              <w:rPr>
                <w:sz w:val="20"/>
                <w:lang w:val="fr-CH"/>
              </w:rPr>
              <w:t xml:space="preserve"> à l</w:t>
            </w:r>
            <w:r w:rsidR="00B15466">
              <w:rPr>
                <w:sz w:val="20"/>
                <w:lang w:val="fr-CH"/>
              </w:rPr>
              <w:t>'</w:t>
            </w:r>
            <w:r w:rsidR="003F09EB" w:rsidRPr="007B6DE5">
              <w:rPr>
                <w:sz w:val="20"/>
                <w:lang w:val="fr-CH"/>
              </w:rPr>
              <w:t xml:space="preserve">entrée du processeur </w:t>
            </w:r>
            <w:r w:rsidR="00317520" w:rsidRPr="007B6DE5">
              <w:rPr>
                <w:sz w:val="20"/>
                <w:lang w:val="fr-CH"/>
              </w:rPr>
              <w:t>ou d</w:t>
            </w:r>
            <w:r w:rsidR="00864BE3" w:rsidRPr="007B6DE5">
              <w:rPr>
                <w:sz w:val="20"/>
                <w:lang w:val="fr-CH"/>
              </w:rPr>
              <w:t>e l</w:t>
            </w:r>
            <w:r w:rsidR="00B15466">
              <w:rPr>
                <w:sz w:val="20"/>
                <w:lang w:val="fr-CH"/>
              </w:rPr>
              <w:t>'</w:t>
            </w:r>
            <w:r w:rsidR="00864BE3" w:rsidRPr="007B6DE5">
              <w:rPr>
                <w:sz w:val="20"/>
                <w:lang w:val="fr-CH"/>
              </w:rPr>
              <w:t>AFB</w:t>
            </w:r>
            <w:r w:rsidR="00317520" w:rsidRPr="007B6DE5">
              <w:rPr>
                <w:sz w:val="20"/>
                <w:lang w:val="fr-CH"/>
              </w:rPr>
              <w:t xml:space="preserve"> </w:t>
            </w:r>
            <w:r w:rsidR="00DB3FF0" w:rsidRPr="007B6DE5">
              <w:rPr>
                <w:sz w:val="20"/>
                <w:lang w:val="fr-CH"/>
              </w:rPr>
              <w:t>à bord de</w:t>
            </w:r>
            <w:r w:rsidR="00317520" w:rsidRPr="007B6DE5">
              <w:rPr>
                <w:sz w:val="20"/>
                <w:lang w:val="fr-CH"/>
              </w:rPr>
              <w:t xml:space="preserve"> l</w:t>
            </w:r>
            <w:r w:rsidR="00B15466">
              <w:rPr>
                <w:sz w:val="20"/>
                <w:lang w:val="fr-CH"/>
              </w:rPr>
              <w:t>'</w:t>
            </w:r>
            <w:r w:rsidR="00317520" w:rsidRPr="007B6DE5">
              <w:rPr>
                <w:sz w:val="20"/>
                <w:lang w:val="fr-CH"/>
              </w:rPr>
              <w:t>engin spatial</w:t>
            </w:r>
          </w:p>
        </w:tc>
        <w:tc>
          <w:tcPr>
            <w:tcW w:w="2439" w:type="dxa"/>
            <w:vAlign w:val="center"/>
          </w:tcPr>
          <w:p w14:paraId="320D1048" w14:textId="543D089C" w:rsidR="009A683F" w:rsidRPr="007B6DE5" w:rsidRDefault="00317520" w:rsidP="00DB3FF0">
            <w:pPr>
              <w:pStyle w:val="Tablehead"/>
              <w:rPr>
                <w:sz w:val="20"/>
                <w:lang w:val="fr-CH"/>
              </w:rPr>
            </w:pPr>
            <w:r w:rsidRPr="007B6DE5">
              <w:rPr>
                <w:sz w:val="20"/>
                <w:lang w:val="fr-CH"/>
              </w:rPr>
              <w:t xml:space="preserve">Critères de protection </w:t>
            </w:r>
            <w:r w:rsidR="00DB3FF0" w:rsidRPr="007B6DE5">
              <w:rPr>
                <w:sz w:val="20"/>
                <w:lang w:val="fr-CH"/>
              </w:rPr>
              <w:t>applicables aux</w:t>
            </w:r>
            <w:r w:rsidRPr="007B6DE5">
              <w:rPr>
                <w:sz w:val="20"/>
                <w:lang w:val="fr-CH"/>
              </w:rPr>
              <w:t xml:space="preserve"> émissions à large bande</w:t>
            </w:r>
          </w:p>
        </w:tc>
      </w:tr>
      <w:tr w:rsidR="009A683F" w:rsidRPr="00211F37" w14:paraId="301D87E9" w14:textId="77777777" w:rsidTr="007B6DE5">
        <w:tc>
          <w:tcPr>
            <w:tcW w:w="2039" w:type="dxa"/>
            <w:vAlign w:val="center"/>
          </w:tcPr>
          <w:p w14:paraId="553AF8C0" w14:textId="3C642A8B" w:rsidR="009A683F" w:rsidRPr="007B6DE5" w:rsidRDefault="00317520" w:rsidP="00DB3FF0">
            <w:pPr>
              <w:pStyle w:val="Tabletext"/>
              <w:jc w:val="left"/>
              <w:rPr>
                <w:sz w:val="18"/>
                <w:szCs w:val="18"/>
                <w:lang w:val="fr-CH" w:eastAsia="zh-CN"/>
              </w:rPr>
            </w:pPr>
            <w:r w:rsidRPr="007B6DE5">
              <w:rPr>
                <w:sz w:val="18"/>
                <w:szCs w:val="18"/>
                <w:lang w:val="fr-CH" w:eastAsia="zh-CN"/>
              </w:rPr>
              <w:t>I</w:t>
            </w:r>
            <w:r w:rsidR="009A683F" w:rsidRPr="007B6DE5">
              <w:rPr>
                <w:sz w:val="18"/>
                <w:szCs w:val="18"/>
                <w:lang w:val="fr-CH" w:eastAsia="zh-CN"/>
              </w:rPr>
              <w:t xml:space="preserve">nstrument </w:t>
            </w:r>
            <w:r w:rsidRPr="007B6DE5">
              <w:rPr>
                <w:sz w:val="18"/>
                <w:szCs w:val="18"/>
                <w:lang w:val="fr-CH" w:eastAsia="zh-CN"/>
              </w:rPr>
              <w:t>SARP pou</w:t>
            </w:r>
            <w:r w:rsidR="009A683F" w:rsidRPr="007B6DE5">
              <w:rPr>
                <w:sz w:val="18"/>
                <w:szCs w:val="18"/>
                <w:lang w:val="fr-CH" w:eastAsia="zh-CN"/>
              </w:rPr>
              <w:t xml:space="preserve">r </w:t>
            </w:r>
            <w:r w:rsidRPr="007B6DE5">
              <w:rPr>
                <w:sz w:val="18"/>
                <w:szCs w:val="18"/>
                <w:lang w:val="fr-CH" w:eastAsia="zh-CN"/>
              </w:rPr>
              <w:t xml:space="preserve">satellite </w:t>
            </w:r>
            <w:r w:rsidR="009A683F" w:rsidRPr="007B6DE5">
              <w:rPr>
                <w:sz w:val="18"/>
                <w:szCs w:val="18"/>
                <w:lang w:val="fr-CH" w:eastAsia="zh-CN"/>
              </w:rPr>
              <w:t xml:space="preserve">LEO </w:t>
            </w:r>
            <w:r w:rsidRPr="007B6DE5">
              <w:rPr>
                <w:sz w:val="18"/>
                <w:szCs w:val="18"/>
                <w:lang w:val="fr-CH" w:eastAsia="zh-CN"/>
              </w:rPr>
              <w:t>Sarsat</w:t>
            </w:r>
          </w:p>
        </w:tc>
        <w:tc>
          <w:tcPr>
            <w:tcW w:w="3059" w:type="dxa"/>
            <w:vAlign w:val="center"/>
          </w:tcPr>
          <w:p w14:paraId="5265B112" w14:textId="12B519AD" w:rsidR="009A683F" w:rsidRPr="007B6DE5" w:rsidRDefault="00112949" w:rsidP="00DB3FF0">
            <w:pPr>
              <w:pStyle w:val="Tabletext"/>
              <w:jc w:val="left"/>
              <w:rPr>
                <w:sz w:val="18"/>
                <w:szCs w:val="18"/>
                <w:lang w:val="fr-CH" w:eastAsia="zh-CN"/>
              </w:rPr>
            </w:pPr>
            <w:r w:rsidRPr="007B6DE5">
              <w:rPr>
                <w:sz w:val="18"/>
                <w:szCs w:val="18"/>
                <w:lang w:val="fr-CH" w:eastAsia="zh-CN"/>
              </w:rPr>
              <w:t>Orbite</w:t>
            </w:r>
            <w:r w:rsidR="00620C9A" w:rsidRPr="007B6DE5">
              <w:rPr>
                <w:sz w:val="18"/>
                <w:szCs w:val="18"/>
                <w:lang w:val="fr-CH" w:eastAsia="zh-CN"/>
              </w:rPr>
              <w:t xml:space="preserve"> circulaire de</w:t>
            </w:r>
            <w:r w:rsidR="009A683F" w:rsidRPr="007B6DE5">
              <w:rPr>
                <w:sz w:val="18"/>
                <w:szCs w:val="18"/>
                <w:lang w:val="fr-CH" w:eastAsia="zh-CN"/>
              </w:rPr>
              <w:t xml:space="preserve"> 830 km, inclinai</w:t>
            </w:r>
            <w:r w:rsidR="00620C9A" w:rsidRPr="007B6DE5">
              <w:rPr>
                <w:sz w:val="18"/>
                <w:szCs w:val="18"/>
                <w:lang w:val="fr-CH" w:eastAsia="zh-CN"/>
              </w:rPr>
              <w:t>s</w:t>
            </w:r>
            <w:r w:rsidR="009A683F" w:rsidRPr="007B6DE5">
              <w:rPr>
                <w:sz w:val="18"/>
                <w:szCs w:val="18"/>
                <w:lang w:val="fr-CH" w:eastAsia="zh-CN"/>
              </w:rPr>
              <w:t xml:space="preserve">on </w:t>
            </w:r>
            <w:r w:rsidR="00620C9A" w:rsidRPr="007B6DE5">
              <w:rPr>
                <w:sz w:val="18"/>
                <w:szCs w:val="18"/>
                <w:lang w:val="fr-CH" w:eastAsia="zh-CN"/>
              </w:rPr>
              <w:t>de</w:t>
            </w:r>
            <w:r w:rsidR="009A683F" w:rsidRPr="007B6DE5">
              <w:rPr>
                <w:sz w:val="18"/>
                <w:szCs w:val="18"/>
                <w:lang w:val="fr-CH" w:eastAsia="zh-CN"/>
              </w:rPr>
              <w:t xml:space="preserve"> 98°</w:t>
            </w:r>
          </w:p>
        </w:tc>
        <w:tc>
          <w:tcPr>
            <w:tcW w:w="2092" w:type="dxa"/>
            <w:vAlign w:val="center"/>
          </w:tcPr>
          <w:p w14:paraId="2246D8C8" w14:textId="761212CB" w:rsidR="009A683F" w:rsidRPr="00211F37" w:rsidRDefault="009A683F" w:rsidP="007B6DE5">
            <w:pPr>
              <w:pStyle w:val="Tabletext"/>
              <w:jc w:val="center"/>
              <w:rPr>
                <w:lang w:val="en-US" w:eastAsia="zh-CN"/>
              </w:rPr>
            </w:pPr>
            <w:r w:rsidRPr="00211F37">
              <w:rPr>
                <w:lang w:val="en-US"/>
              </w:rPr>
              <w:t>–</w:t>
            </w:r>
            <w:r w:rsidRPr="00B266DE">
              <w:t>147</w:t>
            </w:r>
            <w:r w:rsidR="00905339">
              <w:t>,</w:t>
            </w:r>
            <w:r w:rsidRPr="00B266DE">
              <w:t>6 dBm</w:t>
            </w:r>
          </w:p>
        </w:tc>
        <w:tc>
          <w:tcPr>
            <w:tcW w:w="2439" w:type="dxa"/>
            <w:vAlign w:val="center"/>
          </w:tcPr>
          <w:p w14:paraId="12F730F3" w14:textId="3D0589BA" w:rsidR="009A683F" w:rsidRPr="00211F37" w:rsidRDefault="009A683F" w:rsidP="00DB3FF0">
            <w:pPr>
              <w:pStyle w:val="Tabletext"/>
              <w:rPr>
                <w:lang w:val="en-US" w:eastAsia="zh-CN"/>
              </w:rPr>
            </w:pPr>
            <w:r w:rsidRPr="00211F37">
              <w:rPr>
                <w:lang w:val="en-US"/>
              </w:rPr>
              <w:t>–198</w:t>
            </w:r>
            <w:r w:rsidR="00905339">
              <w:rPr>
                <w:lang w:val="en-US"/>
              </w:rPr>
              <w:t>,</w:t>
            </w:r>
            <w:r w:rsidRPr="00211F37">
              <w:rPr>
                <w:lang w:val="en-US"/>
              </w:rPr>
              <w:t>6 dB(W/(m</w:t>
            </w:r>
            <w:r w:rsidRPr="00211F37">
              <w:rPr>
                <w:vertAlign w:val="superscript"/>
                <w:lang w:val="en-US"/>
              </w:rPr>
              <w:t>2</w:t>
            </w:r>
            <w:r w:rsidRPr="00211F37">
              <w:rPr>
                <w:lang w:val="en-US"/>
              </w:rPr>
              <w:t> · Hz))</w:t>
            </w:r>
          </w:p>
        </w:tc>
      </w:tr>
      <w:tr w:rsidR="009A683F" w:rsidRPr="00211F37" w14:paraId="561DF3DE" w14:textId="77777777" w:rsidTr="007B6DE5">
        <w:tc>
          <w:tcPr>
            <w:tcW w:w="2039" w:type="dxa"/>
            <w:vAlign w:val="center"/>
          </w:tcPr>
          <w:p w14:paraId="77F3C0DF" w14:textId="2B90AD71" w:rsidR="009A683F" w:rsidRPr="007B6DE5" w:rsidRDefault="008D56DC" w:rsidP="007B6DE5">
            <w:pPr>
              <w:pStyle w:val="Tabletext"/>
              <w:jc w:val="left"/>
              <w:rPr>
                <w:sz w:val="18"/>
                <w:szCs w:val="18"/>
                <w:lang w:val="fr-CH" w:eastAsia="zh-CN"/>
              </w:rPr>
            </w:pPr>
            <w:r w:rsidRPr="007B6DE5">
              <w:rPr>
                <w:sz w:val="18"/>
                <w:szCs w:val="18"/>
                <w:lang w:val="fr-CH" w:eastAsia="zh-CN"/>
              </w:rPr>
              <w:t xml:space="preserve">Instrument SARP pour </w:t>
            </w:r>
            <w:r w:rsidR="00864BE3" w:rsidRPr="007B6DE5">
              <w:rPr>
                <w:sz w:val="18"/>
                <w:szCs w:val="18"/>
                <w:lang w:val="fr-CH" w:eastAsia="zh-CN"/>
              </w:rPr>
              <w:t>satellite</w:t>
            </w:r>
            <w:r w:rsidRPr="007B6DE5">
              <w:rPr>
                <w:sz w:val="18"/>
                <w:szCs w:val="18"/>
                <w:lang w:val="fr-CH" w:eastAsia="zh-CN"/>
              </w:rPr>
              <w:t xml:space="preserve"> LEO Cospas</w:t>
            </w:r>
          </w:p>
        </w:tc>
        <w:tc>
          <w:tcPr>
            <w:tcW w:w="3059" w:type="dxa"/>
            <w:vAlign w:val="center"/>
          </w:tcPr>
          <w:p w14:paraId="5D3B12F0" w14:textId="540ED60A" w:rsidR="009A683F" w:rsidRPr="007B6DE5" w:rsidRDefault="00112949" w:rsidP="00DB3FF0">
            <w:pPr>
              <w:pStyle w:val="Tabletext"/>
              <w:jc w:val="left"/>
              <w:rPr>
                <w:sz w:val="18"/>
                <w:szCs w:val="18"/>
                <w:lang w:val="fr-CH" w:eastAsia="zh-CN"/>
              </w:rPr>
            </w:pPr>
            <w:r w:rsidRPr="007B6DE5">
              <w:rPr>
                <w:sz w:val="18"/>
                <w:szCs w:val="18"/>
                <w:lang w:val="fr-CH" w:eastAsia="zh-CN"/>
              </w:rPr>
              <w:t>Orbite</w:t>
            </w:r>
            <w:r w:rsidR="00620C9A" w:rsidRPr="007B6DE5">
              <w:rPr>
                <w:sz w:val="18"/>
                <w:szCs w:val="18"/>
                <w:lang w:val="fr-CH" w:eastAsia="zh-CN"/>
              </w:rPr>
              <w:t xml:space="preserve"> circulaire de 830 km, inclinaison de 98°</w:t>
            </w:r>
          </w:p>
        </w:tc>
        <w:tc>
          <w:tcPr>
            <w:tcW w:w="2092" w:type="dxa"/>
            <w:vAlign w:val="center"/>
          </w:tcPr>
          <w:p w14:paraId="3E5258A1" w14:textId="7BDB57EB" w:rsidR="009A683F" w:rsidRPr="00211F37" w:rsidRDefault="009A683F" w:rsidP="007B6DE5">
            <w:pPr>
              <w:pStyle w:val="Tabletext"/>
              <w:jc w:val="center"/>
              <w:rPr>
                <w:lang w:val="en-US" w:eastAsia="zh-CN"/>
              </w:rPr>
            </w:pPr>
            <w:r w:rsidRPr="00211F37">
              <w:rPr>
                <w:lang w:val="en-US"/>
              </w:rPr>
              <w:t>–</w:t>
            </w:r>
            <w:r w:rsidRPr="00B266DE">
              <w:t>147</w:t>
            </w:r>
            <w:r w:rsidR="00905339">
              <w:t>,</w:t>
            </w:r>
            <w:r w:rsidRPr="00B266DE">
              <w:t>6 dBm</w:t>
            </w:r>
          </w:p>
        </w:tc>
        <w:tc>
          <w:tcPr>
            <w:tcW w:w="2439" w:type="dxa"/>
            <w:vAlign w:val="center"/>
          </w:tcPr>
          <w:p w14:paraId="781EF15A" w14:textId="56B05C87" w:rsidR="009A683F" w:rsidRPr="00211F37" w:rsidRDefault="009A683F" w:rsidP="00DB3FF0">
            <w:pPr>
              <w:pStyle w:val="Tabletext"/>
              <w:rPr>
                <w:lang w:val="en-US" w:eastAsia="zh-CN"/>
              </w:rPr>
            </w:pPr>
            <w:r w:rsidRPr="00211F37">
              <w:rPr>
                <w:lang w:val="en-US"/>
              </w:rPr>
              <w:t>–198</w:t>
            </w:r>
            <w:r w:rsidR="00905339">
              <w:rPr>
                <w:lang w:val="en-US"/>
              </w:rPr>
              <w:t>,</w:t>
            </w:r>
            <w:r w:rsidRPr="00211F37">
              <w:rPr>
                <w:lang w:val="en-US"/>
              </w:rPr>
              <w:t>6 dB(W/(m</w:t>
            </w:r>
            <w:r w:rsidRPr="00211F37">
              <w:rPr>
                <w:vertAlign w:val="superscript"/>
                <w:lang w:val="en-US"/>
              </w:rPr>
              <w:t>2</w:t>
            </w:r>
            <w:r w:rsidRPr="00211F37">
              <w:rPr>
                <w:lang w:val="en-US"/>
              </w:rPr>
              <w:t> · Hz))</w:t>
            </w:r>
          </w:p>
        </w:tc>
      </w:tr>
      <w:tr w:rsidR="009A683F" w:rsidRPr="00211F37" w14:paraId="27F407D0" w14:textId="77777777" w:rsidTr="007B6DE5">
        <w:tc>
          <w:tcPr>
            <w:tcW w:w="2039" w:type="dxa"/>
            <w:vAlign w:val="center"/>
          </w:tcPr>
          <w:p w14:paraId="56217452" w14:textId="12266858" w:rsidR="009A683F" w:rsidRPr="007B6DE5" w:rsidRDefault="008D56DC" w:rsidP="00DB3FF0">
            <w:pPr>
              <w:pStyle w:val="Tabletext"/>
              <w:jc w:val="left"/>
              <w:rPr>
                <w:sz w:val="18"/>
                <w:szCs w:val="18"/>
                <w:lang w:val="fr-CH" w:eastAsia="zh-CN"/>
              </w:rPr>
            </w:pPr>
            <w:r w:rsidRPr="007B6DE5">
              <w:rPr>
                <w:sz w:val="18"/>
                <w:szCs w:val="18"/>
                <w:lang w:val="fr-CH" w:eastAsia="zh-CN"/>
              </w:rPr>
              <w:t xml:space="preserve">Instrument </w:t>
            </w:r>
            <w:r w:rsidR="009A683F" w:rsidRPr="007B6DE5">
              <w:rPr>
                <w:sz w:val="18"/>
                <w:szCs w:val="18"/>
                <w:lang w:val="fr-CH" w:eastAsia="zh-CN"/>
              </w:rPr>
              <w:t xml:space="preserve">Sarsat SARR </w:t>
            </w:r>
            <w:r w:rsidRPr="007B6DE5">
              <w:rPr>
                <w:sz w:val="18"/>
                <w:szCs w:val="18"/>
                <w:lang w:val="fr-CH" w:eastAsia="zh-CN"/>
              </w:rPr>
              <w:t>p</w:t>
            </w:r>
            <w:r w:rsidR="009A683F" w:rsidRPr="007B6DE5">
              <w:rPr>
                <w:sz w:val="18"/>
                <w:szCs w:val="18"/>
                <w:lang w:val="fr-CH" w:eastAsia="zh-CN"/>
              </w:rPr>
              <w:t>o</w:t>
            </w:r>
            <w:r w:rsidRPr="007B6DE5">
              <w:rPr>
                <w:sz w:val="18"/>
                <w:szCs w:val="18"/>
                <w:lang w:val="fr-CH" w:eastAsia="zh-CN"/>
              </w:rPr>
              <w:t>u</w:t>
            </w:r>
            <w:r w:rsidR="009A683F" w:rsidRPr="007B6DE5">
              <w:rPr>
                <w:sz w:val="18"/>
                <w:szCs w:val="18"/>
                <w:lang w:val="fr-CH" w:eastAsia="zh-CN"/>
              </w:rPr>
              <w:t>r satellite</w:t>
            </w:r>
            <w:r w:rsidRPr="007B6DE5">
              <w:rPr>
                <w:sz w:val="18"/>
                <w:szCs w:val="18"/>
                <w:lang w:val="fr-CH" w:eastAsia="zh-CN"/>
              </w:rPr>
              <w:t xml:space="preserve"> LEO</w:t>
            </w:r>
          </w:p>
        </w:tc>
        <w:tc>
          <w:tcPr>
            <w:tcW w:w="3059" w:type="dxa"/>
            <w:vAlign w:val="center"/>
          </w:tcPr>
          <w:p w14:paraId="5C786479" w14:textId="52800EBF" w:rsidR="009A683F" w:rsidRPr="007B6DE5" w:rsidRDefault="00112949" w:rsidP="00DB3FF0">
            <w:pPr>
              <w:pStyle w:val="Tabletext"/>
              <w:jc w:val="left"/>
              <w:rPr>
                <w:sz w:val="18"/>
                <w:szCs w:val="18"/>
                <w:lang w:val="fr-CH" w:eastAsia="zh-CN"/>
              </w:rPr>
            </w:pPr>
            <w:r w:rsidRPr="007B6DE5">
              <w:rPr>
                <w:sz w:val="18"/>
                <w:szCs w:val="18"/>
                <w:lang w:val="fr-CH" w:eastAsia="zh-CN"/>
              </w:rPr>
              <w:t>Orbite</w:t>
            </w:r>
            <w:r w:rsidR="00620C9A" w:rsidRPr="007B6DE5">
              <w:rPr>
                <w:sz w:val="18"/>
                <w:szCs w:val="18"/>
                <w:lang w:val="fr-CH" w:eastAsia="zh-CN"/>
              </w:rPr>
              <w:t xml:space="preserve"> circulaire de 830 km, inclinaison de 98°</w:t>
            </w:r>
          </w:p>
        </w:tc>
        <w:tc>
          <w:tcPr>
            <w:tcW w:w="2092" w:type="dxa"/>
            <w:vAlign w:val="center"/>
          </w:tcPr>
          <w:p w14:paraId="11B36B5F" w14:textId="4B0FC862" w:rsidR="009A683F" w:rsidRPr="00211F37" w:rsidRDefault="009A683F" w:rsidP="007B6DE5">
            <w:pPr>
              <w:pStyle w:val="Tabletext"/>
              <w:jc w:val="center"/>
              <w:rPr>
                <w:lang w:val="en-US" w:eastAsia="zh-CN"/>
              </w:rPr>
            </w:pPr>
            <w:r w:rsidRPr="00211F37">
              <w:rPr>
                <w:lang w:val="en-US"/>
              </w:rPr>
              <w:t>–</w:t>
            </w:r>
            <w:r w:rsidRPr="00B266DE">
              <w:rPr>
                <w:lang w:eastAsia="zh-CN"/>
              </w:rPr>
              <w:t>147</w:t>
            </w:r>
            <w:r w:rsidR="00905339">
              <w:rPr>
                <w:lang w:eastAsia="zh-CN"/>
              </w:rPr>
              <w:t>,</w:t>
            </w:r>
            <w:r w:rsidRPr="00B266DE">
              <w:rPr>
                <w:lang w:eastAsia="zh-CN"/>
              </w:rPr>
              <w:t>6 dBm</w:t>
            </w:r>
          </w:p>
        </w:tc>
        <w:tc>
          <w:tcPr>
            <w:tcW w:w="2439" w:type="dxa"/>
            <w:vAlign w:val="center"/>
          </w:tcPr>
          <w:p w14:paraId="2B2AE731" w14:textId="2B8FD51A" w:rsidR="009A683F" w:rsidRPr="00211F37" w:rsidRDefault="009A683F" w:rsidP="00DB3FF0">
            <w:pPr>
              <w:pStyle w:val="Tabletext"/>
              <w:rPr>
                <w:lang w:val="en-US" w:eastAsia="zh-CN"/>
              </w:rPr>
            </w:pPr>
            <w:r w:rsidRPr="00211F37">
              <w:rPr>
                <w:lang w:val="en-US"/>
              </w:rPr>
              <w:t>–</w:t>
            </w:r>
            <w:r>
              <w:rPr>
                <w:lang w:val="en-US"/>
              </w:rPr>
              <w:t>204</w:t>
            </w:r>
            <w:r w:rsidR="00905339">
              <w:rPr>
                <w:lang w:val="en-US"/>
              </w:rPr>
              <w:t>,</w:t>
            </w:r>
            <w:r>
              <w:rPr>
                <w:lang w:val="en-US"/>
              </w:rPr>
              <w:t>7</w:t>
            </w:r>
            <w:r w:rsidRPr="00211F37">
              <w:rPr>
                <w:lang w:val="en-US"/>
              </w:rPr>
              <w:t> dB (W/(m</w:t>
            </w:r>
            <w:r w:rsidRPr="00211F37">
              <w:rPr>
                <w:vertAlign w:val="superscript"/>
                <w:lang w:val="en-US"/>
              </w:rPr>
              <w:t>2</w:t>
            </w:r>
            <w:r w:rsidRPr="00211F37">
              <w:rPr>
                <w:lang w:val="en-US"/>
              </w:rPr>
              <w:t> · Hz))</w:t>
            </w:r>
          </w:p>
        </w:tc>
      </w:tr>
      <w:tr w:rsidR="009A683F" w:rsidRPr="00211F37" w14:paraId="1BCE40D8" w14:textId="77777777" w:rsidTr="007B6DE5">
        <w:tc>
          <w:tcPr>
            <w:tcW w:w="2039" w:type="dxa"/>
            <w:vAlign w:val="center"/>
          </w:tcPr>
          <w:p w14:paraId="57DC7534" w14:textId="3C6517C3" w:rsidR="009A683F" w:rsidRPr="007B6DE5" w:rsidRDefault="009A683F" w:rsidP="00DB3FF0">
            <w:pPr>
              <w:pStyle w:val="Tabletext"/>
              <w:jc w:val="left"/>
              <w:rPr>
                <w:sz w:val="18"/>
                <w:szCs w:val="18"/>
                <w:lang w:val="fr-CH" w:eastAsia="zh-CN"/>
              </w:rPr>
            </w:pPr>
            <w:r w:rsidRPr="007B6DE5">
              <w:rPr>
                <w:sz w:val="18"/>
                <w:szCs w:val="18"/>
                <w:lang w:val="fr-CH" w:eastAsia="zh-CN"/>
              </w:rPr>
              <w:t>R</w:t>
            </w:r>
            <w:r w:rsidR="008D56DC" w:rsidRPr="007B6DE5">
              <w:rPr>
                <w:sz w:val="18"/>
                <w:szCs w:val="18"/>
                <w:lang w:val="fr-CH" w:eastAsia="zh-CN"/>
              </w:rPr>
              <w:t>épéteu</w:t>
            </w:r>
            <w:r w:rsidRPr="007B6DE5">
              <w:rPr>
                <w:sz w:val="18"/>
                <w:szCs w:val="18"/>
                <w:lang w:val="fr-CH" w:eastAsia="zh-CN"/>
              </w:rPr>
              <w:t xml:space="preserve">r </w:t>
            </w:r>
            <w:r w:rsidR="008D56DC" w:rsidRPr="007B6DE5">
              <w:rPr>
                <w:sz w:val="18"/>
                <w:szCs w:val="18"/>
                <w:lang w:val="fr-CH" w:eastAsia="zh-CN"/>
              </w:rPr>
              <w:t>à</w:t>
            </w:r>
            <w:r w:rsidRPr="007B6DE5">
              <w:rPr>
                <w:sz w:val="18"/>
                <w:szCs w:val="18"/>
                <w:lang w:val="fr-CH" w:eastAsia="zh-CN"/>
              </w:rPr>
              <w:t xml:space="preserve"> bord </w:t>
            </w:r>
            <w:r w:rsidR="008D56DC" w:rsidRPr="007B6DE5">
              <w:rPr>
                <w:sz w:val="18"/>
                <w:szCs w:val="18"/>
                <w:lang w:val="fr-CH" w:eastAsia="zh-CN"/>
              </w:rPr>
              <w:t>d</w:t>
            </w:r>
            <w:r w:rsidR="00B15466">
              <w:rPr>
                <w:sz w:val="18"/>
                <w:szCs w:val="18"/>
                <w:lang w:val="fr-CH" w:eastAsia="zh-CN"/>
              </w:rPr>
              <w:t>'</w:t>
            </w:r>
            <w:r w:rsidR="00620C9A" w:rsidRPr="007B6DE5">
              <w:rPr>
                <w:sz w:val="18"/>
                <w:szCs w:val="18"/>
                <w:lang w:val="fr-CH" w:eastAsia="zh-CN"/>
              </w:rPr>
              <w:t>un</w:t>
            </w:r>
            <w:r w:rsidR="008D56DC" w:rsidRPr="007B6DE5">
              <w:rPr>
                <w:sz w:val="18"/>
                <w:szCs w:val="18"/>
                <w:lang w:val="fr-CH" w:eastAsia="zh-CN"/>
              </w:rPr>
              <w:t xml:space="preserve"> </w:t>
            </w:r>
            <w:r w:rsidRPr="007B6DE5">
              <w:rPr>
                <w:sz w:val="18"/>
                <w:szCs w:val="18"/>
                <w:lang w:val="fr-CH" w:eastAsia="zh-CN"/>
              </w:rPr>
              <w:t>satellite</w:t>
            </w:r>
            <w:r w:rsidR="008D56DC" w:rsidRPr="007B6DE5">
              <w:rPr>
                <w:sz w:val="18"/>
                <w:szCs w:val="18"/>
                <w:lang w:val="fr-CH" w:eastAsia="zh-CN"/>
              </w:rPr>
              <w:t xml:space="preserve"> GOES</w:t>
            </w:r>
          </w:p>
        </w:tc>
        <w:tc>
          <w:tcPr>
            <w:tcW w:w="3059" w:type="dxa"/>
            <w:vAlign w:val="center"/>
          </w:tcPr>
          <w:p w14:paraId="3F892009" w14:textId="685A80C5" w:rsidR="009A683F" w:rsidRPr="007B6DE5" w:rsidRDefault="00620C9A" w:rsidP="007B6DE5">
            <w:pPr>
              <w:pStyle w:val="Tabletext"/>
              <w:jc w:val="left"/>
              <w:rPr>
                <w:sz w:val="18"/>
                <w:szCs w:val="18"/>
                <w:lang w:val="en-US" w:eastAsia="zh-CN"/>
              </w:rPr>
            </w:pPr>
            <w:r w:rsidRPr="007B6DE5">
              <w:rPr>
                <w:sz w:val="18"/>
                <w:szCs w:val="18"/>
                <w:lang w:val="en-US" w:eastAsia="zh-CN"/>
              </w:rPr>
              <w:t>O</w:t>
            </w:r>
            <w:r w:rsidR="009A683F" w:rsidRPr="007B6DE5">
              <w:rPr>
                <w:sz w:val="18"/>
                <w:szCs w:val="18"/>
                <w:lang w:val="en-US" w:eastAsia="zh-CN"/>
              </w:rPr>
              <w:t>rbit</w:t>
            </w:r>
            <w:r w:rsidRPr="007B6DE5">
              <w:rPr>
                <w:sz w:val="18"/>
                <w:szCs w:val="18"/>
                <w:lang w:val="en-US" w:eastAsia="zh-CN"/>
              </w:rPr>
              <w:t>e géostationnaire</w:t>
            </w:r>
          </w:p>
        </w:tc>
        <w:tc>
          <w:tcPr>
            <w:tcW w:w="2092" w:type="dxa"/>
            <w:vAlign w:val="center"/>
          </w:tcPr>
          <w:p w14:paraId="0A9ED270" w14:textId="31C08C49" w:rsidR="009A683F" w:rsidRPr="00211F37" w:rsidRDefault="009A683F" w:rsidP="007B6DE5">
            <w:pPr>
              <w:pStyle w:val="Tabletext"/>
              <w:jc w:val="center"/>
              <w:rPr>
                <w:lang w:val="en-US" w:eastAsia="zh-CN"/>
              </w:rPr>
            </w:pPr>
            <w:r w:rsidRPr="00211F37">
              <w:rPr>
                <w:lang w:val="en-US"/>
              </w:rPr>
              <w:t>–</w:t>
            </w:r>
            <w:r w:rsidRPr="00B266DE">
              <w:rPr>
                <w:lang w:eastAsia="zh-CN"/>
              </w:rPr>
              <w:t>140</w:t>
            </w:r>
            <w:r w:rsidR="00905339">
              <w:rPr>
                <w:lang w:eastAsia="zh-CN"/>
              </w:rPr>
              <w:t>,</w:t>
            </w:r>
            <w:r w:rsidRPr="00B266DE">
              <w:rPr>
                <w:lang w:eastAsia="zh-CN"/>
              </w:rPr>
              <w:t>9 dBm</w:t>
            </w:r>
          </w:p>
        </w:tc>
        <w:tc>
          <w:tcPr>
            <w:tcW w:w="2439" w:type="dxa"/>
            <w:vAlign w:val="center"/>
          </w:tcPr>
          <w:p w14:paraId="09FBCC03" w14:textId="739C9747" w:rsidR="009A683F" w:rsidRPr="00211F37" w:rsidRDefault="009A683F" w:rsidP="00DB3FF0">
            <w:pPr>
              <w:pStyle w:val="Tabletext"/>
              <w:rPr>
                <w:lang w:val="en-US" w:eastAsia="zh-CN"/>
              </w:rPr>
            </w:pPr>
            <w:r w:rsidRPr="00211F37">
              <w:rPr>
                <w:lang w:val="en-US"/>
              </w:rPr>
              <w:t>–201</w:t>
            </w:r>
            <w:r w:rsidR="00905339">
              <w:rPr>
                <w:lang w:val="en-US"/>
              </w:rPr>
              <w:t>,</w:t>
            </w:r>
            <w:r w:rsidRPr="00211F37">
              <w:rPr>
                <w:lang w:val="en-US"/>
              </w:rPr>
              <w:t>1 dB (W/(m</w:t>
            </w:r>
            <w:r w:rsidRPr="00211F37">
              <w:rPr>
                <w:vertAlign w:val="superscript"/>
                <w:lang w:val="en-US"/>
              </w:rPr>
              <w:t>2</w:t>
            </w:r>
            <w:r w:rsidRPr="00211F37">
              <w:rPr>
                <w:lang w:val="en-US"/>
              </w:rPr>
              <w:t> · Hz))</w:t>
            </w:r>
          </w:p>
        </w:tc>
      </w:tr>
      <w:tr w:rsidR="009A683F" w:rsidRPr="00211F37" w14:paraId="22900E66" w14:textId="77777777" w:rsidTr="007B6DE5">
        <w:tc>
          <w:tcPr>
            <w:tcW w:w="2039" w:type="dxa"/>
            <w:vAlign w:val="center"/>
          </w:tcPr>
          <w:p w14:paraId="529A6952" w14:textId="6C61B5CE" w:rsidR="009A683F" w:rsidRPr="007B6DE5" w:rsidRDefault="00620C9A" w:rsidP="00DB3FF0">
            <w:pPr>
              <w:pStyle w:val="Tabletext"/>
              <w:jc w:val="left"/>
              <w:rPr>
                <w:sz w:val="18"/>
                <w:szCs w:val="18"/>
                <w:lang w:val="fr-CH" w:eastAsia="zh-CN"/>
              </w:rPr>
            </w:pPr>
            <w:r w:rsidRPr="007B6DE5">
              <w:rPr>
                <w:sz w:val="18"/>
                <w:szCs w:val="18"/>
                <w:lang w:val="fr-CH" w:eastAsia="zh-CN"/>
              </w:rPr>
              <w:t>Répéteur à bord d</w:t>
            </w:r>
            <w:r w:rsidR="00B15466">
              <w:rPr>
                <w:sz w:val="18"/>
                <w:szCs w:val="18"/>
                <w:lang w:val="fr-CH" w:eastAsia="zh-CN"/>
              </w:rPr>
              <w:t>'</w:t>
            </w:r>
            <w:r w:rsidRPr="007B6DE5">
              <w:rPr>
                <w:sz w:val="18"/>
                <w:szCs w:val="18"/>
                <w:lang w:val="fr-CH" w:eastAsia="zh-CN"/>
              </w:rPr>
              <w:t>un satellite</w:t>
            </w:r>
            <w:r w:rsidR="009A683F" w:rsidRPr="007B6DE5">
              <w:rPr>
                <w:sz w:val="18"/>
                <w:szCs w:val="18"/>
                <w:lang w:val="fr-CH" w:eastAsia="zh-CN"/>
              </w:rPr>
              <w:t xml:space="preserve"> MSG</w:t>
            </w:r>
          </w:p>
        </w:tc>
        <w:tc>
          <w:tcPr>
            <w:tcW w:w="3059" w:type="dxa"/>
            <w:vAlign w:val="center"/>
          </w:tcPr>
          <w:p w14:paraId="08C75A3D" w14:textId="730AF2A9" w:rsidR="009A683F" w:rsidRPr="007B6DE5" w:rsidRDefault="00620C9A" w:rsidP="007B6DE5">
            <w:pPr>
              <w:pStyle w:val="Tabletext"/>
              <w:jc w:val="left"/>
              <w:rPr>
                <w:sz w:val="18"/>
                <w:szCs w:val="18"/>
                <w:lang w:val="en-US" w:eastAsia="zh-CN"/>
              </w:rPr>
            </w:pPr>
            <w:r w:rsidRPr="007B6DE5">
              <w:rPr>
                <w:sz w:val="18"/>
                <w:szCs w:val="18"/>
                <w:lang w:val="en-US" w:eastAsia="zh-CN"/>
              </w:rPr>
              <w:t>Orbite géostationnaire</w:t>
            </w:r>
          </w:p>
        </w:tc>
        <w:tc>
          <w:tcPr>
            <w:tcW w:w="2092" w:type="dxa"/>
            <w:vAlign w:val="center"/>
          </w:tcPr>
          <w:p w14:paraId="62DD9BC4" w14:textId="77777777" w:rsidR="009A683F" w:rsidRPr="00211F37" w:rsidRDefault="009A683F" w:rsidP="007B6DE5">
            <w:pPr>
              <w:pStyle w:val="Tabletext"/>
              <w:jc w:val="center"/>
              <w:rPr>
                <w:lang w:val="en-US" w:eastAsia="zh-CN"/>
              </w:rPr>
            </w:pPr>
            <w:r w:rsidRPr="00211F37">
              <w:rPr>
                <w:lang w:val="en-US"/>
              </w:rPr>
              <w:t>–</w:t>
            </w:r>
            <w:r>
              <w:rPr>
                <w:lang w:val="en-US" w:eastAsia="zh-CN"/>
              </w:rPr>
              <w:t>147 dBm</w:t>
            </w:r>
          </w:p>
        </w:tc>
        <w:tc>
          <w:tcPr>
            <w:tcW w:w="2439" w:type="dxa"/>
            <w:vAlign w:val="center"/>
          </w:tcPr>
          <w:p w14:paraId="6AADA496" w14:textId="29118FD8" w:rsidR="009A683F" w:rsidRPr="00211F37" w:rsidRDefault="009A683F" w:rsidP="00DB3FF0">
            <w:pPr>
              <w:pStyle w:val="Tabletext"/>
              <w:rPr>
                <w:lang w:val="en-US" w:eastAsia="zh-CN"/>
              </w:rPr>
            </w:pPr>
            <w:r w:rsidRPr="00211F37">
              <w:rPr>
                <w:lang w:val="en-US"/>
              </w:rPr>
              <w:t>–206</w:t>
            </w:r>
            <w:r w:rsidR="00905339">
              <w:rPr>
                <w:lang w:val="en-US"/>
              </w:rPr>
              <w:t>,</w:t>
            </w:r>
            <w:r w:rsidRPr="00211F37">
              <w:rPr>
                <w:lang w:val="en-US"/>
              </w:rPr>
              <w:t>4 dB (W/(m</w:t>
            </w:r>
            <w:r w:rsidRPr="00211F37">
              <w:rPr>
                <w:vertAlign w:val="superscript"/>
                <w:lang w:val="en-US"/>
              </w:rPr>
              <w:t>2</w:t>
            </w:r>
            <w:r w:rsidRPr="00211F37">
              <w:rPr>
                <w:lang w:val="en-US"/>
              </w:rPr>
              <w:t> · Hz))</w:t>
            </w:r>
          </w:p>
        </w:tc>
      </w:tr>
      <w:tr w:rsidR="009A683F" w:rsidRPr="00211F37" w14:paraId="34E73C3E" w14:textId="77777777" w:rsidTr="007B6DE5">
        <w:tc>
          <w:tcPr>
            <w:tcW w:w="2039" w:type="dxa"/>
            <w:vAlign w:val="center"/>
          </w:tcPr>
          <w:p w14:paraId="0B8514DB" w14:textId="42A45A7D" w:rsidR="009A683F" w:rsidRPr="007B6DE5" w:rsidRDefault="00620C9A" w:rsidP="00DB3FF0">
            <w:pPr>
              <w:pStyle w:val="Tabletext"/>
              <w:jc w:val="left"/>
              <w:rPr>
                <w:sz w:val="18"/>
                <w:szCs w:val="18"/>
                <w:lang w:val="fr-CH" w:eastAsia="zh-CN"/>
              </w:rPr>
            </w:pPr>
            <w:r w:rsidRPr="007B6DE5">
              <w:rPr>
                <w:sz w:val="18"/>
                <w:szCs w:val="18"/>
                <w:lang w:val="fr-CH" w:eastAsia="zh-CN"/>
              </w:rPr>
              <w:t>Répéteur à bord d</w:t>
            </w:r>
            <w:r w:rsidR="00B15466">
              <w:rPr>
                <w:sz w:val="18"/>
                <w:szCs w:val="18"/>
                <w:lang w:val="fr-CH" w:eastAsia="zh-CN"/>
              </w:rPr>
              <w:t>'</w:t>
            </w:r>
            <w:r w:rsidRPr="007B6DE5">
              <w:rPr>
                <w:sz w:val="18"/>
                <w:szCs w:val="18"/>
                <w:lang w:val="fr-CH" w:eastAsia="zh-CN"/>
              </w:rPr>
              <w:t xml:space="preserve">un satellite </w:t>
            </w:r>
            <w:r w:rsidR="009A683F" w:rsidRPr="007B6DE5">
              <w:rPr>
                <w:sz w:val="18"/>
                <w:szCs w:val="18"/>
                <w:lang w:val="fr-CH" w:eastAsia="zh-CN"/>
              </w:rPr>
              <w:t>Electro</w:t>
            </w:r>
          </w:p>
        </w:tc>
        <w:tc>
          <w:tcPr>
            <w:tcW w:w="3059" w:type="dxa"/>
            <w:vAlign w:val="center"/>
          </w:tcPr>
          <w:p w14:paraId="0B7DD913" w14:textId="060C2938" w:rsidR="009A683F" w:rsidRPr="007B6DE5" w:rsidRDefault="00620C9A" w:rsidP="007B6DE5">
            <w:pPr>
              <w:pStyle w:val="Tabletext"/>
              <w:jc w:val="left"/>
              <w:rPr>
                <w:sz w:val="18"/>
                <w:szCs w:val="18"/>
                <w:lang w:val="en-US" w:eastAsia="zh-CN"/>
              </w:rPr>
            </w:pPr>
            <w:r w:rsidRPr="007B6DE5">
              <w:rPr>
                <w:sz w:val="18"/>
                <w:szCs w:val="18"/>
                <w:lang w:val="en-US" w:eastAsia="zh-CN"/>
              </w:rPr>
              <w:t>Orbite géostationnaire</w:t>
            </w:r>
          </w:p>
        </w:tc>
        <w:tc>
          <w:tcPr>
            <w:tcW w:w="2092" w:type="dxa"/>
            <w:vAlign w:val="center"/>
          </w:tcPr>
          <w:p w14:paraId="75FD5443" w14:textId="7E29CB5B" w:rsidR="009A683F" w:rsidRPr="00211F37" w:rsidRDefault="009A683F" w:rsidP="007B6DE5">
            <w:pPr>
              <w:pStyle w:val="Tabletext"/>
              <w:jc w:val="center"/>
              <w:rPr>
                <w:lang w:val="en-US" w:eastAsia="zh-CN"/>
              </w:rPr>
            </w:pPr>
            <w:r w:rsidRPr="00211F37">
              <w:rPr>
                <w:lang w:val="en-US"/>
              </w:rPr>
              <w:t>–</w:t>
            </w:r>
            <w:r>
              <w:rPr>
                <w:lang w:val="en-US" w:eastAsia="zh-CN"/>
              </w:rPr>
              <w:t>139</w:t>
            </w:r>
            <w:r w:rsidR="00905339">
              <w:rPr>
                <w:lang w:val="en-US" w:eastAsia="zh-CN"/>
              </w:rPr>
              <w:t>,</w:t>
            </w:r>
            <w:r>
              <w:rPr>
                <w:lang w:val="en-US" w:eastAsia="zh-CN"/>
              </w:rPr>
              <w:t>8 dBm</w:t>
            </w:r>
          </w:p>
        </w:tc>
        <w:tc>
          <w:tcPr>
            <w:tcW w:w="2439" w:type="dxa"/>
            <w:vAlign w:val="center"/>
          </w:tcPr>
          <w:p w14:paraId="12968E8C" w14:textId="7558E864" w:rsidR="009A683F" w:rsidRPr="00211F37" w:rsidRDefault="009A683F" w:rsidP="00DB3FF0">
            <w:pPr>
              <w:pStyle w:val="Tabletext"/>
              <w:rPr>
                <w:lang w:val="en-US" w:eastAsia="zh-CN"/>
              </w:rPr>
            </w:pPr>
            <w:r w:rsidRPr="00211F37">
              <w:rPr>
                <w:lang w:val="en-US"/>
              </w:rPr>
              <w:t>–198</w:t>
            </w:r>
            <w:r w:rsidR="00905339">
              <w:rPr>
                <w:lang w:val="en-US"/>
              </w:rPr>
              <w:t>,</w:t>
            </w:r>
            <w:r w:rsidRPr="00211F37">
              <w:rPr>
                <w:lang w:val="en-US"/>
              </w:rPr>
              <w:t>7 dB (W/(m</w:t>
            </w:r>
            <w:r w:rsidRPr="00211F37">
              <w:rPr>
                <w:vertAlign w:val="superscript"/>
                <w:lang w:val="en-US"/>
              </w:rPr>
              <w:t>2</w:t>
            </w:r>
            <w:r w:rsidRPr="00211F37">
              <w:rPr>
                <w:lang w:val="en-US"/>
              </w:rPr>
              <w:t> · Hz))</w:t>
            </w:r>
          </w:p>
        </w:tc>
      </w:tr>
      <w:tr w:rsidR="009A683F" w:rsidRPr="00211F37" w14:paraId="59DB9AF7" w14:textId="77777777" w:rsidTr="007B6DE5">
        <w:tc>
          <w:tcPr>
            <w:tcW w:w="2039" w:type="dxa"/>
            <w:vAlign w:val="center"/>
          </w:tcPr>
          <w:p w14:paraId="25FEF6E2" w14:textId="72F6CD44" w:rsidR="009A683F" w:rsidRPr="007B6DE5" w:rsidRDefault="00620C9A" w:rsidP="00DB3FF0">
            <w:pPr>
              <w:pStyle w:val="Tabletext"/>
              <w:jc w:val="left"/>
              <w:rPr>
                <w:sz w:val="18"/>
                <w:szCs w:val="18"/>
                <w:lang w:val="fr-CH" w:eastAsia="zh-CN"/>
              </w:rPr>
            </w:pPr>
            <w:r w:rsidRPr="007B6DE5">
              <w:rPr>
                <w:sz w:val="18"/>
                <w:szCs w:val="18"/>
                <w:lang w:val="fr-CH" w:eastAsia="zh-CN"/>
              </w:rPr>
              <w:t>Répéteur à bord d</w:t>
            </w:r>
            <w:r w:rsidR="00B15466">
              <w:rPr>
                <w:sz w:val="18"/>
                <w:szCs w:val="18"/>
                <w:lang w:val="fr-CH" w:eastAsia="zh-CN"/>
              </w:rPr>
              <w:t>'</w:t>
            </w:r>
            <w:r w:rsidRPr="007B6DE5">
              <w:rPr>
                <w:sz w:val="18"/>
                <w:szCs w:val="18"/>
                <w:lang w:val="fr-CH" w:eastAsia="zh-CN"/>
              </w:rPr>
              <w:t xml:space="preserve">un satellite </w:t>
            </w:r>
            <w:r w:rsidR="009A683F" w:rsidRPr="007B6DE5">
              <w:rPr>
                <w:sz w:val="18"/>
                <w:szCs w:val="18"/>
                <w:lang w:val="fr-CH"/>
              </w:rPr>
              <w:t>Galileo</w:t>
            </w:r>
          </w:p>
        </w:tc>
        <w:tc>
          <w:tcPr>
            <w:tcW w:w="3059" w:type="dxa"/>
            <w:vAlign w:val="center"/>
          </w:tcPr>
          <w:p w14:paraId="614D4C72" w14:textId="1217C5DA" w:rsidR="00DB3FF0" w:rsidRPr="007B6DE5" w:rsidRDefault="00620C9A" w:rsidP="007B6DE5">
            <w:pPr>
              <w:pStyle w:val="Tabletext"/>
              <w:jc w:val="left"/>
              <w:rPr>
                <w:sz w:val="18"/>
                <w:szCs w:val="18"/>
                <w:lang w:val="fr-CH" w:eastAsia="zh-CN"/>
              </w:rPr>
            </w:pPr>
            <w:r w:rsidRPr="007B6DE5">
              <w:rPr>
                <w:sz w:val="18"/>
                <w:szCs w:val="18"/>
                <w:lang w:val="fr-CH" w:eastAsia="zh-CN"/>
              </w:rPr>
              <w:t>S</w:t>
            </w:r>
            <w:r w:rsidR="009A683F" w:rsidRPr="007B6DE5">
              <w:rPr>
                <w:sz w:val="18"/>
                <w:szCs w:val="18"/>
                <w:lang w:val="fr-CH" w:eastAsia="zh-CN"/>
              </w:rPr>
              <w:t>atellites</w:t>
            </w:r>
            <w:r w:rsidRPr="007B6DE5">
              <w:rPr>
                <w:sz w:val="18"/>
                <w:szCs w:val="18"/>
                <w:lang w:val="fr-CH" w:eastAsia="zh-CN"/>
              </w:rPr>
              <w:t xml:space="preserve"> en orbite terrestre moyenne utilisés</w:t>
            </w:r>
            <w:r w:rsidR="009A683F" w:rsidRPr="007B6DE5">
              <w:rPr>
                <w:sz w:val="18"/>
                <w:szCs w:val="18"/>
                <w:lang w:val="fr-CH" w:eastAsia="zh-CN"/>
              </w:rPr>
              <w:t xml:space="preserve">: 27 satellites </w:t>
            </w:r>
            <w:r w:rsidR="00A869EF" w:rsidRPr="007B6DE5">
              <w:rPr>
                <w:sz w:val="18"/>
                <w:szCs w:val="18"/>
                <w:lang w:val="fr-CH" w:eastAsia="zh-CN"/>
              </w:rPr>
              <w:t>e</w:t>
            </w:r>
            <w:r w:rsidR="009A683F" w:rsidRPr="007B6DE5">
              <w:rPr>
                <w:sz w:val="18"/>
                <w:szCs w:val="18"/>
                <w:lang w:val="fr-CH" w:eastAsia="zh-CN"/>
              </w:rPr>
              <w:t>n</w:t>
            </w:r>
            <w:r w:rsidR="00A869EF" w:rsidRPr="007B6DE5">
              <w:rPr>
                <w:sz w:val="18"/>
                <w:szCs w:val="18"/>
                <w:lang w:val="fr-CH" w:eastAsia="zh-CN"/>
              </w:rPr>
              <w:t xml:space="preserve"> orbite</w:t>
            </w:r>
            <w:r w:rsidR="009A683F" w:rsidRPr="007B6DE5">
              <w:rPr>
                <w:sz w:val="18"/>
                <w:szCs w:val="18"/>
                <w:lang w:val="fr-CH" w:eastAsia="zh-CN"/>
              </w:rPr>
              <w:t xml:space="preserve"> circula</w:t>
            </w:r>
            <w:r w:rsidR="00A869EF" w:rsidRPr="007B6DE5">
              <w:rPr>
                <w:sz w:val="18"/>
                <w:szCs w:val="18"/>
                <w:lang w:val="fr-CH" w:eastAsia="zh-CN"/>
              </w:rPr>
              <w:t>i</w:t>
            </w:r>
            <w:r w:rsidR="009A683F" w:rsidRPr="007B6DE5">
              <w:rPr>
                <w:sz w:val="18"/>
                <w:szCs w:val="18"/>
                <w:lang w:val="fr-CH" w:eastAsia="zh-CN"/>
              </w:rPr>
              <w:t>r</w:t>
            </w:r>
            <w:r w:rsidR="00A869EF" w:rsidRPr="007B6DE5">
              <w:rPr>
                <w:sz w:val="18"/>
                <w:szCs w:val="18"/>
                <w:lang w:val="fr-CH" w:eastAsia="zh-CN"/>
              </w:rPr>
              <w:t>e</w:t>
            </w:r>
            <w:r w:rsidR="009A683F" w:rsidRPr="007B6DE5">
              <w:rPr>
                <w:sz w:val="18"/>
                <w:szCs w:val="18"/>
                <w:lang w:val="fr-CH" w:eastAsia="zh-CN"/>
              </w:rPr>
              <w:t xml:space="preserve"> </w:t>
            </w:r>
            <w:r w:rsidR="00A869EF" w:rsidRPr="007B6DE5">
              <w:rPr>
                <w:sz w:val="18"/>
                <w:szCs w:val="18"/>
                <w:lang w:val="fr-CH" w:eastAsia="zh-CN"/>
              </w:rPr>
              <w:t>à une</w:t>
            </w:r>
            <w:r w:rsidR="009A683F" w:rsidRPr="007B6DE5">
              <w:rPr>
                <w:sz w:val="18"/>
                <w:szCs w:val="18"/>
                <w:lang w:val="fr-CH" w:eastAsia="zh-CN"/>
              </w:rPr>
              <w:t xml:space="preserve"> altitude </w:t>
            </w:r>
            <w:r w:rsidR="00A869EF" w:rsidRPr="007B6DE5">
              <w:rPr>
                <w:sz w:val="18"/>
                <w:szCs w:val="18"/>
                <w:lang w:val="fr-CH" w:eastAsia="zh-CN"/>
              </w:rPr>
              <w:t>de</w:t>
            </w:r>
            <w:r w:rsidR="009A683F" w:rsidRPr="007B6DE5">
              <w:rPr>
                <w:sz w:val="18"/>
                <w:szCs w:val="18"/>
                <w:lang w:val="fr-CH" w:eastAsia="zh-CN"/>
              </w:rPr>
              <w:t xml:space="preserve"> 23 225 km </w:t>
            </w:r>
            <w:r w:rsidR="00A869EF" w:rsidRPr="007B6DE5">
              <w:rPr>
                <w:sz w:val="18"/>
                <w:szCs w:val="18"/>
                <w:lang w:val="fr-CH" w:eastAsia="zh-CN"/>
              </w:rPr>
              <w:t>et avec un</w:t>
            </w:r>
            <w:r w:rsidR="007B6DE5" w:rsidRPr="007B6DE5">
              <w:rPr>
                <w:sz w:val="18"/>
                <w:szCs w:val="18"/>
                <w:lang w:val="fr-CH" w:eastAsia="zh-CN"/>
              </w:rPr>
              <w:t xml:space="preserve"> angle</w:t>
            </w:r>
            <w:r w:rsidR="009A683F" w:rsidRPr="007B6DE5">
              <w:rPr>
                <w:sz w:val="18"/>
                <w:szCs w:val="18"/>
                <w:lang w:val="fr-CH" w:eastAsia="zh-CN"/>
              </w:rPr>
              <w:t xml:space="preserve"> </w:t>
            </w:r>
            <w:r w:rsidR="007B6DE5" w:rsidRPr="007B6DE5">
              <w:rPr>
                <w:sz w:val="18"/>
                <w:szCs w:val="18"/>
                <w:lang w:val="fr-CH" w:eastAsia="zh-CN"/>
              </w:rPr>
              <w:t>d'</w:t>
            </w:r>
            <w:r w:rsidR="009A683F" w:rsidRPr="007B6DE5">
              <w:rPr>
                <w:sz w:val="18"/>
                <w:szCs w:val="18"/>
                <w:lang w:val="fr-CH" w:eastAsia="zh-CN"/>
              </w:rPr>
              <w:t>inclina</w:t>
            </w:r>
            <w:r w:rsidR="00A869EF" w:rsidRPr="007B6DE5">
              <w:rPr>
                <w:sz w:val="18"/>
                <w:szCs w:val="18"/>
                <w:lang w:val="fr-CH" w:eastAsia="zh-CN"/>
              </w:rPr>
              <w:t>is</w:t>
            </w:r>
            <w:r w:rsidR="009A683F" w:rsidRPr="007B6DE5">
              <w:rPr>
                <w:sz w:val="18"/>
                <w:szCs w:val="18"/>
                <w:lang w:val="fr-CH" w:eastAsia="zh-CN"/>
              </w:rPr>
              <w:t xml:space="preserve">on </w:t>
            </w:r>
            <w:r w:rsidR="00A869EF" w:rsidRPr="007B6DE5">
              <w:rPr>
                <w:sz w:val="18"/>
                <w:szCs w:val="18"/>
                <w:lang w:val="fr-CH" w:eastAsia="zh-CN"/>
              </w:rPr>
              <w:t>de</w:t>
            </w:r>
            <w:r w:rsidR="009A683F" w:rsidRPr="007B6DE5">
              <w:rPr>
                <w:sz w:val="18"/>
                <w:szCs w:val="18"/>
                <w:lang w:val="fr-CH" w:eastAsia="zh-CN"/>
              </w:rPr>
              <w:t xml:space="preserve"> 56° </w:t>
            </w:r>
          </w:p>
          <w:p w14:paraId="02C4EB63" w14:textId="6D7A9944" w:rsidR="009A683F" w:rsidRPr="007B6DE5" w:rsidRDefault="009A683F" w:rsidP="00DB3FF0">
            <w:pPr>
              <w:pStyle w:val="Tabletext"/>
              <w:jc w:val="left"/>
              <w:rPr>
                <w:sz w:val="18"/>
                <w:szCs w:val="18"/>
                <w:lang w:val="fr-CH" w:eastAsia="zh-CN"/>
              </w:rPr>
            </w:pPr>
            <w:r w:rsidRPr="007B6DE5">
              <w:rPr>
                <w:sz w:val="18"/>
                <w:szCs w:val="18"/>
                <w:lang w:val="fr-CH" w:eastAsia="zh-CN"/>
              </w:rPr>
              <w:t>(</w:t>
            </w:r>
            <w:r w:rsidR="00A869EF" w:rsidRPr="007B6DE5">
              <w:rPr>
                <w:sz w:val="18"/>
                <w:szCs w:val="18"/>
                <w:lang w:val="fr-CH" w:eastAsia="zh-CN"/>
              </w:rPr>
              <w:t>voir</w:t>
            </w:r>
            <w:r w:rsidRPr="007B6DE5">
              <w:rPr>
                <w:sz w:val="18"/>
                <w:szCs w:val="18"/>
                <w:lang w:val="fr-CH" w:eastAsia="zh-CN"/>
              </w:rPr>
              <w:t xml:space="preserve"> </w:t>
            </w:r>
            <w:r w:rsidR="00A869EF" w:rsidRPr="007B6DE5">
              <w:rPr>
                <w:sz w:val="18"/>
                <w:szCs w:val="18"/>
                <w:lang w:val="fr-CH" w:eastAsia="zh-CN"/>
              </w:rPr>
              <w:t xml:space="preserve">la </w:t>
            </w:r>
            <w:r w:rsidRPr="007B6DE5">
              <w:rPr>
                <w:sz w:val="18"/>
                <w:szCs w:val="18"/>
                <w:lang w:val="fr-CH" w:eastAsia="zh-CN"/>
              </w:rPr>
              <w:t>Recomm</w:t>
            </w:r>
            <w:r w:rsidR="00A869EF" w:rsidRPr="007B6DE5">
              <w:rPr>
                <w:sz w:val="18"/>
                <w:szCs w:val="18"/>
                <w:lang w:val="fr-CH" w:eastAsia="zh-CN"/>
              </w:rPr>
              <w:t>a</w:t>
            </w:r>
            <w:r w:rsidRPr="007B6DE5">
              <w:rPr>
                <w:sz w:val="18"/>
                <w:szCs w:val="18"/>
                <w:lang w:val="fr-CH" w:eastAsia="zh-CN"/>
              </w:rPr>
              <w:t xml:space="preserve">ndation </w:t>
            </w:r>
            <w:r w:rsidR="00A869EF" w:rsidRPr="007B6DE5">
              <w:rPr>
                <w:sz w:val="18"/>
                <w:szCs w:val="18"/>
                <w:lang w:val="fr-CH" w:eastAsia="zh-CN"/>
              </w:rPr>
              <w:t>U</w:t>
            </w:r>
            <w:r w:rsidRPr="007B6DE5">
              <w:rPr>
                <w:sz w:val="18"/>
                <w:szCs w:val="18"/>
                <w:lang w:val="fr-CH" w:eastAsia="zh-CN"/>
              </w:rPr>
              <w:t xml:space="preserve">IT-R M.1787 </w:t>
            </w:r>
            <w:r w:rsidR="00A869EF" w:rsidRPr="007B6DE5">
              <w:rPr>
                <w:sz w:val="18"/>
                <w:szCs w:val="18"/>
                <w:lang w:val="fr-CH" w:eastAsia="zh-CN"/>
              </w:rPr>
              <w:t>pou</w:t>
            </w:r>
            <w:r w:rsidRPr="007B6DE5">
              <w:rPr>
                <w:sz w:val="18"/>
                <w:szCs w:val="18"/>
                <w:lang w:val="fr-CH" w:eastAsia="zh-CN"/>
              </w:rPr>
              <w:t xml:space="preserve">r </w:t>
            </w:r>
            <w:r w:rsidR="00A869EF" w:rsidRPr="007B6DE5">
              <w:rPr>
                <w:sz w:val="18"/>
                <w:szCs w:val="18"/>
                <w:lang w:val="fr-CH" w:eastAsia="zh-CN"/>
              </w:rPr>
              <w:t>une</w:t>
            </w:r>
            <w:r w:rsidRPr="007B6DE5">
              <w:rPr>
                <w:sz w:val="18"/>
                <w:szCs w:val="18"/>
                <w:lang w:val="fr-CH" w:eastAsia="zh-CN"/>
              </w:rPr>
              <w:t xml:space="preserve"> description</w:t>
            </w:r>
            <w:r w:rsidR="00A869EF" w:rsidRPr="007B6DE5">
              <w:rPr>
                <w:sz w:val="18"/>
                <w:szCs w:val="18"/>
                <w:lang w:val="fr-CH" w:eastAsia="zh-CN"/>
              </w:rPr>
              <w:t xml:space="preserve"> détaillée</w:t>
            </w:r>
            <w:r w:rsidRPr="007B6DE5">
              <w:rPr>
                <w:sz w:val="18"/>
                <w:szCs w:val="18"/>
                <w:lang w:val="fr-CH" w:eastAsia="zh-CN"/>
              </w:rPr>
              <w:t xml:space="preserve"> </w:t>
            </w:r>
            <w:r w:rsidR="00A869EF" w:rsidRPr="007B6DE5">
              <w:rPr>
                <w:sz w:val="18"/>
                <w:szCs w:val="18"/>
                <w:lang w:val="fr-CH" w:eastAsia="zh-CN"/>
              </w:rPr>
              <w:t>des</w:t>
            </w:r>
            <w:r w:rsidRPr="007B6DE5">
              <w:rPr>
                <w:sz w:val="18"/>
                <w:szCs w:val="18"/>
                <w:lang w:val="fr-CH" w:eastAsia="zh-CN"/>
              </w:rPr>
              <w:t xml:space="preserve"> caract</w:t>
            </w:r>
            <w:r w:rsidR="00A869EF" w:rsidRPr="007B6DE5">
              <w:rPr>
                <w:sz w:val="18"/>
                <w:szCs w:val="18"/>
                <w:lang w:val="fr-CH" w:eastAsia="zh-CN"/>
              </w:rPr>
              <w:t>é</w:t>
            </w:r>
            <w:r w:rsidRPr="007B6DE5">
              <w:rPr>
                <w:sz w:val="18"/>
                <w:szCs w:val="18"/>
                <w:lang w:val="fr-CH" w:eastAsia="zh-CN"/>
              </w:rPr>
              <w:t>risti</w:t>
            </w:r>
            <w:r w:rsidR="00A869EF" w:rsidRPr="007B6DE5">
              <w:rPr>
                <w:sz w:val="18"/>
                <w:szCs w:val="18"/>
                <w:lang w:val="fr-CH" w:eastAsia="zh-CN"/>
              </w:rPr>
              <w:t>que</w:t>
            </w:r>
            <w:r w:rsidRPr="007B6DE5">
              <w:rPr>
                <w:sz w:val="18"/>
                <w:szCs w:val="18"/>
                <w:lang w:val="fr-CH" w:eastAsia="zh-CN"/>
              </w:rPr>
              <w:t>s</w:t>
            </w:r>
            <w:r w:rsidR="00A869EF" w:rsidRPr="007B6DE5">
              <w:rPr>
                <w:sz w:val="18"/>
                <w:szCs w:val="18"/>
                <w:lang w:val="fr-CH" w:eastAsia="zh-CN"/>
              </w:rPr>
              <w:t xml:space="preserve"> orbitales</w:t>
            </w:r>
            <w:r w:rsidRPr="007B6DE5">
              <w:rPr>
                <w:sz w:val="18"/>
                <w:szCs w:val="18"/>
                <w:lang w:val="fr-CH" w:eastAsia="zh-CN"/>
              </w:rPr>
              <w:t xml:space="preserve"> </w:t>
            </w:r>
            <w:r w:rsidR="00A869EF" w:rsidRPr="007B6DE5">
              <w:rPr>
                <w:sz w:val="18"/>
                <w:szCs w:val="18"/>
                <w:lang w:val="fr-CH" w:eastAsia="zh-CN"/>
              </w:rPr>
              <w:t>du système Galileo</w:t>
            </w:r>
            <w:r w:rsidRPr="007B6DE5">
              <w:rPr>
                <w:sz w:val="18"/>
                <w:szCs w:val="18"/>
                <w:lang w:val="fr-CH" w:eastAsia="zh-CN"/>
              </w:rPr>
              <w:t>).</w:t>
            </w:r>
          </w:p>
        </w:tc>
        <w:tc>
          <w:tcPr>
            <w:tcW w:w="2092" w:type="dxa"/>
            <w:vAlign w:val="center"/>
          </w:tcPr>
          <w:p w14:paraId="5786D70E" w14:textId="49EDEA6C" w:rsidR="009A683F" w:rsidRPr="00211F37" w:rsidRDefault="009A683F" w:rsidP="007B6DE5">
            <w:pPr>
              <w:pStyle w:val="Tabletext"/>
              <w:jc w:val="center"/>
              <w:rPr>
                <w:lang w:val="en-US" w:eastAsia="zh-CN"/>
              </w:rPr>
            </w:pPr>
            <w:r w:rsidRPr="00211F37">
              <w:rPr>
                <w:lang w:val="en-US"/>
              </w:rPr>
              <w:t>–1</w:t>
            </w:r>
            <w:r>
              <w:rPr>
                <w:lang w:val="en-US"/>
              </w:rPr>
              <w:t>3</w:t>
            </w:r>
            <w:r w:rsidRPr="00211F37">
              <w:rPr>
                <w:lang w:val="en-US"/>
              </w:rPr>
              <w:t>6</w:t>
            </w:r>
            <w:r w:rsidR="00905339">
              <w:rPr>
                <w:lang w:val="en-US"/>
              </w:rPr>
              <w:t>,</w:t>
            </w:r>
            <w:r>
              <w:rPr>
                <w:lang w:val="en-US"/>
              </w:rPr>
              <w:t>8</w:t>
            </w:r>
            <w:r w:rsidRPr="00211F37">
              <w:rPr>
                <w:lang w:val="en-US"/>
              </w:rPr>
              <w:t> dB</w:t>
            </w:r>
            <w:r>
              <w:rPr>
                <w:lang w:val="en-US"/>
              </w:rPr>
              <w:t>m</w:t>
            </w:r>
          </w:p>
        </w:tc>
        <w:tc>
          <w:tcPr>
            <w:tcW w:w="2439" w:type="dxa"/>
            <w:vAlign w:val="center"/>
          </w:tcPr>
          <w:p w14:paraId="6AF526BA" w14:textId="58A1B4A7" w:rsidR="009A683F" w:rsidRPr="00211F37" w:rsidRDefault="009A683F" w:rsidP="00DB3FF0">
            <w:pPr>
              <w:pStyle w:val="Tabletext"/>
              <w:rPr>
                <w:lang w:val="en-US" w:eastAsia="zh-CN"/>
              </w:rPr>
            </w:pPr>
            <w:r w:rsidRPr="00211F37">
              <w:rPr>
                <w:lang w:val="en-US"/>
              </w:rPr>
              <w:t>–206</w:t>
            </w:r>
            <w:r w:rsidR="00905339">
              <w:rPr>
                <w:lang w:val="en-US"/>
              </w:rPr>
              <w:t>,</w:t>
            </w:r>
            <w:r w:rsidRPr="00211F37">
              <w:rPr>
                <w:lang w:val="en-US"/>
              </w:rPr>
              <w:t>1 dB (W/(m</w:t>
            </w:r>
            <w:r w:rsidRPr="00211F37">
              <w:rPr>
                <w:vertAlign w:val="superscript"/>
                <w:lang w:val="en-US"/>
              </w:rPr>
              <w:t>2</w:t>
            </w:r>
            <w:r w:rsidRPr="00211F37">
              <w:rPr>
                <w:lang w:val="en-US"/>
              </w:rPr>
              <w:t> · Hz))</w:t>
            </w:r>
          </w:p>
        </w:tc>
      </w:tr>
      <w:tr w:rsidR="009A683F" w:rsidRPr="00211F37" w14:paraId="4046C393" w14:textId="77777777" w:rsidTr="007B6DE5">
        <w:tc>
          <w:tcPr>
            <w:tcW w:w="2039" w:type="dxa"/>
            <w:vAlign w:val="center"/>
          </w:tcPr>
          <w:p w14:paraId="58D4D710" w14:textId="501B382F" w:rsidR="009A683F" w:rsidRPr="007B6DE5" w:rsidRDefault="00620C9A" w:rsidP="00DB3FF0">
            <w:pPr>
              <w:pStyle w:val="Tabletext"/>
              <w:jc w:val="left"/>
              <w:rPr>
                <w:sz w:val="18"/>
                <w:szCs w:val="18"/>
                <w:lang w:val="fr-CH" w:eastAsia="zh-CN"/>
              </w:rPr>
            </w:pPr>
            <w:r w:rsidRPr="007B6DE5">
              <w:rPr>
                <w:sz w:val="18"/>
                <w:szCs w:val="18"/>
                <w:lang w:val="fr-CH" w:eastAsia="zh-CN"/>
              </w:rPr>
              <w:t>Répéteur à bord d</w:t>
            </w:r>
            <w:r w:rsidR="00B15466">
              <w:rPr>
                <w:sz w:val="18"/>
                <w:szCs w:val="18"/>
                <w:lang w:val="fr-CH" w:eastAsia="zh-CN"/>
              </w:rPr>
              <w:t>'</w:t>
            </w:r>
            <w:r w:rsidRPr="007B6DE5">
              <w:rPr>
                <w:sz w:val="18"/>
                <w:szCs w:val="18"/>
                <w:lang w:val="fr-CH" w:eastAsia="zh-CN"/>
              </w:rPr>
              <w:t>un satellite</w:t>
            </w:r>
            <w:r w:rsidR="009A683F" w:rsidRPr="007B6DE5">
              <w:rPr>
                <w:sz w:val="18"/>
                <w:szCs w:val="18"/>
                <w:lang w:val="fr-CH" w:eastAsia="zh-CN"/>
              </w:rPr>
              <w:t xml:space="preserve"> GLONASS</w:t>
            </w:r>
          </w:p>
        </w:tc>
        <w:tc>
          <w:tcPr>
            <w:tcW w:w="3059" w:type="dxa"/>
            <w:vAlign w:val="center"/>
          </w:tcPr>
          <w:p w14:paraId="1356AD1B" w14:textId="3FDEF498" w:rsidR="00DB3FF0" w:rsidRPr="007B6DE5" w:rsidRDefault="00A869EF" w:rsidP="007B6DE5">
            <w:pPr>
              <w:pStyle w:val="Tabletext"/>
              <w:jc w:val="left"/>
              <w:rPr>
                <w:sz w:val="18"/>
                <w:szCs w:val="18"/>
                <w:lang w:val="fr-CH"/>
              </w:rPr>
            </w:pPr>
            <w:r w:rsidRPr="007B6DE5">
              <w:rPr>
                <w:sz w:val="18"/>
                <w:szCs w:val="18"/>
                <w:lang w:val="fr-CH" w:eastAsia="zh-CN"/>
              </w:rPr>
              <w:t>Satellites en orbite terrestre moyenne utilisés: 24 satellites en orbite circulaire à une altitude de 19 100 km et avec un</w:t>
            </w:r>
            <w:r w:rsidR="007B6DE5" w:rsidRPr="007B6DE5">
              <w:rPr>
                <w:sz w:val="18"/>
                <w:szCs w:val="18"/>
                <w:lang w:val="fr-CH" w:eastAsia="zh-CN"/>
              </w:rPr>
              <w:t xml:space="preserve"> angle d'</w:t>
            </w:r>
            <w:r w:rsidRPr="007B6DE5">
              <w:rPr>
                <w:sz w:val="18"/>
                <w:szCs w:val="18"/>
                <w:lang w:val="fr-CH" w:eastAsia="zh-CN"/>
              </w:rPr>
              <w:t>inclinaison de 64,8°</w:t>
            </w:r>
            <w:r w:rsidR="009A683F" w:rsidRPr="007B6DE5">
              <w:rPr>
                <w:sz w:val="18"/>
                <w:szCs w:val="18"/>
                <w:lang w:val="fr-CH"/>
              </w:rPr>
              <w:t xml:space="preserve"> </w:t>
            </w:r>
          </w:p>
          <w:p w14:paraId="7D99AD92" w14:textId="7F3BB1C2" w:rsidR="009A683F" w:rsidRPr="007B6DE5" w:rsidRDefault="009A683F" w:rsidP="00DB3FF0">
            <w:pPr>
              <w:pStyle w:val="Tabletext"/>
              <w:jc w:val="left"/>
              <w:rPr>
                <w:sz w:val="18"/>
                <w:szCs w:val="18"/>
                <w:lang w:val="fr-CH" w:eastAsia="zh-CN"/>
              </w:rPr>
            </w:pPr>
            <w:r w:rsidRPr="007B6DE5">
              <w:rPr>
                <w:sz w:val="18"/>
                <w:szCs w:val="18"/>
                <w:lang w:val="fr-CH"/>
              </w:rPr>
              <w:t>(</w:t>
            </w:r>
            <w:r w:rsidR="00A869EF" w:rsidRPr="007B6DE5">
              <w:rPr>
                <w:sz w:val="18"/>
                <w:szCs w:val="18"/>
                <w:lang w:val="fr-CH" w:eastAsia="zh-CN"/>
              </w:rPr>
              <w:t>voir la Recommandation UIT-R M.1787 pour une description détaillée des caractéristiques orbitales du système</w:t>
            </w:r>
            <w:r w:rsidRPr="007B6DE5">
              <w:rPr>
                <w:sz w:val="18"/>
                <w:szCs w:val="18"/>
                <w:lang w:val="fr-CH"/>
              </w:rPr>
              <w:t xml:space="preserve"> GLONASS).</w:t>
            </w:r>
          </w:p>
        </w:tc>
        <w:tc>
          <w:tcPr>
            <w:tcW w:w="2092" w:type="dxa"/>
            <w:vAlign w:val="center"/>
          </w:tcPr>
          <w:p w14:paraId="0BA4ADCF" w14:textId="6233DF13" w:rsidR="009A683F" w:rsidRPr="00211F37" w:rsidRDefault="009A683F" w:rsidP="007B6DE5">
            <w:pPr>
              <w:pStyle w:val="Tabletext"/>
              <w:jc w:val="center"/>
              <w:rPr>
                <w:lang w:val="en-US" w:eastAsia="zh-CN"/>
              </w:rPr>
            </w:pPr>
            <w:r w:rsidRPr="00211F37">
              <w:rPr>
                <w:lang w:val="en-US"/>
              </w:rPr>
              <w:t>–</w:t>
            </w:r>
            <w:r>
              <w:rPr>
                <w:lang w:val="en-US" w:eastAsia="zh-CN"/>
              </w:rPr>
              <w:t>147</w:t>
            </w:r>
            <w:r w:rsidR="00905339">
              <w:rPr>
                <w:lang w:val="en-US" w:eastAsia="zh-CN"/>
              </w:rPr>
              <w:t>,</w:t>
            </w:r>
            <w:r>
              <w:rPr>
                <w:lang w:val="en-US" w:eastAsia="zh-CN"/>
              </w:rPr>
              <w:t>1 dBm</w:t>
            </w:r>
          </w:p>
        </w:tc>
        <w:tc>
          <w:tcPr>
            <w:tcW w:w="2439" w:type="dxa"/>
            <w:vAlign w:val="center"/>
          </w:tcPr>
          <w:p w14:paraId="47AC83BD" w14:textId="64D8792A" w:rsidR="009A683F" w:rsidRPr="00211F37" w:rsidRDefault="009A683F" w:rsidP="00DB3FF0">
            <w:pPr>
              <w:pStyle w:val="Tabletext"/>
              <w:rPr>
                <w:lang w:val="en-US" w:eastAsia="zh-CN"/>
              </w:rPr>
            </w:pPr>
            <w:r w:rsidRPr="00211F37">
              <w:rPr>
                <w:lang w:val="en-US"/>
              </w:rPr>
              <w:t>–205</w:t>
            </w:r>
            <w:r w:rsidR="00905339">
              <w:rPr>
                <w:lang w:val="en-US"/>
              </w:rPr>
              <w:t>,</w:t>
            </w:r>
            <w:r w:rsidRPr="00211F37">
              <w:rPr>
                <w:lang w:val="en-US"/>
              </w:rPr>
              <w:t>2 dB (W/(m</w:t>
            </w:r>
            <w:r w:rsidRPr="00211F37">
              <w:rPr>
                <w:vertAlign w:val="superscript"/>
                <w:lang w:val="en-US"/>
              </w:rPr>
              <w:t>2</w:t>
            </w:r>
            <w:r w:rsidRPr="00211F37">
              <w:rPr>
                <w:lang w:val="en-US"/>
              </w:rPr>
              <w:t> · Hz))</w:t>
            </w:r>
          </w:p>
        </w:tc>
      </w:tr>
    </w:tbl>
    <w:p w14:paraId="369738FD" w14:textId="77777777" w:rsidR="00D86396" w:rsidRDefault="00D86396" w:rsidP="00D86396">
      <w:pPr>
        <w:pStyle w:val="Tablefin"/>
      </w:pPr>
    </w:p>
    <w:p w14:paraId="62721D79" w14:textId="77777777" w:rsidR="00D86396" w:rsidRDefault="00D86396" w:rsidP="00D86396">
      <w:pPr>
        <w:rPr>
          <w:lang w:val="en-GB"/>
        </w:rPr>
      </w:pPr>
    </w:p>
    <w:p w14:paraId="7DF46128" w14:textId="77777777" w:rsidR="005E244F" w:rsidRPr="00D86396" w:rsidRDefault="005E244F" w:rsidP="00D86396">
      <w:pPr>
        <w:rPr>
          <w:lang w:val="en-GB"/>
        </w:rPr>
      </w:pPr>
    </w:p>
    <w:p w14:paraId="2D282916" w14:textId="1331DA6E" w:rsidR="009C758C" w:rsidRPr="007B6DE5" w:rsidRDefault="007B6DE5" w:rsidP="007B6DE5">
      <w:pPr>
        <w:jc w:val="center"/>
      </w:pPr>
      <w:r>
        <w:t>______________</w:t>
      </w:r>
    </w:p>
    <w:sectPr w:rsidR="009C758C" w:rsidRPr="007B6DE5" w:rsidSect="00921064">
      <w:headerReference w:type="even" r:id="rId121"/>
      <w:headerReference w:type="default" r:id="rId1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008C6" w14:textId="77777777" w:rsidR="004A2ABA" w:rsidRDefault="004A2ABA">
      <w:r>
        <w:separator/>
      </w:r>
    </w:p>
  </w:endnote>
  <w:endnote w:type="continuationSeparator" w:id="0">
    <w:p w14:paraId="1AAEF232" w14:textId="77777777" w:rsidR="004A2ABA" w:rsidRDefault="004A2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F7823" w14:textId="77777777" w:rsidR="004A2ABA" w:rsidRDefault="004A2ABA">
      <w:r>
        <w:separator/>
      </w:r>
    </w:p>
  </w:footnote>
  <w:footnote w:type="continuationSeparator" w:id="0">
    <w:p w14:paraId="41346CC0" w14:textId="77777777" w:rsidR="004A2ABA" w:rsidRDefault="004A2A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9810A" w14:textId="77777777" w:rsidR="004A2ABA" w:rsidRDefault="004A2AB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3F619" w14:textId="77777777" w:rsidR="004A2ABA" w:rsidRDefault="004A2ABA" w:rsidP="00921064">
    <w:pPr>
      <w:pStyle w:val="Header"/>
      <w:ind w:right="360" w:firstLine="360"/>
    </w:pPr>
    <w:r>
      <w:rPr>
        <w:noProof/>
        <w:lang w:val="en-US" w:eastAsia="zh-CN"/>
      </w:rPr>
      <w:drawing>
        <wp:anchor distT="0" distB="0" distL="114300" distR="114300" simplePos="0" relativeHeight="251659264" behindDoc="1" locked="0" layoutInCell="1" allowOverlap="1" wp14:anchorId="101CF6B9" wp14:editId="4231DCA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F7AC9" w14:textId="77777777" w:rsidR="004A2ABA" w:rsidRPr="00837CB5" w:rsidRDefault="004A2AB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6406C">
      <w:rPr>
        <w:rStyle w:val="PageNumber"/>
        <w:b/>
        <w:bCs/>
        <w:noProof/>
      </w:rPr>
      <w:t>ii</w:t>
    </w:r>
    <w:r>
      <w:rPr>
        <w:rStyle w:val="PageNumber"/>
        <w:b/>
        <w:bCs/>
      </w:rPr>
      <w:fldChar w:fldCharType="end"/>
    </w:r>
    <w:r w:rsidRPr="00837CB5">
      <w:tab/>
    </w:r>
    <w:fldSimple w:instr=" DOCPROPERTY &quot;Header&quot; \* MERGEFORMAT ">
      <w:r w:rsidR="007265F6" w:rsidRPr="007265F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6406C">
      <w:rPr>
        <w:b/>
        <w:bCs/>
        <w:noProof/>
      </w:rPr>
      <w:t>UIT-R  M.1478-3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F8B69" w14:textId="77777777" w:rsidR="004A2ABA" w:rsidRDefault="004A2ABA">
    <w:pPr>
      <w:pStyle w:val="Header"/>
    </w:pPr>
    <w:r>
      <w:tab/>
    </w:r>
    <w:fldSimple w:instr=" DOCPROPERTY &quot;Header&quot; \* MERGEFORMAT ">
      <w:r w:rsidR="007265F6" w:rsidRPr="007265F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265F6">
      <w:rPr>
        <w:b/>
        <w:bCs/>
        <w:noProof/>
      </w:rPr>
      <w:t>UIT-R  M.1478-3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78004" w14:textId="77777777" w:rsidR="004A2ABA" w:rsidRDefault="004A2ABA" w:rsidP="004A637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406C">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265F6" w:rsidRPr="007265F6">
      <w:rPr>
        <w:b/>
        <w:bCs/>
        <w:lang w:val="en-US"/>
      </w:rPr>
      <w:t xml:space="preserve">Rec. </w:t>
    </w:r>
    <w:r>
      <w:rPr>
        <w:b/>
        <w:bCs/>
        <w:lang w:val="en-US"/>
      </w:rPr>
      <w:fldChar w:fldCharType="end"/>
    </w:r>
    <w:r w:rsidRPr="009E00A8">
      <w:rPr>
        <w:b/>
        <w:bCs/>
        <w:lang w:val="en-US"/>
      </w:rPr>
      <w:t xml:space="preserve"> </w:t>
    </w:r>
    <w:r>
      <w:rPr>
        <w:b/>
        <w:bCs/>
        <w:lang w:val="en-US"/>
      </w:rPr>
      <w:t>UIT-R M.1478-3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C87C4" w14:textId="77777777" w:rsidR="004A2ABA" w:rsidRDefault="004A2ABA" w:rsidP="004A6371">
    <w:pPr>
      <w:pStyle w:val="Header"/>
    </w:pPr>
    <w:r>
      <w:tab/>
    </w:r>
    <w:fldSimple w:instr=" DOCPROPERTY &quot;Header&quot; \* MERGEFORMAT ">
      <w:r w:rsidR="007265F6" w:rsidRPr="007265F6">
        <w:rPr>
          <w:b/>
          <w:bCs/>
        </w:rPr>
        <w:t xml:space="preserve">Rec. </w:t>
      </w:r>
    </w:fldSimple>
    <w:r>
      <w:rPr>
        <w:b/>
        <w:bCs/>
      </w:rPr>
      <w:t xml:space="preserve"> UIT-R M.1478-3</w:t>
    </w:r>
    <w:r>
      <w:tab/>
    </w:r>
    <w:r>
      <w:rPr>
        <w:rStyle w:val="PageNumber"/>
        <w:b/>
        <w:bCs/>
      </w:rPr>
      <w:fldChar w:fldCharType="begin"/>
    </w:r>
    <w:r>
      <w:rPr>
        <w:rStyle w:val="PageNumber"/>
        <w:b/>
        <w:bCs/>
      </w:rPr>
      <w:instrText xml:space="preserve"> PAGE </w:instrText>
    </w:r>
    <w:r>
      <w:rPr>
        <w:rStyle w:val="PageNumber"/>
        <w:b/>
        <w:bCs/>
      </w:rPr>
      <w:fldChar w:fldCharType="separate"/>
    </w:r>
    <w:r w:rsidR="00E6406C">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evenAndOddHeaders/>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869"/>
    <w:rsid w:val="000037D1"/>
    <w:rsid w:val="00030CDD"/>
    <w:rsid w:val="00054F86"/>
    <w:rsid w:val="000635D1"/>
    <w:rsid w:val="000B7DD0"/>
    <w:rsid w:val="000D5D2C"/>
    <w:rsid w:val="00112949"/>
    <w:rsid w:val="00125745"/>
    <w:rsid w:val="00127F91"/>
    <w:rsid w:val="00153393"/>
    <w:rsid w:val="0016583F"/>
    <w:rsid w:val="00170DAA"/>
    <w:rsid w:val="0018467C"/>
    <w:rsid w:val="00194546"/>
    <w:rsid w:val="001B2274"/>
    <w:rsid w:val="001E499E"/>
    <w:rsid w:val="002079EF"/>
    <w:rsid w:val="00217EBF"/>
    <w:rsid w:val="002362B8"/>
    <w:rsid w:val="00242AEE"/>
    <w:rsid w:val="0024306C"/>
    <w:rsid w:val="00257915"/>
    <w:rsid w:val="00290668"/>
    <w:rsid w:val="002936D5"/>
    <w:rsid w:val="002D4394"/>
    <w:rsid w:val="002D76C4"/>
    <w:rsid w:val="002E2A2A"/>
    <w:rsid w:val="002F6CA8"/>
    <w:rsid w:val="00305919"/>
    <w:rsid w:val="0030640D"/>
    <w:rsid w:val="003126E7"/>
    <w:rsid w:val="00315A10"/>
    <w:rsid w:val="003173A6"/>
    <w:rsid w:val="00317520"/>
    <w:rsid w:val="003234F7"/>
    <w:rsid w:val="00331297"/>
    <w:rsid w:val="00375B56"/>
    <w:rsid w:val="00393122"/>
    <w:rsid w:val="003B1A3A"/>
    <w:rsid w:val="003E111F"/>
    <w:rsid w:val="003E4A50"/>
    <w:rsid w:val="003F09EB"/>
    <w:rsid w:val="003F163F"/>
    <w:rsid w:val="00402869"/>
    <w:rsid w:val="004366CB"/>
    <w:rsid w:val="00446D8B"/>
    <w:rsid w:val="004634FD"/>
    <w:rsid w:val="00481CFF"/>
    <w:rsid w:val="00483DA4"/>
    <w:rsid w:val="004913F3"/>
    <w:rsid w:val="00497FE5"/>
    <w:rsid w:val="004A2ABA"/>
    <w:rsid w:val="004A4C3E"/>
    <w:rsid w:val="004A6371"/>
    <w:rsid w:val="004B291C"/>
    <w:rsid w:val="004D6496"/>
    <w:rsid w:val="004D7393"/>
    <w:rsid w:val="004E7602"/>
    <w:rsid w:val="004F3952"/>
    <w:rsid w:val="0052529D"/>
    <w:rsid w:val="005341FE"/>
    <w:rsid w:val="00545C34"/>
    <w:rsid w:val="005570AE"/>
    <w:rsid w:val="0056201E"/>
    <w:rsid w:val="005A443E"/>
    <w:rsid w:val="005B2EC8"/>
    <w:rsid w:val="005C4785"/>
    <w:rsid w:val="005E244F"/>
    <w:rsid w:val="005F6636"/>
    <w:rsid w:val="00607D68"/>
    <w:rsid w:val="00611B5A"/>
    <w:rsid w:val="00620C9A"/>
    <w:rsid w:val="00672DD8"/>
    <w:rsid w:val="00686E3B"/>
    <w:rsid w:val="006A074B"/>
    <w:rsid w:val="006A7D6B"/>
    <w:rsid w:val="006C1BA3"/>
    <w:rsid w:val="006D48A5"/>
    <w:rsid w:val="006E0215"/>
    <w:rsid w:val="006F0F1C"/>
    <w:rsid w:val="006F29E9"/>
    <w:rsid w:val="007265F6"/>
    <w:rsid w:val="007468DA"/>
    <w:rsid w:val="00747544"/>
    <w:rsid w:val="007825CB"/>
    <w:rsid w:val="007A3E71"/>
    <w:rsid w:val="007A4E17"/>
    <w:rsid w:val="007B6DE5"/>
    <w:rsid w:val="007D6BA0"/>
    <w:rsid w:val="00813557"/>
    <w:rsid w:val="0081673B"/>
    <w:rsid w:val="00817051"/>
    <w:rsid w:val="00834640"/>
    <w:rsid w:val="008578A5"/>
    <w:rsid w:val="008627FA"/>
    <w:rsid w:val="00864BE3"/>
    <w:rsid w:val="008916A1"/>
    <w:rsid w:val="0089180F"/>
    <w:rsid w:val="008B50B2"/>
    <w:rsid w:val="008D0365"/>
    <w:rsid w:val="008D4B63"/>
    <w:rsid w:val="008D56DC"/>
    <w:rsid w:val="008E1F2C"/>
    <w:rsid w:val="008E46DB"/>
    <w:rsid w:val="00905339"/>
    <w:rsid w:val="00921064"/>
    <w:rsid w:val="00924388"/>
    <w:rsid w:val="009649EF"/>
    <w:rsid w:val="00964C84"/>
    <w:rsid w:val="009905D0"/>
    <w:rsid w:val="009A683F"/>
    <w:rsid w:val="009C758C"/>
    <w:rsid w:val="009E00A8"/>
    <w:rsid w:val="009E12E4"/>
    <w:rsid w:val="009E3768"/>
    <w:rsid w:val="009E5AA0"/>
    <w:rsid w:val="009F51EA"/>
    <w:rsid w:val="00A01C90"/>
    <w:rsid w:val="00A35EE3"/>
    <w:rsid w:val="00A40194"/>
    <w:rsid w:val="00A51769"/>
    <w:rsid w:val="00A62A3E"/>
    <w:rsid w:val="00A6617B"/>
    <w:rsid w:val="00A676D1"/>
    <w:rsid w:val="00A743AE"/>
    <w:rsid w:val="00A85216"/>
    <w:rsid w:val="00A869EF"/>
    <w:rsid w:val="00A965BC"/>
    <w:rsid w:val="00AB0DC8"/>
    <w:rsid w:val="00AC347A"/>
    <w:rsid w:val="00AD208C"/>
    <w:rsid w:val="00AD29C8"/>
    <w:rsid w:val="00AE5A6A"/>
    <w:rsid w:val="00B15466"/>
    <w:rsid w:val="00B36650"/>
    <w:rsid w:val="00B44E24"/>
    <w:rsid w:val="00B45D62"/>
    <w:rsid w:val="00BA5214"/>
    <w:rsid w:val="00BE4285"/>
    <w:rsid w:val="00C05267"/>
    <w:rsid w:val="00C15090"/>
    <w:rsid w:val="00C25E8E"/>
    <w:rsid w:val="00C57A1E"/>
    <w:rsid w:val="00C82BE6"/>
    <w:rsid w:val="00C90CF0"/>
    <w:rsid w:val="00C91F52"/>
    <w:rsid w:val="00CA5AE4"/>
    <w:rsid w:val="00CB2E14"/>
    <w:rsid w:val="00CB39A7"/>
    <w:rsid w:val="00CE210B"/>
    <w:rsid w:val="00CF1799"/>
    <w:rsid w:val="00D144F0"/>
    <w:rsid w:val="00D20997"/>
    <w:rsid w:val="00D560B4"/>
    <w:rsid w:val="00D81D86"/>
    <w:rsid w:val="00D86396"/>
    <w:rsid w:val="00DB3FF0"/>
    <w:rsid w:val="00DF0728"/>
    <w:rsid w:val="00DF15DC"/>
    <w:rsid w:val="00DF4176"/>
    <w:rsid w:val="00DF7238"/>
    <w:rsid w:val="00E10751"/>
    <w:rsid w:val="00E36AA3"/>
    <w:rsid w:val="00E524C6"/>
    <w:rsid w:val="00E6406C"/>
    <w:rsid w:val="00E76E17"/>
    <w:rsid w:val="00E81EC0"/>
    <w:rsid w:val="00E82276"/>
    <w:rsid w:val="00EA7CBE"/>
    <w:rsid w:val="00EB5978"/>
    <w:rsid w:val="00EE30D2"/>
    <w:rsid w:val="00F03D3A"/>
    <w:rsid w:val="00F1778C"/>
    <w:rsid w:val="00F40CFE"/>
    <w:rsid w:val="00F5432A"/>
    <w:rsid w:val="00F614EA"/>
    <w:rsid w:val="00F64576"/>
    <w:rsid w:val="00F825B4"/>
    <w:rsid w:val="00FD4C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862B257"/>
  <w15:docId w15:val="{E885EE44-5CE2-421F-8B97-A9E6778CA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E6406C"/>
    <w:pPr>
      <w:tabs>
        <w:tab w:val="clear" w:pos="794"/>
        <w:tab w:val="left" w:pos="709"/>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02869"/>
    <w:rPr>
      <w:color w:val="0000FF"/>
      <w:u w:val="single"/>
    </w:rPr>
  </w:style>
  <w:style w:type="character" w:customStyle="1" w:styleId="Heading1Char">
    <w:name w:val="Heading 1 Char"/>
    <w:basedOn w:val="DefaultParagraphFont"/>
    <w:link w:val="Heading1"/>
    <w:rsid w:val="00402869"/>
    <w:rPr>
      <w:b/>
      <w:sz w:val="24"/>
      <w:lang w:val="fr-FR" w:eastAsia="en-US"/>
    </w:rPr>
  </w:style>
  <w:style w:type="character" w:customStyle="1" w:styleId="HeaderChar">
    <w:name w:val="Header Char"/>
    <w:basedOn w:val="DefaultParagraphFont"/>
    <w:link w:val="Header"/>
    <w:rsid w:val="00402869"/>
    <w:rPr>
      <w:sz w:val="24"/>
      <w:lang w:val="fr-FR" w:eastAsia="en-US"/>
    </w:rPr>
  </w:style>
  <w:style w:type="character" w:styleId="CommentReference">
    <w:name w:val="annotation reference"/>
    <w:basedOn w:val="DefaultParagraphFont"/>
    <w:semiHidden/>
    <w:unhideWhenUsed/>
    <w:rsid w:val="0024306C"/>
    <w:rPr>
      <w:sz w:val="16"/>
      <w:szCs w:val="16"/>
    </w:rPr>
  </w:style>
  <w:style w:type="paragraph" w:styleId="CommentText">
    <w:name w:val="annotation text"/>
    <w:basedOn w:val="Normal"/>
    <w:link w:val="CommentTextChar"/>
    <w:semiHidden/>
    <w:unhideWhenUsed/>
    <w:rsid w:val="0024306C"/>
    <w:rPr>
      <w:sz w:val="20"/>
    </w:rPr>
  </w:style>
  <w:style w:type="character" w:customStyle="1" w:styleId="CommentTextChar">
    <w:name w:val="Comment Text Char"/>
    <w:basedOn w:val="DefaultParagraphFont"/>
    <w:link w:val="CommentText"/>
    <w:semiHidden/>
    <w:rsid w:val="0024306C"/>
    <w:rPr>
      <w:lang w:val="fr-FR" w:eastAsia="en-US"/>
    </w:rPr>
  </w:style>
  <w:style w:type="paragraph" w:styleId="CommentSubject">
    <w:name w:val="annotation subject"/>
    <w:basedOn w:val="CommentText"/>
    <w:next w:val="CommentText"/>
    <w:link w:val="CommentSubjectChar"/>
    <w:semiHidden/>
    <w:unhideWhenUsed/>
    <w:rsid w:val="0024306C"/>
    <w:rPr>
      <w:b/>
      <w:bCs/>
    </w:rPr>
  </w:style>
  <w:style w:type="character" w:customStyle="1" w:styleId="CommentSubjectChar">
    <w:name w:val="Comment Subject Char"/>
    <w:basedOn w:val="CommentTextChar"/>
    <w:link w:val="CommentSubject"/>
    <w:semiHidden/>
    <w:rsid w:val="0024306C"/>
    <w:rPr>
      <w:b/>
      <w:bCs/>
      <w:lang w:val="fr-FR" w:eastAsia="en-US"/>
    </w:rPr>
  </w:style>
  <w:style w:type="paragraph" w:styleId="Revision">
    <w:name w:val="Revision"/>
    <w:hidden/>
    <w:uiPriority w:val="99"/>
    <w:semiHidden/>
    <w:rsid w:val="0024306C"/>
    <w:rPr>
      <w:sz w:val="24"/>
      <w:lang w:val="fr-FR" w:eastAsia="en-US"/>
    </w:rPr>
  </w:style>
  <w:style w:type="paragraph" w:styleId="BalloonText">
    <w:name w:val="Balloon Text"/>
    <w:basedOn w:val="Normal"/>
    <w:link w:val="BalloonTextChar"/>
    <w:semiHidden/>
    <w:unhideWhenUsed/>
    <w:rsid w:val="0024306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4306C"/>
    <w:rPr>
      <w:rFonts w:ascii="Segoe UI" w:hAnsi="Segoe UI" w:cs="Segoe UI"/>
      <w:sz w:val="18"/>
      <w:szCs w:val="18"/>
      <w:lang w:val="fr-FR" w:eastAsia="en-US"/>
    </w:rPr>
  </w:style>
  <w:style w:type="table" w:styleId="TableGrid">
    <w:name w:val="Table Grid"/>
    <w:basedOn w:val="TableNormal"/>
    <w:rsid w:val="00A01C90"/>
    <w:rPr>
      <w:rFonts w:ascii="CG Times" w:hAnsi="CG Times"/>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o0">
    <w:name w:val="Table_No Знак"/>
    <w:link w:val="TableNo"/>
    <w:locked/>
    <w:rsid w:val="009A683F"/>
    <w:rPr>
      <w:sz w:val="24"/>
      <w:lang w:val="fr-FR" w:eastAsia="en-US"/>
    </w:rPr>
  </w:style>
  <w:style w:type="paragraph" w:customStyle="1" w:styleId="TableText0">
    <w:name w:val="Table_Text"/>
    <w:basedOn w:val="Tablelegend"/>
    <w:uiPriority w:val="99"/>
    <w:rsid w:val="009A683F"/>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paragraph" w:customStyle="1" w:styleId="TableHead0">
    <w:name w:val="Table_Head"/>
    <w:basedOn w:val="TableText0"/>
    <w:uiPriority w:val="99"/>
    <w:rsid w:val="009A683F"/>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Reasons">
    <w:name w:val="Reasons"/>
    <w:basedOn w:val="Normal"/>
    <w:qFormat/>
    <w:rsid w:val="007B6DE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0.bin"/><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3.wmf"/><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13" Type="http://schemas.openxmlformats.org/officeDocument/2006/relationships/image" Target="media/image52.emf"/><Relationship Id="rId118" Type="http://schemas.openxmlformats.org/officeDocument/2006/relationships/oleObject" Target="embeddings/oleObject53.bin"/><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emf"/><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oleObject" Target="embeddings/oleObject42.bin"/><Relationship Id="rId111" Type="http://schemas.openxmlformats.org/officeDocument/2006/relationships/image" Target="media/image51.w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e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5.wmf"/><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24579-DEEB-4E12-887E-32002CCE6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284</TotalTime>
  <Pages>35</Pages>
  <Words>13108</Words>
  <Characters>69356</Characters>
  <Application>Microsoft Office Word</Application>
  <DocSecurity>0</DocSecurity>
  <Lines>577</Lines>
  <Paragraphs>164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 Corinne</cp:lastModifiedBy>
  <cp:revision>24</cp:revision>
  <cp:lastPrinted>2015-07-17T14:38:00Z</cp:lastPrinted>
  <dcterms:created xsi:type="dcterms:W3CDTF">2015-07-24T14:21:00Z</dcterms:created>
  <dcterms:modified xsi:type="dcterms:W3CDTF">2015-08-05T12:14:00Z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