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tbl>
      <w:tblPr>
        <w:tblW w:w="10089" w:type="dxa"/>
        <w:tblLook w:val="01E0" w:firstRow="1" w:lastRow="1" w:firstColumn="1" w:lastColumn="1" w:noHBand="0" w:noVBand="0"/>
      </w:tblPr>
      <w:tblGrid>
        <w:gridCol w:w="10089"/>
      </w:tblGrid>
      <w:tr w:rsidR="0067795C" w:rsidRPr="004F65E4">
        <w:tc>
          <w:tcPr>
            <w:tcW w:w="10089" w:type="dxa"/>
          </w:tcPr>
          <w:p w:rsidR="0067795C" w:rsidRPr="001511A6" w:rsidRDefault="0067795C" w:rsidP="00203A00">
            <w:pPr>
              <w:spacing w:before="380" w:line="280" w:lineRule="exact"/>
              <w:jc w:val="right"/>
              <w:rPr>
                <w:rFonts w:ascii="Tahoma" w:hAnsi="Tahoma" w:cs="Tahoma"/>
                <w:b/>
                <w:bCs/>
                <w:iCs/>
                <w:color w:val="243285"/>
                <w:sz w:val="32"/>
                <w:szCs w:val="32"/>
                <w:lang w:val="en-US"/>
              </w:rPr>
            </w:pPr>
          </w:p>
          <w:p w:rsidR="0067795C" w:rsidRPr="004F65E4" w:rsidRDefault="0067795C" w:rsidP="0067795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1478-2</w:t>
            </w:r>
          </w:p>
          <w:p w:rsidR="0067795C" w:rsidRPr="004F65E4" w:rsidRDefault="0067795C" w:rsidP="0067795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67795C" w:rsidRPr="00C06951">
        <w:tc>
          <w:tcPr>
            <w:tcW w:w="10089" w:type="dxa"/>
          </w:tcPr>
          <w:p w:rsidR="0067795C" w:rsidRPr="002949F2" w:rsidRDefault="0067795C" w:rsidP="00203A00">
            <w:pPr>
              <w:spacing w:before="80" w:line="500" w:lineRule="exact"/>
              <w:jc w:val="right"/>
              <w:rPr>
                <w:rFonts w:ascii="Tahoma" w:hAnsi="Tahoma" w:cs="Tahoma"/>
                <w:b/>
                <w:bCs/>
                <w:iCs/>
                <w:color w:val="243285"/>
                <w:sz w:val="44"/>
                <w:szCs w:val="44"/>
                <w:lang w:val="en-US"/>
              </w:rPr>
            </w:pPr>
          </w:p>
          <w:p w:rsidR="0067795C" w:rsidRPr="00C17DB8" w:rsidRDefault="002949F2" w:rsidP="00C17DB8">
            <w:pPr>
              <w:spacing w:before="80" w:line="500" w:lineRule="exact"/>
              <w:jc w:val="right"/>
              <w:rPr>
                <w:rFonts w:ascii="Tahoma" w:hAnsi="Tahoma" w:cs="Tahoma"/>
                <w:b/>
                <w:bCs/>
                <w:iCs/>
                <w:color w:val="243285"/>
                <w:sz w:val="44"/>
                <w:szCs w:val="44"/>
                <w:lang w:val="en-US"/>
              </w:rPr>
            </w:pPr>
            <w:r w:rsidRPr="00C17DB8">
              <w:rPr>
                <w:rFonts w:ascii="Tahoma" w:hAnsi="Tahoma" w:cs="Tahoma"/>
                <w:b/>
                <w:bCs/>
                <w:color w:val="243285"/>
                <w:sz w:val="44"/>
                <w:szCs w:val="44"/>
                <w:lang w:val="en-US"/>
              </w:rPr>
              <w:t>Protection criteria for Cospas-Sarsat search and rescue instruments in the band 406</w:t>
            </w:r>
            <w:r w:rsidR="00C17DB8">
              <w:rPr>
                <w:rFonts w:ascii="Tahoma" w:hAnsi="Tahoma" w:cs="Tahoma"/>
                <w:b/>
                <w:bCs/>
                <w:color w:val="243285"/>
                <w:sz w:val="44"/>
                <w:szCs w:val="44"/>
                <w:lang w:val="en-US"/>
              </w:rPr>
              <w:noBreakHyphen/>
            </w:r>
            <w:r w:rsidRPr="00C17DB8">
              <w:rPr>
                <w:rFonts w:ascii="Tahoma" w:hAnsi="Tahoma" w:cs="Tahoma"/>
                <w:b/>
                <w:bCs/>
                <w:color w:val="243285"/>
                <w:sz w:val="44"/>
                <w:szCs w:val="44"/>
                <w:lang w:val="en-US"/>
              </w:rPr>
              <w:t>406.1 MHz</w:t>
            </w:r>
          </w:p>
          <w:p w:rsidR="0067795C" w:rsidRPr="001511A6" w:rsidRDefault="0067795C" w:rsidP="00203A00">
            <w:pPr>
              <w:spacing w:before="80" w:line="500" w:lineRule="exact"/>
              <w:jc w:val="right"/>
              <w:rPr>
                <w:rFonts w:ascii="Tahoma" w:hAnsi="Tahoma" w:cs="Tahoma"/>
                <w:b/>
                <w:bCs/>
                <w:iCs/>
                <w:color w:val="243285"/>
                <w:sz w:val="40"/>
                <w:szCs w:val="40"/>
                <w:lang w:val="en-US"/>
              </w:rPr>
            </w:pPr>
          </w:p>
        </w:tc>
      </w:tr>
      <w:tr w:rsidR="0067795C">
        <w:tc>
          <w:tcPr>
            <w:tcW w:w="10089" w:type="dxa"/>
          </w:tcPr>
          <w:p w:rsidR="0067795C" w:rsidRPr="002949F2" w:rsidRDefault="0067795C" w:rsidP="00203A00">
            <w:pPr>
              <w:spacing w:before="80" w:line="280" w:lineRule="exact"/>
              <w:ind w:right="640"/>
              <w:rPr>
                <w:rFonts w:ascii="Tahoma" w:hAnsi="Tahoma" w:cs="Tahoma"/>
                <w:b/>
                <w:bCs/>
                <w:iCs/>
                <w:color w:val="243285"/>
                <w:sz w:val="32"/>
                <w:szCs w:val="32"/>
                <w:lang w:val="en-US"/>
              </w:rPr>
            </w:pPr>
          </w:p>
          <w:p w:rsidR="0067795C" w:rsidRPr="002949F2" w:rsidRDefault="0067795C" w:rsidP="00203A00">
            <w:pPr>
              <w:spacing w:before="80" w:after="180" w:line="360" w:lineRule="exact"/>
              <w:ind w:right="720"/>
              <w:rPr>
                <w:rFonts w:ascii="Tahoma" w:hAnsi="Tahoma" w:cs="Tahoma"/>
                <w:b/>
                <w:bCs/>
                <w:iCs/>
                <w:color w:val="243285"/>
                <w:sz w:val="36"/>
                <w:szCs w:val="36"/>
                <w:lang w:val="en-US"/>
              </w:rPr>
            </w:pPr>
          </w:p>
          <w:p w:rsidR="0067795C" w:rsidRPr="001511A6" w:rsidRDefault="0067795C" w:rsidP="00203A0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67795C" w:rsidRDefault="0067795C" w:rsidP="00203A0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67795C" w:rsidRPr="0041667C" w:rsidRDefault="0067795C" w:rsidP="00203A0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pStyle w:val="Equation"/>
        <w:tabs>
          <w:tab w:val="clear" w:pos="4820"/>
          <w:tab w:val="clear" w:pos="9639"/>
          <w:tab w:val="left" w:pos="1191"/>
          <w:tab w:val="left" w:pos="1588"/>
          <w:tab w:val="left" w:pos="1985"/>
        </w:tabs>
        <w:rPr>
          <w:rFonts w:ascii="Palatino Linotype" w:hAnsi="Palatino Linotype"/>
          <w:lang w:val="en-US"/>
        </w:rPr>
        <w:sectPr w:rsidR="0067795C" w:rsidSect="00203A00">
          <w:headerReference w:type="even" r:id="rId8"/>
          <w:headerReference w:type="default" r:id="rId9"/>
          <w:pgSz w:w="11907" w:h="16834" w:code="9"/>
          <w:pgMar w:top="1418" w:right="1134" w:bottom="1134" w:left="1134" w:header="720" w:footer="482" w:gutter="0"/>
          <w:paperSrc w:first="15" w:other="15"/>
          <w:cols w:space="720"/>
        </w:sectPr>
      </w:pPr>
    </w:p>
    <w:p w:rsidR="0067795C" w:rsidRPr="00586EF8"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67795C" w:rsidRDefault="0067795C" w:rsidP="00203A0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7795C" w:rsidRDefault="0067795C" w:rsidP="00203A0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7795C" w:rsidRPr="00B714F3" w:rsidRDefault="0067795C" w:rsidP="00203A00">
      <w:pPr>
        <w:pStyle w:val="Heading1"/>
        <w:spacing w:before="680"/>
        <w:jc w:val="center"/>
        <w:rPr>
          <w:szCs w:val="24"/>
          <w:lang w:val="en-US"/>
        </w:rPr>
      </w:pPr>
      <w:r w:rsidRPr="00B714F3">
        <w:rPr>
          <w:szCs w:val="24"/>
          <w:lang w:val="en-US"/>
        </w:rPr>
        <w:t>Policy on Intellectual Property Right (IPR)</w:t>
      </w:r>
    </w:p>
    <w:p w:rsidR="0067795C" w:rsidRPr="00B714F3" w:rsidRDefault="0067795C" w:rsidP="00203A0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7795C" w:rsidRDefault="0067795C" w:rsidP="00203A00">
      <w:pPr>
        <w:jc w:val="center"/>
        <w:rPr>
          <w:sz w:val="22"/>
          <w:lang w:val="en-US"/>
        </w:rPr>
      </w:pPr>
    </w:p>
    <w:p w:rsidR="0067795C" w:rsidRDefault="0067795C" w:rsidP="00203A0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7795C" w:rsidRPr="00C06951">
        <w:tc>
          <w:tcPr>
            <w:tcW w:w="9360" w:type="dxa"/>
            <w:gridSpan w:val="2"/>
          </w:tcPr>
          <w:p w:rsidR="0067795C" w:rsidRPr="00036EE3" w:rsidRDefault="0067795C" w:rsidP="00203A0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7795C" w:rsidRPr="00036EE3"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67795C" w:rsidRPr="00036EE3">
        <w:tc>
          <w:tcPr>
            <w:tcW w:w="1140" w:type="dxa"/>
          </w:tcPr>
          <w:p w:rsidR="0067795C" w:rsidRPr="00036EE3" w:rsidRDefault="0067795C" w:rsidP="00203A00">
            <w:pPr>
              <w:spacing w:before="200" w:after="100"/>
              <w:ind w:left="57"/>
              <w:rPr>
                <w:b/>
                <w:bCs/>
                <w:sz w:val="20"/>
                <w:lang w:val="en-US"/>
              </w:rPr>
            </w:pPr>
            <w:r w:rsidRPr="00036EE3">
              <w:rPr>
                <w:b/>
                <w:bCs/>
                <w:sz w:val="20"/>
                <w:lang w:val="en-US"/>
              </w:rPr>
              <w:t>Series</w:t>
            </w:r>
          </w:p>
        </w:tc>
        <w:tc>
          <w:tcPr>
            <w:tcW w:w="8220" w:type="dxa"/>
          </w:tcPr>
          <w:p w:rsidR="0067795C" w:rsidRPr="00036EE3"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BO</w:t>
            </w:r>
          </w:p>
        </w:tc>
        <w:tc>
          <w:tcPr>
            <w:tcW w:w="8220" w:type="dxa"/>
          </w:tcPr>
          <w:p w:rsidR="0067795C" w:rsidRPr="00036EE3"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7795C" w:rsidRPr="00C06951" w:rsidTr="00203A00">
        <w:tc>
          <w:tcPr>
            <w:tcW w:w="1140" w:type="dxa"/>
            <w:tcBorders>
              <w:bottom w:val="nil"/>
            </w:tcBorders>
          </w:tcPr>
          <w:p w:rsidR="0067795C" w:rsidRPr="00036EE3" w:rsidRDefault="0067795C" w:rsidP="00203A00">
            <w:pPr>
              <w:spacing w:before="30" w:after="30"/>
              <w:ind w:left="57"/>
              <w:jc w:val="left"/>
              <w:rPr>
                <w:b/>
                <w:bCs/>
                <w:sz w:val="20"/>
                <w:lang w:val="en-US"/>
              </w:rPr>
            </w:pPr>
            <w:r w:rsidRPr="00036EE3">
              <w:rPr>
                <w:b/>
                <w:bCs/>
                <w:sz w:val="20"/>
                <w:lang w:val="en-US"/>
              </w:rPr>
              <w:t>BR</w:t>
            </w:r>
          </w:p>
        </w:tc>
        <w:tc>
          <w:tcPr>
            <w:tcW w:w="8220" w:type="dxa"/>
            <w:tcBorders>
              <w:bottom w:val="nil"/>
            </w:tcBorders>
          </w:tcPr>
          <w:p w:rsidR="0067795C" w:rsidRPr="00036EE3"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7795C" w:rsidRPr="00036EE3" w:rsidTr="00203A00">
        <w:tc>
          <w:tcPr>
            <w:tcW w:w="1140" w:type="dxa"/>
            <w:tcBorders>
              <w:top w:val="nil"/>
              <w:bottom w:val="nil"/>
            </w:tcBorders>
            <w:shd w:val="clear" w:color="auto" w:fill="auto"/>
          </w:tcPr>
          <w:p w:rsidR="0067795C" w:rsidRPr="007D224F" w:rsidRDefault="0067795C" w:rsidP="00203A0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7795C" w:rsidRPr="007D224F"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7795C" w:rsidRPr="00ED2695" w:rsidTr="00203A00">
        <w:tc>
          <w:tcPr>
            <w:tcW w:w="1140" w:type="dxa"/>
            <w:tcBorders>
              <w:top w:val="nil"/>
              <w:bottom w:val="nil"/>
            </w:tcBorders>
            <w:shd w:val="clear" w:color="auto" w:fill="auto"/>
          </w:tcPr>
          <w:p w:rsidR="0067795C" w:rsidRPr="00ED2695" w:rsidRDefault="0067795C" w:rsidP="00203A0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7795C" w:rsidRPr="00ED2695"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7795C" w:rsidRPr="007D224F" w:rsidTr="00203A00">
        <w:tc>
          <w:tcPr>
            <w:tcW w:w="1140" w:type="dxa"/>
            <w:tcBorders>
              <w:top w:val="nil"/>
              <w:bottom w:val="nil"/>
            </w:tcBorders>
            <w:shd w:val="clear" w:color="auto" w:fill="auto"/>
          </w:tcPr>
          <w:p w:rsidR="0067795C" w:rsidRPr="0041667C" w:rsidRDefault="0067795C" w:rsidP="00203A0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67795C" w:rsidRPr="0041667C" w:rsidRDefault="0067795C" w:rsidP="00203A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7795C" w:rsidRPr="0041667C" w:rsidTr="00203A00">
        <w:tc>
          <w:tcPr>
            <w:tcW w:w="1140" w:type="dxa"/>
            <w:tcBorders>
              <w:top w:val="nil"/>
              <w:bottom w:val="nil"/>
            </w:tcBorders>
            <w:shd w:val="clear" w:color="auto" w:fill="F3F3F3"/>
          </w:tcPr>
          <w:p w:rsidR="0067795C" w:rsidRPr="0041667C" w:rsidRDefault="0067795C" w:rsidP="00203A00">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67795C" w:rsidRPr="0041667C"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67795C" w:rsidRPr="00036EE3" w:rsidTr="00203A00">
        <w:tc>
          <w:tcPr>
            <w:tcW w:w="1140" w:type="dxa"/>
            <w:tcBorders>
              <w:top w:val="nil"/>
            </w:tcBorders>
          </w:tcPr>
          <w:p w:rsidR="0067795C" w:rsidRPr="00036EE3" w:rsidRDefault="0067795C" w:rsidP="00203A00">
            <w:pPr>
              <w:spacing w:before="30" w:after="30"/>
              <w:ind w:left="57"/>
              <w:jc w:val="left"/>
              <w:rPr>
                <w:b/>
                <w:bCs/>
                <w:sz w:val="20"/>
                <w:lang w:val="fr-CH"/>
              </w:rPr>
            </w:pPr>
            <w:r w:rsidRPr="00036EE3">
              <w:rPr>
                <w:b/>
                <w:bCs/>
                <w:sz w:val="20"/>
                <w:lang w:val="fr-CH"/>
              </w:rPr>
              <w:t>P</w:t>
            </w:r>
          </w:p>
        </w:tc>
        <w:tc>
          <w:tcPr>
            <w:tcW w:w="8220" w:type="dxa"/>
            <w:tcBorders>
              <w:top w:val="nil"/>
            </w:tcBorders>
          </w:tcPr>
          <w:p w:rsidR="0067795C" w:rsidRPr="00036EE3" w:rsidRDefault="0067795C" w:rsidP="00203A00">
            <w:pPr>
              <w:spacing w:before="30" w:after="30"/>
              <w:jc w:val="left"/>
              <w:rPr>
                <w:sz w:val="20"/>
                <w:lang w:val="fr-CH"/>
              </w:rPr>
            </w:pPr>
            <w:r w:rsidRPr="00036EE3">
              <w:rPr>
                <w:sz w:val="20"/>
                <w:lang w:val="fr-CH"/>
              </w:rPr>
              <w:t>Radiowave propagation</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RA</w:t>
            </w:r>
          </w:p>
        </w:tc>
        <w:tc>
          <w:tcPr>
            <w:tcW w:w="8220" w:type="dxa"/>
          </w:tcPr>
          <w:p w:rsidR="0067795C" w:rsidRPr="00036EE3" w:rsidRDefault="0067795C" w:rsidP="00203A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RS</w:t>
            </w:r>
          </w:p>
        </w:tc>
        <w:tc>
          <w:tcPr>
            <w:tcW w:w="8220" w:type="dxa"/>
          </w:tcPr>
          <w:p w:rsidR="0067795C" w:rsidRPr="00036EE3" w:rsidRDefault="0067795C" w:rsidP="00203A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S</w:t>
            </w:r>
          </w:p>
        </w:tc>
        <w:tc>
          <w:tcPr>
            <w:tcW w:w="8220" w:type="dxa"/>
          </w:tcPr>
          <w:p w:rsidR="0067795C" w:rsidRPr="00036EE3" w:rsidRDefault="0067795C" w:rsidP="00203A00">
            <w:pPr>
              <w:spacing w:before="30" w:after="30"/>
              <w:jc w:val="left"/>
              <w:rPr>
                <w:sz w:val="20"/>
                <w:lang w:val="en-US"/>
              </w:rPr>
            </w:pPr>
            <w:r w:rsidRPr="00036EE3">
              <w:rPr>
                <w:sz w:val="20"/>
                <w:lang w:val="en-US"/>
              </w:rPr>
              <w:t>Fixed-satellite service</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SA</w:t>
            </w:r>
          </w:p>
        </w:tc>
        <w:tc>
          <w:tcPr>
            <w:tcW w:w="8220" w:type="dxa"/>
          </w:tcPr>
          <w:p w:rsidR="0067795C" w:rsidRPr="00036EE3" w:rsidRDefault="0067795C" w:rsidP="00203A00">
            <w:pPr>
              <w:spacing w:before="30" w:after="30"/>
              <w:jc w:val="left"/>
              <w:rPr>
                <w:sz w:val="20"/>
                <w:lang w:val="en-US"/>
              </w:rPr>
            </w:pPr>
            <w:r w:rsidRPr="00036EE3">
              <w:rPr>
                <w:sz w:val="20"/>
                <w:lang w:val="en-US"/>
              </w:rPr>
              <w:t>Space applications and meteorology</w:t>
            </w:r>
          </w:p>
        </w:tc>
      </w:tr>
      <w:tr w:rsidR="0067795C" w:rsidRPr="00C06951" w:rsidTr="00203A00">
        <w:tc>
          <w:tcPr>
            <w:tcW w:w="1140" w:type="dxa"/>
            <w:tcBorders>
              <w:bottom w:val="nil"/>
            </w:tcBorders>
          </w:tcPr>
          <w:p w:rsidR="0067795C" w:rsidRPr="00036EE3" w:rsidRDefault="0067795C" w:rsidP="00203A00">
            <w:pPr>
              <w:spacing w:before="30" w:after="30"/>
              <w:ind w:left="57"/>
              <w:jc w:val="left"/>
              <w:rPr>
                <w:b/>
                <w:bCs/>
                <w:sz w:val="20"/>
                <w:lang w:val="en-US"/>
              </w:rPr>
            </w:pPr>
            <w:r w:rsidRPr="00036EE3">
              <w:rPr>
                <w:b/>
                <w:bCs/>
                <w:sz w:val="20"/>
                <w:lang w:val="en-US"/>
              </w:rPr>
              <w:t>SF</w:t>
            </w:r>
          </w:p>
        </w:tc>
        <w:tc>
          <w:tcPr>
            <w:tcW w:w="8220" w:type="dxa"/>
            <w:tcBorders>
              <w:bottom w:val="nil"/>
            </w:tcBorders>
          </w:tcPr>
          <w:p w:rsidR="0067795C" w:rsidRPr="00036EE3" w:rsidRDefault="0067795C" w:rsidP="00203A00">
            <w:pPr>
              <w:spacing w:before="30" w:after="30"/>
              <w:jc w:val="left"/>
              <w:rPr>
                <w:sz w:val="20"/>
                <w:lang w:val="en-US"/>
              </w:rPr>
            </w:pPr>
            <w:r w:rsidRPr="00036EE3">
              <w:rPr>
                <w:sz w:val="20"/>
                <w:lang w:val="en-US"/>
              </w:rPr>
              <w:t>Frequency sharing and coordination between fixed-satellite and fixed service systems</w:t>
            </w:r>
          </w:p>
        </w:tc>
      </w:tr>
      <w:tr w:rsidR="0067795C" w:rsidRPr="00036EE3" w:rsidTr="00203A00">
        <w:tc>
          <w:tcPr>
            <w:tcW w:w="1140" w:type="dxa"/>
            <w:tcBorders>
              <w:top w:val="nil"/>
              <w:bottom w:val="nil"/>
            </w:tcBorders>
            <w:shd w:val="clear" w:color="auto" w:fill="auto"/>
          </w:tcPr>
          <w:p w:rsidR="0067795C" w:rsidRPr="000A4386" w:rsidRDefault="0067795C" w:rsidP="00203A0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7795C" w:rsidRPr="000A4386" w:rsidRDefault="0067795C" w:rsidP="00203A00">
            <w:pPr>
              <w:spacing w:before="30" w:after="30"/>
              <w:jc w:val="left"/>
              <w:rPr>
                <w:sz w:val="20"/>
                <w:lang w:val="en-US"/>
              </w:rPr>
            </w:pPr>
            <w:r w:rsidRPr="000A4386">
              <w:rPr>
                <w:sz w:val="20"/>
                <w:lang w:val="en-US"/>
              </w:rPr>
              <w:t>Spectrum management</w:t>
            </w:r>
          </w:p>
        </w:tc>
      </w:tr>
      <w:tr w:rsidR="0067795C" w:rsidRPr="00036EE3" w:rsidTr="00203A00">
        <w:tc>
          <w:tcPr>
            <w:tcW w:w="1140" w:type="dxa"/>
            <w:tcBorders>
              <w:top w:val="nil"/>
            </w:tcBorders>
          </w:tcPr>
          <w:p w:rsidR="0067795C" w:rsidRPr="00036EE3" w:rsidRDefault="0067795C" w:rsidP="00203A00">
            <w:pPr>
              <w:spacing w:before="30" w:after="30"/>
              <w:ind w:left="57"/>
              <w:jc w:val="left"/>
              <w:rPr>
                <w:b/>
                <w:bCs/>
                <w:sz w:val="20"/>
                <w:lang w:val="en-US"/>
              </w:rPr>
            </w:pPr>
            <w:r w:rsidRPr="00036EE3">
              <w:rPr>
                <w:b/>
                <w:bCs/>
                <w:sz w:val="20"/>
                <w:lang w:val="en-US"/>
              </w:rPr>
              <w:t>SNG</w:t>
            </w:r>
          </w:p>
        </w:tc>
        <w:tc>
          <w:tcPr>
            <w:tcW w:w="8220" w:type="dxa"/>
            <w:tcBorders>
              <w:top w:val="nil"/>
            </w:tcBorders>
          </w:tcPr>
          <w:p w:rsidR="0067795C" w:rsidRPr="00036EE3" w:rsidRDefault="0067795C" w:rsidP="00203A00">
            <w:pPr>
              <w:spacing w:before="30" w:after="30"/>
              <w:jc w:val="left"/>
              <w:rPr>
                <w:sz w:val="20"/>
                <w:lang w:val="en-US"/>
              </w:rPr>
            </w:pPr>
            <w:r w:rsidRPr="00036EE3">
              <w:rPr>
                <w:sz w:val="20"/>
                <w:lang w:val="en-US"/>
              </w:rPr>
              <w:t>Satellite news gathering</w:t>
            </w:r>
          </w:p>
        </w:tc>
      </w:tr>
      <w:tr w:rsidR="0067795C" w:rsidRPr="00C06951">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TF</w:t>
            </w:r>
          </w:p>
        </w:tc>
        <w:tc>
          <w:tcPr>
            <w:tcW w:w="8220" w:type="dxa"/>
          </w:tcPr>
          <w:p w:rsidR="0067795C" w:rsidRPr="00036EE3" w:rsidRDefault="0067795C" w:rsidP="00203A00">
            <w:pPr>
              <w:spacing w:before="30" w:after="30"/>
              <w:jc w:val="left"/>
              <w:rPr>
                <w:sz w:val="20"/>
                <w:lang w:val="en-US"/>
              </w:rPr>
            </w:pPr>
            <w:r w:rsidRPr="00036EE3">
              <w:rPr>
                <w:sz w:val="20"/>
                <w:lang w:val="en-US"/>
              </w:rPr>
              <w:t>Time signals and frequency standards emissions</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V</w:t>
            </w:r>
          </w:p>
        </w:tc>
        <w:tc>
          <w:tcPr>
            <w:tcW w:w="8220" w:type="dxa"/>
          </w:tcPr>
          <w:p w:rsidR="0067795C" w:rsidRPr="00036EE3" w:rsidRDefault="0067795C" w:rsidP="00203A00">
            <w:pPr>
              <w:spacing w:before="30" w:after="180"/>
              <w:jc w:val="left"/>
              <w:rPr>
                <w:sz w:val="20"/>
                <w:lang w:val="en-US"/>
              </w:rPr>
            </w:pPr>
            <w:r w:rsidRPr="00036EE3">
              <w:rPr>
                <w:sz w:val="20"/>
                <w:lang w:val="en-US"/>
              </w:rPr>
              <w:t>Vocabulary and related subjects</w:t>
            </w:r>
          </w:p>
        </w:tc>
      </w:tr>
    </w:tbl>
    <w:p w:rsidR="0067795C" w:rsidRPr="00036EE3" w:rsidRDefault="0067795C" w:rsidP="00203A0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7795C">
        <w:tc>
          <w:tcPr>
            <w:tcW w:w="720" w:type="dxa"/>
          </w:tcPr>
          <w:p w:rsidR="0067795C" w:rsidRDefault="0067795C" w:rsidP="00203A00">
            <w:pPr>
              <w:jc w:val="center"/>
              <w:rPr>
                <w:sz w:val="22"/>
                <w:lang w:val="en-US"/>
              </w:rPr>
            </w:pPr>
          </w:p>
        </w:tc>
      </w:tr>
    </w:tbl>
    <w:p w:rsidR="0067795C" w:rsidRPr="00036EE3" w:rsidRDefault="0067795C" w:rsidP="00203A0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7795C" w:rsidRPr="00C06951">
        <w:tc>
          <w:tcPr>
            <w:tcW w:w="9360" w:type="dxa"/>
          </w:tcPr>
          <w:p w:rsidR="0067795C" w:rsidRPr="002F5199" w:rsidRDefault="0067795C" w:rsidP="00C17DB8">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w:t>
            </w:r>
            <w:r w:rsidR="00C17DB8">
              <w:rPr>
                <w:i/>
                <w:iCs/>
                <w:sz w:val="20"/>
                <w:lang w:val="en-US"/>
              </w:rPr>
              <w:t> </w:t>
            </w:r>
            <w:r w:rsidRPr="002F5199">
              <w:rPr>
                <w:i/>
                <w:iCs/>
                <w:sz w:val="20"/>
                <w:lang w:val="en-US"/>
              </w:rPr>
              <w:t>ITU</w:t>
            </w:r>
            <w:r w:rsidR="00C17DB8">
              <w:rPr>
                <w:i/>
                <w:iCs/>
                <w:sz w:val="20"/>
                <w:lang w:val="en-US"/>
              </w:rPr>
              <w:noBreakHyphen/>
            </w:r>
            <w:r w:rsidRPr="002F5199">
              <w:rPr>
                <w:i/>
                <w:iCs/>
                <w:sz w:val="20"/>
                <w:lang w:val="en-US"/>
              </w:rPr>
              <w:t>R</w:t>
            </w:r>
            <w:r w:rsidR="00C17DB8">
              <w:rPr>
                <w:i/>
                <w:iCs/>
                <w:sz w:val="20"/>
                <w:lang w:val="en-US"/>
              </w:rPr>
              <w:t> </w:t>
            </w:r>
            <w:r w:rsidRPr="002F5199">
              <w:rPr>
                <w:i/>
                <w:iCs/>
                <w:sz w:val="20"/>
                <w:lang w:val="en-US"/>
              </w:rPr>
              <w:t>1.</w:t>
            </w:r>
          </w:p>
        </w:tc>
      </w:tr>
    </w:tbl>
    <w:p w:rsidR="0067795C" w:rsidRDefault="0067795C" w:rsidP="00203A00">
      <w:pPr>
        <w:spacing w:before="0"/>
        <w:jc w:val="center"/>
        <w:rPr>
          <w:sz w:val="22"/>
          <w:lang w:val="en-US"/>
        </w:rPr>
      </w:pPr>
    </w:p>
    <w:p w:rsidR="0067795C" w:rsidRDefault="0067795C" w:rsidP="00203A00">
      <w:pPr>
        <w:spacing w:before="0"/>
        <w:jc w:val="center"/>
        <w:rPr>
          <w:sz w:val="22"/>
          <w:lang w:val="en-US"/>
        </w:rPr>
      </w:pPr>
    </w:p>
    <w:p w:rsidR="0067795C" w:rsidRPr="002F5199" w:rsidRDefault="0067795C" w:rsidP="00203A00">
      <w:pPr>
        <w:spacing w:before="0"/>
        <w:jc w:val="right"/>
        <w:rPr>
          <w:i/>
          <w:iCs/>
          <w:sz w:val="20"/>
          <w:lang w:val="en-US"/>
        </w:rPr>
      </w:pPr>
      <w:r w:rsidRPr="002F5199">
        <w:rPr>
          <w:i/>
          <w:iCs/>
          <w:sz w:val="20"/>
          <w:lang w:val="en-US"/>
        </w:rPr>
        <w:t>Electronic Publication</w:t>
      </w:r>
    </w:p>
    <w:p w:rsidR="0067795C" w:rsidRPr="002F5199" w:rsidRDefault="0067795C" w:rsidP="00203A0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2949F2">
        <w:rPr>
          <w:sz w:val="20"/>
          <w:lang w:val="en-US"/>
        </w:rPr>
        <w:t>2</w:t>
      </w:r>
    </w:p>
    <w:p w:rsidR="0067795C" w:rsidRDefault="0067795C" w:rsidP="00203A00">
      <w:pPr>
        <w:jc w:val="center"/>
        <w:rPr>
          <w:sz w:val="22"/>
          <w:lang w:val="en-US"/>
        </w:rPr>
      </w:pPr>
    </w:p>
    <w:p w:rsidR="0067795C" w:rsidRPr="00470E28" w:rsidRDefault="0067795C" w:rsidP="00203A0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2949F2">
        <w:rPr>
          <w:sz w:val="20"/>
          <w:lang w:val="en-US"/>
        </w:rPr>
        <w:t>2</w:t>
      </w:r>
    </w:p>
    <w:p w:rsidR="0067795C" w:rsidRPr="00470E28" w:rsidRDefault="0067795C" w:rsidP="00203A0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7795C" w:rsidRDefault="0067795C" w:rsidP="00203A00">
      <w:pPr>
        <w:spacing w:before="160"/>
        <w:rPr>
          <w:i/>
          <w:sz w:val="20"/>
          <w:lang w:val="en-US"/>
        </w:rPr>
        <w:sectPr w:rsidR="0067795C" w:rsidSect="00203A0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7795C" w:rsidRPr="00C17DB8" w:rsidRDefault="0067795C" w:rsidP="002949F2">
      <w:pPr>
        <w:pStyle w:val="RecNo"/>
        <w:spacing w:before="0"/>
        <w:rPr>
          <w:lang w:val="en-US"/>
        </w:rPr>
      </w:pPr>
      <w:bookmarkStart w:id="2" w:name="irecnoe"/>
      <w:bookmarkEnd w:id="2"/>
      <w:r w:rsidRPr="00C17DB8">
        <w:rPr>
          <w:lang w:val="en-US"/>
        </w:rPr>
        <w:lastRenderedPageBreak/>
        <w:t xml:space="preserve">RECOMMENDATION  </w:t>
      </w:r>
      <w:r w:rsidRPr="00C17DB8">
        <w:rPr>
          <w:rStyle w:val="href"/>
          <w:lang w:val="en-US"/>
        </w:rPr>
        <w:t>ITU-R  M.</w:t>
      </w:r>
      <w:r w:rsidR="002949F2" w:rsidRPr="00C17DB8">
        <w:rPr>
          <w:rStyle w:val="href"/>
          <w:lang w:val="en-US"/>
        </w:rPr>
        <w:t>1478-2</w:t>
      </w:r>
    </w:p>
    <w:p w:rsidR="002949F2" w:rsidRDefault="002949F2" w:rsidP="002949F2">
      <w:pPr>
        <w:pStyle w:val="Rectitle"/>
        <w:rPr>
          <w:lang w:val="en-US"/>
        </w:rPr>
      </w:pPr>
      <w:r>
        <w:rPr>
          <w:lang w:val="en-US"/>
        </w:rPr>
        <w:t>Protection criteria for Cospas-Sarsat search and</w:t>
      </w:r>
      <w:r>
        <w:rPr>
          <w:lang w:val="en-US"/>
        </w:rPr>
        <w:br/>
        <w:t>rescue instruments in the band 406-406.1 MHz</w:t>
      </w:r>
    </w:p>
    <w:p w:rsidR="002949F2" w:rsidRDefault="002949F2" w:rsidP="002949F2">
      <w:pPr>
        <w:pStyle w:val="Recdate"/>
        <w:rPr>
          <w:lang w:val="en-US"/>
        </w:rPr>
      </w:pPr>
      <w:r>
        <w:rPr>
          <w:lang w:val="en-US"/>
        </w:rPr>
        <w:t>(2000-2004-2011)</w:t>
      </w:r>
    </w:p>
    <w:p w:rsidR="002949F2" w:rsidRPr="0033620A" w:rsidRDefault="002949F2" w:rsidP="002456F0">
      <w:pPr>
        <w:pStyle w:val="HeadingSum"/>
        <w:rPr>
          <w:lang w:val="en-US"/>
        </w:rPr>
      </w:pPr>
      <w:r w:rsidRPr="0033620A">
        <w:rPr>
          <w:lang w:val="en-US"/>
        </w:rPr>
        <w:t>Scope</w:t>
      </w:r>
    </w:p>
    <w:p w:rsidR="002949F2" w:rsidRPr="00ED0DA8" w:rsidRDefault="002949F2" w:rsidP="002456F0">
      <w:pPr>
        <w:pStyle w:val="Summary"/>
        <w:rPr>
          <w:lang w:val="en-US"/>
        </w:rPr>
      </w:pPr>
      <w:r w:rsidRPr="00ED0DA8">
        <w:rPr>
          <w:lang w:val="en-US"/>
        </w:rPr>
        <w:t xml:space="preserve">This Recommendation provides protection criteria for Cospas-Sarsat search and rescue instruments placed on-board satellites in geostationary, medium-Earth and low-Earth orbits </w:t>
      </w:r>
      <w:r w:rsidR="00FC6047" w:rsidRPr="00ED0DA8">
        <w:rPr>
          <w:lang w:val="en-US"/>
        </w:rPr>
        <w:t xml:space="preserve">(LEO) </w:t>
      </w:r>
      <w:r w:rsidRPr="00ED0DA8">
        <w:rPr>
          <w:lang w:val="en-US"/>
        </w:rPr>
        <w:t>and receiving signals from emergency position indicating radio beacons (EPIRBs) and other distress beacons operating in the 406</w:t>
      </w:r>
      <w:r w:rsidRPr="00ED0DA8">
        <w:rPr>
          <w:lang w:val="en-US"/>
        </w:rPr>
        <w:noBreakHyphen/>
        <w:t xml:space="preserve">406.1 MHz band. </w:t>
      </w:r>
    </w:p>
    <w:p w:rsidR="002949F2" w:rsidRDefault="002949F2" w:rsidP="002949F2">
      <w:pPr>
        <w:pStyle w:val="Normalaftertitle"/>
        <w:rPr>
          <w:lang w:val="en-US"/>
        </w:rPr>
      </w:pPr>
      <w:r>
        <w:rPr>
          <w:lang w:val="en-US"/>
        </w:rPr>
        <w:t>The ITU Radiocommunication Assembly,</w:t>
      </w:r>
    </w:p>
    <w:p w:rsidR="002949F2" w:rsidRDefault="002949F2" w:rsidP="002949F2">
      <w:pPr>
        <w:pStyle w:val="Call"/>
        <w:rPr>
          <w:lang w:val="en-US"/>
        </w:rPr>
      </w:pPr>
      <w:r>
        <w:rPr>
          <w:lang w:val="en-US"/>
        </w:rPr>
        <w:t>considering</w:t>
      </w:r>
    </w:p>
    <w:p w:rsidR="002949F2" w:rsidRDefault="002949F2" w:rsidP="002949F2">
      <w:pPr>
        <w:rPr>
          <w:lang w:val="en-US"/>
        </w:rPr>
      </w:pPr>
      <w:r>
        <w:rPr>
          <w:lang w:val="en-US"/>
        </w:rPr>
        <w:t>a)</w:t>
      </w:r>
      <w:r>
        <w:rPr>
          <w:lang w:val="en-US"/>
        </w:rPr>
        <w:tab/>
        <w:t>that the Cospas-Sarsat global satellite-based search and rescue system operates within an exclusive allocation in the band 406-406.1 MHz;</w:t>
      </w:r>
    </w:p>
    <w:p w:rsidR="002949F2" w:rsidRDefault="002949F2" w:rsidP="00ED0DA8">
      <w:pPr>
        <w:rPr>
          <w:lang w:val="en-US"/>
        </w:rPr>
      </w:pPr>
      <w:r>
        <w:rPr>
          <w:lang w:val="en-US"/>
        </w:rPr>
        <w:t>b)</w:t>
      </w:r>
      <w:r>
        <w:rPr>
          <w:lang w:val="en-US"/>
        </w:rPr>
        <w:tab/>
        <w:t>the analysis provided in Annex 1 concerning maximum allowable spectral power flux</w:t>
      </w:r>
      <w:r w:rsidR="00ED0DA8">
        <w:rPr>
          <w:lang w:val="en-US"/>
        </w:rPr>
        <w:noBreakHyphen/>
      </w:r>
      <w:r>
        <w:rPr>
          <w:lang w:val="en-US"/>
        </w:rPr>
        <w:t>density (spfd) requirements of the Sarsat Search and Rescue Processor (SARP) against broadband out-of-band emissions and the upper bound on Doppler frequency shift associated with MSS transmissions received by Sarsat;</w:t>
      </w:r>
    </w:p>
    <w:p w:rsidR="002949F2" w:rsidRDefault="002949F2" w:rsidP="002949F2">
      <w:pPr>
        <w:rPr>
          <w:lang w:val="en-US"/>
        </w:rPr>
      </w:pPr>
      <w:r>
        <w:rPr>
          <w:lang w:val="en-US"/>
        </w:rPr>
        <w:t>c)</w:t>
      </w:r>
      <w:r>
        <w:rPr>
          <w:lang w:val="en-US"/>
        </w:rPr>
        <w:tab/>
        <w:t>the analysis provided in Annex 2 concerning maximum allowable power flux-density (pfd) requirements for the Sarsat SARP against narrow-band spurious emissions;</w:t>
      </w:r>
    </w:p>
    <w:p w:rsidR="002949F2" w:rsidRDefault="002949F2" w:rsidP="002949F2">
      <w:pPr>
        <w:rPr>
          <w:lang w:val="en-US"/>
        </w:rPr>
      </w:pPr>
      <w:r>
        <w:rPr>
          <w:lang w:val="en-US"/>
        </w:rPr>
        <w:t>d)</w:t>
      </w:r>
      <w:r>
        <w:rPr>
          <w:lang w:val="en-US"/>
        </w:rPr>
        <w:tab/>
        <w:t>that Annex 3 provides guidelines for using the protection requirements of the 406</w:t>
      </w:r>
      <w:r>
        <w:rPr>
          <w:lang w:val="en-US"/>
        </w:rPr>
        <w:noBreakHyphen/>
        <w:t>406.1 MHz band for the Sarsat SARP instruments (on-board satellite equipment);</w:t>
      </w:r>
    </w:p>
    <w:p w:rsidR="002949F2" w:rsidRDefault="002949F2" w:rsidP="002949F2">
      <w:pPr>
        <w:rPr>
          <w:lang w:val="en-US"/>
        </w:rPr>
      </w:pPr>
      <w:r>
        <w:rPr>
          <w:lang w:val="en-US"/>
        </w:rPr>
        <w:t>e)</w:t>
      </w:r>
      <w:r>
        <w:rPr>
          <w:lang w:val="en-US"/>
        </w:rPr>
        <w:tab/>
        <w:t>that Annex 4 provides guidelines for protection of the primary safety services allocated in the band 406-406.1 MHz (C</w:t>
      </w:r>
      <w:r>
        <w:rPr>
          <w:lang w:val="en-US"/>
        </w:rPr>
        <w:noBreakHyphen/>
        <w:t>S system) from non-GSO MSS downlink emissions below 406 MHz;</w:t>
      </w:r>
    </w:p>
    <w:p w:rsidR="002949F2" w:rsidRDefault="002949F2" w:rsidP="002456F0">
      <w:pPr>
        <w:rPr>
          <w:lang w:val="en-US"/>
        </w:rPr>
      </w:pPr>
      <w:r>
        <w:rPr>
          <w:lang w:val="en-US"/>
        </w:rPr>
        <w:t>f)</w:t>
      </w:r>
      <w:r>
        <w:rPr>
          <w:lang w:val="en-US"/>
        </w:rPr>
        <w:tab/>
        <w:t>that Annexes 5, 6 and 7 provide guidelines for the protection of 406-406.1 MHz search and rescue repeaters (SARR) on Sarsat LEO satellites, geostationary operational and environmental satellites (GOES) and meteosat second generation (MSG) satellites respectively;</w:t>
      </w:r>
    </w:p>
    <w:p w:rsidR="002949F2" w:rsidRPr="00C43144" w:rsidRDefault="002949F2" w:rsidP="002949F2">
      <w:pPr>
        <w:rPr>
          <w:lang w:val="en-US"/>
        </w:rPr>
      </w:pPr>
      <w:r>
        <w:rPr>
          <w:lang w:val="en-US"/>
        </w:rPr>
        <w:t>g)</w:t>
      </w:r>
      <w:r>
        <w:rPr>
          <w:lang w:val="en-US"/>
        </w:rPr>
        <w:tab/>
      </w:r>
      <w:r w:rsidRPr="00C43144">
        <w:rPr>
          <w:lang w:val="en-US"/>
        </w:rPr>
        <w:t>that Annexes 8 and 9 provide guidelines for the protection of 406-406.1 MHz search and rescue repeaters (SARR) on geostationary satellites (Electro) and navigational satellites (GLONASS) respectively,</w:t>
      </w:r>
    </w:p>
    <w:p w:rsidR="002949F2" w:rsidRDefault="002949F2" w:rsidP="002949F2">
      <w:pPr>
        <w:pStyle w:val="Call"/>
        <w:rPr>
          <w:lang w:val="en-US"/>
        </w:rPr>
      </w:pPr>
      <w:r>
        <w:rPr>
          <w:lang w:val="en-US"/>
        </w:rPr>
        <w:t>recommends</w:t>
      </w:r>
    </w:p>
    <w:p w:rsidR="002949F2" w:rsidRDefault="002949F2" w:rsidP="002949F2">
      <w:pPr>
        <w:rPr>
          <w:lang w:val="en-US"/>
        </w:rPr>
      </w:pPr>
      <w:r>
        <w:rPr>
          <w:b/>
          <w:bCs/>
          <w:lang w:val="en-US"/>
        </w:rPr>
        <w:t>1</w:t>
      </w:r>
      <w:r>
        <w:rPr>
          <w:lang w:val="en-US"/>
        </w:rPr>
        <w:tab/>
        <w:t xml:space="preserve">that analysis to determine the effect upon Sarsat SARP instruments by systems using adjacent frequency bands should be based upon a maximum acceptable spfd at the Sarsat antenna of </w:t>
      </w:r>
      <w:r w:rsidR="00D82B23" w:rsidRPr="00D82B23">
        <w:rPr>
          <w:lang w:val="en-US"/>
        </w:rPr>
        <w:t>–</w:t>
      </w:r>
      <w:r>
        <w:rPr>
          <w:lang w:val="en-US"/>
        </w:rPr>
        <w:t>198.6 dB(W/(m</w:t>
      </w:r>
      <w:r>
        <w:rPr>
          <w:vertAlign w:val="superscript"/>
          <w:lang w:val="en-US"/>
        </w:rPr>
        <w:t>2</w:t>
      </w:r>
      <w:r>
        <w:rPr>
          <w:lang w:val="en-US"/>
        </w:rPr>
        <w:t> · Hz));</w:t>
      </w:r>
    </w:p>
    <w:p w:rsidR="002949F2" w:rsidRDefault="002949F2" w:rsidP="002949F2">
      <w:pPr>
        <w:rPr>
          <w:i/>
          <w:lang w:val="en-US"/>
        </w:rPr>
      </w:pPr>
      <w:r>
        <w:rPr>
          <w:b/>
          <w:bCs/>
          <w:lang w:val="en-US"/>
        </w:rPr>
        <w:t>2</w:t>
      </w:r>
      <w:r>
        <w:rPr>
          <w:lang w:val="en-US"/>
        </w:rPr>
        <w:tab/>
        <w:t xml:space="preserve">that analysis to determine the effect upon the Sarsat SARP instruments from narrow-band spurious emissions (e.g. harmonic emissions, parasitic emissions, intermodulation products and frequency conversion products) should be based upon a maximum pfd of </w:t>
      </w:r>
      <w:r w:rsidR="00D82B23" w:rsidRPr="00D82B23">
        <w:rPr>
          <w:lang w:val="en-US"/>
        </w:rPr>
        <w:t>–</w:t>
      </w:r>
      <w:r>
        <w:rPr>
          <w:lang w:val="en-US"/>
        </w:rPr>
        <w:t>166.2 dB(W/m</w:t>
      </w:r>
      <w:r>
        <w:rPr>
          <w:vertAlign w:val="superscript"/>
          <w:lang w:val="en-US"/>
        </w:rPr>
        <w:t>2</w:t>
      </w:r>
      <w:r>
        <w:rPr>
          <w:lang w:val="en-US"/>
        </w:rPr>
        <w:t>) at the Sarsat antenna within a resolution bandwidth of 19 Hz;</w:t>
      </w:r>
    </w:p>
    <w:p w:rsidR="002949F2" w:rsidRDefault="002949F2" w:rsidP="002949F2">
      <w:pPr>
        <w:rPr>
          <w:lang w:val="en-US"/>
        </w:rPr>
      </w:pPr>
      <w:r>
        <w:rPr>
          <w:b/>
          <w:bCs/>
          <w:lang w:val="en-US"/>
        </w:rPr>
        <w:t>3</w:t>
      </w:r>
      <w:r>
        <w:rPr>
          <w:lang w:val="en-US"/>
        </w:rPr>
        <w:tab/>
        <w:t xml:space="preserve">that analysis to determine the effect upon Cospas SARP instruments by systems using adjacent frequency bands should be based upon a maximum acceptable spfd at the Cospas antenna of </w:t>
      </w:r>
      <w:r w:rsidR="00D82B23" w:rsidRPr="00D82B23">
        <w:rPr>
          <w:lang w:val="en-US"/>
        </w:rPr>
        <w:t>–</w:t>
      </w:r>
      <w:r>
        <w:rPr>
          <w:lang w:val="en-US"/>
        </w:rPr>
        <w:t>198.6 dB(W/(m</w:t>
      </w:r>
      <w:r>
        <w:rPr>
          <w:vertAlign w:val="superscript"/>
          <w:lang w:val="en-US"/>
        </w:rPr>
        <w:t>2</w:t>
      </w:r>
      <w:r>
        <w:rPr>
          <w:lang w:val="en-US"/>
        </w:rPr>
        <w:t> · Hz));</w:t>
      </w:r>
    </w:p>
    <w:p w:rsidR="002949F2" w:rsidRDefault="002949F2" w:rsidP="002949F2">
      <w:pPr>
        <w:rPr>
          <w:lang w:val="en-US"/>
        </w:rPr>
      </w:pPr>
      <w:r>
        <w:rPr>
          <w:b/>
          <w:bCs/>
          <w:lang w:val="en-US"/>
        </w:rPr>
        <w:lastRenderedPageBreak/>
        <w:t>4</w:t>
      </w:r>
      <w:r>
        <w:rPr>
          <w:lang w:val="en-US"/>
        </w:rPr>
        <w:tab/>
        <w:t xml:space="preserve">that analysis to determine the effect upon the Cospas SARP instruments from narrow-band spurious emissions (e.g. harmonic emissions, parasitic emissions, intermodulation products and frequency conversion products) should be based upon a maximum pfd of </w:t>
      </w:r>
      <w:r w:rsidR="00D82B23" w:rsidRPr="00D82B23">
        <w:rPr>
          <w:lang w:val="en-US"/>
        </w:rPr>
        <w:t>–</w:t>
      </w:r>
      <w:r>
        <w:rPr>
          <w:lang w:val="en-US"/>
        </w:rPr>
        <w:t>170.6 dB(W/m</w:t>
      </w:r>
      <w:r>
        <w:rPr>
          <w:vertAlign w:val="superscript"/>
          <w:lang w:val="en-US"/>
        </w:rPr>
        <w:t>2</w:t>
      </w:r>
      <w:r>
        <w:rPr>
          <w:lang w:val="en-US"/>
        </w:rPr>
        <w:t>) at the Cospas antenna within a resolution bandwidth of 40 Hz;</w:t>
      </w:r>
    </w:p>
    <w:p w:rsidR="002949F2" w:rsidRDefault="002949F2" w:rsidP="002949F2">
      <w:pPr>
        <w:rPr>
          <w:lang w:val="en-US"/>
        </w:rPr>
      </w:pPr>
      <w:r>
        <w:rPr>
          <w:b/>
          <w:bCs/>
          <w:lang w:val="en-US"/>
        </w:rPr>
        <w:t>5</w:t>
      </w:r>
      <w:r>
        <w:rPr>
          <w:b/>
          <w:i/>
          <w:lang w:val="en-US"/>
        </w:rPr>
        <w:tab/>
      </w:r>
      <w:r>
        <w:rPr>
          <w:lang w:val="en-US"/>
        </w:rPr>
        <w:t>that analysis to determine the effect upon Cospas-Sarsat non-GSO instruments by proposed MSS systems using the 405</w:t>
      </w:r>
      <w:r>
        <w:rPr>
          <w:lang w:val="en-US"/>
        </w:rPr>
        <w:noBreakHyphen/>
        <w:t>406 MHz frequency band should utilize an upper bound Doppler shift of 20 kHz;</w:t>
      </w:r>
    </w:p>
    <w:p w:rsidR="002949F2" w:rsidRDefault="002949F2" w:rsidP="002949F2">
      <w:pPr>
        <w:rPr>
          <w:lang w:val="en-US"/>
        </w:rPr>
      </w:pPr>
      <w:r>
        <w:rPr>
          <w:b/>
          <w:lang w:val="en-US"/>
        </w:rPr>
        <w:t>6</w:t>
      </w:r>
      <w:r>
        <w:rPr>
          <w:lang w:val="en-US"/>
        </w:rPr>
        <w:tab/>
        <w:t xml:space="preserve">that analysis to determine the effect upon Sarsat LEO repeaters by systems using adjacent frequency bands should be based on a maximum spfd at the Sarsat antenna of </w:t>
      </w:r>
      <w:r w:rsidR="002456F0">
        <w:rPr>
          <w:lang w:val="en-US"/>
        </w:rPr>
        <w:br/>
      </w:r>
      <w:r w:rsidR="002456F0" w:rsidRPr="002456F0">
        <w:rPr>
          <w:lang w:val="en-US"/>
        </w:rPr>
        <w:t>–</w:t>
      </w:r>
      <w:r>
        <w:rPr>
          <w:lang w:val="en-US"/>
        </w:rPr>
        <w:t>181.3 dB (W/(m</w:t>
      </w:r>
      <w:r>
        <w:rPr>
          <w:vertAlign w:val="superscript"/>
          <w:lang w:val="en-US"/>
        </w:rPr>
        <w:t>2</w:t>
      </w:r>
      <w:r>
        <w:rPr>
          <w:lang w:val="en-US"/>
        </w:rPr>
        <w:t> · Hz));</w:t>
      </w:r>
    </w:p>
    <w:p w:rsidR="002949F2" w:rsidRDefault="002949F2" w:rsidP="002949F2">
      <w:pPr>
        <w:rPr>
          <w:lang w:val="en-US"/>
        </w:rPr>
      </w:pPr>
      <w:r>
        <w:rPr>
          <w:b/>
          <w:lang w:val="en-US"/>
        </w:rPr>
        <w:t>7</w:t>
      </w:r>
      <w:r>
        <w:rPr>
          <w:lang w:val="en-US"/>
        </w:rPr>
        <w:tab/>
        <w:t xml:space="preserve">that analysis to determine the effect upon GOES GEO repeaters by systems using adjacent  frequency bands should be based on a maximum spfd at the Sarsat antenna of </w:t>
      </w:r>
      <w:r w:rsidR="002456F0">
        <w:rPr>
          <w:lang w:val="en-US"/>
        </w:rPr>
        <w:br/>
      </w:r>
      <w:r w:rsidR="002456F0" w:rsidRPr="002456F0">
        <w:rPr>
          <w:lang w:val="en-US"/>
        </w:rPr>
        <w:t>–</w:t>
      </w:r>
      <w:r>
        <w:rPr>
          <w:lang w:val="en-US"/>
        </w:rPr>
        <w:t>201.1 dB (W/(m</w:t>
      </w:r>
      <w:r>
        <w:rPr>
          <w:vertAlign w:val="superscript"/>
          <w:lang w:val="en-US"/>
        </w:rPr>
        <w:t>2</w:t>
      </w:r>
      <w:r>
        <w:rPr>
          <w:lang w:val="en-US"/>
        </w:rPr>
        <w:t> · Hz));</w:t>
      </w:r>
    </w:p>
    <w:p w:rsidR="002949F2" w:rsidRDefault="002949F2" w:rsidP="002949F2">
      <w:pPr>
        <w:rPr>
          <w:lang w:val="en-US"/>
        </w:rPr>
      </w:pPr>
      <w:r>
        <w:rPr>
          <w:b/>
          <w:lang w:val="en-US"/>
        </w:rPr>
        <w:t>8</w:t>
      </w:r>
      <w:r>
        <w:rPr>
          <w:lang w:val="en-US"/>
        </w:rPr>
        <w:tab/>
        <w:t xml:space="preserve">that analysis to determine the effect upon MSG GEO repeaters by systems using adjacent  frequency bands should be based on a maximum spfd at the Sarsat antenna of </w:t>
      </w:r>
      <w:r w:rsidR="002456F0">
        <w:rPr>
          <w:lang w:val="en-US"/>
        </w:rPr>
        <w:br/>
      </w:r>
      <w:r w:rsidR="002456F0" w:rsidRPr="002456F0">
        <w:rPr>
          <w:lang w:val="en-US"/>
        </w:rPr>
        <w:t>–</w:t>
      </w:r>
      <w:r>
        <w:rPr>
          <w:lang w:val="en-US"/>
        </w:rPr>
        <w:t>206.4 dB (W/(m</w:t>
      </w:r>
      <w:r>
        <w:rPr>
          <w:vertAlign w:val="superscript"/>
          <w:lang w:val="en-US"/>
        </w:rPr>
        <w:t>2</w:t>
      </w:r>
      <w:r w:rsidR="0033620A">
        <w:rPr>
          <w:lang w:val="en-US"/>
        </w:rPr>
        <w:t> · Hz));</w:t>
      </w:r>
    </w:p>
    <w:p w:rsidR="002949F2" w:rsidRPr="005C4141" w:rsidRDefault="002949F2" w:rsidP="00D82B23">
      <w:pPr>
        <w:rPr>
          <w:lang w:val="en-US"/>
        </w:rPr>
      </w:pPr>
      <w:r w:rsidRPr="005C4141">
        <w:rPr>
          <w:b/>
          <w:lang w:val="en-US"/>
        </w:rPr>
        <w:t>9</w:t>
      </w:r>
      <w:r w:rsidRPr="005C4141">
        <w:rPr>
          <w:lang w:val="en-US"/>
        </w:rPr>
        <w:tab/>
        <w:t xml:space="preserve">that analysis to determine the effect upon Electro GEO repeaters by systems using adjacent  frequency bands should be based on a maximum spfd at the Cospas antenna of </w:t>
      </w:r>
      <w:r w:rsidR="002456F0">
        <w:rPr>
          <w:lang w:val="en-US"/>
        </w:rPr>
        <w:br/>
      </w:r>
      <w:r w:rsidR="002456F0" w:rsidRPr="002456F0">
        <w:rPr>
          <w:lang w:val="en-US"/>
        </w:rPr>
        <w:t>–</w:t>
      </w:r>
      <w:r w:rsidR="00D82B23" w:rsidRPr="00ED0DA8">
        <w:rPr>
          <w:lang w:val="en-US"/>
        </w:rPr>
        <w:t>198</w:t>
      </w:r>
      <w:r w:rsidRPr="005C4141">
        <w:rPr>
          <w:lang w:val="en-US"/>
        </w:rPr>
        <w:t>.7 dB (W/(m</w:t>
      </w:r>
      <w:r w:rsidRPr="005C4141">
        <w:rPr>
          <w:vertAlign w:val="superscript"/>
          <w:lang w:val="en-US"/>
        </w:rPr>
        <w:t>2</w:t>
      </w:r>
      <w:r w:rsidRPr="005C4141">
        <w:rPr>
          <w:lang w:val="en-US"/>
        </w:rPr>
        <w:t> · Hz));</w:t>
      </w:r>
    </w:p>
    <w:p w:rsidR="002949F2" w:rsidRPr="005C4141" w:rsidRDefault="002949F2" w:rsidP="002949F2">
      <w:pPr>
        <w:rPr>
          <w:lang w:val="en-US"/>
        </w:rPr>
      </w:pPr>
      <w:r w:rsidRPr="005C4141">
        <w:rPr>
          <w:b/>
          <w:lang w:val="en-US"/>
        </w:rPr>
        <w:t>10</w:t>
      </w:r>
      <w:r w:rsidRPr="005C4141">
        <w:rPr>
          <w:lang w:val="en-US"/>
        </w:rPr>
        <w:tab/>
        <w:t xml:space="preserve">that analysis to determine the effect upon GLONASS MEO repeaters by systems using adjacent frequency bands should be based on a maximum spfd at the Cospas antenna of </w:t>
      </w:r>
      <w:r w:rsidR="002456F0">
        <w:rPr>
          <w:lang w:val="en-US"/>
        </w:rPr>
        <w:br/>
      </w:r>
      <w:r w:rsidR="002456F0" w:rsidRPr="002456F0">
        <w:rPr>
          <w:lang w:val="en-US"/>
        </w:rPr>
        <w:t>–</w:t>
      </w:r>
      <w:r w:rsidRPr="005C4141">
        <w:rPr>
          <w:lang w:val="en-US"/>
        </w:rPr>
        <w:t>205.2 dB (W/(m</w:t>
      </w:r>
      <w:r w:rsidRPr="005C4141">
        <w:rPr>
          <w:vertAlign w:val="superscript"/>
          <w:lang w:val="en-US"/>
        </w:rPr>
        <w:t>2</w:t>
      </w:r>
      <w:r w:rsidRPr="005C4141">
        <w:rPr>
          <w:lang w:val="en-US"/>
        </w:rPr>
        <w:t> · Hz)).</w:t>
      </w:r>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t>Annex 1</w:t>
      </w:r>
      <w:r>
        <w:rPr>
          <w:lang w:val="en-US"/>
        </w:rPr>
        <w:br/>
      </w:r>
      <w:r>
        <w:rPr>
          <w:lang w:val="en-US"/>
        </w:rPr>
        <w:br/>
        <w:t>Protection criteria for Cospas-Sarsat in the band 406-406.1 MHz</w:t>
      </w:r>
      <w:r>
        <w:rPr>
          <w:lang w:val="en-US"/>
        </w:rPr>
        <w:br/>
        <w:t>against out-of-band broadband emissions</w:t>
      </w:r>
    </w:p>
    <w:p w:rsidR="002949F2" w:rsidRDefault="002949F2" w:rsidP="002949F2">
      <w:pPr>
        <w:pStyle w:val="Heading1"/>
        <w:rPr>
          <w:lang w:val="en-US"/>
        </w:rPr>
      </w:pPr>
      <w:r>
        <w:rPr>
          <w:lang w:val="en-US"/>
        </w:rPr>
        <w:t>1</w:t>
      </w:r>
      <w:r>
        <w:rPr>
          <w:lang w:val="en-US"/>
        </w:rPr>
        <w:tab/>
        <w:t>Introduction</w:t>
      </w:r>
    </w:p>
    <w:p w:rsidR="002949F2" w:rsidRDefault="002949F2" w:rsidP="002949F2">
      <w:pPr>
        <w:rPr>
          <w:lang w:val="en-US"/>
        </w:rPr>
      </w:pPr>
      <w:r>
        <w:rPr>
          <w:lang w:val="en-US"/>
        </w:rPr>
        <w:t>This Annex provides information relating to the C-S system and its protection requirements from broadband out-of-band emissions.</w:t>
      </w:r>
    </w:p>
    <w:p w:rsidR="002949F2" w:rsidRDefault="002949F2" w:rsidP="002949F2">
      <w:pPr>
        <w:pStyle w:val="Heading1"/>
        <w:rPr>
          <w:lang w:val="en-US"/>
        </w:rPr>
      </w:pPr>
      <w:r>
        <w:rPr>
          <w:lang w:val="en-US"/>
        </w:rPr>
        <w:t>2</w:t>
      </w:r>
      <w:r>
        <w:rPr>
          <w:lang w:val="en-US"/>
        </w:rPr>
        <w:tab/>
        <w:t>Background</w:t>
      </w:r>
    </w:p>
    <w:p w:rsidR="002949F2" w:rsidRDefault="002949F2" w:rsidP="002949F2">
      <w:pPr>
        <w:rPr>
          <w:lang w:val="en-US"/>
        </w:rPr>
      </w:pPr>
      <w:r>
        <w:rPr>
          <w:lang w:val="en-US"/>
        </w:rPr>
        <w:t>Other ITU texts provide substantial information concerning</w:t>
      </w:r>
      <w:r>
        <w:rPr>
          <w:i/>
          <w:lang w:val="en-US"/>
        </w:rPr>
        <w:t xml:space="preserve"> </w:t>
      </w:r>
      <w:r>
        <w:rPr>
          <w:lang w:val="en-US"/>
        </w:rPr>
        <w:t>the following items:</w:t>
      </w:r>
    </w:p>
    <w:p w:rsidR="002949F2" w:rsidRDefault="002949F2" w:rsidP="002949F2">
      <w:pPr>
        <w:pStyle w:val="enumlev1"/>
        <w:rPr>
          <w:lang w:val="en-US"/>
        </w:rPr>
      </w:pPr>
      <w:r>
        <w:rPr>
          <w:lang w:val="en-US"/>
        </w:rPr>
        <w:t>–</w:t>
      </w:r>
      <w:r>
        <w:rPr>
          <w:lang w:val="en-US"/>
        </w:rPr>
        <w:tab/>
        <w:t>parameters of several non-GSO MSS networks;</w:t>
      </w:r>
    </w:p>
    <w:p w:rsidR="002949F2" w:rsidRDefault="002949F2" w:rsidP="002949F2">
      <w:pPr>
        <w:pStyle w:val="enumlev1"/>
        <w:rPr>
          <w:lang w:val="en-US"/>
        </w:rPr>
      </w:pPr>
      <w:r>
        <w:rPr>
          <w:lang w:val="en-US"/>
        </w:rPr>
        <w:t>–</w:t>
      </w:r>
      <w:r>
        <w:rPr>
          <w:lang w:val="en-US"/>
        </w:rPr>
        <w:tab/>
        <w:t>pfd threshold level of interference;</w:t>
      </w:r>
    </w:p>
    <w:p w:rsidR="002949F2" w:rsidRDefault="002949F2" w:rsidP="002949F2">
      <w:pPr>
        <w:pStyle w:val="enumlev1"/>
        <w:rPr>
          <w:lang w:val="en-US"/>
        </w:rPr>
      </w:pPr>
      <w:r>
        <w:rPr>
          <w:lang w:val="en-US"/>
        </w:rPr>
        <w:t>–</w:t>
      </w:r>
      <w:r>
        <w:rPr>
          <w:lang w:val="en-US"/>
        </w:rPr>
        <w:tab/>
        <w:t>search and rescue (SAR) protection using spectral shaping or filtering techniques.</w:t>
      </w:r>
    </w:p>
    <w:p w:rsidR="002949F2" w:rsidRPr="002949F2" w:rsidRDefault="002949F2" w:rsidP="002949F2">
      <w:pPr>
        <w:pStyle w:val="Heading1"/>
        <w:rPr>
          <w:lang w:val="en-US"/>
        </w:rPr>
      </w:pPr>
      <w:r w:rsidRPr="002949F2">
        <w:rPr>
          <w:lang w:val="en-US"/>
        </w:rPr>
        <w:lastRenderedPageBreak/>
        <w:t>3</w:t>
      </w:r>
      <w:r w:rsidRPr="002949F2">
        <w:rPr>
          <w:lang w:val="en-US"/>
        </w:rPr>
        <w:tab/>
        <w:t>spfd threshold level of interference</w:t>
      </w:r>
    </w:p>
    <w:p w:rsidR="002949F2" w:rsidRDefault="002949F2" w:rsidP="00D82B23">
      <w:pPr>
        <w:rPr>
          <w:lang w:val="en-US"/>
        </w:rPr>
      </w:pPr>
      <w:r>
        <w:rPr>
          <w:lang w:val="en-US"/>
        </w:rPr>
        <w:t>The addition of broadband noise to the Sarsat SARP will have the effect of increasing the system bit error ratio (BER), and therefore adversely affect its performance. As identified in ITU</w:t>
      </w:r>
      <w:r>
        <w:rPr>
          <w:lang w:val="en-US"/>
        </w:rPr>
        <w:noBreakHyphen/>
        <w:t>R studies the maximum acceptable uplink BER for the Sarsat SARP cannot exceed 5 </w:t>
      </w:r>
      <w:r w:rsidR="00D82B23" w:rsidRPr="00D82B23">
        <w:sym w:font="Symbol" w:char="F0B4"/>
      </w:r>
      <w:r>
        <w:rPr>
          <w:lang w:val="en-US"/>
        </w:rPr>
        <w:t> 10</w:t>
      </w:r>
      <w:r w:rsidR="00D82B23" w:rsidRPr="00D82B23">
        <w:rPr>
          <w:vertAlign w:val="superscript"/>
          <w:lang w:val="en-US"/>
        </w:rPr>
        <w:t>–</w:t>
      </w:r>
      <w:r>
        <w:rPr>
          <w:vertAlign w:val="superscript"/>
          <w:lang w:val="en-US"/>
        </w:rPr>
        <w:t>5</w:t>
      </w:r>
      <w:r>
        <w:rPr>
          <w:lang w:val="en-US"/>
        </w:rPr>
        <w:t>. Based upon this requirement, this analysis identifies the maximum acceptable pfd associated with broadband noise in the Sarsat SARP uplink channel. The analysis does not address the effect of narrow-band emissions (e.g. spectral lines), which will also adversely affect the SARP’s performance nor does it address the protection requirements for all C-S instruments (e.g. Sarsat search and rescue repeater, Cospas SARP).</w:t>
      </w:r>
    </w:p>
    <w:p w:rsidR="002949F2" w:rsidRDefault="002949F2" w:rsidP="002949F2">
      <w:pPr>
        <w:rPr>
          <w:lang w:val="en-US"/>
        </w:rPr>
      </w:pPr>
      <w:r>
        <w:rPr>
          <w:lang w:val="en-US"/>
        </w:rPr>
        <w:t>Figure 1 shows the main hardware elements on board the NOAA satellites (and on the future METOP satellites).</w:t>
      </w:r>
    </w:p>
    <w:p w:rsidR="00BC66CF" w:rsidRDefault="00BC66CF" w:rsidP="00BC66CF">
      <w:pPr>
        <w:pStyle w:val="FigureNo"/>
        <w:rPr>
          <w:lang w:val="en-US"/>
        </w:rPr>
      </w:pPr>
      <w:r>
        <w:rPr>
          <w:lang w:val="en-US"/>
        </w:rPr>
        <w:t>figure 1</w:t>
      </w:r>
    </w:p>
    <w:p w:rsidR="00BC66CF" w:rsidRPr="00BC66CF" w:rsidRDefault="00BC66CF" w:rsidP="00BC66CF">
      <w:pPr>
        <w:pStyle w:val="Figuretitle"/>
        <w:rPr>
          <w:lang w:val="en-US"/>
        </w:rPr>
      </w:pPr>
      <w:r>
        <w:rPr>
          <w:lang w:val="en-US"/>
        </w:rPr>
        <w:t>On-board hardware equipment</w:t>
      </w:r>
    </w:p>
    <w:p w:rsidR="00BC66CF" w:rsidRDefault="006C442E" w:rsidP="00BC66CF">
      <w:pPr>
        <w:pStyle w:val="Figure"/>
        <w:rPr>
          <w:lang w:val="en-US"/>
        </w:rPr>
      </w:pPr>
      <w:r>
        <w:rPr>
          <w:lang w:val="en-US"/>
        </w:rPr>
        <w:object w:dxaOrig="7899" w:dyaOrig="2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85pt;height:122.25pt" o:ole="">
            <v:imagedata r:id="rId14" o:title=""/>
          </v:shape>
          <o:OLEObject Type="Embed" ProgID="CorelDRAW.Graphic.14" ShapeID="_x0000_i1025" DrawAspect="Content" ObjectID="_1403002870" r:id="rId15"/>
        </w:object>
      </w:r>
    </w:p>
    <w:p w:rsidR="002949F2" w:rsidRDefault="002949F2" w:rsidP="00BC66CF">
      <w:pPr>
        <w:pStyle w:val="Normalaftertitle"/>
        <w:rPr>
          <w:lang w:val="en-US"/>
        </w:rPr>
      </w:pPr>
      <w:r>
        <w:rPr>
          <w:lang w:val="en-US"/>
        </w:rPr>
        <w:t>The UDA antenna gain pattern specification is expressed according to the nadir angle in Table 1:</w:t>
      </w:r>
    </w:p>
    <w:p w:rsidR="002949F2" w:rsidRPr="00ED0DA8" w:rsidRDefault="002949F2" w:rsidP="00ED0DA8">
      <w:pPr>
        <w:pStyle w:val="TableNo"/>
        <w:rPr>
          <w:lang w:val="en-US"/>
        </w:rPr>
      </w:pPr>
      <w:r w:rsidRPr="00ED0DA8">
        <w:rPr>
          <w:lang w:val="en-US"/>
        </w:rPr>
        <w:t>TABLE 1</w:t>
      </w:r>
    </w:p>
    <w:p w:rsidR="002949F2" w:rsidRPr="00D27B16" w:rsidRDefault="002949F2" w:rsidP="00BC66CF">
      <w:pPr>
        <w:pStyle w:val="Tabletitle"/>
        <w:rPr>
          <w:lang w:val="en-US"/>
        </w:rPr>
      </w:pPr>
      <w:r w:rsidRPr="00D27B16">
        <w:rPr>
          <w:lang w:val="en-US"/>
        </w:rPr>
        <w:t>SARP receive antenna (UDA) gain pattern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8"/>
        <w:gridCol w:w="766"/>
        <w:gridCol w:w="766"/>
        <w:gridCol w:w="766"/>
        <w:gridCol w:w="766"/>
        <w:gridCol w:w="766"/>
        <w:gridCol w:w="766"/>
        <w:gridCol w:w="766"/>
        <w:gridCol w:w="766"/>
        <w:gridCol w:w="766"/>
        <w:gridCol w:w="766"/>
      </w:tblGrid>
      <w:tr w:rsidR="002949F2" w:rsidTr="00203A00">
        <w:trPr>
          <w:jc w:val="center"/>
        </w:trPr>
        <w:tc>
          <w:tcPr>
            <w:tcW w:w="1988" w:type="dxa"/>
          </w:tcPr>
          <w:p w:rsidR="002949F2" w:rsidRDefault="002949F2" w:rsidP="00203A00">
            <w:pPr>
              <w:pStyle w:val="TableText0"/>
              <w:framePr w:hSpace="181" w:wrap="notBeside" w:vAnchor="text" w:hAnchor="text" w:xAlign="center" w:y="1"/>
              <w:jc w:val="left"/>
              <w:rPr>
                <w:lang w:val="fr-FR"/>
              </w:rPr>
            </w:pPr>
            <w:r>
              <w:rPr>
                <w:lang w:val="fr-FR"/>
              </w:rPr>
              <w:t>Nadir satellite angle</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62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59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54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47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39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31</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22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13</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5</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0</w:t>
            </w:r>
          </w:p>
        </w:tc>
      </w:tr>
      <w:tr w:rsidR="002949F2" w:rsidTr="00203A00">
        <w:trPr>
          <w:jc w:val="center"/>
        </w:trPr>
        <w:tc>
          <w:tcPr>
            <w:tcW w:w="1988" w:type="dxa"/>
          </w:tcPr>
          <w:p w:rsidR="002949F2" w:rsidRDefault="002949F2" w:rsidP="00203A00">
            <w:pPr>
              <w:pStyle w:val="TableText0"/>
              <w:framePr w:hSpace="181" w:wrap="notBeside" w:vAnchor="text" w:hAnchor="text" w:xAlign="center" w:y="1"/>
              <w:jc w:val="left"/>
            </w:pPr>
            <w:r>
              <w:t>Gain in RHCP</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3.85</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3.54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2.62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1.24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–0.17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–1.33</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–2.24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–3.08</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–3.80</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–3.96</w:t>
            </w:r>
          </w:p>
        </w:tc>
      </w:tr>
      <w:tr w:rsidR="002949F2" w:rsidTr="00203A00">
        <w:trPr>
          <w:jc w:val="center"/>
        </w:trPr>
        <w:tc>
          <w:tcPr>
            <w:tcW w:w="1988" w:type="dxa"/>
          </w:tcPr>
          <w:p w:rsidR="002949F2" w:rsidRDefault="002949F2" w:rsidP="00203A00">
            <w:pPr>
              <w:pStyle w:val="TableText0"/>
              <w:framePr w:hSpace="181" w:wrap="notBeside" w:vAnchor="text" w:hAnchor="text" w:xAlign="center" w:y="1"/>
              <w:jc w:val="left"/>
            </w:pPr>
            <w:r>
              <w:t>Gain in LHCP</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–5.69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–6.23</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–7.52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–9.39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–11.39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–13.12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–14.52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–15.77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–17.17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–18.00</w:t>
            </w:r>
          </w:p>
        </w:tc>
      </w:tr>
      <w:tr w:rsidR="002949F2" w:rsidTr="00203A00">
        <w:trPr>
          <w:jc w:val="center"/>
        </w:trPr>
        <w:tc>
          <w:tcPr>
            <w:tcW w:w="1988" w:type="dxa"/>
          </w:tcPr>
          <w:p w:rsidR="002949F2" w:rsidRDefault="002949F2" w:rsidP="00203A00">
            <w:pPr>
              <w:pStyle w:val="TableText0"/>
              <w:framePr w:hSpace="181" w:wrap="notBeside" w:vAnchor="text" w:hAnchor="text" w:xAlign="center" w:y="1"/>
              <w:jc w:val="left"/>
            </w:pPr>
            <w:r>
              <w:t>Axial ratio</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6.02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5.85</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5.59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5.26</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4.90</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4.57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4.31</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4.11</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3.78</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3.49</w:t>
            </w:r>
          </w:p>
        </w:tc>
      </w:tr>
    </w:tbl>
    <w:p w:rsidR="002949F2" w:rsidRDefault="002949F2" w:rsidP="002949F2">
      <w:pPr>
        <w:pStyle w:val="Tablefin"/>
      </w:pPr>
    </w:p>
    <w:p w:rsidR="002949F2" w:rsidRDefault="002949F2" w:rsidP="002949F2">
      <w:pPr>
        <w:rPr>
          <w:lang w:val="en-US"/>
        </w:rPr>
      </w:pPr>
      <w:r>
        <w:rPr>
          <w:lang w:val="en-US"/>
        </w:rPr>
        <w:t>The specified figures in Table 1 are of the 406 MHz-Sarsat receive antenna pattern for the SARP, as they should be for the NOAA and METOP satellites.</w:t>
      </w:r>
    </w:p>
    <w:p w:rsidR="002949F2" w:rsidRDefault="002949F2" w:rsidP="00D82B23">
      <w:pPr>
        <w:rPr>
          <w:lang w:val="en-US"/>
        </w:rPr>
      </w:pPr>
      <w:r>
        <w:rPr>
          <w:lang w:val="en-US"/>
        </w:rPr>
        <w:t xml:space="preserve">The Sarsat typical figures are: noise figure </w:t>
      </w:r>
      <w:r w:rsidR="00D82B23" w:rsidRPr="00D82B23">
        <w:rPr>
          <w:lang w:val="en-US"/>
        </w:rPr>
        <w:t>=</w:t>
      </w:r>
      <w:r>
        <w:rPr>
          <w:lang w:val="en-US"/>
        </w:rPr>
        <w:t xml:space="preserve"> 2.5 dB (C-S SARP input parameter), nominal background noise temperature </w:t>
      </w:r>
      <w:r w:rsidR="00D82B23" w:rsidRPr="00D82B23">
        <w:rPr>
          <w:lang w:val="en-US"/>
        </w:rPr>
        <w:t>=</w:t>
      </w:r>
      <w:r>
        <w:rPr>
          <w:lang w:val="en-US"/>
        </w:rPr>
        <w:t xml:space="preserve"> 1</w:t>
      </w:r>
      <w:r>
        <w:rPr>
          <w:rFonts w:ascii="Tms Rmn" w:hAnsi="Tms Rmn"/>
          <w:sz w:val="12"/>
          <w:lang w:val="en-US"/>
        </w:rPr>
        <w:t> </w:t>
      </w:r>
      <w:r>
        <w:rPr>
          <w:lang w:val="en-US"/>
        </w:rPr>
        <w:t>000 K (C</w:t>
      </w:r>
      <w:r>
        <w:rPr>
          <w:lang w:val="en-US"/>
        </w:rPr>
        <w:noBreakHyphen/>
        <w:t xml:space="preserve">S input parameter), attenuation between the antenna and the SARP receiver </w:t>
      </w:r>
      <w:r w:rsidR="00D82B23" w:rsidRPr="00ED0DA8">
        <w:rPr>
          <w:lang w:val="en-US"/>
        </w:rPr>
        <w:t>=</w:t>
      </w:r>
      <w:r>
        <w:rPr>
          <w:lang w:val="en-US"/>
        </w:rPr>
        <w:t xml:space="preserve"> 1.6 dB. Thus, the system noise temperature at the input of the SARP receiver (point B on Fig. 1) equals 1</w:t>
      </w:r>
      <w:r>
        <w:rPr>
          <w:rFonts w:ascii="Tms Rmn" w:hAnsi="Tms Rmn"/>
          <w:sz w:val="12"/>
          <w:lang w:val="en-US"/>
        </w:rPr>
        <w:t> </w:t>
      </w:r>
      <w:r>
        <w:rPr>
          <w:lang w:val="en-US"/>
        </w:rPr>
        <w:t xml:space="preserve">010 K and therefore, the noise spectral density equals </w:t>
      </w:r>
      <w:r w:rsidR="00D82B23">
        <w:rPr>
          <w:lang w:val="en-US"/>
        </w:rPr>
        <w:br/>
      </w:r>
      <w:r>
        <w:rPr>
          <w:i/>
          <w:iCs/>
          <w:lang w:val="en-US"/>
        </w:rPr>
        <w:t>N</w:t>
      </w:r>
      <w:r>
        <w:rPr>
          <w:position w:val="-4"/>
          <w:sz w:val="16"/>
          <w:lang w:val="en-US"/>
        </w:rPr>
        <w:t>0</w:t>
      </w:r>
      <w:r>
        <w:rPr>
          <w:lang w:val="en-US"/>
        </w:rPr>
        <w:t> </w:t>
      </w:r>
      <w:r w:rsidR="00D82B23" w:rsidRPr="00D82B23">
        <w:rPr>
          <w:lang w:val="en-US"/>
        </w:rPr>
        <w:t>=</w:t>
      </w:r>
      <w:r>
        <w:rPr>
          <w:lang w:val="en-US"/>
        </w:rPr>
        <w:t>  </w:t>
      </w:r>
      <w:r w:rsidR="00D82B23" w:rsidRPr="00D82B23">
        <w:rPr>
          <w:lang w:val="en-US"/>
        </w:rPr>
        <w:t>–</w:t>
      </w:r>
      <w:r>
        <w:rPr>
          <w:lang w:val="en-US"/>
        </w:rPr>
        <w:t>198.6 dB(W/Hz).</w:t>
      </w:r>
    </w:p>
    <w:p w:rsidR="002949F2" w:rsidRDefault="002949F2" w:rsidP="00D82B23">
      <w:pPr>
        <w:rPr>
          <w:lang w:val="en-US"/>
        </w:rPr>
      </w:pPr>
      <w:r>
        <w:rPr>
          <w:lang w:val="en-US"/>
        </w:rPr>
        <w:t xml:space="preserve">The worst-case specification states that the SARP is designed to operate correctly when the received signal has a power </w:t>
      </w:r>
      <w:r>
        <w:rPr>
          <w:i/>
          <w:iCs/>
          <w:lang w:val="en-US"/>
        </w:rPr>
        <w:t>C</w:t>
      </w:r>
      <w:r>
        <w:rPr>
          <w:lang w:val="en-US"/>
        </w:rPr>
        <w:t> </w:t>
      </w:r>
      <w:r w:rsidR="00D82B23" w:rsidRPr="00D82B23">
        <w:rPr>
          <w:lang w:val="en-US"/>
        </w:rPr>
        <w:t>=</w:t>
      </w:r>
      <w:r>
        <w:rPr>
          <w:lang w:val="en-US"/>
        </w:rPr>
        <w:t> </w:t>
      </w:r>
      <w:r w:rsidR="00D82B23" w:rsidRPr="00D82B23">
        <w:rPr>
          <w:lang w:val="en-US"/>
        </w:rPr>
        <w:t>–</w:t>
      </w:r>
      <w:r>
        <w:rPr>
          <w:lang w:val="en-US"/>
        </w:rPr>
        <w:t xml:space="preserve">161 dBW (minimum level of the received signal) at the input of the receiver, which provides an effective </w:t>
      </w:r>
      <w:r>
        <w:rPr>
          <w:i/>
          <w:iCs/>
          <w:lang w:val="en-US"/>
        </w:rPr>
        <w:t>E</w:t>
      </w:r>
      <w:r w:rsidRPr="00912A51">
        <w:rPr>
          <w:i/>
          <w:iCs/>
          <w:vertAlign w:val="subscript"/>
          <w:lang w:val="en-US"/>
        </w:rPr>
        <w:t>b</w:t>
      </w:r>
      <w:r>
        <w:rPr>
          <w:lang w:val="en-US"/>
        </w:rPr>
        <w:t>/</w:t>
      </w:r>
      <w:r>
        <w:rPr>
          <w:i/>
          <w:iCs/>
          <w:lang w:val="en-US"/>
        </w:rPr>
        <w:t>N</w:t>
      </w:r>
      <w:r w:rsidRPr="00912A51">
        <w:rPr>
          <w:vertAlign w:val="subscript"/>
          <w:lang w:val="en-US"/>
        </w:rPr>
        <w:t>0</w:t>
      </w:r>
      <w:r>
        <w:rPr>
          <w:lang w:val="en-US"/>
        </w:rPr>
        <w:t> </w:t>
      </w:r>
      <w:r w:rsidR="00D82B23" w:rsidRPr="00ED0DA8">
        <w:rPr>
          <w:lang w:val="en-US"/>
        </w:rPr>
        <w:t>=</w:t>
      </w:r>
      <w:r>
        <w:rPr>
          <w:lang w:val="en-US"/>
        </w:rPr>
        <w:t> 9.1 dB in the bit detector of the SARP if we take into account the beacon waveform and the various losses. In this case, the corresponding BER equals 2.6 </w:t>
      </w:r>
      <w:r w:rsidR="00D82B23" w:rsidRPr="00D82B23">
        <w:sym w:font="Symbol" w:char="F0B4"/>
      </w:r>
      <w:r>
        <w:rPr>
          <w:lang w:val="en-US"/>
        </w:rPr>
        <w:t> 10</w:t>
      </w:r>
      <w:r w:rsidR="00D82B23" w:rsidRPr="00D82B23">
        <w:rPr>
          <w:vertAlign w:val="superscript"/>
          <w:lang w:val="en-US"/>
        </w:rPr>
        <w:t>–</w:t>
      </w:r>
      <w:r>
        <w:rPr>
          <w:vertAlign w:val="superscript"/>
          <w:lang w:val="en-US"/>
        </w:rPr>
        <w:t>5</w:t>
      </w:r>
      <w:r>
        <w:rPr>
          <w:lang w:val="en-US"/>
        </w:rPr>
        <w:t>.</w:t>
      </w:r>
    </w:p>
    <w:p w:rsidR="002949F2" w:rsidRDefault="002949F2" w:rsidP="00D82B23">
      <w:pPr>
        <w:rPr>
          <w:lang w:val="en-US"/>
        </w:rPr>
      </w:pPr>
      <w:r>
        <w:rPr>
          <w:lang w:val="en-US"/>
        </w:rPr>
        <w:lastRenderedPageBreak/>
        <w:t>Therefore, in order to achieve a BER of 5 </w:t>
      </w:r>
      <w:r w:rsidR="00D82B23" w:rsidRPr="00D82B23">
        <w:sym w:font="Symbol" w:char="F0B4"/>
      </w:r>
      <w:r>
        <w:rPr>
          <w:lang w:val="en-US"/>
        </w:rPr>
        <w:t> 10</w:t>
      </w:r>
      <w:r>
        <w:rPr>
          <w:vertAlign w:val="superscript"/>
          <w:lang w:val="en-US"/>
        </w:rPr>
        <w:t>–5</w:t>
      </w:r>
      <w:r>
        <w:rPr>
          <w:lang w:val="en-US"/>
        </w:rPr>
        <w:t xml:space="preserve"> (which is an approximate doubling of the BER)</w:t>
      </w:r>
      <w:r>
        <w:rPr>
          <w:i/>
          <w:lang w:val="en-US"/>
        </w:rPr>
        <w:t xml:space="preserve"> </w:t>
      </w:r>
      <w:r>
        <w:rPr>
          <w:lang w:val="en-US"/>
        </w:rPr>
        <w:t xml:space="preserve">the maximum acceptable degradation is 0.3 dB. At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8.8 dB, the BER equals 4.8 </w:t>
      </w:r>
      <w:r w:rsidR="00D82B23" w:rsidRPr="00D82B23">
        <w:sym w:font="Symbol" w:char="F0B4"/>
      </w:r>
      <w:r>
        <w:rPr>
          <w:lang w:val="en-US"/>
        </w:rPr>
        <w:t> 10</w:t>
      </w:r>
      <w:r w:rsidR="00D82B23" w:rsidRPr="00D82B23">
        <w:rPr>
          <w:vertAlign w:val="superscript"/>
          <w:lang w:val="en-US"/>
        </w:rPr>
        <w:t>–</w:t>
      </w:r>
      <w:r>
        <w:rPr>
          <w:vertAlign w:val="superscript"/>
          <w:lang w:val="en-US"/>
        </w:rPr>
        <w:t>5</w:t>
      </w:r>
      <w:r>
        <w:rPr>
          <w:lang w:val="en-US"/>
        </w:rPr>
        <w:t>.</w:t>
      </w:r>
    </w:p>
    <w:p w:rsidR="002949F2" w:rsidRDefault="002949F2" w:rsidP="002949F2">
      <w:pPr>
        <w:rPr>
          <w:lang w:val="en-US"/>
        </w:rPr>
      </w:pPr>
      <w:r>
        <w:rPr>
          <w:lang w:val="en-US"/>
        </w:rPr>
        <w:t xml:space="preserve">Hereunder, the additive noise corresponding to the 0.3 dB degradation for the </w:t>
      </w:r>
      <w:r>
        <w:rPr>
          <w:i/>
          <w:iCs/>
          <w:lang w:val="en-US"/>
        </w:rPr>
        <w:t>C</w:t>
      </w:r>
      <w:r>
        <w:rPr>
          <w:lang w:val="en-US"/>
        </w:rPr>
        <w:t>/</w:t>
      </w:r>
      <w:r>
        <w:rPr>
          <w:i/>
          <w:iCs/>
          <w:lang w:val="en-US"/>
        </w:rPr>
        <w:t>N</w:t>
      </w:r>
      <w:r w:rsidRPr="002949F2">
        <w:rPr>
          <w:vertAlign w:val="subscript"/>
          <w:lang w:val="en-US"/>
        </w:rPr>
        <w:t>0</w:t>
      </w:r>
      <w:r>
        <w:rPr>
          <w:lang w:val="en-US"/>
        </w:rPr>
        <w:t xml:space="preserve"> is calculated.</w:t>
      </w:r>
    </w:p>
    <w:p w:rsidR="002949F2" w:rsidRDefault="002949F2" w:rsidP="002949F2">
      <w:pPr>
        <w:rPr>
          <w:lang w:val="en-US"/>
        </w:rPr>
      </w:pPr>
      <w:r>
        <w:rPr>
          <w:lang w:val="en-US"/>
        </w:rPr>
        <w:t xml:space="preserve">Let </w:t>
      </w:r>
      <w:r>
        <w:rPr>
          <w:i/>
          <w:iCs/>
          <w:lang w:val="en-US"/>
        </w:rPr>
        <w:t>I</w:t>
      </w:r>
      <w:r>
        <w:rPr>
          <w:position w:val="-4"/>
          <w:sz w:val="16"/>
          <w:lang w:val="en-US"/>
        </w:rPr>
        <w:t>0</w:t>
      </w:r>
      <w:r>
        <w:rPr>
          <w:lang w:val="en-US"/>
        </w:rPr>
        <w:t xml:space="preserve"> represent the additive noise power density coming from the non-GSO MSS interferers.</w:t>
      </w:r>
    </w:p>
    <w:p w:rsidR="002949F2" w:rsidRDefault="002949F2" w:rsidP="00D82B23">
      <w:pPr>
        <w:rPr>
          <w:lang w:val="en-US"/>
        </w:rPr>
      </w:pPr>
      <w:r>
        <w:rPr>
          <w:lang w:val="en-US"/>
        </w:rPr>
        <w:t xml:space="preserve">The initial </w:t>
      </w:r>
      <w:r>
        <w:rPr>
          <w:i/>
          <w:iCs/>
          <w:lang w:val="en-US"/>
        </w:rPr>
        <w:t>N</w:t>
      </w:r>
      <w:r w:rsidRPr="002949F2">
        <w:rPr>
          <w:vertAlign w:val="subscript"/>
          <w:lang w:val="en-US"/>
        </w:rPr>
        <w:t>0</w:t>
      </w:r>
      <w:r>
        <w:rPr>
          <w:lang w:val="en-US"/>
        </w:rPr>
        <w:t xml:space="preserve"> noise becomes </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w:t>
      </w:r>
    </w:p>
    <w:p w:rsidR="002949F2" w:rsidRDefault="002949F2" w:rsidP="00D82B23">
      <w:pPr>
        <w:rPr>
          <w:lang w:val="en-US"/>
        </w:rPr>
      </w:pPr>
      <w:r>
        <w:rPr>
          <w:lang w:val="en-US"/>
        </w:rPr>
        <w:t xml:space="preserve">The signal-to-noise ratio </w:t>
      </w:r>
      <w:r>
        <w:rPr>
          <w:i/>
          <w:iCs/>
          <w:lang w:val="en-US"/>
        </w:rPr>
        <w:t>C</w:t>
      </w:r>
      <w:r>
        <w:rPr>
          <w:lang w:val="en-US"/>
        </w:rPr>
        <w:t>/</w:t>
      </w:r>
      <w:r>
        <w:rPr>
          <w:i/>
          <w:iCs/>
          <w:lang w:val="en-US"/>
        </w:rPr>
        <w:t>N</w:t>
      </w:r>
      <w:r>
        <w:rPr>
          <w:vertAlign w:val="subscript"/>
          <w:lang w:val="en-US"/>
        </w:rPr>
        <w:t>0</w:t>
      </w:r>
      <w:r>
        <w:rPr>
          <w:lang w:val="en-US"/>
        </w:rPr>
        <w:t xml:space="preserve"> becomes </w:t>
      </w:r>
      <w:r>
        <w:rPr>
          <w:i/>
          <w:iCs/>
          <w:lang w:val="en-US"/>
        </w:rPr>
        <w:t>C</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w:t>
      </w:r>
    </w:p>
    <w:p w:rsidR="002949F2" w:rsidRDefault="002949F2" w:rsidP="00D82B23">
      <w:pPr>
        <w:rPr>
          <w:lang w:val="en-US"/>
        </w:rPr>
      </w:pPr>
      <w:r>
        <w:rPr>
          <w:lang w:val="en-US"/>
        </w:rPr>
        <w:t>The degradation is 0.3  dB  </w:t>
      </w:r>
      <w:r w:rsidR="00D82B23" w:rsidRPr="00D82B23">
        <w:rPr>
          <w:lang w:val="en-US"/>
        </w:rPr>
        <w:t>=</w:t>
      </w:r>
      <w:r>
        <w:rPr>
          <w:lang w:val="en-US"/>
        </w:rPr>
        <w:t>  10  log ((</w:t>
      </w:r>
      <w:r>
        <w:rPr>
          <w:i/>
          <w:iCs/>
          <w:lang w:val="en-US"/>
        </w:rPr>
        <w:t>C</w:t>
      </w:r>
      <w:r>
        <w:rPr>
          <w:lang w:val="en-US"/>
        </w:rPr>
        <w:t>/</w:t>
      </w:r>
      <w:r>
        <w:rPr>
          <w:i/>
          <w:iCs/>
          <w:lang w:val="en-US"/>
        </w:rPr>
        <w:t>N</w:t>
      </w:r>
      <w:r>
        <w:rPr>
          <w:vertAlign w:val="subscript"/>
          <w:lang w:val="en-US"/>
        </w:rPr>
        <w:t>0</w:t>
      </w:r>
      <w:r>
        <w:rPr>
          <w:lang w:val="en-US"/>
        </w:rPr>
        <w:t>)/(</w:t>
      </w:r>
      <w:r>
        <w:rPr>
          <w:i/>
          <w:iCs/>
          <w:lang w:val="en-US"/>
        </w:rPr>
        <w:t>C</w:t>
      </w:r>
      <w:r>
        <w:rPr>
          <w:lang w:val="en-US"/>
        </w:rPr>
        <w:t>/(</w:t>
      </w:r>
      <w:r>
        <w:rPr>
          <w:i/>
          <w:iCs/>
          <w:lang w:val="en-US"/>
        </w:rPr>
        <w:t>N</w:t>
      </w:r>
      <w:r>
        <w:rPr>
          <w:vertAlign w:val="subscript"/>
          <w:lang w:val="en-US"/>
        </w:rPr>
        <w:t>0</w:t>
      </w:r>
      <w:r>
        <w:rPr>
          <w:sz w:val="20"/>
          <w:lang w:val="en-US"/>
        </w:rPr>
        <w:t>  </w:t>
      </w:r>
      <w:r w:rsidR="00D82B23" w:rsidRPr="00D82B23">
        <w:rPr>
          <w:lang w:val="en-US"/>
        </w:rPr>
        <w:t>+</w:t>
      </w:r>
      <w:r>
        <w:rPr>
          <w:lang w:val="en-US"/>
        </w:rPr>
        <w:t>  </w:t>
      </w:r>
      <w:r>
        <w:rPr>
          <w:i/>
          <w:iCs/>
          <w:lang w:val="en-US"/>
        </w:rPr>
        <w:t>I</w:t>
      </w:r>
      <w:r>
        <w:rPr>
          <w:vertAlign w:val="subscript"/>
          <w:lang w:val="en-US"/>
        </w:rPr>
        <w:t>0</w:t>
      </w:r>
      <w:r>
        <w:rPr>
          <w:lang w:val="en-US"/>
        </w:rPr>
        <w:t xml:space="preserve">))), thus </w:t>
      </w:r>
      <w:r>
        <w:rPr>
          <w:i/>
          <w:iCs/>
          <w:lang w:val="en-US"/>
        </w:rPr>
        <w:t>I</w:t>
      </w:r>
      <w:r>
        <w:rPr>
          <w:vertAlign w:val="subscript"/>
          <w:lang w:val="en-US"/>
        </w:rPr>
        <w:t>0</w:t>
      </w:r>
      <w:r>
        <w:rPr>
          <w:rFonts w:ascii="Tms Rmn" w:hAnsi="Tms Rmn"/>
          <w:position w:val="-4"/>
          <w:sz w:val="4"/>
          <w:lang w:val="en-US"/>
        </w:rPr>
        <w:t> </w:t>
      </w:r>
      <w:r>
        <w:rPr>
          <w:lang w:val="en-US"/>
        </w:rPr>
        <w:t>/</w:t>
      </w:r>
      <w:r>
        <w:rPr>
          <w:i/>
          <w:iCs/>
          <w:lang w:val="en-US"/>
        </w:rPr>
        <w:t>N</w:t>
      </w:r>
      <w:r>
        <w:rPr>
          <w:vertAlign w:val="subscript"/>
          <w:lang w:val="en-US"/>
        </w:rPr>
        <w:t>0</w:t>
      </w:r>
      <w:r w:rsidRPr="00D82B23">
        <w:rPr>
          <w:lang w:val="en-US"/>
        </w:rPr>
        <w:t>  </w:t>
      </w:r>
      <w:r w:rsidR="00D82B23" w:rsidRPr="00D82B23">
        <w:rPr>
          <w:lang w:val="en-US"/>
        </w:rPr>
        <w:t>=</w:t>
      </w:r>
      <w:r>
        <w:rPr>
          <w:lang w:val="en-US"/>
        </w:rPr>
        <w:t xml:space="preserve">  –11.5  dB and </w:t>
      </w:r>
      <w:r w:rsidR="00D82B23">
        <w:rPr>
          <w:lang w:val="en-US"/>
        </w:rPr>
        <w:br/>
      </w:r>
      <w:r>
        <w:rPr>
          <w:i/>
          <w:iCs/>
          <w:lang w:val="en-US"/>
        </w:rPr>
        <w:t>I</w:t>
      </w:r>
      <w:r>
        <w:rPr>
          <w:vertAlign w:val="subscript"/>
          <w:lang w:val="en-US"/>
        </w:rPr>
        <w:t>0</w:t>
      </w:r>
      <w:r>
        <w:rPr>
          <w:lang w:val="en-US"/>
        </w:rPr>
        <w:t> </w:t>
      </w:r>
      <w:r w:rsidR="00D82B23" w:rsidRPr="00D82B23">
        <w:rPr>
          <w:lang w:val="en-US"/>
        </w:rPr>
        <w:t>=</w:t>
      </w:r>
      <w:r>
        <w:rPr>
          <w:lang w:val="en-US"/>
        </w:rPr>
        <w:t> </w:t>
      </w:r>
      <w:r w:rsidR="00D82B23" w:rsidRPr="00D82B23">
        <w:rPr>
          <w:lang w:val="en-US"/>
        </w:rPr>
        <w:t>–</w:t>
      </w:r>
      <w:r>
        <w:rPr>
          <w:lang w:val="en-US"/>
        </w:rPr>
        <w:t>210.1 dB(W/Hz) which corresponds to a temperature of 70.8 K, and therefore an increase of 7% of the system noise temperature at the input of the SARP receiver.</w:t>
      </w:r>
    </w:p>
    <w:p w:rsidR="002949F2" w:rsidRDefault="002949F2" w:rsidP="00D82B23">
      <w:pPr>
        <w:rPr>
          <w:lang w:val="en-US"/>
        </w:rPr>
      </w:pPr>
      <w:r>
        <w:rPr>
          <w:lang w:val="en-US"/>
        </w:rPr>
        <w:t xml:space="preserve">Therefore, the maximum admissible level of noise density is </w:t>
      </w:r>
      <w:r>
        <w:rPr>
          <w:i/>
          <w:iCs/>
          <w:lang w:val="en-US"/>
        </w:rPr>
        <w:t>I</w:t>
      </w:r>
      <w:r>
        <w:rPr>
          <w:position w:val="-4"/>
          <w:sz w:val="16"/>
          <w:lang w:val="en-US"/>
        </w:rPr>
        <w:t>0</w:t>
      </w:r>
      <w:r>
        <w:rPr>
          <w:lang w:val="en-US"/>
        </w:rPr>
        <w:t> </w:t>
      </w:r>
      <w:r w:rsidR="00D82B23" w:rsidRPr="00ED0DA8">
        <w:rPr>
          <w:lang w:val="en-US"/>
        </w:rPr>
        <w:t>=</w:t>
      </w:r>
      <w:r>
        <w:rPr>
          <w:lang w:val="en-US"/>
        </w:rPr>
        <w:t> –210.1 dB(W/Hz) (calculated for point B in Fig. 1).</w:t>
      </w:r>
    </w:p>
    <w:p w:rsidR="002949F2" w:rsidRDefault="002949F2" w:rsidP="00D82B23">
      <w:pPr>
        <w:rPr>
          <w:lang w:val="en-US"/>
        </w:rPr>
      </w:pPr>
      <w:r>
        <w:rPr>
          <w:lang w:val="en-US"/>
        </w:rPr>
        <w:t xml:space="preserve">As shown in Fig. 1, the noise density, </w:t>
      </w:r>
      <w:r>
        <w:rPr>
          <w:i/>
          <w:iCs/>
          <w:lang w:val="en-US"/>
        </w:rPr>
        <w:t>I</w:t>
      </w:r>
      <w:r w:rsidRPr="002949F2">
        <w:rPr>
          <w:vertAlign w:val="subscript"/>
          <w:lang w:val="en-US"/>
        </w:rPr>
        <w:t>0</w:t>
      </w:r>
      <w:r>
        <w:rPr>
          <w:lang w:val="en-US"/>
        </w:rPr>
        <w:t>, takes into account the attenuation and the antenna gain. As the spfd is required, it is necessary to transform this figure in dB(W/(m</w:t>
      </w:r>
      <w:r w:rsidRPr="002949F2">
        <w:rPr>
          <w:vertAlign w:val="superscript"/>
          <w:lang w:val="en-US"/>
        </w:rPr>
        <w:t>2</w:t>
      </w:r>
      <w:r>
        <w:rPr>
          <w:lang w:val="en-US"/>
        </w:rPr>
        <w:t xml:space="preserve"> · Hz)). The equivalent surface area of an antenna having a gain </w:t>
      </w:r>
      <w:r>
        <w:rPr>
          <w:i/>
          <w:iCs/>
          <w:lang w:val="en-US"/>
        </w:rPr>
        <w:t>G</w:t>
      </w:r>
      <w:r>
        <w:rPr>
          <w:lang w:val="en-US"/>
        </w:rPr>
        <w:t xml:space="preserve"> is</w:t>
      </w:r>
      <w:r w:rsidR="004B5054">
        <w:rPr>
          <w:position w:val="-24"/>
        </w:rPr>
        <w:object w:dxaOrig="900" w:dyaOrig="680">
          <v:shape id="_x0000_i1026" type="#_x0000_t75" style="width:45.5pt;height:33.95pt" o:ole="">
            <v:imagedata r:id="rId16" o:title=""/>
          </v:shape>
          <o:OLEObject Type="Embed" ProgID="Equation.3" ShapeID="_x0000_i1026" DrawAspect="Content" ObjectID="_1403002871" r:id="rId17"/>
        </w:object>
      </w:r>
      <w:r>
        <w:rPr>
          <w:lang w:val="en-US"/>
        </w:rPr>
        <w:t xml:space="preserve">. Therefore, the corresponding spfd equals </w:t>
      </w:r>
      <w:r w:rsidR="00D82B23">
        <w:rPr>
          <w:lang w:val="en-US"/>
        </w:rPr>
        <w:br/>
      </w:r>
      <w:r w:rsidR="00D82B23" w:rsidRPr="00D82B23">
        <w:rPr>
          <w:lang w:val="en-US"/>
        </w:rPr>
        <w:t>–</w:t>
      </w:r>
      <w:r>
        <w:rPr>
          <w:lang w:val="en-US"/>
        </w:rPr>
        <w:t>210 </w:t>
      </w:r>
      <w:r w:rsidR="00D82B23" w:rsidRPr="00D82B23">
        <w:rPr>
          <w:lang w:val="en-US"/>
        </w:rPr>
        <w:t>+</w:t>
      </w:r>
      <w:r>
        <w:rPr>
          <w:lang w:val="en-US"/>
        </w:rPr>
        <w:t> 1.6 (losses) – 10 log</w:t>
      </w:r>
      <w:r>
        <w:rPr>
          <w:position w:val="-4"/>
          <w:sz w:val="16"/>
          <w:lang w:val="en-US"/>
        </w:rPr>
        <w:t>10</w:t>
      </w:r>
      <w:r>
        <w:rPr>
          <w:lang w:val="en-US"/>
        </w:rPr>
        <w:t xml:space="preserve"> </w:t>
      </w:r>
      <w:r>
        <w:rPr>
          <w:i/>
          <w:iCs/>
          <w:lang w:val="en-US"/>
        </w:rPr>
        <w:t>S</w:t>
      </w:r>
      <w:r>
        <w:rPr>
          <w:lang w:val="en-US"/>
        </w:rPr>
        <w:t> </w:t>
      </w:r>
      <w:r w:rsidR="00D82B23" w:rsidRPr="00ED0DA8">
        <w:rPr>
          <w:lang w:val="en-US"/>
        </w:rPr>
        <w:t>=</w:t>
      </w:r>
      <w:r>
        <w:rPr>
          <w:lang w:val="en-US"/>
        </w:rPr>
        <w:t> –198.6 dB(W/(m</w:t>
      </w:r>
      <w:r w:rsidRPr="002949F2">
        <w:rPr>
          <w:vertAlign w:val="superscript"/>
          <w:lang w:val="en-US"/>
        </w:rPr>
        <w:t>2</w:t>
      </w:r>
      <w:r>
        <w:rPr>
          <w:lang w:val="en-US"/>
        </w:rPr>
        <w:t> · Hz)), taking into account the highest satellite nadir angle.</w:t>
      </w:r>
    </w:p>
    <w:p w:rsidR="002949F2" w:rsidRDefault="002949F2" w:rsidP="00D27B16">
      <w:pPr>
        <w:rPr>
          <w:lang w:val="en-US"/>
        </w:rPr>
      </w:pPr>
      <w:r>
        <w:rPr>
          <w:lang w:val="en-US"/>
        </w:rPr>
        <w:t xml:space="preserve">The maximum level of broadband noise interference in the band 406-406.1 MHz shall not exceed </w:t>
      </w:r>
      <w:r w:rsidR="00D82B23">
        <w:rPr>
          <w:lang w:val="en-US"/>
        </w:rPr>
        <w:br/>
      </w:r>
      <w:r w:rsidR="00D82B23" w:rsidRPr="00D82B23">
        <w:rPr>
          <w:lang w:val="en-US"/>
        </w:rPr>
        <w:t>–</w:t>
      </w:r>
      <w:r>
        <w:rPr>
          <w:lang w:val="en-US"/>
        </w:rPr>
        <w:t>198.6 dB(W/(m</w:t>
      </w:r>
      <w:r w:rsidRPr="002949F2">
        <w:rPr>
          <w:vertAlign w:val="superscript"/>
          <w:lang w:val="en-US"/>
        </w:rPr>
        <w:t>2</w:t>
      </w:r>
      <w:r>
        <w:rPr>
          <w:lang w:val="en-US"/>
        </w:rPr>
        <w:t> · Hz)) to protect the Sarsat SARP instrument.</w:t>
      </w:r>
    </w:p>
    <w:p w:rsidR="002949F2" w:rsidRDefault="002949F2" w:rsidP="002949F2">
      <w:pPr>
        <w:pStyle w:val="Heading1"/>
        <w:rPr>
          <w:lang w:val="en-US"/>
        </w:rPr>
      </w:pPr>
      <w:r>
        <w:rPr>
          <w:lang w:val="en-US"/>
        </w:rPr>
        <w:t>4</w:t>
      </w:r>
      <w:r>
        <w:rPr>
          <w:lang w:val="en-US"/>
        </w:rPr>
        <w:tab/>
        <w:t>Upper bound on Doppler shift</w:t>
      </w:r>
    </w:p>
    <w:p w:rsidR="002949F2" w:rsidRDefault="002949F2" w:rsidP="002949F2">
      <w:pPr>
        <w:rPr>
          <w:lang w:val="en-US"/>
        </w:rPr>
      </w:pPr>
      <w:r>
        <w:rPr>
          <w:lang w:val="en-US"/>
        </w:rPr>
        <w:t>Any proposed protection bandwidth should also account for the Doppler shifts. The value of the maximum Doppler shift must be carefully examined. The</w:t>
      </w:r>
      <w:r>
        <w:rPr>
          <w:i/>
          <w:lang w:val="en-US"/>
        </w:rPr>
        <w:t xml:space="preserve"> </w:t>
      </w:r>
      <w:r>
        <w:rPr>
          <w:lang w:val="en-US"/>
        </w:rPr>
        <w:t>worst case occurs when the Sarsat and the non</w:t>
      </w:r>
      <w:r>
        <w:rPr>
          <w:lang w:val="en-US"/>
        </w:rPr>
        <w:noBreakHyphen/>
        <w:t>GSO MSS satellites are located on the same orbit and travel in opposite directions. In this case, the analysis below applies.</w:t>
      </w:r>
    </w:p>
    <w:p w:rsidR="002949F2" w:rsidRDefault="002949F2" w:rsidP="00D27B16">
      <w:pPr>
        <w:rPr>
          <w:lang w:val="en-US"/>
        </w:rPr>
      </w:pPr>
      <w:r>
        <w:rPr>
          <w:lang w:val="en-US"/>
        </w:rPr>
        <w:t>The non</w:t>
      </w:r>
      <w:r>
        <w:rPr>
          <w:lang w:val="en-US"/>
        </w:rPr>
        <w:noBreakHyphen/>
        <w:t xml:space="preserve">GSO MSS signal comes from point A. The Sarsat satellite is represented by point B. The Sarsat satellite is moving at a speed </w:t>
      </w:r>
      <w:r>
        <w:rPr>
          <w:i/>
          <w:iCs/>
          <w:lang w:val="en-US"/>
        </w:rPr>
        <w:t>V</w:t>
      </w:r>
      <w:r>
        <w:rPr>
          <w:i/>
          <w:iCs/>
          <w:position w:val="-4"/>
          <w:sz w:val="16"/>
          <w:lang w:val="en-US"/>
        </w:rPr>
        <w:t>B</w:t>
      </w:r>
      <w:r>
        <w:rPr>
          <w:lang w:val="en-US"/>
        </w:rPr>
        <w:t xml:space="preserve">. If the non-GSO MSS satellite is not moving, the received frequency at B is </w:t>
      </w:r>
      <w:r w:rsidR="004B5054">
        <w:rPr>
          <w:position w:val="-26"/>
        </w:rPr>
        <w:object w:dxaOrig="1460" w:dyaOrig="620">
          <v:shape id="_x0000_i1027" type="#_x0000_t75" style="width:73.35pt;height:31.25pt" o:ole="">
            <v:imagedata r:id="rId18" o:title=""/>
          </v:shape>
          <o:OLEObject Type="Embed" ProgID="Equation.3" ShapeID="_x0000_i1027" DrawAspect="Content" ObjectID="_1403002872" r:id="rId19"/>
        </w:object>
      </w:r>
      <w:r>
        <w:rPr>
          <w:lang w:val="en-US"/>
        </w:rPr>
        <w:t xml:space="preserve"> in the worst case. On the other hand, the received frequency at B has the same value if the Sarsat satellite is not moving and if the non-GSO MSS satellite is moving. If the altitude of the satellite equals 850 km, its speed is 7</w:t>
      </w:r>
      <w:r>
        <w:rPr>
          <w:rFonts w:ascii="Tms Rmn" w:hAnsi="Tms Rmn"/>
          <w:sz w:val="12"/>
          <w:lang w:val="en-US"/>
        </w:rPr>
        <w:t> </w:t>
      </w:r>
      <w:r>
        <w:rPr>
          <w:lang w:val="en-US"/>
        </w:rPr>
        <w:t>426 km/s.</w:t>
      </w:r>
    </w:p>
    <w:p w:rsidR="002949F2" w:rsidRDefault="002949F2" w:rsidP="002949F2">
      <w:pPr>
        <w:rPr>
          <w:lang w:val="en-US"/>
        </w:rPr>
      </w:pPr>
      <w:r>
        <w:rPr>
          <w:lang w:val="en-US"/>
        </w:rPr>
        <w:t>As the two satellites are moving in opposite directions, the upper bound Doppler shift equals:</w:t>
      </w:r>
    </w:p>
    <w:p w:rsidR="002949F2" w:rsidRDefault="00D27B16" w:rsidP="00D27B16">
      <w:pPr>
        <w:pStyle w:val="Equation"/>
      </w:pPr>
      <w:r w:rsidRPr="00ED0DA8">
        <w:rPr>
          <w:lang w:val="en-US"/>
        </w:rPr>
        <w:tab/>
      </w:r>
      <w:r w:rsidRPr="00ED0DA8">
        <w:rPr>
          <w:lang w:val="en-US"/>
        </w:rPr>
        <w:tab/>
      </w:r>
      <w:r w:rsidR="004B5054">
        <w:rPr>
          <w:position w:val="-10"/>
        </w:rPr>
        <w:object w:dxaOrig="2040" w:dyaOrig="340">
          <v:shape id="_x0000_i1028" type="#_x0000_t75" style="width:101.9pt;height:17pt" o:ole="">
            <v:imagedata r:id="rId20" o:title=""/>
          </v:shape>
          <o:OLEObject Type="Embed" ProgID="Equation.3" ShapeID="_x0000_i1028" DrawAspect="Content" ObjectID="_1403002873" r:id="rId21"/>
        </w:object>
      </w:r>
    </w:p>
    <w:p w:rsidR="002949F2" w:rsidRDefault="002949F2" w:rsidP="002949F2">
      <w:pPr>
        <w:rPr>
          <w:lang w:val="en-US"/>
        </w:rPr>
      </w:pPr>
      <w:r>
        <w:rPr>
          <w:lang w:val="en-US"/>
        </w:rPr>
        <w:t>This is a worst-case situation and is not necessarily applicable to all the proposed MSS systems.</w:t>
      </w:r>
    </w:p>
    <w:p w:rsidR="002949F2" w:rsidRDefault="002949F2" w:rsidP="002949F2">
      <w:pPr>
        <w:pStyle w:val="Heading1"/>
        <w:rPr>
          <w:lang w:val="en-US"/>
        </w:rPr>
      </w:pPr>
      <w:r>
        <w:rPr>
          <w:lang w:val="en-US"/>
        </w:rPr>
        <w:t>5</w:t>
      </w:r>
      <w:r>
        <w:rPr>
          <w:lang w:val="en-US"/>
        </w:rPr>
        <w:tab/>
        <w:t>Conclusions and recommendations</w:t>
      </w:r>
    </w:p>
    <w:p w:rsidR="002949F2" w:rsidRDefault="002949F2" w:rsidP="002949F2">
      <w:pPr>
        <w:rPr>
          <w:lang w:val="en-US"/>
        </w:rPr>
      </w:pPr>
      <w:r>
        <w:rPr>
          <w:lang w:val="en-US"/>
        </w:rPr>
        <w:t>Following the above computations, the conclusions and recommendations regarding the impact of emissions from adjacent frequency bands on the Sarsat SARP are:</w:t>
      </w:r>
    </w:p>
    <w:p w:rsidR="002949F2" w:rsidRDefault="002949F2" w:rsidP="00D27B16">
      <w:pPr>
        <w:pStyle w:val="enumlev1"/>
        <w:rPr>
          <w:lang w:val="en-US"/>
        </w:rPr>
      </w:pPr>
      <w:r>
        <w:rPr>
          <w:lang w:val="en-US"/>
        </w:rPr>
        <w:t>–</w:t>
      </w:r>
      <w:r>
        <w:rPr>
          <w:lang w:val="en-US"/>
        </w:rPr>
        <w:tab/>
        <w:t xml:space="preserve">the maximum level of broadband noise interference in the band 406-406.1 MHz shall not exceed </w:t>
      </w:r>
      <w:r w:rsidR="00D82B23" w:rsidRPr="00D82B23">
        <w:rPr>
          <w:lang w:val="en-US"/>
        </w:rPr>
        <w:t>–</w:t>
      </w:r>
      <w:r>
        <w:rPr>
          <w:lang w:val="en-US"/>
        </w:rPr>
        <w:t>198.6 dB(W/(m</w:t>
      </w:r>
      <w:r w:rsidRPr="002949F2">
        <w:rPr>
          <w:vertAlign w:val="superscript"/>
          <w:lang w:val="en-US"/>
        </w:rPr>
        <w:t>2</w:t>
      </w:r>
      <w:r>
        <w:rPr>
          <w:lang w:val="en-US"/>
        </w:rPr>
        <w:t> · Hz)) to protect the Sarsat SARP instrument;</w:t>
      </w:r>
    </w:p>
    <w:p w:rsidR="002949F2" w:rsidRDefault="002949F2" w:rsidP="002949F2">
      <w:pPr>
        <w:pStyle w:val="enumlev1"/>
        <w:rPr>
          <w:lang w:val="en-US"/>
        </w:rPr>
      </w:pPr>
      <w:r>
        <w:rPr>
          <w:lang w:val="en-US"/>
        </w:rPr>
        <w:t>–</w:t>
      </w:r>
      <w:r>
        <w:rPr>
          <w:lang w:val="en-US"/>
        </w:rPr>
        <w:tab/>
        <w:t>the upper bound on Doppler shift is 20</w:t>
      </w:r>
      <w:r>
        <w:rPr>
          <w:i/>
          <w:lang w:val="en-US"/>
        </w:rPr>
        <w:t xml:space="preserve"> </w:t>
      </w:r>
      <w:r>
        <w:rPr>
          <w:lang w:val="en-US"/>
        </w:rPr>
        <w:t>kHz;</w:t>
      </w:r>
    </w:p>
    <w:p w:rsidR="002949F2" w:rsidRDefault="002949F2" w:rsidP="00D27B16">
      <w:pPr>
        <w:pStyle w:val="enumlev1"/>
        <w:rPr>
          <w:lang w:val="en-US"/>
        </w:rPr>
      </w:pPr>
      <w:r>
        <w:rPr>
          <w:lang w:val="en-US"/>
        </w:rPr>
        <w:lastRenderedPageBreak/>
        <w:t>–</w:t>
      </w:r>
      <w:r>
        <w:rPr>
          <w:lang w:val="en-US"/>
        </w:rPr>
        <w:tab/>
        <w:t xml:space="preserve">it is recommended that further analyses be conducted to determine the impact on C-S from MSS occupying the 405-406 MHz band using an spfd of </w:t>
      </w:r>
      <w:r w:rsidR="00D82B23" w:rsidRPr="00D82B23">
        <w:rPr>
          <w:lang w:val="en-US"/>
        </w:rPr>
        <w:t>–</w:t>
      </w:r>
      <w:r>
        <w:rPr>
          <w:lang w:val="en-US"/>
        </w:rPr>
        <w:t>198.6 dB(W/(m</w:t>
      </w:r>
      <w:r>
        <w:rPr>
          <w:vertAlign w:val="superscript"/>
          <w:lang w:val="en-US"/>
        </w:rPr>
        <w:t>2</w:t>
      </w:r>
      <w:r>
        <w:rPr>
          <w:lang w:val="en-US"/>
        </w:rPr>
        <w:t> · Hz)), an appropriate Doppler shift and accounting for the worst-case scenario associated with the entire MSS constellation as envisaged.</w:t>
      </w:r>
      <w:bookmarkStart w:id="3" w:name="recibido"/>
      <w:bookmarkStart w:id="4" w:name="asunto"/>
      <w:bookmarkEnd w:id="3"/>
      <w:bookmarkEnd w:id="4"/>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t>Annex 2</w:t>
      </w:r>
      <w:r>
        <w:rPr>
          <w:lang w:val="en-US"/>
        </w:rPr>
        <w:br/>
      </w:r>
      <w:r>
        <w:rPr>
          <w:lang w:val="en-US"/>
        </w:rPr>
        <w:br/>
        <w:t>Protection criteria for C-S system in the band 406-406.1 MHz</w:t>
      </w:r>
      <w:r>
        <w:rPr>
          <w:lang w:val="en-US"/>
        </w:rPr>
        <w:br/>
        <w:t>against narrow-band spurious emissions</w:t>
      </w:r>
    </w:p>
    <w:p w:rsidR="002949F2" w:rsidRDefault="002949F2" w:rsidP="002949F2">
      <w:pPr>
        <w:pStyle w:val="Heading1"/>
        <w:rPr>
          <w:lang w:val="en-US"/>
        </w:rPr>
      </w:pPr>
      <w:r>
        <w:rPr>
          <w:lang w:val="en-US"/>
        </w:rPr>
        <w:t>1</w:t>
      </w:r>
      <w:r>
        <w:rPr>
          <w:lang w:val="en-US"/>
        </w:rPr>
        <w:tab/>
        <w:t>Introduction</w:t>
      </w:r>
    </w:p>
    <w:p w:rsidR="002949F2" w:rsidRDefault="002949F2" w:rsidP="00D27B16">
      <w:pPr>
        <w:rPr>
          <w:lang w:val="en-US"/>
        </w:rPr>
      </w:pPr>
      <w:r>
        <w:rPr>
          <w:lang w:val="en-US"/>
        </w:rPr>
        <w:t>This Annex provides information relating to the C-S system and its protection requirements against narrow-band spurious emissions.</w:t>
      </w:r>
    </w:p>
    <w:p w:rsidR="002949F2" w:rsidRDefault="002949F2" w:rsidP="002949F2">
      <w:pPr>
        <w:pStyle w:val="Heading1"/>
        <w:rPr>
          <w:lang w:val="en-US"/>
        </w:rPr>
      </w:pPr>
      <w:r>
        <w:rPr>
          <w:lang w:val="en-US"/>
        </w:rPr>
        <w:t>2</w:t>
      </w:r>
      <w:r>
        <w:rPr>
          <w:lang w:val="en-US"/>
        </w:rPr>
        <w:tab/>
        <w:t>Background</w:t>
      </w:r>
    </w:p>
    <w:p w:rsidR="002949F2" w:rsidRDefault="002949F2" w:rsidP="00D27B16">
      <w:pPr>
        <w:rPr>
          <w:lang w:val="en-US"/>
        </w:rPr>
      </w:pPr>
      <w:r>
        <w:rPr>
          <w:lang w:val="en-US"/>
        </w:rPr>
        <w:t>Annex 1 contains the protection criteria for Sarsat SARP in the band 406-406.1 MHz to be used as a basis for analysis of interference from out-of-band emissions. This Annex provides protection requirements for the Sarsat SARP instrument in respect of interference from narrow-band spurious emissions (harmonic emissions, parasitic emissions, intermodulation products and frequency conversion products).</w:t>
      </w:r>
    </w:p>
    <w:p w:rsidR="002949F2" w:rsidRDefault="002949F2" w:rsidP="00D27B16">
      <w:pPr>
        <w:rPr>
          <w:lang w:val="en-US"/>
        </w:rPr>
      </w:pPr>
      <w:r>
        <w:rPr>
          <w:lang w:val="en-US"/>
        </w:rPr>
        <w:t>The terminology used in this Annex is derived from Recommendation ITU-R SM.328 – Spectra and bandwidth of emissions, and from Recommendation ITU</w:t>
      </w:r>
      <w:r>
        <w:rPr>
          <w:lang w:val="en-US"/>
        </w:rPr>
        <w:noBreakHyphen/>
        <w:t>R SM.329 – Unwanted emissions in the spurious domain.</w:t>
      </w:r>
    </w:p>
    <w:p w:rsidR="002949F2" w:rsidRDefault="002949F2" w:rsidP="00D27B16">
      <w:pPr>
        <w:rPr>
          <w:lang w:val="en-US"/>
        </w:rPr>
      </w:pPr>
      <w:r>
        <w:rPr>
          <w:lang w:val="en-US"/>
        </w:rPr>
        <w:t>This Annex addresses protection criteria for only Sarsat SARP instruments and does not necessarily represent the protection criteria for all Cospas-Sarsat instruments.</w:t>
      </w:r>
    </w:p>
    <w:p w:rsidR="002949F2" w:rsidRDefault="002949F2" w:rsidP="002949F2">
      <w:pPr>
        <w:pStyle w:val="Heading1"/>
        <w:rPr>
          <w:lang w:val="en-US"/>
        </w:rPr>
      </w:pPr>
      <w:r>
        <w:rPr>
          <w:lang w:val="en-US"/>
        </w:rPr>
        <w:t>3</w:t>
      </w:r>
      <w:r>
        <w:rPr>
          <w:lang w:val="en-US"/>
        </w:rPr>
        <w:tab/>
        <w:t>Protection requirement from narrow-band spurious emissions</w:t>
      </w:r>
    </w:p>
    <w:p w:rsidR="002949F2" w:rsidRDefault="002949F2" w:rsidP="00D27B16">
      <w:pPr>
        <w:rPr>
          <w:lang w:val="en-US"/>
        </w:rPr>
      </w:pPr>
      <w:r>
        <w:rPr>
          <w:lang w:val="en-US"/>
        </w:rPr>
        <w:t>Figure 1 shows the main Sarsat SARP hardware elements.</w:t>
      </w:r>
    </w:p>
    <w:p w:rsidR="002949F2" w:rsidRDefault="002949F2" w:rsidP="00D27B16">
      <w:pPr>
        <w:rPr>
          <w:lang w:val="en-US"/>
        </w:rPr>
      </w:pPr>
      <w:r>
        <w:rPr>
          <w:lang w:val="en-US"/>
        </w:rPr>
        <w:t>To better understand the rationale of this specification, it is necessary to briefly recall the functioning of the SARP instrument.</w:t>
      </w:r>
    </w:p>
    <w:p w:rsidR="002949F2" w:rsidRDefault="002949F2" w:rsidP="00D27B16">
      <w:pPr>
        <w:rPr>
          <w:lang w:val="en-US"/>
        </w:rPr>
      </w:pPr>
      <w:r>
        <w:rPr>
          <w:lang w:val="en-US"/>
        </w:rPr>
        <w:t>Sarsat distress beacon transmissions begin with 160 ms of unmodulated carrier to allow a phase-locked loop to lock more easily on the carrier. Figure 2 represents the C</w:t>
      </w:r>
      <w:r>
        <w:rPr>
          <w:lang w:val="en-US"/>
        </w:rPr>
        <w:noBreakHyphen/>
        <w:t>S message format.</w:t>
      </w:r>
    </w:p>
    <w:p w:rsidR="00D27B16" w:rsidRDefault="00D27B16" w:rsidP="00D27B16">
      <w:pPr>
        <w:pStyle w:val="FigureNo"/>
        <w:rPr>
          <w:lang w:val="en-US"/>
        </w:rPr>
      </w:pPr>
      <w:r>
        <w:rPr>
          <w:lang w:val="en-US"/>
        </w:rPr>
        <w:t>figure 2</w:t>
      </w:r>
    </w:p>
    <w:p w:rsidR="00D27B16" w:rsidRPr="00D27B16" w:rsidRDefault="00D27B16" w:rsidP="00D27B16">
      <w:pPr>
        <w:pStyle w:val="Figuretitle"/>
        <w:rPr>
          <w:lang w:val="en-US"/>
        </w:rPr>
      </w:pPr>
      <w:r>
        <w:rPr>
          <w:lang w:val="en-US"/>
        </w:rPr>
        <w:t>C-S message format</w:t>
      </w:r>
    </w:p>
    <w:p w:rsidR="002949F2" w:rsidRDefault="00D27B16" w:rsidP="00D27B16">
      <w:pPr>
        <w:pStyle w:val="Figure"/>
        <w:rPr>
          <w:lang w:val="en-US"/>
        </w:rPr>
      </w:pPr>
      <w:r>
        <w:rPr>
          <w:lang w:val="en-US"/>
        </w:rPr>
        <w:object w:dxaOrig="6372" w:dyaOrig="1299">
          <v:shape id="_x0000_i1029" type="#_x0000_t75" style="width:298.2pt;height:60.45pt" o:ole="">
            <v:imagedata r:id="rId22" o:title=""/>
          </v:shape>
          <o:OLEObject Type="Embed" ProgID="CorelDRAW.Graphic.14" ShapeID="_x0000_i1029" DrawAspect="Content" ObjectID="_1403002874" r:id="rId23"/>
        </w:object>
      </w:r>
    </w:p>
    <w:p w:rsidR="002949F2" w:rsidRDefault="002949F2" w:rsidP="00B314B2">
      <w:pPr>
        <w:pStyle w:val="Normalaftertitle"/>
        <w:rPr>
          <w:lang w:val="en-US"/>
        </w:rPr>
      </w:pPr>
      <w:r>
        <w:rPr>
          <w:lang w:val="en-US"/>
        </w:rPr>
        <w:lastRenderedPageBreak/>
        <w:t>A spectrum analyser in the SARP instrument continuously monitors the full coverage bandwidth in search of the pure carrier portion of distress beacon transmissions. When the spectrum analyser detects such a line, it considers that it is the beginning of a C</w:t>
      </w:r>
      <w:r>
        <w:rPr>
          <w:lang w:val="en-US"/>
        </w:rPr>
        <w:noBreakHyphen/>
        <w:t xml:space="preserve">S message. The theory is based on the detection of a pure carrier wave (sine wave) in a white, additive and Gaussian noise environment. The power spectral density of the received signal (pure carrier </w:t>
      </w:r>
      <w:r w:rsidR="00D82B23" w:rsidRPr="00ED0DA8">
        <w:rPr>
          <w:lang w:val="en-US"/>
        </w:rPr>
        <w:t>+</w:t>
      </w:r>
      <w:r>
        <w:rPr>
          <w:lang w:val="en-US"/>
        </w:rPr>
        <w:t xml:space="preserve"> noise) is computed using fast Fourier transform techniques, and each signal above the system threshold is processed as if it were a distress beacon (see Fig. 3).</w:t>
      </w:r>
    </w:p>
    <w:p w:rsidR="00D27B16" w:rsidRDefault="00D27B16" w:rsidP="00D27B16">
      <w:pPr>
        <w:pStyle w:val="FigureNo"/>
        <w:rPr>
          <w:lang w:val="en-US"/>
        </w:rPr>
      </w:pPr>
      <w:r>
        <w:rPr>
          <w:lang w:val="en-US"/>
        </w:rPr>
        <w:t>figure 3</w:t>
      </w:r>
    </w:p>
    <w:p w:rsidR="00D27B16" w:rsidRPr="00D27B16" w:rsidRDefault="00D27B16" w:rsidP="00D27B16">
      <w:pPr>
        <w:pStyle w:val="Figuretitle"/>
        <w:rPr>
          <w:lang w:val="en-US"/>
        </w:rPr>
      </w:pPr>
      <w:r>
        <w:rPr>
          <w:lang w:val="en-US"/>
        </w:rPr>
        <w:t>Detection of a sine wave in white Gaussian noise</w:t>
      </w:r>
    </w:p>
    <w:p w:rsidR="00D27B16" w:rsidRDefault="00D27B16" w:rsidP="00D27B16">
      <w:pPr>
        <w:pStyle w:val="Figure"/>
        <w:rPr>
          <w:lang w:val="en-US"/>
        </w:rPr>
      </w:pPr>
      <w:r>
        <w:rPr>
          <w:lang w:val="en-US"/>
        </w:rPr>
        <w:object w:dxaOrig="7069" w:dyaOrig="3564">
          <v:shape id="_x0000_i1030" type="#_x0000_t75" style="width:331.45pt;height:167.75pt" o:ole="">
            <v:imagedata r:id="rId24" o:title=""/>
          </v:shape>
          <o:OLEObject Type="Embed" ProgID="CorelDRAW.Graphic.14" ShapeID="_x0000_i1030" DrawAspect="Content" ObjectID="_1403002875" r:id="rId25"/>
        </w:object>
      </w:r>
    </w:p>
    <w:p w:rsidR="002949F2" w:rsidRDefault="002949F2" w:rsidP="00B314B2">
      <w:pPr>
        <w:pStyle w:val="Normalaftertitle"/>
        <w:rPr>
          <w:lang w:val="en-US"/>
        </w:rPr>
      </w:pPr>
      <w:r>
        <w:rPr>
          <w:lang w:val="en-US"/>
        </w:rPr>
        <w:t>Signals above the threshold level are assigned to an on-board data recovery unit (DRU) for further processing and transmission to the Earth on the mission telemetry channel (see Fig. 4).</w:t>
      </w:r>
    </w:p>
    <w:p w:rsidR="00D27B16" w:rsidRDefault="00D27B16" w:rsidP="00D27B16">
      <w:pPr>
        <w:pStyle w:val="FigureNo"/>
        <w:rPr>
          <w:lang w:val="en-US"/>
        </w:rPr>
      </w:pPr>
      <w:r>
        <w:rPr>
          <w:lang w:val="en-US"/>
        </w:rPr>
        <w:t>figure 4</w:t>
      </w:r>
    </w:p>
    <w:p w:rsidR="00D27B16" w:rsidRPr="00D27B16" w:rsidRDefault="00D27B16" w:rsidP="00D27B16">
      <w:pPr>
        <w:pStyle w:val="Figuretitle"/>
        <w:rPr>
          <w:lang w:val="en-US"/>
        </w:rPr>
      </w:pPr>
      <w:r>
        <w:rPr>
          <w:lang w:val="en-US"/>
        </w:rPr>
        <w:t>SARP functional diagram</w:t>
      </w:r>
    </w:p>
    <w:p w:rsidR="002949F2" w:rsidRDefault="00D27B16" w:rsidP="00ED0DA8">
      <w:pPr>
        <w:pStyle w:val="Figure"/>
        <w:rPr>
          <w:lang w:val="en-US"/>
        </w:rPr>
      </w:pPr>
      <w:r>
        <w:rPr>
          <w:lang w:val="en-US"/>
        </w:rPr>
        <w:object w:dxaOrig="9278" w:dyaOrig="3921">
          <v:shape id="_x0000_i1031" type="#_x0000_t75" style="width:435.4pt;height:184.1pt" o:ole="">
            <v:imagedata r:id="rId26" o:title=""/>
          </v:shape>
          <o:OLEObject Type="Embed" ProgID="CorelDRAW.Graphic.14" ShapeID="_x0000_i1031" DrawAspect="Content" ObjectID="_1403002876" r:id="rId27"/>
        </w:object>
      </w:r>
    </w:p>
    <w:p w:rsidR="002949F2" w:rsidRDefault="002949F2" w:rsidP="00B314B2">
      <w:pPr>
        <w:pStyle w:val="Normalaftertitle"/>
        <w:rPr>
          <w:lang w:val="en-US"/>
        </w:rPr>
      </w:pPr>
      <w:r>
        <w:rPr>
          <w:lang w:val="en-US"/>
        </w:rPr>
        <w:t xml:space="preserve">In order to satisfy SAR performance requirements in respect of low power distress beacons, the Sarsat SARP instrument has been designed to detect and process extremely weak signals. Its performance is such that any signal, </w:t>
      </w:r>
      <w:r>
        <w:rPr>
          <w:i/>
          <w:iCs/>
          <w:lang w:val="en-US"/>
        </w:rPr>
        <w:t>C</w:t>
      </w:r>
      <w:r w:rsidRPr="002949F2">
        <w:rPr>
          <w:i/>
          <w:iCs/>
          <w:vertAlign w:val="subscript"/>
          <w:lang w:val="en-US"/>
        </w:rPr>
        <w:t>min</w:t>
      </w:r>
      <w:r>
        <w:rPr>
          <w:lang w:val="en-US"/>
        </w:rPr>
        <w:t>, which exceeds the local noise density level by 21 dB(Hz) (</w:t>
      </w:r>
      <w:r>
        <w:rPr>
          <w:i/>
          <w:iCs/>
          <w:lang w:val="en-US"/>
        </w:rPr>
        <w:t>C</w:t>
      </w:r>
      <w:r w:rsidRPr="002949F2">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sidRPr="002949F2">
        <w:rPr>
          <w:vertAlign w:val="subscript"/>
          <w:lang w:val="en-US"/>
        </w:rPr>
        <w:t>0</w:t>
      </w:r>
      <w:r>
        <w:rPr>
          <w:lang w:val="en-US"/>
        </w:rPr>
        <w:t> </w:t>
      </w:r>
      <w:r w:rsidR="00D82B23" w:rsidRPr="00ED0DA8">
        <w:rPr>
          <w:lang w:val="en-US"/>
        </w:rPr>
        <w:t>&gt;</w:t>
      </w:r>
      <w:r>
        <w:rPr>
          <w:lang w:val="en-US"/>
        </w:rPr>
        <w:t> 21 dB(Hz)) would be assigned to a DRU for additional processing. Consequently, narrow-band interfering signals meeting this criteria would cause a DRU to be assigned to it. The consequence would be that the performance of the SARP, in terms of capacity (e.g. the number of simultaneous distress messages that are able to be processed), would be seriously degraded.</w:t>
      </w:r>
    </w:p>
    <w:p w:rsidR="002949F2" w:rsidRDefault="002949F2" w:rsidP="00D82B23">
      <w:pPr>
        <w:spacing w:line="280" w:lineRule="exact"/>
        <w:rPr>
          <w:lang w:val="en-US"/>
        </w:rPr>
      </w:pPr>
      <w:r>
        <w:rPr>
          <w:lang w:val="en-US"/>
        </w:rPr>
        <w:lastRenderedPageBreak/>
        <w:t xml:space="preserve">The Sarsat typical figures are: noise factor </w:t>
      </w:r>
      <w:r w:rsidR="00D82B23" w:rsidRPr="00D82B23">
        <w:rPr>
          <w:lang w:val="en-US"/>
        </w:rPr>
        <w:t>=</w:t>
      </w:r>
      <w:r>
        <w:rPr>
          <w:lang w:val="en-US"/>
        </w:rPr>
        <w:t xml:space="preserve"> 2.5 dB (C</w:t>
      </w:r>
      <w:r>
        <w:rPr>
          <w:lang w:val="en-US"/>
        </w:rPr>
        <w:noBreakHyphen/>
        <w:t xml:space="preserve">S SARP typical figure), nominal background noise temperature </w:t>
      </w:r>
      <w:r w:rsidR="00D82B23" w:rsidRPr="00D82B23">
        <w:rPr>
          <w:lang w:val="en-US"/>
        </w:rPr>
        <w:t>=</w:t>
      </w:r>
      <w:r>
        <w:rPr>
          <w:lang w:val="en-US"/>
        </w:rPr>
        <w:t xml:space="preserve"> 1</w:t>
      </w:r>
      <w:r>
        <w:rPr>
          <w:rFonts w:ascii="Tms Rmn" w:hAnsi="Tms Rmn"/>
          <w:sz w:val="12"/>
          <w:lang w:val="en-US"/>
        </w:rPr>
        <w:t> </w:t>
      </w:r>
      <w:r>
        <w:rPr>
          <w:lang w:val="en-US"/>
        </w:rPr>
        <w:t>000 K (C</w:t>
      </w:r>
      <w:r>
        <w:rPr>
          <w:lang w:val="en-US"/>
        </w:rPr>
        <w:noBreakHyphen/>
        <w:t xml:space="preserve">S input parameter), attenuation between the antenna and the SARP receiver </w:t>
      </w:r>
      <w:r w:rsidR="00D82B23" w:rsidRPr="00ED0DA8">
        <w:rPr>
          <w:lang w:val="en-US"/>
        </w:rPr>
        <w:t>=</w:t>
      </w:r>
      <w:r>
        <w:rPr>
          <w:lang w:val="en-US"/>
        </w:rPr>
        <w:t xml:space="preserve"> 1.6 dB. Thus, the system noise temperature at the input of the SARP receiver (point B on Fig. 1) equals 1</w:t>
      </w:r>
      <w:r>
        <w:rPr>
          <w:rFonts w:ascii="Tms Rmn" w:hAnsi="Tms Rmn"/>
          <w:sz w:val="12"/>
          <w:lang w:val="en-US"/>
        </w:rPr>
        <w:t> </w:t>
      </w:r>
      <w:r>
        <w:rPr>
          <w:lang w:val="en-US"/>
        </w:rPr>
        <w:t xml:space="preserve">010 K and therefore, the noise spectral density equals </w:t>
      </w:r>
      <w:r w:rsidR="00D82B23">
        <w:rPr>
          <w:lang w:val="en-US"/>
        </w:rPr>
        <w:br/>
      </w:r>
      <w:r>
        <w:rPr>
          <w:i/>
          <w:iCs/>
          <w:lang w:val="en-US"/>
        </w:rPr>
        <w:t>N</w:t>
      </w:r>
      <w:r>
        <w:rPr>
          <w:position w:val="-4"/>
          <w:sz w:val="16"/>
          <w:lang w:val="en-US"/>
        </w:rPr>
        <w:t>0</w:t>
      </w:r>
      <w:r>
        <w:rPr>
          <w:lang w:val="en-US"/>
        </w:rPr>
        <w:t> </w:t>
      </w:r>
      <w:r w:rsidR="00D82B23" w:rsidRPr="00D82B23">
        <w:rPr>
          <w:lang w:val="en-US"/>
        </w:rPr>
        <w:t>=</w:t>
      </w:r>
      <w:r>
        <w:rPr>
          <w:lang w:val="en-US"/>
        </w:rPr>
        <w:t> </w:t>
      </w:r>
      <w:r w:rsidR="00D82B23" w:rsidRPr="00D82B23">
        <w:rPr>
          <w:lang w:val="en-US"/>
        </w:rPr>
        <w:t>–</w:t>
      </w:r>
      <w:r>
        <w:rPr>
          <w:lang w:val="en-US"/>
        </w:rPr>
        <w:t>198.6 dB(W/Hz).</w:t>
      </w:r>
    </w:p>
    <w:p w:rsidR="002949F2" w:rsidRDefault="002949F2" w:rsidP="00D82B23">
      <w:pPr>
        <w:rPr>
          <w:lang w:val="en-US"/>
        </w:rPr>
      </w:pPr>
      <w:r>
        <w:rPr>
          <w:lang w:val="en-US"/>
        </w:rPr>
        <w:t xml:space="preserve">As </w:t>
      </w:r>
      <w:r>
        <w:rPr>
          <w:i/>
          <w:iCs/>
          <w:lang w:val="en-US"/>
        </w:rPr>
        <w:t>C</w:t>
      </w:r>
      <w:r w:rsidRPr="002949F2">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sidRPr="002949F2">
        <w:rPr>
          <w:vertAlign w:val="subscript"/>
          <w:lang w:val="en-US"/>
        </w:rPr>
        <w:t>0</w:t>
      </w:r>
      <w:r>
        <w:rPr>
          <w:lang w:val="en-US"/>
        </w:rPr>
        <w:t> </w:t>
      </w:r>
      <w:r w:rsidR="00D82B23" w:rsidRPr="00D82B23">
        <w:rPr>
          <w:lang w:val="en-US"/>
        </w:rPr>
        <w:t>=</w:t>
      </w:r>
      <w:r>
        <w:rPr>
          <w:lang w:val="en-US"/>
        </w:rPr>
        <w:t xml:space="preserve"> 21 dB(Hz), </w:t>
      </w:r>
      <w:r>
        <w:rPr>
          <w:i/>
          <w:iCs/>
          <w:lang w:val="en-US"/>
        </w:rPr>
        <w:t>C</w:t>
      </w:r>
      <w:r w:rsidRPr="002949F2">
        <w:rPr>
          <w:i/>
          <w:iCs/>
          <w:vertAlign w:val="subscript"/>
          <w:lang w:val="en-US"/>
        </w:rPr>
        <w:t>min</w:t>
      </w:r>
      <w:r>
        <w:rPr>
          <w:lang w:val="en-US"/>
        </w:rPr>
        <w:t> </w:t>
      </w:r>
      <w:r w:rsidR="00D82B23" w:rsidRPr="00ED0DA8">
        <w:rPr>
          <w:lang w:val="en-US"/>
        </w:rPr>
        <w:t>=</w:t>
      </w:r>
      <w:r>
        <w:rPr>
          <w:lang w:val="en-US"/>
        </w:rPr>
        <w:t xml:space="preserve"> –177.6 dBW. Therefore any narrow-band spurious emission greater than </w:t>
      </w:r>
      <w:r w:rsidR="00D82B23" w:rsidRPr="00D82B23">
        <w:rPr>
          <w:lang w:val="en-US"/>
        </w:rPr>
        <w:t>–</w:t>
      </w:r>
      <w:r>
        <w:rPr>
          <w:lang w:val="en-US"/>
        </w:rPr>
        <w:t>177.6 dBW at the input of the SARP (point B of Fig. 1), would result in a degradation to system capacity.</w:t>
      </w:r>
    </w:p>
    <w:p w:rsidR="002949F2" w:rsidRDefault="002949F2" w:rsidP="002949F2">
      <w:pPr>
        <w:rPr>
          <w:lang w:val="en-US"/>
        </w:rPr>
      </w:pPr>
      <w:r>
        <w:rPr>
          <w:lang w:val="en-US"/>
        </w:rPr>
        <w:t>It is then necessary to compute this maximum admissible level of spectral line at the input of the Sarsat antenna.</w:t>
      </w:r>
    </w:p>
    <w:p w:rsidR="002949F2" w:rsidRDefault="002949F2" w:rsidP="002949F2">
      <w:pPr>
        <w:rPr>
          <w:lang w:val="en-US"/>
        </w:rPr>
      </w:pPr>
      <w:r>
        <w:rPr>
          <w:lang w:val="en-US"/>
        </w:rPr>
        <w:t>The Sarsat SARP receive antenna gain pattern specification is expressed according to the nadir angle in Table 2.</w:t>
      </w:r>
    </w:p>
    <w:p w:rsidR="002949F2" w:rsidRPr="00ED0DA8" w:rsidRDefault="002949F2" w:rsidP="00ED0DA8">
      <w:pPr>
        <w:pStyle w:val="TableNo"/>
        <w:rPr>
          <w:lang w:val="en-US"/>
        </w:rPr>
      </w:pPr>
      <w:r w:rsidRPr="00ED0DA8">
        <w:rPr>
          <w:lang w:val="en-US"/>
        </w:rPr>
        <w:t>TABLE 2</w:t>
      </w:r>
    </w:p>
    <w:p w:rsidR="002949F2" w:rsidRPr="00ED0DA8" w:rsidRDefault="002949F2" w:rsidP="00D27B16">
      <w:pPr>
        <w:pStyle w:val="Tabletitle"/>
        <w:rPr>
          <w:lang w:val="en-US"/>
        </w:rPr>
      </w:pPr>
      <w:r w:rsidRPr="00ED0DA8">
        <w:rPr>
          <w:lang w:val="en-US"/>
        </w:rPr>
        <w:t>SARP receive antenna (UDA) gain pattern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7"/>
        <w:gridCol w:w="766"/>
        <w:gridCol w:w="766"/>
        <w:gridCol w:w="765"/>
        <w:gridCol w:w="765"/>
        <w:gridCol w:w="765"/>
        <w:gridCol w:w="765"/>
        <w:gridCol w:w="765"/>
        <w:gridCol w:w="765"/>
        <w:gridCol w:w="765"/>
        <w:gridCol w:w="765"/>
      </w:tblGrid>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rPr>
                <w:lang w:val="fr-CH"/>
              </w:rPr>
            </w:pPr>
            <w:r>
              <w:rPr>
                <w:lang w:val="fr-CH"/>
              </w:rPr>
              <w:t>Nadir satellite angle</w:t>
            </w:r>
          </w:p>
        </w:tc>
        <w:tc>
          <w:tcPr>
            <w:tcW w:w="765" w:type="dxa"/>
          </w:tcPr>
          <w:p w:rsidR="002949F2" w:rsidRDefault="002949F2" w:rsidP="00203A00">
            <w:pPr>
              <w:pStyle w:val="TableText0"/>
              <w:framePr w:hSpace="181" w:wrap="notBeside" w:vAnchor="text" w:hAnchor="text" w:xAlign="center" w:y="1"/>
              <w:jc w:val="center"/>
            </w:pPr>
            <w:r>
              <w:t>62</w:t>
            </w:r>
          </w:p>
        </w:tc>
        <w:tc>
          <w:tcPr>
            <w:tcW w:w="765" w:type="dxa"/>
          </w:tcPr>
          <w:p w:rsidR="002949F2" w:rsidRDefault="002949F2" w:rsidP="00203A00">
            <w:pPr>
              <w:pStyle w:val="TableText0"/>
              <w:framePr w:hSpace="181" w:wrap="notBeside" w:vAnchor="text" w:hAnchor="text" w:xAlign="center" w:y="1"/>
              <w:jc w:val="center"/>
            </w:pPr>
            <w:r>
              <w:t>59</w:t>
            </w:r>
          </w:p>
        </w:tc>
        <w:tc>
          <w:tcPr>
            <w:tcW w:w="765" w:type="dxa"/>
          </w:tcPr>
          <w:p w:rsidR="002949F2" w:rsidRDefault="002949F2" w:rsidP="00203A00">
            <w:pPr>
              <w:pStyle w:val="TableText0"/>
              <w:framePr w:hSpace="181" w:wrap="notBeside" w:vAnchor="text" w:hAnchor="text" w:xAlign="center" w:y="1"/>
              <w:jc w:val="center"/>
            </w:pPr>
            <w:r>
              <w:t>54</w:t>
            </w:r>
          </w:p>
        </w:tc>
        <w:tc>
          <w:tcPr>
            <w:tcW w:w="765" w:type="dxa"/>
          </w:tcPr>
          <w:p w:rsidR="002949F2" w:rsidRDefault="002949F2" w:rsidP="00203A00">
            <w:pPr>
              <w:pStyle w:val="TableText0"/>
              <w:framePr w:hSpace="181" w:wrap="notBeside" w:vAnchor="text" w:hAnchor="text" w:xAlign="center" w:y="1"/>
              <w:jc w:val="center"/>
            </w:pPr>
            <w:r>
              <w:t>47</w:t>
            </w:r>
          </w:p>
        </w:tc>
        <w:tc>
          <w:tcPr>
            <w:tcW w:w="765" w:type="dxa"/>
          </w:tcPr>
          <w:p w:rsidR="002949F2" w:rsidRDefault="002949F2" w:rsidP="00203A00">
            <w:pPr>
              <w:pStyle w:val="TableText0"/>
              <w:framePr w:hSpace="181" w:wrap="notBeside" w:vAnchor="text" w:hAnchor="text" w:xAlign="center" w:y="1"/>
              <w:jc w:val="center"/>
            </w:pPr>
            <w:r>
              <w:t>39</w:t>
            </w:r>
          </w:p>
        </w:tc>
        <w:tc>
          <w:tcPr>
            <w:tcW w:w="765" w:type="dxa"/>
          </w:tcPr>
          <w:p w:rsidR="002949F2" w:rsidRDefault="002949F2" w:rsidP="00203A00">
            <w:pPr>
              <w:pStyle w:val="TableText0"/>
              <w:framePr w:hSpace="181" w:wrap="notBeside" w:vAnchor="text" w:hAnchor="text" w:xAlign="center" w:y="1"/>
              <w:jc w:val="center"/>
            </w:pPr>
            <w:r>
              <w:t>31</w:t>
            </w:r>
          </w:p>
        </w:tc>
        <w:tc>
          <w:tcPr>
            <w:tcW w:w="765" w:type="dxa"/>
          </w:tcPr>
          <w:p w:rsidR="002949F2" w:rsidRDefault="002949F2" w:rsidP="00203A00">
            <w:pPr>
              <w:pStyle w:val="TableText0"/>
              <w:framePr w:hSpace="181" w:wrap="notBeside" w:vAnchor="text" w:hAnchor="text" w:xAlign="center" w:y="1"/>
              <w:jc w:val="center"/>
            </w:pPr>
            <w:r>
              <w:t>22</w:t>
            </w:r>
          </w:p>
        </w:tc>
        <w:tc>
          <w:tcPr>
            <w:tcW w:w="765" w:type="dxa"/>
          </w:tcPr>
          <w:p w:rsidR="002949F2" w:rsidRDefault="002949F2" w:rsidP="00203A00">
            <w:pPr>
              <w:pStyle w:val="TableText0"/>
              <w:framePr w:hSpace="181" w:wrap="notBeside" w:vAnchor="text" w:hAnchor="text" w:xAlign="center" w:y="1"/>
              <w:jc w:val="center"/>
            </w:pPr>
            <w:r>
              <w:t>13</w:t>
            </w:r>
          </w:p>
        </w:tc>
        <w:tc>
          <w:tcPr>
            <w:tcW w:w="765" w:type="dxa"/>
          </w:tcPr>
          <w:p w:rsidR="002949F2" w:rsidRDefault="002949F2" w:rsidP="00203A00">
            <w:pPr>
              <w:pStyle w:val="TableText0"/>
              <w:framePr w:hSpace="181" w:wrap="notBeside" w:vAnchor="text" w:hAnchor="text" w:xAlign="center" w:y="1"/>
              <w:jc w:val="center"/>
            </w:pPr>
            <w:r>
              <w:t>5</w:t>
            </w:r>
          </w:p>
        </w:tc>
        <w:tc>
          <w:tcPr>
            <w:tcW w:w="765" w:type="dxa"/>
          </w:tcPr>
          <w:p w:rsidR="002949F2" w:rsidRDefault="002949F2" w:rsidP="00203A00">
            <w:pPr>
              <w:pStyle w:val="TableText0"/>
              <w:framePr w:hSpace="181" w:wrap="notBeside" w:vAnchor="text" w:hAnchor="text" w:xAlign="center" w:y="1"/>
              <w:jc w:val="center"/>
            </w:pPr>
            <w:r>
              <w:t>0</w:t>
            </w:r>
          </w:p>
        </w:tc>
      </w:tr>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pPr>
            <w:r>
              <w:t>Gain in RHCP</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3.85</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3.54</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2.62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1.24</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–0.17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–1.33</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–2.24</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–3.08</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–3.80</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–3.96</w:t>
            </w:r>
          </w:p>
        </w:tc>
      </w:tr>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pPr>
            <w:r>
              <w:t>Gain in LHCP</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–5.69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–6.23</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–7.52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–9.39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–11.39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–13.12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–14.52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–15.77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–17.17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–18.00</w:t>
            </w:r>
          </w:p>
        </w:tc>
      </w:tr>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pPr>
            <w:r>
              <w:t>Axial ratio</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6.02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5.85</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5.59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5.26</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4.90</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4.57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4.31</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4.11</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3.78</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3.49</w:t>
            </w:r>
          </w:p>
        </w:tc>
      </w:tr>
    </w:tbl>
    <w:p w:rsidR="002949F2" w:rsidRPr="00D27B16" w:rsidRDefault="002949F2" w:rsidP="002949F2">
      <w:pPr>
        <w:pStyle w:val="Tablefin"/>
      </w:pPr>
    </w:p>
    <w:p w:rsidR="002949F2" w:rsidRDefault="002949F2" w:rsidP="00D82B23">
      <w:pPr>
        <w:rPr>
          <w:lang w:val="en-US"/>
        </w:rPr>
      </w:pPr>
      <w:r>
        <w:rPr>
          <w:lang w:val="en-US"/>
        </w:rPr>
        <w:t xml:space="preserve">Therefore, the maximum admissible power at point A of Fig. 1 equals –177.6 </w:t>
      </w:r>
      <w:r w:rsidR="00D82B23" w:rsidRPr="00D82B23">
        <w:rPr>
          <w:lang w:val="en-US"/>
        </w:rPr>
        <w:t>+</w:t>
      </w:r>
      <w:r>
        <w:rPr>
          <w:lang w:val="en-US"/>
        </w:rPr>
        <w:t xml:space="preserve"> 1.6 (losses) </w:t>
      </w:r>
      <w:r w:rsidR="00D82B23" w:rsidRPr="00D82B23">
        <w:rPr>
          <w:lang w:val="en-US"/>
        </w:rPr>
        <w:t>=</w:t>
      </w:r>
      <w:r>
        <w:rPr>
          <w:lang w:val="en-US"/>
        </w:rPr>
        <w:t xml:space="preserve"> </w:t>
      </w:r>
      <w:r w:rsidR="00D82B23">
        <w:rPr>
          <w:lang w:val="en-US"/>
        </w:rPr>
        <w:br/>
      </w:r>
      <w:r w:rsidR="00D82B23" w:rsidRPr="00D82B23">
        <w:rPr>
          <w:lang w:val="en-US"/>
        </w:rPr>
        <w:t>–</w:t>
      </w:r>
      <w:r>
        <w:rPr>
          <w:lang w:val="en-US"/>
        </w:rPr>
        <w:t>176 dBW, taking into account the highest satellite nadir angle. As the pfd is required, it is necessary to transform this figure in dB(W/m</w:t>
      </w:r>
      <w:r w:rsidRPr="002949F2">
        <w:rPr>
          <w:vertAlign w:val="superscript"/>
          <w:lang w:val="en-US"/>
        </w:rPr>
        <w:t>2</w:t>
      </w:r>
      <w:r>
        <w:rPr>
          <w:lang w:val="en-US"/>
        </w:rPr>
        <w:t xml:space="preserve">). The equivalent surface area of an antenna having a gain </w:t>
      </w:r>
      <w:r>
        <w:rPr>
          <w:i/>
          <w:iCs/>
          <w:lang w:val="en-US"/>
        </w:rPr>
        <w:t>G</w:t>
      </w:r>
      <w:r>
        <w:rPr>
          <w:lang w:val="en-US"/>
        </w:rPr>
        <w:t xml:space="preserve"> is </w:t>
      </w:r>
      <w:r w:rsidR="004B5054">
        <w:rPr>
          <w:position w:val="-24"/>
        </w:rPr>
        <w:object w:dxaOrig="1880" w:dyaOrig="680">
          <v:shape id="_x0000_i1032" type="#_x0000_t75" style="width:93.75pt;height:33.95pt" o:ole="">
            <v:imagedata r:id="rId28" o:title=""/>
          </v:shape>
          <o:OLEObject Type="Embed" ProgID="Equation.3" ShapeID="_x0000_i1032" DrawAspect="Content" ObjectID="_1403002877" r:id="rId29"/>
        </w:object>
      </w:r>
      <w:r>
        <w:rPr>
          <w:lang w:val="en-US"/>
        </w:rPr>
        <w:t xml:space="preserve"> corresponding to the highest satellite nadir angle. Therefore, the corresponding pfd equals </w:t>
      </w:r>
      <w:r w:rsidR="00D82B23" w:rsidRPr="00D82B23">
        <w:rPr>
          <w:lang w:val="en-US"/>
        </w:rPr>
        <w:t>–</w:t>
      </w:r>
      <w:r>
        <w:rPr>
          <w:lang w:val="en-US"/>
        </w:rPr>
        <w:t>176 </w:t>
      </w:r>
      <w:r w:rsidR="00D82B23" w:rsidRPr="00D82B23">
        <w:rPr>
          <w:lang w:val="en-US"/>
        </w:rPr>
        <w:t>–</w:t>
      </w:r>
      <w:r>
        <w:rPr>
          <w:lang w:val="en-US"/>
        </w:rPr>
        <w:t> 10 log</w:t>
      </w:r>
      <w:r>
        <w:rPr>
          <w:position w:val="-4"/>
          <w:sz w:val="16"/>
          <w:lang w:val="en-US"/>
        </w:rPr>
        <w:t>10</w:t>
      </w:r>
      <w:r>
        <w:rPr>
          <w:lang w:val="en-US"/>
        </w:rPr>
        <w:t xml:space="preserve"> </w:t>
      </w:r>
      <w:r>
        <w:rPr>
          <w:i/>
          <w:iCs/>
          <w:lang w:val="en-US"/>
        </w:rPr>
        <w:t>S</w:t>
      </w:r>
      <w:r>
        <w:rPr>
          <w:lang w:val="en-US"/>
        </w:rPr>
        <w:t> </w:t>
      </w:r>
      <w:r w:rsidR="00D82B23" w:rsidRPr="00D82B23">
        <w:rPr>
          <w:lang w:val="en-US"/>
        </w:rPr>
        <w:t>=</w:t>
      </w:r>
      <w:r>
        <w:rPr>
          <w:lang w:val="en-US"/>
        </w:rPr>
        <w:t> </w:t>
      </w:r>
      <w:r w:rsidR="00D82B23" w:rsidRPr="00D82B23">
        <w:rPr>
          <w:lang w:val="en-US"/>
        </w:rPr>
        <w:t>–</w:t>
      </w:r>
      <w:r>
        <w:rPr>
          <w:lang w:val="en-US"/>
        </w:rPr>
        <w:t>166.2 dB(W/m</w:t>
      </w:r>
      <w:r w:rsidRPr="002949F2">
        <w:rPr>
          <w:vertAlign w:val="superscript"/>
          <w:lang w:val="en-US"/>
        </w:rPr>
        <w:t>2</w:t>
      </w:r>
      <w:r>
        <w:rPr>
          <w:lang w:val="en-US"/>
        </w:rPr>
        <w:t>).</w:t>
      </w:r>
    </w:p>
    <w:p w:rsidR="002949F2" w:rsidRDefault="002949F2" w:rsidP="002949F2">
      <w:pPr>
        <w:rPr>
          <w:lang w:val="en-US"/>
        </w:rPr>
      </w:pPr>
      <w:r>
        <w:rPr>
          <w:lang w:val="en-US"/>
        </w:rPr>
        <w:t xml:space="preserve">The required protection level is: no narrow-band spurious emission above </w:t>
      </w:r>
      <w:r w:rsidR="00D82B23" w:rsidRPr="00D82B23">
        <w:rPr>
          <w:lang w:val="en-US"/>
        </w:rPr>
        <w:t>–</w:t>
      </w:r>
      <w:r>
        <w:rPr>
          <w:lang w:val="en-US"/>
        </w:rPr>
        <w:t>166.2 dB(W/m</w:t>
      </w:r>
      <w:r>
        <w:rPr>
          <w:vertAlign w:val="superscript"/>
          <w:lang w:val="en-US"/>
        </w:rPr>
        <w:t>2</w:t>
      </w:r>
      <w:r>
        <w:rPr>
          <w:lang w:val="en-US"/>
        </w:rPr>
        <w:t>) at the input of any Sarsat SARP satellite antenna.</w:t>
      </w:r>
    </w:p>
    <w:p w:rsidR="002949F2" w:rsidRDefault="002949F2" w:rsidP="002949F2">
      <w:pPr>
        <w:pStyle w:val="Heading1"/>
        <w:rPr>
          <w:lang w:val="en-US"/>
        </w:rPr>
      </w:pPr>
      <w:r>
        <w:rPr>
          <w:lang w:val="en-US"/>
        </w:rPr>
        <w:t>4</w:t>
      </w:r>
      <w:r>
        <w:rPr>
          <w:lang w:val="en-US"/>
        </w:rPr>
        <w:tab/>
        <w:t>Conclusion</w:t>
      </w:r>
    </w:p>
    <w:p w:rsidR="002949F2" w:rsidRDefault="002949F2" w:rsidP="00D27B16">
      <w:pPr>
        <w:rPr>
          <w:lang w:val="en-US"/>
        </w:rPr>
      </w:pPr>
      <w:r>
        <w:rPr>
          <w:lang w:val="en-US"/>
        </w:rPr>
        <w:t xml:space="preserve">Following the above computations, the conclusions and recommendations regarding the impact of spurious narrow-band emissions, on the Sarsat SARP shall not exceed </w:t>
      </w:r>
      <w:r w:rsidR="00D82B23" w:rsidRPr="00D82B23">
        <w:rPr>
          <w:lang w:val="en-US"/>
        </w:rPr>
        <w:t>–</w:t>
      </w:r>
      <w:r>
        <w:rPr>
          <w:lang w:val="en-US"/>
        </w:rPr>
        <w:t>166.2 dB(W/m</w:t>
      </w:r>
      <w:r>
        <w:rPr>
          <w:vertAlign w:val="superscript"/>
          <w:lang w:val="en-US"/>
        </w:rPr>
        <w:t>2</w:t>
      </w:r>
      <w:r>
        <w:rPr>
          <w:lang w:val="en-US"/>
        </w:rPr>
        <w:t>) at the input of any Sarsat SARP antenna.</w:t>
      </w:r>
    </w:p>
    <w:p w:rsidR="002949F2" w:rsidRDefault="002949F2" w:rsidP="002949F2">
      <w:pPr>
        <w:rPr>
          <w:lang w:val="en-US"/>
        </w:rPr>
      </w:pPr>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lastRenderedPageBreak/>
        <w:t>Annex 3</w:t>
      </w:r>
      <w:r>
        <w:rPr>
          <w:lang w:val="en-US"/>
        </w:rPr>
        <w:br/>
      </w:r>
      <w:r>
        <w:rPr>
          <w:lang w:val="en-US"/>
        </w:rPr>
        <w:br/>
        <w:t>Guidelines for using the protection requirements of</w:t>
      </w:r>
      <w:r>
        <w:rPr>
          <w:lang w:val="en-US"/>
        </w:rPr>
        <w:br/>
        <w:t>the 406-406.1 MHz band (C-S system)</w:t>
      </w:r>
    </w:p>
    <w:p w:rsidR="002949F2" w:rsidRDefault="002949F2" w:rsidP="002949F2">
      <w:pPr>
        <w:pStyle w:val="Heading1"/>
        <w:rPr>
          <w:lang w:val="en-US"/>
        </w:rPr>
      </w:pPr>
      <w:r>
        <w:rPr>
          <w:lang w:val="en-US"/>
        </w:rPr>
        <w:t>1</w:t>
      </w:r>
      <w:r>
        <w:rPr>
          <w:lang w:val="en-US"/>
        </w:rPr>
        <w:tab/>
        <w:t>Definitions of characteristics of emissions</w:t>
      </w:r>
    </w:p>
    <w:p w:rsidR="002949F2" w:rsidRDefault="002949F2" w:rsidP="002949F2">
      <w:pPr>
        <w:pStyle w:val="Heading2"/>
        <w:rPr>
          <w:lang w:val="en-US"/>
        </w:rPr>
      </w:pPr>
      <w:r>
        <w:rPr>
          <w:lang w:val="en-US"/>
        </w:rPr>
        <w:t>1.1</w:t>
      </w:r>
      <w:r>
        <w:rPr>
          <w:lang w:val="en-US"/>
        </w:rPr>
        <w:tab/>
        <w:t>Out-of-band emission</w:t>
      </w:r>
    </w:p>
    <w:p w:rsidR="002949F2" w:rsidRDefault="002949F2" w:rsidP="002949F2">
      <w:pPr>
        <w:rPr>
          <w:lang w:val="en-US"/>
        </w:rPr>
      </w:pPr>
      <w:r>
        <w:rPr>
          <w:lang w:val="en-US"/>
        </w:rPr>
        <w:t>Emission on a frequency or frequencies immediately outside the necessary bandwidth which results from the modulation process, but excluding spurious emissions.</w:t>
      </w:r>
    </w:p>
    <w:p w:rsidR="002949F2" w:rsidRDefault="002949F2" w:rsidP="002949F2">
      <w:pPr>
        <w:pStyle w:val="Heading2"/>
        <w:rPr>
          <w:lang w:val="en-US"/>
        </w:rPr>
      </w:pPr>
      <w:r>
        <w:rPr>
          <w:lang w:val="en-US"/>
        </w:rPr>
        <w:t>1.2</w:t>
      </w:r>
      <w:r>
        <w:rPr>
          <w:lang w:val="en-US"/>
        </w:rPr>
        <w:tab/>
        <w:t>Spurious emission</w:t>
      </w:r>
    </w:p>
    <w:p w:rsidR="002949F2" w:rsidRDefault="002949F2" w:rsidP="002949F2">
      <w:pPr>
        <w:rPr>
          <w:lang w:val="en-US"/>
        </w:rPr>
      </w:pPr>
      <w:r>
        <w:rPr>
          <w:lang w:val="en-US"/>
        </w:rPr>
        <w:t>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2949F2" w:rsidRDefault="002949F2" w:rsidP="002949F2">
      <w:pPr>
        <w:pStyle w:val="Heading2"/>
        <w:rPr>
          <w:lang w:val="en-US"/>
        </w:rPr>
      </w:pPr>
      <w:r>
        <w:rPr>
          <w:lang w:val="en-US"/>
        </w:rPr>
        <w:t>1.3</w:t>
      </w:r>
      <w:r>
        <w:rPr>
          <w:lang w:val="en-US"/>
        </w:rPr>
        <w:tab/>
        <w:t>Unwanted emissions</w:t>
      </w:r>
    </w:p>
    <w:p w:rsidR="002949F2" w:rsidRDefault="002949F2" w:rsidP="002949F2">
      <w:pPr>
        <w:rPr>
          <w:lang w:val="en-US"/>
        </w:rPr>
      </w:pPr>
      <w:r>
        <w:rPr>
          <w:lang w:val="en-US"/>
        </w:rPr>
        <w:t>Consist of spurious emissions and out-of-band emissions.</w:t>
      </w:r>
    </w:p>
    <w:p w:rsidR="002949F2" w:rsidRDefault="002949F2" w:rsidP="002949F2">
      <w:pPr>
        <w:pStyle w:val="Heading2"/>
        <w:rPr>
          <w:lang w:val="en-US"/>
        </w:rPr>
      </w:pPr>
      <w:r>
        <w:rPr>
          <w:lang w:val="en-US"/>
        </w:rPr>
        <w:t>1.4</w:t>
      </w:r>
      <w:r>
        <w:rPr>
          <w:lang w:val="en-US"/>
        </w:rPr>
        <w:tab/>
        <w:t>Necessary bandwidth</w:t>
      </w:r>
    </w:p>
    <w:p w:rsidR="002949F2" w:rsidRDefault="002949F2" w:rsidP="002949F2">
      <w:pPr>
        <w:rPr>
          <w:lang w:val="en-US"/>
        </w:rPr>
      </w:pPr>
      <w:r>
        <w:rPr>
          <w:lang w:val="en-US"/>
        </w:rPr>
        <w:t>For a given class of emission, the width of the frequency band which is just sufficient to ensure the transmission of information at the rate and with the quality required under specified conditions.</w:t>
      </w:r>
    </w:p>
    <w:p w:rsidR="002949F2" w:rsidRDefault="002949F2" w:rsidP="002949F2">
      <w:pPr>
        <w:pStyle w:val="Heading1"/>
        <w:rPr>
          <w:lang w:val="en-US"/>
        </w:rPr>
      </w:pPr>
      <w:r>
        <w:rPr>
          <w:lang w:val="en-US"/>
        </w:rPr>
        <w:t>2</w:t>
      </w:r>
      <w:r>
        <w:rPr>
          <w:lang w:val="en-US"/>
        </w:rPr>
        <w:tab/>
        <w:t>Procedure for computing the level of unwanted emissions relating to the Sarsat SARP</w:t>
      </w:r>
    </w:p>
    <w:p w:rsidR="002949F2" w:rsidRDefault="002949F2" w:rsidP="002949F2">
      <w:pPr>
        <w:pStyle w:val="Heading2"/>
        <w:rPr>
          <w:lang w:val="en-US"/>
        </w:rPr>
      </w:pPr>
      <w:r>
        <w:rPr>
          <w:lang w:val="en-US"/>
        </w:rPr>
        <w:t>2.1</w:t>
      </w:r>
      <w:r>
        <w:rPr>
          <w:lang w:val="en-US"/>
        </w:rPr>
        <w:tab/>
        <w:t>Out-of-band emissions</w:t>
      </w:r>
    </w:p>
    <w:p w:rsidR="002949F2" w:rsidRDefault="002949F2" w:rsidP="00D27B16">
      <w:pPr>
        <w:rPr>
          <w:lang w:val="en-US"/>
        </w:rPr>
      </w:pPr>
      <w:r>
        <w:rPr>
          <w:lang w:val="en-US"/>
        </w:rPr>
        <w:t>The unit of an unwanted out-of-band emission is dB(W/(m</w:t>
      </w:r>
      <w:r>
        <w:rPr>
          <w:vertAlign w:val="superscript"/>
          <w:lang w:val="en-US"/>
        </w:rPr>
        <w:t>2</w:t>
      </w:r>
      <w:r>
        <w:rPr>
          <w:lang w:val="en-US"/>
        </w:rPr>
        <w:t> · Hz)) (spfd). The overall spfd is in fact an aggregate spfd which is defined as the summation of all spfd coming from the whole potential sources of unwanted out-of-band emissions.</w:t>
      </w:r>
    </w:p>
    <w:p w:rsidR="002949F2" w:rsidRDefault="002949F2" w:rsidP="002949F2">
      <w:pPr>
        <w:pStyle w:val="Heading2"/>
        <w:rPr>
          <w:lang w:val="en-US"/>
        </w:rPr>
      </w:pPr>
      <w:r>
        <w:rPr>
          <w:lang w:val="en-US"/>
        </w:rPr>
        <w:t>2.2</w:t>
      </w:r>
      <w:r>
        <w:rPr>
          <w:lang w:val="en-US"/>
        </w:rPr>
        <w:tab/>
        <w:t>Spurious emissions</w:t>
      </w:r>
    </w:p>
    <w:p w:rsidR="002949F2" w:rsidRDefault="002949F2" w:rsidP="002949F2">
      <w:pPr>
        <w:rPr>
          <w:lang w:val="en-US"/>
        </w:rPr>
      </w:pPr>
      <w:r>
        <w:rPr>
          <w:lang w:val="en-US"/>
        </w:rPr>
        <w:t>The C-S receiver processors are designed to detect discrete spectral components (unmodulated beacon carrier). The protection requirement is expressed in terms of pfd, and the unit of an spurious emission is dB(W/m</w:t>
      </w:r>
      <w:r w:rsidRPr="002949F2">
        <w:rPr>
          <w:vertAlign w:val="superscript"/>
          <w:lang w:val="en-US"/>
        </w:rPr>
        <w:t>2</w:t>
      </w:r>
      <w:r>
        <w:rPr>
          <w:lang w:val="en-US"/>
        </w:rPr>
        <w:t>) (pfd).</w:t>
      </w:r>
    </w:p>
    <w:p w:rsidR="002949F2" w:rsidRDefault="002949F2" w:rsidP="002949F2">
      <w:pPr>
        <w:rPr>
          <w:lang w:val="en-US"/>
        </w:rPr>
      </w:pPr>
      <w:r>
        <w:rPr>
          <w:lang w:val="en-US"/>
        </w:rPr>
        <w:t>The resolution bandwidth of the receiver of the Sarsat SARP instrument is 19 Hz. It means that the minimum frequency spacing between spectral lines (also called resolving power of the spectrum analysis) that the Sarsat SARP receiver may detect, equals 19 Hz. Consequently, a spurious emission level should be computed within a reference bandwidth of 19 Hz.</w:t>
      </w:r>
    </w:p>
    <w:p w:rsidR="002949F2" w:rsidRDefault="002949F2" w:rsidP="002949F2">
      <w:pPr>
        <w:pStyle w:val="Heading2"/>
        <w:rPr>
          <w:lang w:val="en-US"/>
        </w:rPr>
      </w:pPr>
      <w:r>
        <w:rPr>
          <w:lang w:val="en-US"/>
        </w:rPr>
        <w:t>2.3</w:t>
      </w:r>
      <w:r>
        <w:rPr>
          <w:lang w:val="en-US"/>
        </w:rPr>
        <w:tab/>
        <w:t>Unwanted emission limits</w:t>
      </w:r>
    </w:p>
    <w:p w:rsidR="002949F2" w:rsidRDefault="002949F2" w:rsidP="002949F2">
      <w:pPr>
        <w:rPr>
          <w:lang w:val="en-US"/>
        </w:rPr>
      </w:pPr>
      <w:r>
        <w:rPr>
          <w:lang w:val="en-US"/>
        </w:rPr>
        <w:t>Figure 5 recaps the values of unwanted emission limits.</w:t>
      </w:r>
    </w:p>
    <w:p w:rsidR="00D27B16" w:rsidRDefault="00D27B16" w:rsidP="00D27B16">
      <w:pPr>
        <w:pStyle w:val="FigureNo"/>
        <w:rPr>
          <w:noProof/>
          <w:lang w:val="en-US" w:eastAsia="zh-CN"/>
        </w:rPr>
      </w:pPr>
      <w:r>
        <w:rPr>
          <w:noProof/>
          <w:lang w:val="en-US" w:eastAsia="zh-CN"/>
        </w:rPr>
        <w:lastRenderedPageBreak/>
        <w:t>figure 5</w:t>
      </w:r>
    </w:p>
    <w:p w:rsidR="00D27B16" w:rsidRPr="00D27B16" w:rsidRDefault="00D27B16" w:rsidP="00D27B16">
      <w:pPr>
        <w:pStyle w:val="Figuretitle"/>
        <w:rPr>
          <w:lang w:val="en-US" w:eastAsia="zh-CN"/>
        </w:rPr>
      </w:pPr>
      <w:r>
        <w:rPr>
          <w:lang w:val="en-US" w:eastAsia="zh-CN"/>
        </w:rPr>
        <w:t>Levels of unwanted emissions</w:t>
      </w:r>
    </w:p>
    <w:p w:rsidR="00D27B16" w:rsidRDefault="00D27B16" w:rsidP="002949F2">
      <w:pPr>
        <w:pStyle w:val="FigureNo"/>
        <w:rPr>
          <w:noProof/>
          <w:lang w:val="en-US" w:eastAsia="zh-CN"/>
        </w:rPr>
      </w:pPr>
      <w:r>
        <w:rPr>
          <w:noProof/>
          <w:lang w:val="en-US" w:eastAsia="zh-CN"/>
        </w:rPr>
        <w:object w:dxaOrig="6096" w:dyaOrig="4172">
          <v:shape id="_x0000_i1033" type="#_x0000_t75" style="width:285.95pt;height:194.95pt" o:ole="">
            <v:imagedata r:id="rId30" o:title=""/>
          </v:shape>
          <o:OLEObject Type="Embed" ProgID="CorelDRAW.Graphic.14" ShapeID="_x0000_i1033" DrawAspect="Content" ObjectID="_1403002878" r:id="rId31"/>
        </w:object>
      </w:r>
    </w:p>
    <w:p w:rsidR="002949F2" w:rsidRDefault="002949F2" w:rsidP="00D27B16">
      <w:pPr>
        <w:rPr>
          <w:lang w:val="en-US"/>
        </w:rPr>
      </w:pPr>
      <w:r>
        <w:rPr>
          <w:lang w:val="en-US"/>
        </w:rPr>
        <w:t>The unwanted out-of-band emissions must not exceed –198.6 dB(W/(m</w:t>
      </w:r>
      <w:r>
        <w:rPr>
          <w:vertAlign w:val="superscript"/>
          <w:lang w:val="en-US"/>
        </w:rPr>
        <w:t>2</w:t>
      </w:r>
      <w:r>
        <w:rPr>
          <w:lang w:val="en-US"/>
        </w:rPr>
        <w:t> · Hz)) at the input of any Sarsat SARP antenna: this figure can also be transformed into a spectral power density (dB(W/Hz)):</w:t>
      </w:r>
    </w:p>
    <w:p w:rsidR="002949F2" w:rsidRDefault="002949F2" w:rsidP="00D82B23">
      <w:pPr>
        <w:pStyle w:val="enumlev1"/>
        <w:rPr>
          <w:lang w:val="en-US"/>
        </w:rPr>
      </w:pPr>
      <w:r>
        <w:rPr>
          <w:lang w:val="en-US"/>
        </w:rPr>
        <w:tab/>
        <w:t xml:space="preserve">–210.1 dB(W/Hz) (at the input of the SARP instrument) </w:t>
      </w:r>
      <w:r w:rsidR="00D82B23" w:rsidRPr="00D82B23">
        <w:rPr>
          <w:lang w:val="en-US"/>
        </w:rPr>
        <w:t>+</w:t>
      </w:r>
      <w:r>
        <w:rPr>
          <w:lang w:val="en-US"/>
        </w:rPr>
        <w:t xml:space="preserve"> 1.6 (losses) </w:t>
      </w:r>
      <w:r w:rsidR="00D82B23" w:rsidRPr="00D82B23">
        <w:rPr>
          <w:lang w:val="en-US"/>
        </w:rPr>
        <w:t>–</w:t>
      </w:r>
      <w:r>
        <w:rPr>
          <w:lang w:val="en-US"/>
        </w:rPr>
        <w:t>3.85 (antenna gain) </w:t>
      </w:r>
      <w:r w:rsidR="00D82B23" w:rsidRPr="00D82B23">
        <w:rPr>
          <w:lang w:val="en-US"/>
        </w:rPr>
        <w:t>=</w:t>
      </w:r>
      <w:r>
        <w:rPr>
          <w:lang w:val="en-US"/>
        </w:rPr>
        <w:t xml:space="preserve"> </w:t>
      </w:r>
      <w:r w:rsidR="00D82B23" w:rsidRPr="00D82B23">
        <w:rPr>
          <w:lang w:val="en-US"/>
        </w:rPr>
        <w:t>–</w:t>
      </w:r>
      <w:r>
        <w:rPr>
          <w:lang w:val="en-US"/>
        </w:rPr>
        <w:t>212.35 dB(W/Hz) at the input of any Sarsat SARP antenna.</w:t>
      </w:r>
    </w:p>
    <w:p w:rsidR="002949F2" w:rsidRDefault="002949F2" w:rsidP="002949F2">
      <w:pPr>
        <w:rPr>
          <w:lang w:val="en-US"/>
        </w:rPr>
      </w:pPr>
      <w:r>
        <w:rPr>
          <w:lang w:val="en-US"/>
        </w:rPr>
        <w:t>The narrow-band spurious emission must not exceed –166.2 dB(W/m</w:t>
      </w:r>
      <w:r>
        <w:rPr>
          <w:vertAlign w:val="superscript"/>
          <w:lang w:val="en-US"/>
        </w:rPr>
        <w:t>2</w:t>
      </w:r>
      <w:r>
        <w:rPr>
          <w:lang w:val="en-US"/>
        </w:rPr>
        <w:t>) at the input of any Sarsat satellite antenna: this figure can also be transformed into a power level (dBW):</w:t>
      </w:r>
    </w:p>
    <w:p w:rsidR="002949F2" w:rsidRDefault="002949F2" w:rsidP="00D82B23">
      <w:pPr>
        <w:pStyle w:val="enumlev1"/>
        <w:rPr>
          <w:lang w:val="en-US"/>
        </w:rPr>
      </w:pPr>
      <w:r>
        <w:rPr>
          <w:lang w:val="en-US"/>
        </w:rPr>
        <w:tab/>
        <w:t xml:space="preserve">–177.6 dBW (at the input of the SARP instrument) </w:t>
      </w:r>
      <w:r w:rsidR="00D82B23" w:rsidRPr="00D82B23">
        <w:rPr>
          <w:lang w:val="en-US"/>
        </w:rPr>
        <w:t>+</w:t>
      </w:r>
      <w:r>
        <w:rPr>
          <w:lang w:val="en-US"/>
        </w:rPr>
        <w:t xml:space="preserve"> 1.6 (losses) </w:t>
      </w:r>
      <w:r w:rsidR="00D82B23" w:rsidRPr="00D82B23">
        <w:rPr>
          <w:lang w:val="en-US"/>
        </w:rPr>
        <w:t>–</w:t>
      </w:r>
      <w:r>
        <w:rPr>
          <w:lang w:val="en-US"/>
        </w:rPr>
        <w:t>3.85 (antenna gain) </w:t>
      </w:r>
      <w:r w:rsidR="00D82B23" w:rsidRPr="00D82B23">
        <w:rPr>
          <w:lang w:val="en-US"/>
        </w:rPr>
        <w:t>=</w:t>
      </w:r>
      <w:r>
        <w:rPr>
          <w:lang w:val="en-US"/>
        </w:rPr>
        <w:t xml:space="preserve"> </w:t>
      </w:r>
      <w:r w:rsidR="00D82B23">
        <w:rPr>
          <w:lang w:val="en-US"/>
        </w:rPr>
        <w:br/>
      </w:r>
      <w:r w:rsidR="00D82B23" w:rsidRPr="00D82B23">
        <w:rPr>
          <w:lang w:val="en-US"/>
        </w:rPr>
        <w:t>–</w:t>
      </w:r>
      <w:r>
        <w:rPr>
          <w:lang w:val="en-US"/>
        </w:rPr>
        <w:t>179.85 dBW at the input of any Sarsat SARP antenna.</w:t>
      </w:r>
    </w:p>
    <w:p w:rsidR="002949F2" w:rsidRDefault="002949F2" w:rsidP="002949F2">
      <w:pPr>
        <w:rPr>
          <w:lang w:val="en-US"/>
        </w:rPr>
      </w:pPr>
      <w:r>
        <w:rPr>
          <w:lang w:val="en-US"/>
        </w:rPr>
        <w:t>All the above values are valid at the input of any Sarsat SARP antenna.</w:t>
      </w:r>
    </w:p>
    <w:p w:rsidR="002949F2" w:rsidRDefault="002949F2" w:rsidP="002949F2">
      <w:pPr>
        <w:rPr>
          <w:lang w:val="en-US"/>
        </w:rPr>
      </w:pPr>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t>Annex 4</w:t>
      </w:r>
      <w:r>
        <w:rPr>
          <w:lang w:val="en-US"/>
        </w:rPr>
        <w:br/>
      </w:r>
      <w:r>
        <w:rPr>
          <w:lang w:val="en-US"/>
        </w:rPr>
        <w:br/>
        <w:t>Protection of the primary safety services allocated in the</w:t>
      </w:r>
      <w:r>
        <w:rPr>
          <w:lang w:val="en-US"/>
        </w:rPr>
        <w:br/>
        <w:t>band 406-406.1 MHz</w:t>
      </w:r>
      <w:r>
        <w:rPr>
          <w:caps/>
          <w:lang w:val="en-US"/>
        </w:rPr>
        <w:t xml:space="preserve"> </w:t>
      </w:r>
      <w:r>
        <w:rPr>
          <w:lang w:val="en-US"/>
        </w:rPr>
        <w:t>(C-S system) from non-GSO MSS</w:t>
      </w:r>
      <w:r>
        <w:rPr>
          <w:lang w:val="en-US"/>
        </w:rPr>
        <w:br/>
        <w:t>downlink emissions below 406 MHz</w:t>
      </w:r>
    </w:p>
    <w:p w:rsidR="002949F2" w:rsidRDefault="002949F2" w:rsidP="002949F2">
      <w:pPr>
        <w:pStyle w:val="Heading1"/>
        <w:rPr>
          <w:lang w:val="en-US"/>
        </w:rPr>
      </w:pPr>
      <w:r>
        <w:rPr>
          <w:lang w:val="en-US"/>
        </w:rPr>
        <w:t>1</w:t>
      </w:r>
      <w:r>
        <w:rPr>
          <w:lang w:val="en-US"/>
        </w:rPr>
        <w:tab/>
        <w:t>Introduction</w:t>
      </w:r>
    </w:p>
    <w:p w:rsidR="002949F2" w:rsidRDefault="002949F2" w:rsidP="002949F2">
      <w:pPr>
        <w:rPr>
          <w:lang w:val="en-US"/>
        </w:rPr>
      </w:pPr>
      <w:r>
        <w:rPr>
          <w:lang w:val="en-US"/>
        </w:rPr>
        <w:t>The international C-S system has been operational since 1985 and has already contributed to saving thousands of lives worldwide. It is, therefore, essential to protect its proper operation.</w:t>
      </w:r>
    </w:p>
    <w:p w:rsidR="002949F2" w:rsidRDefault="002949F2" w:rsidP="00B314B2">
      <w:pPr>
        <w:pStyle w:val="Heading1"/>
        <w:rPr>
          <w:lang w:val="en-US"/>
        </w:rPr>
      </w:pPr>
      <w:r>
        <w:rPr>
          <w:lang w:val="en-US"/>
        </w:rPr>
        <w:lastRenderedPageBreak/>
        <w:t>2</w:t>
      </w:r>
      <w:r>
        <w:rPr>
          <w:lang w:val="en-US"/>
        </w:rPr>
        <w:tab/>
        <w:t>Background</w:t>
      </w:r>
    </w:p>
    <w:p w:rsidR="002949F2" w:rsidRDefault="002949F2" w:rsidP="00B314B2">
      <w:pPr>
        <w:keepNext/>
        <w:keepLines/>
        <w:rPr>
          <w:lang w:val="en-US"/>
        </w:rPr>
      </w:pPr>
      <w:r>
        <w:rPr>
          <w:lang w:val="en-US"/>
        </w:rPr>
        <w:t>Other ITU texts provide substantial information regarding the following items:</w:t>
      </w:r>
    </w:p>
    <w:p w:rsidR="002949F2" w:rsidRDefault="002949F2" w:rsidP="00B314B2">
      <w:pPr>
        <w:pStyle w:val="enumlev1"/>
        <w:keepNext/>
        <w:keepLines/>
        <w:rPr>
          <w:lang w:val="en-US"/>
        </w:rPr>
      </w:pPr>
      <w:r>
        <w:rPr>
          <w:lang w:val="en-US"/>
        </w:rPr>
        <w:t>–</w:t>
      </w:r>
      <w:r>
        <w:rPr>
          <w:lang w:val="en-US"/>
        </w:rPr>
        <w:tab/>
        <w:t>parameters of several non-GSO MSS networks;</w:t>
      </w:r>
    </w:p>
    <w:p w:rsidR="002949F2" w:rsidRDefault="002949F2" w:rsidP="002949F2">
      <w:pPr>
        <w:pStyle w:val="enumlev1"/>
        <w:rPr>
          <w:lang w:val="en-US"/>
        </w:rPr>
      </w:pPr>
      <w:r>
        <w:rPr>
          <w:lang w:val="en-US"/>
        </w:rPr>
        <w:t>–</w:t>
      </w:r>
      <w:r>
        <w:rPr>
          <w:lang w:val="en-US"/>
        </w:rPr>
        <w:tab/>
        <w:t>pfd threshold level of interference; and</w:t>
      </w:r>
    </w:p>
    <w:p w:rsidR="002949F2" w:rsidRDefault="002949F2" w:rsidP="002949F2">
      <w:pPr>
        <w:pStyle w:val="enumlev1"/>
        <w:rPr>
          <w:lang w:val="en-US"/>
        </w:rPr>
      </w:pPr>
      <w:r>
        <w:rPr>
          <w:lang w:val="en-US"/>
        </w:rPr>
        <w:t>–</w:t>
      </w:r>
      <w:r>
        <w:rPr>
          <w:lang w:val="en-US"/>
        </w:rPr>
        <w:tab/>
        <w:t>SAR protection using spectral shaping or filtering techniques.</w:t>
      </w:r>
    </w:p>
    <w:p w:rsidR="002949F2" w:rsidRDefault="002949F2" w:rsidP="002949F2">
      <w:pPr>
        <w:rPr>
          <w:lang w:val="en-US"/>
        </w:rPr>
      </w:pPr>
      <w:r>
        <w:rPr>
          <w:lang w:val="en-US"/>
        </w:rPr>
        <w:t>Annex 1 provides protection criteria for Sarsat SARP in the band 406-406.1 MHz. This Annex provides additional information relating to Cospas SARP receiver protection requirements.</w:t>
      </w:r>
    </w:p>
    <w:p w:rsidR="002949F2" w:rsidRDefault="002949F2" w:rsidP="002949F2">
      <w:pPr>
        <w:pStyle w:val="Heading1"/>
        <w:rPr>
          <w:lang w:val="en-US"/>
        </w:rPr>
      </w:pPr>
      <w:r>
        <w:rPr>
          <w:lang w:val="en-US"/>
        </w:rPr>
        <w:t>3</w:t>
      </w:r>
      <w:r>
        <w:rPr>
          <w:lang w:val="en-US"/>
        </w:rPr>
        <w:tab/>
        <w:t>Protection criteria for Cospas SARP in the band 406-406.1 MHz against out-of-band broadband emissions</w:t>
      </w:r>
    </w:p>
    <w:p w:rsidR="002949F2" w:rsidRDefault="002949F2" w:rsidP="002949F2">
      <w:pPr>
        <w:rPr>
          <w:lang w:val="en-US"/>
        </w:rPr>
      </w:pPr>
      <w:r>
        <w:rPr>
          <w:lang w:val="en-US"/>
        </w:rPr>
        <w:t xml:space="preserve">The performance of the SARP is expressed by its BER and is directly related to the signal-to-noise density ratio, </w:t>
      </w:r>
      <w:r>
        <w:rPr>
          <w:i/>
          <w:iCs/>
          <w:lang w:val="en-US"/>
        </w:rPr>
        <w:t>C</w:t>
      </w:r>
      <w:r>
        <w:rPr>
          <w:lang w:val="en-US"/>
        </w:rPr>
        <w:t>/</w:t>
      </w:r>
      <w:r>
        <w:rPr>
          <w:i/>
          <w:iCs/>
          <w:lang w:val="en-US"/>
        </w:rPr>
        <w:t>N</w:t>
      </w:r>
      <w:r w:rsidRPr="002949F2">
        <w:rPr>
          <w:vertAlign w:val="subscript"/>
          <w:lang w:val="en-US"/>
        </w:rPr>
        <w:t>0</w:t>
      </w:r>
      <w:r>
        <w:rPr>
          <w:lang w:val="en-US"/>
        </w:rPr>
        <w:t> (dB(Hz)).</w:t>
      </w:r>
    </w:p>
    <w:p w:rsidR="002949F2" w:rsidRDefault="002949F2" w:rsidP="002949F2">
      <w:pPr>
        <w:rPr>
          <w:lang w:val="en-US"/>
        </w:rPr>
      </w:pPr>
      <w:r>
        <w:rPr>
          <w:lang w:val="en-US"/>
        </w:rPr>
        <w:t>The Cospas receiver noise temperature is 300 K. The nominal background noise temperature varies from 300 K in Antarctica to 1</w:t>
      </w:r>
      <w:r>
        <w:rPr>
          <w:rFonts w:ascii="Tms Rmn" w:hAnsi="Tms Rmn"/>
          <w:sz w:val="12"/>
          <w:lang w:val="en-US"/>
        </w:rPr>
        <w:t> </w:t>
      </w:r>
      <w:r>
        <w:rPr>
          <w:lang w:val="en-US"/>
        </w:rPr>
        <w:t>000 K in highly populated areas. As a distress beacon signal can be originated from any point on the globe and its decoding should not be impaired by interference from MSS satellite, the most interference sensitive case occurs at the lowest background noise temperature i.e. 300 K.</w:t>
      </w:r>
    </w:p>
    <w:p w:rsidR="002949F2" w:rsidRDefault="002949F2" w:rsidP="002949F2">
      <w:pPr>
        <w:rPr>
          <w:lang w:val="en-US"/>
        </w:rPr>
      </w:pPr>
      <w:r>
        <w:rPr>
          <w:lang w:val="en-US"/>
        </w:rPr>
        <w:t xml:space="preserve">The attenuation between the antenna and the Cospas SARP receiver is 1.6 dB. The cable noise temperature is 300 K. Thus, the system noise temperature at the input of the SARP receiver equals 600 K and, therefore, the noise spectral density, </w:t>
      </w:r>
      <w:r>
        <w:rPr>
          <w:i/>
          <w:iCs/>
          <w:lang w:val="en-US"/>
        </w:rPr>
        <w:t>N</w:t>
      </w:r>
      <w:r>
        <w:rPr>
          <w:vertAlign w:val="subscript"/>
          <w:lang w:val="en-US"/>
        </w:rPr>
        <w:t>0</w:t>
      </w:r>
      <w:r>
        <w:rPr>
          <w:lang w:val="en-US"/>
        </w:rPr>
        <w:t xml:space="preserve"> is </w:t>
      </w:r>
      <w:r w:rsidR="00D82B23" w:rsidRPr="00D82B23">
        <w:rPr>
          <w:lang w:val="en-US"/>
        </w:rPr>
        <w:t>–</w:t>
      </w:r>
      <w:r>
        <w:rPr>
          <w:lang w:val="en-US"/>
        </w:rPr>
        <w:t>200.82 dB(W/Hz).</w:t>
      </w:r>
    </w:p>
    <w:p w:rsidR="002949F2" w:rsidRDefault="002949F2" w:rsidP="00D82B23">
      <w:pPr>
        <w:rPr>
          <w:lang w:val="en-US"/>
        </w:rPr>
      </w:pPr>
      <w:r>
        <w:rPr>
          <w:lang w:val="en-US"/>
        </w:rPr>
        <w:t>The specified Cospas SARP BER is less than 1 </w:t>
      </w:r>
      <w:r w:rsidR="00D82B23" w:rsidRPr="00D82B23">
        <w:sym w:font="Symbol" w:char="F0B4"/>
      </w:r>
      <w:r>
        <w:rPr>
          <w:lang w:val="en-US"/>
        </w:rPr>
        <w:t> 10</w:t>
      </w:r>
      <w:r w:rsidRPr="002949F2">
        <w:rPr>
          <w:vertAlign w:val="superscript"/>
          <w:lang w:val="en-US"/>
        </w:rPr>
        <w:t>–5</w:t>
      </w:r>
      <w:r>
        <w:rPr>
          <w:lang w:val="en-US"/>
        </w:rPr>
        <w:t xml:space="preserve">. In accordance with a theoretical BPSK modulation performance, this corresponds to </w:t>
      </w:r>
      <w:r>
        <w:rPr>
          <w:i/>
          <w:iCs/>
          <w:lang w:val="en-US"/>
        </w:rPr>
        <w:t>E</w:t>
      </w:r>
      <w:r>
        <w:rPr>
          <w:i/>
          <w:iCs/>
          <w:vertAlign w:val="subscript"/>
          <w:lang w:val="en-US"/>
        </w:rPr>
        <w:t>b</w:t>
      </w:r>
      <w:r>
        <w:rPr>
          <w:rFonts w:ascii="Tms Rmn" w:hAnsi="Tms Rmn"/>
          <w:sz w:val="4"/>
          <w:lang w:val="en-US"/>
        </w:rPr>
        <w:t> </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9.6 dB in the bit detector of the SARP.</w:t>
      </w:r>
    </w:p>
    <w:p w:rsidR="002949F2" w:rsidRDefault="002949F2" w:rsidP="00D82B23">
      <w:pPr>
        <w:rPr>
          <w:lang w:val="en-US"/>
        </w:rPr>
      </w:pPr>
      <w:r>
        <w:rPr>
          <w:lang w:val="en-US"/>
        </w:rPr>
        <w:t>As identified in ITU-R studies the maximum acceptable BER of the Cospas-Sarsat uplink should not exceed 5 </w:t>
      </w:r>
      <w:r w:rsidR="00D82B23" w:rsidRPr="00D82B23">
        <w:sym w:font="Symbol" w:char="F0B4"/>
      </w:r>
      <w:r>
        <w:rPr>
          <w:lang w:val="en-US"/>
        </w:rPr>
        <w:t> 10</w:t>
      </w:r>
      <w:r>
        <w:rPr>
          <w:vertAlign w:val="superscript"/>
          <w:lang w:val="en-US"/>
        </w:rPr>
        <w:t>–5</w:t>
      </w:r>
      <w:r>
        <w:rPr>
          <w:lang w:val="en-US"/>
        </w:rPr>
        <w:t xml:space="preserve"> which is achieved when </w:t>
      </w:r>
      <w:r>
        <w:rPr>
          <w:i/>
          <w:iCs/>
          <w:lang w:val="en-US"/>
        </w:rPr>
        <w:t>E</w:t>
      </w:r>
      <w:r>
        <w:rPr>
          <w:i/>
          <w:iCs/>
          <w:vertAlign w:val="subscript"/>
          <w:lang w:val="en-US"/>
        </w:rPr>
        <w:t>b</w:t>
      </w:r>
      <w:r>
        <w:rPr>
          <w:rFonts w:ascii="Tms Rmn" w:hAnsi="Tms Rmn"/>
          <w:sz w:val="4"/>
          <w:lang w:val="en-US"/>
        </w:rPr>
        <w:t> </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8.8 dB.</w:t>
      </w:r>
    </w:p>
    <w:p w:rsidR="002949F2" w:rsidRDefault="002949F2" w:rsidP="00D82B23">
      <w:pPr>
        <w:rPr>
          <w:lang w:val="en-US"/>
        </w:rPr>
      </w:pPr>
      <w:r>
        <w:rPr>
          <w:lang w:val="en-US"/>
        </w:rPr>
        <w:t xml:space="preserve">Therefore, the maximum acceptable degradation to the </w:t>
      </w:r>
      <w:r>
        <w:rPr>
          <w:i/>
          <w:iCs/>
          <w:lang w:val="en-US"/>
        </w:rPr>
        <w:t>E</w:t>
      </w:r>
      <w:r>
        <w:rPr>
          <w:i/>
          <w:iCs/>
          <w:vertAlign w:val="subscript"/>
          <w:lang w:val="en-US"/>
        </w:rPr>
        <w:t>b</w:t>
      </w:r>
      <w:r>
        <w:rPr>
          <w:rFonts w:ascii="Tms Rmn" w:hAnsi="Tms Rmn"/>
          <w:sz w:val="4"/>
          <w:lang w:val="en-US"/>
        </w:rPr>
        <w:t> </w:t>
      </w:r>
      <w:r>
        <w:rPr>
          <w:lang w:val="en-US"/>
        </w:rPr>
        <w:t>/</w:t>
      </w:r>
      <w:r>
        <w:rPr>
          <w:i/>
          <w:iCs/>
          <w:lang w:val="en-US"/>
        </w:rPr>
        <w:t>N</w:t>
      </w:r>
      <w:r>
        <w:rPr>
          <w:vertAlign w:val="subscript"/>
          <w:lang w:val="en-US"/>
        </w:rPr>
        <w:t>0</w:t>
      </w:r>
      <w:r>
        <w:rPr>
          <w:lang w:val="en-US"/>
        </w:rPr>
        <w:t xml:space="preserve"> is 0.8 dB, which corresponds to increase of noise density </w:t>
      </w:r>
      <w:r>
        <w:rPr>
          <w:i/>
          <w:iCs/>
          <w:lang w:val="en-US"/>
        </w:rPr>
        <w:t>N</w:t>
      </w:r>
      <w:r>
        <w:rPr>
          <w:vertAlign w:val="subscript"/>
          <w:lang w:val="en-US"/>
        </w:rPr>
        <w:t>0</w:t>
      </w:r>
      <w:r>
        <w:rPr>
          <w:lang w:val="en-US"/>
        </w:rPr>
        <w:t> </w:t>
      </w:r>
      <w:r w:rsidR="00D82B23" w:rsidRPr="00ED0DA8">
        <w:rPr>
          <w:lang w:val="en-US"/>
        </w:rPr>
        <w:t>=</w:t>
      </w:r>
      <w:r>
        <w:rPr>
          <w:lang w:val="en-US"/>
        </w:rPr>
        <w:t> 200.02 dB(W/Hz).</w:t>
      </w:r>
    </w:p>
    <w:p w:rsidR="002949F2" w:rsidRDefault="002949F2" w:rsidP="00D82B23">
      <w:pPr>
        <w:rPr>
          <w:lang w:val="en-US"/>
        </w:rPr>
      </w:pPr>
      <w:r>
        <w:rPr>
          <w:lang w:val="en-US"/>
        </w:rPr>
        <w:t xml:space="preserve">If </w:t>
      </w:r>
      <w:r>
        <w:rPr>
          <w:i/>
          <w:iCs/>
          <w:lang w:val="en-US"/>
        </w:rPr>
        <w:t>I</w:t>
      </w:r>
      <w:r>
        <w:rPr>
          <w:lang w:val="en-US"/>
        </w:rPr>
        <w:t xml:space="preserve"> is the additive noise power density contribution from non-GSO MSS interferers, then the value of noise density becomes </w:t>
      </w:r>
      <w:r>
        <w:rPr>
          <w:i/>
          <w:iCs/>
          <w:lang w:val="en-US"/>
        </w:rPr>
        <w:t>N</w:t>
      </w:r>
      <w:r w:rsidRPr="002949F2">
        <w:rPr>
          <w:vertAlign w:val="subscript"/>
          <w:lang w:val="en-US"/>
        </w:rPr>
        <w:t>0</w:t>
      </w:r>
      <w:r>
        <w:rPr>
          <w:lang w:val="en-US"/>
        </w:rPr>
        <w:t> </w:t>
      </w:r>
      <w:r w:rsidR="00D82B23" w:rsidRPr="00D82B23">
        <w:rPr>
          <w:lang w:val="en-US"/>
        </w:rPr>
        <w:t>+</w:t>
      </w:r>
      <w:r>
        <w:rPr>
          <w:lang w:val="en-US"/>
        </w:rPr>
        <w:t> </w:t>
      </w:r>
      <w:r>
        <w:rPr>
          <w:i/>
          <w:iCs/>
          <w:lang w:val="en-US"/>
        </w:rPr>
        <w:t>I</w:t>
      </w:r>
      <w:r>
        <w:rPr>
          <w:lang w:val="en-US"/>
        </w:rPr>
        <w:t xml:space="preserve">, and the bit energy to noise density ratio becomes </w:t>
      </w:r>
      <w:r>
        <w:rPr>
          <w:i/>
          <w:iCs/>
          <w:lang w:val="en-US"/>
        </w:rPr>
        <w:t>E</w:t>
      </w:r>
      <w:r w:rsidRPr="002949F2">
        <w:rPr>
          <w:i/>
          <w:iCs/>
          <w:vertAlign w:val="subscript"/>
          <w:lang w:val="en-US"/>
        </w:rPr>
        <w:t>b</w:t>
      </w:r>
      <w:r>
        <w:rPr>
          <w:rFonts w:ascii="Tms Rmn" w:hAnsi="Tms Rmn"/>
          <w:sz w:val="4"/>
          <w:lang w:val="en-US"/>
        </w:rPr>
        <w:t> </w:t>
      </w:r>
      <w:r>
        <w:rPr>
          <w:lang w:val="en-US"/>
        </w:rPr>
        <w:t>/(</w:t>
      </w:r>
      <w:r>
        <w:rPr>
          <w:i/>
          <w:iCs/>
          <w:lang w:val="en-US"/>
        </w:rPr>
        <w:t>N</w:t>
      </w:r>
      <w:r w:rsidRPr="002949F2">
        <w:rPr>
          <w:vertAlign w:val="subscript"/>
          <w:lang w:val="en-US"/>
        </w:rPr>
        <w:t>0</w:t>
      </w:r>
      <w:r>
        <w:rPr>
          <w:lang w:val="en-US"/>
        </w:rPr>
        <w:t> </w:t>
      </w:r>
      <w:r w:rsidR="00D82B23" w:rsidRPr="00ED0DA8">
        <w:rPr>
          <w:lang w:val="en-US"/>
        </w:rPr>
        <w:t>+</w:t>
      </w:r>
      <w:r>
        <w:rPr>
          <w:rFonts w:hint="eastAsia"/>
          <w:lang w:val="en-US"/>
        </w:rPr>
        <w:t> </w:t>
      </w:r>
      <w:r>
        <w:rPr>
          <w:i/>
          <w:iCs/>
          <w:lang w:val="en-US"/>
        </w:rPr>
        <w:t>I</w:t>
      </w:r>
      <w:r>
        <w:rPr>
          <w:lang w:val="en-US"/>
        </w:rPr>
        <w:t>).</w:t>
      </w:r>
    </w:p>
    <w:p w:rsidR="002949F2" w:rsidRDefault="002949F2" w:rsidP="00D82B23">
      <w:pPr>
        <w:rPr>
          <w:lang w:val="en-US"/>
        </w:rPr>
      </w:pPr>
      <w:r>
        <w:rPr>
          <w:lang w:val="en-US"/>
        </w:rPr>
        <w:t xml:space="preserve">The acceptable degradation is 0.8 dB </w:t>
      </w:r>
      <w:r w:rsidR="00D82B23" w:rsidRPr="00D82B23">
        <w:rPr>
          <w:lang w:val="en-US"/>
        </w:rPr>
        <w:t>=</w:t>
      </w:r>
      <w:r>
        <w:rPr>
          <w:lang w:val="en-US"/>
        </w:rPr>
        <w:t xml:space="preserve"> 10 log ((</w:t>
      </w:r>
      <w:r>
        <w:rPr>
          <w:i/>
          <w:iCs/>
          <w:lang w:val="en-US"/>
        </w:rPr>
        <w:t>E</w:t>
      </w:r>
      <w:r w:rsidRPr="002949F2">
        <w:rPr>
          <w:i/>
          <w:iCs/>
          <w:vertAlign w:val="subscript"/>
          <w:lang w:val="en-US"/>
        </w:rPr>
        <w:t>b</w:t>
      </w:r>
      <w:r>
        <w:rPr>
          <w:rFonts w:ascii="Tms Rmn" w:hAnsi="Tms Rmn"/>
          <w:sz w:val="4"/>
          <w:lang w:val="en-US"/>
        </w:rPr>
        <w:t> </w:t>
      </w:r>
      <w:r>
        <w:rPr>
          <w:lang w:val="en-US"/>
        </w:rPr>
        <w:t>/</w:t>
      </w:r>
      <w:r>
        <w:rPr>
          <w:i/>
          <w:iCs/>
          <w:lang w:val="en-US"/>
        </w:rPr>
        <w:t>N</w:t>
      </w:r>
      <w:r w:rsidRPr="002949F2">
        <w:rPr>
          <w:vertAlign w:val="subscript"/>
          <w:lang w:val="en-US"/>
        </w:rPr>
        <w:t>0</w:t>
      </w:r>
      <w:r>
        <w:rPr>
          <w:lang w:val="en-US"/>
        </w:rPr>
        <w:t>)/(</w:t>
      </w:r>
      <w:r>
        <w:rPr>
          <w:i/>
          <w:iCs/>
          <w:lang w:val="en-US"/>
        </w:rPr>
        <w:t>E</w:t>
      </w:r>
      <w:r w:rsidRPr="002949F2">
        <w:rPr>
          <w:i/>
          <w:iCs/>
          <w:vertAlign w:val="subscript"/>
          <w:lang w:val="en-US"/>
        </w:rPr>
        <w:t>b</w:t>
      </w:r>
      <w:r>
        <w:rPr>
          <w:rFonts w:ascii="Tms Rmn" w:hAnsi="Tms Rmn"/>
          <w:sz w:val="4"/>
          <w:lang w:val="en-US"/>
        </w:rPr>
        <w:t> </w:t>
      </w:r>
      <w:r>
        <w:rPr>
          <w:lang w:val="en-US"/>
        </w:rPr>
        <w:t>/(</w:t>
      </w:r>
      <w:r>
        <w:rPr>
          <w:i/>
          <w:iCs/>
          <w:lang w:val="en-US"/>
        </w:rPr>
        <w:t>N</w:t>
      </w:r>
      <w:r w:rsidRPr="002949F2">
        <w:rPr>
          <w:vertAlign w:val="subscript"/>
          <w:lang w:val="en-US"/>
        </w:rPr>
        <w:t>0</w:t>
      </w:r>
      <w:r>
        <w:rPr>
          <w:lang w:val="en-US"/>
        </w:rPr>
        <w:t> </w:t>
      </w:r>
      <w:r w:rsidR="00D82B23" w:rsidRPr="00ED0DA8">
        <w:rPr>
          <w:lang w:val="en-US"/>
        </w:rPr>
        <w:t>+</w:t>
      </w:r>
      <w:r>
        <w:rPr>
          <w:lang w:val="en-US"/>
        </w:rPr>
        <w:t> </w:t>
      </w:r>
      <w:r>
        <w:rPr>
          <w:i/>
          <w:iCs/>
          <w:lang w:val="en-US"/>
        </w:rPr>
        <w:t>I</w:t>
      </w:r>
      <w:r>
        <w:rPr>
          <w:rFonts w:ascii="Tms Rmn" w:hAnsi="Tms Rmn"/>
          <w:sz w:val="4"/>
          <w:lang w:val="en-US"/>
        </w:rPr>
        <w:t> </w:t>
      </w:r>
      <w:r>
        <w:rPr>
          <w:lang w:val="en-US"/>
        </w:rPr>
        <w:t xml:space="preserve">))). Thus </w:t>
      </w:r>
      <w:r>
        <w:rPr>
          <w:i/>
          <w:iCs/>
          <w:lang w:val="en-US"/>
        </w:rPr>
        <w:t>I</w:t>
      </w:r>
      <w:r>
        <w:rPr>
          <w:lang w:val="en-US"/>
        </w:rPr>
        <w:t>/</w:t>
      </w:r>
      <w:r>
        <w:rPr>
          <w:i/>
          <w:iCs/>
          <w:lang w:val="en-US"/>
        </w:rPr>
        <w:t>N</w:t>
      </w:r>
      <w:r>
        <w:rPr>
          <w:vertAlign w:val="subscript"/>
          <w:lang w:val="en-US"/>
        </w:rPr>
        <w:t>0</w:t>
      </w:r>
      <w:r>
        <w:rPr>
          <w:lang w:val="en-US"/>
        </w:rPr>
        <w:t> </w:t>
      </w:r>
      <w:r w:rsidR="00D82B23" w:rsidRPr="00D82B23">
        <w:rPr>
          <w:lang w:val="en-US"/>
        </w:rPr>
        <w:t>=</w:t>
      </w:r>
      <w:r>
        <w:rPr>
          <w:lang w:val="en-US"/>
        </w:rPr>
        <w:t> </w:t>
      </w:r>
      <w:r w:rsidR="00D82B23" w:rsidRPr="00D82B23">
        <w:rPr>
          <w:lang w:val="en-US"/>
        </w:rPr>
        <w:t>–</w:t>
      </w:r>
      <w:r>
        <w:rPr>
          <w:lang w:val="en-US"/>
        </w:rPr>
        <w:t xml:space="preserve">6.94 dB and </w:t>
      </w:r>
      <w:r>
        <w:rPr>
          <w:i/>
          <w:iCs/>
          <w:lang w:val="en-US"/>
        </w:rPr>
        <w:t>I</w:t>
      </w:r>
      <w:r>
        <w:rPr>
          <w:lang w:val="en-US"/>
        </w:rPr>
        <w:t> </w:t>
      </w:r>
      <w:r w:rsidR="00D82B23" w:rsidRPr="00D82B23">
        <w:rPr>
          <w:lang w:val="en-US"/>
        </w:rPr>
        <w:t>=</w:t>
      </w:r>
      <w:r>
        <w:rPr>
          <w:lang w:val="en-US"/>
        </w:rPr>
        <w:t> </w:t>
      </w:r>
      <w:r w:rsidR="00D82B23" w:rsidRPr="00D82B23">
        <w:rPr>
          <w:lang w:val="en-US"/>
        </w:rPr>
        <w:t>–</w:t>
      </w:r>
      <w:r>
        <w:rPr>
          <w:lang w:val="en-US"/>
        </w:rPr>
        <w:t>207.8 dB(W/Hz) which corresponds to a noise temperature increase of 120.23 K (an increase of 20% of the system noise temperature at the input of the Cospas SARP receiver).</w:t>
      </w:r>
    </w:p>
    <w:p w:rsidR="002949F2" w:rsidRDefault="002949F2" w:rsidP="00D27B16">
      <w:pPr>
        <w:rPr>
          <w:lang w:val="en-US"/>
        </w:rPr>
      </w:pPr>
      <w:r>
        <w:rPr>
          <w:lang w:val="en-US"/>
        </w:rPr>
        <w:t xml:space="preserve">The maximum admissible level of noise density, </w:t>
      </w:r>
      <w:r>
        <w:rPr>
          <w:i/>
          <w:iCs/>
          <w:lang w:val="en-US"/>
        </w:rPr>
        <w:t>I</w:t>
      </w:r>
      <w:r>
        <w:rPr>
          <w:lang w:val="en-US"/>
        </w:rPr>
        <w:t>, is –207.8 dB(W/Hz) at the input satellite receiver.</w:t>
      </w:r>
    </w:p>
    <w:p w:rsidR="002949F2" w:rsidRDefault="002949F2" w:rsidP="00D82B23">
      <w:pPr>
        <w:rPr>
          <w:lang w:val="en-US"/>
        </w:rPr>
      </w:pPr>
      <w:r>
        <w:rPr>
          <w:lang w:val="en-US"/>
        </w:rPr>
        <w:t xml:space="preserve">The noise density, </w:t>
      </w:r>
      <w:r>
        <w:rPr>
          <w:i/>
          <w:iCs/>
          <w:lang w:val="en-US"/>
        </w:rPr>
        <w:t>I</w:t>
      </w:r>
      <w:r>
        <w:rPr>
          <w:lang w:val="en-US"/>
        </w:rPr>
        <w:t>, takes into account the attenuation and the antenna gain. To express the figure in spfd, it is necessary to transform this value to dB(W/(m</w:t>
      </w:r>
      <w:r w:rsidRPr="002949F2">
        <w:rPr>
          <w:vertAlign w:val="superscript"/>
          <w:lang w:val="en-US"/>
        </w:rPr>
        <w:t>2</w:t>
      </w:r>
      <w:r>
        <w:rPr>
          <w:lang w:val="en-US"/>
        </w:rPr>
        <w:t xml:space="preserve"> · Hz)). The equivalent surface area of an antenna having a gain </w:t>
      </w:r>
      <w:r>
        <w:rPr>
          <w:i/>
          <w:iCs/>
          <w:lang w:val="en-US"/>
        </w:rPr>
        <w:t>G</w:t>
      </w:r>
      <w:r>
        <w:rPr>
          <w:lang w:val="en-US"/>
        </w:rPr>
        <w:t xml:space="preserve"> is</w:t>
      </w:r>
      <w:r w:rsidR="004B5054">
        <w:rPr>
          <w:position w:val="-24"/>
        </w:rPr>
        <w:object w:dxaOrig="900" w:dyaOrig="680">
          <v:shape id="_x0000_i1034" type="#_x0000_t75" style="width:44.85pt;height:33.95pt" o:ole="">
            <v:imagedata r:id="rId32" o:title=""/>
          </v:shape>
          <o:OLEObject Type="Embed" ProgID="Equation.3" ShapeID="_x0000_i1034" DrawAspect="Content" ObjectID="_1403002879" r:id="rId33"/>
        </w:object>
      </w:r>
      <w:r>
        <w:rPr>
          <w:lang w:val="en-US"/>
        </w:rPr>
        <w:t xml:space="preserve">. As the maximum gain of the spiral cone antenna installed on the Cospas spacecraft is 6 dB, then </w:t>
      </w:r>
      <w:r>
        <w:rPr>
          <w:i/>
          <w:iCs/>
          <w:lang w:val="en-US"/>
        </w:rPr>
        <w:t>S</w:t>
      </w:r>
      <w:r>
        <w:rPr>
          <w:lang w:val="en-US"/>
        </w:rPr>
        <w:t> </w:t>
      </w:r>
      <w:r w:rsidR="00D82B23" w:rsidRPr="00ED0DA8">
        <w:rPr>
          <w:lang w:val="en-US"/>
        </w:rPr>
        <w:t>=</w:t>
      </w:r>
      <w:r>
        <w:rPr>
          <w:lang w:val="en-US"/>
        </w:rPr>
        <w:t> 0.174 m</w:t>
      </w:r>
      <w:r>
        <w:rPr>
          <w:position w:val="6"/>
          <w:sz w:val="16"/>
          <w:lang w:val="en-US"/>
        </w:rPr>
        <w:t>2</w:t>
      </w:r>
      <w:r>
        <w:rPr>
          <w:lang w:val="en-US"/>
        </w:rPr>
        <w:t xml:space="preserve">. Therefore, the corresponding spfd equals </w:t>
      </w:r>
      <w:r w:rsidR="00D82B23">
        <w:rPr>
          <w:lang w:val="en-US"/>
        </w:rPr>
        <w:br/>
      </w:r>
      <w:r w:rsidR="00D82B23" w:rsidRPr="00D82B23">
        <w:rPr>
          <w:lang w:val="en-US"/>
        </w:rPr>
        <w:t>–</w:t>
      </w:r>
      <w:r>
        <w:rPr>
          <w:lang w:val="en-US"/>
        </w:rPr>
        <w:t>207.8 </w:t>
      </w:r>
      <w:r w:rsidR="00D82B23" w:rsidRPr="00D82B23">
        <w:rPr>
          <w:lang w:val="en-US"/>
        </w:rPr>
        <w:t>+</w:t>
      </w:r>
      <w:r>
        <w:rPr>
          <w:lang w:val="en-US"/>
        </w:rPr>
        <w:t> 1.6 (losses) – 10 log</w:t>
      </w:r>
      <w:r>
        <w:rPr>
          <w:vertAlign w:val="subscript"/>
          <w:lang w:val="en-US"/>
        </w:rPr>
        <w:t>10</w:t>
      </w:r>
      <w:r>
        <w:rPr>
          <w:lang w:val="en-US"/>
        </w:rPr>
        <w:t xml:space="preserve"> </w:t>
      </w:r>
      <w:r>
        <w:rPr>
          <w:i/>
          <w:iCs/>
          <w:lang w:val="en-US"/>
        </w:rPr>
        <w:t>S</w:t>
      </w:r>
      <w:r>
        <w:rPr>
          <w:lang w:val="en-US"/>
        </w:rPr>
        <w:t> </w:t>
      </w:r>
      <w:r w:rsidR="00D82B23" w:rsidRPr="00D82B23">
        <w:rPr>
          <w:lang w:val="en-US"/>
        </w:rPr>
        <w:t>=</w:t>
      </w:r>
      <w:r>
        <w:rPr>
          <w:lang w:val="en-US"/>
        </w:rPr>
        <w:t> </w:t>
      </w:r>
      <w:r w:rsidR="00D82B23" w:rsidRPr="00D82B23">
        <w:rPr>
          <w:lang w:val="en-US"/>
        </w:rPr>
        <w:t>–</w:t>
      </w:r>
      <w:r>
        <w:rPr>
          <w:lang w:val="en-US"/>
        </w:rPr>
        <w:t>198.6 dB(W/(m</w:t>
      </w:r>
      <w:r>
        <w:rPr>
          <w:vertAlign w:val="superscript"/>
          <w:lang w:val="en-US"/>
        </w:rPr>
        <w:t>2</w:t>
      </w:r>
      <w:r>
        <w:rPr>
          <w:lang w:val="en-US"/>
        </w:rPr>
        <w:t> · Hz)).</w:t>
      </w:r>
    </w:p>
    <w:p w:rsidR="002949F2" w:rsidRDefault="002949F2" w:rsidP="00D27B16">
      <w:pPr>
        <w:rPr>
          <w:bCs/>
          <w:lang w:val="en-US"/>
        </w:rPr>
      </w:pPr>
      <w:r>
        <w:rPr>
          <w:bCs/>
          <w:lang w:val="en-US"/>
        </w:rPr>
        <w:t xml:space="preserve">The maximum level of broadband noise interference in the band 406-406.1 MHz shall not exceed </w:t>
      </w:r>
      <w:r w:rsidR="00D82B23">
        <w:rPr>
          <w:bCs/>
          <w:lang w:val="en-US"/>
        </w:rPr>
        <w:br/>
      </w:r>
      <w:r w:rsidR="00D82B23" w:rsidRPr="00D82B23">
        <w:rPr>
          <w:lang w:val="en-US"/>
        </w:rPr>
        <w:t>–</w:t>
      </w:r>
      <w:r>
        <w:rPr>
          <w:bCs/>
          <w:lang w:val="en-US"/>
        </w:rPr>
        <w:t>198.6 dB(W/(m</w:t>
      </w:r>
      <w:r>
        <w:rPr>
          <w:vertAlign w:val="superscript"/>
          <w:lang w:val="en-US"/>
        </w:rPr>
        <w:t>2</w:t>
      </w:r>
      <w:r>
        <w:rPr>
          <w:lang w:val="en-US"/>
        </w:rPr>
        <w:t> </w:t>
      </w:r>
      <w:r>
        <w:rPr>
          <w:bCs/>
          <w:lang w:val="en-US"/>
        </w:rPr>
        <w:t>·</w:t>
      </w:r>
      <w:r>
        <w:rPr>
          <w:lang w:val="en-US"/>
        </w:rPr>
        <w:t> </w:t>
      </w:r>
      <w:r>
        <w:rPr>
          <w:bCs/>
          <w:lang w:val="en-US"/>
        </w:rPr>
        <w:t>Hz)) in order to provide adequate protection for the Cospas SARP instrument.</w:t>
      </w:r>
    </w:p>
    <w:p w:rsidR="002949F2" w:rsidRDefault="002949F2" w:rsidP="00A5244B">
      <w:pPr>
        <w:pStyle w:val="Heading1"/>
        <w:rPr>
          <w:lang w:val="en-US"/>
        </w:rPr>
      </w:pPr>
      <w:r>
        <w:rPr>
          <w:lang w:val="en-US"/>
        </w:rPr>
        <w:lastRenderedPageBreak/>
        <w:t>4</w:t>
      </w:r>
      <w:r>
        <w:rPr>
          <w:lang w:val="en-US"/>
        </w:rPr>
        <w:tab/>
        <w:t>Protection criteria for Cospas SARP in the band 406-406.1 MHz against narrow</w:t>
      </w:r>
      <w:r>
        <w:rPr>
          <w:lang w:val="en-US"/>
        </w:rPr>
        <w:noBreakHyphen/>
        <w:t>band spurious emissions</w:t>
      </w:r>
    </w:p>
    <w:p w:rsidR="002949F2" w:rsidRDefault="002949F2" w:rsidP="00A5244B">
      <w:pPr>
        <w:keepNext/>
        <w:keepLines/>
        <w:rPr>
          <w:lang w:val="en-US"/>
        </w:rPr>
      </w:pPr>
      <w:r>
        <w:rPr>
          <w:lang w:val="en-US"/>
        </w:rPr>
        <w:t xml:space="preserve">The Cospas SARP continuously scans the 406-406.1 MHz band (one scan duration is 60 ms) in search of beacon signals which exceed the SARP detection threshold. After a signal is detected the SARP DRU will be locked for at least 520 ms on the signal frequency. A single interfering signal from an MSS satellite in the 406-406.1 MHz band could capture both on board DRUs making a Cospas satellite unavailable for processing real beacon distress signals. </w:t>
      </w:r>
    </w:p>
    <w:p w:rsidR="002949F2" w:rsidRDefault="002949F2" w:rsidP="00D82B23">
      <w:pPr>
        <w:rPr>
          <w:lang w:val="en-US"/>
        </w:rPr>
      </w:pPr>
      <w:r>
        <w:rPr>
          <w:lang w:val="en-US"/>
        </w:rPr>
        <w:t>In order to satisfy SAR performance requirements in respect of low power distress beacons, the Cospas SARP instrument has been designed to detect and process extremely weak signals. Its  performance is such that any emission (</w:t>
      </w:r>
      <w:r>
        <w:rPr>
          <w:i/>
          <w:iCs/>
          <w:lang w:val="en-US"/>
        </w:rPr>
        <w:t>C</w:t>
      </w:r>
      <w:r>
        <w:rPr>
          <w:i/>
          <w:iCs/>
          <w:vertAlign w:val="subscript"/>
          <w:lang w:val="en-US"/>
        </w:rPr>
        <w:t>min</w:t>
      </w:r>
      <w:r>
        <w:rPr>
          <w:lang w:val="en-US"/>
        </w:rPr>
        <w:t>) at a power level which exceeds the power noise  density level by 21 dB (</w:t>
      </w:r>
      <w:r>
        <w:rPr>
          <w:i/>
          <w:iCs/>
          <w:lang w:val="en-US"/>
        </w:rPr>
        <w:t>C</w:t>
      </w:r>
      <w:r>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Pr>
          <w:vertAlign w:val="subscript"/>
          <w:lang w:val="en-US"/>
        </w:rPr>
        <w:t>0</w:t>
      </w:r>
      <w:r>
        <w:rPr>
          <w:lang w:val="en-US"/>
        </w:rPr>
        <w:t> </w:t>
      </w:r>
      <w:r w:rsidR="00D82B23" w:rsidRPr="00ED0DA8">
        <w:rPr>
          <w:lang w:val="en-US"/>
        </w:rPr>
        <w:t>&gt;</w:t>
      </w:r>
      <w:r>
        <w:rPr>
          <w:lang w:val="en-US"/>
        </w:rPr>
        <w:t> 21 dB(Hz)) would be assigned to a DRU for additional processing. Consequently, any interfering signals in the processed bandwidth 406-406.1 MHz meeting this criteria would cause a DRU to be assigned to it. Therefore, a beacon message would be lost even if the narrow-band interfering signal did not affect the beacon signal directly.</w:t>
      </w:r>
    </w:p>
    <w:p w:rsidR="002949F2" w:rsidRDefault="002949F2" w:rsidP="002949F2">
      <w:pPr>
        <w:rPr>
          <w:lang w:val="en-US"/>
        </w:rPr>
      </w:pPr>
      <w:r>
        <w:rPr>
          <w:lang w:val="en-US"/>
        </w:rPr>
        <w:t xml:space="preserve">The noise spectral density, </w:t>
      </w:r>
      <w:r>
        <w:rPr>
          <w:i/>
          <w:iCs/>
          <w:lang w:val="en-US"/>
        </w:rPr>
        <w:t>N</w:t>
      </w:r>
      <w:r>
        <w:rPr>
          <w:vertAlign w:val="subscript"/>
          <w:lang w:val="en-US"/>
        </w:rPr>
        <w:t>0</w:t>
      </w:r>
      <w:r>
        <w:rPr>
          <w:lang w:val="en-US"/>
        </w:rPr>
        <w:t xml:space="preserve">, was calculated to be </w:t>
      </w:r>
      <w:r w:rsidR="00D82B23" w:rsidRPr="00D82B23">
        <w:rPr>
          <w:lang w:val="en-US"/>
        </w:rPr>
        <w:t>–</w:t>
      </w:r>
      <w:r>
        <w:rPr>
          <w:lang w:val="en-US"/>
        </w:rPr>
        <w:t>200.82 dB(W/Hz).</w:t>
      </w:r>
    </w:p>
    <w:p w:rsidR="002949F2" w:rsidRDefault="002949F2" w:rsidP="00D82B23">
      <w:pPr>
        <w:rPr>
          <w:lang w:val="en-US"/>
        </w:rPr>
      </w:pPr>
      <w:r>
        <w:rPr>
          <w:lang w:val="en-US"/>
        </w:rPr>
        <w:t xml:space="preserve">As </w:t>
      </w:r>
      <w:r>
        <w:rPr>
          <w:i/>
          <w:iCs/>
          <w:lang w:val="en-US"/>
        </w:rPr>
        <w:t>C</w:t>
      </w:r>
      <w:r>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Pr>
          <w:vertAlign w:val="subscript"/>
          <w:lang w:val="en-US"/>
        </w:rPr>
        <w:t>0</w:t>
      </w:r>
      <w:r>
        <w:rPr>
          <w:lang w:val="en-US"/>
        </w:rPr>
        <w:t> </w:t>
      </w:r>
      <w:r w:rsidR="00D82B23" w:rsidRPr="00D82B23">
        <w:rPr>
          <w:lang w:val="en-US"/>
        </w:rPr>
        <w:t>=</w:t>
      </w:r>
      <w:r>
        <w:rPr>
          <w:lang w:val="en-US"/>
        </w:rPr>
        <w:t xml:space="preserve"> 21 dB(Hz), </w:t>
      </w:r>
      <w:r>
        <w:rPr>
          <w:i/>
          <w:iCs/>
          <w:lang w:val="en-US"/>
        </w:rPr>
        <w:t>C</w:t>
      </w:r>
      <w:r>
        <w:rPr>
          <w:i/>
          <w:iCs/>
          <w:vertAlign w:val="subscript"/>
          <w:lang w:val="en-US"/>
        </w:rPr>
        <w:t>min</w:t>
      </w:r>
      <w:r>
        <w:rPr>
          <w:lang w:val="en-US"/>
        </w:rPr>
        <w:t> </w:t>
      </w:r>
      <w:r w:rsidR="00D82B23" w:rsidRPr="00ED0DA8">
        <w:rPr>
          <w:lang w:val="en-US"/>
        </w:rPr>
        <w:t>=</w:t>
      </w:r>
      <w:r>
        <w:rPr>
          <w:lang w:val="en-US"/>
        </w:rPr>
        <w:t xml:space="preserve"> –179.82 dBW. Therefore, any narrow-band spurious emission greater than </w:t>
      </w:r>
      <w:r w:rsidR="00D82B23" w:rsidRPr="00D82B23">
        <w:rPr>
          <w:lang w:val="en-US"/>
        </w:rPr>
        <w:t>–</w:t>
      </w:r>
      <w:r>
        <w:rPr>
          <w:lang w:val="en-US"/>
        </w:rPr>
        <w:t>179.82 dBW at the input of the SARP would degrade the Cospas SARP beacon processing capacity.</w:t>
      </w:r>
    </w:p>
    <w:p w:rsidR="002949F2" w:rsidRDefault="002949F2" w:rsidP="00D82B23">
      <w:pPr>
        <w:rPr>
          <w:lang w:val="en-US"/>
        </w:rPr>
      </w:pPr>
      <w:r>
        <w:rPr>
          <w:lang w:val="en-US"/>
        </w:rPr>
        <w:t xml:space="preserve">The Cospas SARP receive antenna maximum gain is 6 dB. Therefore, the maximum admissible power at the antenna input is equal to –179.82 </w:t>
      </w:r>
      <w:r w:rsidR="00D82B23" w:rsidRPr="00D82B23">
        <w:rPr>
          <w:lang w:val="en-US"/>
        </w:rPr>
        <w:t>+</w:t>
      </w:r>
      <w:r>
        <w:rPr>
          <w:lang w:val="en-US"/>
        </w:rPr>
        <w:t xml:space="preserve"> 1.6 (losses) </w:t>
      </w:r>
      <w:r w:rsidR="00D82B23" w:rsidRPr="00ED0DA8">
        <w:rPr>
          <w:lang w:val="en-US"/>
        </w:rPr>
        <w:t>=</w:t>
      </w:r>
      <w:r>
        <w:rPr>
          <w:lang w:val="en-US"/>
        </w:rPr>
        <w:t xml:space="preserve"> –178.22 dBW. As the pfd is required, it is necessary to transform this figure to dB(W/m</w:t>
      </w:r>
      <w:r>
        <w:rPr>
          <w:position w:val="6"/>
          <w:sz w:val="16"/>
          <w:lang w:val="en-US"/>
        </w:rPr>
        <w:t>2</w:t>
      </w:r>
      <w:r>
        <w:rPr>
          <w:lang w:val="en-US"/>
        </w:rPr>
        <w:t xml:space="preserve">). The equivalent surface area of an antenna having the gain </w:t>
      </w:r>
      <w:r>
        <w:rPr>
          <w:i/>
          <w:iCs/>
          <w:lang w:val="en-US"/>
        </w:rPr>
        <w:t>G</w:t>
      </w:r>
      <w:r>
        <w:rPr>
          <w:lang w:val="en-US"/>
        </w:rPr>
        <w:t xml:space="preserve"> = 6 dB is </w:t>
      </w:r>
      <w:r w:rsidR="004B5054">
        <w:rPr>
          <w:position w:val="-24"/>
        </w:rPr>
        <w:object w:dxaOrig="1920" w:dyaOrig="680">
          <v:shape id="_x0000_i1035" type="#_x0000_t75" style="width:95.75pt;height:33.95pt" o:ole="">
            <v:imagedata r:id="rId34" o:title=""/>
          </v:shape>
          <o:OLEObject Type="Embed" ProgID="Equation.3" ShapeID="_x0000_i1035" DrawAspect="Content" ObjectID="_1403002880" r:id="rId35"/>
        </w:object>
      </w:r>
      <w:r>
        <w:rPr>
          <w:lang w:val="en-US"/>
        </w:rPr>
        <w:t xml:space="preserve"> Therefore, the corresponding flux-density equals </w:t>
      </w:r>
      <w:r w:rsidR="00D82B23" w:rsidRPr="00D82B23">
        <w:rPr>
          <w:lang w:val="en-US"/>
        </w:rPr>
        <w:t>–</w:t>
      </w:r>
      <w:r>
        <w:rPr>
          <w:lang w:val="en-US"/>
        </w:rPr>
        <w:t>178.2 </w:t>
      </w:r>
      <w:r w:rsidR="00D82B23" w:rsidRPr="00D82B23">
        <w:rPr>
          <w:lang w:val="en-US"/>
        </w:rPr>
        <w:t>–</w:t>
      </w:r>
      <w:r>
        <w:rPr>
          <w:lang w:val="en-US"/>
        </w:rPr>
        <w:t> 10 log</w:t>
      </w:r>
      <w:r>
        <w:rPr>
          <w:vertAlign w:val="subscript"/>
          <w:lang w:val="en-US"/>
        </w:rPr>
        <w:t>10</w:t>
      </w:r>
      <w:r>
        <w:rPr>
          <w:lang w:val="en-US"/>
        </w:rPr>
        <w:t xml:space="preserve"> </w:t>
      </w:r>
      <w:r>
        <w:rPr>
          <w:i/>
          <w:iCs/>
          <w:lang w:val="en-US"/>
        </w:rPr>
        <w:t>S</w:t>
      </w:r>
      <w:r>
        <w:rPr>
          <w:lang w:val="en-US"/>
        </w:rPr>
        <w:t> </w:t>
      </w:r>
      <w:r w:rsidR="00D82B23" w:rsidRPr="004B5054">
        <w:rPr>
          <w:lang w:val="en-US"/>
        </w:rPr>
        <w:t>=</w:t>
      </w:r>
      <w:r>
        <w:rPr>
          <w:lang w:val="en-US"/>
        </w:rPr>
        <w:t> –170.6 dB(W/m</w:t>
      </w:r>
      <w:r>
        <w:rPr>
          <w:vertAlign w:val="superscript"/>
          <w:lang w:val="en-US"/>
        </w:rPr>
        <w:t>2</w:t>
      </w:r>
      <w:r>
        <w:rPr>
          <w:lang w:val="en-US"/>
        </w:rPr>
        <w:t>).</w:t>
      </w:r>
    </w:p>
    <w:p w:rsidR="002949F2" w:rsidRDefault="002949F2" w:rsidP="002949F2">
      <w:pPr>
        <w:rPr>
          <w:lang w:val="en-US"/>
        </w:rPr>
      </w:pPr>
      <w:r>
        <w:rPr>
          <w:lang w:val="en-US"/>
        </w:rPr>
        <w:t>The maximum level of narrow-band spurious emissions should not exceed –170.6 dB(W/m</w:t>
      </w:r>
      <w:r w:rsidRPr="002949F2">
        <w:rPr>
          <w:vertAlign w:val="superscript"/>
          <w:lang w:val="en-US"/>
        </w:rPr>
        <w:t>2</w:t>
      </w:r>
      <w:r>
        <w:rPr>
          <w:lang w:val="en-US"/>
        </w:rPr>
        <w:t>) at the input of Cospas SARP satellite antenna in order to provide adequate protection for the Cospas SARP instrument.</w:t>
      </w:r>
    </w:p>
    <w:p w:rsidR="002949F2" w:rsidRDefault="002949F2" w:rsidP="002949F2">
      <w:pPr>
        <w:rPr>
          <w:lang w:val="en-US"/>
        </w:rPr>
      </w:pPr>
      <w:r>
        <w:rPr>
          <w:lang w:val="en-US"/>
        </w:rPr>
        <w:t>The C-S receiver processors are designed to detect discrete spectral components (unmodulated beacon carrier). Therefore, the protection requirement is expressed in terms of power spectrum rather than power spectrum density, and the unit of spurious emission is dB(W/m</w:t>
      </w:r>
      <w:r>
        <w:rPr>
          <w:vertAlign w:val="superscript"/>
          <w:lang w:val="en-US"/>
        </w:rPr>
        <w:t>2</w:t>
      </w:r>
      <w:r>
        <w:rPr>
          <w:lang w:val="en-US"/>
        </w:rPr>
        <w:t>) (pfd). The resolution bandwidth of the receiver of the Cospas SARP instrument is 40 Hz. Therefore, the minimum frequency spacing between spectral lines (also called resolving power of the spectrum analysis) that the Cospas SARP receiver can detect is 40 Hz. Consequently, a spurious emission level should be computed within a reference bandwidth of 40 Hz.</w:t>
      </w:r>
    </w:p>
    <w:p w:rsidR="002949F2" w:rsidRDefault="002949F2" w:rsidP="002949F2">
      <w:pPr>
        <w:pStyle w:val="Heading1"/>
        <w:rPr>
          <w:lang w:val="en-US"/>
        </w:rPr>
      </w:pPr>
      <w:r>
        <w:rPr>
          <w:lang w:val="en-US"/>
        </w:rPr>
        <w:t>5</w:t>
      </w:r>
      <w:r>
        <w:rPr>
          <w:lang w:val="en-US"/>
        </w:rPr>
        <w:tab/>
        <w:t>Desensitization and front-end burn out of the Cospas receiver</w:t>
      </w:r>
    </w:p>
    <w:p w:rsidR="002949F2" w:rsidRDefault="002949F2" w:rsidP="002949F2">
      <w:pPr>
        <w:rPr>
          <w:lang w:val="en-US"/>
        </w:rPr>
      </w:pPr>
      <w:r>
        <w:rPr>
          <w:lang w:val="en-US"/>
        </w:rPr>
        <w:t>The Cospas satellites use high sensitivity receivers with wideband low noise amplifiers (LNAs) and could experience overload or, in the worst case, front-end burn out from non</w:t>
      </w:r>
      <w:r>
        <w:rPr>
          <w:lang w:val="en-US"/>
        </w:rPr>
        <w:noBreakHyphen/>
        <w:t>GSO MSS emissions.</w:t>
      </w:r>
    </w:p>
    <w:p w:rsidR="002949F2" w:rsidRDefault="002949F2" w:rsidP="002949F2">
      <w:pPr>
        <w:rPr>
          <w:lang w:val="en-US"/>
        </w:rPr>
      </w:pPr>
      <w:r>
        <w:rPr>
          <w:lang w:val="en-US"/>
        </w:rPr>
        <w:t>Blocking or desensitization are generally observed when the lack of RF filtering cause the saturation of the front stage LNA and thus a decrease in its gain and in the receiver sensitivity. Other effects such as the mixing of the interfering signal with the phase noise of the LNA can combine with the above. As a general observation, the experience shows that when a narrow-band transmitter operates close to a wideband receiver, the blocking or desensitization is often the dominant cause of interference problems.</w:t>
      </w:r>
    </w:p>
    <w:p w:rsidR="002949F2" w:rsidRDefault="002949F2" w:rsidP="00A5244B">
      <w:pPr>
        <w:keepNext/>
        <w:keepLines/>
        <w:rPr>
          <w:lang w:val="en-US"/>
        </w:rPr>
      </w:pPr>
      <w:r>
        <w:rPr>
          <w:lang w:val="en-US"/>
        </w:rPr>
        <w:lastRenderedPageBreak/>
        <w:t xml:space="preserve">Cospas 406 MHz receiver LNAs can withstand signals of –60 dBW (front-end burn out) and </w:t>
      </w:r>
      <w:r w:rsidR="00D82B23">
        <w:rPr>
          <w:lang w:val="en-US"/>
        </w:rPr>
        <w:br/>
      </w:r>
      <w:r w:rsidR="00D82B23" w:rsidRPr="00D82B23">
        <w:rPr>
          <w:lang w:val="en-US"/>
        </w:rPr>
        <w:t>–</w:t>
      </w:r>
      <w:r>
        <w:rPr>
          <w:lang w:val="en-US"/>
        </w:rPr>
        <w:t>100 dBW (desensitization). As the non</w:t>
      </w:r>
      <w:r>
        <w:rPr>
          <w:lang w:val="en-US"/>
        </w:rPr>
        <w:noBreakHyphen/>
        <w:t>GSO MSS satellite power can be as high as 24 dBW it is clear that burn-out of Cospas satellite receivers could occur if not prevented by frequency separation.</w:t>
      </w:r>
    </w:p>
    <w:p w:rsidR="002949F2" w:rsidRDefault="002949F2" w:rsidP="002949F2">
      <w:pPr>
        <w:rPr>
          <w:lang w:val="en-US"/>
        </w:rPr>
      </w:pPr>
      <w:r>
        <w:rPr>
          <w:lang w:val="en-US"/>
        </w:rPr>
        <w:t>The power level of non</w:t>
      </w:r>
      <w:r>
        <w:rPr>
          <w:lang w:val="en-US"/>
        </w:rPr>
        <w:noBreakHyphen/>
        <w:t>GSO MSS signals at Cospas receiver input depends on many factors, the most important of which is the distance between the non</w:t>
      </w:r>
      <w:r>
        <w:rPr>
          <w:lang w:val="en-US"/>
        </w:rPr>
        <w:noBreakHyphen/>
        <w:t>GSO MSS and Cospas satellites, which theoretically can be as small as zero for some of the anticipated non</w:t>
      </w:r>
      <w:r>
        <w:rPr>
          <w:lang w:val="en-US"/>
        </w:rPr>
        <w:noBreakHyphen/>
        <w:t>GSO MSS satellite constel</w:t>
      </w:r>
      <w:r>
        <w:rPr>
          <w:lang w:val="en-US"/>
        </w:rPr>
        <w:softHyphen/>
        <w:t>lations. In view of the catastrophic consequences of the front-end burn out of Cospas receivers, the non</w:t>
      </w:r>
      <w:r>
        <w:rPr>
          <w:lang w:val="en-US"/>
        </w:rPr>
        <w:noBreakHyphen/>
        <w:t>GSO MSS carrier frequencies should be selected to ensure that none of their declared bandwidth extends above 406 MHz. Table 3 presents the key factors for calculating the minimum guardband to protect Cospas receivers against burn out from non</w:t>
      </w:r>
      <w:r>
        <w:rPr>
          <w:lang w:val="en-US"/>
        </w:rPr>
        <w:noBreakHyphen/>
        <w:t>GSO MSS satellite emissions.</w:t>
      </w:r>
    </w:p>
    <w:p w:rsidR="002949F2" w:rsidRDefault="002949F2" w:rsidP="00ED0DA8">
      <w:pPr>
        <w:pStyle w:val="TableNo"/>
      </w:pPr>
      <w:r>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37"/>
        <w:gridCol w:w="3402"/>
      </w:tblGrid>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Doppler shift defined</w:t>
            </w:r>
          </w:p>
        </w:tc>
        <w:tc>
          <w:tcPr>
            <w:tcW w:w="3402" w:type="dxa"/>
          </w:tcPr>
          <w:p w:rsidR="002949F2" w:rsidRDefault="002949F2" w:rsidP="00D82B23">
            <w:pPr>
              <w:pStyle w:val="TableText0"/>
              <w:framePr w:hSpace="181" w:wrap="notBeside" w:vAnchor="text" w:hAnchor="text" w:xAlign="center" w:y="1"/>
              <w:ind w:left="567"/>
              <w:jc w:val="left"/>
            </w:pPr>
            <w:r>
              <w:rPr>
                <w:lang w:val="en-US"/>
              </w:rPr>
              <w:t>20 kHz</w:t>
            </w:r>
            <w:r>
              <w:rPr>
                <w:lang w:val="en-US"/>
              </w:rPr>
              <w:br/>
              <w:t xml:space="preserve">2 </w:t>
            </w:r>
            <w:r w:rsidR="00D82B23" w:rsidRPr="00D82B23">
              <w:sym w:font="Symbol" w:char="F0B4"/>
            </w:r>
            <w:r>
              <w:rPr>
                <w:lang w:val="en-US"/>
              </w:rPr>
              <w:t xml:space="preserve"> 406 000 </w:t>
            </w:r>
            <w:r w:rsidR="00D82B23" w:rsidRPr="00D82B23">
              <w:sym w:font="Symbol" w:char="F0B4"/>
            </w:r>
            <w:r>
              <w:rPr>
                <w:lang w:val="en-US"/>
              </w:rPr>
              <w:t xml:space="preserve"> (7.4/300</w:t>
            </w:r>
            <w:r>
              <w:rPr>
                <w:rFonts w:ascii="Tms Rmn" w:hAnsi="Tms Rmn"/>
                <w:sz w:val="12"/>
                <w:lang w:val="en-US"/>
              </w:rPr>
              <w:t> </w:t>
            </w:r>
            <w:r>
              <w:rPr>
                <w:lang w:val="en-US"/>
              </w:rPr>
              <w:t>000)</w:t>
            </w:r>
          </w:p>
        </w:tc>
      </w:tr>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Stability of Tx of space station for this band</w:t>
            </w:r>
          </w:p>
        </w:tc>
        <w:tc>
          <w:tcPr>
            <w:tcW w:w="3402" w:type="dxa"/>
          </w:tcPr>
          <w:p w:rsidR="002949F2" w:rsidRDefault="002949F2" w:rsidP="00203A00">
            <w:pPr>
              <w:pStyle w:val="TableText0"/>
              <w:framePr w:hSpace="181" w:wrap="notBeside" w:vAnchor="text" w:hAnchor="text" w:xAlign="center" w:y="1"/>
              <w:ind w:left="567"/>
              <w:jc w:val="left"/>
            </w:pPr>
            <w:r>
              <w:rPr>
                <w:lang w:val="en-US"/>
              </w:rPr>
              <w:t>8.12 kHz</w:t>
            </w:r>
            <w:r>
              <w:rPr>
                <w:lang w:val="en-US"/>
              </w:rPr>
              <w:br/>
              <w:t xml:space="preserve">20 </w:t>
            </w:r>
            <w:r w:rsidR="00D82B23" w:rsidRPr="00D82B23">
              <w:sym w:font="Symbol" w:char="F0B4"/>
            </w:r>
            <w:r>
              <w:rPr>
                <w:lang w:val="en-US"/>
              </w:rPr>
              <w:t xml:space="preserve"> 10</w:t>
            </w:r>
            <w:r>
              <w:rPr>
                <w:position w:val="6"/>
                <w:sz w:val="14"/>
                <w:lang w:val="en-US"/>
              </w:rPr>
              <w:t>–6</w:t>
            </w:r>
            <w:r>
              <w:rPr>
                <w:lang w:val="en-US"/>
              </w:rPr>
              <w:t xml:space="preserve"> </w:t>
            </w:r>
            <w:r w:rsidR="00D82B23" w:rsidRPr="00D82B23">
              <w:sym w:font="Symbol" w:char="F0B4"/>
            </w:r>
            <w:r>
              <w:rPr>
                <w:lang w:val="en-US"/>
              </w:rPr>
              <w:t xml:space="preserve"> 406</w:t>
            </w:r>
            <w:r>
              <w:rPr>
                <w:rFonts w:ascii="Tms Rmn" w:hAnsi="Tms Rmn"/>
                <w:sz w:val="12"/>
                <w:lang w:val="en-US"/>
              </w:rPr>
              <w:t> </w:t>
            </w:r>
            <w:r>
              <w:rPr>
                <w:lang w:val="en-US"/>
              </w:rPr>
              <w:t>000</w:t>
            </w:r>
          </w:p>
        </w:tc>
      </w:tr>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Stability of SARP receiver per year (in assumption of lifetime of satellite 12 years) (Sarsat-3 launched in 1986)</w:t>
            </w:r>
          </w:p>
        </w:tc>
        <w:tc>
          <w:tcPr>
            <w:tcW w:w="3402" w:type="dxa"/>
          </w:tcPr>
          <w:p w:rsidR="002949F2" w:rsidRDefault="002949F2" w:rsidP="00203A00">
            <w:pPr>
              <w:pStyle w:val="TableText0"/>
              <w:framePr w:hSpace="181" w:wrap="notBeside" w:vAnchor="text" w:hAnchor="text" w:xAlign="center" w:y="1"/>
              <w:ind w:left="567"/>
              <w:jc w:val="left"/>
            </w:pPr>
            <w:r>
              <w:t>2.45 kHz</w:t>
            </w:r>
          </w:p>
        </w:tc>
      </w:tr>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Non</w:t>
            </w:r>
            <w:r>
              <w:noBreakHyphen/>
              <w:t>GSO MSS declared bandwidth/2</w:t>
            </w:r>
          </w:p>
        </w:tc>
        <w:tc>
          <w:tcPr>
            <w:tcW w:w="3402" w:type="dxa"/>
          </w:tcPr>
          <w:p w:rsidR="002949F2" w:rsidRDefault="002949F2" w:rsidP="00203A00">
            <w:pPr>
              <w:pStyle w:val="TableText0"/>
              <w:framePr w:hSpace="181" w:wrap="notBeside" w:vAnchor="text" w:hAnchor="text" w:xAlign="center" w:y="1"/>
              <w:ind w:left="567"/>
              <w:jc w:val="left"/>
            </w:pPr>
            <w:r>
              <w:rPr>
                <w:lang w:val="en-US"/>
              </w:rPr>
              <w:t>1.2-500 kHz</w:t>
            </w:r>
            <w:r>
              <w:rPr>
                <w:lang w:val="en-US"/>
              </w:rPr>
              <w:br/>
              <w:t>(2.4-1</w:t>
            </w:r>
            <w:r>
              <w:rPr>
                <w:rFonts w:ascii="Tms Rmn" w:hAnsi="Tms Rmn"/>
                <w:sz w:val="12"/>
                <w:lang w:val="en-US"/>
              </w:rPr>
              <w:t> </w:t>
            </w:r>
            <w:r>
              <w:rPr>
                <w:lang w:val="en-US"/>
              </w:rPr>
              <w:t>000)/2</w:t>
            </w:r>
          </w:p>
        </w:tc>
      </w:tr>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Guardband</w:t>
            </w:r>
          </w:p>
        </w:tc>
        <w:tc>
          <w:tcPr>
            <w:tcW w:w="3402" w:type="dxa"/>
          </w:tcPr>
          <w:p w:rsidR="002949F2" w:rsidRDefault="002949F2" w:rsidP="00203A00">
            <w:pPr>
              <w:pStyle w:val="TableText0"/>
              <w:framePr w:hSpace="181" w:wrap="notBeside" w:vAnchor="text" w:hAnchor="text" w:xAlign="center" w:y="1"/>
              <w:ind w:left="567"/>
              <w:jc w:val="left"/>
            </w:pPr>
            <w:r>
              <w:t>31.8-530.6 kHz</w:t>
            </w:r>
          </w:p>
        </w:tc>
      </w:tr>
    </w:tbl>
    <w:p w:rsidR="002949F2" w:rsidRDefault="002949F2" w:rsidP="002949F2">
      <w:pPr>
        <w:pStyle w:val="Tablefin"/>
      </w:pPr>
    </w:p>
    <w:p w:rsidR="002949F2" w:rsidRDefault="002949F2" w:rsidP="00A5244B">
      <w:pPr>
        <w:rPr>
          <w:lang w:val="en-US"/>
        </w:rPr>
      </w:pPr>
      <w:r>
        <w:rPr>
          <w:lang w:val="en-US"/>
        </w:rPr>
        <w:t>The results presented in Table 3 indicate that, as a minimum, a 32 kHz guardband (405.968</w:t>
      </w:r>
      <w:r w:rsidR="00A5244B">
        <w:rPr>
          <w:lang w:val="en-US"/>
        </w:rPr>
        <w:noBreakHyphen/>
      </w:r>
      <w:r>
        <w:rPr>
          <w:lang w:val="en-US"/>
        </w:rPr>
        <w:t>406 MHz) would be required if the 405-406 MHz frequency band was allocated for use by non</w:t>
      </w:r>
      <w:r>
        <w:rPr>
          <w:lang w:val="en-US"/>
        </w:rPr>
        <w:noBreakHyphen/>
        <w:t>GSO MSS.</w:t>
      </w:r>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t>Annex 5</w:t>
      </w:r>
      <w:r>
        <w:rPr>
          <w:lang w:val="en-US"/>
        </w:rPr>
        <w:br/>
      </w:r>
      <w:r>
        <w:rPr>
          <w:lang w:val="en-US"/>
        </w:rPr>
        <w:br/>
        <w:t>Protection criteria in the 406-406.1 MHz band</w:t>
      </w:r>
      <w:r>
        <w:rPr>
          <w:lang w:val="en-US"/>
        </w:rPr>
        <w:br/>
        <w:t>for Sarsat SARR instruments</w:t>
      </w:r>
    </w:p>
    <w:p w:rsidR="002949F2" w:rsidRDefault="002949F2" w:rsidP="002949F2">
      <w:pPr>
        <w:pStyle w:val="Heading1"/>
        <w:rPr>
          <w:lang w:val="en-US"/>
        </w:rPr>
      </w:pPr>
      <w:r>
        <w:rPr>
          <w:lang w:val="en-US"/>
        </w:rPr>
        <w:t>1</w:t>
      </w:r>
      <w:r>
        <w:rPr>
          <w:lang w:val="en-US"/>
        </w:rPr>
        <w:tab/>
        <w:t>Minimum acceptable performance for the 406 MHz SARR channel in NOAA satellites</w:t>
      </w:r>
    </w:p>
    <w:p w:rsidR="002949F2" w:rsidRDefault="002949F2" w:rsidP="00D82B23">
      <w:pPr>
        <w:spacing w:line="280" w:lineRule="exact"/>
        <w:rPr>
          <w:lang w:val="en-US"/>
        </w:rPr>
      </w:pPr>
      <w:r>
        <w:rPr>
          <w:lang w:val="en-US"/>
        </w:rPr>
        <w:t>To reliably detect 406 MHz distress beacons using the Sarsat LEO 406 MHz satellite repeaters, the BER of the channel must not exceed 5 </w:t>
      </w:r>
      <w:r w:rsidR="00D82B23" w:rsidRPr="00D82B23">
        <w:sym w:font="Symbol" w:char="F0B4"/>
      </w:r>
      <w:r>
        <w:rPr>
          <w:lang w:val="en-US"/>
        </w:rPr>
        <w:t> 10</w:t>
      </w:r>
      <w:r>
        <w:rPr>
          <w:vertAlign w:val="superscript"/>
          <w:lang w:val="en-US"/>
        </w:rPr>
        <w:t>–5</w:t>
      </w:r>
      <w:r>
        <w:rPr>
          <w:lang w:val="en-US"/>
        </w:rPr>
        <w:t>.</w:t>
      </w:r>
    </w:p>
    <w:p w:rsidR="002949F2" w:rsidRDefault="002949F2" w:rsidP="002949F2">
      <w:pPr>
        <w:pStyle w:val="Heading1"/>
        <w:rPr>
          <w:lang w:val="en-US"/>
        </w:rPr>
      </w:pPr>
      <w:r>
        <w:rPr>
          <w:lang w:val="en-US"/>
        </w:rPr>
        <w:t>2</w:t>
      </w:r>
      <w:r>
        <w:rPr>
          <w:lang w:val="en-US"/>
        </w:rPr>
        <w:tab/>
        <w:t>Analysis of spfd that causes interference</w:t>
      </w:r>
    </w:p>
    <w:p w:rsidR="002949F2" w:rsidRDefault="002949F2" w:rsidP="002949F2">
      <w:pPr>
        <w:rPr>
          <w:lang w:val="en-US"/>
        </w:rPr>
      </w:pPr>
      <w:r>
        <w:rPr>
          <w:lang w:val="en-US"/>
        </w:rPr>
        <w:t xml:space="preserve">The BER of a communications channel is derived from the ratio of the energy contained in each data bit, </w:t>
      </w:r>
      <w:r>
        <w:rPr>
          <w:i/>
          <w:iCs/>
          <w:lang w:val="en-US"/>
        </w:rPr>
        <w:t>E</w:t>
      </w:r>
      <w:r>
        <w:rPr>
          <w:i/>
          <w:iCs/>
          <w:vertAlign w:val="subscript"/>
          <w:lang w:val="en-US"/>
        </w:rPr>
        <w:t>b</w:t>
      </w:r>
      <w:r>
        <w:rPr>
          <w:lang w:val="en-US"/>
        </w:rPr>
        <w:t xml:space="preserve">, to the noise density, the noise density being comprised of the noise developed by Cospas-Sarsat equipment, </w:t>
      </w:r>
      <w:r>
        <w:rPr>
          <w:i/>
          <w:iCs/>
          <w:lang w:val="en-US"/>
        </w:rPr>
        <w:t>N</w:t>
      </w:r>
      <w:r>
        <w:rPr>
          <w:vertAlign w:val="subscript"/>
          <w:lang w:val="en-US"/>
        </w:rPr>
        <w:t>0</w:t>
      </w:r>
      <w:r>
        <w:rPr>
          <w:lang w:val="en-US"/>
        </w:rPr>
        <w:t xml:space="preserve">, and the noise caused by interference from other systems, </w:t>
      </w:r>
      <w:r>
        <w:rPr>
          <w:i/>
          <w:iCs/>
          <w:lang w:val="en-US"/>
        </w:rPr>
        <w:t>I</w:t>
      </w:r>
      <w:r w:rsidRPr="002949F2">
        <w:rPr>
          <w:vertAlign w:val="subscript"/>
          <w:lang w:val="en-US"/>
        </w:rPr>
        <w:t>0</w:t>
      </w:r>
      <w:r>
        <w:rPr>
          <w:lang w:val="en-US"/>
        </w:rPr>
        <w:t>. Figure 6 depicts the LEO SARR 406 MHz channel with interference on the uplink.</w:t>
      </w:r>
    </w:p>
    <w:p w:rsidR="002949F2" w:rsidRDefault="0033620A" w:rsidP="002949F2">
      <w:pPr>
        <w:pStyle w:val="FigureNo"/>
        <w:rPr>
          <w:lang w:val="en-US"/>
        </w:rPr>
      </w:pPr>
      <w:r>
        <w:rPr>
          <w:lang w:val="en-US"/>
        </w:rPr>
        <w:lastRenderedPageBreak/>
        <w:t>Figure 6</w:t>
      </w:r>
    </w:p>
    <w:p w:rsidR="0033620A" w:rsidRPr="0033620A" w:rsidRDefault="0033620A" w:rsidP="0033620A">
      <w:pPr>
        <w:pStyle w:val="Figuretitle"/>
        <w:rPr>
          <w:lang w:val="en-US"/>
        </w:rPr>
      </w:pPr>
      <w:r>
        <w:rPr>
          <w:lang w:val="en-US"/>
        </w:rPr>
        <w:t>SARR 406 MHz repeater with uplink interference</w:t>
      </w:r>
    </w:p>
    <w:p w:rsidR="0033620A" w:rsidRDefault="00C06951" w:rsidP="0033620A">
      <w:pPr>
        <w:pStyle w:val="Figure"/>
        <w:rPr>
          <w:lang w:val="en-US"/>
        </w:rPr>
      </w:pPr>
      <w:r>
        <w:rPr>
          <w:lang w:val="en-US"/>
        </w:rPr>
        <w:object w:dxaOrig="9989" w:dyaOrig="5176">
          <v:shape id="_x0000_i1080" type="#_x0000_t75" style="width:465.3pt;height:241.15pt" o:ole="">
            <v:imagedata r:id="rId36" o:title=""/>
          </v:shape>
          <o:OLEObject Type="Embed" ProgID="CorelDRAW.Graphic.14" ShapeID="_x0000_i1080" DrawAspect="Content" ObjectID="_1403002881" r:id="rId37"/>
        </w:object>
      </w:r>
    </w:p>
    <w:p w:rsidR="002949F2" w:rsidRDefault="002949F2" w:rsidP="00D82B23">
      <w:pPr>
        <w:pStyle w:val="Normalaftertitle"/>
        <w:rPr>
          <w:lang w:val="en-US"/>
        </w:rPr>
      </w:pPr>
      <w:r>
        <w:rPr>
          <w:lang w:val="en-US"/>
        </w:rPr>
        <w:t>To achieve a BER of 5 </w:t>
      </w:r>
      <w:r w:rsidR="00D82B23" w:rsidRPr="00D82B23">
        <w:sym w:font="Symbol" w:char="F0B4"/>
      </w:r>
      <w:r>
        <w:rPr>
          <w:lang w:val="en-US"/>
        </w:rPr>
        <w:t> 10</w:t>
      </w:r>
      <w:r>
        <w:rPr>
          <w:vertAlign w:val="superscript"/>
          <w:lang w:val="en-US"/>
        </w:rPr>
        <w:t>–5</w:t>
      </w:r>
      <w:r>
        <w:rPr>
          <w:lang w:val="en-US"/>
        </w:rPr>
        <w:t xml:space="preserve">, the ratio of the energy per bit to noise plus interference density </w:t>
      </w:r>
      <w:r>
        <w:rPr>
          <w:i/>
          <w:iCs/>
          <w:lang w:val="en-US"/>
        </w:rPr>
        <w:t>E</w:t>
      </w:r>
      <w:r>
        <w:rPr>
          <w:i/>
          <w:iCs/>
          <w:vertAlign w:val="subscript"/>
          <w:lang w:val="en-US"/>
        </w:rPr>
        <w:t>b</w:t>
      </w:r>
      <w:r>
        <w:rPr>
          <w:lang w:val="en-US"/>
        </w:rPr>
        <w:t>/(</w:t>
      </w:r>
      <w:r>
        <w:rPr>
          <w:i/>
          <w:iCs/>
          <w:lang w:val="en-US"/>
        </w:rPr>
        <w:t>N</w:t>
      </w:r>
      <w:r>
        <w:rPr>
          <w:vertAlign w:val="subscript"/>
          <w:lang w:val="en-US"/>
        </w:rPr>
        <w:t>0</w:t>
      </w:r>
      <w:r w:rsidRPr="002949F2">
        <w:rPr>
          <w:lang w:val="en-US"/>
        </w:rPr>
        <w:t> </w:t>
      </w:r>
      <w:r w:rsidR="00D82B23" w:rsidRPr="00ED0DA8">
        <w:rPr>
          <w:lang w:val="en-US"/>
        </w:rPr>
        <w:t>+</w:t>
      </w:r>
      <w:r>
        <w:rPr>
          <w:lang w:val="en-US"/>
        </w:rPr>
        <w:t> </w:t>
      </w:r>
      <w:r>
        <w:rPr>
          <w:i/>
          <w:iCs/>
          <w:lang w:val="en-US"/>
        </w:rPr>
        <w:t>I</w:t>
      </w:r>
      <w:r w:rsidRPr="002949F2">
        <w:rPr>
          <w:vertAlign w:val="subscript"/>
          <w:lang w:val="en-US"/>
        </w:rPr>
        <w:t>0</w:t>
      </w:r>
      <w:r>
        <w:rPr>
          <w:lang w:val="en-US"/>
        </w:rPr>
        <w:t xml:space="preserve">) at the LEOLUT demodulator must equal or exceed 8.8 dB. This analysis determines the maximum amount of broadband noise-like interference specified as an spfd referenced to the input to the Sarsat LEO 406 MHz satellite antenna that could be accommodated without degrading the overall link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 below 8.8 dB.</w:t>
      </w:r>
    </w:p>
    <w:p w:rsidR="002949F2" w:rsidRDefault="002949F2" w:rsidP="002949F2">
      <w:pPr>
        <w:rPr>
          <w:lang w:val="en-US"/>
        </w:rPr>
      </w:pPr>
      <w:r>
        <w:rPr>
          <w:lang w:val="en-US"/>
        </w:rPr>
        <w:t>As depicted in Fig. 6, 406 MHz distress beacon signals received by the LEO search and rescue repeater and phase modulated onto a 1</w:t>
      </w:r>
      <w:r>
        <w:rPr>
          <w:rFonts w:ascii="Tms Rmn" w:hAnsi="Tms Rmn"/>
          <w:sz w:val="12"/>
          <w:lang w:val="en-US"/>
        </w:rPr>
        <w:t> </w:t>
      </w:r>
      <w:r>
        <w:rPr>
          <w:lang w:val="en-US"/>
        </w:rPr>
        <w:t xml:space="preserve">544.5 MHz downlink carrier for detection and processing by LEOLUTs. The antenna gain and system noise temperature for the satellite repeater is </w:t>
      </w:r>
      <w:r>
        <w:rPr>
          <w:rFonts w:hint="eastAsia"/>
          <w:lang w:val="en-US"/>
        </w:rPr>
        <w:t>–</w:t>
      </w:r>
      <w:r>
        <w:rPr>
          <w:sz w:val="4"/>
          <w:lang w:val="en-US"/>
        </w:rPr>
        <w:t> </w:t>
      </w:r>
      <w:r>
        <w:rPr>
          <w:lang w:val="en-US"/>
        </w:rPr>
        <w:t>4 dB and 1</w:t>
      </w:r>
      <w:r>
        <w:rPr>
          <w:rFonts w:ascii="Tms Rmn" w:hAnsi="Tms Rmn"/>
          <w:sz w:val="12"/>
          <w:lang w:val="en-US"/>
        </w:rPr>
        <w:t> </w:t>
      </w:r>
      <w:r>
        <w:rPr>
          <w:lang w:val="en-US"/>
        </w:rPr>
        <w:t>000 K at point B (Fig. 6).</w:t>
      </w:r>
    </w:p>
    <w:p w:rsidR="002949F2" w:rsidRDefault="002949F2" w:rsidP="00D82B23">
      <w:pPr>
        <w:rPr>
          <w:rFonts w:ascii="TimesNewRoman" w:hAnsi="TimesNewRoman" w:cs="TimesNewRoman"/>
          <w:lang w:val="en-US"/>
        </w:rPr>
      </w:pPr>
      <w:r>
        <w:rPr>
          <w:rFonts w:ascii="TimesNewRoman" w:hAnsi="TimesNewRoman" w:cs="TimesNewRoman"/>
          <w:lang w:val="en-US"/>
        </w:rPr>
        <w:t>This analysis assumes three simultaneously active beacons transmitting at the exact same time on three different frequencies in the 406-406.1 MHz band. The desired beacon has an elevation angle of 5</w:t>
      </w:r>
      <w:r w:rsidR="00D82B23" w:rsidRPr="00ED0DA8">
        <w:rPr>
          <w:lang w:val="en-US"/>
        </w:rPr>
        <w:t>°</w:t>
      </w:r>
      <w:r>
        <w:rPr>
          <w:rFonts w:ascii="TimesNewRoman" w:hAnsi="TimesNewRoman" w:cs="TimesNewRoman"/>
          <w:lang w:val="en-US"/>
        </w:rPr>
        <w:t xml:space="preserve"> with respect to the spacecraft. The two other beacons are included in the analysis because they share the available satellite repeater power. </w:t>
      </w:r>
    </w:p>
    <w:p w:rsidR="002949F2" w:rsidRDefault="002949F2" w:rsidP="00D82B23">
      <w:pPr>
        <w:rPr>
          <w:rFonts w:ascii="TimesNewRoman" w:hAnsi="TimesNewRoman" w:cs="TimesNewRoman"/>
          <w:lang w:val="en-US"/>
        </w:rPr>
      </w:pPr>
      <w:r>
        <w:rPr>
          <w:rFonts w:ascii="TimesNewRoman" w:hAnsi="TimesNewRoman" w:cs="TimesNewRoman"/>
          <w:lang w:val="en-US"/>
        </w:rPr>
        <w:t xml:space="preserve">When no external sources of interference are present, the overall </w:t>
      </w:r>
      <w:r>
        <w:rPr>
          <w:rFonts w:ascii="TimesNewRoman" w:hAnsi="TimesNewRoman" w:cs="TimesNewRoman"/>
          <w:i/>
          <w:iCs/>
          <w:lang w:val="en-US"/>
        </w:rPr>
        <w:t>C</w:t>
      </w:r>
      <w:r>
        <w:rPr>
          <w:rFonts w:ascii="TimesNewRoman" w:hAnsi="TimesNewRoman" w:cs="TimesNewRoman"/>
          <w:lang w:val="en-US"/>
        </w:rPr>
        <w:t>/</w:t>
      </w:r>
      <w:r>
        <w:rPr>
          <w:rFonts w:ascii="TimesNewRoman" w:hAnsi="TimesNewRoman" w:cs="TimesNewRoman"/>
          <w:i/>
          <w:iCs/>
          <w:lang w:val="en-US"/>
        </w:rPr>
        <w:t>N</w:t>
      </w:r>
      <w:r w:rsidRPr="002949F2">
        <w:rPr>
          <w:vertAlign w:val="subscript"/>
          <w:lang w:val="en-US"/>
        </w:rPr>
        <w:t>0</w:t>
      </w:r>
      <w:r>
        <w:rPr>
          <w:rFonts w:ascii="TimesNewRoman" w:hAnsi="TimesNewRoman" w:cs="TimesNewRoman"/>
          <w:lang w:val="en-US"/>
        </w:rPr>
        <w:t xml:space="preserve"> is 38.8 dB(Hz), which equates to an </w:t>
      </w:r>
      <w:r>
        <w:rPr>
          <w:rFonts w:ascii="TimesNewRoman" w:hAnsi="TimesNewRoman" w:cs="TimesNewRoman"/>
          <w:i/>
          <w:iCs/>
          <w:lang w:val="en-US"/>
        </w:rPr>
        <w:t>E</w:t>
      </w:r>
      <w:r w:rsidRPr="002949F2">
        <w:rPr>
          <w:i/>
          <w:iCs/>
          <w:vertAlign w:val="subscript"/>
          <w:lang w:val="en-US"/>
        </w:rPr>
        <w:t>b</w:t>
      </w:r>
      <w:r>
        <w:rPr>
          <w:rFonts w:ascii="TimesNewRoman" w:hAnsi="TimesNewRoman" w:cs="TimesNewRoman"/>
          <w:lang w:val="en-US"/>
        </w:rPr>
        <w:t>/</w:t>
      </w:r>
      <w:r>
        <w:rPr>
          <w:rFonts w:ascii="TimesNewRoman" w:hAnsi="TimesNewRoman" w:cs="TimesNewRoman"/>
          <w:i/>
          <w:iCs/>
          <w:lang w:val="en-US"/>
        </w:rPr>
        <w:t>N</w:t>
      </w:r>
      <w:r w:rsidRPr="002949F2">
        <w:rPr>
          <w:vertAlign w:val="subscript"/>
          <w:lang w:val="en-US"/>
        </w:rPr>
        <w:t>0</w:t>
      </w:r>
      <w:r>
        <w:rPr>
          <w:rFonts w:ascii="TimesNewRoman" w:hAnsi="TimesNewRoman" w:cs="TimesNewRoman"/>
          <w:lang w:val="en-US"/>
        </w:rPr>
        <w:t xml:space="preserve"> of 12.8 dB. Accounting for implementation and beacon data demodulation losses, the effective ratio of </w:t>
      </w:r>
      <w:r>
        <w:rPr>
          <w:rFonts w:ascii="TimesNewRoman" w:hAnsi="TimesNewRoman" w:cs="TimesNewRoman"/>
          <w:i/>
          <w:iCs/>
          <w:lang w:val="en-US"/>
        </w:rPr>
        <w:t>E</w:t>
      </w:r>
      <w:r>
        <w:rPr>
          <w:i/>
          <w:iCs/>
          <w:vertAlign w:val="subscript"/>
          <w:lang w:val="en-US"/>
        </w:rPr>
        <w:t>b</w:t>
      </w:r>
      <w:r>
        <w:rPr>
          <w:rFonts w:ascii="TimesNewRoman" w:hAnsi="TimesNewRoman" w:cs="TimesNewRoman"/>
          <w:lang w:val="en-US"/>
        </w:rPr>
        <w:t>/</w:t>
      </w:r>
      <w:r>
        <w:rPr>
          <w:rFonts w:ascii="TimesNewRoman" w:hAnsi="TimesNewRoman" w:cs="TimesNewRoman"/>
          <w:i/>
          <w:iCs/>
          <w:lang w:val="en-US"/>
        </w:rPr>
        <w:t>N</w:t>
      </w:r>
      <w:r>
        <w:rPr>
          <w:vertAlign w:val="subscript"/>
          <w:lang w:val="en-US"/>
        </w:rPr>
        <w:t>0</w:t>
      </w:r>
      <w:r>
        <w:rPr>
          <w:rFonts w:ascii="TimesNewRoman" w:hAnsi="TimesNewRoman" w:cs="TimesNewRoman"/>
          <w:lang w:val="en-US"/>
        </w:rPr>
        <w:t xml:space="preserve"> is 10.8 dB. Since the channel requires an overall </w:t>
      </w:r>
      <w:r>
        <w:rPr>
          <w:rFonts w:ascii="TimesNewRoman" w:hAnsi="TimesNewRoman" w:cs="TimesNewRoman"/>
          <w:i/>
          <w:iCs/>
          <w:lang w:val="en-US"/>
        </w:rPr>
        <w:t>E</w:t>
      </w:r>
      <w:r>
        <w:rPr>
          <w:i/>
          <w:iCs/>
          <w:vertAlign w:val="subscript"/>
          <w:lang w:val="en-US"/>
        </w:rPr>
        <w:t>b</w:t>
      </w:r>
      <w:r>
        <w:rPr>
          <w:rFonts w:ascii="TimesNewRoman" w:hAnsi="TimesNewRoman" w:cs="TimesNewRoman"/>
          <w:lang w:val="en-US"/>
        </w:rPr>
        <w:t>/(</w:t>
      </w:r>
      <w:r>
        <w:rPr>
          <w:rFonts w:ascii="TimesNewRoman" w:hAnsi="TimesNewRoman" w:cs="TimesNewRoman"/>
          <w:i/>
          <w:iCs/>
          <w:lang w:val="en-US"/>
        </w:rPr>
        <w:t>N</w:t>
      </w:r>
      <w:r>
        <w:rPr>
          <w:rFonts w:ascii="TimesNewRoman" w:hAnsi="TimesNewRoman" w:cs="TimesNewRoman"/>
          <w:vertAlign w:val="subscript"/>
          <w:lang w:val="en-US"/>
        </w:rPr>
        <w:t>0</w:t>
      </w:r>
      <w:r w:rsidRPr="00ED0DA8">
        <w:rPr>
          <w:lang w:val="en-US"/>
        </w:rPr>
        <w:t> </w:t>
      </w:r>
      <w:r w:rsidR="00D82B23" w:rsidRPr="00ED0DA8">
        <w:rPr>
          <w:lang w:val="en-US"/>
        </w:rPr>
        <w:t>+</w:t>
      </w:r>
      <w:r>
        <w:rPr>
          <w:rFonts w:ascii="TimesNewRoman" w:hAnsi="TimesNewRoman" w:cs="TimesNewRoman"/>
          <w:lang w:val="en-US"/>
        </w:rPr>
        <w:t> </w:t>
      </w:r>
      <w:r>
        <w:rPr>
          <w:rFonts w:ascii="TimesNewRoman" w:hAnsi="TimesNewRoman" w:cs="TimesNewRoman"/>
          <w:i/>
          <w:iCs/>
          <w:lang w:val="en-US"/>
        </w:rPr>
        <w:t>I</w:t>
      </w:r>
      <w:r>
        <w:rPr>
          <w:vertAlign w:val="subscript"/>
          <w:lang w:val="en-US"/>
        </w:rPr>
        <w:t>0</w:t>
      </w:r>
      <w:r>
        <w:rPr>
          <w:rFonts w:ascii="TimesNewRoman" w:hAnsi="TimesNewRoman" w:cs="TimesNewRoman"/>
          <w:lang w:val="en-US"/>
        </w:rPr>
        <w:t>) of at least 8.8 dB to reliably meet performance requirements, the accumulation of broadband interference on the uplink that reduces the overall carrier to noise plus interference density ratio by more than 2 dB cannot be accommodated.</w:t>
      </w:r>
    </w:p>
    <w:p w:rsidR="002949F2" w:rsidRDefault="002949F2" w:rsidP="002949F2">
      <w:pPr>
        <w:rPr>
          <w:lang w:val="en-US"/>
        </w:rPr>
      </w:pPr>
      <w:r>
        <w:rPr>
          <w:lang w:val="en-US"/>
        </w:rPr>
        <w:t xml:space="preserve">Since the </w:t>
      </w:r>
      <w:r>
        <w:rPr>
          <w:i/>
          <w:iCs/>
          <w:lang w:val="en-US"/>
        </w:rPr>
        <w:t>C</w:t>
      </w:r>
      <w:r>
        <w:rPr>
          <w:lang w:val="en-US"/>
        </w:rPr>
        <w:t>/</w:t>
      </w:r>
      <w:r>
        <w:rPr>
          <w:i/>
          <w:iCs/>
          <w:lang w:val="en-US"/>
        </w:rPr>
        <w:t>N</w:t>
      </w:r>
      <w:r>
        <w:rPr>
          <w:vertAlign w:val="subscript"/>
          <w:lang w:val="en-US"/>
        </w:rPr>
        <w:t>0</w:t>
      </w:r>
      <w:r>
        <w:rPr>
          <w:lang w:val="en-US"/>
        </w:rPr>
        <w:t xml:space="preserve"> overall in the absence of interference equates to 38.8 dB(Hz), broadband noise-like interference on the uplink that degrades the overall link by 2 dB, results in a (</w:t>
      </w:r>
      <w:r>
        <w:rPr>
          <w:i/>
          <w:iCs/>
          <w:lang w:val="en-US"/>
        </w:rPr>
        <w:t>C</w:t>
      </w:r>
      <w:r>
        <w:rPr>
          <w:lang w:val="en-US"/>
        </w:rPr>
        <w:t>/</w:t>
      </w:r>
      <w:r>
        <w:rPr>
          <w:i/>
          <w:iCs/>
          <w:lang w:val="en-US"/>
        </w:rPr>
        <w:t>N</w:t>
      </w:r>
      <w:r>
        <w:rPr>
          <w:vertAlign w:val="subscript"/>
          <w:lang w:val="en-US"/>
        </w:rPr>
        <w:t>0</w:t>
      </w:r>
      <w:r>
        <w:rPr>
          <w:lang w:val="en-US"/>
        </w:rPr>
        <w:t>)</w:t>
      </w:r>
      <w:r w:rsidRPr="002949F2">
        <w:rPr>
          <w:i/>
          <w:iCs/>
          <w:vertAlign w:val="subscript"/>
          <w:lang w:val="en-US"/>
        </w:rPr>
        <w:t>overall</w:t>
      </w:r>
      <w:r>
        <w:rPr>
          <w:lang w:val="en-US"/>
        </w:rPr>
        <w:t xml:space="preserve"> of:</w:t>
      </w:r>
    </w:p>
    <w:p w:rsidR="002949F2" w:rsidRDefault="004B5054" w:rsidP="002949F2">
      <w:pPr>
        <w:pStyle w:val="Equation"/>
        <w:jc w:val="center"/>
        <w:rPr>
          <w:lang w:val="es-ES"/>
        </w:rPr>
      </w:pPr>
      <w:r>
        <w:rPr>
          <w:position w:val="-16"/>
          <w:lang w:val="es-ES"/>
        </w:rPr>
        <w:object w:dxaOrig="5840" w:dyaOrig="400">
          <v:shape id="_x0000_i1037" type="#_x0000_t75" style="width:291.4pt;height:20.4pt" o:ole="">
            <v:imagedata r:id="rId38" o:title=""/>
          </v:shape>
          <o:OLEObject Type="Embed" ProgID="Equation.3" ShapeID="_x0000_i1037" DrawAspect="Content" ObjectID="_1403002882" r:id="rId39"/>
        </w:object>
      </w:r>
    </w:p>
    <w:p w:rsidR="002949F2" w:rsidRDefault="002949F2" w:rsidP="00203A00">
      <w:pPr>
        <w:pStyle w:val="Equation"/>
        <w:rPr>
          <w:lang w:val="en-US"/>
        </w:rPr>
      </w:pPr>
      <w:r>
        <w:rPr>
          <w:lang w:val="es-ES"/>
        </w:rPr>
        <w:tab/>
      </w:r>
      <w:r>
        <w:rPr>
          <w:lang w:val="es-ES"/>
        </w:rPr>
        <w:tab/>
      </w:r>
      <w:r>
        <w:rPr>
          <w:lang w:val="en-US"/>
        </w:rPr>
        <w:t>       </w:t>
      </w:r>
      <w:r w:rsidR="00203A00">
        <w:rPr>
          <w:position w:val="-12"/>
          <w:lang w:val="es-ES"/>
        </w:rPr>
        <w:object w:dxaOrig="3100" w:dyaOrig="360">
          <v:shape id="_x0000_i1038" type="#_x0000_t75" style="width:154.85pt;height:18.35pt" o:ole="">
            <v:imagedata r:id="rId40" o:title=""/>
          </v:shape>
          <o:OLEObject Type="Embed" ProgID="Equation.3" ShapeID="_x0000_i1038" DrawAspect="Content" ObjectID="_1403002883" r:id="rId41"/>
        </w:object>
      </w:r>
      <w:r>
        <w:rPr>
          <w:lang w:val="en-US"/>
        </w:rPr>
        <w:tab/>
        <w:t>(1)</w:t>
      </w:r>
    </w:p>
    <w:p w:rsidR="002949F2" w:rsidRDefault="00203A00" w:rsidP="002949F2">
      <w:pPr>
        <w:pStyle w:val="Equation"/>
        <w:jc w:val="center"/>
        <w:rPr>
          <w:lang w:val="en-US"/>
        </w:rPr>
      </w:pPr>
      <w:r>
        <w:rPr>
          <w:position w:val="-12"/>
          <w:lang w:val="es-ES"/>
        </w:rPr>
        <w:object w:dxaOrig="2400" w:dyaOrig="360">
          <v:shape id="_x0000_i1039" type="#_x0000_t75" style="width:120.25pt;height:18.35pt" o:ole="">
            <v:imagedata r:id="rId42" o:title=""/>
          </v:shape>
          <o:OLEObject Type="Embed" ProgID="Equation.3" ShapeID="_x0000_i1039" DrawAspect="Content" ObjectID="_1403002884" r:id="rId43"/>
        </w:object>
      </w:r>
      <w:r w:rsidR="002949F2">
        <w:rPr>
          <w:lang w:val="en-US"/>
        </w:rPr>
        <w:t>      </w:t>
      </w:r>
    </w:p>
    <w:p w:rsidR="002949F2" w:rsidRDefault="002949F2" w:rsidP="00B314B2">
      <w:pPr>
        <w:keepNext/>
        <w:keepLines/>
        <w:rPr>
          <w:lang w:val="en-US"/>
        </w:rPr>
      </w:pPr>
      <w:r>
        <w:rPr>
          <w:lang w:val="en-US"/>
        </w:rPr>
        <w:lastRenderedPageBreak/>
        <w:t>The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OI</w:t>
      </w:r>
      <w:r>
        <w:rPr>
          <w:lang w:val="en-US"/>
        </w:rPr>
        <w:t xml:space="preserve"> can be calculated from the carrier to noise plus interference density ratios of the uplink and downlink as indicated below:</w:t>
      </w:r>
    </w:p>
    <w:p w:rsidR="002949F2" w:rsidRDefault="002949F2" w:rsidP="002949F2">
      <w:pPr>
        <w:pStyle w:val="Equation"/>
        <w:rPr>
          <w:lang w:val="en-US"/>
        </w:rPr>
      </w:pPr>
      <w:r>
        <w:rPr>
          <w:lang w:val="en-US"/>
        </w:rPr>
        <w:tab/>
      </w:r>
      <w:r>
        <w:rPr>
          <w:lang w:val="en-US"/>
        </w:rPr>
        <w:tab/>
      </w:r>
      <w:r w:rsidR="004B5054">
        <w:rPr>
          <w:position w:val="-14"/>
          <w:lang w:val="es-ES"/>
        </w:rPr>
        <w:object w:dxaOrig="7180" w:dyaOrig="440">
          <v:shape id="_x0000_i1040" type="#_x0000_t75" style="width:359.3pt;height:21.75pt" o:ole="">
            <v:imagedata r:id="rId44" o:title=""/>
          </v:shape>
          <o:OLEObject Type="Embed" ProgID="Equation.3" ShapeID="_x0000_i1040" DrawAspect="Content" ObjectID="_1403002885" r:id="rId45"/>
        </w:object>
      </w:r>
      <w:r w:rsidRPr="002949F2">
        <w:rPr>
          <w:lang w:val="en-US"/>
        </w:rPr>
        <w:tab/>
      </w:r>
      <w:r>
        <w:rPr>
          <w:lang w:val="en-US"/>
        </w:rPr>
        <w:t>(2)</w:t>
      </w:r>
    </w:p>
    <w:p w:rsidR="002949F2" w:rsidRDefault="002949F2" w:rsidP="002949F2">
      <w:pPr>
        <w:rPr>
          <w:lang w:val="en-US"/>
        </w:rPr>
      </w:pPr>
      <w:r>
        <w:rPr>
          <w:lang w:val="en-US"/>
        </w:rPr>
        <w:t>Since this analysis concerns interference on the uplink,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up with interference</w:t>
      </w:r>
      <w:r>
        <w:rPr>
          <w:lang w:val="en-US"/>
        </w:rPr>
        <w:t xml:space="preserve"> in equation (2) becomes:</w:t>
      </w:r>
    </w:p>
    <w:p w:rsidR="002949F2" w:rsidRDefault="002949F2" w:rsidP="00203A00">
      <w:pPr>
        <w:pStyle w:val="Equation"/>
        <w:rPr>
          <w:lang w:val="en-US"/>
        </w:rPr>
      </w:pPr>
      <w:r>
        <w:rPr>
          <w:lang w:val="en-US"/>
        </w:rPr>
        <w:tab/>
      </w:r>
      <w:r>
        <w:rPr>
          <w:lang w:val="en-US"/>
        </w:rPr>
        <w:tab/>
      </w:r>
      <w:r w:rsidR="00203A00">
        <w:rPr>
          <w:position w:val="-16"/>
          <w:lang w:val="es-ES"/>
        </w:rPr>
        <w:object w:dxaOrig="5220" w:dyaOrig="420">
          <v:shape id="_x0000_i1041" type="#_x0000_t75" style="width:261.5pt;height:21.05pt" o:ole="">
            <v:imagedata r:id="rId46" o:title=""/>
          </v:shape>
          <o:OLEObject Type="Embed" ProgID="Equation.3" ShapeID="_x0000_i1041" DrawAspect="Content" ObjectID="_1403002886" r:id="rId47"/>
        </w:object>
      </w:r>
      <w:r w:rsidRPr="002949F2">
        <w:rPr>
          <w:lang w:val="en-US"/>
        </w:rPr>
        <w:tab/>
      </w:r>
      <w:r>
        <w:rPr>
          <w:lang w:val="en-US"/>
        </w:rPr>
        <w:t>(3)</w:t>
      </w:r>
    </w:p>
    <w:p w:rsidR="002949F2" w:rsidRDefault="002949F2" w:rsidP="00D82B23">
      <w:pPr>
        <w:rPr>
          <w:lang w:val="en-US"/>
        </w:rPr>
      </w:pPr>
      <w:r>
        <w:rPr>
          <w:lang w:val="en-US"/>
        </w:rPr>
        <w:t>The interferer also affects the downlink carrier-to-noise density ratio,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 by increasing the total power shared within the SAR bandwidth. This increased total power decreases the power sharing loss and affects the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sidRPr="002949F2">
        <w:rPr>
          <w:lang w:val="en-US"/>
        </w:rPr>
        <w:t xml:space="preserve"> </w:t>
      </w:r>
      <w:r>
        <w:rPr>
          <w:lang w:val="en-US"/>
        </w:rPr>
        <w:t>as follows:</w:t>
      </w:r>
    </w:p>
    <w:p w:rsidR="002949F2" w:rsidRDefault="002949F2" w:rsidP="002949F2">
      <w:pPr>
        <w:pStyle w:val="Equation"/>
        <w:rPr>
          <w:lang w:val="en-US"/>
        </w:rPr>
      </w:pPr>
      <w:r w:rsidRPr="002949F2">
        <w:rPr>
          <w:lang w:val="en-US"/>
        </w:rPr>
        <w:tab/>
      </w:r>
      <w:r w:rsidRPr="002949F2">
        <w:rPr>
          <w:lang w:val="en-US"/>
        </w:rPr>
        <w:tab/>
      </w:r>
      <w:r w:rsidR="00203A00">
        <w:rPr>
          <w:position w:val="-16"/>
          <w:lang w:val="es-ES"/>
        </w:rPr>
        <w:object w:dxaOrig="5980" w:dyaOrig="400">
          <v:shape id="_x0000_i1042" type="#_x0000_t75" style="width:298.85pt;height:20.4pt" o:ole="">
            <v:imagedata r:id="rId48" o:title=""/>
          </v:shape>
          <o:OLEObject Type="Embed" ProgID="Equation.3" ShapeID="_x0000_i1042" DrawAspect="Content" ObjectID="_1403002887" r:id="rId49"/>
        </w:object>
      </w:r>
      <w:r w:rsidRPr="002949F2">
        <w:rPr>
          <w:lang w:val="en-US"/>
        </w:rPr>
        <w:tab/>
      </w:r>
      <w:r>
        <w:rPr>
          <w:lang w:val="en-US"/>
        </w:rPr>
        <w:t>(4)</w:t>
      </w:r>
    </w:p>
    <w:p w:rsidR="002949F2" w:rsidRDefault="002949F2" w:rsidP="002949F2">
      <w:pPr>
        <w:rPr>
          <w:lang w:val="en-US"/>
        </w:rPr>
      </w:pPr>
      <w:r>
        <w:rPr>
          <w:lang w:val="en-US"/>
        </w:rPr>
        <w:t xml:space="preserve">where </w:t>
      </w:r>
      <w:r>
        <w:rPr>
          <w:i/>
          <w:iCs/>
          <w:lang w:val="en-US"/>
        </w:rPr>
        <w:t>Lps</w:t>
      </w:r>
      <w:r>
        <w:rPr>
          <w:lang w:val="en-US"/>
        </w:rPr>
        <w:t xml:space="preserve"> is the power sharing loss without interference and </w:t>
      </w:r>
      <w:r>
        <w:rPr>
          <w:i/>
          <w:iCs/>
          <w:lang w:val="en-US"/>
        </w:rPr>
        <w:t>Lpsi</w:t>
      </w:r>
      <w:r>
        <w:rPr>
          <w:lang w:val="en-US"/>
        </w:rPr>
        <w:t xml:space="preserve"> is the power sharing loss with interference. </w:t>
      </w:r>
      <w:r>
        <w:rPr>
          <w:i/>
          <w:iCs/>
          <w:lang w:val="en-US"/>
        </w:rPr>
        <w:t>Lpsi</w:t>
      </w:r>
      <w:r>
        <w:rPr>
          <w:lang w:val="en-US"/>
        </w:rPr>
        <w:t xml:space="preserve"> is calculated as follows:</w:t>
      </w:r>
    </w:p>
    <w:p w:rsidR="002949F2" w:rsidRDefault="002949F2" w:rsidP="002949F2">
      <w:pPr>
        <w:pStyle w:val="Equation"/>
        <w:rPr>
          <w:lang w:val="en-US"/>
        </w:rPr>
      </w:pPr>
      <w:r w:rsidRPr="002949F2">
        <w:rPr>
          <w:lang w:val="en-US"/>
        </w:rPr>
        <w:tab/>
      </w:r>
      <w:r w:rsidRPr="002949F2">
        <w:rPr>
          <w:lang w:val="en-US"/>
        </w:rPr>
        <w:tab/>
      </w:r>
      <w:r w:rsidR="00203A00">
        <w:rPr>
          <w:position w:val="-12"/>
          <w:lang w:val="es-ES"/>
        </w:rPr>
        <w:object w:dxaOrig="4720" w:dyaOrig="360">
          <v:shape id="_x0000_i1043" type="#_x0000_t75" style="width:236.4pt;height:18.35pt" o:ole="">
            <v:imagedata r:id="rId50" o:title=""/>
          </v:shape>
          <o:OLEObject Type="Embed" ProgID="Equation.3" ShapeID="_x0000_i1043" DrawAspect="Content" ObjectID="_1403002888" r:id="rId51"/>
        </w:object>
      </w:r>
      <w:r w:rsidRPr="002949F2">
        <w:rPr>
          <w:lang w:val="en-US"/>
        </w:rPr>
        <w:tab/>
      </w:r>
      <w:r>
        <w:rPr>
          <w:lang w:val="en-US"/>
        </w:rPr>
        <w:t>(5)</w:t>
      </w:r>
    </w:p>
    <w:p w:rsidR="002949F2" w:rsidRDefault="002949F2" w:rsidP="002949F2">
      <w:pPr>
        <w:rPr>
          <w:lang w:val="en-US"/>
        </w:rPr>
      </w:pPr>
      <w:r>
        <w:rPr>
          <w:lang w:val="en-US"/>
        </w:rPr>
        <w:t xml:space="preserve">where </w:t>
      </w:r>
      <w:r>
        <w:rPr>
          <w:i/>
          <w:iCs/>
          <w:lang w:val="en-US"/>
        </w:rPr>
        <w:t>C</w:t>
      </w:r>
      <w:r>
        <w:rPr>
          <w:lang w:val="en-US"/>
        </w:rPr>
        <w:t>2 is the power level from one of the two other beacon simultaneously received by the LEOSAR repeater.</w:t>
      </w:r>
    </w:p>
    <w:p w:rsidR="002949F2" w:rsidRDefault="002949F2" w:rsidP="002949F2">
      <w:pPr>
        <w:rPr>
          <w:lang w:val="en-US"/>
        </w:rPr>
      </w:pPr>
      <w:r>
        <w:rPr>
          <w:lang w:val="en-US"/>
        </w:rPr>
        <w:t xml:space="preserve">Substituting equation (5) into equation (4) and then substituting equations (3) and (4) into equation (2) and solving for </w:t>
      </w:r>
      <w:r>
        <w:rPr>
          <w:i/>
          <w:iCs/>
          <w:lang w:val="en-US"/>
        </w:rPr>
        <w:t>I</w:t>
      </w:r>
      <w:r>
        <w:rPr>
          <w:vertAlign w:val="subscript"/>
          <w:lang w:val="en-US"/>
        </w:rPr>
        <w:t>0</w:t>
      </w:r>
      <w:r>
        <w:rPr>
          <w:lang w:val="en-US"/>
        </w:rPr>
        <w:t xml:space="preserve"> results in the following formula:</w:t>
      </w:r>
    </w:p>
    <w:p w:rsidR="002949F2" w:rsidRDefault="002949F2" w:rsidP="002949F2">
      <w:pPr>
        <w:pStyle w:val="Equation"/>
        <w:rPr>
          <w:lang w:val="en-US"/>
        </w:rPr>
      </w:pPr>
      <w:r w:rsidRPr="002949F2">
        <w:rPr>
          <w:lang w:val="en-US"/>
        </w:rPr>
        <w:tab/>
      </w:r>
      <w:r w:rsidRPr="002949F2">
        <w:rPr>
          <w:lang w:val="en-US"/>
        </w:rPr>
        <w:tab/>
      </w:r>
      <w:r w:rsidR="00203A00" w:rsidRPr="00203A00">
        <w:rPr>
          <w:position w:val="-12"/>
          <w:lang w:val="es-ES"/>
        </w:rPr>
        <w:object w:dxaOrig="7280" w:dyaOrig="420">
          <v:shape id="_x0000_i1044" type="#_x0000_t75" style="width:363.4pt;height:21.05pt" o:ole="">
            <v:imagedata r:id="rId52" o:title=""/>
          </v:shape>
          <o:OLEObject Type="Embed" ProgID="Equation.3" ShapeID="_x0000_i1044" DrawAspect="Content" ObjectID="_1403002889" r:id="rId53"/>
        </w:object>
      </w:r>
      <w:r w:rsidRPr="002949F2">
        <w:rPr>
          <w:lang w:val="en-US"/>
        </w:rPr>
        <w:tab/>
      </w:r>
      <w:r>
        <w:rPr>
          <w:lang w:val="en-US"/>
        </w:rPr>
        <w:t>(6)</w:t>
      </w:r>
    </w:p>
    <w:p w:rsidR="002949F2" w:rsidRDefault="002949F2" w:rsidP="00D82B23">
      <w:pPr>
        <w:rPr>
          <w:lang w:val="en-US"/>
        </w:rPr>
      </w:pPr>
      <w:r>
        <w:rPr>
          <w:lang w:val="en-US"/>
        </w:rPr>
        <w:t>(</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OI</w:t>
      </w:r>
      <w:r>
        <w:rPr>
          <w:lang w:val="en-US"/>
        </w:rPr>
        <w:t xml:space="preserve"> is 36.8 dB(Hz) (see equation (1)), </w:t>
      </w:r>
      <w:r>
        <w:rPr>
          <w:i/>
          <w:iCs/>
          <w:lang w:val="en-US"/>
        </w:rPr>
        <w:t>C</w:t>
      </w:r>
      <w:r w:rsidR="00D82B23" w:rsidRPr="00D82B23">
        <w:rPr>
          <w:vertAlign w:val="subscript"/>
        </w:rPr>
        <w:sym w:font="Symbol" w:char="F0AD"/>
      </w:r>
      <w:r>
        <w:rPr>
          <w:lang w:val="en-US"/>
        </w:rPr>
        <w:t xml:space="preserve"> is –157.3 dB, (</w:t>
      </w:r>
      <w:r>
        <w:rPr>
          <w:i/>
          <w:iCs/>
          <w:lang w:val="en-US"/>
        </w:rPr>
        <w:t>C</w:t>
      </w:r>
      <w:r>
        <w:rPr>
          <w:lang w:val="en-US"/>
        </w:rPr>
        <w:t>/</w:t>
      </w:r>
      <w:r>
        <w:rPr>
          <w:i/>
          <w:iCs/>
          <w:lang w:val="en-US"/>
        </w:rPr>
        <w:t>N</w:t>
      </w:r>
      <w:r>
        <w:rPr>
          <w:vertAlign w:val="subscript"/>
          <w:lang w:val="en-US"/>
        </w:rPr>
        <w:t>0</w:t>
      </w:r>
      <w:r w:rsidRPr="00D82B23">
        <w:rPr>
          <w:lang w:val="en-US"/>
        </w:rPr>
        <w:t>)</w:t>
      </w:r>
      <w:r w:rsidRPr="00D82B23">
        <w:t></w:t>
      </w:r>
      <w:r w:rsidR="00D82B23" w:rsidRPr="00D82B23">
        <w:rPr>
          <w:vertAlign w:val="subscript"/>
        </w:rPr>
        <w:sym w:font="Symbol" w:char="F0AF"/>
      </w:r>
      <w:r>
        <w:rPr>
          <w:lang w:val="en-US"/>
        </w:rPr>
        <w:t xml:space="preserve"> is 42.5 dB(Hz), </w:t>
      </w:r>
      <w:r>
        <w:rPr>
          <w:i/>
          <w:iCs/>
          <w:lang w:val="en-US"/>
        </w:rPr>
        <w:t>N</w:t>
      </w:r>
      <w:r>
        <w:rPr>
          <w:vertAlign w:val="subscript"/>
          <w:lang w:val="en-US"/>
        </w:rPr>
        <w:t>0</w:t>
      </w:r>
      <w:r w:rsidR="00D82B23" w:rsidRPr="00D82B23">
        <w:rPr>
          <w:vertAlign w:val="subscript"/>
        </w:rPr>
        <w:sym w:font="Symbol" w:char="F0AD"/>
      </w:r>
      <w:r>
        <w:rPr>
          <w:lang w:val="en-US"/>
        </w:rPr>
        <w:t xml:space="preserve"> is </w:t>
      </w:r>
      <w:r w:rsidR="00D82B23" w:rsidRPr="00D82B23">
        <w:rPr>
          <w:lang w:val="en-US"/>
        </w:rPr>
        <w:t>–</w:t>
      </w:r>
      <w:r>
        <w:rPr>
          <w:lang w:val="en-US"/>
        </w:rPr>
        <w:t xml:space="preserve">198.6, </w:t>
      </w:r>
      <w:r>
        <w:rPr>
          <w:i/>
          <w:iCs/>
          <w:lang w:val="en-US"/>
        </w:rPr>
        <w:t>Lps</w:t>
      </w:r>
      <w:r>
        <w:rPr>
          <w:lang w:val="en-US"/>
        </w:rPr>
        <w:t xml:space="preserve"> is </w:t>
      </w:r>
      <w:r w:rsidR="00D82B23" w:rsidRPr="00D82B23">
        <w:rPr>
          <w:lang w:val="en-US"/>
        </w:rPr>
        <w:t>–</w:t>
      </w:r>
      <w:r>
        <w:rPr>
          <w:lang w:val="en-US"/>
        </w:rPr>
        <w:t>15.3, and (</w:t>
      </w:r>
      <w:r>
        <w:rPr>
          <w:i/>
          <w:iCs/>
          <w:lang w:val="en-US"/>
        </w:rPr>
        <w:t>C</w:t>
      </w:r>
      <w:r>
        <w:rPr>
          <w:lang w:val="en-US"/>
        </w:rPr>
        <w:t>/</w:t>
      </w:r>
      <w:r>
        <w:rPr>
          <w:i/>
          <w:iCs/>
          <w:lang w:val="en-US"/>
        </w:rPr>
        <w:t>N</w:t>
      </w:r>
      <w:r>
        <w:rPr>
          <w:lang w:val="en-US"/>
        </w:rPr>
        <w:t>)</w:t>
      </w:r>
      <w:r w:rsidR="00D82B23" w:rsidRPr="00D82B23">
        <w:rPr>
          <w:vertAlign w:val="subscript"/>
        </w:rPr>
        <w:sym w:font="Symbol" w:char="F0AF"/>
      </w:r>
      <w:r>
        <w:rPr>
          <w:lang w:val="en-US"/>
        </w:rPr>
        <w:t xml:space="preserve"> is 42.5 dB(Hz) minus 10 log(80 k) or </w:t>
      </w:r>
      <w:r w:rsidR="00D82B23" w:rsidRPr="00D82B23">
        <w:rPr>
          <w:lang w:val="en-US"/>
        </w:rPr>
        <w:t>–</w:t>
      </w:r>
      <w:r>
        <w:rPr>
          <w:lang w:val="en-US"/>
        </w:rPr>
        <w:t>6.5 dB. Substituting these numeric values into equation (6) yields:</w:t>
      </w:r>
    </w:p>
    <w:p w:rsidR="002949F2" w:rsidRDefault="004B5054" w:rsidP="004B5054">
      <w:pPr>
        <w:pStyle w:val="Equation"/>
        <w:rPr>
          <w:lang w:val="es-ES"/>
        </w:rPr>
      </w:pPr>
      <w:r w:rsidRPr="004B5054">
        <w:tab/>
      </w:r>
      <w:r w:rsidRPr="004B5054">
        <w:tab/>
      </w:r>
      <w:r>
        <w:rPr>
          <w:position w:val="-12"/>
          <w:lang w:val="es-ES"/>
        </w:rPr>
        <w:object w:dxaOrig="2299" w:dyaOrig="360">
          <v:shape id="_x0000_i1045" type="#_x0000_t75" style="width:114.8pt;height:18.35pt" o:ole="">
            <v:imagedata r:id="rId54" o:title=""/>
          </v:shape>
          <o:OLEObject Type="Embed" ProgID="Equation.3" ShapeID="_x0000_i1045" DrawAspect="Content" ObjectID="_1403002890" r:id="rId55"/>
        </w:object>
      </w:r>
    </w:p>
    <w:p w:rsidR="002949F2" w:rsidRDefault="002949F2" w:rsidP="00D82B23">
      <w:pPr>
        <w:rPr>
          <w:lang w:val="en-US"/>
        </w:rPr>
      </w:pPr>
      <w:r>
        <w:rPr>
          <w:lang w:val="en-US"/>
        </w:rPr>
        <w:t>It is desirable to characterize the protection criteria in terms of the spfd interference threshold specified in dB(W/(m</w:t>
      </w:r>
      <w:r>
        <w:rPr>
          <w:vertAlign w:val="superscript"/>
          <w:lang w:val="en-US"/>
        </w:rPr>
        <w:t>2</w:t>
      </w:r>
      <w:r>
        <w:rPr>
          <w:lang w:val="en-US"/>
        </w:rPr>
        <w:t xml:space="preserve"> ∙ Hz)) at the input to the satellite 406 MHz receive antenna. The effective aperture of an antenna, </w:t>
      </w:r>
      <w:r>
        <w:rPr>
          <w:i/>
          <w:iCs/>
          <w:lang w:val="en-US"/>
        </w:rPr>
        <w:t>A</w:t>
      </w:r>
      <w:r>
        <w:rPr>
          <w:i/>
          <w:iCs/>
          <w:vertAlign w:val="subscript"/>
          <w:lang w:val="en-US"/>
        </w:rPr>
        <w:t>e</w:t>
      </w:r>
      <w:r>
        <w:rPr>
          <w:lang w:val="en-US"/>
        </w:rPr>
        <w:t xml:space="preserve">, having a gain of </w:t>
      </w:r>
      <w:r>
        <w:rPr>
          <w:i/>
          <w:iCs/>
          <w:lang w:val="en-US"/>
        </w:rPr>
        <w:t>G</w:t>
      </w:r>
      <w:r>
        <w:rPr>
          <w:lang w:val="en-US"/>
        </w:rPr>
        <w:t xml:space="preserve"> is </w:t>
      </w:r>
      <w:r>
        <w:rPr>
          <w:i/>
          <w:iCs/>
          <w:lang w:val="en-US"/>
        </w:rPr>
        <w:t>A</w:t>
      </w:r>
      <w:r>
        <w:rPr>
          <w:i/>
          <w:iCs/>
          <w:vertAlign w:val="subscript"/>
          <w:lang w:val="en-US"/>
        </w:rPr>
        <w:t>e</w:t>
      </w:r>
      <w:r>
        <w:rPr>
          <w:lang w:val="en-US"/>
        </w:rPr>
        <w:t> </w:t>
      </w:r>
      <w:r w:rsidR="00D82B23" w:rsidRPr="00D82B23">
        <w:rPr>
          <w:lang w:val="en-US"/>
        </w:rPr>
        <w:t>=</w:t>
      </w:r>
      <w:r>
        <w:rPr>
          <w:lang w:val="en-US"/>
        </w:rPr>
        <w:t> </w:t>
      </w:r>
      <w:r>
        <w:rPr>
          <w:i/>
          <w:iCs/>
          <w:lang w:val="en-US"/>
        </w:rPr>
        <w:t>G</w:t>
      </w:r>
      <w:r>
        <w:rPr>
          <w:lang w:val="en-US"/>
        </w:rPr>
        <w:t> </w:t>
      </w:r>
      <w:r w:rsidR="00D82B23" w:rsidRPr="00D82B23">
        <w:sym w:font="Symbol" w:char="F06C"/>
      </w:r>
      <w:r>
        <w:rPr>
          <w:vertAlign w:val="superscript"/>
          <w:lang w:val="en-US"/>
        </w:rPr>
        <w:t>2</w:t>
      </w:r>
      <w:r>
        <w:rPr>
          <w:lang w:val="en-US"/>
        </w:rPr>
        <w:t>/4</w:t>
      </w:r>
      <w:r w:rsidR="00D82B23" w:rsidRPr="00D82B23">
        <w:sym w:font="Symbol" w:char="F070"/>
      </w:r>
      <w:r w:rsidR="00D82B23" w:rsidRPr="00ED0DA8">
        <w:rPr>
          <w:lang w:val="en-US"/>
        </w:rPr>
        <w:t xml:space="preserve">. </w:t>
      </w:r>
      <w:r>
        <w:rPr>
          <w:lang w:val="en-US"/>
        </w:rPr>
        <w:t xml:space="preserve">For a LEO receive antenna with the gain of </w:t>
      </w:r>
      <w:r w:rsidR="00D82B23" w:rsidRPr="00D82B23">
        <w:rPr>
          <w:lang w:val="en-US"/>
        </w:rPr>
        <w:t>–</w:t>
      </w:r>
      <w:r>
        <w:rPr>
          <w:lang w:val="en-US"/>
        </w:rPr>
        <w:t>3.4 dB, the effective aperture is 0.02 m</w:t>
      </w:r>
      <w:r w:rsidRPr="002949F2">
        <w:rPr>
          <w:vertAlign w:val="superscript"/>
          <w:lang w:val="en-US"/>
        </w:rPr>
        <w:t>2</w:t>
      </w:r>
      <w:r>
        <w:rPr>
          <w:lang w:val="en-US"/>
        </w:rPr>
        <w:t>. Therefore, the maximum acceptable aggregate interference specified as an spfd is:</w:t>
      </w:r>
    </w:p>
    <w:p w:rsidR="002949F2" w:rsidRDefault="004B5054" w:rsidP="004B5054">
      <w:pPr>
        <w:pStyle w:val="Equation"/>
        <w:rPr>
          <w:lang w:val="es-ES"/>
        </w:rPr>
      </w:pPr>
      <w:r w:rsidRPr="00ED0DA8">
        <w:rPr>
          <w:position w:val="-12"/>
          <w:lang w:val="en-US"/>
        </w:rPr>
        <w:tab/>
      </w:r>
      <w:r w:rsidRPr="00ED0DA8">
        <w:rPr>
          <w:position w:val="-12"/>
          <w:lang w:val="en-US"/>
        </w:rPr>
        <w:tab/>
      </w:r>
      <w:r>
        <w:rPr>
          <w:position w:val="-12"/>
          <w:lang w:val="es-ES"/>
        </w:rPr>
        <w:object w:dxaOrig="2160" w:dyaOrig="360">
          <v:shape id="_x0000_i1046" type="#_x0000_t75" style="width:108pt;height:18.35pt" o:ole="">
            <v:imagedata r:id="rId56" o:title=""/>
          </v:shape>
          <o:OLEObject Type="Embed" ProgID="Equation.3" ShapeID="_x0000_i1046" DrawAspect="Content" ObjectID="_1403002891" r:id="rId57"/>
        </w:object>
      </w:r>
    </w:p>
    <w:p w:rsidR="002949F2" w:rsidRDefault="002949F2" w:rsidP="002949F2">
      <w:pPr>
        <w:rPr>
          <w:lang w:val="en-US"/>
        </w:rPr>
      </w:pPr>
      <w:r>
        <w:rPr>
          <w:lang w:val="en-US"/>
        </w:rPr>
        <w:t>Assuming line losses of 0.6 dB (see Fig. 6):</w:t>
      </w:r>
    </w:p>
    <w:p w:rsidR="002949F2" w:rsidRDefault="004B5054" w:rsidP="004B5054">
      <w:pPr>
        <w:pStyle w:val="Equation"/>
        <w:rPr>
          <w:lang w:val="es-ES"/>
        </w:rPr>
      </w:pPr>
      <w:r w:rsidRPr="00ED0DA8">
        <w:rPr>
          <w:position w:val="-12"/>
          <w:lang w:val="en-US"/>
        </w:rPr>
        <w:tab/>
      </w:r>
      <w:r w:rsidRPr="00ED0DA8">
        <w:rPr>
          <w:position w:val="-12"/>
          <w:lang w:val="en-US"/>
        </w:rPr>
        <w:tab/>
      </w:r>
      <w:r w:rsidRPr="00203A00">
        <w:rPr>
          <w:position w:val="-10"/>
          <w:lang w:val="es-ES"/>
        </w:rPr>
        <w:object w:dxaOrig="6039" w:dyaOrig="400">
          <v:shape id="_x0000_i1047" type="#_x0000_t75" style="width:301.6pt;height:20.4pt" o:ole="">
            <v:imagedata r:id="rId58" o:title=""/>
          </v:shape>
          <o:OLEObject Type="Embed" ProgID="Equation.3" ShapeID="_x0000_i1047" DrawAspect="Content" ObjectID="_1403002892" r:id="rId59"/>
        </w:object>
      </w:r>
    </w:p>
    <w:p w:rsidR="002949F2" w:rsidRDefault="002949F2" w:rsidP="00203A00">
      <w:pPr>
        <w:rPr>
          <w:lang w:val="en-US"/>
        </w:rPr>
      </w:pPr>
      <w:r>
        <w:rPr>
          <w:lang w:val="en-US"/>
        </w:rPr>
        <w:t xml:space="preserve">The maximum level of broadband noise-like interference in the 406-406.1 MHz band measured at the LEO satellite antenna shall not exceed </w:t>
      </w:r>
      <w:r w:rsidR="00D82B23" w:rsidRPr="00D82B23">
        <w:rPr>
          <w:lang w:val="en-US"/>
        </w:rPr>
        <w:t>–</w:t>
      </w:r>
      <w:r>
        <w:rPr>
          <w:lang w:val="en-US"/>
        </w:rPr>
        <w:t>181.3 dB((W/m</w:t>
      </w:r>
      <w:r>
        <w:rPr>
          <w:vertAlign w:val="superscript"/>
          <w:lang w:val="en-US"/>
        </w:rPr>
        <w:t>2</w:t>
      </w:r>
      <w:r>
        <w:rPr>
          <w:lang w:val="en-US"/>
        </w:rPr>
        <w:t> ∙ Hz)).</w:t>
      </w:r>
    </w:p>
    <w:p w:rsidR="002949F2" w:rsidRDefault="002949F2" w:rsidP="002949F2">
      <w:pPr>
        <w:pStyle w:val="Heading1"/>
        <w:rPr>
          <w:lang w:val="en-US"/>
        </w:rPr>
      </w:pPr>
      <w:r>
        <w:rPr>
          <w:lang w:val="en-US"/>
        </w:rPr>
        <w:t>3</w:t>
      </w:r>
      <w:r>
        <w:rPr>
          <w:lang w:val="en-US"/>
        </w:rPr>
        <w:tab/>
        <w:t>Procedure for computing the level of interference to the 406 MHz LEOSAR repeater channel</w:t>
      </w:r>
    </w:p>
    <w:p w:rsidR="002949F2" w:rsidRDefault="002949F2" w:rsidP="002949F2">
      <w:pPr>
        <w:rPr>
          <w:lang w:val="en-US"/>
        </w:rPr>
      </w:pPr>
      <w:r>
        <w:rPr>
          <w:lang w:val="en-US"/>
        </w:rPr>
        <w:t>Interference to Cospas-Sarsat is most often a result of out-of-band emissions from services in adjacent or near adjacent bands.</w:t>
      </w:r>
    </w:p>
    <w:p w:rsidR="002949F2" w:rsidRDefault="002949F2" w:rsidP="00203A00">
      <w:pPr>
        <w:rPr>
          <w:lang w:val="en-US"/>
        </w:rPr>
      </w:pPr>
      <w:r>
        <w:rPr>
          <w:lang w:val="en-US"/>
        </w:rPr>
        <w:lastRenderedPageBreak/>
        <w:t>The emission bandwidth must be examined to determine if energy is transmitted in the 406</w:t>
      </w:r>
      <w:r w:rsidR="00203A00">
        <w:rPr>
          <w:lang w:val="en-US"/>
        </w:rPr>
        <w:noBreakHyphen/>
      </w:r>
      <w:r>
        <w:rPr>
          <w:lang w:val="en-US"/>
        </w:rPr>
        <w:t>406.1 MHz band. Particular care must be taken when analysing the impact of mobile systems (e.g. non-geostationary satellites and airborne transmitters) to take into account the effects of the Doppler shift generated by their movement.</w:t>
      </w:r>
    </w:p>
    <w:p w:rsidR="002949F2" w:rsidRDefault="002949F2" w:rsidP="00203A00">
      <w:pPr>
        <w:rPr>
          <w:lang w:val="en-US"/>
        </w:rPr>
      </w:pPr>
      <w:r>
        <w:rPr>
          <w:lang w:val="en-US"/>
        </w:rPr>
        <w:t xml:space="preserve">Compute the level of interference from all sources that transmit energy in the band 406-406.1 MHz expressed as an spfd level at the satellite antenna. The aggregate level for all interfering sources must not exceed </w:t>
      </w:r>
      <w:r w:rsidR="00D82B23" w:rsidRPr="00D82B23">
        <w:rPr>
          <w:lang w:val="en-US"/>
        </w:rPr>
        <w:t>–</w:t>
      </w:r>
      <w:r>
        <w:rPr>
          <w:lang w:val="en-US"/>
        </w:rPr>
        <w:t>181.3 dB(W/(m</w:t>
      </w:r>
      <w:r>
        <w:rPr>
          <w:vertAlign w:val="superscript"/>
          <w:lang w:val="en-US"/>
        </w:rPr>
        <w:t>2</w:t>
      </w:r>
      <w:r>
        <w:rPr>
          <w:lang w:val="en-US"/>
        </w:rPr>
        <w:t> ∙ Hz)) anywhere in this range.</w:t>
      </w:r>
    </w:p>
    <w:p w:rsidR="002949F2" w:rsidRDefault="002949F2" w:rsidP="002949F2">
      <w:pPr>
        <w:rPr>
          <w:lang w:val="en-US"/>
        </w:rPr>
      </w:pPr>
    </w:p>
    <w:p w:rsidR="002949F2" w:rsidRDefault="002949F2" w:rsidP="002949F2">
      <w:pPr>
        <w:rPr>
          <w:lang w:val="en-US"/>
        </w:rPr>
      </w:pPr>
    </w:p>
    <w:p w:rsidR="002949F2" w:rsidRDefault="002949F2" w:rsidP="0033620A">
      <w:pPr>
        <w:pStyle w:val="AnnexNoTitle"/>
        <w:spacing w:before="240"/>
        <w:rPr>
          <w:lang w:val="en-US"/>
        </w:rPr>
      </w:pPr>
      <w:r>
        <w:rPr>
          <w:lang w:val="en-US"/>
        </w:rPr>
        <w:t>Annex 6</w:t>
      </w:r>
      <w:r>
        <w:rPr>
          <w:lang w:val="en-US"/>
        </w:rPr>
        <w:br/>
      </w:r>
      <w:r>
        <w:rPr>
          <w:lang w:val="en-US"/>
        </w:rPr>
        <w:br/>
        <w:t>Protection criteria in the 406-406.1 MHz band</w:t>
      </w:r>
      <w:r>
        <w:rPr>
          <w:lang w:val="en-US"/>
        </w:rPr>
        <w:br/>
        <w:t>for GOES GEOSAR services</w:t>
      </w:r>
    </w:p>
    <w:p w:rsidR="002949F2" w:rsidRDefault="002949F2" w:rsidP="002949F2">
      <w:pPr>
        <w:pStyle w:val="Heading1"/>
        <w:rPr>
          <w:lang w:val="en-US"/>
        </w:rPr>
      </w:pPr>
      <w:r>
        <w:rPr>
          <w:lang w:val="en-US"/>
        </w:rPr>
        <w:t>1</w:t>
      </w:r>
      <w:r>
        <w:rPr>
          <w:lang w:val="en-US"/>
        </w:rPr>
        <w:tab/>
        <w:t>Minimum acceptable performance for the detection of EPIRB signals relayed through the GOES 406 MHz SARR channel</w:t>
      </w:r>
    </w:p>
    <w:p w:rsidR="002949F2" w:rsidRDefault="002949F2" w:rsidP="00D82B23">
      <w:pPr>
        <w:rPr>
          <w:lang w:val="en-US"/>
        </w:rPr>
      </w:pPr>
      <w:r>
        <w:rPr>
          <w:lang w:val="en-US"/>
        </w:rPr>
        <w:t>To reliably detect 406 MHz distress beacons using GOES 406 MHz satellite repeaters, the BER of the channel must not exceed 5 </w:t>
      </w:r>
      <w:r w:rsidR="00D82B23" w:rsidRPr="00D82B23">
        <w:sym w:font="Symbol" w:char="F0B4"/>
      </w:r>
      <w:r>
        <w:rPr>
          <w:lang w:val="en-US"/>
        </w:rPr>
        <w:t> 10</w:t>
      </w:r>
      <w:r w:rsidR="00D82B23" w:rsidRPr="00D82B23">
        <w:rPr>
          <w:vertAlign w:val="superscript"/>
          <w:lang w:val="en-US"/>
        </w:rPr>
        <w:t>–</w:t>
      </w:r>
      <w:r>
        <w:rPr>
          <w:vertAlign w:val="superscript"/>
          <w:lang w:val="en-US"/>
        </w:rPr>
        <w:t>5</w:t>
      </w:r>
      <w:r>
        <w:rPr>
          <w:lang w:val="en-US"/>
        </w:rPr>
        <w:t>.</w:t>
      </w:r>
    </w:p>
    <w:p w:rsidR="002949F2" w:rsidRDefault="002949F2" w:rsidP="002949F2">
      <w:pPr>
        <w:pStyle w:val="Heading1"/>
        <w:rPr>
          <w:lang w:val="en-US"/>
        </w:rPr>
      </w:pPr>
      <w:r>
        <w:rPr>
          <w:lang w:val="en-US"/>
        </w:rPr>
        <w:t>2</w:t>
      </w:r>
      <w:r>
        <w:rPr>
          <w:lang w:val="en-US"/>
        </w:rPr>
        <w:tab/>
        <w:t xml:space="preserve">Analysis of spfd that causes interference </w:t>
      </w:r>
    </w:p>
    <w:p w:rsidR="002949F2" w:rsidRDefault="002949F2" w:rsidP="002949F2">
      <w:pPr>
        <w:rPr>
          <w:lang w:val="en-US"/>
        </w:rPr>
      </w:pPr>
      <w:r>
        <w:rPr>
          <w:lang w:val="en-US"/>
        </w:rPr>
        <w:t xml:space="preserve">The BER of a communications channel is derived from the ratio of the energy contained in each data bit, </w:t>
      </w:r>
      <w:r>
        <w:rPr>
          <w:i/>
          <w:iCs/>
          <w:lang w:val="en-US"/>
        </w:rPr>
        <w:t>E</w:t>
      </w:r>
      <w:r>
        <w:rPr>
          <w:i/>
          <w:iCs/>
          <w:vertAlign w:val="subscript"/>
          <w:lang w:val="en-US"/>
        </w:rPr>
        <w:t>b</w:t>
      </w:r>
      <w:r>
        <w:rPr>
          <w:lang w:val="en-US"/>
        </w:rPr>
        <w:t xml:space="preserve">, to the noise density. The noise density being comprised of the noise developed by Cospas-Sarsat equipment, </w:t>
      </w:r>
      <w:r>
        <w:rPr>
          <w:i/>
          <w:iCs/>
          <w:lang w:val="en-US"/>
        </w:rPr>
        <w:t>N</w:t>
      </w:r>
      <w:r>
        <w:rPr>
          <w:vertAlign w:val="subscript"/>
          <w:lang w:val="en-US"/>
        </w:rPr>
        <w:t>0</w:t>
      </w:r>
      <w:r>
        <w:rPr>
          <w:lang w:val="en-US"/>
        </w:rPr>
        <w:t xml:space="preserve">, and the noise caused by interference from other systems, </w:t>
      </w:r>
      <w:r>
        <w:rPr>
          <w:i/>
          <w:iCs/>
          <w:lang w:val="en-US"/>
        </w:rPr>
        <w:t>I</w:t>
      </w:r>
      <w:r w:rsidRPr="002949F2">
        <w:rPr>
          <w:vertAlign w:val="subscript"/>
          <w:lang w:val="en-US"/>
        </w:rPr>
        <w:t>0</w:t>
      </w:r>
      <w:r>
        <w:rPr>
          <w:lang w:val="en-US"/>
        </w:rPr>
        <w:t>. Figure 7 depicts the GOES 406 MHz SARR channel with interference on the uplink.</w:t>
      </w:r>
    </w:p>
    <w:p w:rsidR="002949F2" w:rsidRDefault="0033620A" w:rsidP="00A5244B">
      <w:pPr>
        <w:pStyle w:val="FigureNo"/>
        <w:keepNext w:val="0"/>
        <w:keepLines w:val="0"/>
        <w:rPr>
          <w:lang w:val="en-US"/>
        </w:rPr>
      </w:pPr>
      <w:r>
        <w:rPr>
          <w:lang w:val="en-US"/>
        </w:rPr>
        <w:t>figure 7</w:t>
      </w:r>
    </w:p>
    <w:p w:rsidR="0033620A" w:rsidRPr="0033620A" w:rsidRDefault="0033620A" w:rsidP="0033620A">
      <w:pPr>
        <w:pStyle w:val="Figuretitle"/>
        <w:rPr>
          <w:lang w:val="en-US"/>
        </w:rPr>
      </w:pPr>
      <w:r>
        <w:rPr>
          <w:lang w:val="en-US"/>
        </w:rPr>
        <w:t>GOES 406 MHz repeater with uplink interference</w:t>
      </w:r>
    </w:p>
    <w:p w:rsidR="0033620A" w:rsidRPr="0033620A" w:rsidRDefault="00C06951" w:rsidP="0033620A">
      <w:pPr>
        <w:jc w:val="center"/>
        <w:rPr>
          <w:lang w:val="en-US"/>
        </w:rPr>
      </w:pPr>
      <w:r>
        <w:rPr>
          <w:lang w:val="en-US"/>
        </w:rPr>
        <w:object w:dxaOrig="9654" w:dyaOrig="5102">
          <v:shape id="_x0000_i1083" type="#_x0000_t75" style="width:455.75pt;height:241.15pt" o:ole="">
            <v:imagedata r:id="rId60" o:title=""/>
          </v:shape>
          <o:OLEObject Type="Embed" ProgID="CorelDRAW.Graphic.14" ShapeID="_x0000_i1083" DrawAspect="Content" ObjectID="_1403002893" r:id="rId61"/>
        </w:object>
      </w:r>
    </w:p>
    <w:p w:rsidR="002949F2" w:rsidRDefault="002949F2" w:rsidP="00A5244B">
      <w:pPr>
        <w:pStyle w:val="Normalaftertitle"/>
        <w:keepNext/>
        <w:keepLines/>
        <w:rPr>
          <w:lang w:val="en-US"/>
        </w:rPr>
      </w:pPr>
      <w:r>
        <w:rPr>
          <w:lang w:val="en-US"/>
        </w:rPr>
        <w:lastRenderedPageBreak/>
        <w:t>To achieve a BER of 5 </w:t>
      </w:r>
      <w:r w:rsidR="00D82B23" w:rsidRPr="00D82B23">
        <w:sym w:font="Symbol" w:char="F0B4"/>
      </w:r>
      <w:r>
        <w:rPr>
          <w:lang w:val="en-US"/>
        </w:rPr>
        <w:t> 10</w:t>
      </w:r>
      <w:r>
        <w:rPr>
          <w:vertAlign w:val="superscript"/>
          <w:lang w:val="en-US"/>
        </w:rPr>
        <w:t>–5</w:t>
      </w:r>
      <w:r>
        <w:rPr>
          <w:lang w:val="en-US"/>
        </w:rPr>
        <w:t xml:space="preserve">, the ratio of the energy per bit to noise plus interference density </w:t>
      </w:r>
      <w:r>
        <w:rPr>
          <w:i/>
          <w:iCs/>
          <w:lang w:val="en-US"/>
        </w:rPr>
        <w:t>E</w:t>
      </w:r>
      <w:r>
        <w:rPr>
          <w:i/>
          <w:iCs/>
          <w:vertAlign w:val="subscript"/>
          <w:lang w:val="en-US"/>
        </w:rPr>
        <w:t>b</w:t>
      </w:r>
      <w:r>
        <w:rPr>
          <w:lang w:val="en-US"/>
        </w:rPr>
        <w:t>/(</w:t>
      </w:r>
      <w:r>
        <w:rPr>
          <w:i/>
          <w:iCs/>
          <w:lang w:val="en-US"/>
        </w:rPr>
        <w:t>N</w:t>
      </w:r>
      <w:r w:rsidRPr="002949F2">
        <w:rPr>
          <w:vertAlign w:val="subscript"/>
          <w:lang w:val="en-US"/>
        </w:rPr>
        <w:t>0</w:t>
      </w:r>
      <w:r w:rsidRPr="002949F2">
        <w:rPr>
          <w:lang w:val="en-US"/>
        </w:rPr>
        <w:t> </w:t>
      </w:r>
      <w:r w:rsidR="00D82B23" w:rsidRPr="00ED0DA8">
        <w:rPr>
          <w:lang w:val="en-US"/>
        </w:rPr>
        <w:t>+</w:t>
      </w:r>
      <w:r>
        <w:rPr>
          <w:lang w:val="en-US"/>
        </w:rPr>
        <w:t> </w:t>
      </w:r>
      <w:r>
        <w:rPr>
          <w:i/>
          <w:iCs/>
          <w:lang w:val="en-US"/>
        </w:rPr>
        <w:t>I</w:t>
      </w:r>
      <w:r w:rsidRPr="002949F2">
        <w:rPr>
          <w:vertAlign w:val="subscript"/>
          <w:lang w:val="en-US"/>
        </w:rPr>
        <w:t>0</w:t>
      </w:r>
      <w:r>
        <w:rPr>
          <w:lang w:val="en-US"/>
        </w:rPr>
        <w:t xml:space="preserve">) at the GEOLUT demodulator must equal or exceed 8.8 dB. This analysis determines the maximum amount of broadband noise-like interference specified as an spfd referenced to the input to the GOES 406 MHz satellite antenna that could be accommodated without degrading the overall link </w:t>
      </w:r>
      <w:r>
        <w:rPr>
          <w:i/>
          <w:iCs/>
          <w:lang w:val="en-US"/>
        </w:rPr>
        <w:t>E</w:t>
      </w:r>
      <w:r>
        <w:rPr>
          <w:i/>
          <w:iCs/>
          <w:vertAlign w:val="subscript"/>
          <w:lang w:val="en-US"/>
        </w:rPr>
        <w:t>b</w:t>
      </w:r>
      <w:r>
        <w:rPr>
          <w:lang w:val="en-US"/>
        </w:rPr>
        <w:t>/(</w:t>
      </w:r>
      <w:r>
        <w:rPr>
          <w:i/>
          <w:iCs/>
          <w:lang w:val="en-US"/>
        </w:rPr>
        <w:t>N</w:t>
      </w:r>
      <w:r>
        <w:rPr>
          <w:vertAlign w:val="subscript"/>
          <w:lang w:val="en-US"/>
        </w:rPr>
        <w:t>0</w:t>
      </w:r>
      <w:r>
        <w:rPr>
          <w:sz w:val="20"/>
          <w:lang w:val="en-US"/>
        </w:rPr>
        <w:t> </w:t>
      </w:r>
      <w:r w:rsidR="00D82B23" w:rsidRPr="00ED0DA8">
        <w:rPr>
          <w:lang w:val="en-US"/>
        </w:rPr>
        <w:t>+</w:t>
      </w:r>
      <w:r>
        <w:rPr>
          <w:lang w:val="en-US"/>
        </w:rPr>
        <w:t> </w:t>
      </w:r>
      <w:r>
        <w:rPr>
          <w:i/>
          <w:iCs/>
          <w:lang w:val="en-US"/>
        </w:rPr>
        <w:t>I</w:t>
      </w:r>
      <w:r>
        <w:rPr>
          <w:vertAlign w:val="subscript"/>
          <w:lang w:val="en-US"/>
        </w:rPr>
        <w:t>0</w:t>
      </w:r>
      <w:r>
        <w:rPr>
          <w:lang w:val="en-US"/>
        </w:rPr>
        <w:t>) below 8.8 dB.</w:t>
      </w:r>
    </w:p>
    <w:p w:rsidR="002949F2" w:rsidRDefault="002949F2" w:rsidP="00203A00">
      <w:pPr>
        <w:rPr>
          <w:lang w:val="en-US"/>
        </w:rPr>
      </w:pPr>
      <w:r>
        <w:rPr>
          <w:lang w:val="en-US"/>
        </w:rPr>
        <w:t>As depicted in Fig. 7, 406 MHz distress beacon signals received by the GOES search and rescue repeater and phase modulated onto a 1</w:t>
      </w:r>
      <w:r>
        <w:rPr>
          <w:rFonts w:ascii="Tms Rmn" w:hAnsi="Tms Rmn"/>
          <w:sz w:val="12"/>
          <w:lang w:val="en-US"/>
        </w:rPr>
        <w:t> </w:t>
      </w:r>
      <w:r>
        <w:rPr>
          <w:lang w:val="en-US"/>
        </w:rPr>
        <w:t xml:space="preserve">544.5 MHz downlink carrier for detection and processing by GEOLUTs. The antenna gain and system noise temperature for the satellite repeater is 7.05 dB and 359 K at point B (Fig. 7). By using sophisticated digital signal processing and burst integration techniques, when there is no interference the overall carrier to noise density ratio, </w:t>
      </w:r>
      <w:r>
        <w:rPr>
          <w:i/>
          <w:iCs/>
          <w:lang w:val="en-US"/>
        </w:rPr>
        <w:t>C</w:t>
      </w:r>
      <w:r>
        <w:rPr>
          <w:lang w:val="en-US"/>
        </w:rPr>
        <w:t>/</w:t>
      </w:r>
      <w:r>
        <w:rPr>
          <w:i/>
          <w:iCs/>
          <w:lang w:val="en-US"/>
        </w:rPr>
        <w:t>N</w:t>
      </w:r>
      <w:r>
        <w:rPr>
          <w:vertAlign w:val="subscript"/>
          <w:lang w:val="en-US"/>
        </w:rPr>
        <w:t>0</w:t>
      </w:r>
      <w:r>
        <w:rPr>
          <w:lang w:val="en-US"/>
        </w:rPr>
        <w:t>, equals 31.1 dB(Hz).</w:t>
      </w:r>
    </w:p>
    <w:p w:rsidR="002949F2" w:rsidRDefault="002949F2" w:rsidP="00D82B23">
      <w:pPr>
        <w:rPr>
          <w:lang w:val="en-US"/>
        </w:rPr>
      </w:pPr>
      <w:r>
        <w:rPr>
          <w:lang w:val="en-US"/>
        </w:rPr>
        <w:t>This analysis assumes three simultaneously active beacons transmitting at the exact same time on three different frequencies in the 406-406.1 MHz band in order to represent a realistic operational environment. The desired beacon has an elevation angle of 5</w:t>
      </w:r>
      <w:r w:rsidR="00D82B23" w:rsidRPr="00ED0DA8">
        <w:rPr>
          <w:lang w:val="en-US"/>
        </w:rPr>
        <w:t>°</w:t>
      </w:r>
      <w:r w:rsidRPr="002949F2">
        <w:rPr>
          <w:lang w:val="en-US"/>
        </w:rPr>
        <w:t xml:space="preserve"> </w:t>
      </w:r>
      <w:r>
        <w:rPr>
          <w:lang w:val="en-US"/>
        </w:rPr>
        <w:t>with respect to the spacecraft. The two other beacons are included in the analysis because they share the available satellite repeater power.</w:t>
      </w:r>
    </w:p>
    <w:p w:rsidR="002949F2" w:rsidRDefault="002949F2" w:rsidP="00D82B23">
      <w:pPr>
        <w:rPr>
          <w:lang w:val="en-US"/>
        </w:rPr>
      </w:pPr>
      <w:r>
        <w:rPr>
          <w:lang w:val="en-US"/>
        </w:rPr>
        <w:t xml:space="preserve">When no external sources of interference are present, the overall </w:t>
      </w:r>
      <w:r>
        <w:rPr>
          <w:i/>
          <w:iCs/>
          <w:lang w:val="en-US"/>
        </w:rPr>
        <w:t>C</w:t>
      </w:r>
      <w:r>
        <w:rPr>
          <w:lang w:val="en-US"/>
        </w:rPr>
        <w:t>/</w:t>
      </w:r>
      <w:r>
        <w:rPr>
          <w:i/>
          <w:iCs/>
          <w:lang w:val="en-US"/>
        </w:rPr>
        <w:t>N</w:t>
      </w:r>
      <w:r>
        <w:rPr>
          <w:vertAlign w:val="subscript"/>
          <w:lang w:val="en-US"/>
        </w:rPr>
        <w:t>0</w:t>
      </w:r>
      <w:r>
        <w:rPr>
          <w:lang w:val="en-US"/>
        </w:rPr>
        <w:t xml:space="preserve"> is 31.1 dB(Hz), which equates to an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of 5.1 dB. Accounting for implementation and beacon data demodulation losses and processing gain, the effective ratio of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is 10.1 dB. Since the channel requires an overall </w:t>
      </w:r>
      <w:r>
        <w:rPr>
          <w:i/>
          <w:iCs/>
          <w:lang w:val="en-US"/>
        </w:rPr>
        <w:t>E</w:t>
      </w:r>
      <w:r>
        <w:rPr>
          <w:i/>
          <w:iCs/>
          <w:vertAlign w:val="subscript"/>
          <w:lang w:val="en-US"/>
        </w:rPr>
        <w:t>b</w:t>
      </w:r>
      <w:r>
        <w:rPr>
          <w:lang w:val="en-US"/>
        </w:rPr>
        <w:t>/(</w:t>
      </w:r>
      <w:r>
        <w:rPr>
          <w:i/>
          <w:iCs/>
          <w:lang w:val="en-US"/>
        </w:rPr>
        <w:t>N</w:t>
      </w:r>
      <w:r>
        <w:rPr>
          <w:vertAlign w:val="subscript"/>
          <w:lang w:val="en-US"/>
        </w:rPr>
        <w:t>0</w:t>
      </w:r>
      <w:r>
        <w:rPr>
          <w:sz w:val="20"/>
          <w:lang w:val="en-US"/>
        </w:rPr>
        <w:t> </w:t>
      </w:r>
      <w:r w:rsidR="00D82B23" w:rsidRPr="00ED0DA8">
        <w:rPr>
          <w:lang w:val="en-US"/>
        </w:rPr>
        <w:t>+</w:t>
      </w:r>
      <w:r>
        <w:rPr>
          <w:lang w:val="en-US"/>
        </w:rPr>
        <w:t> </w:t>
      </w:r>
      <w:r>
        <w:rPr>
          <w:i/>
          <w:iCs/>
          <w:lang w:val="en-US"/>
        </w:rPr>
        <w:t>I</w:t>
      </w:r>
      <w:r>
        <w:rPr>
          <w:vertAlign w:val="subscript"/>
          <w:lang w:val="en-US"/>
        </w:rPr>
        <w:t>0</w:t>
      </w:r>
      <w:r>
        <w:rPr>
          <w:lang w:val="en-US"/>
        </w:rPr>
        <w:t>)</w:t>
      </w:r>
      <w:r>
        <w:rPr>
          <w:vertAlign w:val="subscript"/>
          <w:lang w:val="en-US"/>
        </w:rPr>
        <w:t xml:space="preserve"> </w:t>
      </w:r>
      <w:r>
        <w:rPr>
          <w:lang w:val="en-US"/>
        </w:rPr>
        <w:t>of at least 8.8 dB to operate effectively, the accumulation of broadband interference on the uplink that reduces the overall carrier-to-noise plus interference density ratio by more than 1.3 dB cannot be accommodated.</w:t>
      </w:r>
    </w:p>
    <w:p w:rsidR="002949F2" w:rsidRDefault="002949F2" w:rsidP="002949F2">
      <w:pPr>
        <w:rPr>
          <w:lang w:val="en-US"/>
        </w:rPr>
      </w:pPr>
      <w:r>
        <w:rPr>
          <w:lang w:val="en-US"/>
        </w:rPr>
        <w:t xml:space="preserve">Since the </w:t>
      </w:r>
      <w:r>
        <w:rPr>
          <w:i/>
          <w:iCs/>
          <w:lang w:val="en-US"/>
        </w:rPr>
        <w:t>C</w:t>
      </w:r>
      <w:r>
        <w:rPr>
          <w:lang w:val="en-US"/>
        </w:rPr>
        <w:t>/</w:t>
      </w:r>
      <w:r>
        <w:rPr>
          <w:i/>
          <w:iCs/>
          <w:lang w:val="en-US"/>
        </w:rPr>
        <w:t>N</w:t>
      </w:r>
      <w:r>
        <w:rPr>
          <w:vertAlign w:val="subscript"/>
          <w:lang w:val="en-US"/>
        </w:rPr>
        <w:t>0</w:t>
      </w:r>
      <w:r>
        <w:rPr>
          <w:lang w:val="en-US"/>
        </w:rPr>
        <w:t xml:space="preserve"> overall in the absence of interference equates to 31.1 dB(Hz), broadband noise</w:t>
      </w:r>
      <w:r>
        <w:rPr>
          <w:lang w:val="en-US"/>
        </w:rPr>
        <w:noBreakHyphen/>
        <w:t>like interference on the uplink that degrades the overall link by 1.3 dB, would result in an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overall with interference</w:t>
      </w:r>
      <w:r>
        <w:rPr>
          <w:lang w:val="en-US"/>
        </w:rPr>
        <w:t xml:space="preserve"> of:</w:t>
      </w:r>
    </w:p>
    <w:p w:rsidR="00B314B2" w:rsidRDefault="00B314B2" w:rsidP="00B314B2">
      <w:pPr>
        <w:pStyle w:val="Blanc"/>
      </w:pPr>
    </w:p>
    <w:p w:rsidR="002949F2" w:rsidRDefault="00203A00" w:rsidP="002949F2">
      <w:pPr>
        <w:pStyle w:val="Equation"/>
        <w:jc w:val="center"/>
        <w:rPr>
          <w:lang w:val="es-ES"/>
        </w:rPr>
      </w:pPr>
      <w:r>
        <w:rPr>
          <w:position w:val="-16"/>
          <w:lang w:val="es-ES"/>
        </w:rPr>
        <w:object w:dxaOrig="5980" w:dyaOrig="400">
          <v:shape id="_x0000_i1049" type="#_x0000_t75" style="width:298.85pt;height:20.4pt" o:ole="">
            <v:imagedata r:id="rId62" o:title=""/>
          </v:shape>
          <o:OLEObject Type="Embed" ProgID="Equation.3" ShapeID="_x0000_i1049" DrawAspect="Content" ObjectID="_1403002894" r:id="rId63"/>
        </w:object>
      </w:r>
    </w:p>
    <w:p w:rsidR="002949F2" w:rsidRDefault="002949F2" w:rsidP="002949F2">
      <w:pPr>
        <w:pStyle w:val="Equation"/>
        <w:jc w:val="left"/>
        <w:rPr>
          <w:lang w:val="en-US"/>
        </w:rPr>
      </w:pPr>
      <w:r>
        <w:rPr>
          <w:lang w:val="es-ES"/>
        </w:rPr>
        <w:tab/>
      </w:r>
      <w:r>
        <w:rPr>
          <w:lang w:val="es-ES"/>
        </w:rPr>
        <w:tab/>
      </w:r>
      <w:r w:rsidRPr="002949F2">
        <w:rPr>
          <w:lang w:val="en-US"/>
        </w:rPr>
        <w:t>  </w:t>
      </w:r>
      <w:r>
        <w:rPr>
          <w:lang w:val="en-US"/>
        </w:rPr>
        <w:t>     </w:t>
      </w:r>
      <w:r w:rsidR="00203A00">
        <w:rPr>
          <w:position w:val="-12"/>
          <w:lang w:val="es-ES"/>
        </w:rPr>
        <w:object w:dxaOrig="3240" w:dyaOrig="360">
          <v:shape id="_x0000_i1050" type="#_x0000_t75" style="width:162.35pt;height:18.35pt" o:ole="">
            <v:imagedata r:id="rId64" o:title=""/>
          </v:shape>
          <o:OLEObject Type="Embed" ProgID="Equation.3" ShapeID="_x0000_i1050" DrawAspect="Content" ObjectID="_1403002895" r:id="rId65"/>
        </w:object>
      </w:r>
      <w:r>
        <w:rPr>
          <w:lang w:val="en-US"/>
        </w:rPr>
        <w:tab/>
        <w:t>(7)</w:t>
      </w:r>
    </w:p>
    <w:p w:rsidR="002949F2" w:rsidRDefault="00203A00" w:rsidP="002949F2">
      <w:pPr>
        <w:pStyle w:val="Equation"/>
        <w:jc w:val="center"/>
        <w:rPr>
          <w:lang w:val="en-US"/>
        </w:rPr>
      </w:pPr>
      <w:r>
        <w:rPr>
          <w:position w:val="-12"/>
          <w:lang w:val="es-ES"/>
        </w:rPr>
        <w:object w:dxaOrig="2400" w:dyaOrig="360">
          <v:shape id="_x0000_i1051" type="#_x0000_t75" style="width:120.25pt;height:18.35pt" o:ole="">
            <v:imagedata r:id="rId66" o:title=""/>
          </v:shape>
          <o:OLEObject Type="Embed" ProgID="Equation.3" ShapeID="_x0000_i1051" DrawAspect="Content" ObjectID="_1403002896" r:id="rId67"/>
        </w:object>
      </w:r>
      <w:r w:rsidR="002949F2">
        <w:rPr>
          <w:lang w:val="en-US"/>
        </w:rPr>
        <w:t>      </w:t>
      </w:r>
    </w:p>
    <w:p w:rsidR="002949F2" w:rsidRDefault="002949F2" w:rsidP="002949F2">
      <w:pPr>
        <w:rPr>
          <w:lang w:val="en-US"/>
        </w:rPr>
      </w:pPr>
      <w:r>
        <w:rPr>
          <w:lang w:val="en-US"/>
        </w:rPr>
        <w:t>The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OI</w:t>
      </w:r>
      <w:r>
        <w:rPr>
          <w:lang w:val="en-US"/>
        </w:rPr>
        <w:t xml:space="preserve"> is calculated from the carrier to noise plus interference density ratios of the uplink and downlink as indicated below:</w:t>
      </w:r>
    </w:p>
    <w:p w:rsidR="002949F2" w:rsidRDefault="002949F2" w:rsidP="002949F2">
      <w:pPr>
        <w:pStyle w:val="Equation"/>
        <w:rPr>
          <w:lang w:val="en-US"/>
        </w:rPr>
      </w:pPr>
      <w:r>
        <w:rPr>
          <w:lang w:val="en-US"/>
        </w:rPr>
        <w:tab/>
      </w:r>
      <w:r w:rsidR="00203A00">
        <w:rPr>
          <w:position w:val="-12"/>
          <w:lang w:val="es-ES"/>
        </w:rPr>
        <w:object w:dxaOrig="7960" w:dyaOrig="420">
          <v:shape id="_x0000_i1052" type="#_x0000_t75" style="width:398.7pt;height:21.05pt" o:ole="">
            <v:imagedata r:id="rId68" o:title=""/>
          </v:shape>
          <o:OLEObject Type="Embed" ProgID="Equation.3" ShapeID="_x0000_i1052" DrawAspect="Content" ObjectID="_1403002897" r:id="rId69"/>
        </w:object>
      </w:r>
      <w:r w:rsidRPr="002949F2">
        <w:rPr>
          <w:lang w:val="en-US"/>
        </w:rPr>
        <w:tab/>
      </w:r>
      <w:r>
        <w:rPr>
          <w:lang w:val="en-US"/>
        </w:rPr>
        <w:t>(8)</w:t>
      </w:r>
    </w:p>
    <w:p w:rsidR="002949F2" w:rsidRDefault="002949F2" w:rsidP="002949F2">
      <w:pPr>
        <w:rPr>
          <w:lang w:val="en-US"/>
        </w:rPr>
      </w:pPr>
      <w:r>
        <w:rPr>
          <w:lang w:val="en-US"/>
        </w:rPr>
        <w:t>Since this analysis concerns interference on the uplink,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up with interference</w:t>
      </w:r>
      <w:r>
        <w:rPr>
          <w:lang w:val="en-US"/>
        </w:rPr>
        <w:t xml:space="preserve"> in equation (8) becomes:</w:t>
      </w:r>
    </w:p>
    <w:p w:rsidR="00B314B2" w:rsidRDefault="00B314B2" w:rsidP="00B314B2">
      <w:pPr>
        <w:pStyle w:val="Blanc"/>
      </w:pPr>
    </w:p>
    <w:p w:rsidR="002949F2" w:rsidRDefault="002949F2" w:rsidP="002949F2">
      <w:pPr>
        <w:pStyle w:val="Equation"/>
        <w:jc w:val="left"/>
        <w:rPr>
          <w:lang w:val="en-US"/>
        </w:rPr>
      </w:pPr>
      <w:r>
        <w:rPr>
          <w:lang w:val="en-US"/>
        </w:rPr>
        <w:tab/>
      </w:r>
      <w:r>
        <w:rPr>
          <w:lang w:val="en-US"/>
        </w:rPr>
        <w:tab/>
      </w:r>
      <w:r w:rsidR="00203A00">
        <w:rPr>
          <w:position w:val="-16"/>
          <w:lang w:val="es-ES"/>
        </w:rPr>
        <w:object w:dxaOrig="5300" w:dyaOrig="420">
          <v:shape id="_x0000_i1053" type="#_x0000_t75" style="width:264.9pt;height:21.05pt" o:ole="">
            <v:imagedata r:id="rId70" o:title=""/>
          </v:shape>
          <o:OLEObject Type="Embed" ProgID="Equation.3" ShapeID="_x0000_i1053" DrawAspect="Content" ObjectID="_1403002898" r:id="rId71"/>
        </w:object>
      </w:r>
      <w:r w:rsidRPr="002949F2">
        <w:rPr>
          <w:lang w:val="en-US"/>
        </w:rPr>
        <w:tab/>
      </w:r>
      <w:r>
        <w:rPr>
          <w:lang w:val="en-US"/>
        </w:rPr>
        <w:t>(9)</w:t>
      </w:r>
    </w:p>
    <w:p w:rsidR="00B314B2" w:rsidRDefault="00B314B2" w:rsidP="00B314B2">
      <w:pPr>
        <w:pStyle w:val="Blanc"/>
      </w:pPr>
    </w:p>
    <w:p w:rsidR="002949F2" w:rsidRDefault="002949F2" w:rsidP="00D82B23">
      <w:pPr>
        <w:spacing w:line="280" w:lineRule="exact"/>
        <w:rPr>
          <w:lang w:val="en-US"/>
        </w:rPr>
      </w:pPr>
      <w:r>
        <w:rPr>
          <w:lang w:val="en-US"/>
        </w:rPr>
        <w:t>The interferer also affects the downlink carrier to noise density ratio,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 by increasing the total power shared within the SAR bandwidth. This increased total power decreases the power sharing loss and affects the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w:t>
      </w:r>
      <w:r w:rsidRPr="002949F2">
        <w:rPr>
          <w:lang w:val="en-US"/>
        </w:rPr>
        <w:t xml:space="preserve"> </w:t>
      </w:r>
      <w:r>
        <w:rPr>
          <w:lang w:val="en-US"/>
        </w:rPr>
        <w:t>as follows:</w:t>
      </w:r>
    </w:p>
    <w:p w:rsidR="00B314B2" w:rsidRDefault="00B314B2" w:rsidP="00B314B2">
      <w:pPr>
        <w:pStyle w:val="Blanc"/>
      </w:pPr>
    </w:p>
    <w:p w:rsidR="002949F2" w:rsidRDefault="002949F2" w:rsidP="002949F2">
      <w:pPr>
        <w:pStyle w:val="Equation"/>
        <w:rPr>
          <w:lang w:val="en-US"/>
        </w:rPr>
      </w:pPr>
      <w:r w:rsidRPr="002949F2">
        <w:rPr>
          <w:lang w:val="en-US"/>
        </w:rPr>
        <w:tab/>
      </w:r>
      <w:r w:rsidRPr="002949F2">
        <w:rPr>
          <w:lang w:val="en-US"/>
        </w:rPr>
        <w:tab/>
      </w:r>
      <w:r w:rsidR="00203A00">
        <w:rPr>
          <w:position w:val="-16"/>
          <w:lang w:val="es-ES"/>
        </w:rPr>
        <w:object w:dxaOrig="5980" w:dyaOrig="400">
          <v:shape id="_x0000_i1054" type="#_x0000_t75" style="width:298.85pt;height:20.4pt" o:ole="">
            <v:imagedata r:id="rId72" o:title=""/>
          </v:shape>
          <o:OLEObject Type="Embed" ProgID="Equation.3" ShapeID="_x0000_i1054" DrawAspect="Content" ObjectID="_1403002899" r:id="rId73"/>
        </w:object>
      </w:r>
      <w:r w:rsidRPr="002949F2">
        <w:rPr>
          <w:lang w:val="en-US"/>
        </w:rPr>
        <w:tab/>
      </w:r>
      <w:r>
        <w:rPr>
          <w:lang w:val="en-US"/>
        </w:rPr>
        <w:t>(10)</w:t>
      </w:r>
    </w:p>
    <w:p w:rsidR="00B314B2" w:rsidRDefault="00B314B2" w:rsidP="00B314B2">
      <w:pPr>
        <w:pStyle w:val="Blanc"/>
      </w:pPr>
    </w:p>
    <w:p w:rsidR="002949F2" w:rsidRDefault="002949F2" w:rsidP="002949F2">
      <w:pPr>
        <w:rPr>
          <w:lang w:val="en-US"/>
        </w:rPr>
      </w:pPr>
      <w:r>
        <w:rPr>
          <w:lang w:val="en-US"/>
        </w:rPr>
        <w:t xml:space="preserve">where </w:t>
      </w:r>
      <w:r>
        <w:rPr>
          <w:i/>
          <w:iCs/>
          <w:lang w:val="en-US"/>
        </w:rPr>
        <w:t>Lps</w:t>
      </w:r>
      <w:r>
        <w:rPr>
          <w:lang w:val="en-US"/>
        </w:rPr>
        <w:t xml:space="preserve"> is the power sharing loss without interference and </w:t>
      </w:r>
      <w:r>
        <w:rPr>
          <w:i/>
          <w:iCs/>
          <w:lang w:val="en-US"/>
        </w:rPr>
        <w:t>Lpsi</w:t>
      </w:r>
      <w:r>
        <w:rPr>
          <w:lang w:val="en-US"/>
        </w:rPr>
        <w:t xml:space="preserve"> is the power sharing loss with interference. </w:t>
      </w:r>
      <w:r>
        <w:rPr>
          <w:i/>
          <w:iCs/>
          <w:lang w:val="en-US"/>
        </w:rPr>
        <w:t>Lpsi</w:t>
      </w:r>
      <w:r>
        <w:rPr>
          <w:lang w:val="en-US"/>
        </w:rPr>
        <w:t xml:space="preserve"> is calculated as follows:</w:t>
      </w:r>
    </w:p>
    <w:p w:rsidR="00A5244B" w:rsidRDefault="00A5244B" w:rsidP="00A5244B">
      <w:pPr>
        <w:pStyle w:val="Blanc"/>
      </w:pPr>
    </w:p>
    <w:p w:rsidR="002949F2" w:rsidRPr="002949F2" w:rsidRDefault="002949F2" w:rsidP="002949F2">
      <w:pPr>
        <w:pStyle w:val="Equation"/>
        <w:rPr>
          <w:lang w:val="en-US"/>
        </w:rPr>
      </w:pPr>
      <w:r w:rsidRPr="002949F2">
        <w:rPr>
          <w:lang w:val="en-US"/>
        </w:rPr>
        <w:tab/>
      </w:r>
      <w:r w:rsidRPr="002949F2">
        <w:rPr>
          <w:lang w:val="en-US"/>
        </w:rPr>
        <w:tab/>
      </w:r>
      <w:r w:rsidR="00203A00">
        <w:rPr>
          <w:position w:val="-12"/>
          <w:lang w:val="es-ES"/>
        </w:rPr>
        <w:object w:dxaOrig="4819" w:dyaOrig="360">
          <v:shape id="_x0000_i1055" type="#_x0000_t75" style="width:240.45pt;height:18.35pt" o:ole="">
            <v:imagedata r:id="rId74" o:title=""/>
          </v:shape>
          <o:OLEObject Type="Embed" ProgID="Equation.3" ShapeID="_x0000_i1055" DrawAspect="Content" ObjectID="_1403002900" r:id="rId75"/>
        </w:object>
      </w:r>
      <w:r w:rsidRPr="002949F2">
        <w:rPr>
          <w:lang w:val="en-US"/>
        </w:rPr>
        <w:tab/>
        <w:t>(11)</w:t>
      </w:r>
    </w:p>
    <w:p w:rsidR="002949F2" w:rsidRDefault="002949F2" w:rsidP="00A5244B">
      <w:pPr>
        <w:pStyle w:val="Blanc"/>
      </w:pPr>
    </w:p>
    <w:p w:rsidR="002949F2" w:rsidRDefault="002949F2" w:rsidP="002949F2">
      <w:pPr>
        <w:rPr>
          <w:lang w:val="en-US"/>
        </w:rPr>
      </w:pPr>
      <w:r>
        <w:rPr>
          <w:lang w:val="en-US"/>
        </w:rPr>
        <w:t xml:space="preserve">where </w:t>
      </w:r>
      <w:r>
        <w:rPr>
          <w:i/>
          <w:iCs/>
          <w:lang w:val="en-US"/>
        </w:rPr>
        <w:t>C</w:t>
      </w:r>
      <w:r>
        <w:rPr>
          <w:lang w:val="en-US"/>
        </w:rPr>
        <w:t>2 is the power level from one of the two other beacon simultaneously received by the GOES SARR and B is the bandwidth of the GOES receiver.</w:t>
      </w:r>
    </w:p>
    <w:p w:rsidR="002949F2" w:rsidRDefault="002949F2" w:rsidP="002949F2">
      <w:pPr>
        <w:rPr>
          <w:lang w:val="en-US"/>
        </w:rPr>
      </w:pPr>
      <w:r>
        <w:rPr>
          <w:lang w:val="en-US"/>
        </w:rPr>
        <w:t xml:space="preserve">Substituting equation (11) into equation (10) and then substituting equations (9) and (10) into equation (8) and solving for </w:t>
      </w:r>
      <w:r w:rsidRPr="002949F2">
        <w:rPr>
          <w:i/>
          <w:iCs/>
          <w:lang w:val="en-US"/>
        </w:rPr>
        <w:t>I</w:t>
      </w:r>
      <w:r w:rsidRPr="002949F2">
        <w:rPr>
          <w:vertAlign w:val="subscript"/>
          <w:lang w:val="en-US"/>
        </w:rPr>
        <w:t>0</w:t>
      </w:r>
      <w:r>
        <w:rPr>
          <w:lang w:val="en-US"/>
        </w:rPr>
        <w:t xml:space="preserve"> results in the following formula:</w:t>
      </w:r>
    </w:p>
    <w:p w:rsidR="00A5244B" w:rsidRDefault="00A5244B" w:rsidP="00A5244B">
      <w:pPr>
        <w:pStyle w:val="Blanc"/>
      </w:pPr>
    </w:p>
    <w:p w:rsidR="002949F2" w:rsidRDefault="002949F2" w:rsidP="002949F2">
      <w:pPr>
        <w:pStyle w:val="Equation"/>
        <w:rPr>
          <w:lang w:val="en-US"/>
        </w:rPr>
      </w:pPr>
      <w:r w:rsidRPr="002949F2">
        <w:rPr>
          <w:lang w:val="en-US"/>
        </w:rPr>
        <w:tab/>
      </w:r>
      <w:r w:rsidR="00203A00" w:rsidRPr="00203A00">
        <w:rPr>
          <w:position w:val="-12"/>
          <w:lang w:val="es-ES"/>
        </w:rPr>
        <w:object w:dxaOrig="7280" w:dyaOrig="420">
          <v:shape id="_x0000_i1056" type="#_x0000_t75" style="width:363.4pt;height:21.05pt" o:ole="">
            <v:imagedata r:id="rId76" o:title=""/>
          </v:shape>
          <o:OLEObject Type="Embed" ProgID="Equation.3" ShapeID="_x0000_i1056" DrawAspect="Content" ObjectID="_1403002901" r:id="rId77"/>
        </w:object>
      </w:r>
      <w:r w:rsidRPr="002949F2">
        <w:rPr>
          <w:lang w:val="en-US"/>
        </w:rPr>
        <w:tab/>
      </w:r>
      <w:r>
        <w:rPr>
          <w:lang w:val="en-US"/>
        </w:rPr>
        <w:t>(12)</w:t>
      </w:r>
    </w:p>
    <w:p w:rsidR="00A5244B" w:rsidRDefault="00A5244B" w:rsidP="00A5244B">
      <w:pPr>
        <w:pStyle w:val="Blanc"/>
      </w:pPr>
    </w:p>
    <w:p w:rsidR="002949F2" w:rsidRDefault="002949F2" w:rsidP="00A5244B">
      <w:pPr>
        <w:rPr>
          <w:lang w:val="en-US"/>
        </w:rPr>
      </w:pPr>
      <w:r>
        <w:rPr>
          <w:lang w:val="en-US"/>
        </w:rPr>
        <w:t>(</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OI</w:t>
      </w:r>
      <w:r>
        <w:rPr>
          <w:lang w:val="en-US"/>
        </w:rPr>
        <w:t xml:space="preserve"> is 29.8 dB(Hz) (see equation (7)), </w:t>
      </w:r>
      <w:r>
        <w:rPr>
          <w:i/>
          <w:iCs/>
          <w:lang w:val="en-US"/>
        </w:rPr>
        <w:t>C</w:t>
      </w:r>
      <w:r w:rsidR="00D82B23" w:rsidRPr="00D82B23">
        <w:rPr>
          <w:vertAlign w:val="subscript"/>
        </w:rPr>
        <w:sym w:font="Symbol" w:char="F0AD"/>
      </w:r>
      <w:r>
        <w:rPr>
          <w:lang w:val="en-US"/>
        </w:rPr>
        <w:t xml:space="preserve"> is –171.7 dBW,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 xml:space="preserve"> is 43.8 dB(Hz), </w:t>
      </w:r>
      <w:r w:rsidR="00D82B23">
        <w:rPr>
          <w:lang w:val="en-US"/>
        </w:rPr>
        <w:br/>
      </w:r>
      <w:r>
        <w:rPr>
          <w:i/>
          <w:iCs/>
          <w:lang w:val="en-US"/>
        </w:rPr>
        <w:t>N</w:t>
      </w:r>
      <w:r>
        <w:rPr>
          <w:vertAlign w:val="subscript"/>
          <w:lang w:val="en-US"/>
        </w:rPr>
        <w:t>0</w:t>
      </w:r>
      <w:r w:rsidR="00D82B23" w:rsidRPr="00D82B23">
        <w:rPr>
          <w:vertAlign w:val="subscript"/>
        </w:rPr>
        <w:sym w:font="Symbol" w:char="F0AD"/>
      </w:r>
      <w:r>
        <w:rPr>
          <w:lang w:val="en-US"/>
        </w:rPr>
        <w:t> </w:t>
      </w:r>
      <w:r w:rsidR="00D82B23" w:rsidRPr="00D82B23">
        <w:rPr>
          <w:lang w:val="en-US"/>
        </w:rPr>
        <w:t>=</w:t>
      </w:r>
      <w:r>
        <w:rPr>
          <w:lang w:val="en-US"/>
        </w:rPr>
        <w:t> </w:t>
      </w:r>
      <w:r w:rsidR="00D82B23" w:rsidRPr="00D82B23">
        <w:rPr>
          <w:lang w:val="en-US"/>
        </w:rPr>
        <w:t>–</w:t>
      </w:r>
      <w:r>
        <w:rPr>
          <w:lang w:val="en-US"/>
        </w:rPr>
        <w:t xml:space="preserve">203 dB(W/Hz), </w:t>
      </w:r>
      <w:r>
        <w:rPr>
          <w:i/>
          <w:iCs/>
          <w:lang w:val="en-US"/>
        </w:rPr>
        <w:t>Lps</w:t>
      </w:r>
      <w:r>
        <w:rPr>
          <w:lang w:val="en-US"/>
        </w:rPr>
        <w:t xml:space="preserve"> is –18.3 dB, and (</w:t>
      </w:r>
      <w:r>
        <w:rPr>
          <w:i/>
          <w:iCs/>
          <w:lang w:val="en-US"/>
        </w:rPr>
        <w:t>C</w:t>
      </w:r>
      <w:r>
        <w:rPr>
          <w:lang w:val="en-US"/>
        </w:rPr>
        <w:t>/</w:t>
      </w:r>
      <w:r>
        <w:rPr>
          <w:i/>
          <w:iCs/>
          <w:lang w:val="en-US"/>
        </w:rPr>
        <w:t>N</w:t>
      </w:r>
      <w:r>
        <w:rPr>
          <w:sz w:val="4"/>
          <w:lang w:val="en-US"/>
        </w:rPr>
        <w:t> </w:t>
      </w:r>
      <w:r>
        <w:rPr>
          <w:lang w:val="en-US"/>
        </w:rPr>
        <w:t>)</w:t>
      </w:r>
      <w:r w:rsidR="00D82B23" w:rsidRPr="00D82B23">
        <w:rPr>
          <w:vertAlign w:val="subscript"/>
        </w:rPr>
        <w:sym w:font="Symbol" w:char="F0AF"/>
      </w:r>
      <w:r>
        <w:rPr>
          <w:lang w:val="en-US"/>
        </w:rPr>
        <w:t xml:space="preserve"> is 43.8 dB(Hz) minus 10 log(80 k) or </w:t>
      </w:r>
      <w:r w:rsidR="00D82B23" w:rsidRPr="00D82B23">
        <w:rPr>
          <w:lang w:val="en-US"/>
        </w:rPr>
        <w:t>–</w:t>
      </w:r>
      <w:r>
        <w:rPr>
          <w:lang w:val="en-US"/>
        </w:rPr>
        <w:t>5.2 dB. Substituting these numeric values into equation (12) yields:</w:t>
      </w:r>
    </w:p>
    <w:p w:rsidR="00A5244B" w:rsidRDefault="00A5244B" w:rsidP="00A5244B">
      <w:pPr>
        <w:pStyle w:val="Blanc"/>
      </w:pPr>
    </w:p>
    <w:p w:rsidR="002949F2" w:rsidRDefault="00203A00" w:rsidP="002949F2">
      <w:pPr>
        <w:pStyle w:val="Equation"/>
        <w:jc w:val="center"/>
        <w:rPr>
          <w:lang w:val="es-ES"/>
        </w:rPr>
      </w:pPr>
      <w:r>
        <w:rPr>
          <w:position w:val="-12"/>
          <w:lang w:val="es-ES"/>
        </w:rPr>
        <w:object w:dxaOrig="7660" w:dyaOrig="420">
          <v:shape id="_x0000_i1057" type="#_x0000_t75" style="width:383.1pt;height:21.05pt" o:ole="">
            <v:imagedata r:id="rId78" o:title=""/>
          </v:shape>
          <o:OLEObject Type="Embed" ProgID="Equation.3" ShapeID="_x0000_i1057" DrawAspect="Content" ObjectID="_1403002902" r:id="rId79"/>
        </w:object>
      </w:r>
    </w:p>
    <w:p w:rsidR="00A5244B" w:rsidRDefault="00A5244B" w:rsidP="00A5244B">
      <w:pPr>
        <w:pStyle w:val="Blanc"/>
      </w:pPr>
    </w:p>
    <w:p w:rsidR="002949F2" w:rsidRDefault="002949F2" w:rsidP="002949F2">
      <w:pPr>
        <w:rPr>
          <w:lang w:val="en-US"/>
        </w:rPr>
      </w:pPr>
      <w:r>
        <w:rPr>
          <w:lang w:val="en-US"/>
        </w:rPr>
        <w:t>or:</w:t>
      </w:r>
    </w:p>
    <w:p w:rsidR="00A5244B" w:rsidRDefault="00A5244B" w:rsidP="00A5244B">
      <w:pPr>
        <w:pStyle w:val="Blanc"/>
      </w:pPr>
    </w:p>
    <w:p w:rsidR="002949F2" w:rsidRDefault="00A5244B" w:rsidP="00A5244B">
      <w:pPr>
        <w:pStyle w:val="Equation"/>
        <w:rPr>
          <w:lang w:val="es-ES"/>
        </w:rPr>
      </w:pPr>
      <w:r>
        <w:rPr>
          <w:position w:val="-12"/>
          <w:lang w:val="es-ES"/>
        </w:rPr>
        <w:tab/>
      </w:r>
      <w:r>
        <w:rPr>
          <w:position w:val="-12"/>
          <w:lang w:val="es-ES"/>
        </w:rPr>
        <w:tab/>
      </w:r>
      <w:r w:rsidR="00203A00">
        <w:rPr>
          <w:position w:val="-12"/>
          <w:lang w:val="es-ES"/>
        </w:rPr>
        <w:object w:dxaOrig="2320" w:dyaOrig="360">
          <v:shape id="_x0000_i1058" type="#_x0000_t75" style="width:115.45pt;height:18.35pt" o:ole="">
            <v:imagedata r:id="rId80" o:title=""/>
          </v:shape>
          <o:OLEObject Type="Embed" ProgID="Equation.3" ShapeID="_x0000_i1058" DrawAspect="Content" ObjectID="_1403002903" r:id="rId81"/>
        </w:object>
      </w:r>
    </w:p>
    <w:p w:rsidR="00A5244B" w:rsidRDefault="00A5244B" w:rsidP="00A5244B">
      <w:pPr>
        <w:pStyle w:val="Blanc"/>
      </w:pPr>
    </w:p>
    <w:p w:rsidR="002949F2" w:rsidRDefault="002949F2" w:rsidP="00D82B23">
      <w:pPr>
        <w:rPr>
          <w:lang w:val="en-US"/>
        </w:rPr>
      </w:pPr>
      <w:r>
        <w:rPr>
          <w:lang w:val="en-US"/>
        </w:rPr>
        <w:t>It is desirable to characterize the protection criteria in terms of the spfd interference threshold specified in dB(W/(m</w:t>
      </w:r>
      <w:r>
        <w:rPr>
          <w:vertAlign w:val="superscript"/>
          <w:lang w:val="en-US"/>
        </w:rPr>
        <w:t>2</w:t>
      </w:r>
      <w:r>
        <w:rPr>
          <w:lang w:val="en-US"/>
        </w:rPr>
        <w:t xml:space="preserve"> ∙ Hz)) at the input to the satellite 406 MHz receive antenna. The effective aperture of an antenna, </w:t>
      </w:r>
      <w:r>
        <w:rPr>
          <w:i/>
          <w:iCs/>
          <w:lang w:val="en-US"/>
        </w:rPr>
        <w:t>A</w:t>
      </w:r>
      <w:r>
        <w:rPr>
          <w:i/>
          <w:iCs/>
          <w:vertAlign w:val="subscript"/>
          <w:lang w:val="en-US"/>
        </w:rPr>
        <w:t>e</w:t>
      </w:r>
      <w:r>
        <w:rPr>
          <w:lang w:val="en-US"/>
        </w:rPr>
        <w:t xml:space="preserve">, having a gain of </w:t>
      </w:r>
      <w:r>
        <w:rPr>
          <w:i/>
          <w:iCs/>
          <w:lang w:val="en-US"/>
        </w:rPr>
        <w:t>G</w:t>
      </w:r>
      <w:r>
        <w:rPr>
          <w:lang w:val="en-US"/>
        </w:rPr>
        <w:t xml:space="preserve"> is </w:t>
      </w:r>
      <w:r>
        <w:rPr>
          <w:i/>
          <w:iCs/>
          <w:lang w:val="en-US"/>
        </w:rPr>
        <w:t>A</w:t>
      </w:r>
      <w:r>
        <w:rPr>
          <w:i/>
          <w:iCs/>
          <w:vertAlign w:val="subscript"/>
          <w:lang w:val="en-US"/>
        </w:rPr>
        <w:t>e</w:t>
      </w:r>
      <w:r>
        <w:rPr>
          <w:lang w:val="en-US"/>
        </w:rPr>
        <w:t> </w:t>
      </w:r>
      <w:r w:rsidR="00D82B23" w:rsidRPr="00D82B23">
        <w:rPr>
          <w:lang w:val="en-US"/>
        </w:rPr>
        <w:t>=</w:t>
      </w:r>
      <w:r>
        <w:rPr>
          <w:lang w:val="en-US"/>
        </w:rPr>
        <w:t> </w:t>
      </w:r>
      <w:r>
        <w:rPr>
          <w:i/>
          <w:iCs/>
          <w:lang w:val="en-US"/>
        </w:rPr>
        <w:t>G</w:t>
      </w:r>
      <w:r>
        <w:rPr>
          <w:lang w:val="en-US"/>
        </w:rPr>
        <w:t> </w:t>
      </w:r>
      <w:r w:rsidR="00D82B23" w:rsidRPr="00D82B23">
        <w:sym w:font="Symbol" w:char="F06C"/>
      </w:r>
      <w:r>
        <w:rPr>
          <w:vertAlign w:val="superscript"/>
          <w:lang w:val="en-US"/>
        </w:rPr>
        <w:t>2</w:t>
      </w:r>
      <w:r>
        <w:rPr>
          <w:lang w:val="en-US"/>
        </w:rPr>
        <w:t>/4</w:t>
      </w:r>
      <w:r w:rsidR="00D82B23" w:rsidRPr="00D82B23">
        <w:sym w:font="Symbol" w:char="F070"/>
      </w:r>
      <w:r>
        <w:rPr>
          <w:rFonts w:ascii="Arial" w:hAnsi="Arial" w:cs="Arial"/>
          <w:lang w:val="en-US"/>
        </w:rPr>
        <w:t>.</w:t>
      </w:r>
      <w:r>
        <w:rPr>
          <w:lang w:val="en-US"/>
        </w:rPr>
        <w:t xml:space="preserve"> For a GOES receive antenna with the gain of 8.95 dB, the effective aperture is 0.341 m</w:t>
      </w:r>
      <w:r>
        <w:rPr>
          <w:vertAlign w:val="superscript"/>
          <w:lang w:val="en-US"/>
        </w:rPr>
        <w:t>2</w:t>
      </w:r>
      <w:r>
        <w:rPr>
          <w:lang w:val="en-US"/>
        </w:rPr>
        <w:t>. Therefore, the maximum acceptable aggregate interference specified as an spfd is:</w:t>
      </w:r>
    </w:p>
    <w:p w:rsidR="00A5244B" w:rsidRDefault="00A5244B" w:rsidP="00A5244B">
      <w:pPr>
        <w:pStyle w:val="Blanc"/>
      </w:pPr>
    </w:p>
    <w:p w:rsidR="002949F2" w:rsidRDefault="00203A00" w:rsidP="002949F2">
      <w:pPr>
        <w:pStyle w:val="Equation"/>
        <w:jc w:val="center"/>
        <w:rPr>
          <w:lang w:val="es-ES"/>
        </w:rPr>
      </w:pPr>
      <w:r>
        <w:rPr>
          <w:position w:val="-12"/>
          <w:lang w:val="es-ES"/>
        </w:rPr>
        <w:object w:dxaOrig="2100" w:dyaOrig="360">
          <v:shape id="_x0000_i1059" type="#_x0000_t75" style="width:105.3pt;height:18.35pt" o:ole="">
            <v:imagedata r:id="rId82" o:title=""/>
          </v:shape>
          <o:OLEObject Type="Embed" ProgID="Equation.3" ShapeID="_x0000_i1059" DrawAspect="Content" ObjectID="_1403002904" r:id="rId83"/>
        </w:object>
      </w:r>
    </w:p>
    <w:p w:rsidR="00A5244B" w:rsidRDefault="00A5244B" w:rsidP="00A5244B">
      <w:pPr>
        <w:pStyle w:val="Blanc"/>
      </w:pPr>
    </w:p>
    <w:p w:rsidR="002949F2" w:rsidRDefault="002949F2" w:rsidP="002949F2">
      <w:pPr>
        <w:rPr>
          <w:lang w:val="en-US"/>
        </w:rPr>
      </w:pPr>
      <w:r>
        <w:rPr>
          <w:lang w:val="en-US"/>
        </w:rPr>
        <w:t>Assuming line losses of 1.9 dB (see Fig. 7):</w:t>
      </w:r>
    </w:p>
    <w:p w:rsidR="00A5244B" w:rsidRDefault="00A5244B" w:rsidP="00A5244B">
      <w:pPr>
        <w:pStyle w:val="Blanc"/>
      </w:pPr>
    </w:p>
    <w:p w:rsidR="002949F2" w:rsidRDefault="00203A00" w:rsidP="002949F2">
      <w:pPr>
        <w:pStyle w:val="Equation"/>
        <w:jc w:val="center"/>
        <w:rPr>
          <w:lang w:val="es-ES"/>
        </w:rPr>
      </w:pPr>
      <w:r w:rsidRPr="00203A00">
        <w:rPr>
          <w:position w:val="-10"/>
          <w:lang w:val="es-ES"/>
        </w:rPr>
        <w:object w:dxaOrig="6180" w:dyaOrig="400">
          <v:shape id="_x0000_i1060" type="#_x0000_t75" style="width:309.05pt;height:20.4pt" o:ole="">
            <v:imagedata r:id="rId84" o:title=""/>
          </v:shape>
          <o:OLEObject Type="Embed" ProgID="Equation.3" ShapeID="_x0000_i1060" DrawAspect="Content" ObjectID="_1403002905" r:id="rId85"/>
        </w:object>
      </w:r>
    </w:p>
    <w:p w:rsidR="00A5244B" w:rsidRDefault="00A5244B" w:rsidP="00A5244B">
      <w:pPr>
        <w:pStyle w:val="Blanc"/>
      </w:pPr>
    </w:p>
    <w:p w:rsidR="002949F2" w:rsidRDefault="002949F2" w:rsidP="002949F2">
      <w:pPr>
        <w:rPr>
          <w:lang w:val="en-US"/>
        </w:rPr>
      </w:pPr>
      <w:r>
        <w:rPr>
          <w:lang w:val="en-US"/>
        </w:rPr>
        <w:t xml:space="preserve">The maximum level of broadband noise-like interference in the 406-406.1 MHz band measured at the GOES satellite antenna shall not exceed </w:t>
      </w:r>
      <w:r w:rsidR="00D82B23" w:rsidRPr="00D82B23">
        <w:rPr>
          <w:lang w:val="en-US"/>
        </w:rPr>
        <w:t>–</w:t>
      </w:r>
      <w:r>
        <w:rPr>
          <w:lang w:val="en-US"/>
        </w:rPr>
        <w:t>201.1 dB(W/(m</w:t>
      </w:r>
      <w:r>
        <w:rPr>
          <w:vertAlign w:val="superscript"/>
          <w:lang w:val="en-US"/>
        </w:rPr>
        <w:t>2</w:t>
      </w:r>
      <w:r>
        <w:rPr>
          <w:lang w:val="en-US"/>
        </w:rPr>
        <w:t> ∙ Hz)).</w:t>
      </w:r>
    </w:p>
    <w:p w:rsidR="002949F2" w:rsidRDefault="002949F2" w:rsidP="002949F2">
      <w:pPr>
        <w:pStyle w:val="Heading1"/>
        <w:rPr>
          <w:lang w:val="en-US"/>
        </w:rPr>
      </w:pPr>
      <w:r>
        <w:rPr>
          <w:lang w:val="en-US"/>
        </w:rPr>
        <w:t>3</w:t>
      </w:r>
      <w:r>
        <w:rPr>
          <w:lang w:val="en-US"/>
        </w:rPr>
        <w:tab/>
        <w:t>Procedure for computing level of interference to the GOES 406 MHz SARR channel</w:t>
      </w:r>
    </w:p>
    <w:p w:rsidR="002949F2" w:rsidRDefault="002949F2" w:rsidP="002949F2">
      <w:pPr>
        <w:rPr>
          <w:lang w:val="en-US"/>
        </w:rPr>
      </w:pPr>
      <w:r>
        <w:rPr>
          <w:lang w:val="en-US"/>
        </w:rPr>
        <w:t>Interference to Cospas-Sarsat is most often a result of out-of-band emissions from services in adjacent or near adjacent bands.</w:t>
      </w:r>
    </w:p>
    <w:p w:rsidR="002949F2" w:rsidRDefault="002949F2" w:rsidP="0055171A">
      <w:pPr>
        <w:rPr>
          <w:lang w:val="en-US"/>
        </w:rPr>
      </w:pPr>
      <w:r>
        <w:rPr>
          <w:lang w:val="en-US"/>
        </w:rPr>
        <w:t>The emission bandwidth must be examined to determine if energy is transmitted in the 406</w:t>
      </w:r>
      <w:r w:rsidR="0055171A">
        <w:rPr>
          <w:lang w:val="en-US"/>
        </w:rPr>
        <w:noBreakHyphen/>
      </w:r>
      <w:r>
        <w:rPr>
          <w:lang w:val="en-US"/>
        </w:rPr>
        <w:t>406.1 MHz band. Particular care must be taken when analysing the impact of mobile systems (e.g. non-geostationary satellites and airborne transmitters) to take into account the effects of the Doppler shift generated by their movement.</w:t>
      </w:r>
    </w:p>
    <w:p w:rsidR="002949F2" w:rsidRDefault="002949F2" w:rsidP="002949F2">
      <w:pPr>
        <w:rPr>
          <w:lang w:val="en-US"/>
        </w:rPr>
      </w:pPr>
      <w:r>
        <w:rPr>
          <w:lang w:val="en-US"/>
        </w:rPr>
        <w:lastRenderedPageBreak/>
        <w:t xml:space="preserve">Compute the level of interference from all sources that transmit energy in the band expressed as an spfd level at the satellite antenna. The aggregate level for all interfering sources must not exceed </w:t>
      </w:r>
      <w:r w:rsidR="00D82B23">
        <w:rPr>
          <w:lang w:val="en-US"/>
        </w:rPr>
        <w:br/>
      </w:r>
      <w:r w:rsidR="00D82B23" w:rsidRPr="00D82B23">
        <w:rPr>
          <w:lang w:val="en-US"/>
        </w:rPr>
        <w:t>–</w:t>
      </w:r>
      <w:r>
        <w:rPr>
          <w:lang w:val="en-US"/>
        </w:rPr>
        <w:t>201.1 dB(W/(m</w:t>
      </w:r>
      <w:r>
        <w:rPr>
          <w:vertAlign w:val="superscript"/>
          <w:lang w:val="en-US"/>
        </w:rPr>
        <w:t>2</w:t>
      </w:r>
      <w:r>
        <w:rPr>
          <w:lang w:val="en-US"/>
        </w:rPr>
        <w:t> ∙ Hz)) anywhere in this range.</w:t>
      </w:r>
    </w:p>
    <w:p w:rsidR="0055171A" w:rsidRDefault="0055171A" w:rsidP="002949F2">
      <w:pPr>
        <w:rPr>
          <w:lang w:val="en-US"/>
        </w:rPr>
      </w:pPr>
    </w:p>
    <w:p w:rsidR="0055171A" w:rsidRDefault="0055171A" w:rsidP="002949F2">
      <w:pPr>
        <w:rPr>
          <w:lang w:val="en-US"/>
        </w:rPr>
      </w:pPr>
    </w:p>
    <w:p w:rsidR="002949F2" w:rsidRDefault="002949F2" w:rsidP="002949F2">
      <w:pPr>
        <w:pStyle w:val="AnnexNoTitle"/>
        <w:rPr>
          <w:lang w:val="en-US"/>
        </w:rPr>
      </w:pPr>
      <w:r>
        <w:rPr>
          <w:lang w:val="en-US"/>
        </w:rPr>
        <w:t>Annex 7</w:t>
      </w:r>
      <w:r>
        <w:rPr>
          <w:lang w:val="en-US"/>
        </w:rPr>
        <w:br/>
      </w:r>
      <w:r>
        <w:rPr>
          <w:lang w:val="en-US"/>
        </w:rPr>
        <w:br/>
        <w:t>Protection criteria in the 406-406.1 MHz band</w:t>
      </w:r>
      <w:r>
        <w:rPr>
          <w:lang w:val="en-US"/>
        </w:rPr>
        <w:br/>
        <w:t>for MSG GEOSAR services</w:t>
      </w:r>
    </w:p>
    <w:p w:rsidR="002949F2" w:rsidRDefault="002949F2" w:rsidP="002949F2">
      <w:pPr>
        <w:pStyle w:val="Heading1"/>
        <w:rPr>
          <w:lang w:val="en-US"/>
        </w:rPr>
      </w:pPr>
      <w:r>
        <w:rPr>
          <w:lang w:val="en-US"/>
        </w:rPr>
        <w:t>1</w:t>
      </w:r>
      <w:r>
        <w:rPr>
          <w:lang w:val="en-US"/>
        </w:rPr>
        <w:tab/>
        <w:t>Minimum acceptable performance for the detection of EPIRB signals relayed through the MSG 406 MHz SARR channel</w:t>
      </w:r>
    </w:p>
    <w:p w:rsidR="002949F2" w:rsidRDefault="002949F2" w:rsidP="00D82B23">
      <w:pPr>
        <w:rPr>
          <w:lang w:val="en-US"/>
        </w:rPr>
      </w:pPr>
      <w:r>
        <w:rPr>
          <w:lang w:val="en-US"/>
        </w:rPr>
        <w:t>To reliably detect 406 MHz distress beacons using MSG 406 MHz satellite repeaters, the BER of the channel must not exceed 5 </w:t>
      </w:r>
      <w:r w:rsidR="00D82B23" w:rsidRPr="00D82B23">
        <w:sym w:font="Symbol" w:char="F0B4"/>
      </w:r>
      <w:r>
        <w:rPr>
          <w:lang w:val="en-US"/>
        </w:rPr>
        <w:t> 10</w:t>
      </w:r>
      <w:r w:rsidRPr="002949F2">
        <w:rPr>
          <w:vertAlign w:val="superscript"/>
          <w:lang w:val="en-US"/>
        </w:rPr>
        <w:t>–5</w:t>
      </w:r>
      <w:r>
        <w:rPr>
          <w:lang w:val="en-US"/>
        </w:rPr>
        <w:t>.</w:t>
      </w:r>
    </w:p>
    <w:p w:rsidR="002949F2" w:rsidRDefault="002949F2" w:rsidP="002949F2">
      <w:pPr>
        <w:pStyle w:val="Heading1"/>
        <w:rPr>
          <w:lang w:val="en-US"/>
        </w:rPr>
      </w:pPr>
      <w:r>
        <w:rPr>
          <w:lang w:val="en-US"/>
        </w:rPr>
        <w:t>2</w:t>
      </w:r>
      <w:r>
        <w:rPr>
          <w:lang w:val="en-US"/>
        </w:rPr>
        <w:tab/>
        <w:t>Analysis of spfd that causes interference</w:t>
      </w:r>
    </w:p>
    <w:p w:rsidR="002949F2" w:rsidRDefault="002949F2" w:rsidP="00203A00">
      <w:pPr>
        <w:rPr>
          <w:lang w:val="en-US"/>
        </w:rPr>
      </w:pPr>
      <w:r>
        <w:rPr>
          <w:lang w:val="en-US"/>
        </w:rPr>
        <w:t xml:space="preserve">The BER of a communications channel is derived from the ratio of the energy contained in each data bit, </w:t>
      </w:r>
      <w:r>
        <w:rPr>
          <w:i/>
          <w:iCs/>
          <w:lang w:val="en-US"/>
        </w:rPr>
        <w:t>E</w:t>
      </w:r>
      <w:r>
        <w:rPr>
          <w:i/>
          <w:iCs/>
          <w:vertAlign w:val="subscript"/>
          <w:lang w:val="en-US"/>
        </w:rPr>
        <w:t>b</w:t>
      </w:r>
      <w:r>
        <w:rPr>
          <w:lang w:val="en-US"/>
        </w:rPr>
        <w:t xml:space="preserve">, to the noise density. The noise density being comprised of the noise developed by Cospas-Sarsat equipment, </w:t>
      </w:r>
      <w:r>
        <w:rPr>
          <w:i/>
          <w:iCs/>
          <w:lang w:val="en-US"/>
        </w:rPr>
        <w:t>N</w:t>
      </w:r>
      <w:r>
        <w:rPr>
          <w:vertAlign w:val="subscript"/>
          <w:lang w:val="en-US"/>
        </w:rPr>
        <w:t>0</w:t>
      </w:r>
      <w:r>
        <w:rPr>
          <w:lang w:val="en-US"/>
        </w:rPr>
        <w:t xml:space="preserve">, and the noise caused by interference from other systems, </w:t>
      </w:r>
      <w:r>
        <w:rPr>
          <w:i/>
          <w:iCs/>
          <w:lang w:val="en-US"/>
        </w:rPr>
        <w:t>I</w:t>
      </w:r>
      <w:r>
        <w:rPr>
          <w:vertAlign w:val="subscript"/>
          <w:lang w:val="en-US"/>
        </w:rPr>
        <w:t>0</w:t>
      </w:r>
      <w:r>
        <w:rPr>
          <w:lang w:val="en-US"/>
        </w:rPr>
        <w:t>. Figure 8 depicts the MSG 406 MHz SARR channel with interference on the uplink.</w:t>
      </w:r>
    </w:p>
    <w:p w:rsidR="00237F0B" w:rsidRDefault="00237F0B" w:rsidP="00237F0B">
      <w:pPr>
        <w:pStyle w:val="FigureNo"/>
        <w:rPr>
          <w:lang w:val="en-US"/>
        </w:rPr>
      </w:pPr>
      <w:r>
        <w:rPr>
          <w:lang w:val="en-US"/>
        </w:rPr>
        <w:t>figu</w:t>
      </w:r>
      <w:bookmarkStart w:id="5" w:name="_GoBack"/>
      <w:bookmarkEnd w:id="5"/>
      <w:r>
        <w:rPr>
          <w:lang w:val="en-US"/>
        </w:rPr>
        <w:t>re 8</w:t>
      </w:r>
    </w:p>
    <w:p w:rsidR="00237F0B" w:rsidRPr="00237F0B" w:rsidRDefault="00237F0B" w:rsidP="00237F0B">
      <w:pPr>
        <w:pStyle w:val="Figuretitle"/>
        <w:rPr>
          <w:lang w:val="en-US"/>
        </w:rPr>
      </w:pPr>
      <w:r>
        <w:rPr>
          <w:lang w:val="en-US"/>
        </w:rPr>
        <w:t>MSG 406 MHz repeater with uplink inteference</w:t>
      </w:r>
    </w:p>
    <w:p w:rsidR="002949F2" w:rsidRDefault="00C06951" w:rsidP="00ED0DA8">
      <w:pPr>
        <w:pStyle w:val="FigureNo"/>
        <w:keepNext w:val="0"/>
        <w:keepLines w:val="0"/>
        <w:rPr>
          <w:lang w:val="en-US"/>
        </w:rPr>
      </w:pPr>
      <w:r>
        <w:rPr>
          <w:noProof/>
          <w:lang w:val="en-US" w:eastAsia="zh-CN"/>
        </w:rPr>
        <w:object w:dxaOrig="9654" w:dyaOrig="5102">
          <v:shape id="_x0000_i1086" type="#_x0000_t75" style="width:450.35pt;height:237.75pt" o:ole="">
            <v:imagedata r:id="rId86" o:title=""/>
          </v:shape>
          <o:OLEObject Type="Embed" ProgID="CorelDRAW.Graphic.14" ShapeID="_x0000_i1086" DrawAspect="Content" ObjectID="_1403002906" r:id="rId87"/>
        </w:object>
      </w:r>
    </w:p>
    <w:p w:rsidR="002949F2" w:rsidRDefault="002949F2" w:rsidP="00ED0DA8">
      <w:pPr>
        <w:pStyle w:val="Normalaftertitle"/>
        <w:keepNext/>
        <w:keepLines/>
        <w:rPr>
          <w:lang w:val="en-US"/>
        </w:rPr>
      </w:pPr>
      <w:r>
        <w:rPr>
          <w:lang w:val="en-US"/>
        </w:rPr>
        <w:lastRenderedPageBreak/>
        <w:t>To achieve a BER of 5 </w:t>
      </w:r>
      <w:r w:rsidR="00D82B23" w:rsidRPr="00D82B23">
        <w:sym w:font="Symbol" w:char="F0B4"/>
      </w:r>
      <w:r>
        <w:rPr>
          <w:lang w:val="en-US"/>
        </w:rPr>
        <w:t> 10</w:t>
      </w:r>
      <w:r>
        <w:rPr>
          <w:vertAlign w:val="superscript"/>
          <w:lang w:val="en-US"/>
        </w:rPr>
        <w:t>–5</w:t>
      </w:r>
      <w:r>
        <w:rPr>
          <w:lang w:val="en-US"/>
        </w:rPr>
        <w:t xml:space="preserve">, the ratio of the energy per bit to noise plus interference density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 xml:space="preserve">) at the GEOLUT demodulator must equal or exceed 8.8 dB. This analysis determines the maximum amount of broadband noise-like interference specified as an spfd referenced to the input to the MSG 406 MHz satellite antenna that could be accommodated without degrading the overall link </w:t>
      </w:r>
      <w:r>
        <w:rPr>
          <w:i/>
          <w:iCs/>
          <w:lang w:val="en-US"/>
        </w:rPr>
        <w:t>E</w:t>
      </w:r>
      <w:r>
        <w:rPr>
          <w:i/>
          <w:iCs/>
          <w:vertAlign w:val="subscript"/>
          <w:lang w:val="en-US"/>
        </w:rPr>
        <w:t>b</w:t>
      </w:r>
      <w:r>
        <w:rPr>
          <w:lang w:val="en-US"/>
        </w:rPr>
        <w:t>/(</w:t>
      </w:r>
      <w:r>
        <w:rPr>
          <w:i/>
          <w:iCs/>
          <w:lang w:val="en-US"/>
        </w:rPr>
        <w:t>N</w:t>
      </w:r>
      <w:r>
        <w:rPr>
          <w:vertAlign w:val="subscript"/>
          <w:lang w:val="en-US"/>
        </w:rPr>
        <w:t>0</w:t>
      </w:r>
      <w:r>
        <w:rPr>
          <w:sz w:val="20"/>
          <w:lang w:val="en-US"/>
        </w:rPr>
        <w:t> </w:t>
      </w:r>
      <w:r w:rsidR="00D82B23" w:rsidRPr="00ED0DA8">
        <w:rPr>
          <w:lang w:val="en-US"/>
        </w:rPr>
        <w:t>+</w:t>
      </w:r>
      <w:r>
        <w:rPr>
          <w:lang w:val="en-US"/>
        </w:rPr>
        <w:t> </w:t>
      </w:r>
      <w:r>
        <w:rPr>
          <w:i/>
          <w:iCs/>
          <w:lang w:val="en-US"/>
        </w:rPr>
        <w:t>I</w:t>
      </w:r>
      <w:r>
        <w:rPr>
          <w:vertAlign w:val="subscript"/>
          <w:lang w:val="en-US"/>
        </w:rPr>
        <w:t>0</w:t>
      </w:r>
      <w:r>
        <w:rPr>
          <w:lang w:val="en-US"/>
        </w:rPr>
        <w:t>) below 8.8 dB.</w:t>
      </w:r>
    </w:p>
    <w:p w:rsidR="002949F2" w:rsidRDefault="002949F2" w:rsidP="002949F2">
      <w:pPr>
        <w:rPr>
          <w:lang w:val="en-US"/>
        </w:rPr>
      </w:pPr>
      <w:r>
        <w:rPr>
          <w:lang w:val="en-US"/>
        </w:rPr>
        <w:t>As depicted in Fig. 8, 406 MHz distress beacon signals received by the MSG search and rescue repeater and phase modulated onto a 1</w:t>
      </w:r>
      <w:r>
        <w:rPr>
          <w:rFonts w:ascii="Tms Rmn" w:hAnsi="Tms Rmn"/>
          <w:sz w:val="12"/>
          <w:lang w:val="en-US"/>
        </w:rPr>
        <w:t> </w:t>
      </w:r>
      <w:r>
        <w:rPr>
          <w:lang w:val="en-US"/>
        </w:rPr>
        <w:t xml:space="preserve">544.5 MHz downlink carrier for detection and processing by  GEOLUTs. The antenna gain and system noise temperature for the satellite repeater is 3 dB and 326 K at point A (see Fig. 8). By using sophisticated digital signal processing and burst integration techniques, when there is no interference the overall carrier-to-noise density ratio, </w:t>
      </w:r>
      <w:r>
        <w:rPr>
          <w:i/>
          <w:iCs/>
          <w:lang w:val="en-US"/>
        </w:rPr>
        <w:t>C</w:t>
      </w:r>
      <w:r>
        <w:rPr>
          <w:lang w:val="en-US"/>
        </w:rPr>
        <w:t>/</w:t>
      </w:r>
      <w:r>
        <w:rPr>
          <w:i/>
          <w:iCs/>
          <w:lang w:val="en-US"/>
        </w:rPr>
        <w:t>N</w:t>
      </w:r>
      <w:r>
        <w:rPr>
          <w:vertAlign w:val="subscript"/>
          <w:lang w:val="en-US"/>
        </w:rPr>
        <w:t>0</w:t>
      </w:r>
      <w:r>
        <w:rPr>
          <w:lang w:val="en-US"/>
        </w:rPr>
        <w:t>, equals 27.4 dB(Hz).</w:t>
      </w:r>
    </w:p>
    <w:p w:rsidR="002949F2" w:rsidRDefault="002949F2" w:rsidP="00D82B23">
      <w:pPr>
        <w:rPr>
          <w:lang w:val="en-US"/>
        </w:rPr>
      </w:pPr>
      <w:r>
        <w:rPr>
          <w:lang w:val="en-US"/>
        </w:rPr>
        <w:t>This analysis assumes three simultaneously active beacons transmitting at the exact same time on three different frequencies in the 406-406.1 MHz band in order to represent a realistic operational environment. The desired beacon has an elevation angle of 5</w:t>
      </w:r>
      <w:r w:rsidR="00D82B23" w:rsidRPr="00ED0DA8">
        <w:rPr>
          <w:lang w:val="en-US"/>
        </w:rPr>
        <w:t>°</w:t>
      </w:r>
      <w:r>
        <w:rPr>
          <w:lang w:val="en-US"/>
        </w:rPr>
        <w:t xml:space="preserve"> with respect to the spacecraft. The two other beacons are included in the analysis because they share the available satellite repeater power.</w:t>
      </w:r>
    </w:p>
    <w:p w:rsidR="002949F2" w:rsidRDefault="002949F2" w:rsidP="00D82B23">
      <w:pPr>
        <w:rPr>
          <w:lang w:val="en-US"/>
        </w:rPr>
      </w:pPr>
      <w:r>
        <w:rPr>
          <w:lang w:val="en-US"/>
        </w:rPr>
        <w:t xml:space="preserve">When no external sources of interference are present, the overall </w:t>
      </w:r>
      <w:r>
        <w:rPr>
          <w:i/>
          <w:iCs/>
          <w:lang w:val="en-US"/>
        </w:rPr>
        <w:t>C</w:t>
      </w:r>
      <w:r>
        <w:rPr>
          <w:lang w:val="en-US"/>
        </w:rPr>
        <w:t>/</w:t>
      </w:r>
      <w:r>
        <w:rPr>
          <w:i/>
          <w:iCs/>
          <w:lang w:val="en-US"/>
        </w:rPr>
        <w:t>N</w:t>
      </w:r>
      <w:r>
        <w:rPr>
          <w:vertAlign w:val="subscript"/>
          <w:lang w:val="en-US"/>
        </w:rPr>
        <w:t>0</w:t>
      </w:r>
      <w:r>
        <w:rPr>
          <w:lang w:val="en-US"/>
        </w:rPr>
        <w:t xml:space="preserve"> is 27.4 dB(Hz), which equates to an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of 1.4 dB. Accounting for implementation and beacon data demodulation losses and processing gain, the effective ratio of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is 8.9 dB. Since the channel requires an overall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w:t>
      </w:r>
      <w:r>
        <w:rPr>
          <w:vertAlign w:val="subscript"/>
          <w:lang w:val="en-US"/>
        </w:rPr>
        <w:t xml:space="preserve"> </w:t>
      </w:r>
      <w:r>
        <w:rPr>
          <w:lang w:val="en-US"/>
        </w:rPr>
        <w:t>of at least 8.8 dB to operate effectively, the accumulation of broadband interference on the uplink that reduces the overall carrier to noise plus interference density ratio by more than 0.1 dB cannot be accommodated.</w:t>
      </w:r>
    </w:p>
    <w:p w:rsidR="002949F2" w:rsidRDefault="002949F2" w:rsidP="002949F2">
      <w:pPr>
        <w:rPr>
          <w:lang w:val="en-US"/>
        </w:rPr>
      </w:pPr>
      <w:r>
        <w:rPr>
          <w:lang w:val="en-US"/>
        </w:rPr>
        <w:t xml:space="preserve">Since the </w:t>
      </w:r>
      <w:r>
        <w:rPr>
          <w:i/>
          <w:iCs/>
          <w:lang w:val="en-US"/>
        </w:rPr>
        <w:t>C</w:t>
      </w:r>
      <w:r>
        <w:rPr>
          <w:lang w:val="en-US"/>
        </w:rPr>
        <w:t>/</w:t>
      </w:r>
      <w:r>
        <w:rPr>
          <w:i/>
          <w:iCs/>
          <w:lang w:val="en-US"/>
        </w:rPr>
        <w:t>N</w:t>
      </w:r>
      <w:r>
        <w:rPr>
          <w:vertAlign w:val="subscript"/>
          <w:lang w:val="en-US"/>
        </w:rPr>
        <w:t>0</w:t>
      </w:r>
      <w:r>
        <w:rPr>
          <w:lang w:val="en-US"/>
        </w:rPr>
        <w:t xml:space="preserve"> overall in the absence of interference equates to 27.4 dB(Hz), broadband noise</w:t>
      </w:r>
      <w:r>
        <w:rPr>
          <w:lang w:val="en-US"/>
        </w:rPr>
        <w:noBreakHyphen/>
        <w:t>like interference on the uplink that degrades the overall link by 0.1 dB, would result in an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overall with interference</w:t>
      </w:r>
      <w:r>
        <w:rPr>
          <w:lang w:val="en-US"/>
        </w:rPr>
        <w:t xml:space="preserve"> of:</w:t>
      </w:r>
    </w:p>
    <w:p w:rsidR="002949F2" w:rsidRDefault="00203A00" w:rsidP="00203A00">
      <w:pPr>
        <w:pStyle w:val="Equation"/>
        <w:rPr>
          <w:lang w:val="es-ES"/>
        </w:rPr>
      </w:pPr>
      <w:r w:rsidRPr="00ED0DA8">
        <w:rPr>
          <w:position w:val="-16"/>
          <w:lang w:val="en-US"/>
        </w:rPr>
        <w:tab/>
      </w:r>
      <w:r w:rsidRPr="00ED0DA8">
        <w:rPr>
          <w:position w:val="-16"/>
          <w:lang w:val="en-US"/>
        </w:rPr>
        <w:tab/>
      </w:r>
      <w:r>
        <w:rPr>
          <w:position w:val="-16"/>
          <w:lang w:val="es-ES"/>
        </w:rPr>
        <w:object w:dxaOrig="6000" w:dyaOrig="400">
          <v:shape id="_x0000_i1062" type="#_x0000_t75" style="width:300.9pt;height:20.4pt" o:ole="">
            <v:imagedata r:id="rId88" o:title=""/>
          </v:shape>
          <o:OLEObject Type="Embed" ProgID="Equation.3" ShapeID="_x0000_i1062" DrawAspect="Content" ObjectID="_1403002907" r:id="rId89"/>
        </w:object>
      </w:r>
    </w:p>
    <w:p w:rsidR="002949F2" w:rsidRDefault="002949F2" w:rsidP="00203A00">
      <w:pPr>
        <w:pStyle w:val="Equation"/>
        <w:rPr>
          <w:lang w:val="en-US"/>
        </w:rPr>
      </w:pPr>
      <w:r>
        <w:rPr>
          <w:lang w:val="es-ES"/>
        </w:rPr>
        <w:tab/>
      </w:r>
      <w:r>
        <w:rPr>
          <w:lang w:val="es-ES"/>
        </w:rPr>
        <w:tab/>
      </w:r>
      <w:r>
        <w:rPr>
          <w:lang w:val="en-US"/>
        </w:rPr>
        <w:t>       </w:t>
      </w:r>
      <w:r w:rsidR="00203A00">
        <w:rPr>
          <w:position w:val="-12"/>
          <w:lang w:val="es-ES"/>
        </w:rPr>
        <w:object w:dxaOrig="3260" w:dyaOrig="360">
          <v:shape id="_x0000_i1063" type="#_x0000_t75" style="width:163pt;height:18.35pt" o:ole="">
            <v:imagedata r:id="rId90" o:title=""/>
          </v:shape>
          <o:OLEObject Type="Embed" ProgID="Equation.3" ShapeID="_x0000_i1063" DrawAspect="Content" ObjectID="_1403002908" r:id="rId91"/>
        </w:object>
      </w:r>
    </w:p>
    <w:p w:rsidR="002949F2" w:rsidRDefault="00203A00" w:rsidP="00203A00">
      <w:pPr>
        <w:pStyle w:val="Equation"/>
        <w:rPr>
          <w:lang w:val="en-US"/>
        </w:rPr>
      </w:pPr>
      <w:r w:rsidRPr="00ED0DA8">
        <w:rPr>
          <w:position w:val="-12"/>
          <w:lang w:val="en-US"/>
        </w:rPr>
        <w:tab/>
      </w:r>
      <w:r w:rsidRPr="00ED0DA8">
        <w:rPr>
          <w:position w:val="-12"/>
          <w:lang w:val="en-US"/>
        </w:rPr>
        <w:tab/>
      </w:r>
      <w:r>
        <w:rPr>
          <w:position w:val="-12"/>
          <w:lang w:val="es-ES"/>
        </w:rPr>
        <w:object w:dxaOrig="2400" w:dyaOrig="360">
          <v:shape id="_x0000_i1064" type="#_x0000_t75" style="width:120.25pt;height:18.35pt" o:ole="">
            <v:imagedata r:id="rId92" o:title=""/>
          </v:shape>
          <o:OLEObject Type="Embed" ProgID="Equation.3" ShapeID="_x0000_i1064" DrawAspect="Content" ObjectID="_1403002909" r:id="rId93"/>
        </w:object>
      </w:r>
      <w:r w:rsidR="002949F2">
        <w:rPr>
          <w:lang w:val="en-US"/>
        </w:rPr>
        <w:t>      </w:t>
      </w:r>
    </w:p>
    <w:p w:rsidR="002949F2" w:rsidRDefault="002949F2" w:rsidP="002949F2">
      <w:pPr>
        <w:rPr>
          <w:lang w:val="en-US"/>
        </w:rPr>
      </w:pPr>
      <w:r>
        <w:rPr>
          <w:lang w:val="en-US"/>
        </w:rPr>
        <w:t>The overall carrier-to-noise plus interference density ratio can be calculated from the carrier-to-noise plus interference density ratios of the uplink and downlink as indicated below:</w:t>
      </w:r>
    </w:p>
    <w:p w:rsidR="002949F2" w:rsidRDefault="00203A00" w:rsidP="00203A00">
      <w:pPr>
        <w:pStyle w:val="Equation"/>
        <w:rPr>
          <w:lang w:val="es-ES"/>
        </w:rPr>
      </w:pPr>
      <w:r w:rsidRPr="00ED0DA8">
        <w:rPr>
          <w:position w:val="-12"/>
          <w:lang w:val="en-US"/>
        </w:rPr>
        <w:tab/>
      </w:r>
      <w:r w:rsidRPr="00ED0DA8">
        <w:rPr>
          <w:position w:val="-12"/>
          <w:lang w:val="en-US"/>
        </w:rPr>
        <w:tab/>
      </w:r>
      <w:r>
        <w:rPr>
          <w:position w:val="-12"/>
          <w:lang w:val="es-ES"/>
        </w:rPr>
        <w:object w:dxaOrig="5560" w:dyaOrig="440">
          <v:shape id="_x0000_i1065" type="#_x0000_t75" style="width:278.5pt;height:21.75pt" o:ole="">
            <v:imagedata r:id="rId94" o:title=""/>
          </v:shape>
          <o:OLEObject Type="Embed" ProgID="Equation.3" ShapeID="_x0000_i1065" DrawAspect="Content" ObjectID="_1403002910" r:id="rId95"/>
        </w:object>
      </w:r>
    </w:p>
    <w:p w:rsidR="002949F2" w:rsidRDefault="002949F2" w:rsidP="002949F2">
      <w:pPr>
        <w:rPr>
          <w:lang w:val="en-US"/>
        </w:rPr>
      </w:pPr>
      <w:r>
        <w:rPr>
          <w:lang w:val="en-US"/>
        </w:rPr>
        <w:t>Since this analysis only concerns interference on the uplink, it is assumed that there is no interference on the downlink, the equation simplifies to:</w:t>
      </w:r>
    </w:p>
    <w:p w:rsidR="002949F2" w:rsidRDefault="00203A00" w:rsidP="00203A00">
      <w:pPr>
        <w:pStyle w:val="Equation"/>
        <w:rPr>
          <w:lang w:val="es-ES"/>
        </w:rPr>
      </w:pPr>
      <w:r w:rsidRPr="00ED0DA8">
        <w:rPr>
          <w:position w:val="-12"/>
          <w:lang w:val="en-US"/>
        </w:rPr>
        <w:tab/>
      </w:r>
      <w:r w:rsidRPr="00ED0DA8">
        <w:rPr>
          <w:position w:val="-12"/>
          <w:lang w:val="en-US"/>
        </w:rPr>
        <w:tab/>
      </w:r>
      <w:r>
        <w:rPr>
          <w:position w:val="-12"/>
          <w:lang w:val="es-ES"/>
        </w:rPr>
        <w:object w:dxaOrig="5100" w:dyaOrig="440">
          <v:shape id="_x0000_i1066" type="#_x0000_t75" style="width:255.4pt;height:21.75pt" o:ole="">
            <v:imagedata r:id="rId96" o:title=""/>
          </v:shape>
          <o:OLEObject Type="Embed" ProgID="Equation.3" ShapeID="_x0000_i1066" DrawAspect="Content" ObjectID="_1403002911" r:id="rId97"/>
        </w:object>
      </w:r>
    </w:p>
    <w:p w:rsidR="002949F2" w:rsidRDefault="002949F2" w:rsidP="00D82B23">
      <w:pPr>
        <w:rPr>
          <w:lang w:val="en-US"/>
        </w:rPr>
      </w:pPr>
      <w:r>
        <w:rPr>
          <w:lang w:val="en-US"/>
        </w:rPr>
        <w:t>Substituting the values for (</w:t>
      </w:r>
      <w:r>
        <w:rPr>
          <w:i/>
          <w:iCs/>
          <w:lang w:val="en-US"/>
        </w:rPr>
        <w:t>C</w:t>
      </w:r>
      <w:r>
        <w:rPr>
          <w:lang w:val="en-US"/>
        </w:rPr>
        <w:t>/</w:t>
      </w:r>
      <w:r>
        <w:rPr>
          <w:i/>
          <w:iCs/>
          <w:lang w:val="en-US"/>
        </w:rPr>
        <w:t>N</w:t>
      </w:r>
      <w:r>
        <w:rPr>
          <w:vertAlign w:val="subscript"/>
          <w:lang w:val="en-US"/>
        </w:rPr>
        <w:t>0</w:t>
      </w:r>
      <w:r>
        <w:rPr>
          <w:lang w:val="en-US"/>
        </w:rPr>
        <w:t> </w:t>
      </w:r>
      <w:r w:rsidR="00D82B23" w:rsidRPr="00D82B23">
        <w:rPr>
          <w:lang w:val="en-US"/>
        </w:rPr>
        <w:t>+</w:t>
      </w:r>
      <w:r>
        <w:rPr>
          <w:lang w:val="en-US"/>
        </w:rPr>
        <w:t> </w:t>
      </w:r>
      <w:r>
        <w:rPr>
          <w:i/>
          <w:iCs/>
          <w:lang w:val="en-US"/>
        </w:rPr>
        <w:t>I</w:t>
      </w:r>
      <w:r>
        <w:rPr>
          <w:vertAlign w:val="subscript"/>
          <w:lang w:val="en-US"/>
        </w:rPr>
        <w:t>0</w:t>
      </w:r>
      <w:r>
        <w:rPr>
          <w:lang w:val="en-US"/>
        </w:rPr>
        <w:t>)</w:t>
      </w:r>
      <w:r>
        <w:rPr>
          <w:i/>
          <w:iCs/>
          <w:vertAlign w:val="subscript"/>
          <w:lang w:val="en-US"/>
        </w:rPr>
        <w:t>overall</w:t>
      </w:r>
      <w:r>
        <w:rPr>
          <w:lang w:val="en-US"/>
        </w:rPr>
        <w:t xml:space="preserve"> (27.3 dB(Hz)) and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 xml:space="preserve"> (35.5 dB(Hz)), the value of the worst-case acceptable carrier-to-noise plus interference density ratio </w:t>
      </w:r>
      <w:r>
        <w:rPr>
          <w:sz w:val="28"/>
          <w:lang w:val="en-US"/>
        </w:rPr>
        <w:t>(</w:t>
      </w:r>
      <w:r>
        <w:rPr>
          <w:lang w:val="en-US"/>
        </w:rPr>
        <w:t>(</w:t>
      </w:r>
      <w:r>
        <w:rPr>
          <w:i/>
          <w:iCs/>
          <w:lang w:val="en-US"/>
        </w:rPr>
        <w:t>C</w:t>
      </w:r>
      <w:r>
        <w:rPr>
          <w:lang w:val="en-US"/>
        </w:rPr>
        <w:t>/</w:t>
      </w:r>
      <w:r>
        <w:rPr>
          <w:i/>
          <w:iCs/>
          <w:lang w:val="en-US"/>
        </w:rPr>
        <w:t>N</w:t>
      </w:r>
      <w:r>
        <w:rPr>
          <w:vertAlign w:val="subscript"/>
          <w:lang w:val="en-US"/>
        </w:rPr>
        <w:t>0</w:t>
      </w:r>
      <w:r>
        <w:rPr>
          <w:lang w:val="en-US"/>
        </w:rPr>
        <w:t> </w:t>
      </w:r>
      <w:r w:rsidR="00D82B23" w:rsidRPr="00D82B23">
        <w:rPr>
          <w:lang w:val="en-US"/>
        </w:rPr>
        <w:t>+</w:t>
      </w:r>
      <w:r>
        <w:rPr>
          <w:lang w:val="en-US"/>
        </w:rPr>
        <w:t> </w:t>
      </w:r>
      <w:r>
        <w:rPr>
          <w:i/>
          <w:iCs/>
          <w:lang w:val="en-US"/>
        </w:rPr>
        <w:t>I</w:t>
      </w:r>
      <w:r>
        <w:rPr>
          <w:vertAlign w:val="subscript"/>
          <w:lang w:val="en-US"/>
        </w:rPr>
        <w:t>0</w:t>
      </w:r>
      <w:r>
        <w:rPr>
          <w:lang w:val="en-US"/>
        </w:rPr>
        <w:t>)</w:t>
      </w:r>
      <w:r w:rsidR="00D82B23" w:rsidRPr="00D82B23">
        <w:rPr>
          <w:vertAlign w:val="subscript"/>
        </w:rPr>
        <w:sym w:font="Symbol" w:char="F0AD"/>
      </w:r>
      <w:r>
        <w:rPr>
          <w:sz w:val="28"/>
          <w:lang w:val="en-US"/>
        </w:rPr>
        <w:t>)</w:t>
      </w:r>
      <w:r>
        <w:rPr>
          <w:lang w:val="en-US"/>
        </w:rPr>
        <w:t xml:space="preserve"> is 28 dB(Hz):</w:t>
      </w:r>
    </w:p>
    <w:p w:rsidR="002949F2" w:rsidRDefault="00203A00" w:rsidP="00203A00">
      <w:pPr>
        <w:pStyle w:val="Equation"/>
        <w:rPr>
          <w:lang w:val="fr-CH"/>
        </w:rPr>
      </w:pPr>
      <w:r w:rsidRPr="00D82B23">
        <w:rPr>
          <w:position w:val="-14"/>
          <w:lang w:val="en-US"/>
        </w:rPr>
        <w:tab/>
      </w:r>
      <w:r w:rsidRPr="00D82B23">
        <w:rPr>
          <w:position w:val="-14"/>
          <w:lang w:val="en-US"/>
        </w:rPr>
        <w:tab/>
      </w:r>
      <w:r>
        <w:rPr>
          <w:position w:val="-14"/>
          <w:lang w:val="es-ES"/>
        </w:rPr>
        <w:object w:dxaOrig="5140" w:dyaOrig="440">
          <v:shape id="_x0000_i1067" type="#_x0000_t75" style="width:257.45pt;height:21.75pt" o:ole="">
            <v:imagedata r:id="rId98" o:title=""/>
          </v:shape>
          <o:OLEObject Type="Embed" ProgID="Equation.3" ShapeID="_x0000_i1067" DrawAspect="Content" ObjectID="_1403002912" r:id="rId99"/>
        </w:object>
      </w:r>
    </w:p>
    <w:p w:rsidR="002949F2" w:rsidRDefault="002949F2" w:rsidP="002949F2">
      <w:pPr>
        <w:rPr>
          <w:lang w:val="fr-CH"/>
        </w:rPr>
      </w:pPr>
      <w:r>
        <w:rPr>
          <w:lang w:val="fr-CH"/>
        </w:rPr>
        <w:t>or:</w:t>
      </w:r>
    </w:p>
    <w:p w:rsidR="002949F2" w:rsidRDefault="00203A00" w:rsidP="00203A00">
      <w:pPr>
        <w:pStyle w:val="Equation"/>
        <w:rPr>
          <w:lang w:val="es-ES"/>
        </w:rPr>
      </w:pPr>
      <w:r>
        <w:rPr>
          <w:position w:val="-14"/>
          <w:lang w:val="es-ES"/>
        </w:rPr>
        <w:tab/>
      </w:r>
      <w:r>
        <w:rPr>
          <w:position w:val="-14"/>
          <w:lang w:val="es-ES"/>
        </w:rPr>
        <w:tab/>
      </w:r>
      <w:r>
        <w:rPr>
          <w:position w:val="-14"/>
          <w:lang w:val="es-ES"/>
        </w:rPr>
        <w:object w:dxaOrig="4800" w:dyaOrig="440">
          <v:shape id="_x0000_i1068" type="#_x0000_t75" style="width:239.75pt;height:21.75pt" o:ole="">
            <v:imagedata r:id="rId100" o:title=""/>
          </v:shape>
          <o:OLEObject Type="Embed" ProgID="Equation.3" ShapeID="_x0000_i1068" DrawAspect="Content" ObjectID="_1403002913" r:id="rId101"/>
        </w:object>
      </w:r>
    </w:p>
    <w:p w:rsidR="002949F2" w:rsidRDefault="002949F2" w:rsidP="00ED0DA8">
      <w:pPr>
        <w:keepNext/>
        <w:keepLines/>
        <w:rPr>
          <w:lang w:val="fr-CH"/>
        </w:rPr>
      </w:pPr>
      <w:r>
        <w:rPr>
          <w:lang w:val="fr-CH"/>
        </w:rPr>
        <w:lastRenderedPageBreak/>
        <w:t>then:</w:t>
      </w:r>
    </w:p>
    <w:p w:rsidR="002949F2" w:rsidRDefault="00203A00" w:rsidP="00203A00">
      <w:pPr>
        <w:pStyle w:val="Equation"/>
      </w:pPr>
      <w:r>
        <w:rPr>
          <w:position w:val="-14"/>
          <w:lang w:val="es-ES"/>
        </w:rPr>
        <w:tab/>
      </w:r>
      <w:r>
        <w:rPr>
          <w:position w:val="-14"/>
          <w:lang w:val="es-ES"/>
        </w:rPr>
        <w:tab/>
      </w:r>
      <w:r>
        <w:rPr>
          <w:position w:val="-14"/>
          <w:lang w:val="es-ES"/>
        </w:rPr>
        <w:object w:dxaOrig="2640" w:dyaOrig="380">
          <v:shape id="_x0000_i1069" type="#_x0000_t75" style="width:131.75pt;height:19pt" o:ole="">
            <v:imagedata r:id="rId102" o:title=""/>
          </v:shape>
          <o:OLEObject Type="Embed" ProgID="Equation.3" ShapeID="_x0000_i1069" DrawAspect="Content" ObjectID="_1403002914" r:id="rId103"/>
        </w:object>
      </w:r>
    </w:p>
    <w:p w:rsidR="002949F2" w:rsidRDefault="002949F2" w:rsidP="002949F2">
      <w:pPr>
        <w:rPr>
          <w:lang w:val="en-US"/>
        </w:rPr>
      </w:pPr>
      <w:r>
        <w:rPr>
          <w:lang w:val="en-US"/>
        </w:rPr>
        <w:t xml:space="preserve">Solving for </w:t>
      </w:r>
      <w:r>
        <w:rPr>
          <w:i/>
          <w:iCs/>
          <w:lang w:val="en-US"/>
        </w:rPr>
        <w:t>I</w:t>
      </w:r>
      <w:r>
        <w:rPr>
          <w:vertAlign w:val="subscript"/>
          <w:lang w:val="en-US"/>
        </w:rPr>
        <w:t>0</w:t>
      </w:r>
      <w:r>
        <w:rPr>
          <w:lang w:val="en-US"/>
        </w:rPr>
        <w:t xml:space="preserve"> yields:</w:t>
      </w:r>
    </w:p>
    <w:p w:rsidR="002949F2" w:rsidRDefault="00203A00" w:rsidP="00203A00">
      <w:pPr>
        <w:pStyle w:val="Equation"/>
        <w:rPr>
          <w:lang w:val="es-ES"/>
        </w:rPr>
      </w:pPr>
      <w:r>
        <w:rPr>
          <w:position w:val="-12"/>
          <w:lang w:val="es-ES"/>
        </w:rPr>
        <w:tab/>
      </w:r>
      <w:r>
        <w:rPr>
          <w:position w:val="-12"/>
          <w:lang w:val="es-ES"/>
        </w:rPr>
        <w:tab/>
      </w:r>
      <w:r>
        <w:rPr>
          <w:position w:val="-12"/>
          <w:lang w:val="es-ES"/>
        </w:rPr>
        <w:object w:dxaOrig="4740" w:dyaOrig="420">
          <v:shape id="_x0000_i1070" type="#_x0000_t75" style="width:237.05pt;height:21.05pt" o:ole="">
            <v:imagedata r:id="rId104" o:title=""/>
          </v:shape>
          <o:OLEObject Type="Embed" ProgID="Equation.3" ShapeID="_x0000_i1070" DrawAspect="Content" ObjectID="_1403002915" r:id="rId105"/>
        </w:object>
      </w:r>
    </w:p>
    <w:p w:rsidR="002949F2" w:rsidRDefault="002949F2" w:rsidP="00B314B2">
      <w:pPr>
        <w:keepNext/>
        <w:keepLines/>
        <w:rPr>
          <w:lang w:val="en-US"/>
        </w:rPr>
      </w:pPr>
      <w:r>
        <w:rPr>
          <w:lang w:val="en-US"/>
        </w:rPr>
        <w:t xml:space="preserve">The noise power spectral density of the uplink without interference at point A is </w:t>
      </w:r>
      <w:r>
        <w:rPr>
          <w:i/>
          <w:iCs/>
          <w:lang w:val="en-US"/>
        </w:rPr>
        <w:t>N</w:t>
      </w:r>
      <w:r>
        <w:rPr>
          <w:vertAlign w:val="subscript"/>
          <w:lang w:val="en-US"/>
        </w:rPr>
        <w:t>0</w:t>
      </w:r>
      <w:r>
        <w:rPr>
          <w:lang w:val="en-US"/>
        </w:rPr>
        <w:t> </w:t>
      </w:r>
      <w:r w:rsidR="00D82B23" w:rsidRPr="00D82B23">
        <w:rPr>
          <w:lang w:val="en-US"/>
        </w:rPr>
        <w:t>=</w:t>
      </w:r>
      <w:r>
        <w:rPr>
          <w:lang w:val="en-US"/>
        </w:rPr>
        <w:t> </w:t>
      </w:r>
      <w:r>
        <w:rPr>
          <w:i/>
          <w:iCs/>
          <w:lang w:val="en-US"/>
        </w:rPr>
        <w:t>k T</w:t>
      </w:r>
      <w:r>
        <w:rPr>
          <w:lang w:val="en-US"/>
        </w:rPr>
        <w:t xml:space="preserve">, where </w:t>
      </w:r>
      <w:r>
        <w:rPr>
          <w:i/>
          <w:iCs/>
          <w:lang w:val="en-US"/>
        </w:rPr>
        <w:t>k</w:t>
      </w:r>
      <w:r>
        <w:rPr>
          <w:lang w:val="en-US"/>
        </w:rPr>
        <w:t xml:space="preserve"> is Boltzmann’s constant and </w:t>
      </w:r>
      <w:r>
        <w:rPr>
          <w:i/>
          <w:iCs/>
          <w:lang w:val="en-US"/>
        </w:rPr>
        <w:t>T</w:t>
      </w:r>
      <w:r>
        <w:rPr>
          <w:lang w:val="en-US"/>
        </w:rPr>
        <w:t xml:space="preserve"> is the repeater noise temperature referenced to point A. Therefore, </w:t>
      </w:r>
      <w:r w:rsidR="00D82B23" w:rsidRPr="00D82B23">
        <w:rPr>
          <w:i/>
          <w:iCs/>
          <w:lang w:val="en-US"/>
        </w:rPr>
        <w:t>N</w:t>
      </w:r>
      <w:r w:rsidR="00D82B23" w:rsidRPr="00D82B23">
        <w:rPr>
          <w:vertAlign w:val="subscript"/>
          <w:lang w:val="en-US"/>
        </w:rPr>
        <w:t>0</w:t>
      </w:r>
      <w:r w:rsidR="00D82B23" w:rsidRPr="00D82B23">
        <w:rPr>
          <w:vertAlign w:val="subscript"/>
          <w:lang w:val="en-US"/>
        </w:rPr>
        <w:sym w:font="Symbol" w:char="F0AD"/>
      </w:r>
      <w:r>
        <w:rPr>
          <w:lang w:val="en-US"/>
        </w:rPr>
        <w:t> </w:t>
      </w:r>
      <w:r w:rsidR="00D82B23" w:rsidRPr="00D82B23">
        <w:rPr>
          <w:lang w:val="en-US"/>
        </w:rPr>
        <w:t>=</w:t>
      </w:r>
      <w:r>
        <w:rPr>
          <w:lang w:val="en-US"/>
        </w:rPr>
        <w:t> </w:t>
      </w:r>
      <w:r w:rsidR="00D82B23" w:rsidRPr="00D82B23">
        <w:rPr>
          <w:lang w:val="en-US"/>
        </w:rPr>
        <w:t>–</w:t>
      </w:r>
      <w:r>
        <w:rPr>
          <w:lang w:val="en-US"/>
        </w:rPr>
        <w:t>228.6 </w:t>
      </w:r>
      <w:r w:rsidR="00D82B23" w:rsidRPr="00D82B23">
        <w:rPr>
          <w:lang w:val="en-US"/>
        </w:rPr>
        <w:t>+</w:t>
      </w:r>
      <w:r>
        <w:rPr>
          <w:lang w:val="en-US"/>
        </w:rPr>
        <w:t> 25.1 </w:t>
      </w:r>
      <w:r w:rsidR="00D82B23" w:rsidRPr="00D82B23">
        <w:rPr>
          <w:lang w:val="en-US"/>
        </w:rPr>
        <w:t>=</w:t>
      </w:r>
      <w:r>
        <w:rPr>
          <w:lang w:val="en-US"/>
        </w:rPr>
        <w:t> </w:t>
      </w:r>
      <w:r w:rsidR="00D82B23" w:rsidRPr="00D82B23">
        <w:rPr>
          <w:lang w:val="en-US"/>
        </w:rPr>
        <w:t>–</w:t>
      </w:r>
      <w:r>
        <w:rPr>
          <w:lang w:val="en-US"/>
        </w:rPr>
        <w:t xml:space="preserve">203.5 dB(W/Hz). The uplink carrier power is </w:t>
      </w:r>
      <w:r>
        <w:rPr>
          <w:i/>
          <w:iCs/>
          <w:lang w:val="en-US"/>
        </w:rPr>
        <w:t>C</w:t>
      </w:r>
      <w:r w:rsidR="00D82B23" w:rsidRPr="00D82B23">
        <w:rPr>
          <w:vertAlign w:val="subscript"/>
        </w:rPr>
        <w:sym w:font="Symbol" w:char="F0AD"/>
      </w:r>
      <w:r>
        <w:rPr>
          <w:lang w:val="en-US"/>
        </w:rPr>
        <w:t> </w:t>
      </w:r>
      <w:r w:rsidR="00D82B23" w:rsidRPr="00D82B23">
        <w:rPr>
          <w:lang w:val="en-US"/>
        </w:rPr>
        <w:t>=</w:t>
      </w:r>
      <w:r>
        <w:rPr>
          <w:lang w:val="en-US"/>
        </w:rPr>
        <w:t> </w:t>
      </w:r>
      <w:r w:rsidR="00D82B23" w:rsidRPr="00D82B23">
        <w:rPr>
          <w:lang w:val="en-US"/>
        </w:rPr>
        <w:t>–</w:t>
      </w:r>
      <w:r>
        <w:rPr>
          <w:lang w:val="en-US"/>
        </w:rPr>
        <w:t>175,7 dBW. Therefore, the maximum acceptable value for the noise density in the uplink (</w:t>
      </w:r>
      <w:r>
        <w:rPr>
          <w:i/>
          <w:iCs/>
          <w:lang w:val="en-US"/>
        </w:rPr>
        <w:t>I</w:t>
      </w:r>
      <w:r>
        <w:rPr>
          <w:vertAlign w:val="subscript"/>
          <w:lang w:val="en-US"/>
        </w:rPr>
        <w:t>0</w:t>
      </w:r>
      <w:r>
        <w:rPr>
          <w:lang w:val="en-US"/>
        </w:rPr>
        <w:t>)</w:t>
      </w:r>
      <w:r w:rsidR="00D82B23" w:rsidRPr="00D82B23">
        <w:rPr>
          <w:vertAlign w:val="subscript"/>
        </w:rPr>
        <w:sym w:font="Symbol" w:char="F0AD"/>
      </w:r>
      <w:r>
        <w:rPr>
          <w:lang w:val="en-US"/>
        </w:rPr>
        <w:t xml:space="preserve"> is:</w:t>
      </w:r>
    </w:p>
    <w:p w:rsidR="002949F2" w:rsidRDefault="00203A00" w:rsidP="00203A00">
      <w:pPr>
        <w:pStyle w:val="Equation"/>
        <w:rPr>
          <w:lang w:val="es-ES"/>
        </w:rPr>
      </w:pPr>
      <w:r w:rsidRPr="00D82B23">
        <w:rPr>
          <w:position w:val="-12"/>
          <w:lang w:val="en-US"/>
        </w:rPr>
        <w:tab/>
      </w:r>
      <w:r w:rsidRPr="00D82B23">
        <w:rPr>
          <w:position w:val="-12"/>
          <w:lang w:val="en-US"/>
        </w:rPr>
        <w:tab/>
      </w:r>
      <w:r>
        <w:rPr>
          <w:position w:val="-12"/>
          <w:lang w:val="es-ES"/>
        </w:rPr>
        <w:object w:dxaOrig="4360" w:dyaOrig="420">
          <v:shape id="_x0000_i1071" type="#_x0000_t75" style="width:218.05pt;height:21.05pt" o:ole="">
            <v:imagedata r:id="rId106" o:title=""/>
          </v:shape>
          <o:OLEObject Type="Embed" ProgID="Equation.3" ShapeID="_x0000_i1071" DrawAspect="Content" ObjectID="_1403002916" r:id="rId107"/>
        </w:object>
      </w:r>
    </w:p>
    <w:p w:rsidR="002949F2" w:rsidRDefault="002949F2" w:rsidP="002949F2">
      <w:pPr>
        <w:rPr>
          <w:lang w:val="en-US"/>
        </w:rPr>
      </w:pPr>
      <w:r>
        <w:rPr>
          <w:lang w:val="en-US"/>
        </w:rPr>
        <w:t>or:</w:t>
      </w:r>
    </w:p>
    <w:p w:rsidR="002949F2" w:rsidRDefault="00203A00" w:rsidP="00203A00">
      <w:pPr>
        <w:pStyle w:val="Equation"/>
        <w:rPr>
          <w:lang w:val="es-ES"/>
        </w:rPr>
      </w:pPr>
      <w:r>
        <w:rPr>
          <w:position w:val="-12"/>
          <w:lang w:val="es-ES"/>
        </w:rPr>
        <w:tab/>
      </w:r>
      <w:r>
        <w:rPr>
          <w:position w:val="-12"/>
          <w:lang w:val="es-ES"/>
        </w:rPr>
        <w:tab/>
      </w:r>
      <w:r>
        <w:rPr>
          <w:position w:val="-12"/>
          <w:lang w:val="es-ES"/>
        </w:rPr>
        <w:object w:dxaOrig="2420" w:dyaOrig="360">
          <v:shape id="_x0000_i1072" type="#_x0000_t75" style="width:120.9pt;height:18.35pt" o:ole="">
            <v:imagedata r:id="rId108" o:title=""/>
          </v:shape>
          <o:OLEObject Type="Embed" ProgID="Equation.3" ShapeID="_x0000_i1072" DrawAspect="Content" ObjectID="_1403002917" r:id="rId109"/>
        </w:object>
      </w:r>
    </w:p>
    <w:p w:rsidR="002949F2" w:rsidRDefault="002949F2" w:rsidP="00D82B23">
      <w:pPr>
        <w:rPr>
          <w:lang w:val="en-US"/>
        </w:rPr>
      </w:pPr>
      <w:r>
        <w:rPr>
          <w:lang w:val="en-US"/>
        </w:rPr>
        <w:t>It is desirable to characterize the protection criteria in terms of the spfd interference threshold specified in dB(W/m</w:t>
      </w:r>
      <w:r>
        <w:rPr>
          <w:vertAlign w:val="superscript"/>
          <w:lang w:val="en-US"/>
        </w:rPr>
        <w:t>2</w:t>
      </w:r>
      <w:r>
        <w:rPr>
          <w:lang w:val="en-US"/>
        </w:rPr>
        <w:t xml:space="preserve"> · Hz) at the input to the satellite 406 MHz receive antenna. The effective aperture of an antenna, </w:t>
      </w:r>
      <w:r>
        <w:rPr>
          <w:i/>
          <w:iCs/>
          <w:lang w:val="en-US"/>
        </w:rPr>
        <w:t>A</w:t>
      </w:r>
      <w:r>
        <w:rPr>
          <w:i/>
          <w:iCs/>
          <w:vertAlign w:val="subscript"/>
          <w:lang w:val="en-US"/>
        </w:rPr>
        <w:t>e</w:t>
      </w:r>
      <w:r>
        <w:rPr>
          <w:lang w:val="en-US"/>
        </w:rPr>
        <w:t xml:space="preserve">, having a gain of </w:t>
      </w:r>
      <w:r>
        <w:rPr>
          <w:i/>
          <w:iCs/>
          <w:lang w:val="en-US"/>
        </w:rPr>
        <w:t>G</w:t>
      </w:r>
      <w:r>
        <w:rPr>
          <w:lang w:val="en-US"/>
        </w:rPr>
        <w:t xml:space="preserve"> is </w:t>
      </w:r>
      <w:r>
        <w:rPr>
          <w:i/>
          <w:iCs/>
          <w:lang w:val="en-US"/>
        </w:rPr>
        <w:t>A</w:t>
      </w:r>
      <w:r>
        <w:rPr>
          <w:i/>
          <w:iCs/>
          <w:vertAlign w:val="subscript"/>
          <w:lang w:val="en-US"/>
        </w:rPr>
        <w:t>e</w:t>
      </w:r>
      <w:r>
        <w:rPr>
          <w:lang w:val="en-US"/>
        </w:rPr>
        <w:t> </w:t>
      </w:r>
      <w:r w:rsidR="00D82B23" w:rsidRPr="00D82B23">
        <w:rPr>
          <w:lang w:val="en-US"/>
        </w:rPr>
        <w:t>=</w:t>
      </w:r>
      <w:r>
        <w:rPr>
          <w:lang w:val="en-US"/>
        </w:rPr>
        <w:t> </w:t>
      </w:r>
      <w:r>
        <w:rPr>
          <w:i/>
          <w:iCs/>
          <w:lang w:val="en-US"/>
        </w:rPr>
        <w:t>G</w:t>
      </w:r>
      <w:r>
        <w:rPr>
          <w:lang w:val="en-US"/>
        </w:rPr>
        <w:t> </w:t>
      </w:r>
      <w:r w:rsidR="00D82B23" w:rsidRPr="00D82B23">
        <w:sym w:font="Symbol" w:char="F06C"/>
      </w:r>
      <w:r>
        <w:rPr>
          <w:vertAlign w:val="superscript"/>
          <w:lang w:val="en-US"/>
        </w:rPr>
        <w:t>2</w:t>
      </w:r>
      <w:r>
        <w:rPr>
          <w:lang w:val="en-US"/>
        </w:rPr>
        <w:t>/4</w:t>
      </w:r>
      <w:r w:rsidR="00D82B23" w:rsidRPr="00D82B23">
        <w:sym w:font="Symbol" w:char="F070"/>
      </w:r>
      <w:r w:rsidR="00D82B23" w:rsidRPr="00D82B23">
        <w:rPr>
          <w:lang w:val="en-US"/>
        </w:rPr>
        <w:t xml:space="preserve">. </w:t>
      </w:r>
      <w:r>
        <w:rPr>
          <w:lang w:val="en-US"/>
        </w:rPr>
        <w:t xml:space="preserve">For MSG receive antennas with gains of </w:t>
      </w:r>
      <w:r>
        <w:rPr>
          <w:szCs w:val="24"/>
          <w:lang w:val="en-US"/>
        </w:rPr>
        <w:t>3 dB</w:t>
      </w:r>
      <w:r>
        <w:rPr>
          <w:lang w:val="en-US"/>
        </w:rPr>
        <w:t xml:space="preserve"> the effective aperture is </w:t>
      </w:r>
      <w:r>
        <w:rPr>
          <w:szCs w:val="24"/>
          <w:lang w:val="en-US"/>
        </w:rPr>
        <w:t>0.087 m</w:t>
      </w:r>
      <w:r w:rsidRPr="002949F2">
        <w:rPr>
          <w:vertAlign w:val="superscript"/>
          <w:lang w:val="en-US"/>
        </w:rPr>
        <w:t>2</w:t>
      </w:r>
      <w:r>
        <w:rPr>
          <w:lang w:val="en-US"/>
        </w:rPr>
        <w:t>. Therefore, the maximum acceptable aggregate inter</w:t>
      </w:r>
      <w:r>
        <w:rPr>
          <w:lang w:val="en-US"/>
        </w:rPr>
        <w:softHyphen/>
        <w:t>ference specified as an spfd is:</w:t>
      </w:r>
    </w:p>
    <w:p w:rsidR="002949F2" w:rsidRDefault="00203A00" w:rsidP="00203A00">
      <w:pPr>
        <w:pStyle w:val="Equation"/>
        <w:rPr>
          <w:lang w:val="es-ES"/>
        </w:rPr>
      </w:pPr>
      <w:r w:rsidRPr="00ED0DA8">
        <w:rPr>
          <w:position w:val="-12"/>
          <w:lang w:val="en-US"/>
        </w:rPr>
        <w:tab/>
      </w:r>
      <w:r w:rsidRPr="00ED0DA8">
        <w:rPr>
          <w:position w:val="-12"/>
          <w:lang w:val="en-US"/>
        </w:rPr>
        <w:tab/>
      </w:r>
      <w:r w:rsidR="004B5054">
        <w:rPr>
          <w:position w:val="-12"/>
          <w:lang w:val="es-ES"/>
        </w:rPr>
        <w:object w:dxaOrig="2040" w:dyaOrig="360">
          <v:shape id="_x0000_i1073" type="#_x0000_t75" style="width:101.9pt;height:18.35pt" o:ole="">
            <v:imagedata r:id="rId110" o:title=""/>
          </v:shape>
          <o:OLEObject Type="Embed" ProgID="Equation.3" ShapeID="_x0000_i1073" DrawAspect="Content" ObjectID="_1403002918" r:id="rId111"/>
        </w:object>
      </w:r>
    </w:p>
    <w:p w:rsidR="002949F2" w:rsidRDefault="00203A00" w:rsidP="00203A00">
      <w:pPr>
        <w:pStyle w:val="Equation"/>
        <w:rPr>
          <w:lang w:val="es-ES"/>
        </w:rPr>
      </w:pPr>
      <w:r>
        <w:rPr>
          <w:position w:val="-12"/>
          <w:lang w:val="es-ES"/>
        </w:rPr>
        <w:tab/>
      </w:r>
      <w:r>
        <w:rPr>
          <w:position w:val="-12"/>
          <w:lang w:val="es-ES"/>
        </w:rPr>
        <w:tab/>
      </w:r>
      <w:r w:rsidR="004B5054" w:rsidRPr="00203A00">
        <w:rPr>
          <w:position w:val="-10"/>
          <w:lang w:val="es-ES"/>
        </w:rPr>
        <w:object w:dxaOrig="5500" w:dyaOrig="400">
          <v:shape id="_x0000_i1074" type="#_x0000_t75" style="width:275.1pt;height:20.4pt" o:ole="">
            <v:imagedata r:id="rId112" o:title=""/>
          </v:shape>
          <o:OLEObject Type="Embed" ProgID="Equation.3" ShapeID="_x0000_i1074" DrawAspect="Content" ObjectID="_1403002919" r:id="rId113"/>
        </w:object>
      </w:r>
    </w:p>
    <w:p w:rsidR="002949F2" w:rsidRDefault="002949F2" w:rsidP="002949F2">
      <w:pPr>
        <w:rPr>
          <w:lang w:val="en-US"/>
        </w:rPr>
      </w:pPr>
      <w:r>
        <w:rPr>
          <w:lang w:val="en-US"/>
        </w:rPr>
        <w:t xml:space="preserve">The maximum level of broadband noise-like interference in the 406-406.1 MHz band measured at the MSG satellite antenna shall not exceed </w:t>
      </w:r>
      <w:r w:rsidR="00D82B23" w:rsidRPr="00D82B23">
        <w:rPr>
          <w:lang w:val="en-US"/>
        </w:rPr>
        <w:t>–</w:t>
      </w:r>
      <w:r>
        <w:rPr>
          <w:szCs w:val="24"/>
          <w:lang w:val="en-US"/>
        </w:rPr>
        <w:t>206.4 dB(</w:t>
      </w:r>
      <w:r>
        <w:rPr>
          <w:lang w:val="en-US"/>
        </w:rPr>
        <w:t>W/(m</w:t>
      </w:r>
      <w:r>
        <w:rPr>
          <w:vertAlign w:val="superscript"/>
          <w:lang w:val="en-US"/>
        </w:rPr>
        <w:t>2</w:t>
      </w:r>
      <w:r>
        <w:rPr>
          <w:lang w:val="en-US"/>
        </w:rPr>
        <w:t> · Hz)</w:t>
      </w:r>
      <w:r>
        <w:rPr>
          <w:szCs w:val="24"/>
          <w:lang w:val="en-US"/>
        </w:rPr>
        <w:t>)</w:t>
      </w:r>
      <w:r>
        <w:rPr>
          <w:iCs/>
          <w:lang w:val="en-US"/>
        </w:rPr>
        <w:t>.</w:t>
      </w:r>
    </w:p>
    <w:p w:rsidR="002949F2" w:rsidRDefault="002949F2" w:rsidP="002949F2">
      <w:pPr>
        <w:pStyle w:val="Heading1"/>
        <w:rPr>
          <w:lang w:val="en-US"/>
        </w:rPr>
      </w:pPr>
      <w:r>
        <w:rPr>
          <w:lang w:val="en-US"/>
        </w:rPr>
        <w:t>3</w:t>
      </w:r>
      <w:r>
        <w:rPr>
          <w:lang w:val="en-US"/>
        </w:rPr>
        <w:tab/>
        <w:t>Procedure for computing level of interference to the MSG 406 MHz SARR channel</w:t>
      </w:r>
    </w:p>
    <w:p w:rsidR="002949F2" w:rsidRDefault="002949F2" w:rsidP="002949F2">
      <w:pPr>
        <w:rPr>
          <w:lang w:val="en-US"/>
        </w:rPr>
      </w:pPr>
      <w:r>
        <w:rPr>
          <w:lang w:val="en-US"/>
        </w:rPr>
        <w:t>Interference to Cospas-Sarsat is most often a result of out-of-band emissions from services in adjacent or near adjacent bands.</w:t>
      </w:r>
    </w:p>
    <w:p w:rsidR="002949F2" w:rsidRDefault="002949F2" w:rsidP="002949F2">
      <w:pPr>
        <w:rPr>
          <w:lang w:val="en-US"/>
        </w:rPr>
      </w:pPr>
      <w:r>
        <w:rPr>
          <w:lang w:val="en-US"/>
        </w:rPr>
        <w:t>The emission bandwidth must be examined to determine if energy is transmitted in the 406-406.1 MHz band. Particular care must be taken when analysing the impact of mobile systems (e.g. non-geostationary satellites and airborne transmitters) to take into account the effects of the Doppler shift generated by their movement.</w:t>
      </w:r>
    </w:p>
    <w:p w:rsidR="002949F2" w:rsidRDefault="002949F2" w:rsidP="002949F2">
      <w:pPr>
        <w:rPr>
          <w:lang w:val="en-US"/>
        </w:rPr>
      </w:pPr>
      <w:r>
        <w:rPr>
          <w:lang w:val="en-US"/>
        </w:rPr>
        <w:t xml:space="preserve">Compute the level of interference from all sources that transmit energy in the band expressed as an spfd level at the satellite antenna. The aggregate level for all interfering sources must not exceed </w:t>
      </w:r>
      <w:r w:rsidR="00D82B23">
        <w:rPr>
          <w:lang w:val="en-US"/>
        </w:rPr>
        <w:br/>
      </w:r>
      <w:r w:rsidR="00D82B23" w:rsidRPr="00D82B23">
        <w:rPr>
          <w:lang w:val="en-US"/>
        </w:rPr>
        <w:t>–</w:t>
      </w:r>
      <w:r>
        <w:rPr>
          <w:szCs w:val="24"/>
          <w:lang w:val="en-US"/>
        </w:rPr>
        <w:t>206.4 dB</w:t>
      </w:r>
      <w:r>
        <w:rPr>
          <w:lang w:val="en-US"/>
        </w:rPr>
        <w:t>(W/(m</w:t>
      </w:r>
      <w:r>
        <w:rPr>
          <w:vertAlign w:val="superscript"/>
          <w:lang w:val="en-US"/>
        </w:rPr>
        <w:t>2</w:t>
      </w:r>
      <w:r>
        <w:rPr>
          <w:lang w:val="en-US"/>
        </w:rPr>
        <w:t> · Hz)) anywhere in this range.</w:t>
      </w:r>
    </w:p>
    <w:p w:rsidR="002949F2" w:rsidRDefault="002949F2" w:rsidP="002949F2">
      <w:pPr>
        <w:rPr>
          <w:lang w:val="en-US"/>
        </w:rPr>
      </w:pPr>
    </w:p>
    <w:p w:rsidR="00B314B2" w:rsidRPr="002949F2" w:rsidRDefault="00B314B2" w:rsidP="002949F2">
      <w:pPr>
        <w:rPr>
          <w:lang w:val="en-US"/>
        </w:rPr>
      </w:pPr>
    </w:p>
    <w:p w:rsidR="002949F2" w:rsidRPr="00203A00" w:rsidRDefault="002949F2" w:rsidP="00203A00">
      <w:pPr>
        <w:pStyle w:val="AnnexNoTitle"/>
        <w:rPr>
          <w:lang w:val="en-US"/>
        </w:rPr>
      </w:pPr>
      <w:bookmarkStart w:id="6" w:name="OLE_LINK1"/>
      <w:r w:rsidRPr="00203A00">
        <w:rPr>
          <w:lang w:val="en-US"/>
        </w:rPr>
        <w:lastRenderedPageBreak/>
        <w:t>Annex 8</w:t>
      </w:r>
      <w:r w:rsidR="00203A00" w:rsidRPr="00203A00">
        <w:rPr>
          <w:lang w:val="en-US"/>
        </w:rPr>
        <w:br/>
      </w:r>
      <w:r w:rsidR="00203A00" w:rsidRPr="00203A00">
        <w:rPr>
          <w:lang w:val="en-US"/>
        </w:rPr>
        <w:br/>
      </w:r>
      <w:r w:rsidRPr="00203A00">
        <w:rPr>
          <w:lang w:val="en-US"/>
        </w:rPr>
        <w:t>Protection criteria for Cospas-Sarsat search and</w:t>
      </w:r>
      <w:r w:rsidRPr="00203A00">
        <w:rPr>
          <w:lang w:val="en-US"/>
        </w:rPr>
        <w:br/>
        <w:t>rescue instruments in the band 406-406.1 MHz</w:t>
      </w:r>
      <w:r w:rsidRPr="00203A00">
        <w:rPr>
          <w:lang w:val="en-US"/>
        </w:rPr>
        <w:br/>
        <w:t>(SAR/Electro satellites)</w:t>
      </w:r>
    </w:p>
    <w:p w:rsidR="002949F2" w:rsidRPr="005D1052" w:rsidRDefault="002949F2" w:rsidP="002949F2">
      <w:pPr>
        <w:pStyle w:val="Heading1"/>
        <w:rPr>
          <w:lang w:val="en-US"/>
        </w:rPr>
      </w:pPr>
      <w:r w:rsidRPr="005D1052">
        <w:rPr>
          <w:caps/>
          <w:lang w:val="en-US"/>
        </w:rPr>
        <w:t>1</w:t>
      </w:r>
      <w:r w:rsidRPr="005D1052">
        <w:rPr>
          <w:caps/>
          <w:lang w:val="en-US"/>
        </w:rPr>
        <w:tab/>
      </w:r>
      <w:r w:rsidRPr="005D1052">
        <w:rPr>
          <w:lang w:val="en-US" w:eastAsia="zh-CN"/>
        </w:rPr>
        <w:t>Introduction</w:t>
      </w:r>
    </w:p>
    <w:p w:rsidR="002949F2" w:rsidRPr="005D1052" w:rsidRDefault="002949F2" w:rsidP="002949F2">
      <w:pPr>
        <w:rPr>
          <w:szCs w:val="24"/>
          <w:lang w:val="en-US" w:eastAsia="zh-CN"/>
        </w:rPr>
      </w:pPr>
      <w:r w:rsidRPr="005D1052">
        <w:rPr>
          <w:szCs w:val="24"/>
          <w:lang w:val="en-US" w:eastAsia="zh-CN"/>
        </w:rPr>
        <w:t>Cospas-Sarsat search and rescue repeaters on board Electro satellites receive signals from 406 MHz distress beacons and relay the signals to Cospas-Sarsat GEOLUTs on downlink frequencies in the 1 544-1 545 MHz band. The analysis provided in this Annex establishes interference protection criteria in 406.0-406.1 MHz band for Electro GEOSAR services.</w:t>
      </w:r>
    </w:p>
    <w:p w:rsidR="002949F2" w:rsidRPr="005D1052" w:rsidRDefault="002949F2" w:rsidP="002949F2">
      <w:pPr>
        <w:pStyle w:val="Heading1"/>
        <w:rPr>
          <w:lang w:val="en-US" w:eastAsia="zh-CN"/>
        </w:rPr>
      </w:pPr>
      <w:r w:rsidRPr="005D1052">
        <w:rPr>
          <w:lang w:val="en-US" w:eastAsia="zh-CN"/>
        </w:rPr>
        <w:t>2</w:t>
      </w:r>
      <w:r w:rsidRPr="005D1052">
        <w:rPr>
          <w:lang w:val="en-US" w:eastAsia="zh-CN"/>
        </w:rPr>
        <w:tab/>
        <w:t>Minimum acceptable performance for detection of 406 MHz distress beacon signals relayed through Electro satellites</w:t>
      </w:r>
    </w:p>
    <w:p w:rsidR="002949F2" w:rsidRPr="005D1052" w:rsidRDefault="002949F2" w:rsidP="00203A00">
      <w:pPr>
        <w:rPr>
          <w:lang w:val="en-US" w:eastAsia="zh-CN"/>
        </w:rPr>
      </w:pPr>
      <w:r w:rsidRPr="005D1052">
        <w:rPr>
          <w:lang w:val="en-US" w:eastAsia="zh-CN"/>
        </w:rPr>
        <w:t>To reliably detect 406 MHz distress beacons using Electro 406 MHz satellite repeaters, the BER of the channel must not exceed 5 × 10</w:t>
      </w:r>
      <w:r w:rsidRPr="005D1052">
        <w:rPr>
          <w:vertAlign w:val="superscript"/>
          <w:lang w:val="en-US" w:eastAsia="zh-CN"/>
        </w:rPr>
        <w:t>−5</w:t>
      </w:r>
      <w:r w:rsidRPr="005D1052">
        <w:rPr>
          <w:lang w:val="en-US" w:eastAsia="zh-CN"/>
        </w:rPr>
        <w:t>.</w:t>
      </w:r>
    </w:p>
    <w:p w:rsidR="002949F2" w:rsidRPr="005D1052" w:rsidRDefault="002949F2" w:rsidP="002949F2">
      <w:pPr>
        <w:pStyle w:val="Heading1"/>
        <w:rPr>
          <w:lang w:val="en-US"/>
        </w:rPr>
      </w:pPr>
      <w:r w:rsidRPr="005D1052">
        <w:rPr>
          <w:lang w:val="en-US"/>
        </w:rPr>
        <w:t>3</w:t>
      </w:r>
      <w:r w:rsidRPr="005D1052">
        <w:rPr>
          <w:lang w:val="en-US"/>
        </w:rPr>
        <w:tab/>
        <w:t>Analysis of interference spfd</w:t>
      </w:r>
    </w:p>
    <w:p w:rsidR="002949F2" w:rsidRPr="005D1052" w:rsidRDefault="002949F2" w:rsidP="002949F2">
      <w:pPr>
        <w:rPr>
          <w:szCs w:val="24"/>
          <w:lang w:val="en-US" w:eastAsia="zh-CN"/>
        </w:rPr>
      </w:pPr>
      <w:r w:rsidRPr="005D1052">
        <w:rPr>
          <w:szCs w:val="24"/>
          <w:lang w:val="en-US" w:eastAsia="zh-CN"/>
        </w:rPr>
        <w:t xml:space="preserve">The BER of a communication channel is derived from the ratio of the energy contained in each data bit, </w:t>
      </w:r>
      <w:r w:rsidRPr="005D1052">
        <w:rPr>
          <w:i/>
          <w:iCs/>
          <w:lang w:val="en-US"/>
        </w:rPr>
        <w:t>E</w:t>
      </w:r>
      <w:r w:rsidRPr="005D1052">
        <w:rPr>
          <w:i/>
          <w:iCs/>
          <w:vertAlign w:val="subscript"/>
          <w:lang w:val="en-US"/>
        </w:rPr>
        <w:t>b</w:t>
      </w:r>
      <w:r w:rsidRPr="005D1052">
        <w:rPr>
          <w:lang w:val="en-US"/>
        </w:rPr>
        <w:t>,</w:t>
      </w:r>
      <w:r w:rsidRPr="005D1052">
        <w:rPr>
          <w:szCs w:val="24"/>
          <w:lang w:val="en-US" w:eastAsia="zh-CN"/>
        </w:rPr>
        <w:t xml:space="preserve"> to the noise density. The total noise density is comprised of the noise developed by </w:t>
      </w:r>
      <w:r w:rsidRPr="005D1052">
        <w:rPr>
          <w:szCs w:val="24"/>
          <w:lang w:val="en-US" w:eastAsia="zh-CN"/>
        </w:rPr>
        <w:br/>
        <w:t xml:space="preserve">Cospas-Sarsat equipment, </w:t>
      </w:r>
      <w:r w:rsidRPr="005D1052">
        <w:rPr>
          <w:i/>
          <w:iCs/>
          <w:lang w:val="en-US"/>
        </w:rPr>
        <w:t>N</w:t>
      </w:r>
      <w:r w:rsidRPr="005D1052">
        <w:rPr>
          <w:vertAlign w:val="subscript"/>
          <w:lang w:val="en-US"/>
        </w:rPr>
        <w:t>0</w:t>
      </w:r>
      <w:r w:rsidRPr="005D1052">
        <w:rPr>
          <w:lang w:val="en-US"/>
        </w:rPr>
        <w:t>,</w:t>
      </w:r>
      <w:r w:rsidRPr="005D1052">
        <w:rPr>
          <w:szCs w:val="24"/>
          <w:lang w:val="en-US" w:eastAsia="zh-CN"/>
        </w:rPr>
        <w:t xml:space="preserve"> and noise caused by interference from other systems, </w:t>
      </w:r>
      <w:r w:rsidRPr="005D1052">
        <w:rPr>
          <w:i/>
          <w:iCs/>
          <w:lang w:val="en-US"/>
        </w:rPr>
        <w:t>I</w:t>
      </w:r>
      <w:r w:rsidRPr="005D1052">
        <w:rPr>
          <w:vertAlign w:val="subscript"/>
          <w:lang w:val="en-US"/>
        </w:rPr>
        <w:t>0</w:t>
      </w:r>
      <w:r w:rsidRPr="005D1052">
        <w:rPr>
          <w:szCs w:val="24"/>
          <w:lang w:val="en-US" w:eastAsia="zh-CN"/>
        </w:rPr>
        <w:t>. Figure 9 depicts the Electro 406 MHz SAR payload channel with interference on the uplink.</w:t>
      </w:r>
    </w:p>
    <w:p w:rsidR="002949F2" w:rsidRPr="00ED0DA8" w:rsidRDefault="002949F2" w:rsidP="00203A00">
      <w:pPr>
        <w:pStyle w:val="FigureNo"/>
        <w:rPr>
          <w:lang w:val="en-US"/>
        </w:rPr>
      </w:pPr>
      <w:r w:rsidRPr="00ED0DA8">
        <w:rPr>
          <w:lang w:val="en-US"/>
        </w:rPr>
        <w:t>Figure 9</w:t>
      </w:r>
    </w:p>
    <w:p w:rsidR="002949F2" w:rsidRPr="00ED0DA8" w:rsidRDefault="002949F2" w:rsidP="002949F2">
      <w:pPr>
        <w:pStyle w:val="Figuretitle"/>
        <w:rPr>
          <w:lang w:val="en-US"/>
        </w:rPr>
      </w:pPr>
      <w:r w:rsidRPr="00ED0DA8">
        <w:rPr>
          <w:lang w:val="en-US"/>
        </w:rPr>
        <w:t>Electro GEOSAR repeater with interference on the uplink</w:t>
      </w:r>
    </w:p>
    <w:p w:rsidR="002949F2" w:rsidRDefault="00203A00" w:rsidP="002949F2">
      <w:pPr>
        <w:tabs>
          <w:tab w:val="left" w:pos="4253"/>
        </w:tabs>
        <w:overflowPunct/>
        <w:spacing w:before="0"/>
        <w:jc w:val="center"/>
        <w:textAlignment w:val="auto"/>
        <w:rPr>
          <w:szCs w:val="24"/>
          <w:lang w:eastAsia="zh-CN"/>
        </w:rPr>
      </w:pPr>
      <w:r>
        <w:rPr>
          <w:noProof/>
          <w:szCs w:val="24"/>
          <w:lang w:val="en-US" w:eastAsia="zh-CN"/>
        </w:rPr>
        <w:object w:dxaOrig="7778" w:dyaOrig="4747">
          <v:shape id="_x0000_i1075" type="#_x0000_t75" style="width:364.75pt;height:222.8pt" o:ole="">
            <v:imagedata r:id="rId114" o:title=""/>
          </v:shape>
          <o:OLEObject Type="Embed" ProgID="CorelDRAW.Graphic.14" ShapeID="_x0000_i1075" DrawAspect="Content" ObjectID="_1403002920" r:id="rId115"/>
        </w:object>
      </w:r>
    </w:p>
    <w:p w:rsidR="002949F2" w:rsidRPr="005D1052" w:rsidRDefault="002949F2" w:rsidP="00ED0DA8">
      <w:pPr>
        <w:pStyle w:val="Normalaftertitle"/>
        <w:keepNext/>
        <w:keepLines/>
        <w:rPr>
          <w:lang w:val="en-US" w:eastAsia="zh-CN"/>
        </w:rPr>
      </w:pPr>
      <w:r w:rsidRPr="005D1052">
        <w:rPr>
          <w:lang w:val="en-US" w:eastAsia="zh-CN"/>
        </w:rPr>
        <w:lastRenderedPageBreak/>
        <w:t>To achieve a BER of 5 × 10</w:t>
      </w:r>
      <w:r w:rsidRPr="005D1052">
        <w:rPr>
          <w:vertAlign w:val="superscript"/>
          <w:lang w:val="en-US" w:eastAsia="zh-CN"/>
        </w:rPr>
        <w:t>−5</w:t>
      </w:r>
      <w:r w:rsidRPr="005D1052">
        <w:rPr>
          <w:lang w:val="en-US" w:eastAsia="zh-CN"/>
        </w:rPr>
        <w:t xml:space="preserve">, the ratio of the energy per bit to noise plus interference density </w:t>
      </w:r>
      <w:r w:rsidRPr="005D1052">
        <w:rPr>
          <w:lang w:val="en-US"/>
        </w:rPr>
        <w:t>(</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 </w:t>
      </w:r>
      <w:r w:rsidRPr="005D1052">
        <w:rPr>
          <w:i/>
          <w:iCs/>
          <w:lang w:val="en-US"/>
        </w:rPr>
        <w:t>I</w:t>
      </w:r>
      <w:r w:rsidRPr="005D1052">
        <w:rPr>
          <w:vertAlign w:val="subscript"/>
          <w:lang w:val="en-US"/>
        </w:rPr>
        <w:t>0</w:t>
      </w:r>
      <w:r w:rsidRPr="005D1052">
        <w:rPr>
          <w:lang w:val="en-US"/>
        </w:rPr>
        <w:t>))</w:t>
      </w:r>
      <w:r w:rsidRPr="005D1052">
        <w:rPr>
          <w:lang w:val="en-US" w:eastAsia="zh-CN"/>
        </w:rPr>
        <w:t xml:space="preserve"> at the GEOLUT demodulator must equal or exceed 8.8 dB. This analysis determines the maximum amount of broadband noise-like interference specified as a spfd referenced to the input to the Electro 406 MHz satellite antenna, that could be accommodated without degrading the overall link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 </w:t>
      </w:r>
      <w:r w:rsidRPr="005D1052">
        <w:rPr>
          <w:i/>
          <w:iCs/>
          <w:lang w:val="en-US"/>
        </w:rPr>
        <w:t>I</w:t>
      </w:r>
      <w:r w:rsidRPr="005D1052">
        <w:rPr>
          <w:vertAlign w:val="subscript"/>
          <w:lang w:val="en-US"/>
        </w:rPr>
        <w:t>0</w:t>
      </w:r>
      <w:r w:rsidRPr="005D1052">
        <w:rPr>
          <w:lang w:val="en-US"/>
        </w:rPr>
        <w:t>)</w:t>
      </w:r>
      <w:r w:rsidRPr="005D1052">
        <w:rPr>
          <w:lang w:val="en-US" w:eastAsia="zh-CN"/>
        </w:rPr>
        <w:t xml:space="preserve"> below 8.8 dB.</w:t>
      </w:r>
    </w:p>
    <w:p w:rsidR="002949F2" w:rsidRPr="005D1052" w:rsidRDefault="002949F2" w:rsidP="002949F2">
      <w:pPr>
        <w:rPr>
          <w:color w:val="000000"/>
          <w:szCs w:val="24"/>
          <w:lang w:val="en-US" w:eastAsia="zh-CN"/>
        </w:rPr>
      </w:pPr>
      <w:r w:rsidRPr="005D1052">
        <w:rPr>
          <w:color w:val="000000"/>
          <w:szCs w:val="24"/>
          <w:lang w:val="en-US" w:eastAsia="zh-CN"/>
        </w:rPr>
        <w:t>This analysis assumes three simultaneously active beacons transmitting at the exact same time on three different frequencies in the 406.0-406.1</w:t>
      </w:r>
      <w:r w:rsidRPr="005D1052">
        <w:rPr>
          <w:szCs w:val="24"/>
          <w:lang w:val="en-US" w:eastAsia="zh-CN"/>
        </w:rPr>
        <w:t> </w:t>
      </w:r>
      <w:r w:rsidRPr="005D1052">
        <w:rPr>
          <w:color w:val="000000"/>
          <w:szCs w:val="24"/>
          <w:lang w:val="en-US" w:eastAsia="zh-CN"/>
        </w:rPr>
        <w:t>MHz band. The “low-level” beacon, which is the subject of the analysis, has an elevation angle of 5</w:t>
      </w:r>
      <w:r w:rsidRPr="005D1052">
        <w:rPr>
          <w:szCs w:val="24"/>
          <w:lang w:val="en-US" w:eastAsia="zh-CN"/>
        </w:rPr>
        <w:t> </w:t>
      </w:r>
      <w:r w:rsidRPr="005D1052">
        <w:rPr>
          <w:color w:val="000000"/>
          <w:szCs w:val="24"/>
          <w:lang w:val="en-US" w:eastAsia="zh-CN"/>
        </w:rPr>
        <w:t>degrees with respect to the spacecraft. The two other beacons transmit at “nominal levels” and at elevation angles of 40</w:t>
      </w:r>
      <w:r w:rsidRPr="005D1052">
        <w:rPr>
          <w:szCs w:val="24"/>
          <w:lang w:val="en-US" w:eastAsia="zh-CN"/>
        </w:rPr>
        <w:t> </w:t>
      </w:r>
      <w:r w:rsidRPr="005D1052">
        <w:rPr>
          <w:color w:val="000000"/>
          <w:szCs w:val="24"/>
          <w:lang w:val="en-US" w:eastAsia="zh-CN"/>
        </w:rPr>
        <w:t>degrees with respect to the spacecraft. The two “nominal level” beacons are included in the analysis because they share the available satellite repeater power, and therefore affect the link budget.</w:t>
      </w:r>
    </w:p>
    <w:p w:rsidR="002949F2" w:rsidRPr="005D1052" w:rsidRDefault="002949F2" w:rsidP="002949F2">
      <w:pPr>
        <w:rPr>
          <w:color w:val="000000"/>
          <w:szCs w:val="24"/>
          <w:lang w:val="en-US" w:eastAsia="zh-CN"/>
        </w:rPr>
      </w:pPr>
      <w:r w:rsidRPr="005D1052">
        <w:rPr>
          <w:color w:val="000000"/>
          <w:szCs w:val="24"/>
          <w:lang w:val="en-US" w:eastAsia="zh-CN"/>
        </w:rPr>
        <w:t>As seen in Figure 9, 406</w:t>
      </w:r>
      <w:r w:rsidRPr="005D1052">
        <w:rPr>
          <w:szCs w:val="24"/>
          <w:lang w:val="en-US" w:eastAsia="zh-CN"/>
        </w:rPr>
        <w:t> </w:t>
      </w:r>
      <w:r w:rsidRPr="005D1052">
        <w:rPr>
          <w:color w:val="000000"/>
          <w:szCs w:val="24"/>
          <w:lang w:val="en-US" w:eastAsia="zh-CN"/>
        </w:rPr>
        <w:t>MHz distress beacon signals are received by the Electro SAR. Payload phase modulated and transmitted to a downlink of 1</w:t>
      </w:r>
      <w:r w:rsidRPr="005D1052">
        <w:rPr>
          <w:szCs w:val="24"/>
          <w:lang w:val="en-US" w:eastAsia="zh-CN"/>
        </w:rPr>
        <w:t> </w:t>
      </w:r>
      <w:r w:rsidRPr="005D1052">
        <w:rPr>
          <w:color w:val="000000"/>
          <w:szCs w:val="24"/>
          <w:lang w:val="en-US" w:eastAsia="zh-CN"/>
        </w:rPr>
        <w:t>544.5</w:t>
      </w:r>
      <w:r w:rsidRPr="005D1052">
        <w:rPr>
          <w:szCs w:val="24"/>
          <w:lang w:val="en-US" w:eastAsia="zh-CN"/>
        </w:rPr>
        <w:t> </w:t>
      </w:r>
      <w:r w:rsidRPr="005D1052">
        <w:rPr>
          <w:color w:val="000000"/>
          <w:szCs w:val="24"/>
          <w:lang w:val="en-US" w:eastAsia="zh-CN"/>
        </w:rPr>
        <w:t>MHz for detection and processing by GEOLUTs. The antenna gain and system noise temperature for the satellite repeater are 12</w:t>
      </w:r>
      <w:r w:rsidRPr="005D1052">
        <w:rPr>
          <w:szCs w:val="24"/>
          <w:lang w:val="en-US" w:eastAsia="zh-CN"/>
        </w:rPr>
        <w:t> </w:t>
      </w:r>
      <w:r w:rsidRPr="005D1052">
        <w:rPr>
          <w:color w:val="000000"/>
          <w:szCs w:val="24"/>
          <w:lang w:val="en-US" w:eastAsia="zh-CN"/>
        </w:rPr>
        <w:t>dBi and 891</w:t>
      </w:r>
      <w:r w:rsidRPr="005D1052">
        <w:rPr>
          <w:szCs w:val="24"/>
          <w:lang w:val="en-US" w:eastAsia="zh-CN"/>
        </w:rPr>
        <w:t> </w:t>
      </w:r>
      <w:r w:rsidRPr="005D1052">
        <w:rPr>
          <w:color w:val="000000"/>
          <w:szCs w:val="24"/>
          <w:lang w:val="en-US" w:eastAsia="zh-CN"/>
        </w:rPr>
        <w:t>K (29.5</w:t>
      </w:r>
      <w:r w:rsidRPr="005D1052">
        <w:rPr>
          <w:szCs w:val="24"/>
          <w:lang w:val="en-US" w:eastAsia="zh-CN"/>
        </w:rPr>
        <w:t> </w:t>
      </w:r>
      <w:r w:rsidRPr="005D1052">
        <w:rPr>
          <w:color w:val="000000"/>
          <w:szCs w:val="24"/>
          <w:lang w:val="en-US" w:eastAsia="zh-CN"/>
        </w:rPr>
        <w:t xml:space="preserve">dB-K), respectively. The corresponding </w:t>
      </w:r>
      <w:r w:rsidRPr="005D1052">
        <w:rPr>
          <w:i/>
          <w:iCs/>
          <w:color w:val="000000"/>
          <w:szCs w:val="24"/>
          <w:lang w:val="en-US" w:eastAsia="zh-CN"/>
        </w:rPr>
        <w:t>G</w:t>
      </w:r>
      <w:r w:rsidRPr="005D1052">
        <w:rPr>
          <w:color w:val="000000"/>
          <w:szCs w:val="24"/>
          <w:lang w:val="en-US" w:eastAsia="zh-CN"/>
        </w:rPr>
        <w:t>/</w:t>
      </w:r>
      <w:r w:rsidRPr="005D1052">
        <w:rPr>
          <w:i/>
          <w:iCs/>
          <w:color w:val="000000"/>
          <w:szCs w:val="24"/>
          <w:lang w:val="en-US" w:eastAsia="zh-CN"/>
        </w:rPr>
        <w:t>T</w:t>
      </w:r>
      <w:r w:rsidRPr="005D1052">
        <w:rPr>
          <w:color w:val="000000"/>
          <w:szCs w:val="24"/>
          <w:lang w:val="en-US" w:eastAsia="zh-CN"/>
        </w:rPr>
        <w:t xml:space="preserve"> is −17.5</w:t>
      </w:r>
      <w:r w:rsidRPr="005D1052">
        <w:rPr>
          <w:szCs w:val="24"/>
          <w:lang w:val="en-US" w:eastAsia="zh-CN"/>
        </w:rPr>
        <w:t> </w:t>
      </w:r>
      <w:r w:rsidRPr="005D1052">
        <w:rPr>
          <w:color w:val="000000"/>
          <w:szCs w:val="24"/>
          <w:lang w:val="en-US" w:eastAsia="zh-CN"/>
        </w:rPr>
        <w:t>dB/K.</w:t>
      </w:r>
    </w:p>
    <w:p w:rsidR="002949F2" w:rsidRPr="005D1052" w:rsidRDefault="002949F2" w:rsidP="00203A00">
      <w:pPr>
        <w:rPr>
          <w:color w:val="000000"/>
          <w:szCs w:val="24"/>
          <w:lang w:val="en-US" w:eastAsia="zh-CN"/>
        </w:rPr>
      </w:pPr>
      <w:r w:rsidRPr="005D1052">
        <w:rPr>
          <w:color w:val="000000"/>
          <w:szCs w:val="24"/>
          <w:lang w:val="en-US" w:eastAsia="zh-CN"/>
        </w:rPr>
        <w:t xml:space="preserve">The beacon signal of 3 dBW e.i.r.p. has an elevation angle of 5° with respect to the spacecraft. When no external sources of interference are present, the overall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is 32.2 dB-Hz, for </w:t>
      </w:r>
      <w:r w:rsidR="00203A00" w:rsidRPr="005D1052">
        <w:rPr>
          <w:color w:val="000000"/>
          <w:szCs w:val="24"/>
          <w:lang w:val="en-US" w:eastAsia="zh-CN"/>
        </w:rPr>
        <w:t xml:space="preserve">which </w:t>
      </w:r>
      <w:r w:rsidRPr="005D1052">
        <w:rPr>
          <w:color w:val="000000"/>
          <w:szCs w:val="24"/>
          <w:lang w:val="en-US" w:eastAsia="zh-CN"/>
        </w:rPr>
        <w:t>400</w:t>
      </w:r>
      <w:r w:rsidRPr="005D1052">
        <w:rPr>
          <w:szCs w:val="24"/>
          <w:lang w:val="en-US" w:eastAsia="zh-CN"/>
        </w:rPr>
        <w:t> </w:t>
      </w:r>
      <w:r w:rsidRPr="005D1052">
        <w:rPr>
          <w:color w:val="000000"/>
          <w:szCs w:val="24"/>
          <w:lang w:val="en-US" w:eastAsia="zh-CN"/>
        </w:rPr>
        <w:t xml:space="preserve">bit/s equates to an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of 6.2</w:t>
      </w:r>
      <w:r w:rsidRPr="005D1052">
        <w:rPr>
          <w:szCs w:val="24"/>
          <w:lang w:val="en-US" w:eastAsia="zh-CN"/>
        </w:rPr>
        <w:t> </w:t>
      </w:r>
      <w:r w:rsidRPr="005D1052">
        <w:rPr>
          <w:color w:val="000000"/>
          <w:szCs w:val="24"/>
          <w:lang w:val="en-US" w:eastAsia="zh-CN"/>
        </w:rPr>
        <w:t>dB (32.2 dB-Hz − 26 dB/s). Accounting for implementation losses (1.0</w:t>
      </w:r>
      <w:r w:rsidRPr="005D1052">
        <w:rPr>
          <w:szCs w:val="24"/>
          <w:lang w:val="en-US" w:eastAsia="zh-CN"/>
        </w:rPr>
        <w:t> </w:t>
      </w:r>
      <w:r w:rsidRPr="005D1052">
        <w:rPr>
          <w:color w:val="000000"/>
          <w:szCs w:val="24"/>
          <w:lang w:val="en-US" w:eastAsia="zh-CN"/>
        </w:rPr>
        <w:t>dB), beacon data modulation losses (1.0</w:t>
      </w:r>
      <w:r w:rsidRPr="005D1052">
        <w:rPr>
          <w:szCs w:val="24"/>
          <w:lang w:val="en-US" w:eastAsia="zh-CN"/>
        </w:rPr>
        <w:t> </w:t>
      </w:r>
      <w:r w:rsidRPr="005D1052">
        <w:rPr>
          <w:color w:val="000000"/>
          <w:szCs w:val="24"/>
          <w:lang w:val="en-US" w:eastAsia="zh-CN"/>
        </w:rPr>
        <w:t>dB) and processing gain (7.0</w:t>
      </w:r>
      <w:r w:rsidRPr="005D1052">
        <w:rPr>
          <w:szCs w:val="24"/>
          <w:lang w:val="en-US" w:eastAsia="zh-CN"/>
        </w:rPr>
        <w:t> </w:t>
      </w:r>
      <w:r w:rsidRPr="005D1052">
        <w:rPr>
          <w:color w:val="000000"/>
          <w:szCs w:val="24"/>
          <w:lang w:val="en-US" w:eastAsia="zh-CN"/>
        </w:rPr>
        <w:t xml:space="preserve">dB) at the GEOLUT, results in an effective ratio of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of 11.2</w:t>
      </w:r>
      <w:r w:rsidRPr="005D1052">
        <w:rPr>
          <w:szCs w:val="24"/>
          <w:lang w:val="en-US" w:eastAsia="zh-CN"/>
        </w:rPr>
        <w:t> </w:t>
      </w:r>
      <w:r w:rsidRPr="005D1052">
        <w:rPr>
          <w:color w:val="000000"/>
          <w:szCs w:val="24"/>
          <w:lang w:val="en-US" w:eastAsia="zh-CN"/>
        </w:rPr>
        <w:t xml:space="preserve">dB. Since the channel requires an overall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xml:space="preserve"> + </w:t>
      </w:r>
      <w:r w:rsidRPr="005D1052">
        <w:rPr>
          <w:i/>
          <w:iCs/>
          <w:lang w:val="en-US"/>
        </w:rPr>
        <w:t>I</w:t>
      </w:r>
      <w:r w:rsidRPr="005D1052">
        <w:rPr>
          <w:vertAlign w:val="subscript"/>
          <w:lang w:val="en-US"/>
        </w:rPr>
        <w:t>0</w:t>
      </w:r>
      <w:r w:rsidRPr="005D1052">
        <w:rPr>
          <w:lang w:val="en-US"/>
        </w:rPr>
        <w:t>)</w:t>
      </w:r>
      <w:r w:rsidRPr="005D1052">
        <w:rPr>
          <w:color w:val="000000"/>
          <w:szCs w:val="24"/>
          <w:lang w:val="en-US" w:eastAsia="zh-CN"/>
        </w:rPr>
        <w:t xml:space="preserve"> of at least 8.8</w:t>
      </w:r>
      <w:r w:rsidRPr="005D1052">
        <w:rPr>
          <w:szCs w:val="24"/>
          <w:lang w:val="en-US" w:eastAsia="zh-CN"/>
        </w:rPr>
        <w:t> </w:t>
      </w:r>
      <w:r w:rsidRPr="005D1052">
        <w:rPr>
          <w:color w:val="000000"/>
          <w:szCs w:val="24"/>
          <w:lang w:val="en-US" w:eastAsia="zh-CN"/>
        </w:rPr>
        <w:t>dB to reliably meet minimum performance, the accumulation of broadband interference on the uplink that reduces the overall carrier to noise plus interference density ratio by more than 2.4</w:t>
      </w:r>
      <w:r w:rsidRPr="005D1052">
        <w:rPr>
          <w:szCs w:val="24"/>
          <w:lang w:val="en-US" w:eastAsia="zh-CN"/>
        </w:rPr>
        <w:t> </w:t>
      </w:r>
      <w:r w:rsidRPr="005D1052">
        <w:rPr>
          <w:color w:val="000000"/>
          <w:szCs w:val="24"/>
          <w:lang w:val="en-US" w:eastAsia="zh-CN"/>
        </w:rPr>
        <w:t>dB cannot be accommodated.</w:t>
      </w:r>
    </w:p>
    <w:p w:rsidR="002949F2" w:rsidRPr="005D1052" w:rsidRDefault="002949F2" w:rsidP="002949F2">
      <w:pPr>
        <w:rPr>
          <w:color w:val="000000"/>
          <w:szCs w:val="24"/>
          <w:lang w:val="en-US" w:eastAsia="zh-CN"/>
        </w:rPr>
      </w:pPr>
      <w:r w:rsidRPr="005D1052">
        <w:rPr>
          <w:color w:val="000000"/>
          <w:szCs w:val="24"/>
          <w:lang w:val="en-US" w:eastAsia="zh-CN"/>
        </w:rPr>
        <w:t xml:space="preserve">Since the overall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in the absence of interference equates to 32.2</w:t>
      </w:r>
      <w:r w:rsidRPr="005D1052">
        <w:rPr>
          <w:szCs w:val="24"/>
          <w:lang w:val="en-US" w:eastAsia="zh-CN"/>
        </w:rPr>
        <w:t> </w:t>
      </w:r>
      <w:r w:rsidRPr="005D1052">
        <w:rPr>
          <w:color w:val="000000"/>
          <w:szCs w:val="24"/>
          <w:lang w:val="en-US" w:eastAsia="zh-CN"/>
        </w:rPr>
        <w:t xml:space="preserve">dB-Hz, broadband noise like interference on the uplink that degrades the overall link by 2.4 dB, would result in an </w:t>
      </w:r>
      <w:r w:rsidRPr="005D1052">
        <w:rPr>
          <w:szCs w:val="24"/>
          <w:lang w:val="en-US"/>
        </w:rPr>
        <w:t>(</w:t>
      </w:r>
      <w:r w:rsidRPr="005D1052">
        <w:rPr>
          <w:i/>
          <w:iCs/>
          <w:szCs w:val="24"/>
          <w:lang w:val="en-US"/>
        </w:rPr>
        <w:t>C</w:t>
      </w:r>
      <w:r w:rsidRPr="005D1052">
        <w:rPr>
          <w:szCs w:val="24"/>
          <w:lang w:val="en-US"/>
        </w:rPr>
        <w:t>/</w:t>
      </w:r>
      <w:r w:rsidRPr="005D1052">
        <w:rPr>
          <w:i/>
          <w:iCs/>
          <w:szCs w:val="24"/>
          <w:lang w:val="en-US"/>
        </w:rPr>
        <w:t>N</w:t>
      </w:r>
      <w:r w:rsidRPr="005D1052">
        <w:rPr>
          <w:szCs w:val="24"/>
          <w:vertAlign w:val="subscript"/>
          <w:lang w:val="en-US"/>
        </w:rPr>
        <w:t>0</w:t>
      </w:r>
      <w:r w:rsidRPr="005D1052">
        <w:rPr>
          <w:szCs w:val="24"/>
          <w:lang w:val="en-US"/>
        </w:rPr>
        <w:t>)</w:t>
      </w:r>
      <w:r w:rsidRPr="005D1052">
        <w:rPr>
          <w:i/>
          <w:iCs/>
          <w:szCs w:val="24"/>
          <w:vertAlign w:val="subscript"/>
          <w:lang w:val="en-US"/>
        </w:rPr>
        <w:t>overall with interference</w:t>
      </w:r>
      <w:r w:rsidRPr="005D1052">
        <w:rPr>
          <w:color w:val="000000"/>
          <w:szCs w:val="24"/>
          <w:lang w:val="en-US" w:eastAsia="zh-CN"/>
        </w:rPr>
        <w:t xml:space="preserve"> of:</w:t>
      </w:r>
    </w:p>
    <w:p w:rsidR="002949F2" w:rsidRPr="005D1052" w:rsidRDefault="002949F2" w:rsidP="002949F2">
      <w:pPr>
        <w:pStyle w:val="Equation"/>
        <w:spacing w:before="240"/>
        <w:rPr>
          <w:color w:val="000000"/>
          <w:lang w:val="en-US" w:eastAsia="zh-CN"/>
        </w:rPr>
      </w:pPr>
      <w:r w:rsidRPr="005D1052">
        <w:rPr>
          <w:lang w:val="en-US"/>
        </w:rPr>
        <w:tab/>
      </w:r>
      <w:r w:rsidRPr="005D1052">
        <w:rPr>
          <w:lang w:val="en-US"/>
        </w:rPr>
        <w:tab/>
        <w:t>(</w:t>
      </w:r>
      <w:r w:rsidRPr="005D1052">
        <w:rPr>
          <w:i/>
          <w:iCs/>
          <w:lang w:val="en-US"/>
        </w:rPr>
        <w:t>C/N</w:t>
      </w:r>
      <w:r w:rsidRPr="005D1052">
        <w:rPr>
          <w:i/>
          <w:iCs/>
          <w:vertAlign w:val="subscript"/>
          <w:lang w:val="en-US"/>
        </w:rPr>
        <w:t>0</w:t>
      </w:r>
      <w:r w:rsidRPr="005D1052">
        <w:rPr>
          <w:lang w:val="en-US"/>
        </w:rPr>
        <w:t>)</w:t>
      </w:r>
      <w:r w:rsidRPr="005D1052">
        <w:rPr>
          <w:i/>
          <w:iCs/>
          <w:vertAlign w:val="subscript"/>
          <w:lang w:val="en-US"/>
        </w:rPr>
        <w:t>overall with interference</w:t>
      </w:r>
      <w:r w:rsidRPr="005D1052">
        <w:rPr>
          <w:lang w:val="en-US"/>
        </w:rPr>
        <w:t xml:space="preserve"> =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rPr>
        <w:t xml:space="preserve"> = (</w:t>
      </w:r>
      <w:r w:rsidRPr="005D1052">
        <w:rPr>
          <w:i/>
          <w:iCs/>
          <w:lang w:val="en-US"/>
        </w:rPr>
        <w:t>C</w:t>
      </w:r>
      <w:r w:rsidR="00612ABF">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overall</w:t>
      </w:r>
      <w:r w:rsidRPr="005D1052">
        <w:rPr>
          <w:lang w:val="en-US"/>
        </w:rPr>
        <w:t xml:space="preserve"> −</w:t>
      </w:r>
      <w:r w:rsidRPr="005D1052">
        <w:rPr>
          <w:color w:val="000000"/>
          <w:lang w:val="en-US" w:eastAsia="zh-CN"/>
        </w:rPr>
        <w:t xml:space="preserve"> 2.4 dB</w:t>
      </w:r>
      <w:r w:rsidRPr="005D1052">
        <w:rPr>
          <w:color w:val="000000"/>
          <w:lang w:val="en-US" w:eastAsia="zh-CN"/>
        </w:rPr>
        <w:tab/>
        <w:t>(1)</w:t>
      </w:r>
    </w:p>
    <w:p w:rsidR="002949F2" w:rsidRPr="005D1052" w:rsidRDefault="002949F2" w:rsidP="002949F2">
      <w:pPr>
        <w:pStyle w:val="Equation"/>
        <w:rPr>
          <w:color w:val="000000"/>
          <w:lang w:val="en-US" w:eastAsia="zh-CN"/>
        </w:rPr>
      </w:pPr>
      <w:r w:rsidRPr="005D1052">
        <w:rPr>
          <w:color w:val="000000"/>
          <w:lang w:val="en-US" w:eastAsia="zh-CN"/>
        </w:rPr>
        <w:tab/>
      </w:r>
      <w:r w:rsidRPr="005D1052">
        <w:rPr>
          <w:color w:val="000000"/>
          <w:lang w:val="en-US" w:eastAsia="zh-CN"/>
        </w:rPr>
        <w:tab/>
        <w:t>= 32.2 dB-Hz − 2.4 dB = 29.8 dB-Hz</w:t>
      </w:r>
    </w:p>
    <w:p w:rsidR="002949F2" w:rsidRPr="005D1052" w:rsidRDefault="002949F2" w:rsidP="002949F2">
      <w:pPr>
        <w:pStyle w:val="Equation"/>
        <w:rPr>
          <w:color w:val="000000"/>
          <w:lang w:val="en-US" w:eastAsia="zh-CN"/>
        </w:rPr>
      </w:pPr>
      <w:r w:rsidRPr="005D1052">
        <w:rPr>
          <w:lang w:val="en-US"/>
        </w:rPr>
        <w:tab/>
      </w:r>
      <w:r w:rsidRPr="005D1052">
        <w:rPr>
          <w:lang w:val="en-US"/>
        </w:rPr>
        <w:tab/>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rPr>
        <w:t xml:space="preserve"> =</w:t>
      </w:r>
      <w:r w:rsidRPr="005D1052">
        <w:rPr>
          <w:color w:val="000000"/>
          <w:lang w:val="en-US" w:eastAsia="zh-CN"/>
        </w:rPr>
        <w:t>29.8 dB-Hz</w:t>
      </w:r>
    </w:p>
    <w:p w:rsidR="002949F2" w:rsidRPr="005D1052" w:rsidRDefault="002949F2" w:rsidP="00203A00">
      <w:pPr>
        <w:spacing w:before="240"/>
        <w:rPr>
          <w:color w:val="000000"/>
          <w:szCs w:val="24"/>
          <w:lang w:val="en-US" w:eastAsia="zh-CN"/>
        </w:rPr>
      </w:pPr>
      <w:r w:rsidRPr="005D1052">
        <w:rPr>
          <w:color w:val="000000"/>
          <w:szCs w:val="24"/>
          <w:lang w:val="en-US" w:eastAsia="zh-CN"/>
        </w:rPr>
        <w:t xml:space="preserve">The </w:t>
      </w:r>
      <w:r w:rsidRPr="005D1052">
        <w:rPr>
          <w:szCs w:val="24"/>
          <w:lang w:val="en-US"/>
        </w:rPr>
        <w:t>(</w:t>
      </w:r>
      <w:r w:rsidRPr="005D1052">
        <w:rPr>
          <w:i/>
          <w:iCs/>
          <w:szCs w:val="24"/>
          <w:lang w:val="en-US"/>
        </w:rPr>
        <w:t>C</w:t>
      </w:r>
      <w:r w:rsidRPr="005D1052">
        <w:rPr>
          <w:szCs w:val="24"/>
          <w:lang w:val="en-US"/>
        </w:rPr>
        <w:t>/</w:t>
      </w:r>
      <w:r w:rsidRPr="005D1052">
        <w:rPr>
          <w:i/>
          <w:iCs/>
          <w:szCs w:val="24"/>
          <w:lang w:val="en-US"/>
        </w:rPr>
        <w:t>N</w:t>
      </w:r>
      <w:r w:rsidRPr="005D1052">
        <w:rPr>
          <w:szCs w:val="24"/>
          <w:vertAlign w:val="subscript"/>
          <w:lang w:val="en-US"/>
        </w:rPr>
        <w:t>0</w:t>
      </w:r>
      <w:r w:rsidRPr="005D1052">
        <w:rPr>
          <w:szCs w:val="24"/>
          <w:lang w:val="en-US"/>
        </w:rPr>
        <w:t>)</w:t>
      </w:r>
      <w:r w:rsidRPr="005D1052">
        <w:rPr>
          <w:i/>
          <w:iCs/>
          <w:szCs w:val="24"/>
          <w:vertAlign w:val="subscript"/>
          <w:lang w:val="en-US"/>
        </w:rPr>
        <w:t>OI</w:t>
      </w:r>
      <w:r w:rsidRPr="005D1052">
        <w:rPr>
          <w:szCs w:val="24"/>
          <w:lang w:val="en-US"/>
        </w:rPr>
        <w:t xml:space="preserve"> </w:t>
      </w:r>
      <w:r w:rsidRPr="005D1052">
        <w:rPr>
          <w:color w:val="000000"/>
          <w:szCs w:val="24"/>
          <w:lang w:val="en-US" w:eastAsia="zh-CN"/>
        </w:rPr>
        <w:t xml:space="preserve"> is calculated from the carrier to noise plus interference density ratios of the uplink and downlink as indicated below:</w:t>
      </w:r>
    </w:p>
    <w:p w:rsidR="002949F2" w:rsidRPr="005D1052" w:rsidRDefault="002949F2" w:rsidP="002949F2">
      <w:pPr>
        <w:pStyle w:val="Equation"/>
        <w:spacing w:before="240" w:after="120"/>
        <w:rPr>
          <w:lang w:val="en-US"/>
        </w:rPr>
      </w:pPr>
      <w:r w:rsidRPr="005D1052">
        <w:rPr>
          <w:lang w:val="en-US"/>
        </w:rPr>
        <w:tab/>
      </w:r>
      <w:r w:rsidRPr="005D1052">
        <w:rPr>
          <w:lang w:val="en-US"/>
        </w:rPr>
        <w:tab/>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vertAlign w:val="subscript"/>
          <w:lang w:val="en-US"/>
        </w:rPr>
        <w:t xml:space="preserve"> </w:t>
      </w:r>
      <w:r w:rsidRPr="005D1052">
        <w:rPr>
          <w:lang w:val="en-US"/>
        </w:rPr>
        <w:t xml:space="preserve"> =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vertAlign w:val="superscript"/>
          <w:lang w:val="en-US"/>
        </w:rPr>
        <w:t>− 1</w:t>
      </w:r>
      <w:r w:rsidRPr="005D1052">
        <w:rPr>
          <w:i/>
          <w:iCs/>
          <w:vertAlign w:val="subscript"/>
          <w:lang w:val="en-US"/>
        </w:rPr>
        <w:t>up with interference</w:t>
      </w:r>
      <w:r w:rsidRPr="005D1052">
        <w:rPr>
          <w:lang w:val="en-US"/>
        </w:rPr>
        <w:t xml:space="preserve"> +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vertAlign w:val="superscript"/>
          <w:lang w:val="en-US"/>
        </w:rPr>
        <w:t>−1</w:t>
      </w:r>
      <w:r w:rsidRPr="005D1052">
        <w:rPr>
          <w:i/>
          <w:iCs/>
          <w:vertAlign w:val="subscript"/>
          <w:lang w:val="en-US"/>
        </w:rPr>
        <w:t>down with interference</w:t>
      </w:r>
      <w:r w:rsidRPr="005D1052">
        <w:rPr>
          <w:lang w:val="en-US"/>
        </w:rPr>
        <w:t>)</w:t>
      </w:r>
      <w:r w:rsidRPr="005D1052">
        <w:rPr>
          <w:vertAlign w:val="superscript"/>
          <w:lang w:val="en-US"/>
        </w:rPr>
        <w:t>−1</w:t>
      </w:r>
      <w:r w:rsidRPr="005D1052">
        <w:rPr>
          <w:lang w:val="en-US"/>
        </w:rPr>
        <w:t xml:space="preserve"> </w:t>
      </w:r>
      <w:r w:rsidRPr="005D1052">
        <w:rPr>
          <w:rFonts w:ascii="TimesNewRomanPSMT" w:hAnsi="TimesNewRomanPSMT" w:cs="TimesNewRomanPSMT"/>
          <w:lang w:val="en-US" w:eastAsia="ru-RU"/>
        </w:rPr>
        <w:t>(numeric)</w:t>
      </w:r>
      <w:r w:rsidRPr="005D1052">
        <w:rPr>
          <w:rFonts w:ascii="TimesNewRomanPSMT" w:hAnsi="TimesNewRomanPSMT" w:cs="TimesNewRomanPSMT"/>
          <w:lang w:val="en-US" w:eastAsia="ru-RU"/>
        </w:rPr>
        <w:tab/>
        <w:t>(2)</w:t>
      </w:r>
    </w:p>
    <w:p w:rsidR="002949F2" w:rsidRPr="005D1052" w:rsidRDefault="002949F2" w:rsidP="002949F2">
      <w:pPr>
        <w:rPr>
          <w:color w:val="000000"/>
          <w:szCs w:val="24"/>
          <w:lang w:val="en-US" w:eastAsia="zh-CN"/>
        </w:rPr>
      </w:pPr>
      <w:r w:rsidRPr="005D1052">
        <w:rPr>
          <w:color w:val="000000"/>
          <w:szCs w:val="24"/>
          <w:lang w:val="en-US" w:eastAsia="zh-CN"/>
        </w:rPr>
        <w:t>Since this analysis only concerns interference on the uplink, (</w:t>
      </w:r>
      <w:r w:rsidRPr="005D1052">
        <w:rPr>
          <w:i/>
          <w:iCs/>
          <w:szCs w:val="24"/>
          <w:lang w:val="en-US"/>
        </w:rPr>
        <w:t>C</w:t>
      </w:r>
      <w:r w:rsidRPr="005D1052">
        <w:rPr>
          <w:szCs w:val="24"/>
          <w:lang w:val="en-US"/>
        </w:rPr>
        <w:t>/</w:t>
      </w:r>
      <w:r w:rsidRPr="005D1052">
        <w:rPr>
          <w:i/>
          <w:iCs/>
          <w:szCs w:val="24"/>
          <w:lang w:val="en-US"/>
        </w:rPr>
        <w:t>N</w:t>
      </w:r>
      <w:r w:rsidRPr="005D1052">
        <w:rPr>
          <w:szCs w:val="24"/>
          <w:vertAlign w:val="subscript"/>
          <w:lang w:val="en-US"/>
        </w:rPr>
        <w:t>0</w:t>
      </w:r>
      <w:r w:rsidRPr="005D1052">
        <w:rPr>
          <w:szCs w:val="24"/>
          <w:lang w:val="en-US"/>
        </w:rPr>
        <w:t>)</w:t>
      </w:r>
      <w:r w:rsidRPr="005D1052">
        <w:rPr>
          <w:i/>
          <w:iCs/>
          <w:szCs w:val="24"/>
          <w:vertAlign w:val="subscript"/>
          <w:lang w:val="en-US"/>
        </w:rPr>
        <w:t>up with interference</w:t>
      </w:r>
      <w:r w:rsidRPr="005D1052">
        <w:rPr>
          <w:i/>
          <w:iCs/>
          <w:szCs w:val="24"/>
          <w:lang w:val="en-US"/>
        </w:rPr>
        <w:t xml:space="preserve"> </w:t>
      </w:r>
      <w:r w:rsidRPr="005D1052">
        <w:rPr>
          <w:color w:val="000000"/>
          <w:szCs w:val="24"/>
          <w:lang w:val="en-US" w:eastAsia="zh-CN"/>
        </w:rPr>
        <w:t>in equation (2) becomes:</w:t>
      </w:r>
    </w:p>
    <w:p w:rsidR="002949F2" w:rsidRPr="005D1052" w:rsidRDefault="002949F2" w:rsidP="002949F2">
      <w:pPr>
        <w:pStyle w:val="Equation"/>
        <w:spacing w:before="240" w:after="120"/>
        <w:rPr>
          <w:lang w:val="en-US" w:eastAsia="ru-RU"/>
        </w:rPr>
      </w:pPr>
      <w:r w:rsidRPr="005D1052">
        <w:rPr>
          <w:color w:val="000000"/>
          <w:lang w:val="en-US" w:eastAsia="zh-CN"/>
        </w:rPr>
        <w:tab/>
      </w:r>
      <w:r w:rsidRPr="005D1052">
        <w:rPr>
          <w:color w:val="000000"/>
          <w:lang w:val="en-US" w:eastAsia="zh-CN"/>
        </w:rPr>
        <w:tab/>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up with interference</w:t>
      </w:r>
      <w:r w:rsidRPr="005D1052">
        <w:rPr>
          <w:lang w:val="en-US"/>
        </w:rPr>
        <w:t xml:space="preserve"> = (</w:t>
      </w:r>
      <w:r w:rsidRPr="005D1052">
        <w:rPr>
          <w:i/>
          <w:iCs/>
          <w:lang w:val="en-US"/>
        </w:rPr>
        <w:t>C</w:t>
      </w:r>
      <w:r w:rsidRPr="007779AF">
        <w:rPr>
          <w:iCs/>
          <w:szCs w:val="24"/>
          <w:vertAlign w:val="subscript"/>
        </w:rPr>
        <w:sym w:font="Symbol" w:char="F0AD"/>
      </w:r>
      <w:r w:rsidRPr="005D1052">
        <w:rPr>
          <w:lang w:val="en-US"/>
        </w:rPr>
        <w:t>/(</w:t>
      </w:r>
      <w:r w:rsidRPr="005D1052">
        <w:rPr>
          <w:i/>
          <w:iCs/>
          <w:lang w:val="en-US"/>
        </w:rPr>
        <w:t>N</w:t>
      </w:r>
      <w:r w:rsidRPr="005D1052">
        <w:rPr>
          <w:vertAlign w:val="subscript"/>
          <w:lang w:val="en-US"/>
        </w:rPr>
        <w:t>0</w:t>
      </w:r>
      <w:r w:rsidRPr="007779AF">
        <w:rPr>
          <w:iCs/>
          <w:szCs w:val="24"/>
          <w:vertAlign w:val="subscript"/>
        </w:rPr>
        <w:sym w:font="Symbol" w:char="F0AD"/>
      </w:r>
      <w:r w:rsidRPr="005D1052">
        <w:rPr>
          <w:lang w:val="en-US"/>
        </w:rPr>
        <w:t xml:space="preserve"> + </w:t>
      </w:r>
      <w:r w:rsidRPr="005D1052">
        <w:rPr>
          <w:i/>
          <w:iCs/>
          <w:lang w:val="en-US"/>
        </w:rPr>
        <w:t>I</w:t>
      </w:r>
      <w:r w:rsidRPr="005D1052">
        <w:rPr>
          <w:vertAlign w:val="subscript"/>
          <w:lang w:val="en-US"/>
        </w:rPr>
        <w:t>0</w:t>
      </w:r>
      <w:r w:rsidRPr="005D1052">
        <w:rPr>
          <w:lang w:val="en-US"/>
        </w:rPr>
        <w:t>))</w:t>
      </w:r>
      <w:r w:rsidRPr="005D1052">
        <w:rPr>
          <w:lang w:val="en-US" w:eastAsia="ru-RU"/>
        </w:rPr>
        <w:t xml:space="preserve"> (numeric)</w:t>
      </w:r>
      <w:r w:rsidRPr="005D1052">
        <w:rPr>
          <w:lang w:val="en-US" w:eastAsia="ru-RU"/>
        </w:rPr>
        <w:tab/>
        <w:t>(3)</w:t>
      </w:r>
    </w:p>
    <w:p w:rsidR="002949F2" w:rsidRPr="005D1052" w:rsidRDefault="002949F2" w:rsidP="002949F2">
      <w:pPr>
        <w:rPr>
          <w:szCs w:val="24"/>
          <w:lang w:val="en-US" w:eastAsia="ru-RU"/>
        </w:rPr>
      </w:pPr>
      <w:r w:rsidRPr="005D1052">
        <w:rPr>
          <w:szCs w:val="24"/>
          <w:lang w:val="en-US" w:eastAsia="ru-RU"/>
        </w:rPr>
        <w:t xml:space="preserve">The </w:t>
      </w:r>
      <w:r w:rsidRPr="005D1052">
        <w:rPr>
          <w:color w:val="000000"/>
          <w:szCs w:val="24"/>
          <w:lang w:val="en-US" w:eastAsia="zh-CN"/>
        </w:rPr>
        <w:t>interferer</w:t>
      </w:r>
      <w:r w:rsidRPr="005D1052">
        <w:rPr>
          <w:szCs w:val="24"/>
          <w:lang w:val="en-US" w:eastAsia="ru-RU"/>
        </w:rPr>
        <w:t xml:space="preserve"> also affects the downlink carrier to noise density ratio, </w:t>
      </w:r>
      <w:r w:rsidRPr="005D1052">
        <w:rPr>
          <w:iCs/>
          <w:szCs w:val="24"/>
          <w:lang w:val="en-US" w:eastAsia="ru-RU"/>
        </w:rPr>
        <w:t>(</w:t>
      </w:r>
      <w:r w:rsidRPr="005D1052">
        <w:rPr>
          <w:i/>
          <w:szCs w:val="24"/>
          <w:lang w:val="en-US" w:eastAsia="ru-RU"/>
        </w:rPr>
        <w:t>C</w:t>
      </w:r>
      <w:r w:rsidRPr="005D1052">
        <w:rPr>
          <w:iCs/>
          <w:szCs w:val="24"/>
          <w:lang w:val="en-US" w:eastAsia="ru-RU"/>
        </w:rPr>
        <w:t>/</w:t>
      </w:r>
      <w:r w:rsidRPr="005D1052">
        <w:rPr>
          <w:i/>
          <w:szCs w:val="24"/>
          <w:lang w:val="en-US" w:eastAsia="ru-RU"/>
        </w:rPr>
        <w:t>N</w:t>
      </w:r>
      <w:r w:rsidRPr="005D1052">
        <w:rPr>
          <w:iCs/>
          <w:szCs w:val="24"/>
          <w:lang w:val="en-US" w:eastAsia="ru-RU"/>
        </w:rPr>
        <w:t>)</w:t>
      </w:r>
      <w:r w:rsidRPr="007779AF">
        <w:rPr>
          <w:iCs/>
          <w:szCs w:val="24"/>
          <w:vertAlign w:val="subscript"/>
        </w:rPr>
        <w:sym w:font="Symbol" w:char="F0AF"/>
      </w:r>
      <w:r w:rsidRPr="005D1052">
        <w:rPr>
          <w:szCs w:val="24"/>
          <w:lang w:val="en-US" w:eastAsia="ru-RU"/>
        </w:rPr>
        <w:t xml:space="preserve">, by increasing the total power shared within the SAR bandwidth. This increased total power decreases the power sharing loss and affects the </w:t>
      </w:r>
      <w:r w:rsidRPr="005D1052">
        <w:rPr>
          <w:iCs/>
          <w:szCs w:val="24"/>
          <w:lang w:val="en-US" w:eastAsia="ru-RU"/>
        </w:rPr>
        <w:t>(</w:t>
      </w:r>
      <w:r w:rsidRPr="005D1052">
        <w:rPr>
          <w:i/>
          <w:szCs w:val="24"/>
          <w:lang w:val="en-US" w:eastAsia="ru-RU"/>
        </w:rPr>
        <w:t>C</w:t>
      </w:r>
      <w:r w:rsidRPr="005D1052">
        <w:rPr>
          <w:iCs/>
          <w:szCs w:val="24"/>
          <w:lang w:val="en-US" w:eastAsia="ru-RU"/>
        </w:rPr>
        <w:t>/</w:t>
      </w:r>
      <w:r w:rsidRPr="005D1052">
        <w:rPr>
          <w:i/>
          <w:szCs w:val="24"/>
          <w:lang w:val="en-US" w:eastAsia="ru-RU"/>
        </w:rPr>
        <w:t>N</w:t>
      </w:r>
      <w:r w:rsidRPr="005D1052">
        <w:rPr>
          <w:iCs/>
          <w:szCs w:val="24"/>
          <w:lang w:val="en-US" w:eastAsia="ru-RU"/>
        </w:rPr>
        <w:t>)</w:t>
      </w:r>
      <w:r w:rsidRPr="007779AF">
        <w:rPr>
          <w:iCs/>
          <w:szCs w:val="24"/>
          <w:vertAlign w:val="subscript"/>
        </w:rPr>
        <w:sym w:font="Symbol" w:char="F0AF"/>
      </w:r>
      <w:r w:rsidRPr="005D1052">
        <w:rPr>
          <w:szCs w:val="24"/>
          <w:lang w:val="en-US" w:eastAsia="ru-RU"/>
        </w:rPr>
        <w:t>, as follows:</w:t>
      </w:r>
    </w:p>
    <w:p w:rsidR="002949F2" w:rsidRPr="005D1052" w:rsidRDefault="002949F2" w:rsidP="002949F2">
      <w:pPr>
        <w:pStyle w:val="Equation"/>
        <w:spacing w:before="240" w:after="120"/>
        <w:rPr>
          <w:lang w:val="en-US" w:eastAsia="ru-RU"/>
        </w:rPr>
      </w:pPr>
      <w:r w:rsidRPr="005D1052">
        <w:rPr>
          <w:i/>
          <w:lang w:val="en-US" w:eastAsia="ru-RU"/>
        </w:rPr>
        <w:tab/>
      </w:r>
      <w:r w:rsidRPr="005D1052">
        <w:rPr>
          <w:i/>
          <w:lang w:val="en-US" w:eastAsia="ru-RU"/>
        </w:rPr>
        <w:tab/>
      </w:r>
      <w:r w:rsidRPr="005D1052">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vertAlign w:val="subscript"/>
          <w:lang w:val="en-US" w:eastAsia="ru-RU"/>
        </w:rPr>
        <w:t>0</w:t>
      </w:r>
      <w:r w:rsidRPr="005D1052">
        <w:rPr>
          <w:iCs/>
          <w:lang w:val="en-US" w:eastAsia="ru-RU"/>
        </w:rPr>
        <w:t>)</w:t>
      </w:r>
      <w:r w:rsidRPr="005D1052">
        <w:rPr>
          <w:i/>
          <w:vertAlign w:val="subscript"/>
          <w:lang w:val="en-US" w:eastAsia="ru-RU"/>
        </w:rPr>
        <w:t>down with interference</w:t>
      </w:r>
      <w:r w:rsidRPr="005D1052">
        <w:rPr>
          <w:i/>
          <w:lang w:val="en-US" w:eastAsia="ru-RU"/>
        </w:rPr>
        <w:t xml:space="preserve"> = </w:t>
      </w:r>
      <w:r w:rsidRPr="005D1052">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lang w:val="en-US" w:eastAsia="ru-RU"/>
        </w:rPr>
        <w:t>)</w:t>
      </w:r>
      <w:r w:rsidRPr="007779AF">
        <w:rPr>
          <w:iCs/>
          <w:szCs w:val="24"/>
          <w:vertAlign w:val="subscript"/>
        </w:rPr>
        <w:sym w:font="Symbol" w:char="F0AF"/>
      </w:r>
      <w:r w:rsidRPr="005D1052">
        <w:rPr>
          <w:lang w:val="en-US" w:eastAsia="ru-RU"/>
        </w:rPr>
        <w:t xml:space="preserve"> </w:t>
      </w:r>
      <w:r w:rsidRPr="005D1052">
        <w:rPr>
          <w:i/>
          <w:lang w:val="en-US" w:eastAsia="ru-RU"/>
        </w:rPr>
        <w:t>×</w:t>
      </w:r>
      <w:r w:rsidRPr="005D1052">
        <w:rPr>
          <w:iCs/>
          <w:lang w:val="en-US" w:eastAsia="ru-RU"/>
        </w:rPr>
        <w:t xml:space="preserve"> (</w:t>
      </w:r>
      <w:r w:rsidRPr="005D1052">
        <w:rPr>
          <w:i/>
          <w:lang w:val="en-US" w:eastAsia="ru-RU"/>
        </w:rPr>
        <w:t>Lpsi</w:t>
      </w:r>
      <w:r w:rsidRPr="005D1052">
        <w:rPr>
          <w:iCs/>
          <w:lang w:val="en-US" w:eastAsia="ru-RU"/>
        </w:rPr>
        <w:t>/</w:t>
      </w:r>
      <w:r w:rsidRPr="005D1052">
        <w:rPr>
          <w:i/>
          <w:lang w:val="en-US" w:eastAsia="ru-RU"/>
        </w:rPr>
        <w:t>Lps</w:t>
      </w:r>
      <w:r w:rsidRPr="005D1052">
        <w:rPr>
          <w:iCs/>
          <w:lang w:val="en-US" w:eastAsia="ru-RU"/>
        </w:rPr>
        <w:t xml:space="preserve">) </w:t>
      </w:r>
      <w:r w:rsidRPr="005D1052">
        <w:rPr>
          <w:lang w:val="en-US" w:eastAsia="ru-RU"/>
        </w:rPr>
        <w:t>(numeric)</w:t>
      </w:r>
      <w:r w:rsidRPr="005D1052">
        <w:rPr>
          <w:lang w:val="en-US" w:eastAsia="ru-RU"/>
        </w:rPr>
        <w:tab/>
        <w:t>(4)</w:t>
      </w:r>
    </w:p>
    <w:p w:rsidR="002949F2" w:rsidRPr="005D1052" w:rsidRDefault="002949F2" w:rsidP="002949F2">
      <w:pPr>
        <w:rPr>
          <w:color w:val="000000"/>
          <w:szCs w:val="24"/>
          <w:lang w:val="en-US" w:eastAsia="zh-CN"/>
        </w:rPr>
      </w:pPr>
      <w:r w:rsidRPr="005D1052">
        <w:rPr>
          <w:color w:val="000000"/>
          <w:szCs w:val="24"/>
          <w:lang w:val="en-US" w:eastAsia="zh-CN"/>
        </w:rPr>
        <w:t xml:space="preserve">Where </w:t>
      </w:r>
      <w:r w:rsidRPr="005D1052">
        <w:rPr>
          <w:i/>
          <w:color w:val="000000"/>
          <w:szCs w:val="24"/>
          <w:lang w:val="en-US" w:eastAsia="zh-CN"/>
        </w:rPr>
        <w:t>Lps</w:t>
      </w:r>
      <w:r w:rsidRPr="005D1052">
        <w:rPr>
          <w:color w:val="000000"/>
          <w:szCs w:val="24"/>
          <w:lang w:val="en-US" w:eastAsia="zh-CN"/>
        </w:rPr>
        <w:t xml:space="preserve"> is the power sharing loss without interference and </w:t>
      </w:r>
      <w:r w:rsidRPr="005D1052">
        <w:rPr>
          <w:i/>
          <w:color w:val="000000"/>
          <w:szCs w:val="24"/>
          <w:lang w:val="en-US" w:eastAsia="zh-CN"/>
        </w:rPr>
        <w:t>Lpsi</w:t>
      </w:r>
      <w:r w:rsidRPr="005D1052">
        <w:rPr>
          <w:color w:val="000000"/>
          <w:szCs w:val="24"/>
          <w:lang w:val="en-US" w:eastAsia="zh-CN"/>
        </w:rPr>
        <w:t xml:space="preserve"> is the power sharing loss with interference. </w:t>
      </w:r>
      <w:r w:rsidRPr="005D1052">
        <w:rPr>
          <w:i/>
          <w:color w:val="000000"/>
          <w:szCs w:val="24"/>
          <w:lang w:val="en-US" w:eastAsia="zh-CN"/>
        </w:rPr>
        <w:t>Lpsi</w:t>
      </w:r>
      <w:r w:rsidRPr="005D1052">
        <w:rPr>
          <w:color w:val="000000"/>
          <w:szCs w:val="24"/>
          <w:lang w:val="en-US" w:eastAsia="zh-CN"/>
        </w:rPr>
        <w:t xml:space="preserve"> is calculated as follows:</w:t>
      </w:r>
    </w:p>
    <w:p w:rsidR="002949F2" w:rsidRPr="005D1052" w:rsidRDefault="002949F2" w:rsidP="002949F2">
      <w:pPr>
        <w:pStyle w:val="Equation"/>
        <w:spacing w:before="240" w:after="120"/>
        <w:rPr>
          <w:lang w:val="en-US" w:eastAsia="ru-RU"/>
        </w:rPr>
      </w:pPr>
      <w:r w:rsidRPr="005D1052">
        <w:rPr>
          <w:i/>
          <w:lang w:val="en-US" w:eastAsia="ru-RU"/>
        </w:rPr>
        <w:tab/>
      </w:r>
      <w:r w:rsidRPr="005D1052">
        <w:rPr>
          <w:i/>
          <w:lang w:val="en-US" w:eastAsia="ru-RU"/>
        </w:rPr>
        <w:tab/>
        <w:t>Lpsi = C</w:t>
      </w:r>
      <w:r w:rsidRPr="007779AF">
        <w:rPr>
          <w:iCs/>
          <w:szCs w:val="24"/>
          <w:vertAlign w:val="subscript"/>
        </w:rPr>
        <w:sym w:font="Symbol" w:char="F0AD"/>
      </w:r>
      <w:r w:rsidRPr="005D1052">
        <w:rPr>
          <w:i/>
          <w:lang w:val="en-US" w:eastAsia="ru-RU"/>
        </w:rPr>
        <w:t xml:space="preserve"> </w:t>
      </w:r>
      <w:r w:rsidRPr="005D1052">
        <w:rPr>
          <w:iCs/>
          <w:lang w:val="en-US" w:eastAsia="ru-RU"/>
        </w:rPr>
        <w:t>/(</w:t>
      </w:r>
      <w:r w:rsidRPr="005D1052">
        <w:rPr>
          <w:i/>
          <w:lang w:val="en-US" w:eastAsia="ru-RU"/>
        </w:rPr>
        <w:t>C</w:t>
      </w:r>
      <w:r w:rsidRPr="007779AF">
        <w:rPr>
          <w:iCs/>
          <w:szCs w:val="24"/>
          <w:vertAlign w:val="subscript"/>
        </w:rPr>
        <w:sym w:font="Symbol" w:char="F0AD"/>
      </w:r>
      <w:r w:rsidRPr="005D1052">
        <w:rPr>
          <w:i/>
          <w:lang w:val="en-US" w:eastAsia="ru-RU"/>
        </w:rPr>
        <w:t xml:space="preserve"> +</w:t>
      </w:r>
      <w:r w:rsidRPr="005D1052">
        <w:rPr>
          <w:iCs/>
          <w:lang w:val="en-US" w:eastAsia="ru-RU"/>
        </w:rPr>
        <w:t xml:space="preserve"> 2</w:t>
      </w:r>
      <w:r w:rsidRPr="005D1052">
        <w:rPr>
          <w:i/>
          <w:lang w:val="en-US" w:eastAsia="ru-RU"/>
        </w:rPr>
        <w:t xml:space="preserve"> × C</w:t>
      </w:r>
      <w:r w:rsidRPr="005D1052">
        <w:rPr>
          <w:iCs/>
          <w:vertAlign w:val="subscript"/>
          <w:lang w:val="en-US" w:eastAsia="ru-RU"/>
        </w:rPr>
        <w:t>2</w:t>
      </w:r>
      <w:r w:rsidRPr="005D1052">
        <w:rPr>
          <w:i/>
          <w:lang w:val="en-US" w:eastAsia="ru-RU"/>
        </w:rPr>
        <w:t xml:space="preserve"> + N</w:t>
      </w:r>
      <w:r w:rsidRPr="007779AF">
        <w:rPr>
          <w:iCs/>
          <w:szCs w:val="24"/>
          <w:vertAlign w:val="subscript"/>
        </w:rPr>
        <w:sym w:font="Symbol" w:char="F0AD"/>
      </w:r>
      <w:r w:rsidRPr="005D1052">
        <w:rPr>
          <w:i/>
          <w:lang w:val="en-US" w:eastAsia="ru-RU"/>
        </w:rPr>
        <w:t xml:space="preserve"> + I</w:t>
      </w:r>
      <w:r w:rsidRPr="005D1052">
        <w:rPr>
          <w:iCs/>
          <w:vertAlign w:val="subscript"/>
          <w:lang w:val="en-US" w:eastAsia="ru-RU"/>
        </w:rPr>
        <w:t>0</w:t>
      </w:r>
      <w:r w:rsidRPr="005D1052">
        <w:rPr>
          <w:i/>
          <w:lang w:val="en-US" w:eastAsia="ru-RU"/>
        </w:rPr>
        <w:t>B</w:t>
      </w:r>
      <w:r w:rsidRPr="005D1052">
        <w:rPr>
          <w:iCs/>
          <w:lang w:val="en-US" w:eastAsia="ru-RU"/>
        </w:rPr>
        <w:t>)</w:t>
      </w:r>
      <w:r w:rsidRPr="005D1052">
        <w:rPr>
          <w:i/>
          <w:lang w:val="en-US" w:eastAsia="ru-RU"/>
        </w:rPr>
        <w:t xml:space="preserve"> </w:t>
      </w:r>
      <w:r w:rsidRPr="005D1052">
        <w:rPr>
          <w:lang w:val="en-US" w:eastAsia="ru-RU"/>
        </w:rPr>
        <w:t>(numeric)</w:t>
      </w:r>
      <w:r w:rsidRPr="005D1052">
        <w:rPr>
          <w:lang w:val="en-US" w:eastAsia="ru-RU"/>
        </w:rPr>
        <w:tab/>
        <w:t>(5)</w:t>
      </w:r>
    </w:p>
    <w:p w:rsidR="002949F2" w:rsidRPr="005D1052" w:rsidRDefault="002949F2" w:rsidP="002949F2">
      <w:pPr>
        <w:overflowPunct/>
        <w:textAlignment w:val="auto"/>
        <w:rPr>
          <w:szCs w:val="24"/>
          <w:lang w:val="en-US" w:eastAsia="ru-RU"/>
        </w:rPr>
      </w:pPr>
      <w:r w:rsidRPr="005D1052">
        <w:rPr>
          <w:szCs w:val="24"/>
          <w:lang w:val="en-US" w:eastAsia="ru-RU"/>
        </w:rPr>
        <w:lastRenderedPageBreak/>
        <w:t xml:space="preserve">where </w:t>
      </w:r>
      <w:r w:rsidRPr="005D1052">
        <w:rPr>
          <w:i/>
          <w:szCs w:val="24"/>
          <w:lang w:val="en-US" w:eastAsia="ru-RU"/>
        </w:rPr>
        <w:t>C</w:t>
      </w:r>
      <w:r w:rsidRPr="005D1052">
        <w:rPr>
          <w:iCs/>
          <w:szCs w:val="24"/>
          <w:vertAlign w:val="subscript"/>
          <w:lang w:val="en-US" w:eastAsia="ru-RU"/>
        </w:rPr>
        <w:t>2</w:t>
      </w:r>
      <w:r w:rsidRPr="005D1052">
        <w:rPr>
          <w:lang w:val="en-US"/>
        </w:rPr>
        <w:t xml:space="preserve"> </w:t>
      </w:r>
      <w:r w:rsidRPr="005D1052">
        <w:rPr>
          <w:szCs w:val="24"/>
          <w:lang w:val="en-US" w:eastAsia="ru-RU"/>
        </w:rPr>
        <w:t xml:space="preserve">is the power level from one of the two other beacons simultaneously received by the Electro SARR and </w:t>
      </w:r>
      <w:r w:rsidRPr="00612ABF">
        <w:rPr>
          <w:i/>
          <w:iCs/>
          <w:szCs w:val="24"/>
          <w:lang w:val="en-US" w:eastAsia="ru-RU"/>
        </w:rPr>
        <w:t>B</w:t>
      </w:r>
      <w:r w:rsidRPr="005D1052">
        <w:rPr>
          <w:szCs w:val="24"/>
          <w:lang w:val="en-US" w:eastAsia="ru-RU"/>
        </w:rPr>
        <w:t xml:space="preserve"> is the bandwidth of the Electro receiver.</w:t>
      </w:r>
    </w:p>
    <w:p w:rsidR="002949F2" w:rsidRPr="005D1052" w:rsidRDefault="002949F2" w:rsidP="002949F2">
      <w:pPr>
        <w:rPr>
          <w:lang w:val="en-US" w:eastAsia="ru-RU"/>
        </w:rPr>
      </w:pPr>
      <w:r w:rsidRPr="005D1052">
        <w:rPr>
          <w:lang w:val="en-US" w:eastAsia="ru-RU"/>
        </w:rPr>
        <w:t xml:space="preserve">Substituting </w:t>
      </w:r>
      <w:r w:rsidRPr="005D1052">
        <w:rPr>
          <w:color w:val="000000"/>
          <w:lang w:val="en-US" w:eastAsia="zh-CN"/>
        </w:rPr>
        <w:t>equation</w:t>
      </w:r>
      <w:r w:rsidRPr="005D1052">
        <w:rPr>
          <w:lang w:val="en-US" w:eastAsia="ru-RU"/>
        </w:rPr>
        <w:t xml:space="preserve"> (5) into equation (4) and then substituting equations (3) and (4) into equation (2) and solving for </w:t>
      </w:r>
      <w:r w:rsidRPr="005D1052">
        <w:rPr>
          <w:i/>
          <w:lang w:val="en-US" w:eastAsia="ru-RU"/>
        </w:rPr>
        <w:t>I</w:t>
      </w:r>
      <w:r w:rsidRPr="005D1052">
        <w:rPr>
          <w:iCs/>
          <w:vertAlign w:val="subscript"/>
          <w:lang w:val="en-US" w:eastAsia="ru-RU"/>
        </w:rPr>
        <w:t>0</w:t>
      </w:r>
      <w:r w:rsidRPr="005D1052">
        <w:rPr>
          <w:lang w:val="en-US" w:eastAsia="ru-RU"/>
        </w:rPr>
        <w:t xml:space="preserve"> results in the following formula:</w:t>
      </w:r>
    </w:p>
    <w:p w:rsidR="002949F2" w:rsidRDefault="002949F2" w:rsidP="002949F2">
      <w:pPr>
        <w:pStyle w:val="Equation"/>
        <w:spacing w:before="240" w:after="120"/>
        <w:rPr>
          <w:lang w:val="pt-BR" w:eastAsia="ru-RU"/>
        </w:rPr>
      </w:pPr>
      <w:r w:rsidRPr="005D1052">
        <w:rPr>
          <w:lang w:val="en-US" w:eastAsia="ru-RU"/>
        </w:rPr>
        <w:tab/>
      </w:r>
      <w:r w:rsidRPr="005D1052">
        <w:rPr>
          <w:lang w:val="en-US"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Pr="00271F14">
        <w:rPr>
          <w:lang w:val="pt-BR" w:eastAsia="ru-RU"/>
        </w:rPr>
        <w:t>(</w:t>
      </w:r>
      <w:r w:rsidRPr="00271F14">
        <w:rPr>
          <w:i/>
          <w:iCs/>
          <w:lang w:val="pt-BR" w:eastAsia="ru-RU"/>
        </w:rPr>
        <w:t>C</w:t>
      </w:r>
      <w:r w:rsidRPr="007779AF">
        <w:rPr>
          <w:szCs w:val="24"/>
          <w:vertAlign w:val="subscript"/>
        </w:rPr>
        <w:sym w:font="Symbol" w:char="F0AD"/>
      </w:r>
      <w:r w:rsidRPr="00271F14">
        <w:rPr>
          <w:lang w:val="pt-BR" w:eastAsia="ru-RU"/>
        </w:rPr>
        <w:t xml:space="preserve"> ((</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sidR="00203A00" w:rsidRPr="00ED0DA8">
        <w:rPr>
          <w:lang w:val="en-US"/>
        </w:rPr>
        <w:t xml:space="preserve"> </w:t>
      </w:r>
      <w:r w:rsidRPr="00203A00">
        <w:rPr>
          <w:vertAlign w:val="superscript"/>
          <w:lang w:val="en-US"/>
        </w:rPr>
        <w:t>−1</w:t>
      </w:r>
      <w:r w:rsidRPr="00203A00">
        <w:rPr>
          <w:lang w:val="en-US"/>
        </w:rPr>
        <w:t> </w:t>
      </w:r>
      <w:r>
        <w:rPr>
          <w:lang w:val="pt-BR"/>
        </w:rPr>
        <w:t>−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w:t>
      </w:r>
      <w:r>
        <w:rPr>
          <w:lang w:val="pt-BR" w:eastAsia="ru-RU"/>
        </w:rPr>
        <w:t> −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w:t>
      </w:r>
      <w:r w:rsidRPr="00612ABF">
        <w:rPr>
          <w:lang w:val="pt-BR" w:eastAsia="ru-RU"/>
        </w:rPr>
        <w:t>1</w:t>
      </w:r>
      <w:r>
        <w:rPr>
          <w:i/>
          <w:iCs/>
          <w:lang w:val="pt-BR" w:eastAsia="ru-RU"/>
        </w:rPr>
        <w:t> </w:t>
      </w:r>
      <w:r w:rsidRPr="00271F14">
        <w:rPr>
          <w:i/>
          <w:iCs/>
          <w:lang w:val="pt-BR" w:eastAsia="ru-RU"/>
        </w:rPr>
        <w:t xml:space="preserve">+ Lps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(numeric)</w:t>
      </w:r>
      <w:r>
        <w:rPr>
          <w:lang w:val="pt-BR" w:eastAsia="ru-RU"/>
        </w:rPr>
        <w:tab/>
      </w:r>
      <w:r w:rsidRPr="00271F14">
        <w:rPr>
          <w:lang w:val="pt-BR" w:eastAsia="ru-RU"/>
        </w:rPr>
        <w:t>(6)</w:t>
      </w:r>
    </w:p>
    <w:p w:rsidR="002949F2" w:rsidRPr="005D1052" w:rsidRDefault="002949F2" w:rsidP="002949F2">
      <w:pPr>
        <w:overflowPunct/>
        <w:textAlignment w:val="auto"/>
        <w:rPr>
          <w:szCs w:val="24"/>
          <w:lang w:val="en-US" w:eastAsia="ru-RU"/>
        </w:rPr>
      </w:pPr>
      <w:r w:rsidRPr="00271F14">
        <w:rPr>
          <w:i/>
          <w:szCs w:val="24"/>
          <w:lang w:val="pt-BR" w:eastAsia="ru-RU"/>
        </w:rPr>
        <w:t>C</w:t>
      </w:r>
      <w:r w:rsidRPr="00271F14">
        <w:rPr>
          <w:szCs w:val="24"/>
          <w:vertAlign w:val="subscript"/>
          <w:lang w:val="pt-BR" w:eastAsia="ru-RU"/>
        </w:rPr>
        <w:t>2</w:t>
      </w:r>
      <w:r w:rsidRPr="00271F14">
        <w:rPr>
          <w:szCs w:val="24"/>
          <w:lang w:val="pt-BR" w:eastAsia="ru-RU"/>
        </w:rPr>
        <w:t xml:space="preserve"> is </w:t>
      </w:r>
      <w:r>
        <w:rPr>
          <w:szCs w:val="24"/>
          <w:lang w:val="pt-BR" w:eastAsia="ru-RU"/>
        </w:rPr>
        <w:t>–</w:t>
      </w:r>
      <w:r w:rsidRPr="00271F14">
        <w:rPr>
          <w:szCs w:val="24"/>
          <w:lang w:val="pt-BR" w:eastAsia="ru-RU"/>
        </w:rPr>
        <w:t>161.1</w:t>
      </w:r>
      <w:r>
        <w:rPr>
          <w:szCs w:val="24"/>
          <w:lang w:val="pt-BR" w:eastAsia="zh-CN"/>
        </w:rPr>
        <w:t> </w:t>
      </w:r>
      <w:r w:rsidRPr="00271F14">
        <w:rPr>
          <w:szCs w:val="24"/>
          <w:lang w:val="pt-BR" w:eastAsia="ru-RU"/>
        </w:rPr>
        <w:t xml:space="preserve">dBW, </w:t>
      </w:r>
      <w:r w:rsidRPr="00271F14">
        <w:rPr>
          <w:i/>
          <w:iCs/>
          <w:szCs w:val="24"/>
          <w:lang w:val="pt-BR" w:eastAsia="ru-RU"/>
        </w:rPr>
        <w:t>B</w:t>
      </w:r>
      <w:r w:rsidRPr="00271F14">
        <w:rPr>
          <w:szCs w:val="24"/>
          <w:lang w:val="pt-BR" w:eastAsia="ru-RU"/>
        </w:rPr>
        <w:t xml:space="preserve"> is 80</w:t>
      </w:r>
      <w:r>
        <w:rPr>
          <w:szCs w:val="24"/>
          <w:lang w:val="pt-BR" w:eastAsia="zh-CN"/>
        </w:rPr>
        <w:t> </w:t>
      </w:r>
      <w:r w:rsidRPr="00271F14">
        <w:rPr>
          <w:szCs w:val="24"/>
          <w:lang w:val="pt-BR" w:eastAsia="ru-RU"/>
        </w:rPr>
        <w:t xml:space="preserve">kHz, </w:t>
      </w:r>
      <w:r w:rsidRPr="00271F14">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vertAlign w:val="subscript"/>
          <w:lang w:val="pt-BR" w:eastAsia="ru-RU"/>
        </w:rPr>
        <w:t>0</w:t>
      </w:r>
      <w:r w:rsidRPr="00271F14">
        <w:rPr>
          <w:iCs/>
          <w:szCs w:val="24"/>
          <w:lang w:val="pt-BR" w:eastAsia="ru-RU"/>
        </w:rPr>
        <w:t>)</w:t>
      </w:r>
      <w:r w:rsidRPr="00271F14">
        <w:rPr>
          <w:i/>
          <w:szCs w:val="24"/>
          <w:vertAlign w:val="subscript"/>
          <w:lang w:val="pt-BR" w:eastAsia="ru-RU"/>
        </w:rPr>
        <w:t>OI</w:t>
      </w:r>
      <w:r w:rsidRPr="00271F14">
        <w:rPr>
          <w:szCs w:val="24"/>
          <w:lang w:val="pt-BR" w:eastAsia="ru-RU"/>
        </w:rPr>
        <w:t xml:space="preserve"> is 29.8</w:t>
      </w:r>
      <w:r>
        <w:rPr>
          <w:szCs w:val="24"/>
          <w:lang w:val="pt-BR" w:eastAsia="zh-CN"/>
        </w:rPr>
        <w:t> </w:t>
      </w:r>
      <w:r w:rsidRPr="00271F14">
        <w:rPr>
          <w:szCs w:val="24"/>
          <w:lang w:val="pt-BR" w:eastAsia="ru-RU"/>
        </w:rPr>
        <w:t xml:space="preserve">dB(Hz), </w:t>
      </w:r>
      <w:r w:rsidRPr="00271F14">
        <w:rPr>
          <w:i/>
          <w:iCs/>
          <w:szCs w:val="24"/>
          <w:lang w:val="pt-BR" w:eastAsia="ru-RU"/>
        </w:rPr>
        <w:t>C</w:t>
      </w:r>
      <w:r w:rsidRPr="007779AF">
        <w:rPr>
          <w:iCs/>
          <w:szCs w:val="24"/>
          <w:vertAlign w:val="subscript"/>
        </w:rPr>
        <w:sym w:font="Symbol" w:char="F0AD"/>
      </w:r>
      <w:r w:rsidRPr="00271F14">
        <w:rPr>
          <w:iCs/>
          <w:szCs w:val="24"/>
          <w:vertAlign w:val="subscript"/>
          <w:lang w:val="pt-BR"/>
        </w:rPr>
        <w:t xml:space="preserve"> </w:t>
      </w:r>
      <w:r w:rsidRPr="00271F14">
        <w:rPr>
          <w:szCs w:val="24"/>
          <w:lang w:val="pt-BR" w:eastAsia="ru-RU"/>
        </w:rPr>
        <w:t xml:space="preserve"> is </w:t>
      </w:r>
      <w:r>
        <w:rPr>
          <w:szCs w:val="24"/>
          <w:lang w:val="pt-BR" w:eastAsia="ru-RU"/>
        </w:rPr>
        <w:t>−</w:t>
      </w:r>
      <w:r w:rsidRPr="00271F14">
        <w:rPr>
          <w:szCs w:val="24"/>
          <w:lang w:val="pt-BR" w:eastAsia="ru-RU"/>
        </w:rPr>
        <w:t>166.8</w:t>
      </w:r>
      <w:r>
        <w:rPr>
          <w:szCs w:val="24"/>
          <w:lang w:val="pt-BR" w:eastAsia="zh-CN"/>
        </w:rPr>
        <w:t> </w:t>
      </w:r>
      <w:r w:rsidRPr="00271F14">
        <w:rPr>
          <w:szCs w:val="24"/>
          <w:lang w:val="pt-BR" w:eastAsia="ru-RU"/>
        </w:rPr>
        <w:t xml:space="preserve">dBW, </w:t>
      </w:r>
      <w:r w:rsidRPr="00271F14">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vertAlign w:val="subscript"/>
          <w:lang w:val="pt-BR" w:eastAsia="ru-RU"/>
        </w:rPr>
        <w:t>0</w:t>
      </w:r>
      <w:r w:rsidRPr="00271F14">
        <w:rPr>
          <w:iCs/>
          <w:szCs w:val="24"/>
          <w:lang w:val="pt-BR" w:eastAsia="ru-RU"/>
        </w:rPr>
        <w:t>)</w:t>
      </w:r>
      <w:r w:rsidRPr="007779AF">
        <w:rPr>
          <w:iCs/>
          <w:szCs w:val="24"/>
          <w:vertAlign w:val="subscript"/>
        </w:rPr>
        <w:sym w:font="Symbol" w:char="F0AF"/>
      </w:r>
      <w:r w:rsidRPr="00271F14">
        <w:rPr>
          <w:szCs w:val="24"/>
          <w:lang w:val="pt-BR" w:eastAsia="ru-RU"/>
        </w:rPr>
        <w:t xml:space="preserve"> is 48.5</w:t>
      </w:r>
      <w:r>
        <w:rPr>
          <w:szCs w:val="24"/>
          <w:lang w:val="pt-BR" w:eastAsia="zh-CN"/>
        </w:rPr>
        <w:t> </w:t>
      </w:r>
      <w:r w:rsidRPr="00271F14">
        <w:rPr>
          <w:szCs w:val="24"/>
          <w:lang w:val="pt-BR" w:eastAsia="ru-RU"/>
        </w:rPr>
        <w:t xml:space="preserve">dB(Hz), </w:t>
      </w:r>
      <w:r w:rsidRPr="00271F14">
        <w:rPr>
          <w:i/>
          <w:szCs w:val="24"/>
          <w:lang w:val="pt-BR" w:eastAsia="ru-RU"/>
        </w:rPr>
        <w:t>N</w:t>
      </w:r>
      <w:r w:rsidRPr="00271F14">
        <w:rPr>
          <w:iCs/>
          <w:szCs w:val="24"/>
          <w:vertAlign w:val="subscript"/>
          <w:lang w:val="pt-BR" w:eastAsia="ru-RU"/>
        </w:rPr>
        <w:t>0</w:t>
      </w:r>
      <w:r w:rsidRPr="007779AF">
        <w:rPr>
          <w:iCs/>
          <w:szCs w:val="24"/>
          <w:vertAlign w:val="subscript"/>
        </w:rPr>
        <w:sym w:font="Symbol" w:char="F0AD"/>
      </w:r>
      <w:r>
        <w:rPr>
          <w:szCs w:val="24"/>
          <w:lang w:val="pt-BR" w:eastAsia="zh-CN"/>
        </w:rPr>
        <w:t> </w:t>
      </w:r>
      <w:r w:rsidRPr="00271F14">
        <w:rPr>
          <w:szCs w:val="24"/>
          <w:lang w:val="pt-BR" w:eastAsia="ru-RU"/>
        </w:rPr>
        <w:t>=</w:t>
      </w:r>
      <w:r>
        <w:rPr>
          <w:szCs w:val="24"/>
          <w:lang w:val="pt-BR" w:eastAsia="zh-CN"/>
        </w:rPr>
        <w:t> −</w:t>
      </w:r>
      <w:r w:rsidRPr="00271F14">
        <w:rPr>
          <w:szCs w:val="24"/>
          <w:lang w:val="pt-BR" w:eastAsia="ru-RU"/>
        </w:rPr>
        <w:t xml:space="preserve">199.1 dB(W/Hz), </w:t>
      </w:r>
      <w:r w:rsidRPr="00271F14">
        <w:rPr>
          <w:i/>
          <w:szCs w:val="24"/>
          <w:lang w:val="pt-BR" w:eastAsia="ru-RU"/>
        </w:rPr>
        <w:t>Lps</w:t>
      </w:r>
      <w:r w:rsidRPr="00271F14">
        <w:rPr>
          <w:szCs w:val="24"/>
          <w:lang w:val="pt-BR" w:eastAsia="ru-RU"/>
        </w:rPr>
        <w:t xml:space="preserve"> is </w:t>
      </w:r>
      <w:r>
        <w:rPr>
          <w:szCs w:val="24"/>
          <w:lang w:val="pt-BR" w:eastAsia="ru-RU"/>
        </w:rPr>
        <w:t>−</w:t>
      </w:r>
      <w:r w:rsidRPr="00271F14">
        <w:rPr>
          <w:szCs w:val="24"/>
          <w:lang w:val="pt-BR" w:eastAsia="ru-RU"/>
        </w:rPr>
        <w:t>17.4 dB, and</w:t>
      </w:r>
      <w:r w:rsidRPr="00271F14">
        <w:rPr>
          <w:i/>
          <w:szCs w:val="24"/>
          <w:lang w:val="pt-BR" w:eastAsia="ru-RU"/>
        </w:rPr>
        <w:t xml:space="preserve"> </w:t>
      </w:r>
      <w:r w:rsidRPr="00271F14">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lang w:val="pt-BR" w:eastAsia="ru-RU"/>
        </w:rPr>
        <w:t>)</w:t>
      </w:r>
      <w:r w:rsidRPr="007779AF">
        <w:rPr>
          <w:iCs/>
          <w:szCs w:val="24"/>
          <w:vertAlign w:val="subscript"/>
        </w:rPr>
        <w:sym w:font="Symbol" w:char="F0AF"/>
      </w:r>
      <w:r w:rsidRPr="00271F14">
        <w:rPr>
          <w:szCs w:val="24"/>
          <w:lang w:val="pt-BR" w:eastAsia="ru-RU"/>
        </w:rPr>
        <w:t xml:space="preserve"> is 48.5</w:t>
      </w:r>
      <w:r>
        <w:rPr>
          <w:szCs w:val="24"/>
          <w:lang w:val="pt-BR" w:eastAsia="zh-CN"/>
        </w:rPr>
        <w:t> </w:t>
      </w:r>
      <w:r w:rsidRPr="00271F14">
        <w:rPr>
          <w:szCs w:val="24"/>
          <w:lang w:val="pt-BR" w:eastAsia="ru-RU"/>
        </w:rPr>
        <w:t>dB(Hz) minus 10</w:t>
      </w:r>
      <w:r>
        <w:rPr>
          <w:szCs w:val="24"/>
          <w:lang w:val="pt-BR" w:eastAsia="zh-CN"/>
        </w:rPr>
        <w:t> </w:t>
      </w:r>
      <w:r w:rsidRPr="00271F14">
        <w:rPr>
          <w:szCs w:val="24"/>
          <w:lang w:val="pt-BR" w:eastAsia="ru-RU"/>
        </w:rPr>
        <w:t xml:space="preserve">log(80k) or </w:t>
      </w:r>
      <w:r>
        <w:rPr>
          <w:szCs w:val="24"/>
          <w:lang w:val="pt-BR" w:eastAsia="ru-RU"/>
        </w:rPr>
        <w:t>−</w:t>
      </w:r>
      <w:r w:rsidRPr="00271F14">
        <w:rPr>
          <w:szCs w:val="24"/>
          <w:lang w:val="pt-BR" w:eastAsia="ru-RU"/>
        </w:rPr>
        <w:t>0.53</w:t>
      </w:r>
      <w:r>
        <w:rPr>
          <w:szCs w:val="24"/>
          <w:lang w:val="pt-BR" w:eastAsia="ru-RU"/>
        </w:rPr>
        <w:t> </w:t>
      </w:r>
      <w:r w:rsidRPr="00271F14">
        <w:rPr>
          <w:szCs w:val="24"/>
          <w:lang w:val="pt-BR" w:eastAsia="ru-RU"/>
        </w:rPr>
        <w:t xml:space="preserve">dB. </w:t>
      </w:r>
      <w:r w:rsidRPr="005D1052">
        <w:rPr>
          <w:szCs w:val="24"/>
          <w:lang w:val="en-US" w:eastAsia="ru-RU"/>
        </w:rPr>
        <w:t>Substituting these numeric values into equation</w:t>
      </w:r>
      <w:r w:rsidRPr="005D1052">
        <w:rPr>
          <w:szCs w:val="24"/>
          <w:lang w:val="en-US" w:eastAsia="zh-CN"/>
        </w:rPr>
        <w:t> </w:t>
      </w:r>
      <w:r w:rsidRPr="005D1052">
        <w:rPr>
          <w:szCs w:val="24"/>
          <w:lang w:val="en-US" w:eastAsia="ru-RU"/>
        </w:rPr>
        <w:t xml:space="preserve"> (6) yields:</w:t>
      </w:r>
    </w:p>
    <w:p w:rsidR="002949F2" w:rsidRPr="005D1052" w:rsidRDefault="002949F2" w:rsidP="002949F2">
      <w:pPr>
        <w:pStyle w:val="Equation"/>
        <w:spacing w:before="240" w:after="120"/>
        <w:rPr>
          <w:lang w:val="en-US" w:eastAsia="ru-RU"/>
        </w:rPr>
      </w:pPr>
      <w:r w:rsidRPr="005D1052">
        <w:rPr>
          <w:i/>
          <w:iCs/>
          <w:lang w:val="en-US"/>
        </w:rPr>
        <w:tab/>
      </w:r>
      <w:r w:rsidRPr="005D1052">
        <w:rPr>
          <w:i/>
          <w:iCs/>
          <w:lang w:val="en-US"/>
        </w:rPr>
        <w:tab/>
        <w:t>I</w:t>
      </w:r>
      <w:r w:rsidRPr="005D1052">
        <w:rPr>
          <w:vertAlign w:val="subscript"/>
          <w:lang w:val="en-US"/>
        </w:rPr>
        <w:t>0</w:t>
      </w:r>
      <w:r w:rsidRPr="005D1052">
        <w:rPr>
          <w:lang w:val="en-US"/>
        </w:rPr>
        <w:t> </w:t>
      </w:r>
      <w:r w:rsidRPr="005D1052">
        <w:rPr>
          <w:lang w:val="en-US" w:eastAsia="ru-RU"/>
        </w:rPr>
        <w:t>= (10</w:t>
      </w:r>
      <w:r w:rsidRPr="005D1052">
        <w:rPr>
          <w:vertAlign w:val="superscript"/>
          <w:lang w:val="en-US" w:eastAsia="ru-RU"/>
        </w:rPr>
        <w:t>−166.8/10</w:t>
      </w:r>
      <w:r w:rsidRPr="005D1052">
        <w:rPr>
          <w:lang w:val="en-US" w:eastAsia="ru-RU"/>
        </w:rPr>
        <w:t xml:space="preserve"> (10</w:t>
      </w:r>
      <w:r w:rsidRPr="005D1052">
        <w:rPr>
          <w:vertAlign w:val="superscript"/>
          <w:lang w:val="en-US" w:eastAsia="ru-RU"/>
        </w:rPr>
        <w:t>−29.8/10</w:t>
      </w:r>
      <w:r w:rsidRPr="005D1052">
        <w:rPr>
          <w:lang w:val="en-US" w:eastAsia="ru-RU"/>
        </w:rPr>
        <w:t xml:space="preserve"> − 10</w:t>
      </w:r>
      <w:r w:rsidRPr="005D1052">
        <w:rPr>
          <w:vertAlign w:val="superscript"/>
          <w:lang w:val="en-US" w:eastAsia="ru-RU"/>
        </w:rPr>
        <w:t>−48.5/10</w:t>
      </w:r>
      <w:r w:rsidRPr="005D1052">
        <w:rPr>
          <w:lang w:val="en-US" w:eastAsia="ru-RU"/>
        </w:rPr>
        <w:t>) − 10</w:t>
      </w:r>
      <w:r w:rsidRPr="005D1052">
        <w:rPr>
          <w:vertAlign w:val="superscript"/>
          <w:lang w:val="en-US" w:eastAsia="ru-RU"/>
        </w:rPr>
        <w:t>−199.1/10</w:t>
      </w:r>
      <w:r w:rsidRPr="005D1052">
        <w:rPr>
          <w:lang w:val="en-US" w:eastAsia="ru-RU"/>
        </w:rPr>
        <w:t>) / (1 + 10</w:t>
      </w:r>
      <w:r w:rsidRPr="005D1052">
        <w:rPr>
          <w:vertAlign w:val="superscript"/>
          <w:lang w:val="en-US" w:eastAsia="ru-RU"/>
        </w:rPr>
        <w:t>−17.4/10</w:t>
      </w:r>
      <w:r w:rsidRPr="005D1052">
        <w:rPr>
          <w:lang w:val="en-US" w:eastAsia="ru-RU"/>
        </w:rPr>
        <w:t xml:space="preserve"> × 10</w:t>
      </w:r>
      <w:r w:rsidRPr="005D1052">
        <w:rPr>
          <w:vertAlign w:val="superscript"/>
          <w:lang w:val="en-US" w:eastAsia="ru-RU"/>
        </w:rPr>
        <w:t>0.53/10</w:t>
      </w:r>
      <w:r w:rsidRPr="005D1052">
        <w:rPr>
          <w:lang w:val="en-US" w:eastAsia="ru-RU"/>
        </w:rPr>
        <w:t>)</w:t>
      </w:r>
    </w:p>
    <w:p w:rsidR="002949F2" w:rsidRPr="005D1052" w:rsidRDefault="002949F2" w:rsidP="002949F2">
      <w:pPr>
        <w:pStyle w:val="Equation"/>
        <w:spacing w:before="240" w:after="120"/>
        <w:rPr>
          <w:lang w:val="en-US" w:eastAsia="ru-RU"/>
        </w:rPr>
      </w:pPr>
      <w:r w:rsidRPr="005D1052">
        <w:rPr>
          <w:i/>
          <w:iCs/>
          <w:lang w:val="en-US"/>
        </w:rPr>
        <w:tab/>
      </w:r>
      <w:r w:rsidRPr="005D1052">
        <w:rPr>
          <w:i/>
          <w:iCs/>
          <w:lang w:val="en-US"/>
        </w:rPr>
        <w:tab/>
        <w:t>I</w:t>
      </w:r>
      <w:r w:rsidRPr="005D1052">
        <w:rPr>
          <w:vertAlign w:val="subscript"/>
          <w:lang w:val="en-US"/>
        </w:rPr>
        <w:t>0</w:t>
      </w:r>
      <w:r w:rsidRPr="005D1052">
        <w:rPr>
          <w:lang w:val="en-US" w:eastAsia="ru-RU"/>
        </w:rPr>
        <w:t xml:space="preserve"> = −200.3 dB(W/Hz)</w:t>
      </w:r>
    </w:p>
    <w:p w:rsidR="002949F2" w:rsidRPr="005D1052" w:rsidRDefault="002949F2" w:rsidP="00B314B2">
      <w:pPr>
        <w:keepNext/>
        <w:keepLines/>
        <w:rPr>
          <w:szCs w:val="24"/>
          <w:lang w:val="en-US"/>
        </w:rPr>
      </w:pPr>
      <w:r w:rsidRPr="005D1052">
        <w:rPr>
          <w:lang w:val="en-US"/>
        </w:rPr>
        <w:t>It is desirable to characterize the protection criteria in terms of the spfd interference threshold specified in dB(W/m</w:t>
      </w:r>
      <w:r w:rsidRPr="005D1052">
        <w:rPr>
          <w:vertAlign w:val="superscript"/>
          <w:lang w:val="en-US"/>
        </w:rPr>
        <w:t>2</w:t>
      </w:r>
      <w:r w:rsidRPr="005D1052">
        <w:rPr>
          <w:lang w:val="en-US"/>
        </w:rPr>
        <w:t> ∙ Hz) at the input to the satellites 406</w:t>
      </w:r>
      <w:r w:rsidRPr="005D1052">
        <w:rPr>
          <w:szCs w:val="24"/>
          <w:lang w:val="en-US" w:eastAsia="zh-CN"/>
        </w:rPr>
        <w:t> </w:t>
      </w:r>
      <w:r w:rsidRPr="005D1052">
        <w:rPr>
          <w:lang w:val="en-US"/>
        </w:rPr>
        <w:t xml:space="preserve">MHz antenna. The effective aperture of an antenna, </w:t>
      </w:r>
      <w:r w:rsidRPr="005D1052">
        <w:rPr>
          <w:i/>
          <w:iCs/>
          <w:lang w:val="en-US"/>
        </w:rPr>
        <w:t>A</w:t>
      </w:r>
      <w:r w:rsidRPr="005D1052">
        <w:rPr>
          <w:i/>
          <w:iCs/>
          <w:vertAlign w:val="subscript"/>
          <w:lang w:val="en-US"/>
        </w:rPr>
        <w:t>e</w:t>
      </w:r>
      <w:r w:rsidRPr="005D1052">
        <w:rPr>
          <w:lang w:val="en-US"/>
        </w:rPr>
        <w:t xml:space="preserve">, </w:t>
      </w:r>
      <w:r w:rsidRPr="005D1052">
        <w:rPr>
          <w:szCs w:val="24"/>
          <w:lang w:val="en-US"/>
        </w:rPr>
        <w:t xml:space="preserve">having a gain of </w:t>
      </w:r>
      <w:r w:rsidRPr="005D1052">
        <w:rPr>
          <w:i/>
          <w:iCs/>
          <w:szCs w:val="24"/>
          <w:lang w:val="en-US"/>
        </w:rPr>
        <w:t>G</w:t>
      </w:r>
      <w:r w:rsidRPr="005D1052">
        <w:rPr>
          <w:szCs w:val="24"/>
          <w:lang w:val="en-US"/>
        </w:rPr>
        <w:t xml:space="preserve"> is </w:t>
      </w:r>
      <w:r w:rsidRPr="005D1052">
        <w:rPr>
          <w:i/>
          <w:iCs/>
          <w:szCs w:val="24"/>
          <w:lang w:val="en-US"/>
        </w:rPr>
        <w:t>A</w:t>
      </w:r>
      <w:r w:rsidRPr="005D1052">
        <w:rPr>
          <w:i/>
          <w:iCs/>
          <w:szCs w:val="24"/>
          <w:vertAlign w:val="subscript"/>
          <w:lang w:val="en-US"/>
        </w:rPr>
        <w:t>e</w:t>
      </w:r>
      <w:r w:rsidRPr="005D1052">
        <w:rPr>
          <w:i/>
          <w:iCs/>
          <w:szCs w:val="24"/>
          <w:lang w:val="en-US"/>
        </w:rPr>
        <w:t xml:space="preserve"> </w:t>
      </w:r>
      <w:r w:rsidRPr="005D1052">
        <w:rPr>
          <w:szCs w:val="24"/>
          <w:lang w:val="en-US"/>
        </w:rPr>
        <w:t xml:space="preserve">= </w:t>
      </w:r>
      <w:r w:rsidRPr="005D1052">
        <w:rPr>
          <w:i/>
          <w:iCs/>
          <w:szCs w:val="24"/>
          <w:lang w:val="en-US"/>
        </w:rPr>
        <w:t>G</w:t>
      </w:r>
      <w:r w:rsidR="00D82B23" w:rsidRPr="00D82B23">
        <w:sym w:font="Symbol" w:char="F06C"/>
      </w:r>
      <w:r w:rsidRPr="005D1052">
        <w:rPr>
          <w:szCs w:val="24"/>
          <w:vertAlign w:val="superscript"/>
          <w:lang w:val="en-US"/>
        </w:rPr>
        <w:t>2</w:t>
      </w:r>
      <w:r w:rsidRPr="005D1052">
        <w:rPr>
          <w:szCs w:val="24"/>
          <w:lang w:val="en-US"/>
        </w:rPr>
        <w:t>/4</w:t>
      </w:r>
      <w:r w:rsidR="00D82B23" w:rsidRPr="00D82B23">
        <w:sym w:font="Symbol" w:char="F070"/>
      </w:r>
      <w:r w:rsidR="00D82B23" w:rsidRPr="00D82B23">
        <w:rPr>
          <w:lang w:val="en-US"/>
        </w:rPr>
        <w:t xml:space="preserve">. </w:t>
      </w:r>
      <w:r w:rsidRPr="005D1052">
        <w:rPr>
          <w:szCs w:val="24"/>
          <w:lang w:val="en-US"/>
        </w:rPr>
        <w:t>Electro antenna has a gain of 12 dBi, therefore, the effective aperture is 0.7 m</w:t>
      </w:r>
      <w:r w:rsidRPr="005D1052">
        <w:rPr>
          <w:szCs w:val="24"/>
          <w:vertAlign w:val="superscript"/>
          <w:lang w:val="en-US"/>
        </w:rPr>
        <w:t>2</w:t>
      </w:r>
      <w:r w:rsidRPr="005D1052">
        <w:rPr>
          <w:szCs w:val="24"/>
          <w:lang w:val="en-US"/>
        </w:rPr>
        <w:t>. The maximum acceptable aggregate interference specified as a spfd is:</w:t>
      </w:r>
    </w:p>
    <w:p w:rsidR="002949F2" w:rsidRPr="005D1052" w:rsidRDefault="002949F2" w:rsidP="002949F2">
      <w:pPr>
        <w:pStyle w:val="Equation"/>
        <w:rPr>
          <w:szCs w:val="24"/>
          <w:vertAlign w:val="subscript"/>
          <w:lang w:val="en-US"/>
        </w:rPr>
      </w:pPr>
      <w:r w:rsidRPr="005D1052">
        <w:rPr>
          <w:szCs w:val="24"/>
          <w:lang w:val="en-US"/>
        </w:rPr>
        <w:tab/>
      </w:r>
      <w:r w:rsidRPr="005D1052">
        <w:rPr>
          <w:szCs w:val="24"/>
          <w:lang w:val="en-US"/>
        </w:rPr>
        <w:tab/>
      </w:r>
      <w:r w:rsidRPr="00203A00">
        <w:rPr>
          <w:i/>
          <w:iCs/>
          <w:szCs w:val="24"/>
          <w:lang w:val="en-US"/>
        </w:rPr>
        <w:t>spfd</w:t>
      </w:r>
      <w:r w:rsidRPr="005D1052">
        <w:rPr>
          <w:szCs w:val="24"/>
          <w:lang w:val="en-US"/>
        </w:rPr>
        <w:t xml:space="preserve"> = </w:t>
      </w:r>
      <w:r w:rsidRPr="005D1052">
        <w:rPr>
          <w:i/>
          <w:iCs/>
          <w:szCs w:val="24"/>
          <w:lang w:val="en-US"/>
        </w:rPr>
        <w:t>I</w:t>
      </w:r>
      <w:r w:rsidRPr="005D1052">
        <w:rPr>
          <w:szCs w:val="24"/>
          <w:vertAlign w:val="subscript"/>
          <w:lang w:val="en-US"/>
        </w:rPr>
        <w:t>0</w:t>
      </w:r>
      <w:r w:rsidRPr="005D1052">
        <w:rPr>
          <w:szCs w:val="24"/>
          <w:lang w:val="en-US"/>
        </w:rPr>
        <w:t xml:space="preserve"> − </w:t>
      </w:r>
      <w:r w:rsidRPr="005D1052">
        <w:rPr>
          <w:i/>
          <w:iCs/>
          <w:szCs w:val="24"/>
          <w:lang w:val="en-US"/>
        </w:rPr>
        <w:t>L</w:t>
      </w:r>
      <w:r w:rsidRPr="005D1052">
        <w:rPr>
          <w:i/>
          <w:iCs/>
          <w:szCs w:val="24"/>
          <w:vertAlign w:val="subscript"/>
          <w:lang w:val="en-US"/>
        </w:rPr>
        <w:t>Line</w:t>
      </w:r>
      <w:r w:rsidRPr="005D1052">
        <w:rPr>
          <w:i/>
          <w:iCs/>
          <w:szCs w:val="24"/>
          <w:lang w:val="en-US"/>
        </w:rPr>
        <w:t xml:space="preserve"> </w:t>
      </w:r>
      <w:r w:rsidRPr="005D1052">
        <w:rPr>
          <w:szCs w:val="24"/>
          <w:lang w:val="en-US"/>
        </w:rPr>
        <w:t xml:space="preserve"> − </w:t>
      </w:r>
      <w:r w:rsidRPr="005D1052">
        <w:rPr>
          <w:i/>
          <w:iCs/>
          <w:szCs w:val="24"/>
          <w:lang w:val="en-US"/>
        </w:rPr>
        <w:t>A</w:t>
      </w:r>
      <w:r w:rsidRPr="005D1052">
        <w:rPr>
          <w:i/>
          <w:iCs/>
          <w:szCs w:val="24"/>
          <w:vertAlign w:val="subscript"/>
          <w:lang w:val="en-US"/>
        </w:rPr>
        <w:t>e</w:t>
      </w:r>
    </w:p>
    <w:p w:rsidR="002949F2" w:rsidRPr="005D1052" w:rsidRDefault="002949F2" w:rsidP="002949F2">
      <w:pPr>
        <w:rPr>
          <w:szCs w:val="24"/>
          <w:lang w:val="en-US"/>
        </w:rPr>
      </w:pPr>
      <w:r w:rsidRPr="005D1052">
        <w:rPr>
          <w:szCs w:val="24"/>
          <w:lang w:val="en-US"/>
        </w:rPr>
        <w:t xml:space="preserve">Assuming </w:t>
      </w:r>
      <w:r w:rsidRPr="005D1052">
        <w:rPr>
          <w:i/>
          <w:iCs/>
          <w:szCs w:val="24"/>
          <w:lang w:val="en-US"/>
        </w:rPr>
        <w:t>L</w:t>
      </w:r>
      <w:r w:rsidRPr="005D1052">
        <w:rPr>
          <w:i/>
          <w:iCs/>
          <w:szCs w:val="24"/>
          <w:vertAlign w:val="subscript"/>
          <w:lang w:val="en-US"/>
        </w:rPr>
        <w:t>Line</w:t>
      </w:r>
      <w:r w:rsidRPr="005D1052">
        <w:rPr>
          <w:szCs w:val="24"/>
          <w:lang w:val="en-US"/>
        </w:rPr>
        <w:t xml:space="preserve"> = 0:</w:t>
      </w:r>
    </w:p>
    <w:p w:rsidR="002949F2" w:rsidRPr="005D1052" w:rsidRDefault="00203A00" w:rsidP="00B7628B">
      <w:pPr>
        <w:pStyle w:val="Equation"/>
        <w:rPr>
          <w:lang w:val="en-US" w:eastAsia="zh-CN"/>
        </w:rPr>
      </w:pPr>
      <w:r>
        <w:rPr>
          <w:lang w:val="en-US" w:eastAsia="zh-CN"/>
        </w:rPr>
        <w:tab/>
      </w:r>
      <w:r>
        <w:rPr>
          <w:lang w:val="en-US" w:eastAsia="zh-CN"/>
        </w:rPr>
        <w:tab/>
      </w:r>
      <w:r w:rsidR="002949F2" w:rsidRPr="00B7628B">
        <w:rPr>
          <w:i/>
          <w:iCs/>
          <w:lang w:val="en-US" w:eastAsia="zh-CN"/>
        </w:rPr>
        <w:t>spfd</w:t>
      </w:r>
      <w:r w:rsidR="002949F2" w:rsidRPr="005D1052">
        <w:rPr>
          <w:lang w:val="en-US" w:eastAsia="zh-CN"/>
        </w:rPr>
        <w:t xml:space="preserve"> = −200.3 − 0 − 10 log (0.7)</w:t>
      </w:r>
    </w:p>
    <w:p w:rsidR="002949F2" w:rsidRPr="005D1052" w:rsidRDefault="00203A00" w:rsidP="00203A00">
      <w:pPr>
        <w:pStyle w:val="Equation"/>
        <w:rPr>
          <w:lang w:val="en-US"/>
        </w:rPr>
      </w:pPr>
      <w:r>
        <w:rPr>
          <w:lang w:val="en-US"/>
        </w:rPr>
        <w:tab/>
      </w:r>
      <w:r>
        <w:rPr>
          <w:lang w:val="en-US"/>
        </w:rPr>
        <w:tab/>
      </w:r>
      <w:r w:rsidR="002949F2" w:rsidRPr="00B7628B">
        <w:rPr>
          <w:i/>
          <w:iCs/>
          <w:lang w:val="en-US"/>
        </w:rPr>
        <w:t>spfd</w:t>
      </w:r>
      <w:r w:rsidR="002949F2" w:rsidRPr="005D1052">
        <w:rPr>
          <w:lang w:val="en-US"/>
        </w:rPr>
        <w:t xml:space="preserve"> = −198.7 dB(W/(m</w:t>
      </w:r>
      <w:r w:rsidR="002949F2" w:rsidRPr="005D1052">
        <w:rPr>
          <w:vertAlign w:val="superscript"/>
          <w:lang w:val="en-US"/>
        </w:rPr>
        <w:t>2</w:t>
      </w:r>
      <w:r w:rsidR="002949F2" w:rsidRPr="005D1052">
        <w:rPr>
          <w:lang w:val="en-US"/>
        </w:rPr>
        <w:t> ∙ Hz))</w:t>
      </w:r>
    </w:p>
    <w:p w:rsidR="002949F2" w:rsidRPr="005D1052" w:rsidRDefault="002949F2" w:rsidP="00203A00">
      <w:pPr>
        <w:rPr>
          <w:color w:val="000000"/>
          <w:szCs w:val="24"/>
          <w:lang w:val="en-US" w:eastAsia="zh-CN"/>
        </w:rPr>
      </w:pPr>
      <w:r w:rsidRPr="005D1052">
        <w:rPr>
          <w:bCs/>
          <w:szCs w:val="24"/>
          <w:lang w:val="en-US"/>
        </w:rPr>
        <w:t>T</w:t>
      </w:r>
      <w:r w:rsidRPr="005D1052">
        <w:rPr>
          <w:szCs w:val="24"/>
          <w:lang w:val="en-US"/>
        </w:rPr>
        <w:t>he maximum level of broadband noise-like interference in the 406-406.1 MHz band measured at the Electro satellite antenna input shall not exceed −</w:t>
      </w:r>
      <w:r w:rsidRPr="005D1052">
        <w:rPr>
          <w:bCs/>
          <w:szCs w:val="24"/>
          <w:lang w:val="en-US"/>
        </w:rPr>
        <w:t>198.7 dB(W/(</w:t>
      </w:r>
      <w:r w:rsidRPr="005D1052">
        <w:rPr>
          <w:szCs w:val="24"/>
          <w:lang w:val="en-US"/>
        </w:rPr>
        <w:t>m</w:t>
      </w:r>
      <w:r w:rsidRPr="005D1052">
        <w:rPr>
          <w:szCs w:val="24"/>
          <w:vertAlign w:val="superscript"/>
          <w:lang w:val="en-US"/>
        </w:rPr>
        <w:t>2</w:t>
      </w:r>
      <w:r w:rsidRPr="005D1052">
        <w:rPr>
          <w:szCs w:val="24"/>
          <w:lang w:val="en-US"/>
        </w:rPr>
        <w:t> ∙ Hz</w:t>
      </w:r>
      <w:r w:rsidRPr="005D1052">
        <w:rPr>
          <w:bCs/>
          <w:szCs w:val="24"/>
          <w:lang w:val="en-US"/>
        </w:rPr>
        <w:t>)).</w:t>
      </w:r>
    </w:p>
    <w:bookmarkEnd w:id="6"/>
    <w:p w:rsidR="002949F2" w:rsidRPr="005D1052" w:rsidRDefault="002949F2" w:rsidP="002949F2">
      <w:pPr>
        <w:pStyle w:val="Heading1"/>
        <w:rPr>
          <w:lang w:val="en-US"/>
        </w:rPr>
      </w:pPr>
      <w:r w:rsidRPr="005D1052">
        <w:rPr>
          <w:lang w:val="en-US"/>
        </w:rPr>
        <w:t>4</w:t>
      </w:r>
      <w:r w:rsidRPr="005D1052">
        <w:rPr>
          <w:lang w:val="en-US"/>
        </w:rPr>
        <w:tab/>
        <w:t>Procedure for computing the level of interference to the 406 MHz SAR/Electro channel</w:t>
      </w:r>
    </w:p>
    <w:p w:rsidR="002949F2" w:rsidRPr="005D1052" w:rsidRDefault="002949F2" w:rsidP="002949F2">
      <w:pPr>
        <w:rPr>
          <w:lang w:val="en-US" w:eastAsia="fr-FR"/>
        </w:rPr>
      </w:pPr>
      <w:r w:rsidRPr="005D1052">
        <w:rPr>
          <w:lang w:val="en-US" w:eastAsia="fr-FR"/>
        </w:rPr>
        <w:t xml:space="preserve">Interference to Cospas-Sarsat is most often a result of out-of-band emissions from services in adjacent or near adjacent bands. </w:t>
      </w:r>
    </w:p>
    <w:p w:rsidR="002949F2" w:rsidRPr="005D1052" w:rsidRDefault="002949F2" w:rsidP="002949F2">
      <w:pPr>
        <w:rPr>
          <w:lang w:val="en-US" w:eastAsia="fr-FR"/>
        </w:rPr>
      </w:pPr>
      <w:r w:rsidRPr="005D1052">
        <w:rPr>
          <w:lang w:val="en-US" w:eastAsia="fr-FR"/>
        </w:rPr>
        <w:t xml:space="preserve">The emission bandwidth must be examined to determine if energy is transmitted in the </w:t>
      </w:r>
      <w:r w:rsidRPr="005D1052">
        <w:rPr>
          <w:lang w:val="en-US" w:eastAsia="fr-FR"/>
        </w:rPr>
        <w:br/>
        <w:t>406-406.1</w:t>
      </w:r>
      <w:r w:rsidRPr="005D1052">
        <w:rPr>
          <w:szCs w:val="24"/>
          <w:lang w:val="en-US" w:eastAsia="zh-CN"/>
        </w:rPr>
        <w:t> </w:t>
      </w:r>
      <w:r w:rsidRPr="005D1052">
        <w:rPr>
          <w:lang w:val="en-US" w:eastAsia="fr-FR"/>
        </w:rPr>
        <w:t>MHz band. Particular care must be taken when analysing the impact of mobile systems (e.g.</w:t>
      </w:r>
      <w:r w:rsidRPr="005D1052">
        <w:rPr>
          <w:szCs w:val="24"/>
          <w:lang w:val="en-US" w:eastAsia="zh-CN"/>
        </w:rPr>
        <w:t> </w:t>
      </w:r>
      <w:r w:rsidRPr="005D1052">
        <w:rPr>
          <w:lang w:val="en-US" w:eastAsia="fr-FR"/>
        </w:rPr>
        <w:t>non-geostationary satellites and airborne transmitters) to take into account the effects of the Doppler shift generated by their movement.</w:t>
      </w:r>
    </w:p>
    <w:p w:rsidR="002949F2" w:rsidRPr="005D1052" w:rsidRDefault="002949F2" w:rsidP="002949F2">
      <w:pPr>
        <w:rPr>
          <w:lang w:val="en-US" w:eastAsia="fr-FR"/>
        </w:rPr>
      </w:pPr>
      <w:r w:rsidRPr="005D1052">
        <w:rPr>
          <w:lang w:val="en-US" w:eastAsia="fr-FR"/>
        </w:rPr>
        <w:t>Compute the level of interference from all sources that transmit energy in the band 406-406.1</w:t>
      </w:r>
      <w:r w:rsidRPr="005D1052">
        <w:rPr>
          <w:szCs w:val="24"/>
          <w:lang w:val="en-US" w:eastAsia="zh-CN"/>
        </w:rPr>
        <w:t> </w:t>
      </w:r>
      <w:r w:rsidRPr="005D1052">
        <w:rPr>
          <w:lang w:val="en-US" w:eastAsia="fr-FR"/>
        </w:rPr>
        <w:t xml:space="preserve">MHz expressed as an spfd level at the satellite antenna. The aggregate level for all interfering sources must not exceed </w:t>
      </w:r>
      <w:r w:rsidRPr="005D1052">
        <w:rPr>
          <w:bCs/>
          <w:lang w:val="en-US"/>
        </w:rPr>
        <w:t>−198.7 </w:t>
      </w:r>
      <w:r w:rsidRPr="005D1052">
        <w:rPr>
          <w:lang w:val="en-US" w:eastAsia="fr-FR"/>
        </w:rPr>
        <w:t>dB(W/(m</w:t>
      </w:r>
      <w:r w:rsidRPr="005D1052">
        <w:rPr>
          <w:vertAlign w:val="superscript"/>
          <w:lang w:val="en-US" w:eastAsia="fr-FR"/>
        </w:rPr>
        <w:t>2</w:t>
      </w:r>
      <w:r w:rsidRPr="005D1052">
        <w:rPr>
          <w:sz w:val="16"/>
          <w:szCs w:val="16"/>
          <w:lang w:val="en-US" w:eastAsia="fr-FR"/>
        </w:rPr>
        <w:t xml:space="preserve"> </w:t>
      </w:r>
      <w:r w:rsidRPr="005D1052">
        <w:rPr>
          <w:lang w:val="en-US" w:eastAsia="fr-FR"/>
        </w:rPr>
        <w:t>· Hz)) anywhere in this range.</w:t>
      </w:r>
    </w:p>
    <w:p w:rsidR="002949F2" w:rsidRPr="005D1052" w:rsidRDefault="002949F2" w:rsidP="002949F2">
      <w:pPr>
        <w:rPr>
          <w:lang w:val="en-US" w:eastAsia="fr-FR"/>
        </w:rPr>
      </w:pPr>
    </w:p>
    <w:p w:rsidR="002949F2" w:rsidRPr="005D1052" w:rsidRDefault="002949F2" w:rsidP="002949F2">
      <w:pPr>
        <w:rPr>
          <w:lang w:val="en-US" w:eastAsia="fr-FR"/>
        </w:rPr>
      </w:pPr>
    </w:p>
    <w:p w:rsidR="002949F2" w:rsidRPr="00B7628B" w:rsidRDefault="002949F2" w:rsidP="00B7628B">
      <w:pPr>
        <w:pStyle w:val="AnnexNoTitle"/>
        <w:rPr>
          <w:lang w:val="en-US"/>
        </w:rPr>
      </w:pPr>
      <w:r w:rsidRPr="00B7628B">
        <w:rPr>
          <w:lang w:val="en-US"/>
        </w:rPr>
        <w:lastRenderedPageBreak/>
        <w:t>Annex 9</w:t>
      </w:r>
      <w:r w:rsidR="00B7628B" w:rsidRPr="00B7628B">
        <w:rPr>
          <w:lang w:val="en-US"/>
        </w:rPr>
        <w:br/>
      </w:r>
      <w:r w:rsidR="00B7628B" w:rsidRPr="00B7628B">
        <w:rPr>
          <w:lang w:val="en-US"/>
        </w:rPr>
        <w:br/>
      </w:r>
      <w:r w:rsidRPr="00B7628B">
        <w:rPr>
          <w:lang w:val="en-US"/>
        </w:rPr>
        <w:t xml:space="preserve">Protection criteria for Cospas-Sarsat search and rescue instruments </w:t>
      </w:r>
      <w:r w:rsidRPr="00B7628B">
        <w:rPr>
          <w:lang w:val="en-US"/>
        </w:rPr>
        <w:br/>
        <w:t>in the band 406-406.1</w:t>
      </w:r>
      <w:r w:rsidRPr="00B7628B">
        <w:rPr>
          <w:szCs w:val="24"/>
          <w:lang w:val="en-US" w:eastAsia="zh-CN"/>
        </w:rPr>
        <w:t> </w:t>
      </w:r>
      <w:r w:rsidRPr="00B7628B">
        <w:rPr>
          <w:lang w:val="en-US"/>
        </w:rPr>
        <w:t>MHz (SAR/GLONASS)</w:t>
      </w:r>
    </w:p>
    <w:p w:rsidR="002949F2" w:rsidRPr="00ED0DA8" w:rsidRDefault="002949F2" w:rsidP="002949F2">
      <w:pPr>
        <w:pStyle w:val="Heading1"/>
        <w:rPr>
          <w:lang w:val="en-US"/>
        </w:rPr>
      </w:pPr>
      <w:r w:rsidRPr="00ED0DA8">
        <w:rPr>
          <w:lang w:val="en-US"/>
        </w:rPr>
        <w:t>1</w:t>
      </w:r>
      <w:r w:rsidRPr="00ED0DA8">
        <w:rPr>
          <w:lang w:val="en-US"/>
        </w:rPr>
        <w:tab/>
        <w:t>Introduction</w:t>
      </w:r>
    </w:p>
    <w:p w:rsidR="002949F2" w:rsidRPr="005D1052" w:rsidRDefault="002949F2" w:rsidP="00612ABF">
      <w:pPr>
        <w:rPr>
          <w:lang w:val="en-US" w:eastAsia="zh-CN"/>
        </w:rPr>
      </w:pPr>
      <w:r w:rsidRPr="005D1052">
        <w:rPr>
          <w:lang w:val="en-US" w:eastAsia="zh-CN"/>
        </w:rPr>
        <w:t>Cospas-Sarsat search and rescue repeaters onboard GLONASS satellites receive signals from 406</w:t>
      </w:r>
      <w:r w:rsidRPr="005D1052">
        <w:rPr>
          <w:szCs w:val="24"/>
          <w:lang w:val="en-US" w:eastAsia="zh-CN"/>
        </w:rPr>
        <w:t> </w:t>
      </w:r>
      <w:r w:rsidRPr="005D1052">
        <w:rPr>
          <w:lang w:val="en-US" w:eastAsia="zh-CN"/>
        </w:rPr>
        <w:t>MHz distress beacons and relay the signals to Cospas-Sarsat MEOLUTs on downlink frequencies in the 1</w:t>
      </w:r>
      <w:r w:rsidRPr="005D1052">
        <w:rPr>
          <w:szCs w:val="24"/>
          <w:lang w:val="en-US" w:eastAsia="zh-CN"/>
        </w:rPr>
        <w:t> </w:t>
      </w:r>
      <w:r w:rsidRPr="005D1052">
        <w:rPr>
          <w:lang w:val="en-US" w:eastAsia="zh-CN"/>
        </w:rPr>
        <w:t>544-1</w:t>
      </w:r>
      <w:r w:rsidRPr="005D1052">
        <w:rPr>
          <w:szCs w:val="24"/>
          <w:lang w:val="en-US" w:eastAsia="zh-CN"/>
        </w:rPr>
        <w:t> </w:t>
      </w:r>
      <w:r w:rsidRPr="005D1052">
        <w:rPr>
          <w:lang w:val="en-US" w:eastAsia="zh-CN"/>
        </w:rPr>
        <w:t>545</w:t>
      </w:r>
      <w:r w:rsidRPr="005D1052">
        <w:rPr>
          <w:szCs w:val="24"/>
          <w:lang w:val="en-US" w:eastAsia="zh-CN"/>
        </w:rPr>
        <w:t> </w:t>
      </w:r>
      <w:r w:rsidRPr="005D1052">
        <w:rPr>
          <w:lang w:val="en-US" w:eastAsia="zh-CN"/>
        </w:rPr>
        <w:t xml:space="preserve">MHz band. The analysis provided in this Annex establishes interference protection criteria in </w:t>
      </w:r>
      <w:r w:rsidR="00612ABF">
        <w:rPr>
          <w:lang w:val="en-US" w:eastAsia="zh-CN"/>
        </w:rPr>
        <w:t xml:space="preserve">the </w:t>
      </w:r>
      <w:r w:rsidRPr="005D1052">
        <w:rPr>
          <w:lang w:val="en-US" w:eastAsia="zh-CN"/>
        </w:rPr>
        <w:t>406.0-406.1</w:t>
      </w:r>
      <w:r w:rsidRPr="005D1052">
        <w:rPr>
          <w:szCs w:val="24"/>
          <w:lang w:val="en-US" w:eastAsia="zh-CN"/>
        </w:rPr>
        <w:t> </w:t>
      </w:r>
      <w:r w:rsidRPr="005D1052">
        <w:rPr>
          <w:lang w:val="en-US" w:eastAsia="zh-CN"/>
        </w:rPr>
        <w:t>MHz band for GLONASS MEOSAR services.</w:t>
      </w:r>
    </w:p>
    <w:p w:rsidR="002949F2" w:rsidRPr="005D1052" w:rsidRDefault="002949F2" w:rsidP="002949F2">
      <w:pPr>
        <w:pStyle w:val="Heading1"/>
        <w:rPr>
          <w:b w:val="0"/>
          <w:lang w:val="en-US"/>
        </w:rPr>
      </w:pPr>
      <w:r w:rsidRPr="005D1052">
        <w:rPr>
          <w:lang w:val="en-US"/>
        </w:rPr>
        <w:t>2</w:t>
      </w:r>
      <w:r w:rsidRPr="005D1052">
        <w:rPr>
          <w:lang w:val="en-US"/>
        </w:rPr>
        <w:tab/>
        <w:t>Minimum acceptable performance for detection of 406</w:t>
      </w:r>
      <w:r w:rsidRPr="005D1052">
        <w:rPr>
          <w:szCs w:val="24"/>
          <w:lang w:val="en-US" w:eastAsia="zh-CN"/>
        </w:rPr>
        <w:t> </w:t>
      </w:r>
      <w:r w:rsidRPr="005D1052">
        <w:rPr>
          <w:lang w:val="en-US"/>
        </w:rPr>
        <w:t>MHz distress beacon signals relayed through GLONASS satellites</w:t>
      </w:r>
    </w:p>
    <w:p w:rsidR="002949F2" w:rsidRPr="005D1052" w:rsidRDefault="002949F2" w:rsidP="00ED0DA8">
      <w:pPr>
        <w:rPr>
          <w:lang w:val="en-US" w:eastAsia="zh-CN"/>
        </w:rPr>
      </w:pPr>
      <w:r w:rsidRPr="005D1052">
        <w:rPr>
          <w:lang w:val="en-US" w:eastAsia="zh-CN"/>
        </w:rPr>
        <w:t>To reliably detect 406 MHz distress beacons using GLONASS 406 MHz satellite repeaters, the BER of the channel must not exceed 5 × 10</w:t>
      </w:r>
      <w:r w:rsidRPr="005D1052">
        <w:rPr>
          <w:vertAlign w:val="superscript"/>
          <w:lang w:val="en-US" w:eastAsia="zh-CN"/>
        </w:rPr>
        <w:t>−5</w:t>
      </w:r>
      <w:r w:rsidRPr="005D1052">
        <w:rPr>
          <w:lang w:val="en-US" w:eastAsia="zh-CN"/>
        </w:rPr>
        <w:t>.</w:t>
      </w:r>
    </w:p>
    <w:p w:rsidR="002949F2" w:rsidRPr="005D1052" w:rsidRDefault="002949F2" w:rsidP="002949F2">
      <w:pPr>
        <w:pStyle w:val="Heading1"/>
        <w:rPr>
          <w:b w:val="0"/>
          <w:lang w:val="en-US"/>
        </w:rPr>
      </w:pPr>
      <w:r w:rsidRPr="005D1052">
        <w:rPr>
          <w:lang w:val="en-US"/>
        </w:rPr>
        <w:t>3</w:t>
      </w:r>
      <w:r w:rsidRPr="005D1052">
        <w:rPr>
          <w:lang w:val="en-US"/>
        </w:rPr>
        <w:tab/>
        <w:t>Analysis of interference spfd</w:t>
      </w:r>
    </w:p>
    <w:p w:rsidR="002949F2" w:rsidRPr="005D1052" w:rsidRDefault="002949F2" w:rsidP="0055171A">
      <w:pPr>
        <w:rPr>
          <w:lang w:val="en-US" w:eastAsia="zh-CN"/>
        </w:rPr>
      </w:pPr>
      <w:r w:rsidRPr="005D1052">
        <w:rPr>
          <w:lang w:val="en-US" w:eastAsia="zh-CN"/>
        </w:rPr>
        <w:t xml:space="preserve">The BER of a communication channel is derived from the ratio of the energy contained in each data bit, </w:t>
      </w:r>
      <w:r w:rsidRPr="005D1052">
        <w:rPr>
          <w:i/>
          <w:iCs/>
          <w:lang w:val="en-US"/>
        </w:rPr>
        <w:t>E</w:t>
      </w:r>
      <w:r w:rsidRPr="005D1052">
        <w:rPr>
          <w:i/>
          <w:iCs/>
          <w:vertAlign w:val="subscript"/>
          <w:lang w:val="en-US"/>
        </w:rPr>
        <w:t>b</w:t>
      </w:r>
      <w:r w:rsidRPr="005D1052">
        <w:rPr>
          <w:lang w:val="en-US"/>
        </w:rPr>
        <w:t>,</w:t>
      </w:r>
      <w:r w:rsidRPr="005D1052">
        <w:rPr>
          <w:lang w:val="en-US" w:eastAsia="zh-CN"/>
        </w:rPr>
        <w:t xml:space="preserve"> to the noise density. The total noise density is comprised of the noise developed by Cospas</w:t>
      </w:r>
      <w:r w:rsidR="0055171A">
        <w:rPr>
          <w:lang w:val="en-US" w:eastAsia="zh-CN"/>
        </w:rPr>
        <w:noBreakHyphen/>
      </w:r>
      <w:r w:rsidRPr="005D1052">
        <w:rPr>
          <w:lang w:val="en-US" w:eastAsia="zh-CN"/>
        </w:rPr>
        <w:t xml:space="preserve">Sarsat equipment, </w:t>
      </w:r>
      <w:r w:rsidRPr="005D1052">
        <w:rPr>
          <w:i/>
          <w:iCs/>
          <w:lang w:val="en-US"/>
        </w:rPr>
        <w:t>N</w:t>
      </w:r>
      <w:r w:rsidRPr="005D1052">
        <w:rPr>
          <w:vertAlign w:val="subscript"/>
          <w:lang w:val="en-US"/>
        </w:rPr>
        <w:t>0</w:t>
      </w:r>
      <w:r w:rsidRPr="005D1052">
        <w:rPr>
          <w:lang w:val="en-US"/>
        </w:rPr>
        <w:t>,</w:t>
      </w:r>
      <w:r w:rsidRPr="005D1052">
        <w:rPr>
          <w:lang w:val="en-US" w:eastAsia="zh-CN"/>
        </w:rPr>
        <w:t xml:space="preserve"> and noise caused by interference from other systems, </w:t>
      </w:r>
      <w:r w:rsidRPr="005D1052">
        <w:rPr>
          <w:i/>
          <w:iCs/>
          <w:lang w:val="en-US"/>
        </w:rPr>
        <w:t>I</w:t>
      </w:r>
      <w:r w:rsidRPr="005D1052">
        <w:rPr>
          <w:vertAlign w:val="subscript"/>
          <w:lang w:val="en-US"/>
        </w:rPr>
        <w:t>0</w:t>
      </w:r>
      <w:r w:rsidRPr="005D1052">
        <w:rPr>
          <w:lang w:val="en-US" w:eastAsia="zh-CN"/>
        </w:rPr>
        <w:t>. Figure</w:t>
      </w:r>
      <w:r w:rsidRPr="005D1052">
        <w:rPr>
          <w:szCs w:val="24"/>
          <w:lang w:val="en-US" w:eastAsia="zh-CN"/>
        </w:rPr>
        <w:t> </w:t>
      </w:r>
      <w:r w:rsidRPr="005D1052">
        <w:rPr>
          <w:lang w:val="en-US" w:eastAsia="zh-CN"/>
        </w:rPr>
        <w:t>10 depicts the GLONASS 406 MHz SAR payload channel with interference on the uplink.</w:t>
      </w:r>
    </w:p>
    <w:p w:rsidR="002949F2" w:rsidRPr="005D1052" w:rsidRDefault="002949F2" w:rsidP="002949F2">
      <w:pPr>
        <w:pStyle w:val="FigureNo"/>
        <w:rPr>
          <w:lang w:val="en-US"/>
        </w:rPr>
      </w:pPr>
      <w:r w:rsidRPr="005D1052">
        <w:rPr>
          <w:lang w:val="en-US"/>
        </w:rPr>
        <w:t>Figure 10</w:t>
      </w:r>
    </w:p>
    <w:p w:rsidR="002949F2" w:rsidRPr="002949F2" w:rsidRDefault="002949F2" w:rsidP="002949F2">
      <w:pPr>
        <w:pStyle w:val="Figuretitle"/>
        <w:rPr>
          <w:lang w:val="en-US" w:eastAsia="zh-CN"/>
        </w:rPr>
      </w:pPr>
      <w:r w:rsidRPr="002949F2">
        <w:rPr>
          <w:lang w:val="en-US" w:eastAsia="zh-CN"/>
        </w:rPr>
        <w:t>GLONASS MEOSAR repeater with interference on the uplink</w:t>
      </w:r>
    </w:p>
    <w:p w:rsidR="002949F2" w:rsidRDefault="00B7628B" w:rsidP="002949F2">
      <w:pPr>
        <w:tabs>
          <w:tab w:val="left" w:pos="4253"/>
        </w:tabs>
        <w:overflowPunct/>
        <w:spacing w:before="0"/>
        <w:jc w:val="center"/>
        <w:textAlignment w:val="auto"/>
        <w:rPr>
          <w:szCs w:val="24"/>
          <w:lang w:eastAsia="zh-CN"/>
        </w:rPr>
      </w:pPr>
      <w:r>
        <w:rPr>
          <w:noProof/>
          <w:szCs w:val="24"/>
          <w:lang w:val="en-US" w:eastAsia="zh-CN"/>
        </w:rPr>
        <w:object w:dxaOrig="7778" w:dyaOrig="4743">
          <v:shape id="_x0000_i1076" type="#_x0000_t75" style="width:364.75pt;height:222.1pt" o:ole="">
            <v:imagedata r:id="rId116" o:title=""/>
          </v:shape>
          <o:OLEObject Type="Embed" ProgID="CorelDRAW.Graphic.14" ShapeID="_x0000_i1076" DrawAspect="Content" ObjectID="_1403002921" r:id="rId117"/>
        </w:object>
      </w:r>
    </w:p>
    <w:p w:rsidR="002949F2" w:rsidRPr="005D1052" w:rsidRDefault="002949F2" w:rsidP="00B7628B">
      <w:pPr>
        <w:pStyle w:val="Normalaftertitle"/>
        <w:rPr>
          <w:lang w:val="en-US" w:eastAsia="zh-CN"/>
        </w:rPr>
      </w:pPr>
      <w:r w:rsidRPr="005D1052">
        <w:rPr>
          <w:lang w:val="en-US" w:eastAsia="zh-CN"/>
        </w:rPr>
        <w:t>To achieve a BER of 5 × 10</w:t>
      </w:r>
      <w:r w:rsidRPr="005D1052">
        <w:rPr>
          <w:vertAlign w:val="superscript"/>
          <w:lang w:val="en-US" w:eastAsia="zh-CN"/>
        </w:rPr>
        <w:t>−5</w:t>
      </w:r>
      <w:r w:rsidRPr="005D1052">
        <w:rPr>
          <w:lang w:val="en-US" w:eastAsia="zh-CN"/>
        </w:rPr>
        <w:t xml:space="preserve">, the ratio of the energy per bit to noise plus interference density </w:t>
      </w:r>
      <w:r w:rsidRPr="005D1052">
        <w:rPr>
          <w:lang w:val="en-US"/>
        </w:rPr>
        <w:t>(</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 </w:t>
      </w:r>
      <w:r w:rsidRPr="005D1052">
        <w:rPr>
          <w:i/>
          <w:iCs/>
          <w:lang w:val="en-US"/>
        </w:rPr>
        <w:t>I</w:t>
      </w:r>
      <w:r w:rsidRPr="005D1052">
        <w:rPr>
          <w:vertAlign w:val="subscript"/>
          <w:lang w:val="en-US"/>
        </w:rPr>
        <w:t>0</w:t>
      </w:r>
      <w:r w:rsidRPr="005D1052">
        <w:rPr>
          <w:lang w:val="en-US"/>
        </w:rPr>
        <w:t>))</w:t>
      </w:r>
      <w:r w:rsidRPr="005D1052">
        <w:rPr>
          <w:lang w:val="en-US" w:eastAsia="zh-CN"/>
        </w:rPr>
        <w:t xml:space="preserve"> at the MEOLUT demodulator must equal or exceed 8.8 dB. This analysis determines the maximum amount of broadband noise-like interference specified as a spfd referenced to the input to the GLONASS 406 MHz satellite antenna, that could be accommodated without degrading the overall link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 </w:t>
      </w:r>
      <w:r w:rsidRPr="005D1052">
        <w:rPr>
          <w:i/>
          <w:iCs/>
          <w:lang w:val="en-US"/>
        </w:rPr>
        <w:t>I</w:t>
      </w:r>
      <w:r w:rsidRPr="005D1052">
        <w:rPr>
          <w:vertAlign w:val="subscript"/>
          <w:lang w:val="en-US"/>
        </w:rPr>
        <w:t>0</w:t>
      </w:r>
      <w:r w:rsidRPr="005D1052">
        <w:rPr>
          <w:lang w:val="en-US"/>
        </w:rPr>
        <w:t>)</w:t>
      </w:r>
      <w:r w:rsidRPr="005D1052">
        <w:rPr>
          <w:lang w:val="en-US" w:eastAsia="zh-CN"/>
        </w:rPr>
        <w:t xml:space="preserve"> below 8.8 dB.</w:t>
      </w:r>
    </w:p>
    <w:p w:rsidR="002949F2" w:rsidRPr="005D1052" w:rsidRDefault="002949F2" w:rsidP="00B7628B">
      <w:pPr>
        <w:rPr>
          <w:lang w:val="en-US" w:eastAsia="zh-CN"/>
        </w:rPr>
      </w:pPr>
      <w:r w:rsidRPr="005D1052">
        <w:rPr>
          <w:lang w:val="en-US" w:eastAsia="zh-CN"/>
        </w:rPr>
        <w:lastRenderedPageBreak/>
        <w:t>This analysis assumes three simultaneously active beacons transmitting at the exact same time on three different frequencies in the 406.0-406.1 MHz band. The “low-level” beacon, which is the subject of the analysis, has an elevation angle of 5 degrees with respect to the spacecraft. The two other beacons transmit at “nominal levels” and at elevation angles of 40 degrees with respect to the spacecraft. The two “nominal level” beacons are included in the analysis because they share the available satellite repeater power, and therefore affect the link budget.</w:t>
      </w:r>
    </w:p>
    <w:p w:rsidR="002949F2" w:rsidRPr="005D1052" w:rsidRDefault="002949F2" w:rsidP="00237F0B">
      <w:pPr>
        <w:rPr>
          <w:lang w:val="en-US" w:eastAsia="zh-CN"/>
        </w:rPr>
      </w:pPr>
      <w:r w:rsidRPr="005D1052">
        <w:rPr>
          <w:lang w:val="en-US" w:eastAsia="zh-CN"/>
        </w:rPr>
        <w:t>As seen in Figure 10, 406 MHz distress beacon signals are received by the GLONASS SAR payload and transmitted to a downlink of 1 544.</w:t>
      </w:r>
      <w:r w:rsidR="00237F0B">
        <w:rPr>
          <w:lang w:val="en-US" w:eastAsia="zh-CN"/>
        </w:rPr>
        <w:t>8</w:t>
      </w:r>
      <w:r w:rsidRPr="005D1052">
        <w:rPr>
          <w:lang w:val="en-US" w:eastAsia="zh-CN"/>
        </w:rPr>
        <w:t> MHz for detection and processing by MEOLUTs. The antenna gain and system noise temperature for the satellite repeater are 11.5 dBi and 700 K (28.5 dB</w:t>
      </w:r>
      <w:r w:rsidRPr="005D1052">
        <w:rPr>
          <w:lang w:val="en-US" w:eastAsia="zh-CN"/>
        </w:rPr>
        <w:noBreakHyphen/>
        <w:t xml:space="preserve">K), respectively. The corresponding </w:t>
      </w:r>
      <w:r w:rsidRPr="005D1052">
        <w:rPr>
          <w:i/>
          <w:iCs/>
          <w:lang w:val="en-US" w:eastAsia="zh-CN"/>
        </w:rPr>
        <w:t>G</w:t>
      </w:r>
      <w:r w:rsidRPr="005D1052">
        <w:rPr>
          <w:lang w:val="en-US" w:eastAsia="zh-CN"/>
        </w:rPr>
        <w:t>/</w:t>
      </w:r>
      <w:r w:rsidRPr="005D1052">
        <w:rPr>
          <w:i/>
          <w:iCs/>
          <w:lang w:val="en-US" w:eastAsia="zh-CN"/>
        </w:rPr>
        <w:t>T</w:t>
      </w:r>
      <w:r w:rsidRPr="005D1052">
        <w:rPr>
          <w:lang w:val="en-US" w:eastAsia="zh-CN"/>
        </w:rPr>
        <w:t xml:space="preserve"> is −17.0 dB/K.</w:t>
      </w:r>
    </w:p>
    <w:p w:rsidR="002949F2" w:rsidRPr="00612ABF" w:rsidRDefault="002949F2" w:rsidP="00612ABF">
      <w:pPr>
        <w:rPr>
          <w:lang w:val="en-GB" w:eastAsia="zh-CN"/>
        </w:rPr>
      </w:pPr>
      <w:r w:rsidRPr="00612ABF">
        <w:rPr>
          <w:lang w:val="en-GB" w:eastAsia="zh-CN"/>
        </w:rPr>
        <w:t>The beacon signal has an elevation angle of 5</w:t>
      </w:r>
      <w:r w:rsidR="00B7628B">
        <w:rPr>
          <w:lang w:val="en-GB" w:eastAsia="zh-CN"/>
        </w:rPr>
        <w:t xml:space="preserve"> degrees</w:t>
      </w:r>
      <w:r w:rsidRPr="00612ABF">
        <w:rPr>
          <w:lang w:val="en-GB" w:eastAsia="zh-CN"/>
        </w:rPr>
        <w:t xml:space="preserve"> with respect to the spacecraft. When no external sources of interference are present, the overall </w:t>
      </w:r>
      <w:r w:rsidRPr="004C68FE">
        <w:rPr>
          <w:i/>
          <w:iCs/>
          <w:lang w:val="en-US"/>
        </w:rPr>
        <w:t>C</w:t>
      </w:r>
      <w:r w:rsidRPr="004C68FE">
        <w:rPr>
          <w:lang w:val="en-US"/>
        </w:rPr>
        <w:t>/</w:t>
      </w:r>
      <w:r w:rsidRPr="004C68FE">
        <w:rPr>
          <w:i/>
          <w:iCs/>
          <w:lang w:val="en-US"/>
        </w:rPr>
        <w:t>N</w:t>
      </w:r>
      <w:r w:rsidRPr="004C68FE">
        <w:rPr>
          <w:vertAlign w:val="subscript"/>
          <w:lang w:val="en-US"/>
        </w:rPr>
        <w:t>0</w:t>
      </w:r>
      <w:r w:rsidRPr="00612ABF">
        <w:rPr>
          <w:lang w:val="en-GB" w:eastAsia="zh-CN"/>
        </w:rPr>
        <w:t xml:space="preserve"> is 3</w:t>
      </w:r>
      <w:r w:rsidRPr="004C68FE">
        <w:rPr>
          <w:lang w:val="en-US" w:eastAsia="zh-CN"/>
        </w:rPr>
        <w:t>5</w:t>
      </w:r>
      <w:r w:rsidRPr="00612ABF">
        <w:rPr>
          <w:lang w:val="en-GB" w:eastAsia="zh-CN"/>
        </w:rPr>
        <w:t>.</w:t>
      </w:r>
      <w:r w:rsidRPr="004C68FE">
        <w:rPr>
          <w:lang w:val="en-US" w:eastAsia="zh-CN"/>
        </w:rPr>
        <w:t>5 </w:t>
      </w:r>
      <w:r w:rsidRPr="00612ABF">
        <w:rPr>
          <w:lang w:val="en-GB" w:eastAsia="zh-CN"/>
        </w:rPr>
        <w:t>dB</w:t>
      </w:r>
      <w:r w:rsidRPr="004C68FE">
        <w:rPr>
          <w:lang w:val="en-US" w:eastAsia="zh-CN"/>
        </w:rPr>
        <w:noBreakHyphen/>
      </w:r>
      <w:r w:rsidRPr="00612ABF">
        <w:rPr>
          <w:lang w:val="en-GB" w:eastAsia="zh-CN"/>
        </w:rPr>
        <w:t>Hz, which for 400</w:t>
      </w:r>
      <w:r w:rsidRPr="004C68FE">
        <w:rPr>
          <w:lang w:val="en-US" w:eastAsia="zh-CN"/>
        </w:rPr>
        <w:t> </w:t>
      </w:r>
      <w:r w:rsidRPr="00612ABF">
        <w:rPr>
          <w:lang w:val="en-GB" w:eastAsia="zh-CN"/>
        </w:rPr>
        <w:t>b</w:t>
      </w:r>
      <w:r w:rsidRPr="004C68FE">
        <w:rPr>
          <w:lang w:val="en-US" w:eastAsia="zh-CN"/>
        </w:rPr>
        <w:t>it</w:t>
      </w:r>
      <w:r w:rsidRPr="00612ABF">
        <w:rPr>
          <w:lang w:val="en-GB" w:eastAsia="zh-CN"/>
        </w:rPr>
        <w:t xml:space="preserve">/s equates to an </w:t>
      </w:r>
      <w:r w:rsidRPr="004C68FE">
        <w:rPr>
          <w:i/>
          <w:iCs/>
          <w:lang w:val="en-US"/>
        </w:rPr>
        <w:t>E</w:t>
      </w:r>
      <w:r w:rsidRPr="004C68FE">
        <w:rPr>
          <w:i/>
          <w:iCs/>
          <w:vertAlign w:val="subscript"/>
          <w:lang w:val="en-US"/>
        </w:rPr>
        <w:t>b</w:t>
      </w:r>
      <w:r w:rsidRPr="004C68FE">
        <w:rPr>
          <w:lang w:val="en-US"/>
        </w:rPr>
        <w:t>/</w:t>
      </w:r>
      <w:r w:rsidRPr="004C68FE">
        <w:rPr>
          <w:i/>
          <w:iCs/>
          <w:lang w:val="en-US"/>
        </w:rPr>
        <w:t>N</w:t>
      </w:r>
      <w:r w:rsidRPr="004C68FE">
        <w:rPr>
          <w:vertAlign w:val="subscript"/>
          <w:lang w:val="en-US"/>
        </w:rPr>
        <w:t>0</w:t>
      </w:r>
      <w:r w:rsidRPr="00612ABF">
        <w:rPr>
          <w:lang w:val="en-GB" w:eastAsia="zh-CN"/>
        </w:rPr>
        <w:t xml:space="preserve"> of </w:t>
      </w:r>
      <w:r w:rsidRPr="004C68FE">
        <w:rPr>
          <w:lang w:val="en-US" w:eastAsia="zh-CN"/>
        </w:rPr>
        <w:t>9</w:t>
      </w:r>
      <w:r w:rsidRPr="00612ABF">
        <w:rPr>
          <w:lang w:val="en-GB" w:eastAsia="zh-CN"/>
        </w:rPr>
        <w:t>.</w:t>
      </w:r>
      <w:r w:rsidRPr="004C68FE">
        <w:rPr>
          <w:lang w:val="en-US" w:eastAsia="zh-CN"/>
        </w:rPr>
        <w:t>5 </w:t>
      </w:r>
      <w:r w:rsidRPr="00612ABF">
        <w:rPr>
          <w:lang w:val="en-GB" w:eastAsia="zh-CN"/>
        </w:rPr>
        <w:t>dB (3</w:t>
      </w:r>
      <w:r w:rsidRPr="004C68FE">
        <w:rPr>
          <w:lang w:val="en-US" w:eastAsia="zh-CN"/>
        </w:rPr>
        <w:t>5</w:t>
      </w:r>
      <w:r w:rsidRPr="00612ABF">
        <w:rPr>
          <w:lang w:val="en-GB" w:eastAsia="zh-CN"/>
        </w:rPr>
        <w:t>.</w:t>
      </w:r>
      <w:r w:rsidRPr="004C68FE">
        <w:rPr>
          <w:lang w:val="en-US" w:eastAsia="zh-CN"/>
        </w:rPr>
        <w:t>5 </w:t>
      </w:r>
      <w:r w:rsidRPr="00612ABF">
        <w:rPr>
          <w:lang w:val="en-GB" w:eastAsia="zh-CN"/>
        </w:rPr>
        <w:t>dB</w:t>
      </w:r>
      <w:r w:rsidRPr="004C68FE">
        <w:rPr>
          <w:lang w:val="en-US" w:eastAsia="zh-CN"/>
        </w:rPr>
        <w:noBreakHyphen/>
      </w:r>
      <w:r w:rsidRPr="00612ABF">
        <w:rPr>
          <w:lang w:val="en-GB" w:eastAsia="zh-CN"/>
        </w:rPr>
        <w:t>Hz</w:t>
      </w:r>
      <w:r w:rsidRPr="004C68FE">
        <w:rPr>
          <w:lang w:val="en-US" w:eastAsia="zh-CN"/>
        </w:rPr>
        <w:t> − </w:t>
      </w:r>
      <w:r w:rsidRPr="00612ABF">
        <w:rPr>
          <w:lang w:val="en-GB" w:eastAsia="zh-CN"/>
        </w:rPr>
        <w:t>26</w:t>
      </w:r>
      <w:r w:rsidRPr="004C68FE">
        <w:rPr>
          <w:lang w:val="en-US" w:eastAsia="zh-CN"/>
        </w:rPr>
        <w:t> </w:t>
      </w:r>
      <w:r w:rsidRPr="00612ABF">
        <w:rPr>
          <w:lang w:val="en-GB" w:eastAsia="zh-CN"/>
        </w:rPr>
        <w:t>dB/s). Accounting for implementation losses (1.0</w:t>
      </w:r>
      <w:r w:rsidRPr="004C68FE">
        <w:rPr>
          <w:lang w:val="en-US" w:eastAsia="zh-CN"/>
        </w:rPr>
        <w:t> </w:t>
      </w:r>
      <w:r w:rsidRPr="00612ABF">
        <w:rPr>
          <w:lang w:val="en-GB" w:eastAsia="zh-CN"/>
        </w:rPr>
        <w:t>dB), beacon data modulation losses (1.0</w:t>
      </w:r>
      <w:r w:rsidRPr="004C68FE">
        <w:rPr>
          <w:lang w:val="en-US" w:eastAsia="zh-CN"/>
        </w:rPr>
        <w:t> </w:t>
      </w:r>
      <w:r w:rsidRPr="00612ABF">
        <w:rPr>
          <w:lang w:val="en-GB" w:eastAsia="zh-CN"/>
        </w:rPr>
        <w:t>dB) and processing gain (</w:t>
      </w:r>
      <w:r w:rsidRPr="004C68FE">
        <w:rPr>
          <w:lang w:val="en-US" w:eastAsia="zh-CN"/>
        </w:rPr>
        <w:t>2</w:t>
      </w:r>
      <w:r w:rsidRPr="00612ABF">
        <w:rPr>
          <w:lang w:val="en-GB" w:eastAsia="zh-CN"/>
        </w:rPr>
        <w:t>.0</w:t>
      </w:r>
      <w:r w:rsidRPr="004C68FE">
        <w:rPr>
          <w:lang w:val="en-US" w:eastAsia="zh-CN"/>
        </w:rPr>
        <w:t> </w:t>
      </w:r>
      <w:r w:rsidRPr="00612ABF">
        <w:rPr>
          <w:lang w:val="en-GB" w:eastAsia="zh-CN"/>
        </w:rPr>
        <w:t xml:space="preserve">dB) at the </w:t>
      </w:r>
      <w:r w:rsidRPr="004C68FE">
        <w:rPr>
          <w:lang w:val="en-US" w:eastAsia="zh-CN"/>
        </w:rPr>
        <w:t>M</w:t>
      </w:r>
      <w:r w:rsidRPr="00612ABF">
        <w:rPr>
          <w:lang w:val="en-GB" w:eastAsia="zh-CN"/>
        </w:rPr>
        <w:t xml:space="preserve">EOLUT, results in an effective ratio of </w:t>
      </w:r>
      <w:r w:rsidRPr="004C68FE">
        <w:rPr>
          <w:i/>
          <w:iCs/>
          <w:lang w:val="en-US"/>
        </w:rPr>
        <w:t>E</w:t>
      </w:r>
      <w:r w:rsidRPr="004C68FE">
        <w:rPr>
          <w:i/>
          <w:iCs/>
          <w:vertAlign w:val="subscript"/>
          <w:lang w:val="en-US"/>
        </w:rPr>
        <w:t>b</w:t>
      </w:r>
      <w:r w:rsidRPr="004C68FE">
        <w:rPr>
          <w:lang w:val="en-US"/>
        </w:rPr>
        <w:t>/</w:t>
      </w:r>
      <w:r w:rsidRPr="004C68FE">
        <w:rPr>
          <w:i/>
          <w:iCs/>
          <w:lang w:val="en-US"/>
        </w:rPr>
        <w:t>N</w:t>
      </w:r>
      <w:r w:rsidRPr="004C68FE">
        <w:rPr>
          <w:vertAlign w:val="subscript"/>
          <w:lang w:val="en-US"/>
        </w:rPr>
        <w:t>0</w:t>
      </w:r>
      <w:r w:rsidRPr="00612ABF">
        <w:rPr>
          <w:lang w:val="en-GB" w:eastAsia="zh-CN"/>
        </w:rPr>
        <w:t xml:space="preserve"> of </w:t>
      </w:r>
      <w:r w:rsidRPr="004C68FE">
        <w:rPr>
          <w:lang w:val="en-US" w:eastAsia="zh-CN"/>
        </w:rPr>
        <w:t>9.5 </w:t>
      </w:r>
      <w:r w:rsidRPr="00612ABF">
        <w:rPr>
          <w:lang w:val="en-GB" w:eastAsia="zh-CN"/>
        </w:rPr>
        <w:t xml:space="preserve">dB. Since the channel requires an overall </w:t>
      </w:r>
      <w:r w:rsidRPr="004C68FE">
        <w:rPr>
          <w:i/>
          <w:iCs/>
          <w:lang w:val="en-US"/>
        </w:rPr>
        <w:t>E</w:t>
      </w:r>
      <w:r w:rsidRPr="004C68FE">
        <w:rPr>
          <w:i/>
          <w:iCs/>
          <w:vertAlign w:val="subscript"/>
          <w:lang w:val="en-US"/>
        </w:rPr>
        <w:t>b</w:t>
      </w:r>
      <w:r w:rsidRPr="004C68FE">
        <w:rPr>
          <w:lang w:val="en-US"/>
        </w:rPr>
        <w:t>/(</w:t>
      </w:r>
      <w:r w:rsidRPr="004C68FE">
        <w:rPr>
          <w:i/>
          <w:iCs/>
          <w:lang w:val="en-US"/>
        </w:rPr>
        <w:t>N</w:t>
      </w:r>
      <w:r w:rsidRPr="004C68FE">
        <w:rPr>
          <w:vertAlign w:val="subscript"/>
          <w:lang w:val="en-US"/>
        </w:rPr>
        <w:t>0</w:t>
      </w:r>
      <w:r w:rsidRPr="004C68FE">
        <w:rPr>
          <w:lang w:val="en-US"/>
        </w:rPr>
        <w:t> + </w:t>
      </w:r>
      <w:r w:rsidRPr="004C68FE">
        <w:rPr>
          <w:i/>
          <w:iCs/>
          <w:lang w:val="en-US"/>
        </w:rPr>
        <w:t>I</w:t>
      </w:r>
      <w:r w:rsidRPr="004C68FE">
        <w:rPr>
          <w:vertAlign w:val="subscript"/>
          <w:lang w:val="en-US"/>
        </w:rPr>
        <w:t>0</w:t>
      </w:r>
      <w:r w:rsidRPr="004C68FE">
        <w:rPr>
          <w:lang w:val="en-US"/>
        </w:rPr>
        <w:t>)</w:t>
      </w:r>
      <w:r w:rsidRPr="00612ABF">
        <w:rPr>
          <w:lang w:val="en-GB" w:eastAsia="zh-CN"/>
        </w:rPr>
        <w:t xml:space="preserve"> of at least 8.8</w:t>
      </w:r>
      <w:r w:rsidRPr="004C68FE">
        <w:rPr>
          <w:lang w:val="en-US" w:eastAsia="zh-CN"/>
        </w:rPr>
        <w:t> </w:t>
      </w:r>
      <w:r w:rsidRPr="00612ABF">
        <w:rPr>
          <w:lang w:val="en-GB" w:eastAsia="zh-CN"/>
        </w:rPr>
        <w:t xml:space="preserve">dB to reliably meet minimum performance, the accumulation of broadband interference on the </w:t>
      </w:r>
      <w:r w:rsidRPr="004C68FE">
        <w:rPr>
          <w:lang w:val="en-US" w:eastAsia="zh-CN"/>
        </w:rPr>
        <w:t>up</w:t>
      </w:r>
      <w:r w:rsidRPr="00612ABF">
        <w:rPr>
          <w:lang w:val="en-GB" w:eastAsia="zh-CN"/>
        </w:rPr>
        <w:t>link that reduces the overall carrier</w:t>
      </w:r>
      <w:r w:rsidR="00612ABF">
        <w:rPr>
          <w:lang w:val="en-US" w:eastAsia="zh-CN"/>
        </w:rPr>
        <w:t>-</w:t>
      </w:r>
      <w:r w:rsidRPr="00612ABF">
        <w:rPr>
          <w:lang w:val="en-GB" w:eastAsia="zh-CN"/>
        </w:rPr>
        <w:t>to</w:t>
      </w:r>
      <w:r w:rsidR="00612ABF">
        <w:rPr>
          <w:lang w:val="en-US" w:eastAsia="zh-CN"/>
        </w:rPr>
        <w:t>-</w:t>
      </w:r>
      <w:r w:rsidRPr="00612ABF">
        <w:rPr>
          <w:lang w:val="en-GB" w:eastAsia="zh-CN"/>
        </w:rPr>
        <w:t xml:space="preserve">noise plus interference density ratio by more than </w:t>
      </w:r>
      <w:r w:rsidRPr="004C68FE">
        <w:rPr>
          <w:lang w:val="en-US" w:eastAsia="zh-CN"/>
        </w:rPr>
        <w:t>0</w:t>
      </w:r>
      <w:r w:rsidRPr="00612ABF">
        <w:rPr>
          <w:lang w:val="en-GB" w:eastAsia="zh-CN"/>
        </w:rPr>
        <w:t>.</w:t>
      </w:r>
      <w:r w:rsidRPr="004C68FE">
        <w:rPr>
          <w:lang w:val="en-US" w:eastAsia="zh-CN"/>
        </w:rPr>
        <w:t>7 </w:t>
      </w:r>
      <w:r w:rsidRPr="00612ABF">
        <w:rPr>
          <w:lang w:val="en-GB" w:eastAsia="zh-CN"/>
        </w:rPr>
        <w:t>dB cannot be accommodated.</w:t>
      </w:r>
    </w:p>
    <w:p w:rsidR="002949F2" w:rsidRPr="005D1052" w:rsidRDefault="002949F2" w:rsidP="002949F2">
      <w:pPr>
        <w:rPr>
          <w:color w:val="000000"/>
          <w:szCs w:val="24"/>
          <w:lang w:val="en-US" w:eastAsia="zh-CN"/>
        </w:rPr>
      </w:pPr>
      <w:r w:rsidRPr="005D1052">
        <w:rPr>
          <w:color w:val="000000"/>
          <w:szCs w:val="24"/>
          <w:lang w:val="en-US" w:eastAsia="zh-CN"/>
        </w:rPr>
        <w:t xml:space="preserve">Since the overall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in the absence of interference equates to 35.5 dB-Hz, broadband noise-like interference on the uplink that degrades it by 0.7 dB, wou</w:t>
      </w:r>
      <w:r w:rsidR="00612ABF">
        <w:rPr>
          <w:color w:val="000000"/>
          <w:szCs w:val="24"/>
          <w:lang w:val="en-US" w:eastAsia="zh-CN"/>
        </w:rPr>
        <w:t>ld result in an overall carrier-to-</w:t>
      </w:r>
      <w:r w:rsidRPr="005D1052">
        <w:rPr>
          <w:color w:val="000000"/>
          <w:szCs w:val="24"/>
          <w:lang w:val="en-US" w:eastAsia="zh-CN"/>
        </w:rPr>
        <w:t xml:space="preserve">noise plus interference density ratio </w:t>
      </w:r>
      <w:r w:rsidRPr="005D1052">
        <w:rPr>
          <w:szCs w:val="24"/>
          <w:lang w:val="en-US"/>
        </w:rPr>
        <w:t>(</w:t>
      </w:r>
      <w:r w:rsidRPr="005D1052">
        <w:rPr>
          <w:i/>
          <w:iCs/>
          <w:szCs w:val="24"/>
          <w:lang w:val="en-US"/>
        </w:rPr>
        <w:t>C</w:t>
      </w:r>
      <w:r w:rsidRPr="005D1052">
        <w:rPr>
          <w:szCs w:val="24"/>
          <w:lang w:val="en-US"/>
        </w:rPr>
        <w:t>/(</w:t>
      </w:r>
      <w:r w:rsidRPr="005D1052">
        <w:rPr>
          <w:i/>
          <w:iCs/>
          <w:szCs w:val="24"/>
          <w:lang w:val="en-US"/>
        </w:rPr>
        <w:t>N</w:t>
      </w:r>
      <w:r w:rsidRPr="005D1052">
        <w:rPr>
          <w:szCs w:val="24"/>
          <w:vertAlign w:val="subscript"/>
          <w:lang w:val="en-US"/>
        </w:rPr>
        <w:t>0</w:t>
      </w:r>
      <w:r w:rsidRPr="005D1052">
        <w:rPr>
          <w:szCs w:val="24"/>
          <w:lang w:val="en-US"/>
        </w:rPr>
        <w:t>+</w:t>
      </w:r>
      <w:r w:rsidRPr="005D1052">
        <w:rPr>
          <w:i/>
          <w:szCs w:val="24"/>
          <w:lang w:val="en-US"/>
        </w:rPr>
        <w:t>I</w:t>
      </w:r>
      <w:r w:rsidRPr="005D1052">
        <w:rPr>
          <w:i/>
          <w:szCs w:val="24"/>
          <w:vertAlign w:val="subscript"/>
          <w:lang w:val="en-US"/>
        </w:rPr>
        <w:t>0</w:t>
      </w:r>
      <w:r w:rsidRPr="005D1052">
        <w:rPr>
          <w:szCs w:val="24"/>
          <w:lang w:val="en-US"/>
        </w:rPr>
        <w:t>))</w:t>
      </w:r>
      <w:r w:rsidRPr="005D1052">
        <w:rPr>
          <w:i/>
          <w:iCs/>
          <w:szCs w:val="24"/>
          <w:vertAlign w:val="subscript"/>
          <w:lang w:val="en-US"/>
        </w:rPr>
        <w:t>overall</w:t>
      </w:r>
      <w:r w:rsidRPr="005D1052">
        <w:rPr>
          <w:color w:val="000000"/>
          <w:szCs w:val="24"/>
          <w:lang w:val="en-US" w:eastAsia="zh-CN"/>
        </w:rPr>
        <w:t xml:space="preserve"> of:</w:t>
      </w:r>
    </w:p>
    <w:p w:rsidR="002949F2" w:rsidRPr="005D1052" w:rsidRDefault="002949F2" w:rsidP="00B7628B">
      <w:pPr>
        <w:pStyle w:val="Equation"/>
        <w:rPr>
          <w:color w:val="000000"/>
          <w:lang w:val="en-US" w:eastAsia="zh-CN"/>
        </w:rPr>
      </w:pPr>
      <w:r w:rsidRPr="005D1052">
        <w:rPr>
          <w:lang w:val="en-US"/>
        </w:rPr>
        <w:tab/>
      </w:r>
      <w:r w:rsidRPr="005D1052">
        <w:rPr>
          <w:lang w:val="en-US"/>
        </w:rPr>
        <w:tab/>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lang w:val="en-US"/>
        </w:rPr>
        <w:t>I</w:t>
      </w:r>
      <w:r w:rsidRPr="005D1052">
        <w:rPr>
          <w:i/>
          <w:vertAlign w:val="subscript"/>
          <w:lang w:val="en-US"/>
        </w:rPr>
        <w:t>0</w:t>
      </w:r>
      <w:r w:rsidRPr="005D1052">
        <w:rPr>
          <w:lang w:val="en-US"/>
        </w:rPr>
        <w:t>))</w:t>
      </w:r>
      <w:r w:rsidRPr="005D1052">
        <w:rPr>
          <w:i/>
          <w:iCs/>
          <w:vertAlign w:val="subscript"/>
          <w:lang w:val="en-US"/>
        </w:rPr>
        <w:t>overall</w:t>
      </w:r>
      <w:r w:rsidRPr="005D1052">
        <w:rPr>
          <w:lang w:val="en-US"/>
        </w:rPr>
        <w:t xml:space="preserve"> =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612ABF">
        <w:rPr>
          <w:i/>
          <w:iCs/>
          <w:vertAlign w:val="subscript"/>
          <w:lang w:val="en-US"/>
        </w:rPr>
        <w:t>overall</w:t>
      </w:r>
      <w:r w:rsidRPr="005D1052">
        <w:rPr>
          <w:lang w:val="en-US"/>
        </w:rPr>
        <w:t xml:space="preserve"> −</w:t>
      </w:r>
      <w:r w:rsidRPr="005D1052">
        <w:rPr>
          <w:color w:val="000000"/>
          <w:lang w:val="en-US" w:eastAsia="zh-CN"/>
        </w:rPr>
        <w:t xml:space="preserve"> 0.7 dB</w:t>
      </w:r>
    </w:p>
    <w:p w:rsidR="002949F2" w:rsidRPr="00ED0DA8" w:rsidRDefault="002949F2" w:rsidP="00B7628B">
      <w:pPr>
        <w:pStyle w:val="Equation"/>
        <w:rPr>
          <w:lang w:val="en-US"/>
        </w:rPr>
      </w:pPr>
      <w:r w:rsidRPr="005D1052">
        <w:rPr>
          <w:lang w:val="en-US" w:eastAsia="zh-CN"/>
        </w:rPr>
        <w:tab/>
      </w:r>
      <w:r w:rsidRPr="005D1052">
        <w:rPr>
          <w:lang w:val="en-US" w:eastAsia="zh-CN"/>
        </w:rPr>
        <w:tab/>
      </w:r>
      <w:r w:rsidRPr="00ED0DA8">
        <w:rPr>
          <w:lang w:val="en-US"/>
        </w:rPr>
        <w:t>= 35.5 dB-Hz – 0.7 dB</w:t>
      </w:r>
    </w:p>
    <w:p w:rsidR="002949F2" w:rsidRDefault="002949F2" w:rsidP="00B7628B">
      <w:pPr>
        <w:pStyle w:val="Equation"/>
        <w:rPr>
          <w:lang w:val="de-DE" w:eastAsia="zh-CN"/>
        </w:rPr>
      </w:pPr>
      <w:r w:rsidRPr="00ED0DA8">
        <w:rPr>
          <w:lang w:val="en-US"/>
        </w:rPr>
        <w:tab/>
      </w:r>
      <w:r w:rsidRPr="00ED0DA8">
        <w:rPr>
          <w:lang w:val="en-US"/>
        </w:rPr>
        <w:tab/>
        <w:t>= 34.8 dB-</w:t>
      </w:r>
      <w:r w:rsidRPr="00271F14">
        <w:rPr>
          <w:lang w:val="de-DE" w:eastAsia="zh-CN"/>
        </w:rPr>
        <w:t>Hz</w:t>
      </w:r>
      <w:r>
        <w:rPr>
          <w:lang w:val="de-DE" w:eastAsia="zh-CN"/>
        </w:rPr>
        <w:tab/>
      </w:r>
      <w:r w:rsidRPr="00271F14">
        <w:rPr>
          <w:lang w:val="de-DE" w:eastAsia="zh-CN"/>
        </w:rPr>
        <w:t>(1)</w:t>
      </w:r>
    </w:p>
    <w:p w:rsidR="002949F2" w:rsidRPr="005D1052" w:rsidRDefault="002949F2" w:rsidP="00727CA9">
      <w:pPr>
        <w:rPr>
          <w:lang w:val="en-US" w:eastAsia="zh-CN"/>
        </w:rPr>
      </w:pPr>
      <w:r w:rsidRPr="005D1052">
        <w:rPr>
          <w:lang w:val="en-US" w:eastAsia="zh-CN"/>
        </w:rPr>
        <w:t xml:space="preserve">The </w:t>
      </w:r>
      <w:r w:rsidRPr="005D1052">
        <w:rPr>
          <w:lang w:val="en-US"/>
        </w:rPr>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eastAsia="zh-CN"/>
        </w:rPr>
        <w:t xml:space="preserve"> is calculated from the carrier</w:t>
      </w:r>
      <w:r w:rsidR="00727CA9">
        <w:rPr>
          <w:lang w:val="en-US" w:eastAsia="zh-CN"/>
        </w:rPr>
        <w:t>-</w:t>
      </w:r>
      <w:r w:rsidRPr="005D1052">
        <w:rPr>
          <w:lang w:val="en-US" w:eastAsia="zh-CN"/>
        </w:rPr>
        <w:t>to</w:t>
      </w:r>
      <w:r w:rsidR="00727CA9">
        <w:rPr>
          <w:lang w:val="en-US" w:eastAsia="zh-CN"/>
        </w:rPr>
        <w:t>-</w:t>
      </w:r>
      <w:r w:rsidRPr="005D1052">
        <w:rPr>
          <w:lang w:val="en-US" w:eastAsia="zh-CN"/>
        </w:rPr>
        <w:t>noise plus interference density ratios of the uplink and downlink as indicated below:</w:t>
      </w:r>
    </w:p>
    <w:p w:rsidR="002949F2" w:rsidRPr="005D1052" w:rsidRDefault="002949F2" w:rsidP="00B7628B">
      <w:pPr>
        <w:pStyle w:val="Equation"/>
        <w:rPr>
          <w:lang w:val="en-US"/>
        </w:rPr>
      </w:pPr>
      <w:r w:rsidRPr="005D1052">
        <w:rPr>
          <w:lang w:val="en-US"/>
        </w:rPr>
        <w:tab/>
      </w:r>
      <w:r w:rsidRPr="005D1052">
        <w:rPr>
          <w:lang w:val="en-US"/>
        </w:rPr>
        <w:tab/>
        <w:t>(</w:t>
      </w:r>
      <w:r w:rsidRPr="00727CA9">
        <w:rPr>
          <w:i/>
          <w:iCs/>
          <w:lang w:val="en-US"/>
        </w:rPr>
        <w:t>C</w:t>
      </w:r>
      <w:r w:rsidRPr="005D1052">
        <w:rPr>
          <w:lang w:val="en-US"/>
        </w:rPr>
        <w:t>/</w:t>
      </w:r>
      <w:r w:rsidRPr="00727CA9">
        <w:rPr>
          <w:i/>
          <w:iCs/>
          <w:lang w:val="en-US"/>
        </w:rPr>
        <w:t>N</w:t>
      </w:r>
      <w:r w:rsidRPr="005D1052">
        <w:rPr>
          <w:vertAlign w:val="subscript"/>
          <w:lang w:val="en-US"/>
        </w:rPr>
        <w:t>0</w:t>
      </w:r>
      <w:r w:rsidRPr="005D1052">
        <w:rPr>
          <w:lang w:val="en-US"/>
        </w:rPr>
        <w:t>)</w:t>
      </w:r>
      <w:r w:rsidRPr="005D1052">
        <w:rPr>
          <w:vertAlign w:val="subscript"/>
          <w:lang w:val="en-US"/>
        </w:rPr>
        <w:t>OI</w:t>
      </w:r>
      <w:r w:rsidRPr="005D1052">
        <w:rPr>
          <w:lang w:val="en-US"/>
        </w:rPr>
        <w:t xml:space="preserve">  = ((</w:t>
      </w:r>
      <w:r w:rsidRPr="00727CA9">
        <w:rPr>
          <w:i/>
          <w:iCs/>
          <w:lang w:val="en-US"/>
        </w:rPr>
        <w:t>C</w:t>
      </w:r>
      <w:r w:rsidRPr="005D1052">
        <w:rPr>
          <w:lang w:val="en-US"/>
        </w:rPr>
        <w:t>/</w:t>
      </w:r>
      <w:r w:rsidRPr="00727CA9">
        <w:rPr>
          <w:i/>
          <w:iCs/>
          <w:lang w:val="en-US"/>
        </w:rPr>
        <w:t>N</w:t>
      </w:r>
      <w:r w:rsidRPr="005D1052">
        <w:rPr>
          <w:vertAlign w:val="subscript"/>
          <w:lang w:val="en-US"/>
        </w:rPr>
        <w:t>0</w:t>
      </w:r>
      <w:r w:rsidRPr="005D1052">
        <w:rPr>
          <w:lang w:val="en-US"/>
        </w:rPr>
        <w:t>)</w:t>
      </w:r>
      <w:r w:rsidRPr="005D1052">
        <w:rPr>
          <w:vertAlign w:val="superscript"/>
          <w:lang w:val="en-US"/>
        </w:rPr>
        <w:t>−1</w:t>
      </w:r>
      <w:r w:rsidRPr="00727CA9">
        <w:rPr>
          <w:i/>
          <w:iCs/>
          <w:vertAlign w:val="subscript"/>
          <w:lang w:val="en-US"/>
        </w:rPr>
        <w:t>up with interference</w:t>
      </w:r>
      <w:r w:rsidRPr="005D1052">
        <w:rPr>
          <w:lang w:val="en-US"/>
        </w:rPr>
        <w:t xml:space="preserve"> + (</w:t>
      </w:r>
      <w:r w:rsidRPr="00727CA9">
        <w:rPr>
          <w:i/>
          <w:iCs/>
          <w:lang w:val="en-US"/>
        </w:rPr>
        <w:t>C</w:t>
      </w:r>
      <w:r w:rsidRPr="005D1052">
        <w:rPr>
          <w:lang w:val="en-US"/>
        </w:rPr>
        <w:t>/(</w:t>
      </w:r>
      <w:r w:rsidRPr="00727CA9">
        <w:rPr>
          <w:i/>
          <w:iCs/>
          <w:lang w:val="en-US"/>
        </w:rPr>
        <w:t>N</w:t>
      </w:r>
      <w:r w:rsidRPr="005D1052">
        <w:rPr>
          <w:vertAlign w:val="subscript"/>
          <w:lang w:val="en-US"/>
        </w:rPr>
        <w:t>0</w:t>
      </w:r>
      <w:r w:rsidRPr="005D1052">
        <w:rPr>
          <w:lang w:val="en-US"/>
        </w:rPr>
        <w:t>))</w:t>
      </w:r>
      <w:r w:rsidRPr="005D1052">
        <w:rPr>
          <w:vertAlign w:val="superscript"/>
          <w:lang w:val="en-US"/>
        </w:rPr>
        <w:t>−1</w:t>
      </w:r>
      <w:r w:rsidRPr="00727CA9">
        <w:rPr>
          <w:i/>
          <w:iCs/>
          <w:vertAlign w:val="subscript"/>
          <w:lang w:val="en-US"/>
        </w:rPr>
        <w:t>down with interference</w:t>
      </w:r>
      <w:r w:rsidRPr="005D1052">
        <w:rPr>
          <w:lang w:val="en-US"/>
        </w:rPr>
        <w:t>)</w:t>
      </w:r>
      <w:r w:rsidRPr="005D1052">
        <w:rPr>
          <w:vertAlign w:val="superscript"/>
          <w:lang w:val="en-US"/>
        </w:rPr>
        <w:t>−1</w:t>
      </w:r>
      <w:r w:rsidRPr="005D1052">
        <w:rPr>
          <w:lang w:val="en-US"/>
        </w:rPr>
        <w:t xml:space="preserve"> </w:t>
      </w:r>
      <w:r w:rsidRPr="005D1052">
        <w:rPr>
          <w:rFonts w:ascii="TimesNewRomanPSMT" w:hAnsi="TimesNewRomanPSMT" w:cs="TimesNewRomanPSMT"/>
          <w:lang w:val="en-US" w:eastAsia="ru-RU"/>
        </w:rPr>
        <w:t>(numeric)</w:t>
      </w:r>
      <w:r w:rsidRPr="005D1052">
        <w:rPr>
          <w:rFonts w:ascii="TimesNewRomanPSMT" w:hAnsi="TimesNewRomanPSMT" w:cs="TimesNewRomanPSMT"/>
          <w:lang w:val="en-US" w:eastAsia="ru-RU"/>
        </w:rPr>
        <w:tab/>
        <w:t>(2)</w:t>
      </w:r>
    </w:p>
    <w:p w:rsidR="002949F2" w:rsidRPr="005D1052" w:rsidRDefault="002949F2" w:rsidP="00B7628B">
      <w:pPr>
        <w:rPr>
          <w:lang w:val="en-US" w:eastAsia="zh-CN"/>
        </w:rPr>
      </w:pPr>
      <w:r w:rsidRPr="005D1052">
        <w:rPr>
          <w:lang w:val="en-US" w:eastAsia="zh-CN"/>
        </w:rPr>
        <w:t>Since this analysis only concerns interference on the uplink,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up with interference</w:t>
      </w:r>
      <w:r w:rsidRPr="005D1052">
        <w:rPr>
          <w:i/>
          <w:iCs/>
          <w:lang w:val="en-US"/>
        </w:rPr>
        <w:t xml:space="preserve"> </w:t>
      </w:r>
      <w:r w:rsidRPr="005D1052">
        <w:rPr>
          <w:lang w:val="en-US" w:eastAsia="zh-CN"/>
        </w:rPr>
        <w:t>in equation (2) becomes:</w:t>
      </w:r>
    </w:p>
    <w:p w:rsidR="002949F2" w:rsidRPr="005D1052" w:rsidRDefault="002949F2" w:rsidP="00B7628B">
      <w:pPr>
        <w:pStyle w:val="Equation"/>
        <w:rPr>
          <w:lang w:val="en-US" w:eastAsia="ru-RU"/>
        </w:rPr>
      </w:pPr>
      <w:r w:rsidRPr="005D1052">
        <w:rPr>
          <w:color w:val="000000"/>
          <w:lang w:val="en-US" w:eastAsia="zh-CN"/>
        </w:rPr>
        <w:tab/>
      </w:r>
      <w:r w:rsidRPr="005D1052">
        <w:rPr>
          <w:color w:val="000000"/>
          <w:lang w:val="en-US" w:eastAsia="zh-CN"/>
        </w:rPr>
        <w:tab/>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up with interference</w:t>
      </w:r>
      <w:r w:rsidRPr="005D1052">
        <w:rPr>
          <w:lang w:val="en-US"/>
        </w:rPr>
        <w:t xml:space="preserve"> = (</w:t>
      </w:r>
      <w:r w:rsidRPr="005D1052">
        <w:rPr>
          <w:i/>
          <w:iCs/>
          <w:lang w:val="en-US"/>
        </w:rPr>
        <w:t>C</w:t>
      </w:r>
      <w:r w:rsidRPr="007779AF">
        <w:rPr>
          <w:iCs/>
          <w:szCs w:val="24"/>
          <w:vertAlign w:val="subscript"/>
        </w:rPr>
        <w:sym w:font="Symbol" w:char="F0AD"/>
      </w:r>
      <w:r w:rsidRPr="005D1052">
        <w:rPr>
          <w:lang w:val="en-US"/>
        </w:rPr>
        <w:t>/(</w:t>
      </w:r>
      <w:r w:rsidRPr="005D1052">
        <w:rPr>
          <w:i/>
          <w:iCs/>
          <w:lang w:val="en-US"/>
        </w:rPr>
        <w:t>N</w:t>
      </w:r>
      <w:r w:rsidRPr="005D1052">
        <w:rPr>
          <w:vertAlign w:val="subscript"/>
          <w:lang w:val="en-US"/>
        </w:rPr>
        <w:t>0</w:t>
      </w:r>
      <w:r w:rsidRPr="007779AF">
        <w:rPr>
          <w:iCs/>
          <w:szCs w:val="24"/>
          <w:vertAlign w:val="subscript"/>
        </w:rPr>
        <w:sym w:font="Symbol" w:char="F0AD"/>
      </w:r>
      <w:r w:rsidRPr="005D1052">
        <w:rPr>
          <w:lang w:val="en-US"/>
        </w:rPr>
        <w:t xml:space="preserve"> + </w:t>
      </w:r>
      <w:r w:rsidRPr="005D1052">
        <w:rPr>
          <w:i/>
          <w:iCs/>
          <w:lang w:val="en-US"/>
        </w:rPr>
        <w:t>I</w:t>
      </w:r>
      <w:r w:rsidRPr="005D1052">
        <w:rPr>
          <w:vertAlign w:val="subscript"/>
          <w:lang w:val="en-US"/>
        </w:rPr>
        <w:t>0</w:t>
      </w:r>
      <w:r w:rsidRPr="005D1052">
        <w:rPr>
          <w:lang w:val="en-US"/>
        </w:rPr>
        <w:t>))</w:t>
      </w:r>
      <w:r w:rsidRPr="005D1052">
        <w:rPr>
          <w:lang w:val="en-US" w:eastAsia="ru-RU"/>
        </w:rPr>
        <w:t xml:space="preserve">  (numeric)</w:t>
      </w:r>
      <w:r w:rsidRPr="005D1052">
        <w:rPr>
          <w:lang w:val="en-US" w:eastAsia="ru-RU"/>
        </w:rPr>
        <w:tab/>
        <w:t>(3)</w:t>
      </w:r>
    </w:p>
    <w:p w:rsidR="002949F2" w:rsidRPr="005D1052" w:rsidRDefault="002949F2" w:rsidP="00727CA9">
      <w:pPr>
        <w:rPr>
          <w:lang w:val="en-US" w:eastAsia="ru-RU"/>
        </w:rPr>
      </w:pPr>
      <w:r w:rsidRPr="005D1052">
        <w:rPr>
          <w:lang w:val="en-US" w:eastAsia="ru-RU"/>
        </w:rPr>
        <w:t xml:space="preserve">The </w:t>
      </w:r>
      <w:r w:rsidRPr="005D1052">
        <w:rPr>
          <w:color w:val="000000"/>
          <w:lang w:val="en-US" w:eastAsia="zh-CN"/>
        </w:rPr>
        <w:t>interferer</w:t>
      </w:r>
      <w:r w:rsidRPr="005D1052">
        <w:rPr>
          <w:lang w:val="en-US" w:eastAsia="ru-RU"/>
        </w:rPr>
        <w:t xml:space="preserve"> also affects the downlink carrier</w:t>
      </w:r>
      <w:r w:rsidR="00727CA9">
        <w:rPr>
          <w:lang w:val="en-US" w:eastAsia="ru-RU"/>
        </w:rPr>
        <w:t>-</w:t>
      </w:r>
      <w:r w:rsidRPr="005D1052">
        <w:rPr>
          <w:lang w:val="en-US" w:eastAsia="ru-RU"/>
        </w:rPr>
        <w:t>to</w:t>
      </w:r>
      <w:r w:rsidR="00727CA9">
        <w:rPr>
          <w:lang w:val="en-US" w:eastAsia="ru-RU"/>
        </w:rPr>
        <w:t>-</w:t>
      </w:r>
      <w:r w:rsidRPr="005D1052">
        <w:rPr>
          <w:lang w:val="en-US" w:eastAsia="ru-RU"/>
        </w:rPr>
        <w:t xml:space="preserve">noise density ratio, </w:t>
      </w:r>
      <w:r w:rsidRPr="005D1052">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lang w:val="en-US" w:eastAsia="ru-RU"/>
        </w:rPr>
        <w:t>)</w:t>
      </w:r>
      <w:r w:rsidRPr="007779AF">
        <w:rPr>
          <w:iCs/>
          <w:vertAlign w:val="subscript"/>
        </w:rPr>
        <w:sym w:font="Symbol" w:char="F0AF"/>
      </w:r>
      <w:r w:rsidRPr="005D1052">
        <w:rPr>
          <w:lang w:val="en-US" w:eastAsia="ru-RU"/>
        </w:rPr>
        <w:t xml:space="preserve">, by increasing the total power shared within the SAR bandwidth. This increased total power decreases the power sharing loss and affects the </w:t>
      </w:r>
      <w:r w:rsidRPr="005D1052">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lang w:val="en-US" w:eastAsia="ru-RU"/>
        </w:rPr>
        <w:t>)</w:t>
      </w:r>
      <w:r w:rsidRPr="007779AF">
        <w:rPr>
          <w:iCs/>
          <w:vertAlign w:val="subscript"/>
        </w:rPr>
        <w:sym w:font="Symbol" w:char="F0AF"/>
      </w:r>
      <w:r w:rsidRPr="005D1052">
        <w:rPr>
          <w:lang w:val="en-US" w:eastAsia="ru-RU"/>
        </w:rPr>
        <w:t>, as follows:</w:t>
      </w:r>
    </w:p>
    <w:p w:rsidR="002949F2" w:rsidRPr="005D1052" w:rsidRDefault="002949F2" w:rsidP="00B7628B">
      <w:pPr>
        <w:pStyle w:val="Equation"/>
        <w:rPr>
          <w:lang w:val="en-US" w:eastAsia="ru-RU"/>
        </w:rPr>
      </w:pPr>
      <w:r w:rsidRPr="005D1052">
        <w:rPr>
          <w:lang w:val="en-US" w:eastAsia="ru-RU"/>
        </w:rPr>
        <w:tab/>
      </w:r>
      <w:r w:rsidRPr="005D1052">
        <w:rPr>
          <w:lang w:val="en-US" w:eastAsia="ru-RU"/>
        </w:rPr>
        <w:tab/>
      </w:r>
      <w:r w:rsidRPr="005D1052">
        <w:rPr>
          <w:iCs/>
          <w:lang w:val="en-US" w:eastAsia="ru-RU"/>
        </w:rPr>
        <w:t>(</w:t>
      </w:r>
      <w:r w:rsidRPr="00727CA9">
        <w:rPr>
          <w:i/>
          <w:iCs/>
          <w:lang w:val="en-US" w:eastAsia="ru-RU"/>
        </w:rPr>
        <w:t>C</w:t>
      </w:r>
      <w:r w:rsidRPr="005D1052">
        <w:rPr>
          <w:iCs/>
          <w:lang w:val="en-US" w:eastAsia="ru-RU"/>
        </w:rPr>
        <w:t>/</w:t>
      </w:r>
      <w:r w:rsidRPr="00727CA9">
        <w:rPr>
          <w:i/>
          <w:iCs/>
          <w:lang w:val="en-US" w:eastAsia="ru-RU"/>
        </w:rPr>
        <w:t>N</w:t>
      </w:r>
      <w:r w:rsidRPr="005D1052">
        <w:rPr>
          <w:iCs/>
          <w:vertAlign w:val="subscript"/>
          <w:lang w:val="en-US" w:eastAsia="ru-RU"/>
        </w:rPr>
        <w:t>0</w:t>
      </w:r>
      <w:r w:rsidRPr="005D1052">
        <w:rPr>
          <w:iCs/>
          <w:lang w:val="en-US" w:eastAsia="ru-RU"/>
        </w:rPr>
        <w:t>)</w:t>
      </w:r>
      <w:r w:rsidRPr="00727CA9">
        <w:rPr>
          <w:i/>
          <w:iCs/>
          <w:vertAlign w:val="subscript"/>
          <w:lang w:val="en-US" w:eastAsia="ru-RU"/>
        </w:rPr>
        <w:t>down with interference</w:t>
      </w:r>
      <w:r w:rsidRPr="005D1052">
        <w:rPr>
          <w:lang w:val="en-US" w:eastAsia="ru-RU"/>
        </w:rPr>
        <w:t xml:space="preserve"> = </w:t>
      </w:r>
      <w:r w:rsidRPr="005D1052">
        <w:rPr>
          <w:iCs/>
          <w:lang w:val="en-US" w:eastAsia="ru-RU"/>
        </w:rPr>
        <w:t>(</w:t>
      </w:r>
      <w:r w:rsidRPr="00727CA9">
        <w:rPr>
          <w:i/>
          <w:iCs/>
          <w:lang w:val="en-US" w:eastAsia="ru-RU"/>
        </w:rPr>
        <w:t>C</w:t>
      </w:r>
      <w:r w:rsidRPr="005D1052">
        <w:rPr>
          <w:iCs/>
          <w:lang w:val="en-US" w:eastAsia="ru-RU"/>
        </w:rPr>
        <w:t>/</w:t>
      </w:r>
      <w:r w:rsidRPr="00727CA9">
        <w:rPr>
          <w:i/>
          <w:iCs/>
          <w:lang w:val="en-US" w:eastAsia="ru-RU"/>
        </w:rPr>
        <w:t>N</w:t>
      </w:r>
      <w:r w:rsidRPr="005D1052">
        <w:rPr>
          <w:iCs/>
          <w:lang w:val="en-US" w:eastAsia="ru-RU"/>
        </w:rPr>
        <w:t>)</w:t>
      </w:r>
      <w:r w:rsidRPr="007779AF">
        <w:rPr>
          <w:iCs/>
          <w:szCs w:val="24"/>
          <w:vertAlign w:val="subscript"/>
        </w:rPr>
        <w:sym w:font="Symbol" w:char="F0AF"/>
      </w:r>
      <w:r w:rsidRPr="005D1052">
        <w:rPr>
          <w:lang w:val="en-US" w:eastAsia="ru-RU"/>
        </w:rPr>
        <w:t xml:space="preserve"> × </w:t>
      </w:r>
      <w:r w:rsidRPr="005D1052">
        <w:rPr>
          <w:iCs/>
          <w:lang w:val="en-US" w:eastAsia="ru-RU"/>
        </w:rPr>
        <w:t>(</w:t>
      </w:r>
      <w:r w:rsidRPr="00727CA9">
        <w:rPr>
          <w:i/>
          <w:iCs/>
          <w:lang w:val="en-US" w:eastAsia="ru-RU"/>
        </w:rPr>
        <w:t>Lpsi</w:t>
      </w:r>
      <w:r w:rsidRPr="005D1052">
        <w:rPr>
          <w:lang w:val="en-US" w:eastAsia="ru-RU"/>
        </w:rPr>
        <w:t>/</w:t>
      </w:r>
      <w:r w:rsidRPr="00727CA9">
        <w:rPr>
          <w:i/>
          <w:iCs/>
          <w:lang w:val="en-US" w:eastAsia="ru-RU"/>
        </w:rPr>
        <w:t>Lps</w:t>
      </w:r>
      <w:r w:rsidRPr="005D1052">
        <w:rPr>
          <w:iCs/>
          <w:lang w:val="en-US" w:eastAsia="ru-RU"/>
        </w:rPr>
        <w:t xml:space="preserve">) </w:t>
      </w:r>
      <w:r w:rsidRPr="005D1052">
        <w:rPr>
          <w:lang w:val="en-US" w:eastAsia="ru-RU"/>
        </w:rPr>
        <w:t>(numeric)</w:t>
      </w:r>
      <w:r w:rsidRPr="005D1052">
        <w:rPr>
          <w:lang w:val="en-US" w:eastAsia="ru-RU"/>
        </w:rPr>
        <w:tab/>
        <w:t>(4)</w:t>
      </w:r>
    </w:p>
    <w:p w:rsidR="002949F2" w:rsidRPr="005D1052" w:rsidRDefault="002949F2" w:rsidP="002949F2">
      <w:pPr>
        <w:rPr>
          <w:lang w:val="en-US" w:eastAsia="zh-CN"/>
        </w:rPr>
      </w:pPr>
      <w:r w:rsidRPr="005D1052">
        <w:rPr>
          <w:lang w:val="en-US" w:eastAsia="zh-CN"/>
        </w:rPr>
        <w:t xml:space="preserve">Where </w:t>
      </w:r>
      <w:r w:rsidRPr="005D1052">
        <w:rPr>
          <w:i/>
          <w:lang w:val="en-US" w:eastAsia="zh-CN"/>
        </w:rPr>
        <w:t>Lps</w:t>
      </w:r>
      <w:r w:rsidRPr="005D1052">
        <w:rPr>
          <w:lang w:val="en-US" w:eastAsia="zh-CN"/>
        </w:rPr>
        <w:t xml:space="preserve"> is the power sharing loss without interference and </w:t>
      </w:r>
      <w:r w:rsidRPr="005D1052">
        <w:rPr>
          <w:i/>
          <w:lang w:val="en-US" w:eastAsia="zh-CN"/>
        </w:rPr>
        <w:t>Lpsi</w:t>
      </w:r>
      <w:r w:rsidRPr="005D1052">
        <w:rPr>
          <w:lang w:val="en-US" w:eastAsia="zh-CN"/>
        </w:rPr>
        <w:t xml:space="preserve"> is the power sharing loss with interference. </w:t>
      </w:r>
      <w:r w:rsidRPr="005D1052">
        <w:rPr>
          <w:i/>
          <w:lang w:val="en-US" w:eastAsia="zh-CN"/>
        </w:rPr>
        <w:t>Lpsi</w:t>
      </w:r>
      <w:r w:rsidRPr="005D1052">
        <w:rPr>
          <w:lang w:val="en-US" w:eastAsia="zh-CN"/>
        </w:rPr>
        <w:t xml:space="preserve"> is calculated as follows:</w:t>
      </w:r>
    </w:p>
    <w:p w:rsidR="002949F2" w:rsidRPr="005D1052" w:rsidRDefault="002949F2" w:rsidP="00B7628B">
      <w:pPr>
        <w:pStyle w:val="Equation"/>
        <w:rPr>
          <w:lang w:val="en-US" w:eastAsia="ru-RU"/>
        </w:rPr>
      </w:pPr>
      <w:r w:rsidRPr="005D1052">
        <w:rPr>
          <w:lang w:val="en-US" w:eastAsia="ru-RU"/>
        </w:rPr>
        <w:tab/>
      </w:r>
      <w:r w:rsidRPr="005D1052">
        <w:rPr>
          <w:lang w:val="en-US" w:eastAsia="ru-RU"/>
        </w:rPr>
        <w:tab/>
      </w:r>
      <w:r w:rsidRPr="00727CA9">
        <w:rPr>
          <w:i/>
          <w:iCs/>
          <w:lang w:val="en-US" w:eastAsia="ru-RU"/>
        </w:rPr>
        <w:t>Lpsi</w:t>
      </w:r>
      <w:r w:rsidRPr="005D1052">
        <w:rPr>
          <w:lang w:val="en-US" w:eastAsia="ru-RU"/>
        </w:rPr>
        <w:t xml:space="preserve"> = </w:t>
      </w:r>
      <w:r w:rsidRPr="00727CA9">
        <w:rPr>
          <w:i/>
          <w:iCs/>
          <w:lang w:val="en-US" w:eastAsia="ru-RU"/>
        </w:rPr>
        <w:t>C</w:t>
      </w:r>
      <w:r w:rsidRPr="007779AF">
        <w:rPr>
          <w:iCs/>
          <w:szCs w:val="24"/>
          <w:vertAlign w:val="subscript"/>
        </w:rPr>
        <w:sym w:font="Symbol" w:char="F0AD"/>
      </w:r>
      <w:r w:rsidRPr="005D1052">
        <w:rPr>
          <w:iCs/>
          <w:lang w:val="en-US" w:eastAsia="ru-RU"/>
        </w:rPr>
        <w:t>/(</w:t>
      </w:r>
      <w:r w:rsidRPr="00727CA9">
        <w:rPr>
          <w:i/>
          <w:iCs/>
          <w:lang w:val="en-US" w:eastAsia="ru-RU"/>
        </w:rPr>
        <w:t>C</w:t>
      </w:r>
      <w:r w:rsidRPr="007779AF">
        <w:rPr>
          <w:iCs/>
          <w:szCs w:val="24"/>
          <w:vertAlign w:val="subscript"/>
        </w:rPr>
        <w:sym w:font="Symbol" w:char="F0AD"/>
      </w:r>
      <w:r w:rsidRPr="005D1052">
        <w:rPr>
          <w:lang w:val="en-US" w:eastAsia="ru-RU"/>
        </w:rPr>
        <w:t xml:space="preserve"> + </w:t>
      </w:r>
      <w:r w:rsidRPr="005D1052">
        <w:rPr>
          <w:iCs/>
          <w:lang w:val="en-US" w:eastAsia="ru-RU"/>
        </w:rPr>
        <w:t xml:space="preserve">2 </w:t>
      </w:r>
      <w:r w:rsidRPr="005D1052">
        <w:rPr>
          <w:lang w:val="en-US" w:eastAsia="ru-RU"/>
        </w:rPr>
        <w:t xml:space="preserve">× </w:t>
      </w:r>
      <w:r w:rsidRPr="00727CA9">
        <w:rPr>
          <w:i/>
          <w:iCs/>
          <w:lang w:val="en-US" w:eastAsia="ru-RU"/>
        </w:rPr>
        <w:t>C</w:t>
      </w:r>
      <w:r w:rsidRPr="005D1052">
        <w:rPr>
          <w:iCs/>
          <w:vertAlign w:val="subscript"/>
          <w:lang w:val="en-US" w:eastAsia="ru-RU"/>
        </w:rPr>
        <w:t>2</w:t>
      </w:r>
      <w:r w:rsidRPr="005D1052">
        <w:rPr>
          <w:lang w:val="en-US"/>
        </w:rPr>
        <w:t xml:space="preserve"> </w:t>
      </w:r>
      <w:r w:rsidRPr="005D1052">
        <w:rPr>
          <w:lang w:val="en-US" w:eastAsia="ru-RU"/>
        </w:rPr>
        <w:t xml:space="preserve">+ </w:t>
      </w:r>
      <w:r w:rsidRPr="00727CA9">
        <w:rPr>
          <w:i/>
          <w:iCs/>
          <w:lang w:val="en-US" w:eastAsia="ru-RU"/>
        </w:rPr>
        <w:t>N</w:t>
      </w:r>
      <w:r w:rsidRPr="007779AF">
        <w:rPr>
          <w:iCs/>
          <w:szCs w:val="24"/>
          <w:vertAlign w:val="subscript"/>
        </w:rPr>
        <w:sym w:font="Symbol" w:char="F0AD"/>
      </w:r>
      <w:r w:rsidRPr="005D1052">
        <w:rPr>
          <w:lang w:val="en-US" w:eastAsia="ru-RU"/>
        </w:rPr>
        <w:t xml:space="preserve"> + </w:t>
      </w:r>
      <w:r w:rsidRPr="00727CA9">
        <w:rPr>
          <w:i/>
          <w:iCs/>
          <w:lang w:val="en-US" w:eastAsia="ru-RU"/>
        </w:rPr>
        <w:t>I</w:t>
      </w:r>
      <w:r w:rsidRPr="005D1052">
        <w:rPr>
          <w:vertAlign w:val="subscript"/>
          <w:lang w:val="en-US" w:eastAsia="ru-RU"/>
        </w:rPr>
        <w:t>0</w:t>
      </w:r>
      <w:r w:rsidRPr="00727CA9">
        <w:rPr>
          <w:i/>
          <w:iCs/>
          <w:lang w:val="en-US" w:eastAsia="ru-RU"/>
        </w:rPr>
        <w:t>B</w:t>
      </w:r>
      <w:r w:rsidRPr="005D1052">
        <w:rPr>
          <w:iCs/>
          <w:lang w:val="en-US" w:eastAsia="ru-RU"/>
        </w:rPr>
        <w:t>)</w:t>
      </w:r>
      <w:r w:rsidRPr="005D1052">
        <w:rPr>
          <w:lang w:val="en-US" w:eastAsia="ru-RU"/>
        </w:rPr>
        <w:t xml:space="preserve"> (numeric)</w:t>
      </w:r>
      <w:r w:rsidRPr="005D1052">
        <w:rPr>
          <w:lang w:val="en-US" w:eastAsia="ru-RU"/>
        </w:rPr>
        <w:tab/>
        <w:t>(5)</w:t>
      </w:r>
    </w:p>
    <w:p w:rsidR="002949F2" w:rsidRPr="005D1052" w:rsidRDefault="002949F2" w:rsidP="00B7628B">
      <w:pPr>
        <w:rPr>
          <w:lang w:val="en-US" w:eastAsia="ru-RU"/>
        </w:rPr>
      </w:pPr>
      <w:r w:rsidRPr="005D1052">
        <w:rPr>
          <w:lang w:val="en-US" w:eastAsia="ru-RU"/>
        </w:rPr>
        <w:t xml:space="preserve">where </w:t>
      </w:r>
      <w:r w:rsidRPr="005D1052">
        <w:rPr>
          <w:i/>
          <w:lang w:val="en-US" w:eastAsia="ru-RU"/>
        </w:rPr>
        <w:t>C</w:t>
      </w:r>
      <w:r w:rsidRPr="005D1052">
        <w:rPr>
          <w:iCs/>
          <w:vertAlign w:val="subscript"/>
          <w:lang w:val="en-US" w:eastAsia="ru-RU"/>
        </w:rPr>
        <w:t>2</w:t>
      </w:r>
      <w:r w:rsidRPr="005D1052">
        <w:rPr>
          <w:lang w:val="en-US"/>
        </w:rPr>
        <w:t xml:space="preserve"> </w:t>
      </w:r>
      <w:r w:rsidRPr="005D1052">
        <w:rPr>
          <w:lang w:val="en-US" w:eastAsia="ru-RU"/>
        </w:rPr>
        <w:t xml:space="preserve">is the power level from one of the two other beacon simultaneously received by the GLONASS SARR and </w:t>
      </w:r>
      <w:r w:rsidRPr="005D1052">
        <w:rPr>
          <w:i/>
          <w:iCs/>
          <w:lang w:val="en-US" w:eastAsia="ru-RU"/>
        </w:rPr>
        <w:t>B</w:t>
      </w:r>
      <w:r w:rsidRPr="005D1052">
        <w:rPr>
          <w:lang w:val="en-US" w:eastAsia="ru-RU"/>
        </w:rPr>
        <w:t xml:space="preserve"> is the bandwidth of the GLONASS receiver.</w:t>
      </w:r>
    </w:p>
    <w:p w:rsidR="002949F2" w:rsidRPr="005D1052" w:rsidRDefault="002949F2" w:rsidP="00B7628B">
      <w:pPr>
        <w:rPr>
          <w:lang w:val="en-US" w:eastAsia="ru-RU"/>
        </w:rPr>
      </w:pPr>
      <w:r w:rsidRPr="005D1052">
        <w:rPr>
          <w:lang w:val="en-US" w:eastAsia="ru-RU"/>
        </w:rPr>
        <w:t xml:space="preserve">Substituting </w:t>
      </w:r>
      <w:r w:rsidRPr="005D1052">
        <w:rPr>
          <w:color w:val="000000"/>
          <w:lang w:val="en-US" w:eastAsia="zh-CN"/>
        </w:rPr>
        <w:t>equation</w:t>
      </w:r>
      <w:r w:rsidRPr="005D1052">
        <w:rPr>
          <w:lang w:val="en-US" w:eastAsia="ru-RU"/>
        </w:rPr>
        <w:t xml:space="preserve"> (5) into equation (4) and then substituting equations (3) and (4) into equation (2) and solving for </w:t>
      </w:r>
      <w:r w:rsidRPr="005D1052">
        <w:rPr>
          <w:i/>
          <w:lang w:val="en-US" w:eastAsia="ru-RU"/>
        </w:rPr>
        <w:t>I</w:t>
      </w:r>
      <w:r w:rsidRPr="005D1052">
        <w:rPr>
          <w:iCs/>
          <w:vertAlign w:val="subscript"/>
          <w:lang w:val="en-US" w:eastAsia="ru-RU"/>
        </w:rPr>
        <w:t>0</w:t>
      </w:r>
      <w:r w:rsidRPr="005D1052">
        <w:rPr>
          <w:lang w:val="en-US" w:eastAsia="ru-RU"/>
        </w:rPr>
        <w:t xml:space="preserve"> results in the following formula:</w:t>
      </w:r>
    </w:p>
    <w:p w:rsidR="002949F2" w:rsidRDefault="002949F2" w:rsidP="00B7628B">
      <w:pPr>
        <w:pStyle w:val="Equation"/>
        <w:rPr>
          <w:lang w:val="pt-BR" w:eastAsia="ru-RU"/>
        </w:rPr>
      </w:pPr>
      <w:r w:rsidRPr="005D1052">
        <w:rPr>
          <w:lang w:val="en-US" w:eastAsia="ru-RU"/>
        </w:rPr>
        <w:tab/>
      </w:r>
      <w:r w:rsidRPr="005D1052">
        <w:rPr>
          <w:lang w:val="en-US"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Pr="00271F14">
        <w:rPr>
          <w:lang w:val="pt-BR" w:eastAsia="ru-RU"/>
        </w:rPr>
        <w:t>(</w:t>
      </w:r>
      <w:r w:rsidRPr="00271F14">
        <w:rPr>
          <w:i/>
          <w:iCs/>
          <w:lang w:val="pt-BR" w:eastAsia="ru-RU"/>
        </w:rPr>
        <w:t>C</w:t>
      </w:r>
      <w:r w:rsidRPr="007779AF">
        <w:rPr>
          <w:szCs w:val="24"/>
          <w:vertAlign w:val="subscript"/>
        </w:rPr>
        <w:sym w:font="Symbol" w:char="F0AD"/>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Pr>
          <w:vertAlign w:val="superscript"/>
          <w:lang w:val="pt-BR" w:eastAsia="ru-RU"/>
        </w:rPr>
        <w:t>−</w:t>
      </w:r>
      <w:r w:rsidRPr="00271F14">
        <w:rPr>
          <w:vertAlign w:val="superscript"/>
          <w:lang w:val="pt-BR" w:eastAsia="ru-RU"/>
        </w:rPr>
        <w:t>1</w:t>
      </w:r>
      <w:r w:rsidRPr="00271F14">
        <w:rPr>
          <w:i/>
          <w:iCs/>
          <w:lang w:val="pt-BR" w:eastAsia="ru-RU"/>
        </w:rPr>
        <w:t xml:space="preserve"> </w:t>
      </w:r>
      <w:r>
        <w:rPr>
          <w:i/>
          <w:iCs/>
          <w:lang w:val="pt-BR" w:eastAsia="ru-RU"/>
        </w:rPr>
        <w:t>−</w:t>
      </w:r>
      <w:r w:rsidRPr="00271F14">
        <w:rPr>
          <w:i/>
          <w:iCs/>
          <w:lang w:val="pt-BR" w:eastAsia="ru-RU"/>
        </w:rPr>
        <w:t xml:space="preserve">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vertAlign w:val="superscript"/>
          <w:lang w:val="pt-BR" w:eastAsia="ru-RU"/>
        </w:rPr>
        <w:t>−</w:t>
      </w:r>
      <w:r w:rsidRPr="00271F14">
        <w:rPr>
          <w:vertAlign w:val="superscript"/>
          <w:lang w:val="pt-BR" w:eastAsia="ru-RU"/>
        </w:rPr>
        <w:t>1</w:t>
      </w:r>
      <w:r w:rsidRPr="00271F14">
        <w:rPr>
          <w:lang w:val="pt-BR" w:eastAsia="ru-RU"/>
        </w:rPr>
        <w:t xml:space="preserve">) </w:t>
      </w:r>
      <w:r>
        <w:rPr>
          <w:lang w:val="pt-BR" w:eastAsia="ru-RU"/>
        </w:rPr>
        <w:t>−</w:t>
      </w:r>
      <w:r w:rsidRPr="00271F14">
        <w:rPr>
          <w:lang w:val="pt-BR" w:eastAsia="ru-RU"/>
        </w:rPr>
        <w:t xml:space="preserve">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 xml:space="preserve">) / (1 </w:t>
      </w:r>
      <w:r w:rsidRPr="00271F14">
        <w:rPr>
          <w:i/>
          <w:iCs/>
          <w:lang w:val="pt-BR" w:eastAsia="ru-RU"/>
        </w:rPr>
        <w:t>+ Lps</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(numeric)</w:t>
      </w:r>
      <w:r>
        <w:rPr>
          <w:lang w:val="pt-BR" w:eastAsia="ru-RU"/>
        </w:rPr>
        <w:tab/>
      </w:r>
      <w:r w:rsidRPr="00271F14">
        <w:rPr>
          <w:lang w:val="pt-BR" w:eastAsia="ru-RU"/>
        </w:rPr>
        <w:t>(6)</w:t>
      </w:r>
    </w:p>
    <w:p w:rsidR="002949F2" w:rsidRPr="005D1052" w:rsidRDefault="002949F2" w:rsidP="00B7628B">
      <w:pPr>
        <w:rPr>
          <w:lang w:val="en-US" w:eastAsia="ru-RU"/>
        </w:rPr>
      </w:pPr>
      <w:r w:rsidRPr="00271F14">
        <w:rPr>
          <w:i/>
          <w:lang w:val="pt-BR" w:eastAsia="ru-RU"/>
        </w:rPr>
        <w:lastRenderedPageBreak/>
        <w:t>C</w:t>
      </w:r>
      <w:r w:rsidRPr="00271F14">
        <w:rPr>
          <w:iCs/>
          <w:vertAlign w:val="subscript"/>
          <w:lang w:val="pt-BR" w:eastAsia="ru-RU"/>
        </w:rPr>
        <w:t>2</w:t>
      </w:r>
      <w:r w:rsidRPr="00271F14">
        <w:rPr>
          <w:lang w:val="pt-BR"/>
        </w:rPr>
        <w:t xml:space="preserve"> is </w:t>
      </w:r>
      <w:r>
        <w:rPr>
          <w:lang w:val="pt-BR"/>
        </w:rPr>
        <w:t>−</w:t>
      </w:r>
      <w:r w:rsidRPr="00271F14">
        <w:rPr>
          <w:lang w:val="pt-BR"/>
        </w:rPr>
        <w:t>158.5</w:t>
      </w:r>
      <w:r>
        <w:rPr>
          <w:lang w:val="pt-BR"/>
        </w:rPr>
        <w:t> </w:t>
      </w:r>
      <w:r w:rsidRPr="00271F14">
        <w:rPr>
          <w:lang w:val="pt-BR"/>
        </w:rPr>
        <w:t xml:space="preserve">dBW, </w:t>
      </w:r>
      <w:r w:rsidRPr="00271F14">
        <w:rPr>
          <w:i/>
          <w:iCs/>
          <w:lang w:val="pt-BR"/>
        </w:rPr>
        <w:t>B</w:t>
      </w:r>
      <w:r w:rsidRPr="00271F14">
        <w:rPr>
          <w:lang w:val="pt-BR"/>
        </w:rPr>
        <w:t xml:space="preserve"> is 80</w:t>
      </w:r>
      <w:r>
        <w:rPr>
          <w:lang w:val="pt-BR"/>
        </w:rPr>
        <w:t> </w:t>
      </w:r>
      <w:r w:rsidRPr="00271F14">
        <w:rPr>
          <w:lang w:val="pt-BR"/>
        </w:rPr>
        <w:t>kHz, (</w:t>
      </w:r>
      <w:r w:rsidRPr="00271F14">
        <w:rPr>
          <w:i/>
          <w:lang w:val="pt-BR" w:eastAsia="ru-RU"/>
        </w:rPr>
        <w:t>C</w:t>
      </w:r>
      <w:r w:rsidRPr="00271F14">
        <w:rPr>
          <w:iCs/>
          <w:lang w:val="pt-BR" w:eastAsia="ru-RU"/>
        </w:rPr>
        <w:t>/</w:t>
      </w:r>
      <w:r w:rsidRPr="00271F14">
        <w:rPr>
          <w:i/>
          <w:lang w:val="pt-BR" w:eastAsia="ru-RU"/>
        </w:rPr>
        <w:t>N</w:t>
      </w:r>
      <w:r w:rsidRPr="00271F14">
        <w:rPr>
          <w:iCs/>
          <w:vertAlign w:val="subscript"/>
          <w:lang w:val="pt-BR" w:eastAsia="ru-RU"/>
        </w:rPr>
        <w:t>0</w:t>
      </w:r>
      <w:r w:rsidRPr="00271F14">
        <w:rPr>
          <w:iCs/>
          <w:lang w:val="pt-BR" w:eastAsia="ru-RU"/>
        </w:rPr>
        <w:t>)</w:t>
      </w:r>
      <w:r w:rsidRPr="00271F14">
        <w:rPr>
          <w:i/>
          <w:vertAlign w:val="subscript"/>
          <w:lang w:val="pt-BR" w:eastAsia="ru-RU"/>
        </w:rPr>
        <w:t>OI</w:t>
      </w:r>
      <w:r w:rsidRPr="00B7628B">
        <w:rPr>
          <w:lang w:val="en-US"/>
        </w:rPr>
        <w:t xml:space="preserve"> </w:t>
      </w:r>
      <w:r w:rsidRPr="00271F14">
        <w:rPr>
          <w:lang w:val="pt-BR" w:eastAsia="ru-RU"/>
        </w:rPr>
        <w:t>is 34.8</w:t>
      </w:r>
      <w:r>
        <w:rPr>
          <w:lang w:val="pt-BR" w:eastAsia="ru-RU"/>
        </w:rPr>
        <w:t> </w:t>
      </w:r>
      <w:r w:rsidRPr="00271F14">
        <w:rPr>
          <w:lang w:val="pt-BR" w:eastAsia="ru-RU"/>
        </w:rPr>
        <w:t xml:space="preserve">dB(Hz), </w:t>
      </w:r>
      <w:r w:rsidRPr="00271F14">
        <w:rPr>
          <w:i/>
          <w:iCs/>
          <w:lang w:val="pt-BR" w:eastAsia="ru-RU"/>
        </w:rPr>
        <w:t>C</w:t>
      </w:r>
      <w:r w:rsidRPr="007779AF">
        <w:rPr>
          <w:iCs/>
          <w:vertAlign w:val="subscript"/>
        </w:rPr>
        <w:sym w:font="Symbol" w:char="F0AD"/>
      </w:r>
      <w:r w:rsidRPr="00271F14">
        <w:rPr>
          <w:iCs/>
          <w:vertAlign w:val="subscript"/>
          <w:lang w:val="pt-BR"/>
        </w:rPr>
        <w:t xml:space="preserve"> </w:t>
      </w:r>
      <w:r w:rsidRPr="00271F14">
        <w:rPr>
          <w:lang w:val="pt-BR" w:eastAsia="ru-RU"/>
        </w:rPr>
        <w:t xml:space="preserve"> is </w:t>
      </w:r>
      <w:r>
        <w:rPr>
          <w:lang w:val="pt-BR" w:eastAsia="ru-RU"/>
        </w:rPr>
        <w:t>−</w:t>
      </w:r>
      <w:r w:rsidRPr="00271F14">
        <w:rPr>
          <w:lang w:val="pt-BR" w:eastAsia="ru-RU"/>
        </w:rPr>
        <w:t>164.3</w:t>
      </w:r>
      <w:r>
        <w:rPr>
          <w:lang w:val="pt-BR" w:eastAsia="ru-RU"/>
        </w:rPr>
        <w:t> </w:t>
      </w:r>
      <w:r w:rsidRPr="00271F14">
        <w:rPr>
          <w:lang w:val="pt-BR" w:eastAsia="ru-RU"/>
        </w:rPr>
        <w:t xml:space="preserve">dBW, </w:t>
      </w:r>
      <w:r w:rsidRPr="00271F14">
        <w:rPr>
          <w:iCs/>
          <w:lang w:val="pt-BR" w:eastAsia="ru-RU"/>
        </w:rPr>
        <w:t>(</w:t>
      </w:r>
      <w:r w:rsidRPr="00271F14">
        <w:rPr>
          <w:i/>
          <w:lang w:val="pt-BR" w:eastAsia="ru-RU"/>
        </w:rPr>
        <w:t>C</w:t>
      </w:r>
      <w:r w:rsidRPr="00271F14">
        <w:rPr>
          <w:iCs/>
          <w:lang w:val="pt-BR" w:eastAsia="ru-RU"/>
        </w:rPr>
        <w:t>/</w:t>
      </w:r>
      <w:r w:rsidRPr="00271F14">
        <w:rPr>
          <w:i/>
          <w:lang w:val="pt-BR" w:eastAsia="ru-RU"/>
        </w:rPr>
        <w:t>N</w:t>
      </w:r>
      <w:r w:rsidRPr="00271F14">
        <w:rPr>
          <w:iCs/>
          <w:vertAlign w:val="subscript"/>
          <w:lang w:val="pt-BR" w:eastAsia="ru-RU"/>
        </w:rPr>
        <w:t>0</w:t>
      </w:r>
      <w:r w:rsidRPr="00271F14">
        <w:rPr>
          <w:iCs/>
          <w:lang w:val="pt-BR" w:eastAsia="ru-RU"/>
        </w:rPr>
        <w:t>)</w:t>
      </w:r>
      <w:r w:rsidRPr="007779AF">
        <w:rPr>
          <w:iCs/>
          <w:vertAlign w:val="subscript"/>
        </w:rPr>
        <w:sym w:font="Symbol" w:char="F0AF"/>
      </w:r>
      <w:r w:rsidRPr="00271F14">
        <w:rPr>
          <w:lang w:val="pt-BR" w:eastAsia="ru-RU"/>
        </w:rPr>
        <w:t xml:space="preserve"> is 47.6</w:t>
      </w:r>
      <w:r>
        <w:rPr>
          <w:lang w:val="pt-BR" w:eastAsia="ru-RU"/>
        </w:rPr>
        <w:t> </w:t>
      </w:r>
      <w:r w:rsidRPr="00271F14">
        <w:rPr>
          <w:lang w:val="pt-BR" w:eastAsia="ru-RU"/>
        </w:rPr>
        <w:t xml:space="preserve">dB(Hz), </w:t>
      </w:r>
      <w:r w:rsidRPr="00271F14">
        <w:rPr>
          <w:i/>
          <w:lang w:val="pt-BR" w:eastAsia="ru-RU"/>
        </w:rPr>
        <w:t>N</w:t>
      </w:r>
      <w:r w:rsidRPr="00271F14">
        <w:rPr>
          <w:iCs/>
          <w:vertAlign w:val="subscript"/>
          <w:lang w:val="pt-BR" w:eastAsia="ru-RU"/>
        </w:rPr>
        <w:t>0</w:t>
      </w:r>
      <w:r w:rsidRPr="007779AF">
        <w:rPr>
          <w:iCs/>
          <w:vertAlign w:val="subscript"/>
        </w:rPr>
        <w:sym w:font="Symbol" w:char="F0AD"/>
      </w:r>
      <w:r w:rsidRPr="00271F14">
        <w:rPr>
          <w:lang w:val="pt-BR"/>
        </w:rPr>
        <w:t xml:space="preserve"> </w:t>
      </w:r>
      <w:r w:rsidRPr="00271F14">
        <w:rPr>
          <w:lang w:val="pt-BR" w:eastAsia="ru-RU"/>
        </w:rPr>
        <w:t xml:space="preserve">= </w:t>
      </w:r>
      <w:r>
        <w:rPr>
          <w:lang w:val="pt-BR" w:eastAsia="ru-RU"/>
        </w:rPr>
        <w:t>−</w:t>
      </w:r>
      <w:r w:rsidRPr="00271F14">
        <w:rPr>
          <w:lang w:val="pt-BR" w:eastAsia="ru-RU"/>
        </w:rPr>
        <w:t>200.2</w:t>
      </w:r>
      <w:r>
        <w:rPr>
          <w:lang w:val="pt-BR" w:eastAsia="ru-RU"/>
        </w:rPr>
        <w:t> </w:t>
      </w:r>
      <w:r w:rsidRPr="00271F14">
        <w:rPr>
          <w:lang w:val="pt-BR" w:eastAsia="ru-RU"/>
        </w:rPr>
        <w:t xml:space="preserve">dB(W/Hz), </w:t>
      </w:r>
      <w:r w:rsidRPr="00271F14">
        <w:rPr>
          <w:i/>
          <w:lang w:val="pt-BR" w:eastAsia="ru-RU"/>
        </w:rPr>
        <w:t>Lps</w:t>
      </w:r>
      <w:r w:rsidRPr="00271F14">
        <w:rPr>
          <w:lang w:val="pt-BR" w:eastAsia="ru-RU"/>
        </w:rPr>
        <w:t xml:space="preserve"> is </w:t>
      </w:r>
      <w:r>
        <w:rPr>
          <w:lang w:val="pt-BR" w:eastAsia="ru-RU"/>
        </w:rPr>
        <w:t>−</w:t>
      </w:r>
      <w:r w:rsidRPr="00271F14">
        <w:rPr>
          <w:lang w:val="pt-BR" w:eastAsia="ru-RU"/>
        </w:rPr>
        <w:t>14.7</w:t>
      </w:r>
      <w:r>
        <w:rPr>
          <w:lang w:val="pt-BR" w:eastAsia="ru-RU"/>
        </w:rPr>
        <w:t> </w:t>
      </w:r>
      <w:r w:rsidRPr="00271F14">
        <w:rPr>
          <w:lang w:val="pt-BR" w:eastAsia="ru-RU"/>
        </w:rPr>
        <w:t>dB, and</w:t>
      </w:r>
      <w:r w:rsidRPr="00271F14">
        <w:rPr>
          <w:i/>
          <w:lang w:val="pt-BR" w:eastAsia="ru-RU"/>
        </w:rPr>
        <w:t xml:space="preserve"> </w:t>
      </w:r>
      <w:r w:rsidRPr="00271F14">
        <w:rPr>
          <w:iCs/>
          <w:lang w:val="pt-BR" w:eastAsia="ru-RU"/>
        </w:rPr>
        <w:t>(</w:t>
      </w:r>
      <w:r w:rsidRPr="00271F14">
        <w:rPr>
          <w:i/>
          <w:lang w:val="pt-BR" w:eastAsia="ru-RU"/>
        </w:rPr>
        <w:t>C</w:t>
      </w:r>
      <w:r w:rsidRPr="00271F14">
        <w:rPr>
          <w:iCs/>
          <w:lang w:val="pt-BR" w:eastAsia="ru-RU"/>
        </w:rPr>
        <w:t>/</w:t>
      </w:r>
      <w:r w:rsidRPr="00271F14">
        <w:rPr>
          <w:i/>
          <w:lang w:val="pt-BR" w:eastAsia="ru-RU"/>
        </w:rPr>
        <w:t>N</w:t>
      </w:r>
      <w:r w:rsidRPr="00271F14">
        <w:rPr>
          <w:iCs/>
          <w:lang w:val="pt-BR" w:eastAsia="ru-RU"/>
        </w:rPr>
        <w:t>)</w:t>
      </w:r>
      <w:r w:rsidRPr="007779AF">
        <w:rPr>
          <w:iCs/>
          <w:vertAlign w:val="subscript"/>
        </w:rPr>
        <w:sym w:font="Symbol" w:char="F0AF"/>
      </w:r>
      <w:r w:rsidRPr="00271F14">
        <w:rPr>
          <w:lang w:val="pt-BR" w:eastAsia="ru-RU"/>
        </w:rPr>
        <w:t xml:space="preserve"> is 47.6</w:t>
      </w:r>
      <w:r>
        <w:rPr>
          <w:lang w:val="pt-BR" w:eastAsia="ru-RU"/>
        </w:rPr>
        <w:t> </w:t>
      </w:r>
      <w:r w:rsidRPr="00271F14">
        <w:rPr>
          <w:lang w:val="pt-BR" w:eastAsia="ru-RU"/>
        </w:rPr>
        <w:t>dB(Hz) minus 10</w:t>
      </w:r>
      <w:r>
        <w:rPr>
          <w:lang w:val="pt-BR" w:eastAsia="ru-RU"/>
        </w:rPr>
        <w:t> </w:t>
      </w:r>
      <w:r w:rsidRPr="00271F14">
        <w:rPr>
          <w:lang w:val="pt-BR" w:eastAsia="ru-RU"/>
        </w:rPr>
        <w:t xml:space="preserve">log(80k) or </w:t>
      </w:r>
      <w:r>
        <w:rPr>
          <w:lang w:val="pt-BR" w:eastAsia="ru-RU"/>
        </w:rPr>
        <w:t>−</w:t>
      </w:r>
      <w:r w:rsidRPr="00271F14">
        <w:rPr>
          <w:lang w:val="pt-BR" w:eastAsia="ru-RU"/>
        </w:rPr>
        <w:t>1.4</w:t>
      </w:r>
      <w:r>
        <w:rPr>
          <w:lang w:val="pt-BR" w:eastAsia="ru-RU"/>
        </w:rPr>
        <w:t> </w:t>
      </w:r>
      <w:r w:rsidRPr="00271F14">
        <w:rPr>
          <w:lang w:val="pt-BR" w:eastAsia="ru-RU"/>
        </w:rPr>
        <w:t xml:space="preserve">dB. </w:t>
      </w:r>
      <w:r w:rsidRPr="005D1052">
        <w:rPr>
          <w:lang w:val="en-US" w:eastAsia="ru-RU"/>
        </w:rPr>
        <w:t>Substituting these numeric values into equation (6) yields:</w:t>
      </w:r>
    </w:p>
    <w:p w:rsidR="002949F2" w:rsidRPr="005D1052" w:rsidRDefault="002949F2" w:rsidP="00B7628B">
      <w:pPr>
        <w:pStyle w:val="Equation"/>
        <w:rPr>
          <w:lang w:val="en-US" w:eastAsia="ru-RU"/>
        </w:rPr>
      </w:pPr>
      <w:r w:rsidRPr="005D1052">
        <w:rPr>
          <w:i/>
          <w:iCs/>
          <w:lang w:val="en-US"/>
        </w:rPr>
        <w:tab/>
      </w:r>
      <w:r w:rsidRPr="005D1052">
        <w:rPr>
          <w:i/>
          <w:iCs/>
          <w:lang w:val="en-US"/>
        </w:rPr>
        <w:tab/>
        <w:t>I</w:t>
      </w:r>
      <w:r w:rsidRPr="005D1052">
        <w:rPr>
          <w:vertAlign w:val="subscript"/>
          <w:lang w:val="en-US"/>
        </w:rPr>
        <w:t>0</w:t>
      </w:r>
      <w:r w:rsidRPr="005D1052">
        <w:rPr>
          <w:lang w:val="en-US"/>
        </w:rPr>
        <w:t> </w:t>
      </w:r>
      <w:r w:rsidRPr="005D1052">
        <w:rPr>
          <w:lang w:val="en-US" w:eastAsia="ru-RU"/>
        </w:rPr>
        <w:t>= (10</w:t>
      </w:r>
      <w:r w:rsidRPr="005D1052">
        <w:rPr>
          <w:vertAlign w:val="superscript"/>
          <w:lang w:val="en-US" w:eastAsia="ru-RU"/>
        </w:rPr>
        <w:t>−164.3/10</w:t>
      </w:r>
      <w:r w:rsidRPr="005D1052">
        <w:rPr>
          <w:lang w:val="en-US" w:eastAsia="ru-RU"/>
        </w:rPr>
        <w:t xml:space="preserve"> (10</w:t>
      </w:r>
      <w:r w:rsidRPr="005D1052">
        <w:rPr>
          <w:vertAlign w:val="superscript"/>
          <w:lang w:val="en-US" w:eastAsia="ru-RU"/>
        </w:rPr>
        <w:t>−34.8/10</w:t>
      </w:r>
      <w:r w:rsidRPr="005D1052">
        <w:rPr>
          <w:lang w:val="en-US" w:eastAsia="ru-RU"/>
        </w:rPr>
        <w:t xml:space="preserve"> − 10</w:t>
      </w:r>
      <w:r w:rsidRPr="005D1052">
        <w:rPr>
          <w:vertAlign w:val="superscript"/>
          <w:lang w:val="en-US" w:eastAsia="ru-RU"/>
        </w:rPr>
        <w:t>−47.6/10</w:t>
      </w:r>
      <w:r w:rsidRPr="005D1052">
        <w:rPr>
          <w:lang w:val="en-US" w:eastAsia="ru-RU"/>
        </w:rPr>
        <w:t>) − 10</w:t>
      </w:r>
      <w:r w:rsidRPr="005D1052">
        <w:rPr>
          <w:vertAlign w:val="superscript"/>
          <w:lang w:val="en-US" w:eastAsia="ru-RU"/>
        </w:rPr>
        <w:t>−200.2/10</w:t>
      </w:r>
      <w:r w:rsidRPr="005D1052">
        <w:rPr>
          <w:lang w:val="en-US" w:eastAsia="ru-RU"/>
        </w:rPr>
        <w:t>) / (1 + 10</w:t>
      </w:r>
      <w:r w:rsidRPr="005D1052">
        <w:rPr>
          <w:vertAlign w:val="superscript"/>
          <w:lang w:val="en-US" w:eastAsia="ru-RU"/>
        </w:rPr>
        <w:t>−14.7/10</w:t>
      </w:r>
      <w:r w:rsidRPr="005D1052">
        <w:rPr>
          <w:lang w:val="en-US" w:eastAsia="ru-RU"/>
        </w:rPr>
        <w:t xml:space="preserve"> × 10</w:t>
      </w:r>
      <w:r w:rsidRPr="005D1052">
        <w:rPr>
          <w:vertAlign w:val="superscript"/>
          <w:lang w:val="en-US" w:eastAsia="ru-RU"/>
        </w:rPr>
        <w:t>1.4/10</w:t>
      </w:r>
      <w:r w:rsidRPr="005D1052">
        <w:rPr>
          <w:lang w:val="en-US" w:eastAsia="ru-RU"/>
        </w:rPr>
        <w:t>)</w:t>
      </w:r>
    </w:p>
    <w:p w:rsidR="002949F2" w:rsidRPr="005D1052" w:rsidRDefault="002949F2" w:rsidP="00B7628B">
      <w:pPr>
        <w:pStyle w:val="Equation"/>
        <w:rPr>
          <w:lang w:val="en-US" w:eastAsia="ru-RU"/>
        </w:rPr>
      </w:pPr>
      <w:r w:rsidRPr="005D1052">
        <w:rPr>
          <w:i/>
          <w:iCs/>
          <w:lang w:val="en-US"/>
        </w:rPr>
        <w:tab/>
      </w:r>
      <w:r w:rsidRPr="005D1052">
        <w:rPr>
          <w:i/>
          <w:iCs/>
          <w:lang w:val="en-US"/>
        </w:rPr>
        <w:tab/>
        <w:t>I</w:t>
      </w:r>
      <w:r w:rsidRPr="005D1052">
        <w:rPr>
          <w:vertAlign w:val="subscript"/>
          <w:lang w:val="en-US"/>
        </w:rPr>
        <w:t>0</w:t>
      </w:r>
      <w:r w:rsidRPr="005D1052">
        <w:rPr>
          <w:lang w:val="en-US" w:eastAsia="ru-RU"/>
        </w:rPr>
        <w:t xml:space="preserve"> = −207.3 dB(W/Hz)</w:t>
      </w:r>
    </w:p>
    <w:p w:rsidR="002949F2" w:rsidRPr="005D1052" w:rsidRDefault="002949F2" w:rsidP="00D82B23">
      <w:pPr>
        <w:rPr>
          <w:szCs w:val="24"/>
          <w:lang w:val="en-US"/>
        </w:rPr>
      </w:pPr>
      <w:r w:rsidRPr="005D1052">
        <w:rPr>
          <w:lang w:val="en-US"/>
        </w:rPr>
        <w:t>It is desirable to characterize the protection criteria in terms of the spfd interference threshold specified in dB(W/m</w:t>
      </w:r>
      <w:r w:rsidRPr="005D1052">
        <w:rPr>
          <w:vertAlign w:val="superscript"/>
          <w:lang w:val="en-US"/>
        </w:rPr>
        <w:t>2</w:t>
      </w:r>
      <w:r w:rsidRPr="005D1052">
        <w:rPr>
          <w:lang w:val="en-US"/>
        </w:rPr>
        <w:t xml:space="preserve"> ∙ Hz) at the input to the satellites 406 MHz antenna. The effective aperture of an antenna, </w:t>
      </w:r>
      <w:r w:rsidRPr="005D1052">
        <w:rPr>
          <w:i/>
          <w:iCs/>
          <w:lang w:val="en-US"/>
        </w:rPr>
        <w:t>A</w:t>
      </w:r>
      <w:r w:rsidRPr="005D1052">
        <w:rPr>
          <w:i/>
          <w:iCs/>
          <w:vertAlign w:val="subscript"/>
          <w:lang w:val="en-US"/>
        </w:rPr>
        <w:t>e</w:t>
      </w:r>
      <w:r w:rsidRPr="005D1052">
        <w:rPr>
          <w:lang w:val="en-US"/>
        </w:rPr>
        <w:t xml:space="preserve">, </w:t>
      </w:r>
      <w:r w:rsidRPr="005D1052">
        <w:rPr>
          <w:szCs w:val="24"/>
          <w:lang w:val="en-US"/>
        </w:rPr>
        <w:t xml:space="preserve">having a gain of </w:t>
      </w:r>
      <w:r w:rsidRPr="005D1052">
        <w:rPr>
          <w:i/>
          <w:iCs/>
          <w:szCs w:val="24"/>
          <w:lang w:val="en-US"/>
        </w:rPr>
        <w:t>G</w:t>
      </w:r>
      <w:r w:rsidRPr="005D1052">
        <w:rPr>
          <w:szCs w:val="24"/>
          <w:lang w:val="en-US"/>
        </w:rPr>
        <w:t xml:space="preserve"> is </w:t>
      </w:r>
      <w:r w:rsidRPr="005D1052">
        <w:rPr>
          <w:i/>
          <w:iCs/>
          <w:szCs w:val="24"/>
          <w:lang w:val="en-US"/>
        </w:rPr>
        <w:t>A</w:t>
      </w:r>
      <w:r w:rsidRPr="005D1052">
        <w:rPr>
          <w:i/>
          <w:iCs/>
          <w:szCs w:val="24"/>
          <w:vertAlign w:val="subscript"/>
          <w:lang w:val="en-US"/>
        </w:rPr>
        <w:t>e</w:t>
      </w:r>
      <w:r w:rsidRPr="005D1052">
        <w:rPr>
          <w:i/>
          <w:iCs/>
          <w:szCs w:val="24"/>
          <w:lang w:val="en-US"/>
        </w:rPr>
        <w:t xml:space="preserve"> </w:t>
      </w:r>
      <w:r w:rsidRPr="005D1052">
        <w:rPr>
          <w:szCs w:val="24"/>
          <w:lang w:val="en-US"/>
        </w:rPr>
        <w:t xml:space="preserve">= </w:t>
      </w:r>
      <w:r w:rsidRPr="005D1052">
        <w:rPr>
          <w:i/>
          <w:iCs/>
          <w:szCs w:val="24"/>
          <w:lang w:val="en-US"/>
        </w:rPr>
        <w:t>G</w:t>
      </w:r>
      <w:r w:rsidR="00D82B23" w:rsidRPr="00D82B23">
        <w:sym w:font="Symbol" w:char="F06C"/>
      </w:r>
      <w:r w:rsidRPr="005D1052">
        <w:rPr>
          <w:szCs w:val="24"/>
          <w:vertAlign w:val="superscript"/>
          <w:lang w:val="en-US"/>
        </w:rPr>
        <w:t>2</w:t>
      </w:r>
      <w:r w:rsidRPr="005D1052">
        <w:rPr>
          <w:szCs w:val="24"/>
          <w:lang w:val="en-US"/>
        </w:rPr>
        <w:t>/4</w:t>
      </w:r>
      <w:r w:rsidR="00D82B23" w:rsidRPr="00D82B23">
        <w:sym w:font="Symbol" w:char="F070"/>
      </w:r>
      <w:r w:rsidR="00D82B23" w:rsidRPr="00D82B23">
        <w:rPr>
          <w:lang w:val="en-US"/>
        </w:rPr>
        <w:t xml:space="preserve">. </w:t>
      </w:r>
      <w:r w:rsidRPr="005D1052">
        <w:rPr>
          <w:szCs w:val="24"/>
          <w:lang w:val="en-US"/>
        </w:rPr>
        <w:t>The GLONASS receive antenna has a gain of 11.5 dBi, therefore, the effective aperture is 0.61 m</w:t>
      </w:r>
      <w:r w:rsidRPr="005D1052">
        <w:rPr>
          <w:szCs w:val="24"/>
          <w:vertAlign w:val="superscript"/>
          <w:lang w:val="en-US"/>
        </w:rPr>
        <w:t>2</w:t>
      </w:r>
      <w:r w:rsidRPr="005D1052">
        <w:rPr>
          <w:szCs w:val="24"/>
          <w:lang w:val="en-US"/>
        </w:rPr>
        <w:t>. The maximum acceptable aggregate interference specified as a spfd is:</w:t>
      </w:r>
    </w:p>
    <w:p w:rsidR="002949F2" w:rsidRPr="005D1052" w:rsidRDefault="002949F2" w:rsidP="00B7628B">
      <w:pPr>
        <w:pStyle w:val="Equation"/>
        <w:rPr>
          <w:vertAlign w:val="subscript"/>
          <w:lang w:val="en-US"/>
        </w:rPr>
      </w:pPr>
      <w:r w:rsidRPr="005D1052">
        <w:rPr>
          <w:lang w:val="en-US"/>
        </w:rPr>
        <w:tab/>
      </w:r>
      <w:r w:rsidRPr="005D1052">
        <w:rPr>
          <w:lang w:val="en-US"/>
        </w:rPr>
        <w:tab/>
      </w:r>
      <w:r w:rsidRPr="00B7628B">
        <w:rPr>
          <w:i/>
          <w:iCs/>
          <w:lang w:val="en-US"/>
        </w:rPr>
        <w:t>spfd</w:t>
      </w:r>
      <w:r w:rsidRPr="005D1052">
        <w:rPr>
          <w:lang w:val="en-US"/>
        </w:rPr>
        <w:t xml:space="preserve"> = </w:t>
      </w:r>
      <w:r w:rsidRPr="005D1052">
        <w:rPr>
          <w:i/>
          <w:iCs/>
          <w:lang w:val="en-US"/>
        </w:rPr>
        <w:t>I</w:t>
      </w:r>
      <w:r w:rsidRPr="005D1052">
        <w:rPr>
          <w:vertAlign w:val="subscript"/>
          <w:lang w:val="en-US"/>
        </w:rPr>
        <w:t>0</w:t>
      </w:r>
      <w:r w:rsidRPr="005D1052">
        <w:rPr>
          <w:lang w:val="en-US"/>
        </w:rPr>
        <w:t xml:space="preserve"> − </w:t>
      </w:r>
      <w:r w:rsidRPr="005D1052">
        <w:rPr>
          <w:i/>
          <w:iCs/>
          <w:lang w:val="en-US"/>
        </w:rPr>
        <w:t>L</w:t>
      </w:r>
      <w:r w:rsidRPr="005D1052">
        <w:rPr>
          <w:i/>
          <w:iCs/>
          <w:vertAlign w:val="subscript"/>
          <w:lang w:val="en-US"/>
        </w:rPr>
        <w:t>LINE</w:t>
      </w:r>
      <w:r w:rsidRPr="005D1052">
        <w:rPr>
          <w:i/>
          <w:iCs/>
          <w:lang w:val="en-US"/>
        </w:rPr>
        <w:t xml:space="preserve"> </w:t>
      </w:r>
      <w:r w:rsidRPr="005D1052">
        <w:rPr>
          <w:lang w:val="en-US"/>
        </w:rPr>
        <w:t xml:space="preserve"> − </w:t>
      </w:r>
      <w:r w:rsidRPr="005D1052">
        <w:rPr>
          <w:i/>
          <w:iCs/>
          <w:lang w:val="en-US"/>
        </w:rPr>
        <w:t>A</w:t>
      </w:r>
      <w:r w:rsidRPr="005D1052">
        <w:rPr>
          <w:i/>
          <w:iCs/>
          <w:vertAlign w:val="subscript"/>
          <w:lang w:val="en-US"/>
        </w:rPr>
        <w:t>e</w:t>
      </w:r>
    </w:p>
    <w:p w:rsidR="002949F2" w:rsidRPr="005D1052" w:rsidRDefault="002949F2" w:rsidP="002949F2">
      <w:pPr>
        <w:rPr>
          <w:szCs w:val="24"/>
          <w:lang w:val="en-US"/>
        </w:rPr>
      </w:pPr>
      <w:r w:rsidRPr="005D1052">
        <w:rPr>
          <w:szCs w:val="24"/>
          <w:lang w:val="en-US"/>
        </w:rPr>
        <w:t xml:space="preserve">Assuming </w:t>
      </w:r>
      <w:r w:rsidRPr="005D1052">
        <w:rPr>
          <w:i/>
          <w:iCs/>
          <w:szCs w:val="24"/>
          <w:lang w:val="en-US"/>
        </w:rPr>
        <w:t>L</w:t>
      </w:r>
      <w:r w:rsidRPr="005D1052">
        <w:rPr>
          <w:i/>
          <w:iCs/>
          <w:szCs w:val="24"/>
          <w:vertAlign w:val="subscript"/>
          <w:lang w:val="en-US"/>
        </w:rPr>
        <w:t>LINE</w:t>
      </w:r>
      <w:r w:rsidRPr="005D1052">
        <w:rPr>
          <w:szCs w:val="24"/>
          <w:lang w:val="en-US"/>
        </w:rPr>
        <w:t xml:space="preserve"> = 0:</w:t>
      </w:r>
    </w:p>
    <w:p w:rsidR="002949F2" w:rsidRPr="002949F2" w:rsidRDefault="00B7628B" w:rsidP="00B7628B">
      <w:pPr>
        <w:pStyle w:val="Equation"/>
        <w:rPr>
          <w:lang w:val="en-US" w:eastAsia="zh-CN"/>
        </w:rPr>
      </w:pPr>
      <w:r>
        <w:rPr>
          <w:lang w:val="en-US" w:eastAsia="zh-CN"/>
        </w:rPr>
        <w:tab/>
      </w:r>
      <w:r>
        <w:rPr>
          <w:lang w:val="en-US" w:eastAsia="zh-CN"/>
        </w:rPr>
        <w:tab/>
      </w:r>
      <w:r w:rsidR="002949F2" w:rsidRPr="00B7628B">
        <w:rPr>
          <w:i/>
          <w:iCs/>
          <w:lang w:val="en-US" w:eastAsia="zh-CN"/>
        </w:rPr>
        <w:t>spfd</w:t>
      </w:r>
      <w:r w:rsidR="002949F2" w:rsidRPr="002949F2">
        <w:rPr>
          <w:lang w:val="en-US" w:eastAsia="zh-CN"/>
        </w:rPr>
        <w:t xml:space="preserve"> = −207.3 − 0 − 10 log (0.61)</w:t>
      </w:r>
    </w:p>
    <w:p w:rsidR="002949F2" w:rsidRPr="002949F2" w:rsidRDefault="00B7628B" w:rsidP="00B7628B">
      <w:pPr>
        <w:pStyle w:val="Equation"/>
        <w:rPr>
          <w:lang w:val="en-US"/>
        </w:rPr>
      </w:pPr>
      <w:r>
        <w:rPr>
          <w:lang w:val="en-US"/>
        </w:rPr>
        <w:tab/>
      </w:r>
      <w:r>
        <w:rPr>
          <w:lang w:val="en-US"/>
        </w:rPr>
        <w:tab/>
      </w:r>
      <w:r w:rsidR="002949F2" w:rsidRPr="00B7628B">
        <w:rPr>
          <w:i/>
          <w:iCs/>
          <w:lang w:val="en-US"/>
        </w:rPr>
        <w:t>spfd</w:t>
      </w:r>
      <w:r w:rsidR="002949F2" w:rsidRPr="002949F2">
        <w:rPr>
          <w:lang w:val="en-US"/>
        </w:rPr>
        <w:t xml:space="preserve"> = </w:t>
      </w:r>
      <w:r w:rsidR="002949F2" w:rsidRPr="002949F2">
        <w:rPr>
          <w:lang w:val="en-US" w:eastAsia="zh-CN"/>
        </w:rPr>
        <w:t>−</w:t>
      </w:r>
      <w:r w:rsidR="002949F2" w:rsidRPr="002949F2">
        <w:rPr>
          <w:lang w:val="en-US"/>
        </w:rPr>
        <w:t>205.2 dB(W/(m</w:t>
      </w:r>
      <w:r w:rsidR="002949F2" w:rsidRPr="002949F2">
        <w:rPr>
          <w:vertAlign w:val="superscript"/>
          <w:lang w:val="en-US"/>
        </w:rPr>
        <w:t>2</w:t>
      </w:r>
      <w:r w:rsidR="002949F2" w:rsidRPr="002949F2">
        <w:rPr>
          <w:lang w:val="en-US"/>
        </w:rPr>
        <w:t> ∙ Hz))</w:t>
      </w:r>
    </w:p>
    <w:p w:rsidR="002949F2" w:rsidRPr="005D1052" w:rsidRDefault="002949F2" w:rsidP="002949F2">
      <w:pPr>
        <w:rPr>
          <w:color w:val="000000"/>
          <w:lang w:val="en-US" w:eastAsia="zh-CN"/>
        </w:rPr>
      </w:pPr>
      <w:r w:rsidRPr="005D1052">
        <w:rPr>
          <w:bCs/>
          <w:lang w:val="en-US"/>
        </w:rPr>
        <w:t>T</w:t>
      </w:r>
      <w:r w:rsidRPr="005D1052">
        <w:rPr>
          <w:lang w:val="en-US"/>
        </w:rPr>
        <w:t xml:space="preserve">he maximum level of broadband noise-like interference in the 406-406.1 MHz band measured at the GLONASS satellite antenna input shall not exceed </w:t>
      </w:r>
      <w:r w:rsidRPr="005D1052">
        <w:rPr>
          <w:bCs/>
          <w:lang w:val="en-US"/>
        </w:rPr>
        <w:t>−205.2 dB(W/(</w:t>
      </w:r>
      <w:r w:rsidRPr="005D1052">
        <w:rPr>
          <w:lang w:val="en-US"/>
        </w:rPr>
        <w:t>m</w:t>
      </w:r>
      <w:r w:rsidRPr="005D1052">
        <w:rPr>
          <w:vertAlign w:val="superscript"/>
          <w:lang w:val="en-US"/>
        </w:rPr>
        <w:t>2</w:t>
      </w:r>
      <w:r w:rsidRPr="005D1052">
        <w:rPr>
          <w:lang w:val="en-US"/>
        </w:rPr>
        <w:t> ∙ Hz</w:t>
      </w:r>
      <w:r w:rsidRPr="005D1052">
        <w:rPr>
          <w:bCs/>
          <w:lang w:val="en-US"/>
        </w:rPr>
        <w:t>)).</w:t>
      </w:r>
    </w:p>
    <w:p w:rsidR="002949F2" w:rsidRPr="005D1052" w:rsidRDefault="002949F2" w:rsidP="002949F2">
      <w:pPr>
        <w:pStyle w:val="Heading1"/>
        <w:rPr>
          <w:lang w:val="en-US"/>
        </w:rPr>
      </w:pPr>
      <w:r w:rsidRPr="005D1052">
        <w:rPr>
          <w:lang w:val="en-US"/>
        </w:rPr>
        <w:t>4</w:t>
      </w:r>
      <w:r w:rsidRPr="005D1052">
        <w:rPr>
          <w:lang w:val="en-US"/>
        </w:rPr>
        <w:tab/>
        <w:t>Procedure for computing the level of interference to the 406 MHz SAR/GLONASS channel</w:t>
      </w:r>
    </w:p>
    <w:p w:rsidR="002949F2" w:rsidRPr="005D1052" w:rsidRDefault="002949F2" w:rsidP="00B7628B">
      <w:pPr>
        <w:rPr>
          <w:rFonts w:ascii="TimesNewRoman" w:hAnsi="TimesNewRoman" w:cs="TimesNewRoman"/>
          <w:szCs w:val="24"/>
          <w:lang w:val="en-US" w:eastAsia="fr-FR"/>
        </w:rPr>
      </w:pPr>
      <w:r w:rsidRPr="005D1052">
        <w:rPr>
          <w:rFonts w:ascii="TimesNewRoman" w:hAnsi="TimesNewRoman" w:cs="TimesNewRoman"/>
          <w:szCs w:val="24"/>
          <w:lang w:val="en-US" w:eastAsia="fr-FR"/>
        </w:rPr>
        <w:t xml:space="preserve">Interference to Cospas-Sarsat is most often a result of out-of-band emissions from services in adjacent or near adjacent bands. </w:t>
      </w:r>
    </w:p>
    <w:p w:rsidR="002949F2" w:rsidRPr="005D1052" w:rsidRDefault="002949F2" w:rsidP="0055171A">
      <w:pPr>
        <w:rPr>
          <w:rFonts w:ascii="TimesNewRoman" w:hAnsi="TimesNewRoman" w:cs="TimesNewRoman"/>
          <w:szCs w:val="24"/>
          <w:lang w:val="en-US" w:eastAsia="fr-FR"/>
        </w:rPr>
      </w:pPr>
      <w:r w:rsidRPr="005D1052">
        <w:rPr>
          <w:rFonts w:ascii="TimesNewRoman" w:hAnsi="TimesNewRoman" w:cs="TimesNewRoman"/>
          <w:szCs w:val="24"/>
          <w:lang w:val="en-US" w:eastAsia="fr-FR"/>
        </w:rPr>
        <w:t>The emission bandwidth must be examined to determine if energy is transmitted in the 406</w:t>
      </w:r>
      <w:r w:rsidR="0055171A">
        <w:rPr>
          <w:rFonts w:ascii="TimesNewRoman" w:hAnsi="TimesNewRoman" w:cs="TimesNewRoman"/>
          <w:szCs w:val="24"/>
          <w:lang w:val="en-US" w:eastAsia="fr-FR"/>
        </w:rPr>
        <w:noBreakHyphen/>
      </w:r>
      <w:r w:rsidRPr="005D1052">
        <w:rPr>
          <w:rFonts w:ascii="TimesNewRoman" w:hAnsi="TimesNewRoman" w:cs="TimesNewRoman"/>
          <w:szCs w:val="24"/>
          <w:lang w:val="en-US" w:eastAsia="fr-FR"/>
        </w:rPr>
        <w:t>406.1 MHz band. Particular care must be taken when analysing the impact of mobile systems (e.g. non-geostationary satellites and airborne transmitters) to take into account the effects of the Doppler shift generated by their movement.</w:t>
      </w:r>
    </w:p>
    <w:p w:rsidR="002949F2" w:rsidRDefault="002949F2" w:rsidP="00B7628B">
      <w:pPr>
        <w:rPr>
          <w:rFonts w:ascii="TimesNewRoman" w:hAnsi="TimesNewRoman" w:cs="TimesNewRoman"/>
          <w:szCs w:val="24"/>
          <w:lang w:val="en-US" w:eastAsia="fr-FR"/>
        </w:rPr>
      </w:pPr>
      <w:r w:rsidRPr="005D1052">
        <w:rPr>
          <w:rFonts w:ascii="TimesNewRoman" w:hAnsi="TimesNewRoman" w:cs="TimesNewRoman"/>
          <w:szCs w:val="24"/>
          <w:lang w:val="en-US" w:eastAsia="fr-FR"/>
        </w:rPr>
        <w:t xml:space="preserve">Compute the level of interference from all sources that transmit energy in the band 406-406.1 MHz expressed as spfd level at the satellite antenna. The aggregate level for all interfering sources must not exceed </w:t>
      </w:r>
      <w:r w:rsidRPr="005D1052">
        <w:rPr>
          <w:bCs/>
          <w:szCs w:val="24"/>
          <w:lang w:val="en-US"/>
        </w:rPr>
        <w:t>−205.2 </w:t>
      </w:r>
      <w:r w:rsidRPr="005D1052">
        <w:rPr>
          <w:rFonts w:ascii="TimesNewRoman" w:hAnsi="TimesNewRoman" w:cs="TimesNewRoman"/>
          <w:szCs w:val="24"/>
          <w:lang w:val="en-US" w:eastAsia="fr-FR"/>
        </w:rPr>
        <w:t>dB(W/(m</w:t>
      </w:r>
      <w:r w:rsidRPr="005D1052">
        <w:rPr>
          <w:szCs w:val="24"/>
          <w:vertAlign w:val="superscript"/>
          <w:lang w:val="en-US"/>
        </w:rPr>
        <w:t>2</w:t>
      </w:r>
      <w:r w:rsidRPr="005D1052">
        <w:rPr>
          <w:lang w:val="en-US"/>
        </w:rPr>
        <w:t> </w:t>
      </w:r>
      <w:r w:rsidRPr="005D1052">
        <w:rPr>
          <w:rFonts w:ascii="TimesNewRoman" w:hAnsi="TimesNewRoman" w:cs="TimesNewRoman"/>
          <w:szCs w:val="24"/>
          <w:lang w:val="en-US" w:eastAsia="fr-FR"/>
        </w:rPr>
        <w:t>· Hz)) anywhere in this range.</w:t>
      </w:r>
    </w:p>
    <w:p w:rsidR="002949F2" w:rsidRDefault="002949F2" w:rsidP="002949F2">
      <w:pPr>
        <w:overflowPunct/>
        <w:textAlignment w:val="auto"/>
        <w:rPr>
          <w:rFonts w:ascii="TimesNewRoman" w:hAnsi="TimesNewRoman" w:cs="TimesNewRoman"/>
          <w:szCs w:val="24"/>
          <w:lang w:val="en-US" w:eastAsia="fr-FR"/>
        </w:rPr>
      </w:pPr>
    </w:p>
    <w:p w:rsidR="002949F2" w:rsidRPr="005D1052" w:rsidRDefault="002949F2" w:rsidP="002949F2">
      <w:pPr>
        <w:overflowPunct/>
        <w:textAlignment w:val="auto"/>
        <w:rPr>
          <w:lang w:val="en-US"/>
        </w:rPr>
      </w:pPr>
    </w:p>
    <w:p w:rsidR="002949F2" w:rsidRDefault="002949F2" w:rsidP="002949F2">
      <w:pPr>
        <w:pStyle w:val="Line"/>
      </w:pPr>
    </w:p>
    <w:p w:rsidR="002949F2" w:rsidRPr="002949F2" w:rsidRDefault="002949F2" w:rsidP="002949F2">
      <w:pPr>
        <w:rPr>
          <w:lang w:val="en-US"/>
        </w:rPr>
      </w:pPr>
    </w:p>
    <w:sectPr w:rsidR="002949F2" w:rsidRPr="002949F2" w:rsidSect="00FC6047">
      <w:headerReference w:type="even" r:id="rId118"/>
      <w:headerReference w:type="default" r:id="rId119"/>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ABF" w:rsidRDefault="00612ABF">
      <w:r>
        <w:separator/>
      </w:r>
    </w:p>
  </w:endnote>
  <w:endnote w:type="continuationSeparator" w:id="0">
    <w:p w:rsidR="00612ABF" w:rsidRDefault="0061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charset w:val="81"/>
    <w:family w:val="swiss"/>
    <w:pitch w:val="variable"/>
    <w:sig w:usb0="00000000"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A Bk BT">
    <w:altName w:val="Corbe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ABF" w:rsidRDefault="00612ABF">
      <w:r>
        <w:separator/>
      </w:r>
    </w:p>
  </w:footnote>
  <w:footnote w:type="continuationSeparator" w:id="0">
    <w:p w:rsidR="00612ABF" w:rsidRDefault="00612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ABF" w:rsidRDefault="00612AB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ABF" w:rsidRDefault="00612ABF" w:rsidP="00203A00">
    <w:pPr>
      <w:pStyle w:val="Header"/>
      <w:ind w:right="360" w:firstLine="360"/>
    </w:pPr>
    <w:r>
      <w:rPr>
        <w:noProof/>
        <w:lang w:val="en-US" w:eastAsia="zh-CN"/>
      </w:rPr>
      <w:drawing>
        <wp:anchor distT="0" distB="0" distL="114300" distR="114300" simplePos="0" relativeHeight="251659264" behindDoc="1" locked="0" layoutInCell="1" allowOverlap="1" wp14:anchorId="56967E3C" wp14:editId="667596D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ABF" w:rsidRPr="00FC42AF" w:rsidRDefault="00612AB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06951">
      <w:rPr>
        <w:rStyle w:val="PageNumber"/>
        <w:b/>
        <w:bCs/>
        <w:noProof/>
      </w:rPr>
      <w:t>ii</w:t>
    </w:r>
    <w:r>
      <w:rPr>
        <w:rStyle w:val="PageNumber"/>
        <w:b/>
        <w:bCs/>
      </w:rPr>
      <w:fldChar w:fldCharType="end"/>
    </w:r>
    <w:r w:rsidRPr="00FC42AF">
      <w:tab/>
    </w:r>
    <w:fldSimple w:instr=" DOCPROPERTY &quot;Header&quot; \* MERGEFORMAT ">
      <w:r w:rsidRPr="00CB5D6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06951">
      <w:rPr>
        <w:b/>
        <w:bCs/>
        <w:noProof/>
      </w:rPr>
      <w:t>ITU-R  M.1478-2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ABF" w:rsidRDefault="00612ABF">
    <w:pPr>
      <w:pStyle w:val="Header"/>
    </w:pPr>
    <w:r>
      <w:tab/>
    </w:r>
    <w:fldSimple w:instr=" DOCPROPERTY &quot;Header&quot; \* MERGEFORMAT ">
      <w:r w:rsidRPr="00CB5D60">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M.1478-2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ABF" w:rsidRDefault="00612AB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06951">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CB5D6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06951">
      <w:rPr>
        <w:b/>
        <w:bCs/>
        <w:noProof/>
      </w:rPr>
      <w:t>ITU-R  M.1478-2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ABF" w:rsidRDefault="00612ABF">
    <w:pPr>
      <w:pStyle w:val="Header"/>
    </w:pPr>
    <w:r>
      <w:tab/>
    </w:r>
    <w:fldSimple w:instr=" DOCPROPERTY &quot;Header&quot; \* MERGEFORMAT ">
      <w:r w:rsidRPr="00CB5D6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06951">
      <w:rPr>
        <w:b/>
        <w:bCs/>
        <w:noProof/>
      </w:rPr>
      <w:t>ITU-R  M.1478-2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06951">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9E26D1A"/>
    <w:lvl w:ilvl="0">
      <w:numFmt w:val="decimal"/>
      <w:lvlText w:val="*"/>
      <w:lvlJc w:val="left"/>
      <w:rPr>
        <w:rFonts w:cs="Times New Roman"/>
      </w:rPr>
    </w:lvl>
  </w:abstractNum>
  <w:abstractNum w:abstractNumId="1">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5">
    <w:nsid w:val="172E0741"/>
    <w:multiLevelType w:val="hybridMultilevel"/>
    <w:tmpl w:val="73506790"/>
    <w:lvl w:ilvl="0" w:tplc="226A9CBC">
      <w:numFmt w:val="bullet"/>
      <w:lvlText w:val="–"/>
      <w:lvlJc w:val="left"/>
      <w:pPr>
        <w:tabs>
          <w:tab w:val="num" w:pos="795"/>
        </w:tabs>
        <w:ind w:left="795" w:hanging="795"/>
      </w:pPr>
      <w:rPr>
        <w:rFonts w:ascii="Times New Roman" w:eastAsia="Times New Roman" w:hAnsi="Times New Roman" w:hint="default"/>
      </w:rPr>
    </w:lvl>
    <w:lvl w:ilvl="1" w:tplc="6E009726" w:tentative="1">
      <w:start w:val="1"/>
      <w:numFmt w:val="bullet"/>
      <w:lvlText w:val="o"/>
      <w:lvlJc w:val="left"/>
      <w:pPr>
        <w:tabs>
          <w:tab w:val="num" w:pos="1080"/>
        </w:tabs>
        <w:ind w:left="1080" w:hanging="360"/>
      </w:pPr>
      <w:rPr>
        <w:rFonts w:ascii="Courier New" w:hAnsi="Courier New" w:hint="default"/>
      </w:rPr>
    </w:lvl>
    <w:lvl w:ilvl="2" w:tplc="288E5182" w:tentative="1">
      <w:start w:val="1"/>
      <w:numFmt w:val="bullet"/>
      <w:lvlText w:val=""/>
      <w:lvlJc w:val="left"/>
      <w:pPr>
        <w:tabs>
          <w:tab w:val="num" w:pos="1800"/>
        </w:tabs>
        <w:ind w:left="1800" w:hanging="360"/>
      </w:pPr>
      <w:rPr>
        <w:rFonts w:ascii="Wingdings" w:hAnsi="Wingdings" w:hint="default"/>
      </w:rPr>
    </w:lvl>
    <w:lvl w:ilvl="3" w:tplc="60147CDE" w:tentative="1">
      <w:start w:val="1"/>
      <w:numFmt w:val="bullet"/>
      <w:lvlText w:val=""/>
      <w:lvlJc w:val="left"/>
      <w:pPr>
        <w:tabs>
          <w:tab w:val="num" w:pos="2520"/>
        </w:tabs>
        <w:ind w:left="2520" w:hanging="360"/>
      </w:pPr>
      <w:rPr>
        <w:rFonts w:ascii="Symbol" w:hAnsi="Symbol" w:hint="default"/>
      </w:rPr>
    </w:lvl>
    <w:lvl w:ilvl="4" w:tplc="CE5090B8" w:tentative="1">
      <w:start w:val="1"/>
      <w:numFmt w:val="bullet"/>
      <w:lvlText w:val="o"/>
      <w:lvlJc w:val="left"/>
      <w:pPr>
        <w:tabs>
          <w:tab w:val="num" w:pos="3240"/>
        </w:tabs>
        <w:ind w:left="3240" w:hanging="360"/>
      </w:pPr>
      <w:rPr>
        <w:rFonts w:ascii="Courier New" w:hAnsi="Courier New" w:hint="default"/>
      </w:rPr>
    </w:lvl>
    <w:lvl w:ilvl="5" w:tplc="57F4AAAC" w:tentative="1">
      <w:start w:val="1"/>
      <w:numFmt w:val="bullet"/>
      <w:lvlText w:val=""/>
      <w:lvlJc w:val="left"/>
      <w:pPr>
        <w:tabs>
          <w:tab w:val="num" w:pos="3960"/>
        </w:tabs>
        <w:ind w:left="3960" w:hanging="360"/>
      </w:pPr>
      <w:rPr>
        <w:rFonts w:ascii="Wingdings" w:hAnsi="Wingdings" w:hint="default"/>
      </w:rPr>
    </w:lvl>
    <w:lvl w:ilvl="6" w:tplc="07161222" w:tentative="1">
      <w:start w:val="1"/>
      <w:numFmt w:val="bullet"/>
      <w:lvlText w:val=""/>
      <w:lvlJc w:val="left"/>
      <w:pPr>
        <w:tabs>
          <w:tab w:val="num" w:pos="4680"/>
        </w:tabs>
        <w:ind w:left="4680" w:hanging="360"/>
      </w:pPr>
      <w:rPr>
        <w:rFonts w:ascii="Symbol" w:hAnsi="Symbol" w:hint="default"/>
      </w:rPr>
    </w:lvl>
    <w:lvl w:ilvl="7" w:tplc="E3083500" w:tentative="1">
      <w:start w:val="1"/>
      <w:numFmt w:val="bullet"/>
      <w:lvlText w:val="o"/>
      <w:lvlJc w:val="left"/>
      <w:pPr>
        <w:tabs>
          <w:tab w:val="num" w:pos="5400"/>
        </w:tabs>
        <w:ind w:left="5400" w:hanging="360"/>
      </w:pPr>
      <w:rPr>
        <w:rFonts w:ascii="Courier New" w:hAnsi="Courier New" w:hint="default"/>
      </w:rPr>
    </w:lvl>
    <w:lvl w:ilvl="8" w:tplc="90488578" w:tentative="1">
      <w:start w:val="1"/>
      <w:numFmt w:val="bullet"/>
      <w:lvlText w:val=""/>
      <w:lvlJc w:val="left"/>
      <w:pPr>
        <w:tabs>
          <w:tab w:val="num" w:pos="6120"/>
        </w:tabs>
        <w:ind w:left="6120" w:hanging="360"/>
      </w:pPr>
      <w:rPr>
        <w:rFonts w:ascii="Wingdings" w:hAnsi="Wingdings" w:hint="default"/>
      </w:rPr>
    </w:lvl>
  </w:abstractNum>
  <w:abstractNum w:abstractNumId="6">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8">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9">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2">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3">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5">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6">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17">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9">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654255EC"/>
    <w:multiLevelType w:val="hybridMultilevel"/>
    <w:tmpl w:val="13DA13F4"/>
    <w:lvl w:ilvl="0" w:tplc="CF720302">
      <w:start w:val="1"/>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25">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26">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8">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0"/>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2">
    <w:abstractNumId w:val="16"/>
  </w:num>
  <w:num w:numId="3">
    <w:abstractNumId w:val="25"/>
  </w:num>
  <w:num w:numId="4">
    <w:abstractNumId w:val="1"/>
  </w:num>
  <w:num w:numId="5">
    <w:abstractNumId w:val="12"/>
  </w:num>
  <w:num w:numId="6">
    <w:abstractNumId w:val="8"/>
  </w:num>
  <w:num w:numId="7">
    <w:abstractNumId w:val="9"/>
  </w:num>
  <w:num w:numId="8">
    <w:abstractNumId w:val="18"/>
  </w:num>
  <w:num w:numId="9">
    <w:abstractNumId w:val="13"/>
  </w:num>
  <w:num w:numId="10">
    <w:abstractNumId w:val="22"/>
  </w:num>
  <w:num w:numId="11">
    <w:abstractNumId w:val="11"/>
  </w:num>
  <w:num w:numId="12">
    <w:abstractNumId w:val="17"/>
  </w:num>
  <w:num w:numId="13">
    <w:abstractNumId w:val="26"/>
  </w:num>
  <w:num w:numId="14">
    <w:abstractNumId w:val="20"/>
  </w:num>
  <w:num w:numId="15">
    <w:abstractNumId w:val="14"/>
  </w:num>
  <w:num w:numId="16">
    <w:abstractNumId w:val="28"/>
  </w:num>
  <w:num w:numId="17">
    <w:abstractNumId w:val="15"/>
  </w:num>
  <w:num w:numId="18">
    <w:abstractNumId w:val="10"/>
  </w:num>
  <w:num w:numId="19">
    <w:abstractNumId w:val="27"/>
  </w:num>
  <w:num w:numId="20">
    <w:abstractNumId w:val="24"/>
  </w:num>
  <w:num w:numId="21">
    <w:abstractNumId w:val="2"/>
  </w:num>
  <w:num w:numId="22">
    <w:abstractNumId w:val="4"/>
  </w:num>
  <w:num w:numId="23">
    <w:abstractNumId w:val="3"/>
  </w:num>
  <w:num w:numId="24">
    <w:abstractNumId w:val="19"/>
  </w:num>
  <w:num w:numId="25">
    <w:abstractNumId w:val="7"/>
  </w:num>
  <w:num w:numId="26">
    <w:abstractNumId w:val="23"/>
  </w:num>
  <w:num w:numId="27">
    <w:abstractNumId w:val="6"/>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95C"/>
    <w:rsid w:val="00203A00"/>
    <w:rsid w:val="00217EBF"/>
    <w:rsid w:val="00237F0B"/>
    <w:rsid w:val="00242AEE"/>
    <w:rsid w:val="002456F0"/>
    <w:rsid w:val="002949F2"/>
    <w:rsid w:val="00294BD4"/>
    <w:rsid w:val="002D76C4"/>
    <w:rsid w:val="0033620A"/>
    <w:rsid w:val="004B5054"/>
    <w:rsid w:val="0052529D"/>
    <w:rsid w:val="0055171A"/>
    <w:rsid w:val="00607D68"/>
    <w:rsid w:val="00612ABF"/>
    <w:rsid w:val="0067795C"/>
    <w:rsid w:val="006C442E"/>
    <w:rsid w:val="00727CA9"/>
    <w:rsid w:val="007468DA"/>
    <w:rsid w:val="0077545F"/>
    <w:rsid w:val="009E00A8"/>
    <w:rsid w:val="00A5244B"/>
    <w:rsid w:val="00A6617B"/>
    <w:rsid w:val="00AB0DC8"/>
    <w:rsid w:val="00B314B2"/>
    <w:rsid w:val="00B44E24"/>
    <w:rsid w:val="00B7628B"/>
    <w:rsid w:val="00BC66CF"/>
    <w:rsid w:val="00C06951"/>
    <w:rsid w:val="00C17DB8"/>
    <w:rsid w:val="00CB5D60"/>
    <w:rsid w:val="00D27B16"/>
    <w:rsid w:val="00D82B23"/>
    <w:rsid w:val="00DF4176"/>
    <w:rsid w:val="00ED0DA8"/>
    <w:rsid w:val="00FC60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qFormat="1"/>
    <w:lsdException w:name="toc 2" w:qFormat="1"/>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List"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atentStyles>
  <w:style w:type="paragraph" w:default="1" w:styleId="Normal">
    <w:name w:val="Normal"/>
    <w:qFormat/>
    <w:rsid w:val="00ED0D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D0DA8"/>
    <w:pPr>
      <w:keepNext/>
      <w:keepLines/>
      <w:spacing w:before="480"/>
      <w:ind w:left="794" w:hanging="794"/>
      <w:outlineLvl w:val="0"/>
    </w:pPr>
    <w:rPr>
      <w:b/>
    </w:rPr>
  </w:style>
  <w:style w:type="paragraph" w:styleId="Heading2">
    <w:name w:val="heading 2"/>
    <w:basedOn w:val="Heading1"/>
    <w:next w:val="Normal"/>
    <w:link w:val="Heading2Char"/>
    <w:qFormat/>
    <w:rsid w:val="00ED0DA8"/>
    <w:pPr>
      <w:spacing w:before="320"/>
      <w:outlineLvl w:val="1"/>
    </w:pPr>
  </w:style>
  <w:style w:type="paragraph" w:styleId="Heading3">
    <w:name w:val="heading 3"/>
    <w:basedOn w:val="Heading1"/>
    <w:next w:val="Normal"/>
    <w:link w:val="Heading3Char"/>
    <w:qFormat/>
    <w:rsid w:val="00ED0DA8"/>
    <w:pPr>
      <w:spacing w:before="200"/>
      <w:outlineLvl w:val="2"/>
    </w:pPr>
  </w:style>
  <w:style w:type="paragraph" w:styleId="Heading4">
    <w:name w:val="heading 4"/>
    <w:basedOn w:val="Heading3"/>
    <w:next w:val="Normal"/>
    <w:link w:val="Heading4Char"/>
    <w:qFormat/>
    <w:rsid w:val="00ED0DA8"/>
    <w:pPr>
      <w:tabs>
        <w:tab w:val="clear" w:pos="794"/>
        <w:tab w:val="left" w:pos="992"/>
      </w:tabs>
      <w:ind w:left="992" w:hanging="992"/>
      <w:outlineLvl w:val="3"/>
    </w:pPr>
  </w:style>
  <w:style w:type="paragraph" w:styleId="Heading5">
    <w:name w:val="heading 5"/>
    <w:basedOn w:val="Heading4"/>
    <w:next w:val="Normal"/>
    <w:link w:val="Heading5Char"/>
    <w:qFormat/>
    <w:rsid w:val="00ED0DA8"/>
    <w:pPr>
      <w:outlineLvl w:val="4"/>
    </w:pPr>
  </w:style>
  <w:style w:type="paragraph" w:styleId="Heading6">
    <w:name w:val="heading 6"/>
    <w:basedOn w:val="Heading4"/>
    <w:next w:val="Normal"/>
    <w:link w:val="Heading6Char"/>
    <w:qFormat/>
    <w:rsid w:val="00ED0DA8"/>
    <w:pPr>
      <w:tabs>
        <w:tab w:val="clear" w:pos="992"/>
        <w:tab w:val="clear" w:pos="1191"/>
      </w:tabs>
      <w:ind w:left="1588" w:hanging="1588"/>
      <w:outlineLvl w:val="5"/>
    </w:pPr>
  </w:style>
  <w:style w:type="paragraph" w:styleId="Heading7">
    <w:name w:val="heading 7"/>
    <w:basedOn w:val="Heading6"/>
    <w:next w:val="Normal"/>
    <w:link w:val="Heading7Char"/>
    <w:qFormat/>
    <w:rsid w:val="00ED0DA8"/>
    <w:pPr>
      <w:outlineLvl w:val="6"/>
    </w:pPr>
  </w:style>
  <w:style w:type="paragraph" w:styleId="Heading8">
    <w:name w:val="heading 8"/>
    <w:basedOn w:val="Heading6"/>
    <w:next w:val="Normal"/>
    <w:link w:val="Heading8Char"/>
    <w:qFormat/>
    <w:rsid w:val="00ED0DA8"/>
    <w:pPr>
      <w:outlineLvl w:val="7"/>
    </w:pPr>
  </w:style>
  <w:style w:type="paragraph" w:styleId="Heading9">
    <w:name w:val="heading 9"/>
    <w:basedOn w:val="Heading6"/>
    <w:next w:val="Normal"/>
    <w:link w:val="Heading9Char"/>
    <w:qFormat/>
    <w:rsid w:val="00ED0D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D0D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D0D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0DA8"/>
  </w:style>
  <w:style w:type="paragraph" w:customStyle="1" w:styleId="Headingb">
    <w:name w:val="Heading_b"/>
    <w:basedOn w:val="Heading3"/>
    <w:next w:val="Normal"/>
    <w:rsid w:val="00ED0DA8"/>
    <w:pPr>
      <w:spacing w:before="160"/>
      <w:ind w:left="0" w:firstLine="0"/>
      <w:outlineLvl w:val="9"/>
    </w:pPr>
  </w:style>
  <w:style w:type="paragraph" w:customStyle="1" w:styleId="Headingi">
    <w:name w:val="Heading_i"/>
    <w:basedOn w:val="Heading3"/>
    <w:next w:val="Normal"/>
    <w:rsid w:val="00ED0DA8"/>
    <w:pPr>
      <w:spacing w:before="160"/>
      <w:ind w:left="0" w:firstLine="0"/>
    </w:pPr>
    <w:rPr>
      <w:b w:val="0"/>
      <w:i/>
    </w:rPr>
  </w:style>
  <w:style w:type="character" w:customStyle="1" w:styleId="href">
    <w:name w:val="href"/>
    <w:basedOn w:val="DefaultParagraphFont"/>
    <w:rsid w:val="00ED0DA8"/>
  </w:style>
  <w:style w:type="paragraph" w:customStyle="1" w:styleId="enumlev1">
    <w:name w:val="enumlev1"/>
    <w:basedOn w:val="Normal"/>
    <w:rsid w:val="00ED0DA8"/>
    <w:pPr>
      <w:spacing w:before="80"/>
      <w:ind w:left="794" w:hanging="794"/>
    </w:pPr>
  </w:style>
  <w:style w:type="paragraph" w:customStyle="1" w:styleId="enumlev2">
    <w:name w:val="enumlev2"/>
    <w:basedOn w:val="enumlev1"/>
    <w:rsid w:val="00ED0DA8"/>
    <w:pPr>
      <w:ind w:left="1191" w:hanging="397"/>
    </w:pPr>
  </w:style>
  <w:style w:type="paragraph" w:customStyle="1" w:styleId="enumlev3">
    <w:name w:val="enumlev3"/>
    <w:basedOn w:val="enumlev2"/>
    <w:rsid w:val="00ED0DA8"/>
    <w:pPr>
      <w:ind w:left="1588"/>
    </w:pPr>
  </w:style>
  <w:style w:type="paragraph" w:customStyle="1" w:styleId="Normalaftertitle">
    <w:name w:val="Normal_after_title"/>
    <w:basedOn w:val="Normal"/>
    <w:next w:val="Normal"/>
    <w:rsid w:val="00ED0DA8"/>
    <w:pPr>
      <w:spacing w:before="320"/>
    </w:pPr>
  </w:style>
  <w:style w:type="paragraph" w:customStyle="1" w:styleId="Note">
    <w:name w:val="Note"/>
    <w:basedOn w:val="Normal"/>
    <w:rsid w:val="00ED0DA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D0DA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D0DA8"/>
    <w:pPr>
      <w:spacing w:before="240"/>
    </w:pPr>
    <w:rPr>
      <w:sz w:val="22"/>
      <w:lang w:val="es-ES_tradnl"/>
    </w:rPr>
  </w:style>
  <w:style w:type="paragraph" w:customStyle="1" w:styleId="Recref">
    <w:name w:val="Rec_ref"/>
    <w:basedOn w:val="Normal"/>
    <w:next w:val="Recdate"/>
    <w:rsid w:val="00ED0DA8"/>
    <w:pPr>
      <w:jc w:val="center"/>
    </w:pPr>
  </w:style>
  <w:style w:type="paragraph" w:customStyle="1" w:styleId="Recdate">
    <w:name w:val="Rec_date"/>
    <w:basedOn w:val="Recref"/>
    <w:next w:val="Normalaftertitle"/>
    <w:rsid w:val="00ED0DA8"/>
    <w:pPr>
      <w:jc w:val="right"/>
    </w:pPr>
  </w:style>
  <w:style w:type="paragraph" w:customStyle="1" w:styleId="AnnexNoTitle">
    <w:name w:val="Annex_NoTitle"/>
    <w:basedOn w:val="Normal"/>
    <w:next w:val="Normalaftertitle"/>
    <w:rsid w:val="00ED0DA8"/>
    <w:pPr>
      <w:keepNext/>
      <w:keepLines/>
      <w:spacing w:before="480" w:after="80"/>
      <w:jc w:val="center"/>
    </w:pPr>
    <w:rPr>
      <w:b/>
      <w:sz w:val="28"/>
    </w:rPr>
  </w:style>
  <w:style w:type="paragraph" w:customStyle="1" w:styleId="AppendixNoTitle">
    <w:name w:val="Appendix_NoTitle"/>
    <w:basedOn w:val="AnnexNoTitle"/>
    <w:next w:val="Normal"/>
    <w:rsid w:val="00ED0DA8"/>
  </w:style>
  <w:style w:type="paragraph" w:customStyle="1" w:styleId="Tablefin">
    <w:name w:val="Table_fin"/>
    <w:basedOn w:val="Normal"/>
    <w:next w:val="Normal"/>
    <w:rsid w:val="00ED0DA8"/>
    <w:pPr>
      <w:spacing w:before="0"/>
    </w:pPr>
    <w:rPr>
      <w:sz w:val="20"/>
      <w:lang w:val="en-GB"/>
    </w:rPr>
  </w:style>
  <w:style w:type="paragraph" w:customStyle="1" w:styleId="Tablehead">
    <w:name w:val="Table_head"/>
    <w:basedOn w:val="Normal"/>
    <w:next w:val="Normal"/>
    <w:rsid w:val="00ED0D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D0DA8"/>
    <w:pPr>
      <w:keepNext/>
      <w:spacing w:before="360" w:after="120"/>
      <w:jc w:val="center"/>
    </w:pPr>
  </w:style>
  <w:style w:type="paragraph" w:customStyle="1" w:styleId="Tabletext">
    <w:name w:val="Table_text"/>
    <w:basedOn w:val="Normal"/>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D0DA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0D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0DA8"/>
    <w:pPr>
      <w:ind w:left="794"/>
    </w:pPr>
  </w:style>
  <w:style w:type="paragraph" w:customStyle="1" w:styleId="Figurelegend">
    <w:name w:val="Figure_legend"/>
    <w:basedOn w:val="Normal"/>
    <w:rsid w:val="00ED0D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D0DA8"/>
    <w:pPr>
      <w:keepNext/>
      <w:keepLines/>
      <w:spacing w:before="480" w:after="80"/>
      <w:jc w:val="center"/>
    </w:pPr>
    <w:rPr>
      <w:caps/>
      <w:sz w:val="18"/>
    </w:rPr>
  </w:style>
  <w:style w:type="paragraph" w:customStyle="1" w:styleId="tocpart">
    <w:name w:val="tocpart"/>
    <w:basedOn w:val="Normal"/>
    <w:rsid w:val="00ED0D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0DA8"/>
    <w:pPr>
      <w:keepNext/>
      <w:keepLines/>
      <w:spacing w:before="480"/>
      <w:jc w:val="center"/>
    </w:pPr>
    <w:rPr>
      <w:sz w:val="28"/>
    </w:rPr>
  </w:style>
  <w:style w:type="paragraph" w:customStyle="1" w:styleId="Arttitle">
    <w:name w:val="Art_title"/>
    <w:basedOn w:val="Normal"/>
    <w:next w:val="Normalaftertitle"/>
    <w:rsid w:val="00ED0DA8"/>
    <w:pPr>
      <w:keepNext/>
      <w:keepLines/>
      <w:spacing w:before="240"/>
      <w:jc w:val="center"/>
    </w:pPr>
    <w:rPr>
      <w:b/>
      <w:sz w:val="28"/>
    </w:rPr>
  </w:style>
  <w:style w:type="paragraph" w:customStyle="1" w:styleId="Blanc">
    <w:name w:val="Blanc"/>
    <w:basedOn w:val="Normal"/>
    <w:next w:val="Tabletext"/>
    <w:rsid w:val="00ED0D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D0D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D0DA8"/>
    <w:pPr>
      <w:keepNext/>
      <w:keepLines/>
      <w:spacing w:before="160"/>
      <w:ind w:left="794"/>
    </w:pPr>
    <w:rPr>
      <w:i/>
    </w:rPr>
  </w:style>
  <w:style w:type="paragraph" w:customStyle="1" w:styleId="ChapNo">
    <w:name w:val="Chap_No"/>
    <w:basedOn w:val="ArtNo"/>
    <w:next w:val="Chaptitle"/>
    <w:rsid w:val="00ED0DA8"/>
    <w:rPr>
      <w:b/>
    </w:rPr>
  </w:style>
  <w:style w:type="paragraph" w:customStyle="1" w:styleId="Chaptitle">
    <w:name w:val="Chap_title"/>
    <w:basedOn w:val="Arttitle"/>
    <w:next w:val="Normalaftertitle"/>
    <w:rsid w:val="00ED0DA8"/>
  </w:style>
  <w:style w:type="character" w:styleId="FootnoteReference">
    <w:name w:val="footnote reference"/>
    <w:basedOn w:val="DefaultParagraphFont"/>
    <w:rsid w:val="00ED0DA8"/>
    <w:rPr>
      <w:position w:val="6"/>
      <w:sz w:val="18"/>
    </w:rPr>
  </w:style>
  <w:style w:type="paragraph" w:styleId="FootnoteText">
    <w:name w:val="footnote text"/>
    <w:basedOn w:val="Normal"/>
    <w:link w:val="FootnoteTextChar"/>
    <w:rsid w:val="00ED0DA8"/>
    <w:pPr>
      <w:keepLines/>
      <w:tabs>
        <w:tab w:val="left" w:pos="255"/>
      </w:tabs>
      <w:ind w:left="255" w:hanging="255"/>
    </w:pPr>
    <w:rPr>
      <w:sz w:val="22"/>
    </w:rPr>
  </w:style>
  <w:style w:type="paragraph" w:styleId="Index1">
    <w:name w:val="index 1"/>
    <w:basedOn w:val="Normal"/>
    <w:next w:val="Normal"/>
    <w:semiHidden/>
    <w:rsid w:val="00ED0DA8"/>
  </w:style>
  <w:style w:type="paragraph" w:styleId="Index2">
    <w:name w:val="index 2"/>
    <w:basedOn w:val="Normal"/>
    <w:next w:val="Normal"/>
    <w:semiHidden/>
    <w:rsid w:val="00ED0DA8"/>
    <w:pPr>
      <w:ind w:left="283"/>
    </w:pPr>
  </w:style>
  <w:style w:type="paragraph" w:styleId="Index3">
    <w:name w:val="index 3"/>
    <w:basedOn w:val="Normal"/>
    <w:next w:val="Normal"/>
    <w:semiHidden/>
    <w:rsid w:val="00ED0DA8"/>
    <w:pPr>
      <w:ind w:left="566"/>
    </w:pPr>
  </w:style>
  <w:style w:type="paragraph" w:styleId="IndexHeading">
    <w:name w:val="index heading"/>
    <w:basedOn w:val="Normal"/>
    <w:next w:val="Index1"/>
    <w:rsid w:val="00ED0DA8"/>
  </w:style>
  <w:style w:type="paragraph" w:customStyle="1" w:styleId="Line">
    <w:name w:val="Line"/>
    <w:basedOn w:val="Normal"/>
    <w:next w:val="Normal"/>
    <w:rsid w:val="00ED0D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D0D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0DA8"/>
  </w:style>
  <w:style w:type="paragraph" w:customStyle="1" w:styleId="Partref">
    <w:name w:val="Part_ref"/>
    <w:basedOn w:val="Normal"/>
    <w:next w:val="Normal"/>
    <w:rsid w:val="00ED0DA8"/>
    <w:pPr>
      <w:keepNext/>
      <w:keepLines/>
      <w:spacing w:after="280"/>
      <w:jc w:val="center"/>
    </w:pPr>
  </w:style>
  <w:style w:type="paragraph" w:customStyle="1" w:styleId="Parttitle">
    <w:name w:val="Part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0DA8"/>
  </w:style>
  <w:style w:type="paragraph" w:customStyle="1" w:styleId="QuestionNo">
    <w:name w:val="Question_No"/>
    <w:basedOn w:val="RecNo"/>
    <w:next w:val="Normal"/>
    <w:rsid w:val="00ED0DA8"/>
  </w:style>
  <w:style w:type="paragraph" w:customStyle="1" w:styleId="Questionref">
    <w:name w:val="Question_ref"/>
    <w:basedOn w:val="Recref"/>
    <w:next w:val="Questiondate"/>
    <w:rsid w:val="00ED0DA8"/>
  </w:style>
  <w:style w:type="paragraph" w:customStyle="1" w:styleId="Questiontitle">
    <w:name w:val="Question_title"/>
    <w:basedOn w:val="Normal"/>
    <w:next w:val="Questionref"/>
    <w:rsid w:val="00ED0DA8"/>
  </w:style>
  <w:style w:type="paragraph" w:customStyle="1" w:styleId="Reftext">
    <w:name w:val="Ref_text"/>
    <w:basedOn w:val="Normal"/>
    <w:rsid w:val="00ED0DA8"/>
    <w:pPr>
      <w:ind w:left="794" w:hanging="794"/>
    </w:pPr>
    <w:rPr>
      <w:sz w:val="22"/>
    </w:rPr>
  </w:style>
  <w:style w:type="paragraph" w:customStyle="1" w:styleId="Reftitle">
    <w:name w:val="Ref_title"/>
    <w:basedOn w:val="Normal"/>
    <w:next w:val="Reftext"/>
    <w:rsid w:val="00ED0D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0DA8"/>
  </w:style>
  <w:style w:type="paragraph" w:customStyle="1" w:styleId="RepNo">
    <w:name w:val="Rep_No"/>
    <w:basedOn w:val="RecNo"/>
    <w:next w:val="Reptitle"/>
    <w:link w:val="RepNoCar"/>
    <w:rsid w:val="00ED0DA8"/>
  </w:style>
  <w:style w:type="paragraph" w:customStyle="1" w:styleId="Repref">
    <w:name w:val="Rep_ref"/>
    <w:basedOn w:val="Recref"/>
    <w:next w:val="Repdate"/>
    <w:rsid w:val="00ED0DA8"/>
  </w:style>
  <w:style w:type="paragraph" w:customStyle="1" w:styleId="Reptitle">
    <w:name w:val="Rep_title"/>
    <w:basedOn w:val="Rectitle"/>
    <w:next w:val="Repref"/>
    <w:link w:val="ReptitleCar"/>
    <w:rsid w:val="00ED0DA8"/>
  </w:style>
  <w:style w:type="paragraph" w:customStyle="1" w:styleId="Resdate">
    <w:name w:val="Res_date"/>
    <w:basedOn w:val="Recdate"/>
    <w:next w:val="Normalaftertitle"/>
    <w:rsid w:val="00ED0DA8"/>
  </w:style>
  <w:style w:type="paragraph" w:customStyle="1" w:styleId="ResNo">
    <w:name w:val="Res_No"/>
    <w:basedOn w:val="RecNo"/>
    <w:next w:val="Restitle"/>
    <w:link w:val="ResNoChar"/>
    <w:rsid w:val="00ED0DA8"/>
  </w:style>
  <w:style w:type="paragraph" w:customStyle="1" w:styleId="Resref">
    <w:name w:val="Res_ref"/>
    <w:basedOn w:val="Recref"/>
    <w:next w:val="Resdate"/>
    <w:rsid w:val="00ED0DA8"/>
  </w:style>
  <w:style w:type="paragraph" w:customStyle="1" w:styleId="Restitle">
    <w:name w:val="Res_title"/>
    <w:basedOn w:val="Normal"/>
    <w:next w:val="Resref"/>
    <w:rsid w:val="00ED0DA8"/>
    <w:pPr>
      <w:spacing w:before="240"/>
      <w:jc w:val="center"/>
    </w:pPr>
    <w:rPr>
      <w:b/>
      <w:sz w:val="28"/>
    </w:rPr>
  </w:style>
  <w:style w:type="paragraph" w:customStyle="1" w:styleId="SectionNo">
    <w:name w:val="Section_No"/>
    <w:basedOn w:val="Normal"/>
    <w:next w:val="Normal"/>
    <w:rsid w:val="00ED0DA8"/>
  </w:style>
  <w:style w:type="paragraph" w:customStyle="1" w:styleId="Sectiontitle">
    <w:name w:val="Section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0DA8"/>
    <w:pPr>
      <w:tabs>
        <w:tab w:val="clear" w:pos="794"/>
        <w:tab w:val="clear" w:pos="1191"/>
        <w:tab w:val="clear" w:pos="1588"/>
        <w:tab w:val="clear" w:pos="1985"/>
        <w:tab w:val="right" w:pos="9611"/>
      </w:tabs>
    </w:pPr>
    <w:rPr>
      <w:i/>
    </w:rPr>
  </w:style>
  <w:style w:type="paragraph" w:styleId="TOC1">
    <w:name w:val="toc 1"/>
    <w:basedOn w:val="Normal"/>
    <w:rsid w:val="00ED0D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D0DA8"/>
    <w:pPr>
      <w:tabs>
        <w:tab w:val="clear" w:pos="567"/>
        <w:tab w:val="left" w:pos="1276"/>
      </w:tabs>
      <w:spacing w:before="160"/>
      <w:ind w:left="1276" w:hanging="709"/>
    </w:pPr>
  </w:style>
  <w:style w:type="paragraph" w:styleId="TOC3">
    <w:name w:val="toc 3"/>
    <w:basedOn w:val="TOC2"/>
    <w:rsid w:val="00ED0DA8"/>
    <w:pPr>
      <w:tabs>
        <w:tab w:val="clear" w:pos="1276"/>
        <w:tab w:val="left" w:pos="2155"/>
      </w:tabs>
      <w:ind w:left="2155" w:hanging="879"/>
    </w:pPr>
  </w:style>
  <w:style w:type="paragraph" w:styleId="TOC4">
    <w:name w:val="toc 4"/>
    <w:basedOn w:val="TOC3"/>
    <w:rsid w:val="00ED0DA8"/>
    <w:pPr>
      <w:tabs>
        <w:tab w:val="left" w:pos="3261"/>
      </w:tabs>
      <w:spacing w:before="80"/>
      <w:ind w:left="3261" w:hanging="993"/>
    </w:pPr>
  </w:style>
  <w:style w:type="paragraph" w:styleId="TOC5">
    <w:name w:val="toc 5"/>
    <w:basedOn w:val="TOC4"/>
    <w:rsid w:val="00ED0DA8"/>
  </w:style>
  <w:style w:type="paragraph" w:styleId="TOC6">
    <w:name w:val="toc 6"/>
    <w:basedOn w:val="TOC4"/>
    <w:rsid w:val="00ED0DA8"/>
  </w:style>
  <w:style w:type="paragraph" w:styleId="TOC7">
    <w:name w:val="toc 7"/>
    <w:basedOn w:val="TOC4"/>
    <w:rsid w:val="00ED0DA8"/>
  </w:style>
  <w:style w:type="paragraph" w:styleId="TOC8">
    <w:name w:val="toc 8"/>
    <w:basedOn w:val="TOC4"/>
    <w:rsid w:val="00ED0DA8"/>
  </w:style>
  <w:style w:type="paragraph" w:customStyle="1" w:styleId="Rectitle">
    <w:name w:val="Rec_title"/>
    <w:basedOn w:val="Normal"/>
    <w:next w:val="Recref"/>
    <w:link w:val="Rectitle0"/>
    <w:rsid w:val="00ED0DA8"/>
    <w:pPr>
      <w:keepNext/>
      <w:keepLines/>
      <w:spacing w:before="240"/>
      <w:jc w:val="center"/>
    </w:pPr>
    <w:rPr>
      <w:b/>
      <w:sz w:val="28"/>
    </w:rPr>
  </w:style>
  <w:style w:type="paragraph" w:customStyle="1" w:styleId="Annexref">
    <w:name w:val="Annex_ref"/>
    <w:basedOn w:val="Normal"/>
    <w:next w:val="Normalaftertitle"/>
    <w:rsid w:val="00ED0DA8"/>
    <w:pPr>
      <w:keepNext/>
      <w:keepLines/>
      <w:spacing w:after="280"/>
      <w:jc w:val="center"/>
    </w:pPr>
  </w:style>
  <w:style w:type="paragraph" w:customStyle="1" w:styleId="Appendixref">
    <w:name w:val="Appendix_ref"/>
    <w:basedOn w:val="Annexref"/>
    <w:next w:val="Normalaftertitle"/>
    <w:rsid w:val="00ED0DA8"/>
  </w:style>
  <w:style w:type="paragraph" w:customStyle="1" w:styleId="Figuretitle">
    <w:name w:val="Figure_title"/>
    <w:basedOn w:val="Normal"/>
    <w:next w:val="Figure"/>
    <w:rsid w:val="00ED0DA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D0DA8"/>
    <w:pPr>
      <w:keepNext/>
      <w:spacing w:before="0" w:after="120"/>
      <w:jc w:val="center"/>
    </w:pPr>
    <w:rPr>
      <w:b/>
    </w:rPr>
  </w:style>
  <w:style w:type="paragraph" w:customStyle="1" w:styleId="Summary">
    <w:name w:val="Summary"/>
    <w:basedOn w:val="Normal"/>
    <w:next w:val="Normalaftertitle"/>
    <w:autoRedefine/>
    <w:rsid w:val="00ED0DA8"/>
    <w:pPr>
      <w:spacing w:after="480"/>
    </w:pPr>
    <w:rPr>
      <w:sz w:val="22"/>
      <w:lang w:val="es-ES_tradnl"/>
    </w:rPr>
  </w:style>
  <w:style w:type="paragraph" w:customStyle="1" w:styleId="TableLegendNote">
    <w:name w:val="Table_Legend_Note"/>
    <w:basedOn w:val="Tablelegend"/>
    <w:next w:val="Tablelegend"/>
    <w:rsid w:val="00ED0DA8"/>
    <w:pPr>
      <w:ind w:left="-85" w:firstLine="0"/>
    </w:pPr>
    <w:rPr>
      <w:lang w:val="en-US"/>
    </w:rPr>
  </w:style>
  <w:style w:type="paragraph" w:customStyle="1" w:styleId="Figure">
    <w:name w:val="Figure"/>
    <w:basedOn w:val="FigureNo"/>
    <w:next w:val="Normal"/>
    <w:rsid w:val="00ED0DA8"/>
    <w:pPr>
      <w:keepNext w:val="0"/>
      <w:spacing w:before="0" w:after="240"/>
    </w:pPr>
  </w:style>
  <w:style w:type="character" w:styleId="Hyperlink">
    <w:name w:val="Hyperlink"/>
    <w:basedOn w:val="DefaultParagraphFont"/>
    <w:uiPriority w:val="99"/>
    <w:rsid w:val="0067795C"/>
    <w:rPr>
      <w:color w:val="0000FF"/>
      <w:u w:val="single"/>
    </w:rPr>
  </w:style>
  <w:style w:type="paragraph" w:customStyle="1" w:styleId="TableTitle1">
    <w:name w:val="Table_Title"/>
    <w:basedOn w:val="Table"/>
    <w:next w:val="Blanc"/>
    <w:uiPriority w:val="99"/>
    <w:rsid w:val="002949F2"/>
    <w:pPr>
      <w:spacing w:before="0"/>
    </w:pPr>
    <w:rPr>
      <w:b/>
    </w:rPr>
  </w:style>
  <w:style w:type="paragraph" w:customStyle="1" w:styleId="Table">
    <w:name w:val="Table_#"/>
    <w:basedOn w:val="Normal"/>
    <w:next w:val="TableTitle1"/>
    <w:uiPriority w:val="99"/>
    <w:rsid w:val="002949F2"/>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uiPriority w:val="99"/>
    <w:rsid w:val="002949F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character" w:styleId="EndnoteReference">
    <w:name w:val="endnote reference"/>
    <w:basedOn w:val="DefaultParagraphFont"/>
    <w:uiPriority w:val="99"/>
    <w:rsid w:val="002949F2"/>
    <w:rPr>
      <w:vertAlign w:val="superscript"/>
    </w:rPr>
  </w:style>
  <w:style w:type="paragraph" w:customStyle="1" w:styleId="Figurewithouttitle">
    <w:name w:val="Figure_without_title"/>
    <w:basedOn w:val="FigureNo"/>
    <w:next w:val="Normal"/>
    <w:uiPriority w:val="99"/>
    <w:rsid w:val="002949F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949F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uiPriority w:val="99"/>
    <w:rsid w:val="002949F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2949F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2949F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2949F2"/>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2949F2"/>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2949F2"/>
    <w:pPr>
      <w:spacing w:before="240"/>
    </w:pPr>
    <w:rPr>
      <w:caps w:val="0"/>
    </w:rPr>
  </w:style>
  <w:style w:type="paragraph" w:customStyle="1" w:styleId="Title4">
    <w:name w:val="Title 4"/>
    <w:basedOn w:val="Title3"/>
    <w:next w:val="Heading1"/>
    <w:uiPriority w:val="99"/>
    <w:rsid w:val="002949F2"/>
    <w:rPr>
      <w:b/>
    </w:rPr>
  </w:style>
  <w:style w:type="character" w:customStyle="1" w:styleId="Recdef">
    <w:name w:val="Rec_def"/>
    <w:basedOn w:val="DefaultParagraphFont"/>
    <w:uiPriority w:val="99"/>
    <w:rsid w:val="002949F2"/>
    <w:rPr>
      <w:b/>
    </w:rPr>
  </w:style>
  <w:style w:type="character" w:customStyle="1" w:styleId="Resdef">
    <w:name w:val="Res_def"/>
    <w:basedOn w:val="DefaultParagraphFont"/>
    <w:uiPriority w:val="99"/>
    <w:rsid w:val="002949F2"/>
    <w:rPr>
      <w:rFonts w:ascii="Times New Roman" w:hAnsi="Times New Roman"/>
      <w:b/>
    </w:rPr>
  </w:style>
  <w:style w:type="character" w:customStyle="1" w:styleId="Tablefreq">
    <w:name w:val="Table_freq"/>
    <w:basedOn w:val="DefaultParagraphFont"/>
    <w:uiPriority w:val="99"/>
    <w:rsid w:val="002949F2"/>
    <w:rPr>
      <w:b/>
      <w:color w:val="auto"/>
      <w:sz w:val="20"/>
    </w:rPr>
  </w:style>
  <w:style w:type="paragraph" w:customStyle="1" w:styleId="Formal">
    <w:name w:val="Formal"/>
    <w:basedOn w:val="ASN1"/>
    <w:uiPriority w:val="99"/>
    <w:rsid w:val="002949F2"/>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2949F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2949F2"/>
    <w:rPr>
      <w:b w:val="0"/>
      <w:i/>
    </w:rPr>
  </w:style>
  <w:style w:type="paragraph" w:customStyle="1" w:styleId="AnnexNo">
    <w:name w:val="Annex_No"/>
    <w:basedOn w:val="Normal"/>
    <w:next w:val="Normal"/>
    <w:link w:val="AnnexNoCar"/>
    <w:uiPriority w:val="99"/>
    <w:rsid w:val="002949F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949F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Index4">
    <w:name w:val="index 4"/>
    <w:basedOn w:val="Normal"/>
    <w:next w:val="Normal"/>
    <w:uiPriority w:val="99"/>
    <w:rsid w:val="002949F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949F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949F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949F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949F2"/>
  </w:style>
  <w:style w:type="paragraph" w:customStyle="1" w:styleId="Normalaftertitle0">
    <w:name w:val="Normal after title"/>
    <w:basedOn w:val="Normal"/>
    <w:next w:val="Normal"/>
    <w:uiPriority w:val="99"/>
    <w:rsid w:val="002949F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2949F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2949F2"/>
    <w:pPr>
      <w:tabs>
        <w:tab w:val="clear" w:pos="794"/>
        <w:tab w:val="clear" w:pos="1191"/>
        <w:tab w:val="left" w:pos="1134"/>
      </w:tabs>
      <w:jc w:val="left"/>
    </w:pPr>
    <w:rPr>
      <w:lang w:val="en-GB"/>
    </w:rPr>
  </w:style>
  <w:style w:type="paragraph" w:customStyle="1" w:styleId="Section3">
    <w:name w:val="Section_3"/>
    <w:basedOn w:val="Section1"/>
    <w:uiPriority w:val="99"/>
    <w:rsid w:val="002949F2"/>
    <w:rPr>
      <w:b w:val="0"/>
    </w:rPr>
  </w:style>
  <w:style w:type="paragraph" w:customStyle="1" w:styleId="TableTextS5">
    <w:name w:val="Table_TextS5"/>
    <w:basedOn w:val="Normal"/>
    <w:uiPriority w:val="99"/>
    <w:rsid w:val="002949F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
    <w:name w:val="Heading 1 Char"/>
    <w:basedOn w:val="DefaultParagraphFont"/>
    <w:link w:val="Heading1"/>
    <w:rsid w:val="002949F2"/>
    <w:rPr>
      <w:b/>
      <w:sz w:val="24"/>
      <w:lang w:val="fr-FR" w:eastAsia="en-US"/>
    </w:rPr>
  </w:style>
  <w:style w:type="character" w:customStyle="1" w:styleId="Heading2Char">
    <w:name w:val="Heading 2 Char"/>
    <w:basedOn w:val="DefaultParagraphFont"/>
    <w:link w:val="Heading2"/>
    <w:rsid w:val="002949F2"/>
    <w:rPr>
      <w:b/>
      <w:sz w:val="24"/>
      <w:lang w:val="fr-FR" w:eastAsia="en-US"/>
    </w:rPr>
  </w:style>
  <w:style w:type="character" w:customStyle="1" w:styleId="Heading3Char">
    <w:name w:val="Heading 3 Char"/>
    <w:basedOn w:val="DefaultParagraphFont"/>
    <w:link w:val="Heading3"/>
    <w:rsid w:val="002949F2"/>
    <w:rPr>
      <w:b/>
      <w:sz w:val="24"/>
      <w:lang w:val="fr-FR" w:eastAsia="en-US"/>
    </w:rPr>
  </w:style>
  <w:style w:type="character" w:customStyle="1" w:styleId="Heading4Char">
    <w:name w:val="Heading 4 Char"/>
    <w:basedOn w:val="DefaultParagraphFont"/>
    <w:link w:val="Heading4"/>
    <w:rsid w:val="002949F2"/>
    <w:rPr>
      <w:b/>
      <w:sz w:val="24"/>
      <w:lang w:val="fr-FR" w:eastAsia="en-US"/>
    </w:rPr>
  </w:style>
  <w:style w:type="character" w:customStyle="1" w:styleId="Heading5Char">
    <w:name w:val="Heading 5 Char"/>
    <w:basedOn w:val="DefaultParagraphFont"/>
    <w:link w:val="Heading5"/>
    <w:rsid w:val="002949F2"/>
    <w:rPr>
      <w:b/>
      <w:sz w:val="24"/>
      <w:lang w:val="fr-FR" w:eastAsia="en-US"/>
    </w:rPr>
  </w:style>
  <w:style w:type="character" w:customStyle="1" w:styleId="Heading6Char">
    <w:name w:val="Heading 6 Char"/>
    <w:basedOn w:val="DefaultParagraphFont"/>
    <w:link w:val="Heading6"/>
    <w:rsid w:val="002949F2"/>
    <w:rPr>
      <w:b/>
      <w:sz w:val="24"/>
      <w:lang w:val="fr-FR" w:eastAsia="en-US"/>
    </w:rPr>
  </w:style>
  <w:style w:type="character" w:customStyle="1" w:styleId="Heading7Char">
    <w:name w:val="Heading 7 Char"/>
    <w:basedOn w:val="DefaultParagraphFont"/>
    <w:link w:val="Heading7"/>
    <w:rsid w:val="002949F2"/>
    <w:rPr>
      <w:b/>
      <w:sz w:val="24"/>
      <w:lang w:val="fr-FR" w:eastAsia="en-US"/>
    </w:rPr>
  </w:style>
  <w:style w:type="character" w:customStyle="1" w:styleId="Heading8Char">
    <w:name w:val="Heading 8 Char"/>
    <w:basedOn w:val="DefaultParagraphFont"/>
    <w:link w:val="Heading8"/>
    <w:rsid w:val="002949F2"/>
    <w:rPr>
      <w:b/>
      <w:sz w:val="24"/>
      <w:lang w:val="fr-FR" w:eastAsia="en-US"/>
    </w:rPr>
  </w:style>
  <w:style w:type="character" w:customStyle="1" w:styleId="Heading9Char">
    <w:name w:val="Heading 9 Char"/>
    <w:basedOn w:val="DefaultParagraphFont"/>
    <w:link w:val="Heading9"/>
    <w:rsid w:val="002949F2"/>
    <w:rPr>
      <w:b/>
      <w:sz w:val="24"/>
      <w:lang w:val="fr-FR" w:eastAsia="en-US"/>
    </w:rPr>
  </w:style>
  <w:style w:type="character" w:customStyle="1" w:styleId="FooterChar">
    <w:name w:val="Footer Char"/>
    <w:basedOn w:val="DefaultParagraphFont"/>
    <w:link w:val="Footer"/>
    <w:rsid w:val="002949F2"/>
    <w:rPr>
      <w:noProof/>
      <w:sz w:val="18"/>
      <w:lang w:val="fr-FR" w:eastAsia="en-US"/>
    </w:rPr>
  </w:style>
  <w:style w:type="character" w:customStyle="1" w:styleId="FootnoteTextChar">
    <w:name w:val="Footnote Text Char"/>
    <w:basedOn w:val="DefaultParagraphFont"/>
    <w:link w:val="FootnoteText"/>
    <w:rsid w:val="002949F2"/>
    <w:rPr>
      <w:sz w:val="22"/>
      <w:lang w:val="fr-FR" w:eastAsia="en-US"/>
    </w:rPr>
  </w:style>
  <w:style w:type="character" w:customStyle="1" w:styleId="HeaderChar">
    <w:name w:val="Header Char"/>
    <w:basedOn w:val="DefaultParagraphFont"/>
    <w:link w:val="Header"/>
    <w:rsid w:val="002949F2"/>
    <w:rPr>
      <w:sz w:val="24"/>
      <w:lang w:val="fr-FR" w:eastAsia="en-US"/>
    </w:rPr>
  </w:style>
  <w:style w:type="paragraph" w:styleId="ListParagraph">
    <w:name w:val="List Paragraph"/>
    <w:basedOn w:val="Normal"/>
    <w:link w:val="ListParagraphChar"/>
    <w:uiPriority w:val="99"/>
    <w:qFormat/>
    <w:rsid w:val="002949F2"/>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hAnsi="Courier New"/>
      <w:lang w:val="x-none"/>
    </w:rPr>
  </w:style>
  <w:style w:type="paragraph" w:styleId="Title">
    <w:name w:val="Title"/>
    <w:basedOn w:val="Normal"/>
    <w:link w:val="TitleChar"/>
    <w:uiPriority w:val="99"/>
    <w:qFormat/>
    <w:rsid w:val="002949F2"/>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2949F2"/>
    <w:rPr>
      <w:b/>
      <w:bCs/>
      <w:sz w:val="24"/>
      <w:szCs w:val="24"/>
      <w:lang w:val="en-GB" w:eastAsia="en-US"/>
    </w:rPr>
  </w:style>
  <w:style w:type="character" w:styleId="CommentReference">
    <w:name w:val="annotation reference"/>
    <w:uiPriority w:val="99"/>
    <w:rsid w:val="002949F2"/>
    <w:rPr>
      <w:sz w:val="16"/>
      <w:szCs w:val="16"/>
    </w:rPr>
  </w:style>
  <w:style w:type="paragraph" w:styleId="CommentText">
    <w:name w:val="annotation text"/>
    <w:basedOn w:val="Normal"/>
    <w:link w:val="Comment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2949F2"/>
    <w:rPr>
      <w:lang w:eastAsia="en-US"/>
    </w:rPr>
  </w:style>
  <w:style w:type="paragraph" w:styleId="CommentSubject">
    <w:name w:val="annotation subject"/>
    <w:basedOn w:val="CommentText"/>
    <w:next w:val="CommentText"/>
    <w:link w:val="CommentSubjectChar"/>
    <w:uiPriority w:val="99"/>
    <w:rsid w:val="002949F2"/>
    <w:rPr>
      <w:b/>
      <w:bCs/>
    </w:rPr>
  </w:style>
  <w:style w:type="character" w:customStyle="1" w:styleId="CommentSubjectChar">
    <w:name w:val="Comment Subject Char"/>
    <w:basedOn w:val="CommentTextChar"/>
    <w:link w:val="CommentSubject"/>
    <w:uiPriority w:val="99"/>
    <w:rsid w:val="002949F2"/>
    <w:rPr>
      <w:b/>
      <w:bCs/>
      <w:lang w:eastAsia="en-US"/>
    </w:rPr>
  </w:style>
  <w:style w:type="paragraph" w:styleId="BalloonText">
    <w:name w:val="Balloon Text"/>
    <w:basedOn w:val="Normal"/>
    <w:link w:val="Balloon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rFonts w:ascii="Tahoma" w:hAnsi="Tahoma" w:cs="Courier New"/>
      <w:sz w:val="16"/>
      <w:szCs w:val="16"/>
      <w:lang w:val="en-US"/>
    </w:rPr>
  </w:style>
  <w:style w:type="character" w:customStyle="1" w:styleId="BalloonTextChar">
    <w:name w:val="Balloon Text Char"/>
    <w:basedOn w:val="DefaultParagraphFont"/>
    <w:link w:val="BalloonText"/>
    <w:uiPriority w:val="99"/>
    <w:rsid w:val="002949F2"/>
    <w:rPr>
      <w:rFonts w:ascii="Tahoma" w:hAnsi="Tahoma" w:cs="Courier New"/>
      <w:sz w:val="16"/>
      <w:szCs w:val="16"/>
      <w:lang w:eastAsia="en-US"/>
    </w:rPr>
  </w:style>
  <w:style w:type="paragraph" w:styleId="Revision">
    <w:name w:val="Revision"/>
    <w:hidden/>
    <w:uiPriority w:val="99"/>
    <w:semiHidden/>
    <w:rsid w:val="002949F2"/>
    <w:rPr>
      <w:sz w:val="24"/>
      <w:szCs w:val="24"/>
      <w:lang w:eastAsia="en-US"/>
    </w:rPr>
  </w:style>
  <w:style w:type="character" w:customStyle="1" w:styleId="enumlev1Char">
    <w:name w:val="enumlev1 Char"/>
    <w:uiPriority w:val="99"/>
    <w:locked/>
    <w:rsid w:val="002949F2"/>
    <w:rPr>
      <w:rFonts w:ascii="Times New Roman" w:hAnsi="Times New Roman"/>
      <w:noProof w:val="0"/>
      <w:sz w:val="24"/>
      <w:lang w:val="en-GB" w:eastAsia="en-US"/>
    </w:rPr>
  </w:style>
  <w:style w:type="character" w:customStyle="1" w:styleId="NormalaftertitleChar">
    <w:name w:val="Normal_after_title Char"/>
    <w:uiPriority w:val="99"/>
    <w:locked/>
    <w:rsid w:val="002949F2"/>
    <w:rPr>
      <w:rFonts w:ascii="Times New Roman" w:hAnsi="Times New Roman"/>
      <w:noProof w:val="0"/>
      <w:sz w:val="24"/>
      <w:lang w:val="en-GB" w:eastAsia="en-US"/>
    </w:rPr>
  </w:style>
  <w:style w:type="character" w:customStyle="1" w:styleId="SourceChar">
    <w:name w:val="Source Char"/>
    <w:uiPriority w:val="99"/>
    <w:locked/>
    <w:rsid w:val="002949F2"/>
    <w:rPr>
      <w:rFonts w:ascii="Times New Roman" w:hAnsi="Times New Roman"/>
      <w:b/>
      <w:noProof w:val="0"/>
      <w:sz w:val="28"/>
      <w:lang w:val="en-GB" w:eastAsia="en-US"/>
    </w:rPr>
  </w:style>
  <w:style w:type="character" w:customStyle="1" w:styleId="Title1Char">
    <w:name w:val="Title 1 Char"/>
    <w:uiPriority w:val="99"/>
    <w:locked/>
    <w:rsid w:val="002949F2"/>
    <w:rPr>
      <w:rFonts w:ascii="Times New Roman" w:hAnsi="Times New Roman"/>
      <w:caps/>
      <w:noProof w:val="0"/>
      <w:sz w:val="28"/>
      <w:lang w:val="en-GB" w:eastAsia="en-US"/>
    </w:rPr>
  </w:style>
  <w:style w:type="character" w:customStyle="1" w:styleId="enumlev10">
    <w:name w:val="enumlev1 Знак"/>
    <w:uiPriority w:val="99"/>
    <w:locked/>
    <w:rsid w:val="002949F2"/>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2949F2"/>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2949F2"/>
    <w:rPr>
      <w:rFonts w:cs="Times New Roman"/>
      <w:noProof w:val="0"/>
      <w:lang w:val="en-GB" w:eastAsia="en-US"/>
    </w:rPr>
  </w:style>
  <w:style w:type="character" w:customStyle="1" w:styleId="TabletextChar">
    <w:name w:val="Table_text Char"/>
    <w:uiPriority w:val="99"/>
    <w:locked/>
    <w:rsid w:val="002949F2"/>
    <w:rPr>
      <w:rFonts w:ascii="Times New Roman" w:hAnsi="Times New Roman"/>
      <w:noProof w:val="0"/>
      <w:lang w:val="en-GB" w:eastAsia="en-US"/>
    </w:rPr>
  </w:style>
  <w:style w:type="character" w:customStyle="1" w:styleId="CharChar5">
    <w:name w:val="Char Char5"/>
    <w:rsid w:val="002949F2"/>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2949F2"/>
    <w:rPr>
      <w:rFonts w:cs="Times New Roman"/>
      <w:b/>
      <w:noProof w:val="0"/>
      <w:sz w:val="24"/>
      <w:lang w:val="en-GB" w:eastAsia="en-US" w:bidi="ar-SA"/>
    </w:rPr>
  </w:style>
  <w:style w:type="character" w:customStyle="1" w:styleId="FigureNoChar">
    <w:name w:val="Figure_No Char"/>
    <w:uiPriority w:val="99"/>
    <w:locked/>
    <w:rsid w:val="002949F2"/>
    <w:rPr>
      <w:rFonts w:ascii="Times New Roman" w:hAnsi="Times New Roman"/>
      <w:caps/>
      <w:noProof w:val="0"/>
      <w:lang w:val="en-GB" w:eastAsia="en-US"/>
    </w:rPr>
  </w:style>
  <w:style w:type="character" w:customStyle="1" w:styleId="FigureChar">
    <w:name w:val="Figure Char"/>
    <w:aliases w:val="fig Char"/>
    <w:locked/>
    <w:rsid w:val="002949F2"/>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2949F2"/>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2949F2"/>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2949F2"/>
    <w:rPr>
      <w:rFonts w:cs="Times New Roman"/>
      <w:noProof w:val="0"/>
      <w:sz w:val="18"/>
      <w:lang w:val="en-GB" w:eastAsia="en-US" w:bidi="ar-SA"/>
    </w:rPr>
  </w:style>
  <w:style w:type="character" w:customStyle="1" w:styleId="TableNoChar">
    <w:name w:val="Table_No Char"/>
    <w:uiPriority w:val="99"/>
    <w:locked/>
    <w:rsid w:val="002949F2"/>
    <w:rPr>
      <w:rFonts w:ascii="Times New Roman" w:hAnsi="Times New Roman"/>
      <w:caps/>
      <w:noProof w:val="0"/>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2949F2"/>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rsid w:val="002949F2"/>
    <w:pPr>
      <w:spacing w:after="120"/>
      <w:jc w:val="left"/>
    </w:pPr>
    <w:rPr>
      <w:rFonts w:eastAsia="MS Mincho"/>
      <w:lang w:val="en-GB"/>
    </w:rPr>
  </w:style>
  <w:style w:type="character" w:customStyle="1" w:styleId="BodyTextChar">
    <w:name w:val="Body Text Char"/>
    <w:basedOn w:val="DefaultParagraphFont"/>
    <w:link w:val="BodyText"/>
    <w:uiPriority w:val="99"/>
    <w:rsid w:val="002949F2"/>
    <w:rPr>
      <w:rFonts w:eastAsia="MS Mincho"/>
      <w:sz w:val="24"/>
      <w:lang w:val="en-GB" w:eastAsia="en-US"/>
    </w:rPr>
  </w:style>
  <w:style w:type="character" w:customStyle="1" w:styleId="Heading2CharChar">
    <w:name w:val="Heading 2 Char Char"/>
    <w:rsid w:val="002949F2"/>
    <w:rPr>
      <w:rFonts w:cs="Times New Roman"/>
      <w:b/>
      <w:noProof w:val="0"/>
      <w:sz w:val="24"/>
      <w:lang w:val="en-GB" w:eastAsia="en-US" w:bidi="ar-SA"/>
    </w:rPr>
  </w:style>
  <w:style w:type="character" w:customStyle="1" w:styleId="HeadingbChar">
    <w:name w:val="Heading_b Char"/>
    <w:uiPriority w:val="99"/>
    <w:locked/>
    <w:rsid w:val="002949F2"/>
    <w:rPr>
      <w:rFonts w:ascii="Times" w:hAnsi="Times"/>
      <w:b/>
      <w:noProof w:val="0"/>
      <w:sz w:val="24"/>
      <w:lang w:val="en-GB" w:eastAsia="en-US"/>
    </w:rPr>
  </w:style>
  <w:style w:type="paragraph" w:customStyle="1" w:styleId="CEONormal">
    <w:name w:val="CEO_Normal"/>
    <w:rsid w:val="002949F2"/>
    <w:pPr>
      <w:spacing w:before="120"/>
    </w:pPr>
    <w:rPr>
      <w:rFonts w:ascii="Verdana" w:eastAsia="SimSun" w:hAnsi="Verdana"/>
      <w:sz w:val="19"/>
      <w:szCs w:val="19"/>
      <w:lang w:val="en-GB" w:eastAsia="en-US"/>
    </w:rPr>
  </w:style>
  <w:style w:type="character" w:customStyle="1" w:styleId="CEONormalChar">
    <w:name w:val="CEO_Normal Char"/>
    <w:locked/>
    <w:rsid w:val="002949F2"/>
    <w:rPr>
      <w:rFonts w:ascii="Verdana" w:eastAsia="SimSun" w:hAnsi="Verdana"/>
      <w:noProof w:val="0"/>
      <w:sz w:val="19"/>
      <w:szCs w:val="19"/>
      <w:lang w:val="en-GB" w:eastAsia="en-US" w:bidi="ar-SA"/>
    </w:rPr>
  </w:style>
  <w:style w:type="character" w:customStyle="1" w:styleId="EmailStyle174">
    <w:name w:val="EmailStyle174"/>
    <w:rsid w:val="002949F2"/>
    <w:rPr>
      <w:rFonts w:ascii="Arial" w:hAnsi="Arial" w:cs="Arial"/>
      <w:color w:val="000000"/>
      <w:sz w:val="20"/>
      <w:szCs w:val="20"/>
    </w:rPr>
  </w:style>
  <w:style w:type="paragraph" w:customStyle="1" w:styleId="ZchnZchn">
    <w:name w:val="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2949F2"/>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2949F2"/>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2949F2"/>
    <w:rPr>
      <w:rFonts w:cs="Times New Roman"/>
      <w:noProof w:val="0"/>
      <w:sz w:val="18"/>
      <w:lang w:val="en-GB" w:eastAsia="en-US" w:bidi="ar-SA"/>
    </w:rPr>
  </w:style>
  <w:style w:type="character" w:customStyle="1" w:styleId="TabletitleChar">
    <w:name w:val="Table_title Char"/>
    <w:uiPriority w:val="99"/>
    <w:locked/>
    <w:rsid w:val="002949F2"/>
    <w:rPr>
      <w:rFonts w:ascii="Times New Roman Bold" w:hAnsi="Times New Roman Bold"/>
      <w:b/>
      <w:noProof w:val="0"/>
      <w:lang w:val="en-GB" w:eastAsia="en-US"/>
    </w:rPr>
  </w:style>
  <w:style w:type="character" w:customStyle="1" w:styleId="NormalaftertitleChar0">
    <w:name w:val="Normal after title Char"/>
    <w:uiPriority w:val="99"/>
    <w:locked/>
    <w:rsid w:val="002949F2"/>
    <w:rPr>
      <w:rFonts w:ascii="Times New Roman" w:hAnsi="Times New Roman"/>
      <w:noProof w:val="0"/>
      <w:sz w:val="24"/>
      <w:lang w:val="en-GB" w:eastAsia="en-US"/>
    </w:rPr>
  </w:style>
  <w:style w:type="character" w:customStyle="1" w:styleId="TALChar">
    <w:name w:val="TAL Char"/>
    <w:locked/>
    <w:rsid w:val="002949F2"/>
    <w:rPr>
      <w:rFonts w:ascii="Arial" w:eastAsia="SimSun" w:hAnsi="Arial" w:cs="Arial"/>
      <w:noProof w:val="0"/>
      <w:sz w:val="18"/>
      <w:lang w:val="en-GB" w:eastAsia="en-US"/>
    </w:rPr>
  </w:style>
  <w:style w:type="paragraph" w:customStyle="1" w:styleId="TAL">
    <w:name w:val="TAL"/>
    <w:basedOn w:val="Normal"/>
    <w:rsid w:val="002949F2"/>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2949F2"/>
    <w:rPr>
      <w:rFonts w:ascii="Arial" w:hAnsi="Arial" w:cs="Arial"/>
      <w:sz w:val="20"/>
    </w:rPr>
  </w:style>
  <w:style w:type="character" w:customStyle="1" w:styleId="EquationeqChar">
    <w:name w:val="Equation.eq Char"/>
    <w:locked/>
    <w:rsid w:val="002949F2"/>
    <w:rPr>
      <w:rFonts w:ascii="Times New Roman" w:hAnsi="Times New Roman"/>
      <w:noProof w:val="0"/>
      <w:sz w:val="24"/>
      <w:lang w:val="en-GB" w:eastAsia="en-US"/>
    </w:rPr>
  </w:style>
  <w:style w:type="paragraph" w:customStyle="1" w:styleId="TableText1">
    <w:name w:val="TableText"/>
    <w:basedOn w:val="Normal"/>
    <w:rsid w:val="002949F2"/>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2949F2"/>
    <w:pPr>
      <w:jc w:val="center"/>
    </w:pPr>
    <w:rPr>
      <w:b/>
      <w:bCs/>
    </w:rPr>
  </w:style>
  <w:style w:type="paragraph" w:customStyle="1" w:styleId="Char1CharChar1Char">
    <w:name w:val="Char1 Char Char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2949F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BodyTextIndentChar">
    <w:name w:val="Body Text Indent Char"/>
    <w:link w:val="BodyTextIndent"/>
    <w:uiPriority w:val="99"/>
    <w:rsid w:val="002949F2"/>
    <w:rPr>
      <w:rFonts w:eastAsia="SimSun"/>
      <w:b/>
      <w:bCs/>
      <w:sz w:val="24"/>
      <w:lang w:val="en-GB" w:eastAsia="en-US"/>
    </w:rPr>
  </w:style>
  <w:style w:type="character" w:customStyle="1" w:styleId="EmailStyle11CharChar">
    <w:name w:val="EmailStyle11 Char Char"/>
    <w:rsid w:val="002949F2"/>
    <w:rPr>
      <w:rFonts w:eastAsia="MS Mincho" w:cs="Times New Roman"/>
      <w:b/>
      <w:noProof w:val="0"/>
      <w:sz w:val="24"/>
      <w:lang w:val="en-GB" w:eastAsia="en-US" w:bidi="ar-SA"/>
    </w:rPr>
  </w:style>
  <w:style w:type="character" w:customStyle="1" w:styleId="EmailStyle204">
    <w:name w:val="EmailStyle204"/>
    <w:rsid w:val="002949F2"/>
    <w:rPr>
      <w:rFonts w:ascii="Arial" w:hAnsi="Arial" w:cs="Arial"/>
      <w:color w:val="000000"/>
      <w:sz w:val="20"/>
      <w:szCs w:val="20"/>
    </w:rPr>
  </w:style>
  <w:style w:type="paragraph" w:customStyle="1" w:styleId="Rec">
    <w:name w:val="Rec_#"/>
    <w:basedOn w:val="Normal"/>
    <w:next w:val="Rectitle"/>
    <w:uiPriority w:val="99"/>
    <w:rsid w:val="002949F2"/>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2949F2"/>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2949F2"/>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2949F2"/>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rsid w:val="002949F2"/>
    <w:rPr>
      <w:rFonts w:ascii="Arial Unicode MS" w:eastAsia="SimSun" w:hAnsi="Arial Unicode MS"/>
      <w:lang w:val="en-GB" w:eastAsia="en-US"/>
    </w:rPr>
  </w:style>
  <w:style w:type="character" w:styleId="Emphasis">
    <w:name w:val="Emphasis"/>
    <w:uiPriority w:val="99"/>
    <w:qFormat/>
    <w:rsid w:val="002949F2"/>
    <w:rPr>
      <w:rFonts w:cs="Times New Roman"/>
      <w:i/>
      <w:iCs/>
    </w:rPr>
  </w:style>
  <w:style w:type="paragraph" w:customStyle="1" w:styleId="FigureNoBR">
    <w:name w:val="Figure_No_BR"/>
    <w:basedOn w:val="Normal"/>
    <w:next w:val="FiguretitleBR"/>
    <w:uiPriority w:val="99"/>
    <w:rsid w:val="002949F2"/>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2949F2"/>
    <w:pPr>
      <w:keepNext w:val="0"/>
      <w:spacing w:after="480"/>
      <w:textAlignment w:val="baseline"/>
    </w:pPr>
  </w:style>
  <w:style w:type="character" w:customStyle="1" w:styleId="TabletitleBRCar">
    <w:name w:val="Table_title_BR Car"/>
    <w:rsid w:val="002949F2"/>
    <w:rPr>
      <w:rFonts w:cs="Times New Roman"/>
      <w:b/>
      <w:noProof w:val="0"/>
      <w:sz w:val="24"/>
      <w:lang w:val="en-GB" w:eastAsia="en-US" w:bidi="ar-SA"/>
    </w:rPr>
  </w:style>
  <w:style w:type="paragraph" w:styleId="Closing">
    <w:name w:val="Closing"/>
    <w:basedOn w:val="Normal"/>
    <w:link w:val="ClosingChar"/>
    <w:rsid w:val="002949F2"/>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2949F2"/>
    <w:rPr>
      <w:rFonts w:ascii="Century" w:eastAsia="MS Mincho" w:hAnsi="Century"/>
      <w:kern w:val="2"/>
      <w:sz w:val="24"/>
      <w:szCs w:val="24"/>
      <w:lang w:val="en-GB" w:eastAsia="ja-JP"/>
    </w:rPr>
  </w:style>
  <w:style w:type="character" w:customStyle="1" w:styleId="E-mailSignatureChar">
    <w:name w:val="E-mail Signature Char"/>
    <w:rsid w:val="002949F2"/>
    <w:rPr>
      <w:rFonts w:ascii="Times New Roman" w:eastAsia="MS Mincho" w:hAnsi="Times New Roman"/>
      <w:noProof w:val="0"/>
      <w:sz w:val="24"/>
      <w:szCs w:val="24"/>
      <w:lang w:val="en-GB" w:eastAsia="en-US"/>
    </w:rPr>
  </w:style>
  <w:style w:type="paragraph" w:customStyle="1" w:styleId="a">
    <w:name w:val="바탕글"/>
    <w:rsid w:val="002949F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2949F2"/>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2949F2"/>
    <w:pPr>
      <w:ind w:left="360" w:hanging="360"/>
      <w:jc w:val="left"/>
    </w:pPr>
    <w:rPr>
      <w:rFonts w:eastAsia="MS Mincho"/>
      <w:lang w:val="en-GB"/>
    </w:rPr>
  </w:style>
  <w:style w:type="paragraph" w:customStyle="1" w:styleId="FL">
    <w:name w:val="FL"/>
    <w:basedOn w:val="Normal"/>
    <w:rsid w:val="002949F2"/>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2949F2"/>
    <w:pPr>
      <w:keepNext w:val="0"/>
      <w:spacing w:before="0" w:after="240"/>
    </w:pPr>
  </w:style>
  <w:style w:type="paragraph" w:styleId="List2">
    <w:name w:val="List 2"/>
    <w:basedOn w:val="Normal"/>
    <w:rsid w:val="002949F2"/>
    <w:pPr>
      <w:ind w:left="720" w:hanging="360"/>
      <w:jc w:val="left"/>
    </w:pPr>
    <w:rPr>
      <w:rFonts w:eastAsia="MS Mincho"/>
      <w:lang w:val="en-GB"/>
    </w:rPr>
  </w:style>
  <w:style w:type="character" w:customStyle="1" w:styleId="msoins0">
    <w:name w:val="msoins"/>
    <w:rsid w:val="002949F2"/>
    <w:rPr>
      <w:rFonts w:cs="Times New Roman"/>
    </w:rPr>
  </w:style>
  <w:style w:type="paragraph" w:customStyle="1" w:styleId="ddate">
    <w:name w:val="ddate"/>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1">
    <w:name w:val="Rec_Title"/>
    <w:basedOn w:val="Normal"/>
    <w:next w:val="Heading1"/>
    <w:uiPriority w:val="99"/>
    <w:rsid w:val="002949F2"/>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2949F2"/>
    <w:pPr>
      <w:keepNext/>
      <w:keepLines/>
      <w:spacing w:before="480"/>
      <w:jc w:val="center"/>
    </w:pPr>
    <w:rPr>
      <w:rFonts w:eastAsia="MS Mincho"/>
      <w:caps/>
      <w:sz w:val="28"/>
      <w:lang w:val="en-GB"/>
    </w:rPr>
  </w:style>
  <w:style w:type="paragraph" w:customStyle="1" w:styleId="SP7319594">
    <w:name w:val="SP.7.319594"/>
    <w:basedOn w:val="Normal"/>
    <w:next w:val="Normal"/>
    <w:rsid w:val="002949F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2949F2"/>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2949F2"/>
    <w:rPr>
      <w:rFonts w:cs="Times New Roman"/>
      <w:b/>
      <w:noProof w:val="0"/>
      <w:sz w:val="24"/>
      <w:lang w:val="en-GB" w:eastAsia="en-US" w:bidi="ar-SA"/>
    </w:rPr>
  </w:style>
  <w:style w:type="character" w:customStyle="1" w:styleId="EmailStyle243">
    <w:name w:val="EmailStyle243"/>
    <w:rsid w:val="002949F2"/>
    <w:rPr>
      <w:rFonts w:ascii="Arial" w:hAnsi="Arial" w:cs="Arial"/>
      <w:color w:val="000000"/>
      <w:sz w:val="20"/>
      <w:szCs w:val="20"/>
    </w:rPr>
  </w:style>
  <w:style w:type="paragraph" w:customStyle="1" w:styleId="TableLegend0">
    <w:name w:val="Table_Legend"/>
    <w:basedOn w:val="Normal"/>
    <w:next w:val="Normal"/>
    <w:uiPriority w:val="99"/>
    <w:rsid w:val="002949F2"/>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2949F2"/>
    <w:pPr>
      <w:jc w:val="left"/>
    </w:pPr>
  </w:style>
  <w:style w:type="paragraph" w:customStyle="1" w:styleId="FigureRemark">
    <w:name w:val="Figure_Remark"/>
    <w:basedOn w:val="TableLegend0"/>
    <w:rsid w:val="002949F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2949F2"/>
    <w:rPr>
      <w:rFonts w:eastAsia="Batang"/>
      <w:lang w:eastAsia="fr-FR"/>
    </w:rPr>
  </w:style>
  <w:style w:type="paragraph" w:customStyle="1" w:styleId="FigureTitle0">
    <w:name w:val="Figure_Title"/>
    <w:basedOn w:val="TableTitle1"/>
    <w:next w:val="FigureLegend0"/>
    <w:link w:val="FigureTitleChar"/>
    <w:uiPriority w:val="99"/>
    <w:rsid w:val="002949F2"/>
    <w:pPr>
      <w:spacing w:after="240"/>
    </w:pPr>
    <w:rPr>
      <w:rFonts w:eastAsia="Batang"/>
      <w:lang w:eastAsia="fr-FR"/>
    </w:rPr>
  </w:style>
  <w:style w:type="paragraph" w:customStyle="1" w:styleId="RefTitle0">
    <w:name w:val="Ref_Title"/>
    <w:basedOn w:val="Normal"/>
    <w:next w:val="RefText0"/>
    <w:rsid w:val="002949F2"/>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2949F2"/>
    <w:pPr>
      <w:spacing w:before="136"/>
      <w:ind w:left="567" w:hanging="567"/>
    </w:pPr>
    <w:rPr>
      <w:rFonts w:eastAsia="Batang"/>
      <w:sz w:val="18"/>
      <w:lang w:val="en-GB" w:eastAsia="fr-FR"/>
    </w:rPr>
  </w:style>
  <w:style w:type="paragraph" w:customStyle="1" w:styleId="listitem">
    <w:name w:val="listitem"/>
    <w:basedOn w:val="Normal"/>
    <w:rsid w:val="002949F2"/>
    <w:pPr>
      <w:keepLines/>
      <w:spacing w:before="0"/>
      <w:jc w:val="left"/>
    </w:pPr>
    <w:rPr>
      <w:rFonts w:eastAsia="Batang"/>
      <w:sz w:val="20"/>
      <w:lang w:val="en-GB" w:eastAsia="fr-FR"/>
    </w:rPr>
  </w:style>
  <w:style w:type="paragraph" w:customStyle="1" w:styleId="RecTitleRef">
    <w:name w:val="Rec_Title/Ref"/>
    <w:basedOn w:val="RecTitle1"/>
    <w:next w:val="RecTitleDate"/>
    <w:uiPriority w:val="99"/>
    <w:rsid w:val="002949F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2949F2"/>
    <w:pPr>
      <w:tabs>
        <w:tab w:val="clear" w:pos="4849"/>
      </w:tabs>
      <w:jc w:val="right"/>
    </w:pPr>
  </w:style>
  <w:style w:type="paragraph" w:customStyle="1" w:styleId="headfoot">
    <w:name w:val="head_foot"/>
    <w:basedOn w:val="Normal"/>
    <w:next w:val="Normalaftertitle0"/>
    <w:uiPriority w:val="99"/>
    <w:rsid w:val="002949F2"/>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2949F2"/>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2949F2"/>
    <w:pPr>
      <w:spacing w:before="136"/>
    </w:pPr>
    <w:rPr>
      <w:rFonts w:eastAsia="Batang"/>
      <w:sz w:val="20"/>
      <w:lang w:val="en-GB" w:eastAsia="fr-FR"/>
    </w:rPr>
  </w:style>
  <w:style w:type="paragraph" w:customStyle="1" w:styleId="Section">
    <w:name w:val="Section #"/>
    <w:basedOn w:val="Normal"/>
    <w:next w:val="Sectiontitle0"/>
    <w:rsid w:val="002949F2"/>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2949F2"/>
    <w:pPr>
      <w:pageBreakBefore w:val="0"/>
      <w:spacing w:before="240"/>
    </w:pPr>
    <w:rPr>
      <w:i/>
    </w:rPr>
  </w:style>
  <w:style w:type="paragraph" w:customStyle="1" w:styleId="heading">
    <w:name w:val="heading"/>
    <w:basedOn w:val="Heading2"/>
    <w:rsid w:val="002949F2"/>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FC6047"/>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FC6047"/>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FC6047"/>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2949F2"/>
    <w:rPr>
      <w:rFonts w:eastAsia="SimSun"/>
      <w:lang w:eastAsia="fr-FR"/>
    </w:rPr>
  </w:style>
  <w:style w:type="paragraph" w:customStyle="1" w:styleId="RepTitle0">
    <w:name w:val="Rep_Title"/>
    <w:basedOn w:val="RecTitle1"/>
    <w:next w:val="Rep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2949F2"/>
  </w:style>
  <w:style w:type="paragraph" w:customStyle="1" w:styleId="RepTitleDate">
    <w:name w:val="Rep_Title/Date"/>
    <w:basedOn w:val="RecTitleDate"/>
    <w:next w:val="headfoot"/>
    <w:rsid w:val="002949F2"/>
  </w:style>
  <w:style w:type="paragraph" w:customStyle="1" w:styleId="RefDoc">
    <w:name w:val="Ref_Doc"/>
    <w:basedOn w:val="RefText0"/>
    <w:next w:val="RefText0"/>
    <w:rsid w:val="002949F2"/>
    <w:pPr>
      <w:spacing w:before="227"/>
    </w:pPr>
    <w:rPr>
      <w:i/>
    </w:rPr>
  </w:style>
  <w:style w:type="paragraph" w:customStyle="1" w:styleId="Question">
    <w:name w:val="Question_#"/>
    <w:basedOn w:val="Rec"/>
    <w:next w:val="QuestionTitle0"/>
    <w:rsid w:val="002949F2"/>
    <w:pPr>
      <w:spacing w:before="0"/>
    </w:pPr>
    <w:rPr>
      <w:rFonts w:eastAsia="SimSun"/>
      <w:lang w:eastAsia="fr-FR"/>
    </w:rPr>
  </w:style>
  <w:style w:type="paragraph" w:customStyle="1" w:styleId="QuestionTitle0">
    <w:name w:val="Question_Title"/>
    <w:basedOn w:val="RecTitle1"/>
    <w:next w:val="Question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2949F2"/>
  </w:style>
  <w:style w:type="paragraph" w:customStyle="1" w:styleId="QuestionTitleDate">
    <w:name w:val="Question_Title/Date"/>
    <w:basedOn w:val="RecTitleDate"/>
    <w:next w:val="headfoot"/>
    <w:rsid w:val="002949F2"/>
  </w:style>
  <w:style w:type="paragraph" w:customStyle="1" w:styleId="Res">
    <w:name w:val="Res_#"/>
    <w:basedOn w:val="Rec"/>
    <w:next w:val="ResTitle0"/>
    <w:rsid w:val="002949F2"/>
    <w:rPr>
      <w:rFonts w:eastAsia="SimSun"/>
      <w:lang w:eastAsia="fr-FR"/>
    </w:rPr>
  </w:style>
  <w:style w:type="paragraph" w:customStyle="1" w:styleId="ResTitle0">
    <w:name w:val="Res_Title"/>
    <w:basedOn w:val="RecTitle1"/>
    <w:next w:val="Res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2949F2"/>
  </w:style>
  <w:style w:type="paragraph" w:customStyle="1" w:styleId="ResTitleDate">
    <w:name w:val="Res_Title/Date"/>
    <w:basedOn w:val="RecTitleDate"/>
    <w:next w:val="headfoot"/>
    <w:rsid w:val="002949F2"/>
  </w:style>
  <w:style w:type="paragraph" w:customStyle="1" w:styleId="Style">
    <w:name w:val="Style"/>
    <w:basedOn w:val="Normal"/>
    <w:rsid w:val="002949F2"/>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2949F2"/>
    <w:pPr>
      <w:pageBreakBefore w:val="0"/>
      <w:spacing w:before="240"/>
    </w:pPr>
  </w:style>
  <w:style w:type="paragraph" w:customStyle="1" w:styleId="CCI">
    <w:name w:val="CCI"/>
    <w:basedOn w:val="Normal"/>
    <w:next w:val="Normal"/>
    <w:rsid w:val="002949F2"/>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2949F2"/>
    <w:pPr>
      <w:keepLines w:val="0"/>
      <w:spacing w:before="136" w:after="0"/>
    </w:pPr>
    <w:rPr>
      <w:rFonts w:eastAsia="Batang"/>
      <w:caps w:val="0"/>
      <w:sz w:val="20"/>
      <w:lang w:val="en-US" w:eastAsia="fr-FR"/>
    </w:rPr>
  </w:style>
  <w:style w:type="paragraph" w:customStyle="1" w:styleId="Fig0">
    <w:name w:val="Fig_#"/>
    <w:basedOn w:val="Fig"/>
    <w:next w:val="Normal"/>
    <w:rsid w:val="002949F2"/>
    <w:pPr>
      <w:jc w:val="left"/>
    </w:pPr>
    <w:rPr>
      <w:color w:val="FFFFFF"/>
    </w:rPr>
  </w:style>
  <w:style w:type="paragraph" w:customStyle="1" w:styleId="TableHead1">
    <w:name w:val="Table_Head"/>
    <w:basedOn w:val="TableText0"/>
    <w:uiPriority w:val="99"/>
    <w:rsid w:val="002949F2"/>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2949F2"/>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2949F2"/>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2949F2"/>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2949F2"/>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2949F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2949F2"/>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2949F2"/>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2949F2"/>
  </w:style>
  <w:style w:type="paragraph" w:customStyle="1" w:styleId="Data">
    <w:name w:val="Data"/>
    <w:basedOn w:val="Subject"/>
    <w:next w:val="Subject"/>
    <w:rsid w:val="002949F2"/>
  </w:style>
  <w:style w:type="paragraph" w:customStyle="1" w:styleId="Line1">
    <w:name w:val="Line_1"/>
    <w:basedOn w:val="Normal"/>
    <w:next w:val="Normal"/>
    <w:rsid w:val="002949F2"/>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2949F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2949F2"/>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2949F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2949F2"/>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2949F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2949F2"/>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2949F2"/>
    <w:pPr>
      <w:ind w:left="420"/>
    </w:pPr>
    <w:rPr>
      <w:rFonts w:eastAsia="MS Mincho"/>
      <w:lang w:val="en-US"/>
    </w:rPr>
  </w:style>
  <w:style w:type="paragraph" w:customStyle="1" w:styleId="3">
    <w:name w:val="スタイル3"/>
    <w:basedOn w:val="Normal"/>
    <w:autoRedefine/>
    <w:rsid w:val="002949F2"/>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2949F2"/>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2949F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2949F2"/>
    <w:pPr>
      <w:ind w:left="1080"/>
    </w:pPr>
  </w:style>
  <w:style w:type="paragraph" w:customStyle="1" w:styleId="ListBulletLast">
    <w:name w:val="List Bullet Last"/>
    <w:aliases w:val="lbl"/>
    <w:basedOn w:val="ListBullet0"/>
    <w:next w:val="BodyText"/>
    <w:rsid w:val="002949F2"/>
    <w:pPr>
      <w:spacing w:after="240"/>
    </w:pPr>
  </w:style>
  <w:style w:type="paragraph" w:styleId="ListContinue">
    <w:name w:val="List Continue"/>
    <w:aliases w:val="lc"/>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2949F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2949F2"/>
    <w:pPr>
      <w:ind w:left="1003" w:hanging="283"/>
    </w:pPr>
  </w:style>
  <w:style w:type="paragraph" w:customStyle="1" w:styleId="ListNumberLast">
    <w:name w:val="List Number Last"/>
    <w:aliases w:val="lnl"/>
    <w:basedOn w:val="ListNumber"/>
    <w:next w:val="BodyText"/>
    <w:rsid w:val="002949F2"/>
    <w:pPr>
      <w:spacing w:after="240"/>
    </w:pPr>
  </w:style>
  <w:style w:type="character" w:customStyle="1" w:styleId="Superscript">
    <w:name w:val="Superscript"/>
    <w:rsid w:val="002949F2"/>
    <w:rPr>
      <w:vertAlign w:val="superscript"/>
    </w:rPr>
  </w:style>
  <w:style w:type="paragraph" w:customStyle="1" w:styleId="Heading1Unnumbered">
    <w:name w:val="Heading 1 Unnumbered"/>
    <w:aliases w:val="h1u"/>
    <w:basedOn w:val="Heading1"/>
    <w:next w:val="BodyText"/>
    <w:rsid w:val="002949F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2949F2"/>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2949F2"/>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2949F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2949F2"/>
    <w:pPr>
      <w:spacing w:after="240"/>
    </w:pPr>
  </w:style>
  <w:style w:type="character" w:styleId="Strong">
    <w:name w:val="Strong"/>
    <w:uiPriority w:val="99"/>
    <w:qFormat/>
    <w:rsid w:val="002949F2"/>
    <w:rPr>
      <w:rFonts w:cs="Times New Roman"/>
      <w:b/>
      <w:bCs/>
    </w:rPr>
  </w:style>
  <w:style w:type="paragraph" w:customStyle="1" w:styleId="Style1">
    <w:name w:val="Style1"/>
    <w:basedOn w:val="Caption"/>
    <w:uiPriority w:val="99"/>
    <w:rsid w:val="002949F2"/>
    <w:pPr>
      <w:spacing w:after="160"/>
    </w:pPr>
    <w:rPr>
      <w:sz w:val="24"/>
    </w:rPr>
  </w:style>
  <w:style w:type="paragraph" w:customStyle="1" w:styleId="Style2">
    <w:name w:val="Style2"/>
    <w:basedOn w:val="TOC1"/>
    <w:rsid w:val="002949F2"/>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2949F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2949F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2949F2"/>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2949F2"/>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2949F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2949F2"/>
    <w:rPr>
      <w:rFonts w:ascii="Times New Roman" w:eastAsia="SimSun" w:hAnsi="Times New Roman"/>
      <w:noProof w:val="0"/>
      <w:sz w:val="24"/>
      <w:lang w:val="en-GB" w:eastAsia="de-DE"/>
    </w:rPr>
  </w:style>
  <w:style w:type="paragraph" w:customStyle="1" w:styleId="Refe">
    <w:name w:val="Refe"/>
    <w:basedOn w:val="Normal"/>
    <w:rsid w:val="002949F2"/>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2949F2"/>
    <w:pPr>
      <w:keepLines w:val="0"/>
      <w:tabs>
        <w:tab w:val="num" w:pos="360"/>
      </w:tabs>
      <w:spacing w:before="120"/>
      <w:ind w:left="357" w:right="357"/>
      <w:textAlignment w:val="center"/>
    </w:pPr>
    <w:rPr>
      <w:smallCaps/>
      <w:sz w:val="24"/>
      <w:lang w:val="x-none"/>
    </w:rPr>
  </w:style>
  <w:style w:type="character" w:customStyle="1" w:styleId="TableChar">
    <w:name w:val="Table Char"/>
    <w:locked/>
    <w:rsid w:val="002949F2"/>
    <w:rPr>
      <w:rFonts w:ascii="Times New Roman" w:eastAsia="Batang" w:hAnsi="Times New Roman"/>
      <w:b/>
      <w:smallCaps/>
      <w:sz w:val="24"/>
      <w:lang w:eastAsia="de-DE"/>
    </w:rPr>
  </w:style>
  <w:style w:type="paragraph" w:customStyle="1" w:styleId="TextBasisformat">
    <w:name w:val="Text (Basisformat)"/>
    <w:basedOn w:val="Normal"/>
    <w:rsid w:val="002949F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2949F2"/>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2949F2"/>
    <w:rPr>
      <w:rFonts w:ascii="Arial Unicode MS" w:eastAsia="Batang" w:hAnsi="Arial Unicode MS"/>
      <w:b/>
      <w:bCs/>
      <w:noProof w:val="0"/>
      <w:sz w:val="24"/>
      <w:szCs w:val="24"/>
      <w:lang w:val="en-GB" w:eastAsia="en-US"/>
    </w:rPr>
  </w:style>
  <w:style w:type="paragraph" w:customStyle="1" w:styleId="Normal0">
    <w:name w:val="Normal0"/>
    <w:rsid w:val="002949F2"/>
    <w:rPr>
      <w:rFonts w:ascii="Arial Unicode MS" w:eastAsia="Batang" w:hAnsi="Arial Unicode MS"/>
      <w:szCs w:val="24"/>
      <w:lang w:val="en-GB" w:eastAsia="de-DE"/>
    </w:rPr>
  </w:style>
  <w:style w:type="paragraph" w:customStyle="1" w:styleId="NormalNull">
    <w:name w:val="Normal Null"/>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2949F2"/>
    <w:rPr>
      <w:rFonts w:cs="Times New Roman"/>
    </w:rPr>
  </w:style>
  <w:style w:type="paragraph" w:customStyle="1" w:styleId="StyleArial8ptBlueCentered">
    <w:name w:val="Style Arial 8 pt Blue Centered"/>
    <w:basedOn w:val="Normal"/>
    <w:rsid w:val="002949F2"/>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2949F2"/>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2949F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FC6047"/>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2949F2"/>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2949F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2949F2"/>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2949F2"/>
    <w:pPr>
      <w:tabs>
        <w:tab w:val="clear" w:pos="4536"/>
        <w:tab w:val="right" w:pos="4961"/>
      </w:tabs>
      <w:spacing w:line="240" w:lineRule="auto"/>
    </w:pPr>
  </w:style>
  <w:style w:type="paragraph" w:customStyle="1" w:styleId="IEEEReference">
    <w:name w:val="IEEE Reference"/>
    <w:basedOn w:val="Normal"/>
    <w:rsid w:val="002949F2"/>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2949F2"/>
    <w:rPr>
      <w:rFonts w:cs="Times New Roman"/>
      <w:noProof w:val="0"/>
      <w:lang w:val="en-GB" w:eastAsia="de-DE" w:bidi="ar-SA"/>
    </w:rPr>
  </w:style>
  <w:style w:type="character" w:customStyle="1" w:styleId="eudoraheader">
    <w:name w:val="eudoraheader"/>
    <w:rsid w:val="002949F2"/>
    <w:rPr>
      <w:rFonts w:cs="Times New Roman"/>
    </w:rPr>
  </w:style>
  <w:style w:type="paragraph" w:customStyle="1" w:styleId="Normaln">
    <w:name w:val="Normal n"/>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2949F2"/>
    <w:rPr>
      <w:rFonts w:eastAsia="Batang"/>
      <w:lang w:val="en-GB" w:eastAsia="de-DE"/>
    </w:rPr>
  </w:style>
  <w:style w:type="paragraph" w:customStyle="1" w:styleId="Heading00">
    <w:name w:val="Heading 0"/>
    <w:basedOn w:val="Normal"/>
    <w:next w:val="Normal"/>
    <w:rsid w:val="002949F2"/>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2949F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2949F2"/>
    <w:rPr>
      <w:rFonts w:cs="Times New Roman"/>
      <w:b/>
      <w:noProof w:val="0"/>
      <w:kern w:val="28"/>
      <w:sz w:val="22"/>
      <w:lang w:val="en-US" w:eastAsia="de-DE" w:bidi="ar-SA"/>
    </w:rPr>
  </w:style>
  <w:style w:type="character" w:customStyle="1" w:styleId="h3Char1">
    <w:name w:val="h3 Char1"/>
    <w:aliases w:val="Heading 3 Char Char Char1"/>
    <w:rsid w:val="002949F2"/>
    <w:rPr>
      <w:rFonts w:cs="Times New Roman"/>
      <w:b/>
      <w:noProof w:val="0"/>
      <w:kern w:val="28"/>
      <w:sz w:val="22"/>
      <w:lang w:val="en-US" w:eastAsia="de-DE" w:bidi="ar-SA"/>
    </w:rPr>
  </w:style>
  <w:style w:type="character" w:customStyle="1" w:styleId="h3Char2">
    <w:name w:val="h3 Char2"/>
    <w:aliases w:val="Heading 3 Char Char Char2"/>
    <w:rsid w:val="002949F2"/>
    <w:rPr>
      <w:rFonts w:cs="Times New Roman"/>
      <w:b/>
      <w:noProof w:val="0"/>
      <w:kern w:val="28"/>
      <w:sz w:val="22"/>
      <w:lang w:val="en-US" w:eastAsia="de-DE" w:bidi="ar-SA"/>
    </w:rPr>
  </w:style>
  <w:style w:type="character" w:customStyle="1" w:styleId="Heading3h3CharChar">
    <w:name w:val="Heading 3.h3 Char Char"/>
    <w:rsid w:val="002949F2"/>
    <w:rPr>
      <w:rFonts w:cs="Times New Roman"/>
      <w:b/>
      <w:noProof w:val="0"/>
      <w:kern w:val="28"/>
      <w:sz w:val="22"/>
      <w:lang w:val="en-US" w:eastAsia="de-DE" w:bidi="ar-SA"/>
    </w:rPr>
  </w:style>
  <w:style w:type="paragraph" w:customStyle="1" w:styleId="StyleJustified">
    <w:name w:val="Style Justified"/>
    <w:basedOn w:val="Normal"/>
    <w:autoRedefine/>
    <w:rsid w:val="002949F2"/>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2949F2"/>
    <w:rPr>
      <w:rFonts w:ascii="Times New Roman" w:eastAsia="Batang" w:hAnsi="Times New Roman"/>
      <w:noProof w:val="0"/>
      <w:lang w:val="en-GB" w:eastAsia="de-DE"/>
    </w:rPr>
  </w:style>
  <w:style w:type="character" w:customStyle="1" w:styleId="ReferenceZchn">
    <w:name w:val="Reference Zchn"/>
    <w:rsid w:val="002949F2"/>
    <w:rPr>
      <w:rFonts w:eastAsia="SimSun" w:cs="Times New Roman"/>
      <w:noProof w:val="0"/>
      <w:sz w:val="24"/>
      <w:szCs w:val="24"/>
      <w:lang w:val="en-GB" w:eastAsia="en-US" w:bidi="ar-SA"/>
    </w:rPr>
  </w:style>
  <w:style w:type="character" w:customStyle="1" w:styleId="BodyText3Char">
    <w:name w:val="Body Text 3 Char"/>
    <w:link w:val="BodyText3"/>
    <w:uiPriority w:val="99"/>
    <w:rsid w:val="002949F2"/>
    <w:rPr>
      <w:rFonts w:eastAsia="Batang"/>
      <w:sz w:val="16"/>
      <w:szCs w:val="16"/>
      <w:lang w:val="en-GB" w:eastAsia="de-DE"/>
    </w:rPr>
  </w:style>
  <w:style w:type="character" w:customStyle="1" w:styleId="EndnoteTextChar">
    <w:name w:val="Endnote Text Char"/>
    <w:rsid w:val="002949F2"/>
    <w:rPr>
      <w:rFonts w:ascii="Times New Roman" w:eastAsia="Batang" w:hAnsi="Times New Roman"/>
      <w:noProof w:val="0"/>
      <w:lang w:val="en-GB" w:eastAsia="de-DE"/>
    </w:rPr>
  </w:style>
  <w:style w:type="character" w:customStyle="1" w:styleId="HTMLAddressChar">
    <w:name w:val="HTML Address Char"/>
    <w:rsid w:val="002949F2"/>
    <w:rPr>
      <w:rFonts w:ascii="Times New Roman" w:eastAsia="Batang" w:hAnsi="Times New Roman"/>
      <w:i/>
      <w:iCs/>
      <w:noProof w:val="0"/>
      <w:lang w:val="en-GB" w:eastAsia="de-DE"/>
    </w:rPr>
  </w:style>
  <w:style w:type="paragraph" w:styleId="List4">
    <w:name w:val="List 4"/>
    <w:basedOn w:val="Normal"/>
    <w:rsid w:val="002949F2"/>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2949F2"/>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2949F2"/>
    <w:rPr>
      <w:rFonts w:ascii="Courier New" w:eastAsia="Batang" w:hAnsi="Courier New" w:cs="Bookman"/>
      <w:noProof w:val="0"/>
      <w:lang w:val="en-GB" w:eastAsia="de-DE" w:bidi="ar-SA"/>
    </w:rPr>
  </w:style>
  <w:style w:type="character" w:customStyle="1" w:styleId="MessageHeaderChar">
    <w:name w:val="Message Header Char"/>
    <w:rsid w:val="002949F2"/>
    <w:rPr>
      <w:rFonts w:ascii="Arial" w:eastAsia="Batang" w:hAnsi="Arial"/>
      <w:noProof w:val="0"/>
      <w:sz w:val="24"/>
      <w:szCs w:val="24"/>
      <w:shd w:val="pct20" w:color="auto" w:fill="auto"/>
      <w:lang w:val="en-GB" w:eastAsia="de-DE"/>
    </w:rPr>
  </w:style>
  <w:style w:type="character" w:customStyle="1" w:styleId="NoteHeadingChar">
    <w:name w:val="Note Heading Char"/>
    <w:rsid w:val="002949F2"/>
    <w:rPr>
      <w:rFonts w:ascii="Times New Roman" w:eastAsia="Batang" w:hAnsi="Times New Roman"/>
      <w:noProof w:val="0"/>
      <w:lang w:val="en-GB" w:eastAsia="de-DE"/>
    </w:rPr>
  </w:style>
  <w:style w:type="character" w:customStyle="1" w:styleId="PlainTextChar">
    <w:name w:val="Plain Text Char"/>
    <w:link w:val="PlainText"/>
    <w:uiPriority w:val="99"/>
    <w:rsid w:val="002949F2"/>
    <w:rPr>
      <w:rFonts w:ascii="Courier New" w:eastAsia="Batang" w:hAnsi="Courier New"/>
      <w:lang w:val="en-GB" w:eastAsia="de-DE"/>
    </w:rPr>
  </w:style>
  <w:style w:type="character" w:customStyle="1" w:styleId="SalutationChar">
    <w:name w:val="Salutation Char"/>
    <w:rsid w:val="002949F2"/>
    <w:rPr>
      <w:rFonts w:ascii="Times New Roman" w:eastAsia="Batang" w:hAnsi="Times New Roman"/>
      <w:noProof w:val="0"/>
      <w:lang w:val="en-GB" w:eastAsia="de-DE"/>
    </w:rPr>
  </w:style>
  <w:style w:type="character" w:customStyle="1" w:styleId="SignatureChar">
    <w:name w:val="Signature Char"/>
    <w:rsid w:val="002949F2"/>
    <w:rPr>
      <w:rFonts w:ascii="Times New Roman" w:eastAsia="Batang" w:hAnsi="Times New Roman"/>
      <w:noProof w:val="0"/>
      <w:lang w:val="en-GB" w:eastAsia="de-DE"/>
    </w:rPr>
  </w:style>
  <w:style w:type="paragraph" w:styleId="Subtitle">
    <w:name w:val="Subtitle"/>
    <w:basedOn w:val="Normal"/>
    <w:link w:val="SubtitleChar"/>
    <w:uiPriority w:val="99"/>
    <w:qFormat/>
    <w:rsid w:val="002949F2"/>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2949F2"/>
    <w:rPr>
      <w:rFonts w:ascii="Arial" w:eastAsia="Batang" w:hAnsi="Arial"/>
      <w:sz w:val="24"/>
      <w:szCs w:val="24"/>
      <w:lang w:val="en-GB" w:eastAsia="de-DE"/>
    </w:rPr>
  </w:style>
  <w:style w:type="paragraph" w:customStyle="1" w:styleId="Char1CharChar1Char2">
    <w:name w:val="Char1 Char Char1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2949F2"/>
    <w:rPr>
      <w:rFonts w:ascii="Times" w:hAnsi="Times"/>
      <w:i/>
      <w:noProof w:val="0"/>
      <w:sz w:val="24"/>
      <w:lang w:val="en-GB" w:eastAsia="en-US"/>
    </w:rPr>
  </w:style>
  <w:style w:type="paragraph" w:customStyle="1" w:styleId="MTDisplayEquation">
    <w:name w:val="MTDisplayEquation"/>
    <w:basedOn w:val="Normal"/>
    <w:next w:val="Normal"/>
    <w:rsid w:val="002949F2"/>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2949F2"/>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2949F2"/>
    <w:rPr>
      <w:rFonts w:ascii="Times New Roman" w:eastAsia="Batang" w:hAnsi="Times New Roman"/>
      <w:noProof w:val="0"/>
      <w:sz w:val="18"/>
      <w:lang w:val="en-GB" w:eastAsia="fr-FR"/>
    </w:rPr>
  </w:style>
  <w:style w:type="paragraph" w:customStyle="1" w:styleId="pcode2">
    <w:name w:val="pcode2"/>
    <w:basedOn w:val="Normal"/>
    <w:rsid w:val="002949F2"/>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2949F2"/>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2949F2"/>
    <w:pPr>
      <w:tabs>
        <w:tab w:val="num" w:pos="1440"/>
      </w:tabs>
      <w:spacing w:before="240"/>
      <w:ind w:left="1440" w:hanging="720"/>
      <w:jc w:val="left"/>
    </w:pPr>
    <w:rPr>
      <w:rFonts w:eastAsia="Batang" w:cs="Calibri"/>
      <w:lang w:val="en-GB"/>
    </w:rPr>
  </w:style>
  <w:style w:type="paragraph" w:customStyle="1" w:styleId="numbered3">
    <w:name w:val="numbered3"/>
    <w:basedOn w:val="Normal"/>
    <w:rsid w:val="002949F2"/>
    <w:pPr>
      <w:tabs>
        <w:tab w:val="num" w:pos="2160"/>
      </w:tabs>
      <w:spacing w:before="240"/>
      <w:ind w:left="2160" w:hanging="720"/>
      <w:jc w:val="left"/>
    </w:pPr>
    <w:rPr>
      <w:rFonts w:eastAsia="Batang" w:cs="Calibri"/>
      <w:lang w:val="en-GB"/>
    </w:rPr>
  </w:style>
  <w:style w:type="paragraph" w:customStyle="1" w:styleId="numbered4">
    <w:name w:val="numbered4"/>
    <w:basedOn w:val="Normal"/>
    <w:rsid w:val="002949F2"/>
    <w:pPr>
      <w:tabs>
        <w:tab w:val="num" w:pos="3240"/>
      </w:tabs>
      <w:spacing w:before="240"/>
      <w:ind w:left="3240" w:hanging="1080"/>
      <w:jc w:val="left"/>
    </w:pPr>
    <w:rPr>
      <w:rFonts w:eastAsia="Batang" w:cs="Calibri"/>
      <w:lang w:val="en-GB"/>
    </w:rPr>
  </w:style>
  <w:style w:type="paragraph" w:customStyle="1" w:styleId="numbered5">
    <w:name w:val="numbered5"/>
    <w:basedOn w:val="Normal"/>
    <w:rsid w:val="002949F2"/>
    <w:pPr>
      <w:tabs>
        <w:tab w:val="num" w:pos="4680"/>
      </w:tabs>
      <w:spacing w:before="240"/>
      <w:ind w:left="4680" w:hanging="1440"/>
      <w:jc w:val="left"/>
    </w:pPr>
    <w:rPr>
      <w:rFonts w:eastAsia="Batang" w:cs="Calibri"/>
      <w:lang w:val="en-GB"/>
    </w:rPr>
  </w:style>
  <w:style w:type="paragraph" w:customStyle="1" w:styleId="parties">
    <w:name w:val="parties"/>
    <w:basedOn w:val="Normal"/>
    <w:rsid w:val="002949F2"/>
    <w:pPr>
      <w:tabs>
        <w:tab w:val="num" w:pos="720"/>
      </w:tabs>
      <w:spacing w:before="240"/>
      <w:ind w:left="720" w:hanging="720"/>
      <w:jc w:val="left"/>
    </w:pPr>
    <w:rPr>
      <w:rFonts w:eastAsia="Batang" w:cs="Calibri"/>
      <w:lang w:val="en-GB"/>
    </w:rPr>
  </w:style>
  <w:style w:type="paragraph" w:customStyle="1" w:styleId="recitals">
    <w:name w:val="recitals"/>
    <w:basedOn w:val="Normal"/>
    <w:rsid w:val="002949F2"/>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2949F2"/>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2949F2"/>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2949F2"/>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2949F2"/>
    <w:pPr>
      <w:numPr>
        <w:numId w:val="2"/>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2949F2"/>
    <w:pPr>
      <w:numPr>
        <w:numId w:val="3"/>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2949F2"/>
    <w:pPr>
      <w:numPr>
        <w:numId w:val="4"/>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2949F2"/>
    <w:pPr>
      <w:numPr>
        <w:numId w:val="5"/>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2949F2"/>
    <w:rPr>
      <w:rFonts w:cs="Times New Roman"/>
      <w:noProof w:val="0"/>
      <w:sz w:val="24"/>
      <w:lang w:val="en-GB" w:eastAsia="en-US" w:bidi="ar-SA"/>
    </w:rPr>
  </w:style>
  <w:style w:type="paragraph" w:customStyle="1" w:styleId="TableNotitle">
    <w:name w:val="Table_No &amp; title"/>
    <w:basedOn w:val="Normal"/>
    <w:next w:val="Tablehead"/>
    <w:rsid w:val="002949F2"/>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2949F2"/>
    <w:rPr>
      <w:rFonts w:eastAsia="SimSun" w:cs="Calibri"/>
    </w:rPr>
  </w:style>
  <w:style w:type="paragraph" w:customStyle="1" w:styleId="ResNoBR">
    <w:name w:val="Res_No_BR"/>
    <w:basedOn w:val="Normal"/>
    <w:next w:val="Restitle"/>
    <w:rsid w:val="002949F2"/>
    <w:pPr>
      <w:keepNext/>
      <w:keepLines/>
      <w:spacing w:before="480"/>
      <w:jc w:val="center"/>
    </w:pPr>
    <w:rPr>
      <w:rFonts w:eastAsia="Batang"/>
      <w:caps/>
      <w:sz w:val="28"/>
      <w:lang w:val="en-GB"/>
    </w:rPr>
  </w:style>
  <w:style w:type="character" w:customStyle="1" w:styleId="RestitleChar">
    <w:name w:val="Res_title Char"/>
    <w:uiPriority w:val="99"/>
    <w:locked/>
    <w:rsid w:val="002949F2"/>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2949F2"/>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2949F2"/>
    <w:rPr>
      <w:rFonts w:eastAsia="MS Mincho" w:cs="Times New Roman"/>
      <w:caps/>
      <w:noProof/>
      <w:sz w:val="16"/>
      <w:lang w:val="en-GB" w:eastAsia="en-US" w:bidi="ar-SA"/>
    </w:rPr>
  </w:style>
  <w:style w:type="character" w:customStyle="1" w:styleId="Heading1CharChar1">
    <w:name w:val="Heading 1 Char Char1"/>
    <w:rsid w:val="002949F2"/>
    <w:rPr>
      <w:rFonts w:cs="Times New Roman"/>
      <w:b/>
      <w:noProof w:val="0"/>
      <w:sz w:val="24"/>
      <w:lang w:val="en-GB" w:eastAsia="en-US" w:bidi="ar-SA"/>
    </w:rPr>
  </w:style>
  <w:style w:type="character" w:customStyle="1" w:styleId="Heading4CharChar">
    <w:name w:val="Heading 4 Char Char"/>
    <w:rsid w:val="002949F2"/>
    <w:rPr>
      <w:rFonts w:cs="Times New Roman"/>
      <w:b/>
      <w:noProof w:val="0"/>
      <w:sz w:val="24"/>
      <w:lang w:val="en-GB" w:eastAsia="en-US" w:bidi="ar-SA"/>
    </w:rPr>
  </w:style>
  <w:style w:type="character" w:customStyle="1" w:styleId="Heading3CharChar1">
    <w:name w:val="Heading 3 Char Char1"/>
    <w:rsid w:val="002949F2"/>
    <w:rPr>
      <w:rFonts w:cs="Times New Roman"/>
      <w:b/>
      <w:noProof w:val="0"/>
      <w:sz w:val="24"/>
      <w:lang w:val="en-GB" w:eastAsia="en-US" w:bidi="ar-SA"/>
    </w:rPr>
  </w:style>
  <w:style w:type="character" w:customStyle="1" w:styleId="Heading5CharChar">
    <w:name w:val="Heading 5 Char Char"/>
    <w:rsid w:val="002949F2"/>
    <w:rPr>
      <w:rFonts w:cs="Times New Roman"/>
      <w:b/>
      <w:noProof w:val="0"/>
      <w:sz w:val="24"/>
      <w:lang w:val="en-GB" w:eastAsia="en-US" w:bidi="ar-SA"/>
    </w:rPr>
  </w:style>
  <w:style w:type="character" w:customStyle="1" w:styleId="ReferenceCharChar">
    <w:name w:val="Reference Char Char"/>
    <w:rsid w:val="002949F2"/>
    <w:rPr>
      <w:rFonts w:cs="Times New Roman"/>
      <w:noProof w:val="0"/>
      <w:lang w:val="en-US" w:eastAsia="de-DE" w:bidi="ar-SA"/>
    </w:rPr>
  </w:style>
  <w:style w:type="character" w:customStyle="1" w:styleId="Heading1CharChar">
    <w:name w:val="Heading 1 Char Char"/>
    <w:uiPriority w:val="99"/>
    <w:rsid w:val="002949F2"/>
    <w:rPr>
      <w:rFonts w:cs="Times New Roman"/>
      <w:b/>
      <w:noProof w:val="0"/>
      <w:sz w:val="24"/>
      <w:lang w:val="en-GB" w:eastAsia="en-US" w:bidi="ar-SA"/>
    </w:rPr>
  </w:style>
  <w:style w:type="character" w:customStyle="1" w:styleId="NoteChar">
    <w:name w:val="Note Char"/>
    <w:uiPriority w:val="99"/>
    <w:locked/>
    <w:rsid w:val="002949F2"/>
    <w:rPr>
      <w:rFonts w:ascii="Times New Roman" w:hAnsi="Times New Roman"/>
      <w:noProof w:val="0"/>
      <w:sz w:val="24"/>
      <w:lang w:val="en-GB" w:eastAsia="en-US"/>
    </w:rPr>
  </w:style>
  <w:style w:type="paragraph" w:customStyle="1" w:styleId="CharChar3Car">
    <w:name w:val="Char Char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2949F2"/>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2949F2"/>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2949F2"/>
    <w:rPr>
      <w:rFonts w:cs="Times New Roman"/>
      <w:noProof w:val="0"/>
      <w:sz w:val="18"/>
      <w:lang w:val="en-GB" w:eastAsia="en-US" w:bidi="ar-SA"/>
    </w:rPr>
  </w:style>
  <w:style w:type="character" w:customStyle="1" w:styleId="Title3Char">
    <w:name w:val="Title 3 Char"/>
    <w:locked/>
    <w:rsid w:val="002949F2"/>
    <w:rPr>
      <w:rFonts w:ascii="Times New Roman" w:hAnsi="Times New Roman"/>
      <w:noProof w:val="0"/>
      <w:sz w:val="28"/>
      <w:lang w:val="en-GB" w:eastAsia="en-US"/>
    </w:rPr>
  </w:style>
  <w:style w:type="paragraph" w:customStyle="1" w:styleId="CharChar3Char">
    <w:name w:val="Char Char3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2949F2"/>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2949F2"/>
    <w:rPr>
      <w:rFonts w:ascii="Times New Roman Bold" w:hAnsi="Times New Roman Bold"/>
      <w:b/>
      <w:noProof w:val="0"/>
      <w:lang w:val="en-GB" w:eastAsia="en-US"/>
    </w:rPr>
  </w:style>
  <w:style w:type="paragraph" w:customStyle="1" w:styleId="ZchnZchn3Car">
    <w:name w:val="Zchn Zchn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2949F2"/>
    <w:rPr>
      <w:rFonts w:eastAsia="MS Mincho" w:cs="Times New Roman"/>
      <w:b/>
      <w:noProof w:val="0"/>
      <w:sz w:val="24"/>
      <w:lang w:val="en-GB" w:eastAsia="en-US" w:bidi="ar-SA"/>
    </w:rPr>
  </w:style>
  <w:style w:type="character" w:customStyle="1" w:styleId="EmailStyle496">
    <w:name w:val="EmailStyle496"/>
    <w:rsid w:val="002949F2"/>
    <w:rPr>
      <w:rFonts w:ascii="Arial" w:hAnsi="Arial" w:cs="Arial"/>
      <w:color w:val="000000"/>
      <w:sz w:val="20"/>
      <w:szCs w:val="20"/>
    </w:rPr>
  </w:style>
  <w:style w:type="character" w:customStyle="1" w:styleId="WW8Num3z0">
    <w:name w:val="WW8Num3z0"/>
    <w:uiPriority w:val="99"/>
    <w:rsid w:val="002949F2"/>
    <w:rPr>
      <w:rFonts w:ascii="Symbol" w:hAnsi="Symbol"/>
    </w:rPr>
  </w:style>
  <w:style w:type="character" w:customStyle="1" w:styleId="WW8Num4z0">
    <w:name w:val="WW8Num4z0"/>
    <w:uiPriority w:val="99"/>
    <w:rsid w:val="002949F2"/>
    <w:rPr>
      <w:rFonts w:ascii="Symbol" w:hAnsi="Symbol"/>
    </w:rPr>
  </w:style>
  <w:style w:type="character" w:customStyle="1" w:styleId="WW8Num4z1">
    <w:name w:val="WW8Num4z1"/>
    <w:uiPriority w:val="99"/>
    <w:rsid w:val="002949F2"/>
    <w:rPr>
      <w:rFonts w:ascii="Courier New" w:hAnsi="Courier New"/>
    </w:rPr>
  </w:style>
  <w:style w:type="character" w:customStyle="1" w:styleId="WW8Num4z2">
    <w:name w:val="WW8Num4z2"/>
    <w:uiPriority w:val="99"/>
    <w:rsid w:val="002949F2"/>
    <w:rPr>
      <w:rFonts w:ascii="Wingdings" w:hAnsi="Wingdings"/>
    </w:rPr>
  </w:style>
  <w:style w:type="character" w:customStyle="1" w:styleId="WW8Num4z4">
    <w:name w:val="WW8Num4z4"/>
    <w:rsid w:val="002949F2"/>
    <w:rPr>
      <w:rFonts w:ascii="Courier New" w:hAnsi="Courier New"/>
    </w:rPr>
  </w:style>
  <w:style w:type="character" w:customStyle="1" w:styleId="WW8Num7z0">
    <w:name w:val="WW8Num7z0"/>
    <w:rsid w:val="002949F2"/>
    <w:rPr>
      <w:rFonts w:ascii="Arial" w:hAnsi="Arial"/>
    </w:rPr>
  </w:style>
  <w:style w:type="character" w:customStyle="1" w:styleId="WW8Num8z0">
    <w:name w:val="WW8Num8z0"/>
    <w:rsid w:val="002949F2"/>
    <w:rPr>
      <w:rFonts w:ascii="Arial" w:hAnsi="Arial"/>
      <w:b/>
      <w:color w:val="auto"/>
    </w:rPr>
  </w:style>
  <w:style w:type="character" w:customStyle="1" w:styleId="WW8Num9z0">
    <w:name w:val="WW8Num9z0"/>
    <w:rsid w:val="002949F2"/>
    <w:rPr>
      <w:rFonts w:ascii="Arial" w:hAnsi="Arial"/>
    </w:rPr>
  </w:style>
  <w:style w:type="character" w:customStyle="1" w:styleId="WW8Num10z0">
    <w:name w:val="WW8Num10z0"/>
    <w:rsid w:val="002949F2"/>
    <w:rPr>
      <w:rFonts w:ascii="Arial" w:hAnsi="Arial"/>
      <w:b/>
      <w:color w:val="auto"/>
    </w:rPr>
  </w:style>
  <w:style w:type="character" w:customStyle="1" w:styleId="WW8Num12z0">
    <w:name w:val="WW8Num12z0"/>
    <w:rsid w:val="002949F2"/>
  </w:style>
  <w:style w:type="character" w:customStyle="1" w:styleId="WW8Num12z2">
    <w:name w:val="WW8Num12z2"/>
    <w:rsid w:val="002949F2"/>
    <w:rPr>
      <w:rFonts w:ascii="Times New Roman" w:hAnsi="Times New Roman"/>
    </w:rPr>
  </w:style>
  <w:style w:type="character" w:customStyle="1" w:styleId="WW8Num12z3">
    <w:name w:val="WW8Num12z3"/>
    <w:rsid w:val="002949F2"/>
    <w:rPr>
      <w:rFonts w:ascii="Symbol" w:hAnsi="Symbol"/>
    </w:rPr>
  </w:style>
  <w:style w:type="character" w:customStyle="1" w:styleId="WW8Num13z0">
    <w:name w:val="WW8Num13z0"/>
    <w:rsid w:val="002949F2"/>
    <w:rPr>
      <w:rFonts w:ascii="Symbol" w:hAnsi="Symbol"/>
      <w:color w:val="auto"/>
    </w:rPr>
  </w:style>
  <w:style w:type="character" w:customStyle="1" w:styleId="WW8Num14z0">
    <w:name w:val="WW8Num14z0"/>
    <w:rsid w:val="002949F2"/>
    <w:rPr>
      <w:sz w:val="28"/>
    </w:rPr>
  </w:style>
  <w:style w:type="character" w:customStyle="1" w:styleId="WW8Num15z0">
    <w:name w:val="WW8Num15z0"/>
    <w:rsid w:val="002949F2"/>
    <w:rPr>
      <w:rFonts w:ascii="Symbol" w:hAnsi="Symbol"/>
    </w:rPr>
  </w:style>
  <w:style w:type="character" w:customStyle="1" w:styleId="WW8Num17z0">
    <w:name w:val="WW8Num17z0"/>
    <w:rsid w:val="002949F2"/>
    <w:rPr>
      <w:rFonts w:ascii="Times New Roman" w:eastAsia="MS Mincho" w:hAnsi="Times New Roman"/>
    </w:rPr>
  </w:style>
  <w:style w:type="character" w:customStyle="1" w:styleId="WW8Num18z0">
    <w:name w:val="WW8Num18z0"/>
    <w:rsid w:val="002949F2"/>
    <w:rPr>
      <w:rFonts w:ascii="Symbol" w:hAnsi="Symbol"/>
    </w:rPr>
  </w:style>
  <w:style w:type="character" w:customStyle="1" w:styleId="WW8Num19z0">
    <w:name w:val="WW8Num19z0"/>
    <w:rsid w:val="002949F2"/>
    <w:rPr>
      <w:rFonts w:ascii="Times New Roman" w:hAnsi="Times New Roman"/>
    </w:rPr>
  </w:style>
  <w:style w:type="character" w:customStyle="1" w:styleId="WW8Num20z0">
    <w:name w:val="WW8Num20z0"/>
    <w:rsid w:val="002949F2"/>
    <w:rPr>
      <w:rFonts w:ascii="Symbol" w:hAnsi="Symbol"/>
    </w:rPr>
  </w:style>
  <w:style w:type="character" w:customStyle="1" w:styleId="WW-Absatz-Standardschriftart">
    <w:name w:val="WW-Absatz-Standardschriftart"/>
    <w:uiPriority w:val="99"/>
    <w:rsid w:val="002949F2"/>
  </w:style>
  <w:style w:type="character" w:customStyle="1" w:styleId="WW-Absatz-Standardschriftart1">
    <w:name w:val="WW-Absatz-Standardschriftart1"/>
    <w:rsid w:val="002949F2"/>
  </w:style>
  <w:style w:type="character" w:customStyle="1" w:styleId="WW-Absatz-Standardschriftart11">
    <w:name w:val="WW-Absatz-Standardschriftart11"/>
    <w:rsid w:val="002949F2"/>
  </w:style>
  <w:style w:type="character" w:customStyle="1" w:styleId="WW-Absatz-Standardschriftart111">
    <w:name w:val="WW-Absatz-Standardschriftart111"/>
    <w:rsid w:val="002949F2"/>
  </w:style>
  <w:style w:type="character" w:customStyle="1" w:styleId="WW8Num3z1">
    <w:name w:val="WW8Num3z1"/>
    <w:uiPriority w:val="99"/>
    <w:rsid w:val="002949F2"/>
    <w:rPr>
      <w:rFonts w:ascii="Courier New" w:hAnsi="Courier New"/>
    </w:rPr>
  </w:style>
  <w:style w:type="character" w:customStyle="1" w:styleId="WW8Num3z2">
    <w:name w:val="WW8Num3z2"/>
    <w:uiPriority w:val="99"/>
    <w:rsid w:val="002949F2"/>
    <w:rPr>
      <w:rFonts w:ascii="Wingdings" w:hAnsi="Wingdings"/>
    </w:rPr>
  </w:style>
  <w:style w:type="character" w:customStyle="1" w:styleId="WW8Num5z0">
    <w:name w:val="WW8Num5z0"/>
    <w:rsid w:val="002949F2"/>
    <w:rPr>
      <w:rFonts w:ascii="Symbol" w:hAnsi="Symbol"/>
    </w:rPr>
  </w:style>
  <w:style w:type="character" w:customStyle="1" w:styleId="WW8Num5z1">
    <w:name w:val="WW8Num5z1"/>
    <w:rsid w:val="002949F2"/>
    <w:rPr>
      <w:rFonts w:ascii="Times New Roman" w:hAnsi="Times New Roman"/>
    </w:rPr>
  </w:style>
  <w:style w:type="character" w:customStyle="1" w:styleId="WW8Num5z2">
    <w:name w:val="WW8Num5z2"/>
    <w:rsid w:val="002949F2"/>
    <w:rPr>
      <w:rFonts w:ascii="Wingdings" w:hAnsi="Wingdings"/>
    </w:rPr>
  </w:style>
  <w:style w:type="character" w:customStyle="1" w:styleId="WW8Num5z4">
    <w:name w:val="WW8Num5z4"/>
    <w:rsid w:val="002949F2"/>
    <w:rPr>
      <w:rFonts w:ascii="Courier New" w:hAnsi="Courier New"/>
    </w:rPr>
  </w:style>
  <w:style w:type="character" w:customStyle="1" w:styleId="WW8Num9z1">
    <w:name w:val="WW8Num9z1"/>
    <w:rsid w:val="002949F2"/>
    <w:rPr>
      <w:rFonts w:ascii="Courier New" w:hAnsi="Courier New"/>
    </w:rPr>
  </w:style>
  <w:style w:type="character" w:customStyle="1" w:styleId="WW8Num9z2">
    <w:name w:val="WW8Num9z2"/>
    <w:rsid w:val="002949F2"/>
    <w:rPr>
      <w:rFonts w:ascii="Wingdings" w:hAnsi="Wingdings"/>
    </w:rPr>
  </w:style>
  <w:style w:type="character" w:customStyle="1" w:styleId="WW8Num9z3">
    <w:name w:val="WW8Num9z3"/>
    <w:rsid w:val="002949F2"/>
    <w:rPr>
      <w:rFonts w:ascii="Symbol" w:hAnsi="Symbol"/>
    </w:rPr>
  </w:style>
  <w:style w:type="character" w:customStyle="1" w:styleId="WW8Num11z0">
    <w:name w:val="WW8Num11z0"/>
    <w:rsid w:val="002949F2"/>
    <w:rPr>
      <w:rFonts w:ascii="Arial" w:hAnsi="Arial"/>
    </w:rPr>
  </w:style>
  <w:style w:type="character" w:customStyle="1" w:styleId="WW8Num11z1">
    <w:name w:val="WW8Num11z1"/>
    <w:rsid w:val="002949F2"/>
    <w:rPr>
      <w:rFonts w:ascii="Courier New" w:hAnsi="Courier New"/>
    </w:rPr>
  </w:style>
  <w:style w:type="character" w:customStyle="1" w:styleId="WW8Num11z2">
    <w:name w:val="WW8Num11z2"/>
    <w:rsid w:val="002949F2"/>
    <w:rPr>
      <w:rFonts w:ascii="Wingdings" w:hAnsi="Wingdings"/>
    </w:rPr>
  </w:style>
  <w:style w:type="character" w:customStyle="1" w:styleId="WW8Num11z3">
    <w:name w:val="WW8Num11z3"/>
    <w:rsid w:val="002949F2"/>
    <w:rPr>
      <w:rFonts w:ascii="Symbol" w:hAnsi="Symbol"/>
    </w:rPr>
  </w:style>
  <w:style w:type="character" w:customStyle="1" w:styleId="WW8Num13z1">
    <w:name w:val="WW8Num13z1"/>
    <w:rsid w:val="002949F2"/>
    <w:rPr>
      <w:rFonts w:ascii="Courier New" w:hAnsi="Courier New"/>
    </w:rPr>
  </w:style>
  <w:style w:type="character" w:customStyle="1" w:styleId="WW8Num13z2">
    <w:name w:val="WW8Num13z2"/>
    <w:rsid w:val="002949F2"/>
    <w:rPr>
      <w:rFonts w:ascii="Wingdings" w:hAnsi="Wingdings"/>
    </w:rPr>
  </w:style>
  <w:style w:type="character" w:customStyle="1" w:styleId="WW8Num13z3">
    <w:name w:val="WW8Num13z3"/>
    <w:rsid w:val="002949F2"/>
    <w:rPr>
      <w:rFonts w:ascii="Symbol" w:hAnsi="Symbol"/>
    </w:rPr>
  </w:style>
  <w:style w:type="character" w:customStyle="1" w:styleId="WW8Num16z0">
    <w:name w:val="WW8Num16z0"/>
    <w:rsid w:val="002949F2"/>
  </w:style>
  <w:style w:type="character" w:customStyle="1" w:styleId="WW8Num16z2">
    <w:name w:val="WW8Num16z2"/>
    <w:rsid w:val="002949F2"/>
    <w:rPr>
      <w:rFonts w:ascii="Times New Roman" w:hAnsi="Times New Roman"/>
    </w:rPr>
  </w:style>
  <w:style w:type="character" w:customStyle="1" w:styleId="WW8Num16z3">
    <w:name w:val="WW8Num16z3"/>
    <w:rsid w:val="002949F2"/>
    <w:rPr>
      <w:rFonts w:ascii="Symbol" w:hAnsi="Symbol"/>
    </w:rPr>
  </w:style>
  <w:style w:type="character" w:customStyle="1" w:styleId="WW8Num17z1">
    <w:name w:val="WW8Num17z1"/>
    <w:rsid w:val="002949F2"/>
    <w:rPr>
      <w:rFonts w:ascii="Courier New" w:hAnsi="Courier New"/>
    </w:rPr>
  </w:style>
  <w:style w:type="character" w:customStyle="1" w:styleId="WW8Num17z2">
    <w:name w:val="WW8Num17z2"/>
    <w:rsid w:val="002949F2"/>
    <w:rPr>
      <w:rFonts w:ascii="Wingdings" w:hAnsi="Wingdings"/>
    </w:rPr>
  </w:style>
  <w:style w:type="character" w:customStyle="1" w:styleId="WW8Num17z3">
    <w:name w:val="WW8Num17z3"/>
    <w:rsid w:val="002949F2"/>
    <w:rPr>
      <w:rFonts w:ascii="Symbol" w:hAnsi="Symbol"/>
    </w:rPr>
  </w:style>
  <w:style w:type="character" w:customStyle="1" w:styleId="WW8Num18z1">
    <w:name w:val="WW8Num18z1"/>
    <w:rsid w:val="002949F2"/>
    <w:rPr>
      <w:rFonts w:ascii="Courier New" w:hAnsi="Courier New"/>
    </w:rPr>
  </w:style>
  <w:style w:type="character" w:customStyle="1" w:styleId="WW8Num18z2">
    <w:name w:val="WW8Num18z2"/>
    <w:rsid w:val="002949F2"/>
    <w:rPr>
      <w:rFonts w:ascii="Wingdings" w:hAnsi="Wingdings"/>
    </w:rPr>
  </w:style>
  <w:style w:type="character" w:customStyle="1" w:styleId="WW8Num19z1">
    <w:name w:val="WW8Num19z1"/>
    <w:rsid w:val="002949F2"/>
    <w:rPr>
      <w:rFonts w:ascii="Courier New" w:hAnsi="Courier New"/>
    </w:rPr>
  </w:style>
  <w:style w:type="character" w:customStyle="1" w:styleId="WW8Num19z2">
    <w:name w:val="WW8Num19z2"/>
    <w:rsid w:val="002949F2"/>
    <w:rPr>
      <w:rFonts w:ascii="Wingdings" w:hAnsi="Wingdings"/>
    </w:rPr>
  </w:style>
  <w:style w:type="character" w:customStyle="1" w:styleId="WW8Num19z3">
    <w:name w:val="WW8Num19z3"/>
    <w:rsid w:val="002949F2"/>
    <w:rPr>
      <w:rFonts w:ascii="Symbol" w:hAnsi="Symbol"/>
    </w:rPr>
  </w:style>
  <w:style w:type="character" w:customStyle="1" w:styleId="WW8Num22z0">
    <w:name w:val="WW8Num22z0"/>
    <w:rsid w:val="002949F2"/>
    <w:rPr>
      <w:rFonts w:ascii="Symbol" w:hAnsi="Symbol"/>
      <w:color w:val="auto"/>
    </w:rPr>
  </w:style>
  <w:style w:type="character" w:customStyle="1" w:styleId="WW8Num22z1">
    <w:name w:val="WW8Num22z1"/>
    <w:rsid w:val="002949F2"/>
    <w:rPr>
      <w:rFonts w:ascii="Courier New" w:hAnsi="Courier New"/>
    </w:rPr>
  </w:style>
  <w:style w:type="character" w:customStyle="1" w:styleId="WW8Num22z2">
    <w:name w:val="WW8Num22z2"/>
    <w:rsid w:val="002949F2"/>
    <w:rPr>
      <w:rFonts w:ascii="Wingdings" w:hAnsi="Wingdings"/>
    </w:rPr>
  </w:style>
  <w:style w:type="character" w:customStyle="1" w:styleId="WW8Num22z3">
    <w:name w:val="WW8Num22z3"/>
    <w:rsid w:val="002949F2"/>
    <w:rPr>
      <w:rFonts w:ascii="Symbol" w:hAnsi="Symbol"/>
    </w:rPr>
  </w:style>
  <w:style w:type="character" w:customStyle="1" w:styleId="WW8Num23z0">
    <w:name w:val="WW8Num23z0"/>
    <w:rsid w:val="002949F2"/>
    <w:rPr>
      <w:rFonts w:ascii="Symbol" w:hAnsi="Symbol"/>
    </w:rPr>
  </w:style>
  <w:style w:type="character" w:customStyle="1" w:styleId="WW8Num23z1">
    <w:name w:val="WW8Num23z1"/>
    <w:rsid w:val="002949F2"/>
    <w:rPr>
      <w:rFonts w:ascii="Courier New" w:hAnsi="Courier New"/>
    </w:rPr>
  </w:style>
  <w:style w:type="character" w:customStyle="1" w:styleId="WW8Num23z2">
    <w:name w:val="WW8Num23z2"/>
    <w:rsid w:val="002949F2"/>
    <w:rPr>
      <w:rFonts w:ascii="Wingdings" w:hAnsi="Wingdings"/>
    </w:rPr>
  </w:style>
  <w:style w:type="character" w:customStyle="1" w:styleId="WW8Num24z0">
    <w:name w:val="WW8Num24z0"/>
    <w:rsid w:val="002949F2"/>
    <w:rPr>
      <w:rFonts w:ascii="Symbol" w:hAnsi="Symbol"/>
    </w:rPr>
  </w:style>
  <w:style w:type="character" w:customStyle="1" w:styleId="WW8Num24z1">
    <w:name w:val="WW8Num24z1"/>
    <w:rsid w:val="002949F2"/>
    <w:rPr>
      <w:rFonts w:ascii="Courier New" w:hAnsi="Courier New"/>
    </w:rPr>
  </w:style>
  <w:style w:type="character" w:customStyle="1" w:styleId="WW8Num24z2">
    <w:name w:val="WW8Num24z2"/>
    <w:rsid w:val="002949F2"/>
    <w:rPr>
      <w:rFonts w:ascii="Wingdings" w:hAnsi="Wingdings"/>
    </w:rPr>
  </w:style>
  <w:style w:type="character" w:customStyle="1" w:styleId="WW8Num25z0">
    <w:name w:val="WW8Num25z0"/>
    <w:rsid w:val="002949F2"/>
    <w:rPr>
      <w:rFonts w:ascii="Symbol" w:hAnsi="Symbol"/>
      <w:color w:val="auto"/>
    </w:rPr>
  </w:style>
  <w:style w:type="character" w:customStyle="1" w:styleId="WW8Num25z1">
    <w:name w:val="WW8Num25z1"/>
    <w:rsid w:val="002949F2"/>
    <w:rPr>
      <w:rFonts w:ascii="Courier New" w:hAnsi="Courier New"/>
    </w:rPr>
  </w:style>
  <w:style w:type="character" w:customStyle="1" w:styleId="WW8Num25z2">
    <w:name w:val="WW8Num25z2"/>
    <w:rsid w:val="002949F2"/>
    <w:rPr>
      <w:rFonts w:ascii="Wingdings" w:hAnsi="Wingdings"/>
    </w:rPr>
  </w:style>
  <w:style w:type="character" w:customStyle="1" w:styleId="WW8Num25z3">
    <w:name w:val="WW8Num25z3"/>
    <w:rsid w:val="002949F2"/>
    <w:rPr>
      <w:rFonts w:ascii="Symbol" w:hAnsi="Symbol"/>
    </w:rPr>
  </w:style>
  <w:style w:type="character" w:customStyle="1" w:styleId="WW8Num27z0">
    <w:name w:val="WW8Num27z0"/>
    <w:rsid w:val="002949F2"/>
    <w:rPr>
      <w:rFonts w:ascii="Times New Roman" w:hAnsi="Times New Roman"/>
      <w:spacing w:val="0"/>
      <w:kern w:val="1"/>
      <w:position w:val="0"/>
      <w:sz w:val="24"/>
      <w:u w:val="none"/>
      <w:vertAlign w:val="baseline"/>
    </w:rPr>
  </w:style>
  <w:style w:type="character" w:customStyle="1" w:styleId="WW8Num27z1">
    <w:name w:val="WW8Num27z1"/>
    <w:rsid w:val="002949F2"/>
  </w:style>
  <w:style w:type="character" w:customStyle="1" w:styleId="WW-Absatz-Standardschriftart1111">
    <w:name w:val="WW-Absatz-Standardschriftart1111"/>
    <w:rsid w:val="002949F2"/>
  </w:style>
  <w:style w:type="character" w:customStyle="1" w:styleId="Funotenzeichen1">
    <w:name w:val="Fußnotenzeichen1"/>
    <w:rsid w:val="002949F2"/>
    <w:rPr>
      <w:rFonts w:cs="Times New Roman"/>
      <w:vertAlign w:val="superscript"/>
    </w:rPr>
  </w:style>
  <w:style w:type="character" w:customStyle="1" w:styleId="Kommentarzeichen1">
    <w:name w:val="Kommentarzeichen1"/>
    <w:rsid w:val="002949F2"/>
    <w:rPr>
      <w:rFonts w:cs="Times New Roman"/>
      <w:sz w:val="16"/>
      <w:szCs w:val="16"/>
    </w:rPr>
  </w:style>
  <w:style w:type="character" w:customStyle="1" w:styleId="NotedebasdepageCar5Zchn">
    <w:name w:val="Note de bas de page Car5 Zchn"/>
    <w:rsid w:val="002949F2"/>
    <w:rPr>
      <w:rFonts w:ascii="Arial" w:hAnsi="Arial" w:cs="Times New Roman"/>
      <w:noProof w:val="0"/>
      <w:lang w:val="en-GB" w:eastAsia="ar-SA" w:bidi="ar-SA"/>
    </w:rPr>
  </w:style>
  <w:style w:type="character" w:customStyle="1" w:styleId="encabezadoZchn">
    <w:name w:val="encabezado Zchn"/>
    <w:rsid w:val="002949F2"/>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2949F2"/>
    <w:rPr>
      <w:rFonts w:cs="Times New Roman"/>
      <w:noProof w:val="0"/>
      <w:lang w:val="en-GB"/>
    </w:rPr>
  </w:style>
  <w:style w:type="character" w:customStyle="1" w:styleId="Endnotenzeichen1">
    <w:name w:val="Endnotenzeichen1"/>
    <w:rsid w:val="002949F2"/>
    <w:rPr>
      <w:vertAlign w:val="superscript"/>
    </w:rPr>
  </w:style>
  <w:style w:type="character" w:customStyle="1" w:styleId="WW-Endnotenzeichen">
    <w:name w:val="WW-Endnotenzeichen"/>
    <w:rsid w:val="002949F2"/>
  </w:style>
  <w:style w:type="paragraph" w:customStyle="1" w:styleId="berschrift">
    <w:name w:val="Überschrift"/>
    <w:basedOn w:val="Normal"/>
    <w:next w:val="BodyText"/>
    <w:rsid w:val="002949F2"/>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2949F2"/>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2949F2"/>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2949F2"/>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2949F2"/>
    <w:pPr>
      <w:spacing w:line="360" w:lineRule="auto"/>
    </w:pPr>
    <w:rPr>
      <w:sz w:val="22"/>
    </w:rPr>
  </w:style>
  <w:style w:type="paragraph" w:customStyle="1" w:styleId="CSData">
    <w:name w:val="CS_Data"/>
    <w:basedOn w:val="Normal"/>
    <w:rsid w:val="002949F2"/>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2949F2"/>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2949F2"/>
    <w:rPr>
      <w:u w:val="none"/>
    </w:rPr>
  </w:style>
  <w:style w:type="paragraph" w:customStyle="1" w:styleId="CSLegal10">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2949F2"/>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2949F2"/>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2949F2"/>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2949F2"/>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2949F2"/>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2949F2"/>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2949F2"/>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2949F2"/>
    <w:pPr>
      <w:jc w:val="center"/>
    </w:pPr>
    <w:rPr>
      <w:b/>
      <w:bCs/>
    </w:rPr>
  </w:style>
  <w:style w:type="paragraph" w:customStyle="1" w:styleId="Rahmeninhalt">
    <w:name w:val="Rahmeninhalt"/>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2949F2"/>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2949F2"/>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2949F2"/>
    <w:rPr>
      <w:rFonts w:cs="Times New Roman"/>
      <w:noProof w:val="0"/>
      <w:sz w:val="18"/>
      <w:lang w:val="en-GB" w:eastAsia="en-US" w:bidi="ar-SA"/>
    </w:rPr>
  </w:style>
  <w:style w:type="character" w:customStyle="1" w:styleId="longtext1">
    <w:name w:val="long_text1"/>
    <w:rsid w:val="002949F2"/>
    <w:rPr>
      <w:rFonts w:cs="Times New Roman"/>
    </w:rPr>
  </w:style>
  <w:style w:type="character" w:customStyle="1" w:styleId="EquationeqChar3">
    <w:name w:val="Equation.eq Char3"/>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2949F2"/>
    <w:rPr>
      <w:rFonts w:cs="Times New Roman"/>
      <w:noProof w:val="0"/>
      <w:sz w:val="22"/>
      <w:lang w:val="en-GB" w:eastAsia="en-US" w:bidi="ar-SA"/>
    </w:rPr>
  </w:style>
  <w:style w:type="character" w:customStyle="1" w:styleId="CharChar51">
    <w:name w:val="Char Char51"/>
    <w:rsid w:val="002949F2"/>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2949F2"/>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2949F2"/>
    <w:rPr>
      <w:rFonts w:cs="Times New Roman"/>
      <w:noProof w:val="0"/>
      <w:sz w:val="22"/>
      <w:lang w:val="en-GB" w:eastAsia="en-US" w:bidi="ar-SA"/>
    </w:rPr>
  </w:style>
  <w:style w:type="character" w:customStyle="1" w:styleId="EmailStyle645">
    <w:name w:val="EmailStyle645"/>
    <w:rsid w:val="002949F2"/>
    <w:rPr>
      <w:rFonts w:ascii="Arial" w:hAnsi="Arial" w:cs="Arial"/>
      <w:color w:val="000000"/>
      <w:sz w:val="20"/>
      <w:szCs w:val="20"/>
    </w:rPr>
  </w:style>
  <w:style w:type="paragraph" w:customStyle="1" w:styleId="ZchnZchn3">
    <w:name w:val="Zchn Zchn3"/>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2949F2"/>
    <w:rPr>
      <w:rFonts w:cs="Times New Roman"/>
      <w:b/>
      <w:noProof w:val="0"/>
      <w:sz w:val="24"/>
      <w:lang w:val="en-GB" w:eastAsia="en-US" w:bidi="ar-SA"/>
    </w:rPr>
  </w:style>
  <w:style w:type="character" w:customStyle="1" w:styleId="EmailStyle6491">
    <w:name w:val="EmailStyle6491"/>
    <w:rsid w:val="002949F2"/>
    <w:rPr>
      <w:rFonts w:ascii="Arial" w:hAnsi="Arial" w:cs="Arial"/>
      <w:color w:val="000000"/>
      <w:sz w:val="20"/>
      <w:szCs w:val="20"/>
    </w:rPr>
  </w:style>
  <w:style w:type="character" w:customStyle="1" w:styleId="EmailStyle650">
    <w:name w:val="EmailStyle650"/>
    <w:rsid w:val="002949F2"/>
    <w:rPr>
      <w:rFonts w:ascii="Arial" w:hAnsi="Arial" w:cs="Arial"/>
      <w:color w:val="000000"/>
      <w:sz w:val="20"/>
      <w:szCs w:val="20"/>
    </w:rPr>
  </w:style>
  <w:style w:type="paragraph" w:customStyle="1" w:styleId="Char1CharChar1Char1">
    <w:name w:val="Char1 Char Char1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2949F2"/>
    <w:rPr>
      <w:rFonts w:cs="Times New Roman"/>
      <w:noProof w:val="0"/>
      <w:sz w:val="22"/>
      <w:lang w:val="en-GB" w:eastAsia="en-US" w:bidi="ar-SA"/>
    </w:rPr>
  </w:style>
  <w:style w:type="paragraph" w:customStyle="1" w:styleId="CharChar3Car1">
    <w:name w:val="Char Char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rsid w:val="002949F2"/>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2949F2"/>
    <w:rPr>
      <w:rFonts w:cs="Times New Roman"/>
      <w:noProof w:val="0"/>
      <w:sz w:val="22"/>
      <w:lang w:val="en-GB" w:eastAsia="en-US" w:bidi="ar-SA"/>
    </w:rPr>
  </w:style>
  <w:style w:type="character" w:customStyle="1" w:styleId="EmailStyle6941">
    <w:name w:val="EmailStyle6941"/>
    <w:rsid w:val="002949F2"/>
    <w:rPr>
      <w:rFonts w:ascii="Arial" w:hAnsi="Arial" w:cs="Arial"/>
      <w:color w:val="000000"/>
      <w:sz w:val="20"/>
      <w:szCs w:val="20"/>
    </w:rPr>
  </w:style>
  <w:style w:type="character" w:customStyle="1" w:styleId="EmailStyle695">
    <w:name w:val="EmailStyle695"/>
    <w:rsid w:val="002949F2"/>
    <w:rPr>
      <w:rFonts w:ascii="Arial" w:hAnsi="Arial" w:cs="Arial"/>
      <w:color w:val="000000"/>
      <w:sz w:val="20"/>
      <w:szCs w:val="20"/>
    </w:rPr>
  </w:style>
  <w:style w:type="character" w:customStyle="1" w:styleId="shorttext">
    <w:name w:val="short_text"/>
    <w:rsid w:val="002949F2"/>
    <w:rPr>
      <w:rFonts w:cs="Times New Roman"/>
    </w:rPr>
  </w:style>
  <w:style w:type="paragraph" w:customStyle="1" w:styleId="a0">
    <w:name w:val="段"/>
    <w:rsid w:val="002949F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rsid w:val="002949F2"/>
    <w:rPr>
      <w:rFonts w:cs="Times New Roman"/>
    </w:rPr>
  </w:style>
  <w:style w:type="character" w:customStyle="1" w:styleId="EmailStyle6991">
    <w:name w:val="EmailStyle6991"/>
    <w:rsid w:val="002949F2"/>
    <w:rPr>
      <w:rFonts w:ascii="Arial" w:hAnsi="Arial" w:cs="Arial"/>
      <w:color w:val="000000"/>
      <w:sz w:val="20"/>
      <w:szCs w:val="20"/>
    </w:rPr>
  </w:style>
  <w:style w:type="character" w:customStyle="1" w:styleId="EmailStyle700">
    <w:name w:val="EmailStyle700"/>
    <w:rsid w:val="002949F2"/>
    <w:rPr>
      <w:rFonts w:ascii="Arial" w:hAnsi="Arial" w:cs="Arial"/>
      <w:color w:val="000000"/>
      <w:sz w:val="20"/>
      <w:szCs w:val="20"/>
    </w:rPr>
  </w:style>
  <w:style w:type="paragraph" w:customStyle="1" w:styleId="ListParagraph1">
    <w:name w:val="List Paragraph1"/>
    <w:basedOn w:val="Normal"/>
    <w:uiPriority w:val="99"/>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2949F2"/>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2949F2"/>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rsid w:val="002949F2"/>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2949F2"/>
    <w:rPr>
      <w:rFonts w:ascii="Times New Roman" w:hAnsi="Times New Roman" w:cs="Times New Roman"/>
      <w:b/>
      <w:noProof w:val="0"/>
      <w:sz w:val="24"/>
      <w:lang w:val="en-GB" w:eastAsia="en-US"/>
    </w:rPr>
  </w:style>
  <w:style w:type="character" w:customStyle="1" w:styleId="HTMLPreformattedChar1">
    <w:name w:val="HTML Preformatted Char1"/>
    <w:rsid w:val="002949F2"/>
    <w:rPr>
      <w:rFonts w:ascii="Consolas" w:hAnsi="Consolas" w:cs="Times New Roman"/>
      <w:noProof w:val="0"/>
      <w:lang w:val="en-GB" w:eastAsia="en-US"/>
    </w:rPr>
  </w:style>
  <w:style w:type="character" w:customStyle="1" w:styleId="CommentTextChar1">
    <w:name w:val="Comment Text Char1"/>
    <w:rsid w:val="002949F2"/>
    <w:rPr>
      <w:rFonts w:ascii="Times New Roman" w:hAnsi="Times New Roman" w:cs="Times New Roman"/>
      <w:noProof w:val="0"/>
      <w:lang w:val="en-GB" w:eastAsia="en-US"/>
    </w:rPr>
  </w:style>
  <w:style w:type="character" w:customStyle="1" w:styleId="EndnoteTextChar1">
    <w:name w:val="Endnote Text Char1"/>
    <w:rsid w:val="002949F2"/>
    <w:rPr>
      <w:rFonts w:ascii="Times New Roman" w:hAnsi="Times New Roman" w:cs="Times New Roman"/>
      <w:noProof w:val="0"/>
      <w:lang w:val="en-GB" w:eastAsia="en-US"/>
    </w:rPr>
  </w:style>
  <w:style w:type="character" w:customStyle="1" w:styleId="MacroTextChar1">
    <w:name w:val="Macro Text Char1"/>
    <w:rsid w:val="002949F2"/>
    <w:rPr>
      <w:rFonts w:ascii="Consolas" w:hAnsi="Consolas" w:cs="Times New Roman"/>
      <w:noProof w:val="0"/>
      <w:lang w:val="en-GB" w:eastAsia="en-US"/>
    </w:rPr>
  </w:style>
  <w:style w:type="character" w:customStyle="1" w:styleId="TitleChar1">
    <w:name w:val="Title Char1"/>
    <w:rsid w:val="002949F2"/>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2949F2"/>
    <w:rPr>
      <w:rFonts w:ascii="Times New Roman" w:hAnsi="Times New Roman" w:cs="Times New Roman"/>
      <w:noProof w:val="0"/>
      <w:sz w:val="24"/>
      <w:lang w:val="en-GB" w:eastAsia="en-US"/>
    </w:rPr>
  </w:style>
  <w:style w:type="character" w:customStyle="1" w:styleId="SignatureChar1">
    <w:name w:val="Signature Char1"/>
    <w:rsid w:val="002949F2"/>
    <w:rPr>
      <w:rFonts w:ascii="Times New Roman" w:hAnsi="Times New Roman" w:cs="Times New Roman"/>
      <w:noProof w:val="0"/>
      <w:sz w:val="24"/>
      <w:lang w:val="en-GB" w:eastAsia="en-US"/>
    </w:rPr>
  </w:style>
  <w:style w:type="character" w:customStyle="1" w:styleId="MessageHeaderChar1">
    <w:name w:val="Message Header Char1"/>
    <w:rsid w:val="002949F2"/>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2949F2"/>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2949F2"/>
    <w:rPr>
      <w:rFonts w:ascii="Times New Roman" w:hAnsi="Times New Roman" w:cs="Times New Roman"/>
      <w:noProof w:val="0"/>
      <w:sz w:val="24"/>
      <w:lang w:val="en-GB" w:eastAsia="en-US"/>
    </w:rPr>
  </w:style>
  <w:style w:type="character" w:customStyle="1" w:styleId="DateChar1">
    <w:name w:val="Date Char1"/>
    <w:rsid w:val="002949F2"/>
    <w:rPr>
      <w:rFonts w:ascii="Times New Roman" w:hAnsi="Times New Roman" w:cs="Times New Roman"/>
      <w:noProof w:val="0"/>
      <w:sz w:val="24"/>
      <w:lang w:val="en-GB" w:eastAsia="en-US"/>
    </w:rPr>
  </w:style>
  <w:style w:type="character" w:customStyle="1" w:styleId="NoteHeadingChar1">
    <w:name w:val="Note Heading Char1"/>
    <w:rsid w:val="002949F2"/>
    <w:rPr>
      <w:rFonts w:ascii="Times New Roman" w:hAnsi="Times New Roman" w:cs="Times New Roman"/>
      <w:noProof w:val="0"/>
      <w:sz w:val="24"/>
      <w:lang w:val="en-GB" w:eastAsia="en-US"/>
    </w:rPr>
  </w:style>
  <w:style w:type="character" w:customStyle="1" w:styleId="DocumentMapChar1">
    <w:name w:val="Document Map Char1"/>
    <w:rsid w:val="002949F2"/>
    <w:rPr>
      <w:rFonts w:ascii="Tahoma" w:hAnsi="Tahoma" w:cs="Tahoma"/>
      <w:noProof w:val="0"/>
      <w:sz w:val="16"/>
      <w:szCs w:val="16"/>
      <w:lang w:val="en-GB" w:eastAsia="en-US"/>
    </w:rPr>
  </w:style>
  <w:style w:type="character" w:customStyle="1" w:styleId="PlainTextChar1">
    <w:name w:val="Plain Text Char1"/>
    <w:rsid w:val="002949F2"/>
    <w:rPr>
      <w:rFonts w:ascii="Consolas" w:hAnsi="Consolas" w:cs="Times New Roman"/>
      <w:noProof w:val="0"/>
      <w:sz w:val="21"/>
      <w:szCs w:val="21"/>
      <w:lang w:val="en-GB" w:eastAsia="en-US"/>
    </w:rPr>
  </w:style>
  <w:style w:type="character" w:customStyle="1" w:styleId="E-mailSignatureChar1">
    <w:name w:val="E-mail Signature Char1"/>
    <w:rsid w:val="002949F2"/>
    <w:rPr>
      <w:rFonts w:ascii="Times New Roman" w:hAnsi="Times New Roman" w:cs="Times New Roman"/>
      <w:noProof w:val="0"/>
      <w:sz w:val="24"/>
      <w:lang w:val="en-GB" w:eastAsia="en-US"/>
    </w:rPr>
  </w:style>
  <w:style w:type="character" w:customStyle="1" w:styleId="CommentSubjectChar1">
    <w:name w:val="Comment Subject Char1"/>
    <w:rsid w:val="002949F2"/>
    <w:rPr>
      <w:rFonts w:ascii="Times New Roman" w:hAnsi="Times New Roman" w:cs="Times New Roman"/>
      <w:b/>
      <w:bCs/>
      <w:noProof w:val="0"/>
      <w:lang w:val="en-GB" w:eastAsia="en-US"/>
    </w:rPr>
  </w:style>
  <w:style w:type="character" w:customStyle="1" w:styleId="Equation1">
    <w:name w:val="Equation1"/>
    <w:uiPriority w:val="99"/>
    <w:rsid w:val="002949F2"/>
    <w:rPr>
      <w:rFonts w:ascii="Times New Roman" w:hAnsi="Times New Roman" w:cs="Times New Roman"/>
      <w:noProof w:val="0"/>
      <w:lang w:val="en-GB" w:eastAsia="de-DE" w:bidi="ar-SA"/>
    </w:rPr>
  </w:style>
  <w:style w:type="character" w:customStyle="1" w:styleId="EmailStyle140">
    <w:name w:val="EmailStyle140"/>
    <w:rsid w:val="002949F2"/>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2949F2"/>
    <w:rPr>
      <w:rFonts w:ascii="Times New Roman" w:hAnsi="Times New Roman" w:cs="Times New Roman"/>
      <w:caps/>
      <w:noProof/>
      <w:sz w:val="16"/>
      <w:lang w:val="en-GB" w:eastAsia="en-US"/>
    </w:rPr>
  </w:style>
  <w:style w:type="character" w:customStyle="1" w:styleId="RectitleChar">
    <w:name w:val="Rec_title Char"/>
    <w:uiPriority w:val="99"/>
    <w:locked/>
    <w:rsid w:val="002949F2"/>
    <w:rPr>
      <w:rFonts w:ascii="Times New Roman Bold" w:hAnsi="Times New Roman Bold"/>
      <w:b/>
      <w:noProof w:val="0"/>
      <w:sz w:val="28"/>
      <w:lang w:val="en-GB" w:eastAsia="en-US"/>
    </w:rPr>
  </w:style>
  <w:style w:type="character" w:customStyle="1" w:styleId="TableheadChar">
    <w:name w:val="Table_head Char"/>
    <w:uiPriority w:val="99"/>
    <w:locked/>
    <w:rsid w:val="002949F2"/>
    <w:rPr>
      <w:rFonts w:ascii="Times New Roman Bold" w:hAnsi="Times New Roman Bold"/>
      <w:b/>
      <w:noProof w:val="0"/>
      <w:lang w:val="en-GB" w:eastAsia="en-US"/>
    </w:rPr>
  </w:style>
  <w:style w:type="character" w:customStyle="1" w:styleId="CharChar2">
    <w:name w:val="Char Char2"/>
    <w:uiPriority w:val="99"/>
    <w:rsid w:val="002949F2"/>
    <w:rPr>
      <w:rFonts w:cs="Times New Roman"/>
      <w:noProof w:val="0"/>
      <w:sz w:val="22"/>
      <w:lang w:val="en-GB" w:eastAsia="en-US" w:bidi="ar-SA"/>
    </w:rPr>
  </w:style>
  <w:style w:type="paragraph" w:customStyle="1" w:styleId="ExecLabel">
    <w:name w:val="ExecLabel"/>
    <w:basedOn w:val="Normal"/>
    <w:rsid w:val="002949F2"/>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2949F2"/>
  </w:style>
  <w:style w:type="paragraph" w:customStyle="1" w:styleId="TAH">
    <w:name w:val="TAH"/>
    <w:basedOn w:val="TAC"/>
    <w:rsid w:val="002949F2"/>
    <w:rPr>
      <w:b/>
    </w:rPr>
  </w:style>
  <w:style w:type="paragraph" w:customStyle="1" w:styleId="TAC">
    <w:name w:val="TAC"/>
    <w:basedOn w:val="Normal"/>
    <w:rsid w:val="002949F2"/>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2949F2"/>
    <w:rPr>
      <w:rFonts w:ascii="Arial" w:hAnsi="Arial"/>
      <w:noProof w:val="0"/>
      <w:sz w:val="18"/>
      <w:lang w:val="en-GB" w:eastAsia="en-US"/>
    </w:rPr>
  </w:style>
  <w:style w:type="paragraph" w:customStyle="1" w:styleId="r">
    <w:name w:val="r"/>
    <w:aliases w:val="reference"/>
    <w:basedOn w:val="Normal"/>
    <w:rsid w:val="002949F2"/>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2949F2"/>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2949F2"/>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2949F2"/>
  </w:style>
  <w:style w:type="paragraph" w:customStyle="1" w:styleId="TH">
    <w:name w:val="TH"/>
    <w:basedOn w:val="Normal"/>
    <w:rsid w:val="002949F2"/>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ZGSM">
    <w:name w:val="ZGSM"/>
    <w:rsid w:val="002949F2"/>
  </w:style>
  <w:style w:type="character" w:customStyle="1" w:styleId="EmailStyle2181">
    <w:name w:val="EmailStyle2181"/>
    <w:rsid w:val="002949F2"/>
    <w:rPr>
      <w:rFonts w:ascii="Arial" w:hAnsi="Arial" w:cs="Arial"/>
      <w:color w:val="000000"/>
      <w:sz w:val="20"/>
      <w:szCs w:val="20"/>
    </w:rPr>
  </w:style>
  <w:style w:type="character" w:customStyle="1" w:styleId="EmailStyle2511">
    <w:name w:val="EmailStyle2511"/>
    <w:rsid w:val="002949F2"/>
    <w:rPr>
      <w:rFonts w:ascii="Arial" w:hAnsi="Arial" w:cs="Arial"/>
      <w:color w:val="000000"/>
      <w:sz w:val="20"/>
      <w:szCs w:val="20"/>
    </w:rPr>
  </w:style>
  <w:style w:type="paragraph" w:customStyle="1" w:styleId="Data1">
    <w:name w:val="Data1"/>
    <w:basedOn w:val="Subject"/>
    <w:next w:val="Subject"/>
    <w:rsid w:val="002949F2"/>
  </w:style>
  <w:style w:type="paragraph" w:customStyle="1" w:styleId="ZchnZchnChar">
    <w:name w:val="Zchn Zchn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2949F2"/>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2949F2"/>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2949F2"/>
    <w:rPr>
      <w:rFonts w:cs="Times New Roman"/>
      <w:b/>
      <w:noProof w:val="0"/>
      <w:sz w:val="24"/>
      <w:lang w:val="en-GB" w:eastAsia="en-US" w:bidi="ar-SA"/>
    </w:rPr>
  </w:style>
  <w:style w:type="character" w:customStyle="1" w:styleId="EmailStyle4891">
    <w:name w:val="EmailStyle4891"/>
    <w:rsid w:val="002949F2"/>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2949F2"/>
    <w:rPr>
      <w:rFonts w:cs="Times New Roman"/>
      <w:b/>
      <w:noProof w:val="0"/>
      <w:sz w:val="24"/>
      <w:lang w:val="en-GB" w:eastAsia="en-US" w:bidi="ar-SA"/>
    </w:rPr>
  </w:style>
  <w:style w:type="character" w:customStyle="1" w:styleId="h5">
    <w:name w:val="h5 (文字)"/>
    <w:aliases w:val="5 (文字),heading 5 (文字) (文字),T5 (文字),H5 (文字)"/>
    <w:rsid w:val="002949F2"/>
    <w:rPr>
      <w:rFonts w:cs="Times New Roman"/>
      <w:b/>
      <w:noProof w:val="0"/>
      <w:sz w:val="24"/>
      <w:lang w:val="en-GB" w:eastAsia="en-US" w:bidi="ar-SA"/>
    </w:rPr>
  </w:style>
  <w:style w:type="character" w:customStyle="1" w:styleId="EmailStyle4941">
    <w:name w:val="EmailStyle4941"/>
    <w:rsid w:val="002949F2"/>
    <w:rPr>
      <w:rFonts w:ascii="Arial" w:hAnsi="Arial" w:cs="Arial"/>
      <w:color w:val="000000"/>
      <w:sz w:val="20"/>
      <w:szCs w:val="20"/>
    </w:rPr>
  </w:style>
  <w:style w:type="character" w:customStyle="1" w:styleId="EmailStyle4961">
    <w:name w:val="EmailStyle4961"/>
    <w:rsid w:val="002949F2"/>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2949F2"/>
    <w:rPr>
      <w:rFonts w:cs="Times New Roman"/>
      <w:noProof w:val="0"/>
      <w:sz w:val="22"/>
      <w:lang w:val="en-GB" w:eastAsia="en-US" w:bidi="ar-SA"/>
    </w:rPr>
  </w:style>
  <w:style w:type="paragraph" w:customStyle="1" w:styleId="a1">
    <w:name w:val="リスト段落"/>
    <w:basedOn w:val="Normal"/>
    <w:qFormat/>
    <w:rsid w:val="002949F2"/>
    <w:pPr>
      <w:ind w:leftChars="400" w:left="840"/>
      <w:jc w:val="left"/>
    </w:pPr>
    <w:rPr>
      <w:rFonts w:eastAsia="SimSun"/>
      <w:lang w:val="en-GB"/>
    </w:rPr>
  </w:style>
  <w:style w:type="character" w:customStyle="1" w:styleId="EmailStyle505">
    <w:name w:val="EmailStyle505"/>
    <w:rsid w:val="002949F2"/>
    <w:rPr>
      <w:rFonts w:ascii="Arial" w:hAnsi="Arial" w:cs="Arial"/>
      <w:color w:val="000000"/>
      <w:sz w:val="20"/>
      <w:szCs w:val="20"/>
    </w:rPr>
  </w:style>
  <w:style w:type="character" w:customStyle="1" w:styleId="EmailStyle506">
    <w:name w:val="EmailStyle506"/>
    <w:rsid w:val="002949F2"/>
    <w:rPr>
      <w:rFonts w:ascii="Arial" w:hAnsi="Arial" w:cs="Arial"/>
      <w:color w:val="000000"/>
      <w:sz w:val="20"/>
      <w:szCs w:val="20"/>
    </w:rPr>
  </w:style>
  <w:style w:type="character" w:customStyle="1" w:styleId="EmailStyle507">
    <w:name w:val="EmailStyle507"/>
    <w:rsid w:val="002949F2"/>
    <w:rPr>
      <w:rFonts w:ascii="Arial" w:hAnsi="Arial" w:cs="Arial"/>
      <w:color w:val="000000"/>
      <w:sz w:val="20"/>
      <w:szCs w:val="20"/>
    </w:rPr>
  </w:style>
  <w:style w:type="character" w:customStyle="1" w:styleId="EmailStyle508">
    <w:name w:val="EmailStyle508"/>
    <w:rsid w:val="002949F2"/>
    <w:rPr>
      <w:rFonts w:ascii="Arial" w:hAnsi="Arial" w:cs="Arial"/>
      <w:color w:val="000000"/>
      <w:sz w:val="20"/>
      <w:szCs w:val="20"/>
    </w:rPr>
  </w:style>
  <w:style w:type="character" w:customStyle="1" w:styleId="EmailStyle509">
    <w:name w:val="EmailStyle509"/>
    <w:rsid w:val="002949F2"/>
    <w:rPr>
      <w:rFonts w:ascii="Arial" w:hAnsi="Arial" w:cs="Arial"/>
      <w:color w:val="000000"/>
      <w:sz w:val="20"/>
      <w:szCs w:val="20"/>
    </w:rPr>
  </w:style>
  <w:style w:type="character" w:customStyle="1" w:styleId="EmailStyle510">
    <w:name w:val="EmailStyle510"/>
    <w:rsid w:val="002949F2"/>
    <w:rPr>
      <w:rFonts w:ascii="Arial" w:hAnsi="Arial" w:cs="Arial"/>
      <w:color w:val="000000"/>
      <w:sz w:val="20"/>
      <w:szCs w:val="20"/>
    </w:rPr>
  </w:style>
  <w:style w:type="character" w:customStyle="1" w:styleId="EmailStyle511">
    <w:name w:val="EmailStyle511"/>
    <w:rsid w:val="002949F2"/>
    <w:rPr>
      <w:rFonts w:ascii="Arial" w:hAnsi="Arial" w:cs="Arial"/>
      <w:color w:val="000000"/>
      <w:sz w:val="20"/>
      <w:szCs w:val="20"/>
    </w:rPr>
  </w:style>
  <w:style w:type="character" w:customStyle="1" w:styleId="EmailStyle512">
    <w:name w:val="EmailStyle512"/>
    <w:rsid w:val="002949F2"/>
    <w:rPr>
      <w:rFonts w:ascii="Arial" w:hAnsi="Arial" w:cs="Arial"/>
      <w:color w:val="000000"/>
      <w:sz w:val="20"/>
      <w:szCs w:val="20"/>
    </w:rPr>
  </w:style>
  <w:style w:type="character" w:customStyle="1" w:styleId="EmailStyle5131">
    <w:name w:val="EmailStyle5131"/>
    <w:rsid w:val="002949F2"/>
    <w:rPr>
      <w:rFonts w:ascii="Arial" w:hAnsi="Arial" w:cs="Arial"/>
      <w:color w:val="000000"/>
      <w:sz w:val="20"/>
      <w:szCs w:val="20"/>
    </w:rPr>
  </w:style>
  <w:style w:type="character" w:customStyle="1" w:styleId="EmailStyle5141">
    <w:name w:val="EmailStyle5141"/>
    <w:rsid w:val="002949F2"/>
    <w:rPr>
      <w:rFonts w:ascii="Arial" w:hAnsi="Arial" w:cs="Arial"/>
      <w:color w:val="000000"/>
      <w:sz w:val="20"/>
      <w:szCs w:val="20"/>
    </w:rPr>
  </w:style>
  <w:style w:type="character" w:customStyle="1" w:styleId="EmailStyle5151">
    <w:name w:val="EmailStyle5151"/>
    <w:rsid w:val="002949F2"/>
    <w:rPr>
      <w:rFonts w:ascii="Arial" w:hAnsi="Arial" w:cs="Arial"/>
      <w:color w:val="000000"/>
      <w:sz w:val="20"/>
      <w:szCs w:val="20"/>
    </w:rPr>
  </w:style>
  <w:style w:type="character" w:customStyle="1" w:styleId="footnotetextCharChar">
    <w:name w:val="footnote text Char Char"/>
    <w:rsid w:val="002949F2"/>
    <w:rPr>
      <w:rFonts w:cs="Times New Roman"/>
      <w:noProof w:val="0"/>
      <w:sz w:val="22"/>
      <w:lang w:val="en-GB" w:eastAsia="en-US" w:bidi="ar-SA"/>
    </w:rPr>
  </w:style>
  <w:style w:type="character" w:customStyle="1" w:styleId="MTEquationSection">
    <w:name w:val="MTEquationSection"/>
    <w:rsid w:val="002949F2"/>
    <w:rPr>
      <w:rFonts w:cs="Times New Roman"/>
      <w:vanish/>
      <w:color w:val="FF0000"/>
      <w:position w:val="6"/>
      <w:sz w:val="20"/>
    </w:rPr>
  </w:style>
  <w:style w:type="character" w:customStyle="1" w:styleId="style1591">
    <w:name w:val="style1591"/>
    <w:rsid w:val="002949F2"/>
    <w:rPr>
      <w:rFonts w:ascii="Verdana" w:hAnsi="Verdana" w:cs="Times New Roman"/>
      <w:sz w:val="18"/>
      <w:szCs w:val="18"/>
    </w:rPr>
  </w:style>
  <w:style w:type="paragraph" w:customStyle="1" w:styleId="RepNoBR">
    <w:name w:val="Rep_No_BR"/>
    <w:basedOn w:val="RecNoBR"/>
    <w:next w:val="Reptitle"/>
    <w:rsid w:val="002949F2"/>
    <w:rPr>
      <w:rFonts w:eastAsia="Batang"/>
    </w:rPr>
  </w:style>
  <w:style w:type="paragraph" w:customStyle="1" w:styleId="NoteannexappBR">
    <w:name w:val="Note_annex_app_BR"/>
    <w:basedOn w:val="Note"/>
    <w:rsid w:val="002949F2"/>
    <w:pPr>
      <w:tabs>
        <w:tab w:val="left" w:pos="794"/>
        <w:tab w:val="left" w:pos="1191"/>
        <w:tab w:val="left" w:pos="1588"/>
        <w:tab w:val="left" w:pos="1985"/>
      </w:tabs>
      <w:jc w:val="left"/>
    </w:pPr>
    <w:rPr>
      <w:rFonts w:eastAsia="Batang"/>
      <w:lang w:val="en-GB"/>
    </w:rPr>
  </w:style>
  <w:style w:type="paragraph" w:customStyle="1" w:styleId="1">
    <w:name w:val="スタイル1"/>
    <w:basedOn w:val="Normal"/>
    <w:rsid w:val="002949F2"/>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2949F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2949F2"/>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2949F2"/>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2949F2"/>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2949F2"/>
    <w:rPr>
      <w:rFonts w:ascii="Arial" w:hAnsi="Arial" w:cs="Arial"/>
      <w:color w:val="000000"/>
      <w:sz w:val="20"/>
      <w:szCs w:val="20"/>
    </w:rPr>
  </w:style>
  <w:style w:type="paragraph" w:customStyle="1" w:styleId="schedule1">
    <w:name w:val="schedule1"/>
    <w:basedOn w:val="Normal"/>
    <w:rsid w:val="002949F2"/>
    <w:pPr>
      <w:tabs>
        <w:tab w:val="num" w:pos="357"/>
      </w:tabs>
      <w:spacing w:before="240"/>
      <w:ind w:left="397" w:hanging="397"/>
      <w:jc w:val="left"/>
    </w:pPr>
    <w:rPr>
      <w:rFonts w:eastAsia="SimSun" w:cs="Calibri"/>
      <w:lang w:val="en-GB"/>
    </w:rPr>
  </w:style>
  <w:style w:type="paragraph" w:customStyle="1" w:styleId="schedule3">
    <w:name w:val="schedule3"/>
    <w:basedOn w:val="Normal"/>
    <w:rsid w:val="002949F2"/>
    <w:pPr>
      <w:tabs>
        <w:tab w:val="num" w:pos="2160"/>
      </w:tabs>
      <w:spacing w:before="240"/>
      <w:ind w:left="2160" w:hanging="720"/>
      <w:jc w:val="left"/>
    </w:pPr>
    <w:rPr>
      <w:rFonts w:eastAsia="SimSun" w:cs="Calibri"/>
      <w:lang w:val="en-GB"/>
    </w:rPr>
  </w:style>
  <w:style w:type="paragraph" w:customStyle="1" w:styleId="schedule5">
    <w:name w:val="schedule5"/>
    <w:basedOn w:val="Normal"/>
    <w:rsid w:val="002949F2"/>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2949F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2949F2"/>
    <w:pPr>
      <w:keepLines/>
      <w:numPr>
        <w:numId w:val="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Closing1">
    <w:name w:val="Closing1"/>
    <w:basedOn w:val="Closing"/>
    <w:next w:val="Closing"/>
    <w:rsid w:val="002949F2"/>
    <w:pPr>
      <w:keepNext/>
      <w:keepLines/>
      <w:widowControl/>
      <w:numPr>
        <w:numId w:val="1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2949F2"/>
    <w:pPr>
      <w:numPr>
        <w:numId w:val="13"/>
      </w:numPr>
      <w:tabs>
        <w:tab w:val="clear" w:pos="720"/>
        <w:tab w:val="num" w:pos="425"/>
      </w:tabs>
      <w:spacing w:before="240" w:after="0"/>
      <w:ind w:left="0" w:firstLine="0"/>
    </w:pPr>
    <w:rPr>
      <w:rFonts w:eastAsia="SimSun"/>
      <w:b/>
      <w:caps/>
    </w:rPr>
  </w:style>
  <w:style w:type="paragraph" w:customStyle="1" w:styleId="GroupName">
    <w:name w:val="GroupName"/>
    <w:basedOn w:val="Normal"/>
    <w:rsid w:val="002949F2"/>
    <w:pPr>
      <w:numPr>
        <w:ilvl w:val="1"/>
        <w:numId w:val="13"/>
      </w:numPr>
      <w:tabs>
        <w:tab w:val="clear" w:pos="1440"/>
      </w:tabs>
      <w:ind w:left="0" w:firstLine="0"/>
      <w:jc w:val="left"/>
    </w:pPr>
    <w:rPr>
      <w:rFonts w:eastAsia="SimSun"/>
      <w:sz w:val="30"/>
      <w:lang w:val="en-GB"/>
    </w:rPr>
  </w:style>
  <w:style w:type="paragraph" w:customStyle="1" w:styleId="HeaderData">
    <w:name w:val="HeaderData"/>
    <w:basedOn w:val="Normal"/>
    <w:rsid w:val="002949F2"/>
    <w:pPr>
      <w:numPr>
        <w:ilvl w:val="2"/>
        <w:numId w:val="13"/>
      </w:numPr>
      <w:tabs>
        <w:tab w:val="clear" w:pos="2160"/>
      </w:tabs>
      <w:ind w:left="0" w:firstLine="0"/>
      <w:jc w:val="left"/>
    </w:pPr>
    <w:rPr>
      <w:rFonts w:eastAsia="SimSun"/>
      <w:lang w:val="en-GB"/>
    </w:rPr>
  </w:style>
  <w:style w:type="paragraph" w:customStyle="1" w:styleId="HeaderPrompt">
    <w:name w:val="HeaderPrompt"/>
    <w:basedOn w:val="Normal"/>
    <w:rsid w:val="002949F2"/>
    <w:pPr>
      <w:numPr>
        <w:ilvl w:val="3"/>
        <w:numId w:val="1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2949F2"/>
    <w:pPr>
      <w:numPr>
        <w:ilvl w:val="4"/>
        <w:numId w:val="1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2949F2"/>
    <w:pPr>
      <w:jc w:val="left"/>
    </w:pPr>
    <w:rPr>
      <w:rFonts w:eastAsia="SimSun"/>
      <w:lang w:val="en-GB"/>
    </w:rPr>
  </w:style>
  <w:style w:type="paragraph" w:customStyle="1" w:styleId="RegisteredOffice">
    <w:name w:val="RegisteredOffice"/>
    <w:basedOn w:val="Normal"/>
    <w:rsid w:val="002949F2"/>
    <w:pPr>
      <w:jc w:val="left"/>
    </w:pPr>
    <w:rPr>
      <w:rFonts w:eastAsia="SimSun"/>
      <w:sz w:val="14"/>
      <w:lang w:val="en-GB"/>
    </w:rPr>
  </w:style>
  <w:style w:type="paragraph" w:customStyle="1" w:styleId="schedulehead">
    <w:name w:val="schedule head"/>
    <w:basedOn w:val="Normal"/>
    <w:rsid w:val="002949F2"/>
    <w:pPr>
      <w:keepNext/>
      <w:spacing w:before="240"/>
      <w:jc w:val="center"/>
    </w:pPr>
    <w:rPr>
      <w:rFonts w:eastAsia="SimSun"/>
      <w:b/>
      <w:u w:val="single"/>
      <w:lang w:val="en-GB"/>
    </w:rPr>
  </w:style>
  <w:style w:type="paragraph" w:customStyle="1" w:styleId="xl26">
    <w:name w:val="xl26"/>
    <w:basedOn w:val="Normal"/>
    <w:rsid w:val="002949F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2949F2"/>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2949F2"/>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2949F2"/>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2949F2"/>
    <w:pPr>
      <w:jc w:val="left"/>
    </w:pPr>
    <w:rPr>
      <w:rFonts w:eastAsia="MS Mincho"/>
      <w:szCs w:val="24"/>
      <w:lang w:val="en-GB" w:eastAsia="ja-JP"/>
    </w:rPr>
  </w:style>
  <w:style w:type="paragraph" w:customStyle="1" w:styleId="STEFANFigure">
    <w:name w:val="STEFAN Figure"/>
    <w:basedOn w:val="Normal"/>
    <w:next w:val="Normal"/>
    <w:rsid w:val="002949F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2949F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2949F2"/>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2949F2"/>
    <w:pPr>
      <w:ind w:left="851" w:hanging="851"/>
      <w:textAlignment w:val="baseline"/>
    </w:pPr>
    <w:rPr>
      <w:rFonts w:eastAsia="Batang"/>
    </w:rPr>
  </w:style>
  <w:style w:type="paragraph" w:customStyle="1" w:styleId="Texte">
    <w:name w:val="Texte"/>
    <w:basedOn w:val="Normal"/>
    <w:rsid w:val="002949F2"/>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2949F2"/>
    <w:rPr>
      <w:rFonts w:ascii="Arial" w:hAnsi="Arial" w:cs="Arial"/>
      <w:color w:val="000000"/>
      <w:spacing w:val="0"/>
      <w:sz w:val="17"/>
      <w:szCs w:val="17"/>
      <w:u w:val="none"/>
      <w:effect w:val="none"/>
    </w:rPr>
  </w:style>
  <w:style w:type="paragraph" w:customStyle="1" w:styleId="Normalerostyle">
    <w:name w:val="Normal.erostyle"/>
    <w:rsid w:val="002949F2"/>
    <w:pPr>
      <w:suppressAutoHyphens/>
    </w:pPr>
    <w:rPr>
      <w:rFonts w:eastAsia="MS Mincho" w:cs="Calibri"/>
      <w:lang w:val="da-DK" w:eastAsia="en-IE"/>
    </w:rPr>
  </w:style>
  <w:style w:type="paragraph" w:customStyle="1" w:styleId="Times">
    <w:name w:val="Times"/>
    <w:basedOn w:val="Normal"/>
    <w:rsid w:val="002949F2"/>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2949F2"/>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2949F2"/>
    <w:rPr>
      <w:rFonts w:cs="Times New Roman"/>
      <w:b/>
      <w:bCs/>
      <w:noProof w:val="0"/>
      <w:sz w:val="24"/>
      <w:szCs w:val="24"/>
      <w:lang w:val="en-GB" w:eastAsia="en-US"/>
    </w:rPr>
  </w:style>
  <w:style w:type="character" w:customStyle="1" w:styleId="NumberedLeft063cmHanging0Char">
    <w:name w:val="Numbered.Left:  0.63 cm.Hanging:  0 Char"/>
    <w:rsid w:val="002949F2"/>
    <w:rPr>
      <w:rFonts w:cs="Times New Roman"/>
      <w:noProof w:val="0"/>
      <w:sz w:val="24"/>
      <w:szCs w:val="24"/>
      <w:lang w:val="en-GB" w:eastAsia="ja-JP"/>
    </w:rPr>
  </w:style>
  <w:style w:type="character" w:customStyle="1" w:styleId="Tablehead2">
    <w:name w:val="Table_head (文字)"/>
    <w:rsid w:val="002949F2"/>
    <w:rPr>
      <w:rFonts w:eastAsia="MS Mincho" w:cs="Times New Roman"/>
      <w:b/>
      <w:bCs/>
      <w:noProof w:val="0"/>
      <w:sz w:val="22"/>
      <w:szCs w:val="22"/>
      <w:lang w:val="en-GB" w:eastAsia="en-US" w:bidi="ar-SA"/>
    </w:rPr>
  </w:style>
  <w:style w:type="character" w:customStyle="1" w:styleId="TableText4">
    <w:name w:val="Table_Text (文字)"/>
    <w:rsid w:val="002949F2"/>
    <w:rPr>
      <w:rFonts w:eastAsia="MS Mincho" w:cs="Times New Roman"/>
      <w:noProof w:val="0"/>
      <w:sz w:val="22"/>
      <w:szCs w:val="22"/>
      <w:lang w:val="es-ES_tradnl" w:eastAsia="en-US" w:bidi="ar-SA"/>
    </w:rPr>
  </w:style>
  <w:style w:type="paragraph" w:customStyle="1" w:styleId="xl39">
    <w:name w:val="xl39"/>
    <w:basedOn w:val="Normal"/>
    <w:rsid w:val="002949F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2949F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2949F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2949F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2949F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2949F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2949F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2949F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2949F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2949F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2949F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2949F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2949F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2949F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2949F2"/>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2949F2"/>
    <w:pPr>
      <w:tabs>
        <w:tab w:val="clear" w:pos="990"/>
        <w:tab w:val="num" w:pos="720"/>
      </w:tabs>
      <w:spacing w:before="320"/>
      <w:ind w:left="720" w:hanging="720"/>
      <w:outlineLvl w:val="2"/>
    </w:pPr>
  </w:style>
  <w:style w:type="paragraph" w:customStyle="1" w:styleId="Lgendecap">
    <w:name w:val="Légende.cap"/>
    <w:basedOn w:val="Normal"/>
    <w:next w:val="Normal"/>
    <w:rsid w:val="002949F2"/>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2949F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2949F2"/>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2949F2"/>
    <w:pPr>
      <w:ind w:left="1560"/>
    </w:pPr>
  </w:style>
  <w:style w:type="paragraph" w:customStyle="1" w:styleId="Tableau">
    <w:name w:val="Tableau"/>
    <w:basedOn w:val="Normal"/>
    <w:uiPriority w:val="99"/>
    <w:rsid w:val="002949F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2949F2"/>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2949F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2949F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2949F2"/>
    <w:pPr>
      <w:overflowPunct/>
      <w:autoSpaceDE/>
      <w:autoSpaceDN/>
      <w:adjustRightInd/>
      <w:textAlignment w:val="auto"/>
    </w:pPr>
    <w:rPr>
      <w:lang w:eastAsia="en-US"/>
    </w:rPr>
  </w:style>
  <w:style w:type="paragraph" w:customStyle="1" w:styleId="FP">
    <w:name w:val="FP"/>
    <w:basedOn w:val="Normal"/>
    <w:rsid w:val="002949F2"/>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2949F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2949F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2949F2"/>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2949F2"/>
    <w:pPr>
      <w:numPr>
        <w:ilvl w:val="3"/>
      </w:numPr>
      <w:spacing w:before="120" w:after="120"/>
      <w:jc w:val="both"/>
    </w:pPr>
    <w:rPr>
      <w:b/>
      <w:bCs/>
      <w:lang w:eastAsia="fr-FR"/>
    </w:rPr>
  </w:style>
  <w:style w:type="paragraph" w:customStyle="1" w:styleId="Textedebulles2">
    <w:name w:val="Texte de bulles2"/>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2949F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2949F2"/>
    <w:rPr>
      <w:szCs w:val="24"/>
    </w:rPr>
  </w:style>
  <w:style w:type="paragraph" w:customStyle="1" w:styleId="Style0">
    <w:name w:val="Style0"/>
    <w:rsid w:val="002949F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2949F2"/>
    <w:pPr>
      <w:tabs>
        <w:tab w:val="num" w:pos="360"/>
      </w:tabs>
      <w:ind w:left="340" w:hanging="340"/>
      <w:jc w:val="left"/>
    </w:pPr>
    <w:rPr>
      <w:rFonts w:eastAsia="MS Mincho"/>
      <w:lang w:val="en-GB"/>
    </w:rPr>
  </w:style>
  <w:style w:type="paragraph" w:customStyle="1" w:styleId="StyleGrasAvant18pt">
    <w:name w:val="Style Gras Avant : 18 pt"/>
    <w:basedOn w:val="Heading1"/>
    <w:rsid w:val="002949F2"/>
    <w:pPr>
      <w:numPr>
        <w:numId w:val="14"/>
      </w:numPr>
      <w:spacing w:before="360"/>
      <w:jc w:val="left"/>
    </w:pPr>
    <w:rPr>
      <w:rFonts w:eastAsia="SimSun"/>
      <w:b w:val="0"/>
      <w:bCs/>
      <w:lang w:val="en-GB"/>
    </w:rPr>
  </w:style>
  <w:style w:type="character" w:customStyle="1" w:styleId="sbtxt3">
    <w:name w:val="sbtxt3"/>
    <w:rsid w:val="002949F2"/>
    <w:rPr>
      <w:rFonts w:cs="Times New Roman"/>
    </w:rPr>
  </w:style>
  <w:style w:type="paragraph" w:customStyle="1" w:styleId="10">
    <w:name w:val="样式1"/>
    <w:basedOn w:val="TOC2"/>
    <w:rsid w:val="002949F2"/>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MS UI Gothic"/>
      <w:bCs/>
      <w:noProof/>
      <w:szCs w:val="32"/>
      <w:lang w:val="en-GB"/>
    </w:rPr>
  </w:style>
  <w:style w:type="paragraph" w:customStyle="1" w:styleId="a2">
    <w:name w:val="图表标题"/>
    <w:basedOn w:val="Caption"/>
    <w:autoRedefine/>
    <w:rsid w:val="002949F2"/>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2949F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ocked/>
    <w:rsid w:val="002949F2"/>
    <w:rPr>
      <w:rFonts w:ascii="Times New Roman" w:eastAsia="SimSun" w:hAnsi="Times New Roman"/>
      <w:noProof w:val="0"/>
      <w:kern w:val="2"/>
      <w:sz w:val="24"/>
      <w:szCs w:val="24"/>
      <w:lang w:val="en-GB" w:eastAsia="en-US"/>
    </w:rPr>
  </w:style>
  <w:style w:type="paragraph" w:customStyle="1" w:styleId="a3">
    <w:name w:val="图表文本"/>
    <w:basedOn w:val="Normal"/>
    <w:autoRedefine/>
    <w:rsid w:val="002949F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ocked/>
    <w:rsid w:val="002949F2"/>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2949F2"/>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2949F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2949F2"/>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2949F2"/>
    <w:pPr>
      <w:keepNext/>
      <w:spacing w:after="0"/>
    </w:pPr>
    <w:rPr>
      <w:rFonts w:ascii="Arial" w:eastAsia="Times New Roman" w:hAnsi="Arial"/>
      <w:sz w:val="18"/>
      <w:lang w:eastAsia="en-GB"/>
    </w:rPr>
  </w:style>
  <w:style w:type="paragraph" w:customStyle="1" w:styleId="PL">
    <w:name w:val="PL"/>
    <w:rsid w:val="002949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2949F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2949F2"/>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2949F2"/>
    <w:pPr>
      <w:spacing w:after="0"/>
    </w:pPr>
    <w:rPr>
      <w:rFonts w:eastAsia="Times New Roman"/>
      <w:lang w:eastAsia="en-GB"/>
    </w:rPr>
  </w:style>
  <w:style w:type="paragraph" w:customStyle="1" w:styleId="EW">
    <w:name w:val="EW"/>
    <w:basedOn w:val="EX"/>
    <w:rsid w:val="002949F2"/>
    <w:pPr>
      <w:spacing w:after="0"/>
    </w:pPr>
  </w:style>
  <w:style w:type="paragraph" w:customStyle="1" w:styleId="EditorsNote">
    <w:name w:val="Editor's Note"/>
    <w:basedOn w:val="NO"/>
    <w:rsid w:val="002949F2"/>
    <w:rPr>
      <w:rFonts w:eastAsia="Times New Roman"/>
      <w:color w:val="FF0000"/>
      <w:lang w:eastAsia="en-GB"/>
    </w:rPr>
  </w:style>
  <w:style w:type="paragraph" w:customStyle="1" w:styleId="ZA">
    <w:name w:val="ZA"/>
    <w:rsid w:val="002949F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2949F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2949F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2949F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2949F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ZTD">
    <w:name w:val="ZTD"/>
    <w:basedOn w:val="ZB"/>
    <w:rsid w:val="002949F2"/>
    <w:pPr>
      <w:framePr w:hRule="auto" w:wrap="notBeside" w:y="852"/>
    </w:pPr>
    <w:rPr>
      <w:i w:val="0"/>
      <w:sz w:val="40"/>
    </w:rPr>
  </w:style>
  <w:style w:type="paragraph" w:customStyle="1" w:styleId="ZV">
    <w:name w:val="ZV"/>
    <w:basedOn w:val="ZU"/>
    <w:rsid w:val="002949F2"/>
    <w:pPr>
      <w:framePr w:wrap="notBeside" w:y="16161"/>
    </w:pPr>
  </w:style>
  <w:style w:type="paragraph" w:customStyle="1" w:styleId="INDENT1">
    <w:name w:val="INDENT1"/>
    <w:basedOn w:val="Normal"/>
    <w:rsid w:val="002949F2"/>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2949F2"/>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2949F2"/>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2949F2"/>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2949F2"/>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2949F2"/>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FC6047"/>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2949F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2949F2"/>
    <w:pPr>
      <w:keepNext/>
      <w:keepLines/>
      <w:numPr>
        <w:numId w:val="1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2949F2"/>
    <w:pPr>
      <w:widowControl/>
      <w:numPr>
        <w:numId w:val="15"/>
      </w:numPr>
      <w:spacing w:after="120"/>
    </w:pPr>
    <w:rPr>
      <w:rFonts w:eastAsia="MS Mincho"/>
      <w:lang w:val="en-US"/>
    </w:rPr>
  </w:style>
  <w:style w:type="paragraph" w:customStyle="1" w:styleId="text">
    <w:name w:val="text"/>
    <w:basedOn w:val="Normal"/>
    <w:rsid w:val="002949F2"/>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2949F2"/>
    <w:pPr>
      <w:widowControl/>
      <w:numPr>
        <w:numId w:val="16"/>
      </w:numPr>
      <w:spacing w:after="120"/>
    </w:pPr>
    <w:rPr>
      <w:rFonts w:eastAsia="MS Mincho"/>
      <w:lang w:val="en-US"/>
    </w:rPr>
  </w:style>
  <w:style w:type="paragraph" w:customStyle="1" w:styleId="textintend3">
    <w:name w:val="text intend 3"/>
    <w:basedOn w:val="text"/>
    <w:rsid w:val="002949F2"/>
    <w:pPr>
      <w:widowControl/>
      <w:numPr>
        <w:numId w:val="17"/>
      </w:numPr>
      <w:spacing w:after="120"/>
    </w:pPr>
    <w:rPr>
      <w:rFonts w:eastAsia="MS Mincho"/>
      <w:lang w:val="en-US"/>
    </w:rPr>
  </w:style>
  <w:style w:type="paragraph" w:customStyle="1" w:styleId="normalpuce">
    <w:name w:val="normal puce"/>
    <w:basedOn w:val="Normal"/>
    <w:rsid w:val="002949F2"/>
    <w:pPr>
      <w:widowControl w:val="0"/>
      <w:numPr>
        <w:numId w:val="1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2949F2"/>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2949F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2949F2"/>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2949F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2949F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CoverItem">
    <w:name w:val="Cover Item"/>
    <w:basedOn w:val="Normal"/>
    <w:rsid w:val="002949F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2949F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2949F2"/>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2949F2"/>
    <w:rPr>
      <w:rFonts w:ascii="Courier" w:eastAsia="MS Mincho" w:hAnsi="Courier"/>
      <w:lang w:eastAsia="en-US"/>
    </w:rPr>
  </w:style>
  <w:style w:type="character" w:customStyle="1" w:styleId="strikethrough">
    <w:name w:val="strike through"/>
    <w:rsid w:val="002949F2"/>
    <w:rPr>
      <w:rFonts w:cs="Times New Roman"/>
      <w:strike/>
    </w:rPr>
  </w:style>
  <w:style w:type="character" w:customStyle="1" w:styleId="subscript">
    <w:name w:val="subscript"/>
    <w:rsid w:val="002949F2"/>
    <w:rPr>
      <w:rFonts w:cs="Times New Roman"/>
      <w:position w:val="-6"/>
      <w:sz w:val="18"/>
    </w:rPr>
  </w:style>
  <w:style w:type="character" w:customStyle="1" w:styleId="subscriptfootnote">
    <w:name w:val="subscript_footnote"/>
    <w:rsid w:val="002949F2"/>
    <w:rPr>
      <w:rFonts w:cs="Times New Roman"/>
      <w:position w:val="-6"/>
      <w:sz w:val="14"/>
    </w:rPr>
  </w:style>
  <w:style w:type="character" w:customStyle="1" w:styleId="superscript0">
    <w:name w:val="superscript"/>
    <w:rsid w:val="002949F2"/>
    <w:rPr>
      <w:rFonts w:cs="Times New Roman"/>
      <w:position w:val="6"/>
      <w:sz w:val="18"/>
    </w:rPr>
  </w:style>
  <w:style w:type="character" w:customStyle="1" w:styleId="superscriptfootnote">
    <w:name w:val="superscript_footnote"/>
    <w:rsid w:val="002949F2"/>
    <w:rPr>
      <w:rFonts w:cs="Times New Roman"/>
      <w:position w:val="6"/>
      <w:sz w:val="14"/>
    </w:rPr>
  </w:style>
  <w:style w:type="paragraph" w:customStyle="1" w:styleId="tablecaption">
    <w:name w:val="table caption"/>
    <w:basedOn w:val="Normal"/>
    <w:rsid w:val="002949F2"/>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2949F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2949F2"/>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2949F2"/>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2949F2"/>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2949F2"/>
    <w:pPr>
      <w:keepNext/>
      <w:numPr>
        <w:numId w:val="2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1">
    <w:name w:val="table"/>
    <w:basedOn w:val="Normal"/>
    <w:next w:val="Normal"/>
    <w:rsid w:val="002949F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2949F2"/>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2949F2"/>
    <w:rPr>
      <w:rFonts w:ascii="Bookman Old Style" w:hAnsi="Bookman Old Style" w:cs="Times New Roman"/>
      <w:b/>
      <w:bCs/>
      <w:noProof w:val="0"/>
      <w:lang w:val="en-US" w:eastAsia="en-US" w:bidi="ar-SA"/>
    </w:rPr>
  </w:style>
  <w:style w:type="character" w:customStyle="1" w:styleId="TFChar">
    <w:name w:val="TF Char"/>
    <w:rsid w:val="002949F2"/>
    <w:rPr>
      <w:rFonts w:ascii="Arial" w:hAnsi="Arial" w:cs="Times New Roman"/>
      <w:b/>
      <w:noProof w:val="0"/>
      <w:lang w:val="en-GB" w:eastAsia="en-US" w:bidi="ar-SA"/>
    </w:rPr>
  </w:style>
  <w:style w:type="paragraph" w:customStyle="1" w:styleId="Standard1">
    <w:name w:val="Standard1"/>
    <w:rsid w:val="002949F2"/>
    <w:pPr>
      <w:widowControl w:val="0"/>
    </w:pPr>
    <w:rPr>
      <w:rFonts w:eastAsia="MS Mincho"/>
      <w:lang w:eastAsia="en-US"/>
    </w:rPr>
  </w:style>
  <w:style w:type="paragraph" w:customStyle="1" w:styleId="tdoc-header">
    <w:name w:val="tdoc-header"/>
    <w:rsid w:val="002949F2"/>
    <w:rPr>
      <w:rFonts w:ascii="Arial" w:eastAsia="MS Mincho" w:hAnsi="Arial"/>
      <w:noProof/>
      <w:sz w:val="24"/>
      <w:lang w:val="en-GB" w:eastAsia="en-US"/>
    </w:rPr>
  </w:style>
  <w:style w:type="paragraph" w:customStyle="1" w:styleId="EQCentered">
    <w:name w:val="EQ + Centered"/>
    <w:basedOn w:val="EQ"/>
    <w:rsid w:val="002949F2"/>
    <w:pPr>
      <w:spacing w:after="0"/>
    </w:pPr>
    <w:rPr>
      <w:rFonts w:ascii="Arial" w:eastAsia="Times New Roman" w:hAnsi="Arial"/>
      <w:sz w:val="22"/>
      <w:lang w:val="en-US" w:eastAsia="en-GB"/>
    </w:rPr>
  </w:style>
  <w:style w:type="paragraph" w:customStyle="1" w:styleId="NumberedList0">
    <w:name w:val="Numbered List 0"/>
    <w:basedOn w:val="Normal"/>
    <w:rsid w:val="002949F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2949F2"/>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2949F2"/>
    <w:pPr>
      <w:ind w:left="2954"/>
    </w:pPr>
  </w:style>
  <w:style w:type="paragraph" w:customStyle="1" w:styleId="DocumentTitle">
    <w:name w:val="Document Title"/>
    <w:basedOn w:val="Normal"/>
    <w:rsid w:val="002949F2"/>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2949F2"/>
    <w:pPr>
      <w:spacing w:after="120"/>
    </w:pPr>
    <w:rPr>
      <w:rFonts w:ascii="Arial" w:eastAsia="Batang" w:hAnsi="Arial"/>
      <w:lang w:val="en-GB" w:eastAsia="en-US"/>
    </w:rPr>
  </w:style>
  <w:style w:type="character" w:customStyle="1" w:styleId="tableentryChar">
    <w:name w:val="table entry Char"/>
    <w:locked/>
    <w:rsid w:val="002949F2"/>
    <w:rPr>
      <w:rFonts w:ascii="Bookman" w:eastAsia="MS Mincho" w:hAnsi="Bookman"/>
      <w:noProof w:val="0"/>
      <w:lang w:val="en-GB" w:eastAsia="en-US"/>
    </w:rPr>
  </w:style>
  <w:style w:type="paragraph" w:customStyle="1" w:styleId="tableheading">
    <w:name w:val="table heading"/>
    <w:basedOn w:val="tableentry"/>
    <w:rsid w:val="002949F2"/>
    <w:pPr>
      <w:keepLines/>
      <w:widowControl w:val="0"/>
      <w:jc w:val="center"/>
    </w:pPr>
    <w:rPr>
      <w:rFonts w:eastAsia="PMingLiU"/>
      <w:b/>
    </w:rPr>
  </w:style>
  <w:style w:type="paragraph" w:customStyle="1" w:styleId="numbrdlist0">
    <w:name w:val="numbrdlist"/>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2949F2"/>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2949F2"/>
    <w:rPr>
      <w:rFonts w:ascii="Arial" w:hAnsi="Arial"/>
      <w:b/>
      <w:noProof w:val="0"/>
      <w:lang w:val="en-GB" w:eastAsia="en-GB"/>
    </w:rPr>
  </w:style>
  <w:style w:type="character" w:customStyle="1" w:styleId="NOChar">
    <w:name w:val="NO Char"/>
    <w:locked/>
    <w:rsid w:val="002949F2"/>
    <w:rPr>
      <w:rFonts w:ascii="Times New Roman" w:eastAsia="SimSun" w:hAnsi="Times New Roman"/>
      <w:noProof w:val="0"/>
      <w:lang w:val="en-GB" w:eastAsia="en-US"/>
    </w:rPr>
  </w:style>
  <w:style w:type="character" w:customStyle="1" w:styleId="CharChar25">
    <w:name w:val="Char Char25"/>
    <w:rsid w:val="002949F2"/>
    <w:rPr>
      <w:rFonts w:eastAsia="SimSun" w:cs="Times New Roman"/>
      <w:noProof w:val="0"/>
      <w:sz w:val="24"/>
      <w:lang w:val="en-GB" w:eastAsia="en-US" w:bidi="ar-SA"/>
    </w:rPr>
  </w:style>
  <w:style w:type="character" w:customStyle="1" w:styleId="TANChar">
    <w:name w:val="TAN Char"/>
    <w:locked/>
    <w:rsid w:val="002949F2"/>
    <w:rPr>
      <w:rFonts w:ascii="Arial" w:eastAsia="Batang" w:hAnsi="Arial" w:cs="Arial"/>
      <w:noProof w:val="0"/>
      <w:sz w:val="18"/>
      <w:lang w:val="en-GB" w:eastAsia="en-US"/>
    </w:rPr>
  </w:style>
  <w:style w:type="character" w:customStyle="1" w:styleId="StyleNormal">
    <w:name w:val="Style Normal +"/>
    <w:rsid w:val="002949F2"/>
    <w:rPr>
      <w:rFonts w:ascii="Times New Roman" w:hAnsi="Times New Roman" w:cs="Times New Roman"/>
      <w:kern w:val="0"/>
      <w:sz w:val="24"/>
    </w:rPr>
  </w:style>
  <w:style w:type="paragraph" w:customStyle="1" w:styleId="CharCharCharCharChar1Char">
    <w:name w:val="Char Char Char Char Char1 Char"/>
    <w:basedOn w:val="Normal"/>
    <w:rsid w:val="002949F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2949F2"/>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2949F2"/>
    <w:rPr>
      <w:rFonts w:cs="Times New Roman"/>
      <w:b/>
      <w:noProof w:val="0"/>
      <w:sz w:val="24"/>
      <w:lang w:val="en-GB" w:eastAsia="en-US" w:bidi="ar-SA"/>
    </w:rPr>
  </w:style>
  <w:style w:type="paragraph" w:customStyle="1" w:styleId="CarZchnZchnCarCarCarZchnZchn">
    <w:name w:val="Car Zchn Zchn Car Car Car 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2949F2"/>
    <w:rPr>
      <w:rFonts w:ascii="Arial" w:hAnsi="Arial" w:cs="Arial"/>
      <w:color w:val="000000"/>
      <w:sz w:val="20"/>
      <w:szCs w:val="20"/>
    </w:rPr>
  </w:style>
  <w:style w:type="character" w:customStyle="1" w:styleId="EmailStyle797">
    <w:name w:val="EmailStyle797"/>
    <w:rsid w:val="002949F2"/>
    <w:rPr>
      <w:rFonts w:ascii="Arial" w:hAnsi="Arial" w:cs="Arial"/>
      <w:color w:val="000000"/>
      <w:sz w:val="20"/>
      <w:szCs w:val="20"/>
    </w:rPr>
  </w:style>
  <w:style w:type="character" w:customStyle="1" w:styleId="EmailStyle8001">
    <w:name w:val="EmailStyle8001"/>
    <w:rsid w:val="002949F2"/>
    <w:rPr>
      <w:rFonts w:ascii="Arial" w:hAnsi="Arial" w:cs="Arial"/>
      <w:color w:val="000000"/>
      <w:sz w:val="20"/>
      <w:szCs w:val="20"/>
    </w:rPr>
  </w:style>
  <w:style w:type="paragraph" w:customStyle="1" w:styleId="Edt-ind">
    <w:name w:val="Edt-ind"/>
    <w:basedOn w:val="Normal"/>
    <w:rsid w:val="002949F2"/>
    <w:pPr>
      <w:jc w:val="left"/>
    </w:pPr>
    <w:rPr>
      <w:rFonts w:eastAsia="SimSun"/>
      <w:lang w:val="en-GB"/>
    </w:rPr>
  </w:style>
  <w:style w:type="character" w:customStyle="1" w:styleId="ZTChar">
    <w:name w:val="ZT Char"/>
    <w:locked/>
    <w:rsid w:val="002949F2"/>
    <w:rPr>
      <w:rFonts w:ascii="Arial" w:eastAsia="MS Mincho" w:hAnsi="Arial"/>
      <w:b/>
      <w:noProof w:val="0"/>
      <w:sz w:val="34"/>
      <w:lang w:val="en-GB" w:eastAsia="fr-FR" w:bidi="ar-SA"/>
    </w:rPr>
  </w:style>
  <w:style w:type="paragraph" w:styleId="NoSpacing">
    <w:name w:val="No Spacing"/>
    <w:uiPriority w:val="99"/>
    <w:qFormat/>
    <w:rsid w:val="002949F2"/>
    <w:rPr>
      <w:rFonts w:eastAsia="SimSun"/>
      <w:sz w:val="24"/>
      <w:szCs w:val="24"/>
    </w:rPr>
  </w:style>
  <w:style w:type="paragraph" w:customStyle="1" w:styleId="FootnoteTextA">
    <w:name w:val="Footnote Text A"/>
    <w:rsid w:val="002949F2"/>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rsid w:val="002949F2"/>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2949F2"/>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2949F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2949F2"/>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rsid w:val="002949F2"/>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2949F2"/>
    <w:rPr>
      <w:rFonts w:ascii="Times New Roman" w:hAnsi="Times New Roman" w:cs="Times New Roman"/>
      <w:b/>
      <w:noProof w:val="0"/>
      <w:sz w:val="28"/>
      <w:lang w:val="en-GB" w:eastAsia="en-US"/>
    </w:rPr>
  </w:style>
  <w:style w:type="paragraph" w:customStyle="1" w:styleId="numbersright">
    <w:name w:val="numbers right"/>
    <w:rsid w:val="002949F2"/>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2949F2"/>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2949F2"/>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2949F2"/>
    <w:rPr>
      <w:rFonts w:ascii="Arial" w:eastAsia="MS Mincho" w:hAnsi="Arial" w:cs="Times New Roman"/>
      <w:noProof w:val="0"/>
      <w:sz w:val="18"/>
      <w:lang w:val="en-GB" w:eastAsia="en-GB"/>
    </w:rPr>
  </w:style>
  <w:style w:type="character" w:customStyle="1" w:styleId="TableTextChar0">
    <w:name w:val="Table_Text Char"/>
    <w:locked/>
    <w:rsid w:val="002949F2"/>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2949F2"/>
    <w:pPr>
      <w:keepNext w:val="0"/>
      <w:keepLines w:val="0"/>
      <w:numPr>
        <w:numId w:val="2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2949F2"/>
    <w:pPr>
      <w:numPr>
        <w:numId w:val="2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2949F2"/>
    <w:rPr>
      <w:rFonts w:ascii="Times New Roman" w:hAnsi="Times New Roman"/>
      <w:noProof w:val="0"/>
      <w:szCs w:val="24"/>
      <w:lang w:val="en-GB" w:eastAsia="en-US"/>
    </w:rPr>
  </w:style>
  <w:style w:type="paragraph" w:customStyle="1" w:styleId="SP10155650">
    <w:name w:val="SP.10.155650"/>
    <w:basedOn w:val="Default"/>
    <w:next w:val="Default"/>
    <w:rsid w:val="002949F2"/>
    <w:rPr>
      <w:rFonts w:ascii="EFBBIC+Arial,Bold" w:eastAsia="Times New Roman" w:hAnsi="EFBBIC+Arial,Bold"/>
      <w:color w:val="auto"/>
      <w:lang w:eastAsia="zh-CN"/>
    </w:rPr>
  </w:style>
  <w:style w:type="character" w:customStyle="1" w:styleId="Style1Char">
    <w:name w:val="Style1 Char"/>
    <w:locked/>
    <w:rsid w:val="002949F2"/>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2949F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a4">
    <w:name w:val="목록 단락"/>
    <w:basedOn w:val="Normal"/>
    <w:rsid w:val="002949F2"/>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2949F2"/>
    <w:rPr>
      <w:rFonts w:ascii="Arial" w:hAnsi="Arial" w:cs="Arial"/>
      <w:color w:val="000000"/>
      <w:sz w:val="20"/>
      <w:szCs w:val="20"/>
    </w:rPr>
  </w:style>
  <w:style w:type="character" w:customStyle="1" w:styleId="EmailStyle245">
    <w:name w:val="EmailStyle245"/>
    <w:rsid w:val="002949F2"/>
    <w:rPr>
      <w:rFonts w:ascii="Arial" w:hAnsi="Arial" w:cs="Arial"/>
      <w:color w:val="000000"/>
      <w:sz w:val="20"/>
      <w:szCs w:val="20"/>
    </w:rPr>
  </w:style>
  <w:style w:type="character" w:customStyle="1" w:styleId="EmailStyle279">
    <w:name w:val="EmailStyle279"/>
    <w:rsid w:val="002949F2"/>
    <w:rPr>
      <w:rFonts w:ascii="Arial" w:hAnsi="Arial" w:cs="Arial"/>
      <w:color w:val="000000"/>
      <w:sz w:val="20"/>
      <w:szCs w:val="20"/>
    </w:rPr>
  </w:style>
  <w:style w:type="character" w:customStyle="1" w:styleId="EmailStyle517">
    <w:name w:val="EmailStyle517"/>
    <w:rsid w:val="002949F2"/>
    <w:rPr>
      <w:rFonts w:ascii="Arial" w:hAnsi="Arial" w:cs="Arial"/>
      <w:color w:val="000000"/>
      <w:sz w:val="20"/>
      <w:szCs w:val="20"/>
    </w:rPr>
  </w:style>
  <w:style w:type="character" w:customStyle="1" w:styleId="EmailStyle666">
    <w:name w:val="EmailStyle666"/>
    <w:rsid w:val="002949F2"/>
    <w:rPr>
      <w:rFonts w:ascii="Arial" w:hAnsi="Arial" w:cs="Arial"/>
      <w:color w:val="000000"/>
      <w:sz w:val="20"/>
      <w:szCs w:val="20"/>
    </w:rPr>
  </w:style>
  <w:style w:type="character" w:customStyle="1" w:styleId="EmailStyle670">
    <w:name w:val="EmailStyle670"/>
    <w:rsid w:val="002949F2"/>
    <w:rPr>
      <w:rFonts w:ascii="Arial" w:hAnsi="Arial" w:cs="Arial"/>
      <w:color w:val="000000"/>
      <w:sz w:val="20"/>
      <w:szCs w:val="20"/>
    </w:rPr>
  </w:style>
  <w:style w:type="character" w:customStyle="1" w:styleId="EmailStyle671">
    <w:name w:val="EmailStyle671"/>
    <w:rsid w:val="002949F2"/>
    <w:rPr>
      <w:rFonts w:ascii="Arial" w:hAnsi="Arial" w:cs="Arial"/>
      <w:color w:val="000000"/>
      <w:sz w:val="20"/>
      <w:szCs w:val="20"/>
    </w:rPr>
  </w:style>
  <w:style w:type="character" w:customStyle="1" w:styleId="EmailStyle686">
    <w:name w:val="EmailStyle686"/>
    <w:rsid w:val="002949F2"/>
    <w:rPr>
      <w:rFonts w:ascii="Arial" w:hAnsi="Arial" w:cs="Arial"/>
      <w:color w:val="000000"/>
      <w:sz w:val="20"/>
      <w:szCs w:val="20"/>
    </w:rPr>
  </w:style>
  <w:style w:type="character" w:customStyle="1" w:styleId="EmailStyle715">
    <w:name w:val="EmailStyle715"/>
    <w:rsid w:val="002949F2"/>
    <w:rPr>
      <w:rFonts w:ascii="Arial" w:hAnsi="Arial" w:cs="Arial"/>
      <w:color w:val="000000"/>
      <w:sz w:val="20"/>
      <w:szCs w:val="20"/>
    </w:rPr>
  </w:style>
  <w:style w:type="character" w:customStyle="1" w:styleId="EmailStyle716">
    <w:name w:val="EmailStyle716"/>
    <w:rsid w:val="002949F2"/>
    <w:rPr>
      <w:rFonts w:ascii="Arial" w:hAnsi="Arial" w:cs="Arial"/>
      <w:color w:val="000000"/>
      <w:sz w:val="20"/>
      <w:szCs w:val="20"/>
    </w:rPr>
  </w:style>
  <w:style w:type="character" w:customStyle="1" w:styleId="EmailStyle720">
    <w:name w:val="EmailStyle720"/>
    <w:rsid w:val="002949F2"/>
    <w:rPr>
      <w:rFonts w:ascii="Arial" w:hAnsi="Arial" w:cs="Arial"/>
      <w:color w:val="000000"/>
      <w:sz w:val="20"/>
      <w:szCs w:val="20"/>
    </w:rPr>
  </w:style>
  <w:style w:type="character" w:customStyle="1" w:styleId="EmailStyle721">
    <w:name w:val="EmailStyle721"/>
    <w:rsid w:val="002949F2"/>
    <w:rPr>
      <w:rFonts w:ascii="Arial" w:hAnsi="Arial" w:cs="Arial"/>
      <w:color w:val="000000"/>
      <w:sz w:val="20"/>
      <w:szCs w:val="20"/>
    </w:rPr>
  </w:style>
  <w:style w:type="character" w:customStyle="1" w:styleId="EmailStyle723">
    <w:name w:val="EmailStyle723"/>
    <w:rsid w:val="002949F2"/>
    <w:rPr>
      <w:rFonts w:ascii="Arial" w:hAnsi="Arial" w:cs="Arial"/>
      <w:color w:val="000000"/>
      <w:sz w:val="20"/>
      <w:szCs w:val="20"/>
    </w:rPr>
  </w:style>
  <w:style w:type="character" w:customStyle="1" w:styleId="EmailStyle1261">
    <w:name w:val="EmailStyle1261"/>
    <w:rsid w:val="002949F2"/>
    <w:rPr>
      <w:rFonts w:ascii="Arial" w:hAnsi="Arial" w:cs="Arial"/>
      <w:color w:val="000000"/>
      <w:sz w:val="20"/>
      <w:szCs w:val="20"/>
    </w:rPr>
  </w:style>
  <w:style w:type="character" w:customStyle="1" w:styleId="EmailStyle7661">
    <w:name w:val="EmailStyle7661"/>
    <w:rsid w:val="002949F2"/>
    <w:rPr>
      <w:rFonts w:ascii="Arial" w:hAnsi="Arial" w:cs="Arial"/>
      <w:color w:val="000000"/>
      <w:sz w:val="20"/>
      <w:szCs w:val="20"/>
    </w:rPr>
  </w:style>
  <w:style w:type="character" w:customStyle="1" w:styleId="EmailStyle7671">
    <w:name w:val="EmailStyle7671"/>
    <w:rsid w:val="002949F2"/>
    <w:rPr>
      <w:rFonts w:ascii="Arial" w:hAnsi="Arial" w:cs="Arial"/>
      <w:color w:val="000000"/>
      <w:sz w:val="20"/>
      <w:szCs w:val="20"/>
    </w:rPr>
  </w:style>
  <w:style w:type="character" w:customStyle="1" w:styleId="EquationeqChar0">
    <w:name w:val="Equation;eq Char"/>
    <w:rsid w:val="002949F2"/>
    <w:rPr>
      <w:noProof w:val="0"/>
      <w:lang w:val="en-GB" w:eastAsia="de-DE" w:bidi="ar-SA"/>
    </w:rPr>
  </w:style>
  <w:style w:type="character" w:customStyle="1" w:styleId="CaptioncapChar">
    <w:name w:val="Caption;cap Char"/>
    <w:rsid w:val="002949F2"/>
    <w:rPr>
      <w:rFonts w:ascii="Arial Unicode MS" w:hAnsi="Arial Unicode MS"/>
      <w:b/>
      <w:bCs/>
      <w:noProof w:val="0"/>
      <w:sz w:val="16"/>
      <w:lang w:val="en-US" w:eastAsia="en-US" w:bidi="ar-SA"/>
    </w:rPr>
  </w:style>
  <w:style w:type="character" w:customStyle="1" w:styleId="EmailStyle7801">
    <w:name w:val="EmailStyle7801"/>
    <w:rsid w:val="002949F2"/>
    <w:rPr>
      <w:rFonts w:ascii="Arial" w:hAnsi="Arial" w:cs="Arial"/>
      <w:color w:val="000000"/>
      <w:sz w:val="20"/>
      <w:szCs w:val="20"/>
    </w:rPr>
  </w:style>
  <w:style w:type="character" w:customStyle="1" w:styleId="EmailStyle7841">
    <w:name w:val="EmailStyle7841"/>
    <w:rsid w:val="002949F2"/>
    <w:rPr>
      <w:rFonts w:ascii="Arial" w:hAnsi="Arial" w:cs="Arial"/>
      <w:color w:val="000000"/>
      <w:sz w:val="20"/>
      <w:szCs w:val="20"/>
    </w:rPr>
  </w:style>
  <w:style w:type="character" w:customStyle="1" w:styleId="EmailStyle7851">
    <w:name w:val="EmailStyle7851"/>
    <w:rsid w:val="002949F2"/>
    <w:rPr>
      <w:rFonts w:ascii="Arial" w:hAnsi="Arial" w:cs="Arial"/>
      <w:color w:val="000000"/>
      <w:sz w:val="20"/>
      <w:szCs w:val="20"/>
    </w:rPr>
  </w:style>
  <w:style w:type="character" w:customStyle="1" w:styleId="EmailStyle7921">
    <w:name w:val="EmailStyle7921"/>
    <w:rsid w:val="002949F2"/>
    <w:rPr>
      <w:rFonts w:ascii="Arial" w:hAnsi="Arial" w:cs="Arial"/>
      <w:color w:val="000000"/>
      <w:sz w:val="20"/>
      <w:szCs w:val="20"/>
    </w:rPr>
  </w:style>
  <w:style w:type="character" w:customStyle="1" w:styleId="EmailStyle7931">
    <w:name w:val="EmailStyle7931"/>
    <w:rsid w:val="002949F2"/>
    <w:rPr>
      <w:rFonts w:ascii="Arial" w:hAnsi="Arial" w:cs="Arial"/>
      <w:color w:val="000000"/>
      <w:sz w:val="20"/>
      <w:szCs w:val="20"/>
    </w:rPr>
  </w:style>
  <w:style w:type="character" w:customStyle="1" w:styleId="EmailStyle7941">
    <w:name w:val="EmailStyle7941"/>
    <w:rsid w:val="002949F2"/>
    <w:rPr>
      <w:rFonts w:ascii="Arial" w:hAnsi="Arial" w:cs="Arial"/>
      <w:color w:val="000000"/>
      <w:sz w:val="20"/>
      <w:szCs w:val="20"/>
    </w:rPr>
  </w:style>
  <w:style w:type="character" w:customStyle="1" w:styleId="EmailStyle7951">
    <w:name w:val="EmailStyle7951"/>
    <w:rsid w:val="002949F2"/>
    <w:rPr>
      <w:rFonts w:ascii="Arial" w:hAnsi="Arial" w:cs="Arial"/>
      <w:color w:val="000000"/>
      <w:sz w:val="20"/>
      <w:szCs w:val="20"/>
    </w:rPr>
  </w:style>
  <w:style w:type="character" w:customStyle="1" w:styleId="EmailStyle7971">
    <w:name w:val="EmailStyle7971"/>
    <w:rsid w:val="002949F2"/>
    <w:rPr>
      <w:rFonts w:ascii="Arial" w:hAnsi="Arial" w:cs="Arial"/>
      <w:color w:val="000000"/>
      <w:sz w:val="20"/>
      <w:szCs w:val="20"/>
    </w:rPr>
  </w:style>
  <w:style w:type="character" w:customStyle="1" w:styleId="EmailStyle798">
    <w:name w:val="EmailStyle798"/>
    <w:rsid w:val="002949F2"/>
    <w:rPr>
      <w:rFonts w:ascii="Arial" w:hAnsi="Arial" w:cs="Arial"/>
      <w:color w:val="000000"/>
      <w:sz w:val="20"/>
      <w:szCs w:val="20"/>
    </w:rPr>
  </w:style>
  <w:style w:type="character" w:customStyle="1" w:styleId="EmailStyle7991">
    <w:name w:val="EmailStyle7991"/>
    <w:rsid w:val="002949F2"/>
    <w:rPr>
      <w:rFonts w:ascii="Arial" w:hAnsi="Arial" w:cs="Arial"/>
      <w:color w:val="000000"/>
      <w:sz w:val="20"/>
      <w:szCs w:val="20"/>
    </w:rPr>
  </w:style>
  <w:style w:type="character" w:customStyle="1" w:styleId="EmailStyle8011">
    <w:name w:val="EmailStyle8011"/>
    <w:rsid w:val="002949F2"/>
    <w:rPr>
      <w:rFonts w:ascii="Arial" w:hAnsi="Arial" w:cs="Arial"/>
      <w:color w:val="000000"/>
      <w:sz w:val="20"/>
      <w:szCs w:val="20"/>
    </w:rPr>
  </w:style>
  <w:style w:type="character" w:customStyle="1" w:styleId="EmailStyle8021">
    <w:name w:val="EmailStyle8021"/>
    <w:rsid w:val="002949F2"/>
    <w:rPr>
      <w:rFonts w:ascii="Arial" w:hAnsi="Arial" w:cs="Arial"/>
      <w:color w:val="000000"/>
      <w:sz w:val="20"/>
      <w:szCs w:val="20"/>
    </w:rPr>
  </w:style>
  <w:style w:type="character" w:customStyle="1" w:styleId="EmailStyle8231">
    <w:name w:val="EmailStyle8231"/>
    <w:rsid w:val="002949F2"/>
    <w:rPr>
      <w:rFonts w:ascii="Arial" w:hAnsi="Arial" w:cs="Arial"/>
      <w:color w:val="000000"/>
      <w:sz w:val="20"/>
      <w:szCs w:val="20"/>
    </w:rPr>
  </w:style>
  <w:style w:type="character" w:customStyle="1" w:styleId="EmailStyle10711">
    <w:name w:val="EmailStyle10711"/>
    <w:rsid w:val="002949F2"/>
    <w:rPr>
      <w:rFonts w:ascii="Arial" w:hAnsi="Arial" w:cs="Arial"/>
      <w:color w:val="000000"/>
      <w:sz w:val="20"/>
      <w:szCs w:val="20"/>
    </w:rPr>
  </w:style>
  <w:style w:type="character" w:customStyle="1" w:styleId="EmailStyle10721">
    <w:name w:val="EmailStyle10721"/>
    <w:rsid w:val="002949F2"/>
    <w:rPr>
      <w:rFonts w:ascii="Arial" w:hAnsi="Arial" w:cs="Arial"/>
      <w:color w:val="000000"/>
      <w:sz w:val="20"/>
      <w:szCs w:val="20"/>
    </w:rPr>
  </w:style>
  <w:style w:type="character" w:customStyle="1" w:styleId="EmailStyle10731">
    <w:name w:val="EmailStyle10731"/>
    <w:rsid w:val="002949F2"/>
    <w:rPr>
      <w:rFonts w:ascii="Arial" w:hAnsi="Arial" w:cs="Arial"/>
      <w:color w:val="000000"/>
      <w:sz w:val="20"/>
      <w:szCs w:val="20"/>
    </w:rPr>
  </w:style>
  <w:style w:type="character" w:customStyle="1" w:styleId="EmailStyle11001">
    <w:name w:val="EmailStyle11001"/>
    <w:rsid w:val="002949F2"/>
    <w:rPr>
      <w:rFonts w:ascii="Arial" w:hAnsi="Arial" w:cs="Arial"/>
      <w:color w:val="000000"/>
      <w:sz w:val="20"/>
      <w:szCs w:val="20"/>
    </w:rPr>
  </w:style>
  <w:style w:type="character" w:customStyle="1" w:styleId="EmailStyle11011">
    <w:name w:val="EmailStyle11011"/>
    <w:rsid w:val="002949F2"/>
    <w:rPr>
      <w:rFonts w:ascii="Arial" w:hAnsi="Arial" w:cs="Arial"/>
      <w:color w:val="000000"/>
      <w:sz w:val="20"/>
      <w:szCs w:val="20"/>
    </w:rPr>
  </w:style>
  <w:style w:type="character" w:customStyle="1" w:styleId="EmailStyle11021">
    <w:name w:val="EmailStyle11021"/>
    <w:rsid w:val="002949F2"/>
    <w:rPr>
      <w:rFonts w:ascii="Arial" w:hAnsi="Arial" w:cs="Arial"/>
      <w:color w:val="000000"/>
      <w:sz w:val="20"/>
      <w:szCs w:val="20"/>
    </w:rPr>
  </w:style>
  <w:style w:type="character" w:customStyle="1" w:styleId="EmailStyle11031">
    <w:name w:val="EmailStyle11031"/>
    <w:rsid w:val="002949F2"/>
    <w:rPr>
      <w:rFonts w:ascii="Arial" w:hAnsi="Arial" w:cs="Arial"/>
      <w:color w:val="000000"/>
      <w:sz w:val="20"/>
      <w:szCs w:val="20"/>
    </w:rPr>
  </w:style>
  <w:style w:type="character" w:customStyle="1" w:styleId="EmailStyle11041">
    <w:name w:val="EmailStyle11041"/>
    <w:rsid w:val="002949F2"/>
    <w:rPr>
      <w:rFonts w:ascii="Arial" w:hAnsi="Arial" w:cs="Arial"/>
      <w:color w:val="000000"/>
      <w:sz w:val="20"/>
      <w:szCs w:val="20"/>
    </w:rPr>
  </w:style>
  <w:style w:type="character" w:customStyle="1" w:styleId="EmailStyle11051">
    <w:name w:val="EmailStyle11051"/>
    <w:rsid w:val="002949F2"/>
    <w:rPr>
      <w:rFonts w:ascii="Arial" w:hAnsi="Arial" w:cs="Arial"/>
      <w:color w:val="000000"/>
      <w:sz w:val="20"/>
      <w:szCs w:val="20"/>
    </w:rPr>
  </w:style>
  <w:style w:type="character" w:customStyle="1" w:styleId="EmailStyle11061">
    <w:name w:val="EmailStyle11061"/>
    <w:rsid w:val="002949F2"/>
    <w:rPr>
      <w:rFonts w:ascii="Arial" w:hAnsi="Arial" w:cs="Arial"/>
      <w:color w:val="000000"/>
      <w:sz w:val="20"/>
      <w:szCs w:val="20"/>
    </w:rPr>
  </w:style>
  <w:style w:type="character" w:customStyle="1" w:styleId="EmailStyle11071">
    <w:name w:val="EmailStyle11071"/>
    <w:rsid w:val="002949F2"/>
    <w:rPr>
      <w:rFonts w:ascii="Arial" w:hAnsi="Arial" w:cs="Arial"/>
      <w:color w:val="000000"/>
      <w:sz w:val="20"/>
      <w:szCs w:val="20"/>
    </w:rPr>
  </w:style>
  <w:style w:type="character" w:customStyle="1" w:styleId="EmailStyle11081">
    <w:name w:val="EmailStyle11081"/>
    <w:rsid w:val="002949F2"/>
    <w:rPr>
      <w:rFonts w:ascii="Arial" w:hAnsi="Arial" w:cs="Arial"/>
      <w:color w:val="000000"/>
      <w:sz w:val="20"/>
      <w:szCs w:val="20"/>
    </w:rPr>
  </w:style>
  <w:style w:type="character" w:customStyle="1" w:styleId="EmailStyle11091">
    <w:name w:val="EmailStyle11091"/>
    <w:rsid w:val="002949F2"/>
    <w:rPr>
      <w:rFonts w:ascii="Arial" w:hAnsi="Arial" w:cs="Arial"/>
      <w:color w:val="000000"/>
      <w:sz w:val="20"/>
      <w:szCs w:val="20"/>
    </w:rPr>
  </w:style>
  <w:style w:type="character" w:customStyle="1" w:styleId="EmailStyle11101">
    <w:name w:val="EmailStyle11101"/>
    <w:rsid w:val="002949F2"/>
    <w:rPr>
      <w:rFonts w:ascii="Arial" w:hAnsi="Arial" w:cs="Arial"/>
      <w:color w:val="000000"/>
      <w:sz w:val="20"/>
      <w:szCs w:val="20"/>
    </w:rPr>
  </w:style>
  <w:style w:type="character" w:customStyle="1" w:styleId="EmailStyle11111">
    <w:name w:val="EmailStyle11111"/>
    <w:rsid w:val="002949F2"/>
    <w:rPr>
      <w:rFonts w:ascii="Arial" w:hAnsi="Arial" w:cs="Arial"/>
      <w:color w:val="000000"/>
      <w:sz w:val="20"/>
      <w:szCs w:val="20"/>
    </w:rPr>
  </w:style>
  <w:style w:type="character" w:customStyle="1" w:styleId="EmailStyle11121">
    <w:name w:val="EmailStyle11121"/>
    <w:rsid w:val="002949F2"/>
    <w:rPr>
      <w:rFonts w:ascii="Arial" w:hAnsi="Arial" w:cs="Arial"/>
      <w:color w:val="000000"/>
      <w:sz w:val="20"/>
      <w:szCs w:val="20"/>
    </w:rPr>
  </w:style>
  <w:style w:type="character" w:customStyle="1" w:styleId="EmailStyle11131">
    <w:name w:val="EmailStyle11131"/>
    <w:rsid w:val="002949F2"/>
    <w:rPr>
      <w:rFonts w:ascii="Arial" w:hAnsi="Arial" w:cs="Arial"/>
      <w:color w:val="000000"/>
      <w:sz w:val="20"/>
      <w:szCs w:val="20"/>
    </w:rPr>
  </w:style>
  <w:style w:type="character" w:customStyle="1" w:styleId="EmailStyle11141">
    <w:name w:val="EmailStyle11141"/>
    <w:rsid w:val="002949F2"/>
    <w:rPr>
      <w:rFonts w:ascii="Arial" w:hAnsi="Arial" w:cs="Arial"/>
      <w:color w:val="000000"/>
      <w:sz w:val="20"/>
      <w:szCs w:val="20"/>
    </w:rPr>
  </w:style>
  <w:style w:type="character" w:customStyle="1" w:styleId="EmailStyle11151">
    <w:name w:val="EmailStyle11151"/>
    <w:rsid w:val="002949F2"/>
    <w:rPr>
      <w:rFonts w:ascii="Arial" w:hAnsi="Arial" w:cs="Arial"/>
      <w:color w:val="000000"/>
      <w:sz w:val="20"/>
      <w:szCs w:val="20"/>
    </w:rPr>
  </w:style>
  <w:style w:type="character" w:customStyle="1" w:styleId="EmailStyle11161">
    <w:name w:val="EmailStyle11161"/>
    <w:rsid w:val="002949F2"/>
    <w:rPr>
      <w:rFonts w:ascii="Arial" w:hAnsi="Arial" w:cs="Arial"/>
      <w:color w:val="000000"/>
      <w:sz w:val="20"/>
      <w:szCs w:val="20"/>
    </w:rPr>
  </w:style>
  <w:style w:type="character" w:customStyle="1" w:styleId="EmailStyle11171">
    <w:name w:val="EmailStyle11171"/>
    <w:rsid w:val="002949F2"/>
    <w:rPr>
      <w:rFonts w:ascii="Arial" w:hAnsi="Arial" w:cs="Arial"/>
      <w:color w:val="000000"/>
      <w:sz w:val="20"/>
      <w:szCs w:val="20"/>
    </w:rPr>
  </w:style>
  <w:style w:type="character" w:customStyle="1" w:styleId="EmailStyle11201">
    <w:name w:val="EmailStyle11201"/>
    <w:rsid w:val="002949F2"/>
    <w:rPr>
      <w:rFonts w:ascii="Arial" w:hAnsi="Arial" w:cs="Arial"/>
      <w:color w:val="000000"/>
      <w:sz w:val="20"/>
      <w:szCs w:val="20"/>
    </w:rPr>
  </w:style>
  <w:style w:type="character" w:customStyle="1" w:styleId="EmailStyle11211">
    <w:name w:val="EmailStyle11211"/>
    <w:rsid w:val="002949F2"/>
    <w:rPr>
      <w:rFonts w:ascii="Arial" w:hAnsi="Arial" w:cs="Arial"/>
      <w:color w:val="000000"/>
      <w:sz w:val="20"/>
      <w:szCs w:val="20"/>
    </w:rPr>
  </w:style>
  <w:style w:type="character" w:customStyle="1" w:styleId="EmailStyle11221">
    <w:name w:val="EmailStyle11221"/>
    <w:rsid w:val="002949F2"/>
    <w:rPr>
      <w:rFonts w:ascii="Arial" w:hAnsi="Arial" w:cs="Arial"/>
      <w:color w:val="000000"/>
      <w:sz w:val="20"/>
      <w:szCs w:val="20"/>
    </w:rPr>
  </w:style>
  <w:style w:type="character" w:customStyle="1" w:styleId="EmailStyle11231">
    <w:name w:val="EmailStyle11231"/>
    <w:rsid w:val="002949F2"/>
    <w:rPr>
      <w:rFonts w:ascii="Arial" w:hAnsi="Arial" w:cs="Arial"/>
      <w:color w:val="000000"/>
      <w:sz w:val="20"/>
      <w:szCs w:val="20"/>
    </w:rPr>
  </w:style>
  <w:style w:type="character" w:customStyle="1" w:styleId="EmailStyle11241">
    <w:name w:val="EmailStyle11241"/>
    <w:rsid w:val="002949F2"/>
    <w:rPr>
      <w:rFonts w:ascii="Arial" w:hAnsi="Arial" w:cs="Arial"/>
      <w:color w:val="000000"/>
      <w:sz w:val="20"/>
      <w:szCs w:val="20"/>
    </w:rPr>
  </w:style>
  <w:style w:type="character" w:customStyle="1" w:styleId="EmailStyle11251">
    <w:name w:val="EmailStyle11251"/>
    <w:rsid w:val="002949F2"/>
    <w:rPr>
      <w:rFonts w:ascii="Arial" w:hAnsi="Arial" w:cs="Arial"/>
      <w:color w:val="000000"/>
      <w:sz w:val="20"/>
      <w:szCs w:val="20"/>
    </w:rPr>
  </w:style>
  <w:style w:type="character" w:customStyle="1" w:styleId="EmailStyle11261">
    <w:name w:val="EmailStyle11261"/>
    <w:rsid w:val="002949F2"/>
    <w:rPr>
      <w:rFonts w:ascii="Arial" w:hAnsi="Arial" w:cs="Arial"/>
      <w:color w:val="000000"/>
      <w:sz w:val="20"/>
      <w:szCs w:val="20"/>
    </w:rPr>
  </w:style>
  <w:style w:type="character" w:customStyle="1" w:styleId="EmailStyle11271">
    <w:name w:val="EmailStyle11271"/>
    <w:rsid w:val="002949F2"/>
    <w:rPr>
      <w:rFonts w:ascii="Arial" w:hAnsi="Arial" w:cs="Arial"/>
      <w:color w:val="000000"/>
      <w:sz w:val="20"/>
      <w:szCs w:val="20"/>
    </w:rPr>
  </w:style>
  <w:style w:type="character" w:customStyle="1" w:styleId="EmailStyle11281">
    <w:name w:val="EmailStyle11281"/>
    <w:rsid w:val="002949F2"/>
    <w:rPr>
      <w:rFonts w:ascii="Arial" w:hAnsi="Arial" w:cs="Arial"/>
      <w:color w:val="000000"/>
      <w:sz w:val="20"/>
      <w:szCs w:val="20"/>
    </w:rPr>
  </w:style>
  <w:style w:type="character" w:customStyle="1" w:styleId="EmailStyle11291">
    <w:name w:val="EmailStyle11291"/>
    <w:rsid w:val="002949F2"/>
    <w:rPr>
      <w:rFonts w:ascii="Arial" w:hAnsi="Arial" w:cs="Arial"/>
      <w:color w:val="000000"/>
      <w:sz w:val="20"/>
      <w:szCs w:val="20"/>
    </w:rPr>
  </w:style>
  <w:style w:type="character" w:customStyle="1" w:styleId="EmailStyle11301">
    <w:name w:val="EmailStyle11301"/>
    <w:rsid w:val="002949F2"/>
    <w:rPr>
      <w:rFonts w:ascii="Arial" w:hAnsi="Arial" w:cs="Arial"/>
      <w:color w:val="000000"/>
      <w:sz w:val="20"/>
      <w:szCs w:val="20"/>
    </w:rPr>
  </w:style>
  <w:style w:type="character" w:customStyle="1" w:styleId="EmailStyle11311">
    <w:name w:val="EmailStyle11311"/>
    <w:rsid w:val="002949F2"/>
    <w:rPr>
      <w:rFonts w:ascii="Arial" w:hAnsi="Arial" w:cs="Arial"/>
      <w:color w:val="000000"/>
      <w:sz w:val="20"/>
      <w:szCs w:val="20"/>
    </w:rPr>
  </w:style>
  <w:style w:type="character" w:customStyle="1" w:styleId="EmailStyle11321">
    <w:name w:val="EmailStyle11321"/>
    <w:rsid w:val="002949F2"/>
    <w:rPr>
      <w:rFonts w:ascii="Arial" w:hAnsi="Arial" w:cs="Arial"/>
      <w:color w:val="000000"/>
      <w:sz w:val="20"/>
      <w:szCs w:val="20"/>
    </w:rPr>
  </w:style>
  <w:style w:type="character" w:customStyle="1" w:styleId="EmailStyle11331">
    <w:name w:val="EmailStyle11331"/>
    <w:rsid w:val="002949F2"/>
    <w:rPr>
      <w:rFonts w:ascii="Arial" w:hAnsi="Arial" w:cs="Arial"/>
      <w:color w:val="000000"/>
      <w:sz w:val="20"/>
      <w:szCs w:val="20"/>
    </w:rPr>
  </w:style>
  <w:style w:type="character" w:customStyle="1" w:styleId="EmailStyle11341">
    <w:name w:val="EmailStyle11341"/>
    <w:rsid w:val="002949F2"/>
    <w:rPr>
      <w:rFonts w:ascii="Arial" w:hAnsi="Arial" w:cs="Arial"/>
      <w:color w:val="000000"/>
      <w:sz w:val="20"/>
      <w:szCs w:val="20"/>
    </w:rPr>
  </w:style>
  <w:style w:type="character" w:customStyle="1" w:styleId="EmailStyle11351">
    <w:name w:val="EmailStyle11351"/>
    <w:rsid w:val="002949F2"/>
    <w:rPr>
      <w:rFonts w:ascii="Arial" w:hAnsi="Arial" w:cs="Arial"/>
      <w:color w:val="000000"/>
      <w:sz w:val="20"/>
      <w:szCs w:val="20"/>
    </w:rPr>
  </w:style>
  <w:style w:type="character" w:customStyle="1" w:styleId="EmailStyle11361">
    <w:name w:val="EmailStyle11361"/>
    <w:rsid w:val="002949F2"/>
    <w:rPr>
      <w:rFonts w:ascii="Arial" w:hAnsi="Arial" w:cs="Arial"/>
      <w:color w:val="000000"/>
      <w:sz w:val="20"/>
      <w:szCs w:val="20"/>
    </w:rPr>
  </w:style>
  <w:style w:type="character" w:customStyle="1" w:styleId="EmailStyle11371">
    <w:name w:val="EmailStyle11371"/>
    <w:rsid w:val="002949F2"/>
    <w:rPr>
      <w:rFonts w:ascii="Arial" w:hAnsi="Arial" w:cs="Arial"/>
      <w:color w:val="000000"/>
      <w:sz w:val="20"/>
      <w:szCs w:val="20"/>
    </w:rPr>
  </w:style>
  <w:style w:type="character" w:customStyle="1" w:styleId="EmailStyle11381">
    <w:name w:val="EmailStyle11381"/>
    <w:rsid w:val="002949F2"/>
    <w:rPr>
      <w:rFonts w:ascii="Arial" w:hAnsi="Arial" w:cs="Arial"/>
      <w:color w:val="000000"/>
      <w:sz w:val="20"/>
      <w:szCs w:val="20"/>
    </w:rPr>
  </w:style>
  <w:style w:type="character" w:customStyle="1" w:styleId="EmailStyle11391">
    <w:name w:val="EmailStyle11391"/>
    <w:rsid w:val="002949F2"/>
    <w:rPr>
      <w:rFonts w:ascii="Arial" w:hAnsi="Arial" w:cs="Arial"/>
      <w:color w:val="000000"/>
      <w:sz w:val="20"/>
      <w:szCs w:val="20"/>
    </w:rPr>
  </w:style>
  <w:style w:type="paragraph" w:customStyle="1" w:styleId="LSDeadline">
    <w:name w:val="LSDeadline"/>
    <w:basedOn w:val="Normal"/>
    <w:rsid w:val="002949F2"/>
    <w:pPr>
      <w:jc w:val="left"/>
      <w:textAlignment w:val="auto"/>
    </w:pPr>
    <w:rPr>
      <w:rFonts w:eastAsia="MS Mincho"/>
      <w:b/>
      <w:bCs/>
      <w:lang w:val="en-GB"/>
    </w:rPr>
  </w:style>
  <w:style w:type="paragraph" w:customStyle="1" w:styleId="LSForAction">
    <w:name w:val="LSForAction"/>
    <w:basedOn w:val="Normal"/>
    <w:rsid w:val="002949F2"/>
    <w:pPr>
      <w:jc w:val="left"/>
      <w:textAlignment w:val="auto"/>
    </w:pPr>
    <w:rPr>
      <w:rFonts w:eastAsia="MS Mincho"/>
      <w:b/>
      <w:bCs/>
      <w:lang w:val="en-GB"/>
    </w:rPr>
  </w:style>
  <w:style w:type="paragraph" w:customStyle="1" w:styleId="LSForInfo">
    <w:name w:val="LSForInfo"/>
    <w:basedOn w:val="LSForAction"/>
    <w:rsid w:val="002949F2"/>
  </w:style>
  <w:style w:type="paragraph" w:customStyle="1" w:styleId="LSForComment">
    <w:name w:val="LSForComment"/>
    <w:basedOn w:val="LSForAction"/>
    <w:rsid w:val="002949F2"/>
  </w:style>
  <w:style w:type="character" w:customStyle="1" w:styleId="cItalic">
    <w:name w:val="cItalic"/>
    <w:rsid w:val="002949F2"/>
    <w:rPr>
      <w:i/>
    </w:rPr>
  </w:style>
  <w:style w:type="paragraph" w:customStyle="1" w:styleId="pPara">
    <w:name w:val="pPara"/>
    <w:basedOn w:val="Normal"/>
    <w:rsid w:val="002949F2"/>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2949F2"/>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2949F2"/>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2949F2"/>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2949F2"/>
    <w:rPr>
      <w:rFonts w:ascii="ZapfDingbats" w:hAnsi="ZapfDingbats"/>
      <w:spacing w:val="0"/>
      <w:position w:val="2"/>
      <w:sz w:val="12"/>
    </w:rPr>
  </w:style>
  <w:style w:type="paragraph" w:customStyle="1" w:styleId="pFirstpara">
    <w:name w:val="pFirstpara"/>
    <w:basedOn w:val="Normal"/>
    <w:rsid w:val="002949F2"/>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2949F2"/>
    <w:rPr>
      <w:vertAlign w:val="superscript"/>
    </w:rPr>
  </w:style>
  <w:style w:type="character" w:customStyle="1" w:styleId="cSub">
    <w:name w:val="cSub"/>
    <w:rsid w:val="002949F2"/>
    <w:rPr>
      <w:vertAlign w:val="subscript"/>
    </w:rPr>
  </w:style>
  <w:style w:type="paragraph" w:customStyle="1" w:styleId="p0">
    <w:name w:val="p0"/>
    <w:basedOn w:val="Normal"/>
    <w:rsid w:val="002949F2"/>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2949F2"/>
  </w:style>
  <w:style w:type="paragraph" w:customStyle="1" w:styleId="covertext">
    <w:name w:val="cover text"/>
    <w:basedOn w:val="Normal"/>
    <w:rsid w:val="002949F2"/>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2949F2"/>
    <w:rPr>
      <w:b/>
      <w:bCs/>
      <w:smallCaps/>
      <w:spacing w:val="5"/>
    </w:rPr>
  </w:style>
  <w:style w:type="character" w:styleId="IntenseEmphasis">
    <w:name w:val="Intense Emphasis"/>
    <w:qFormat/>
    <w:rsid w:val="002949F2"/>
    <w:rPr>
      <w:b/>
      <w:bCs/>
      <w:i/>
      <w:iCs/>
      <w:color w:val="4F81BD"/>
    </w:rPr>
  </w:style>
  <w:style w:type="paragraph" w:styleId="IntenseQuote">
    <w:name w:val="Intense Quote"/>
    <w:basedOn w:val="Normal"/>
    <w:next w:val="Normal"/>
    <w:link w:val="IntenseQuoteChar"/>
    <w:qFormat/>
    <w:rsid w:val="002949F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2949F2"/>
    <w:rPr>
      <w:b/>
      <w:bCs/>
      <w:i/>
      <w:iCs/>
      <w:color w:val="4F81BD"/>
      <w:szCs w:val="22"/>
      <w:lang w:eastAsia="en-US" w:bidi="en-US"/>
    </w:rPr>
  </w:style>
  <w:style w:type="character" w:styleId="IntenseReference">
    <w:name w:val="Intense Reference"/>
    <w:qFormat/>
    <w:rsid w:val="002949F2"/>
    <w:rPr>
      <w:b/>
      <w:bCs/>
      <w:smallCaps/>
      <w:color w:val="C0504D"/>
      <w:spacing w:val="5"/>
      <w:u w:val="single"/>
    </w:rPr>
  </w:style>
  <w:style w:type="paragraph" w:styleId="Quote">
    <w:name w:val="Quote"/>
    <w:basedOn w:val="Normal"/>
    <w:next w:val="Normal"/>
    <w:link w:val="QuoteChar"/>
    <w:qFormat/>
    <w:rsid w:val="002949F2"/>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2949F2"/>
    <w:rPr>
      <w:i/>
      <w:iCs/>
      <w:color w:val="000000"/>
      <w:szCs w:val="22"/>
      <w:lang w:eastAsia="en-US" w:bidi="en-US"/>
    </w:rPr>
  </w:style>
  <w:style w:type="character" w:styleId="SubtleEmphasis">
    <w:name w:val="Subtle Emphasis"/>
    <w:qFormat/>
    <w:rsid w:val="002949F2"/>
    <w:rPr>
      <w:i/>
      <w:iCs/>
      <w:color w:val="808080"/>
    </w:rPr>
  </w:style>
  <w:style w:type="character" w:styleId="SubtleReference">
    <w:name w:val="Subtle Reference"/>
    <w:qFormat/>
    <w:rsid w:val="002949F2"/>
    <w:rPr>
      <w:smallCaps/>
      <w:color w:val="C0504D"/>
      <w:u w:val="single"/>
    </w:rPr>
  </w:style>
  <w:style w:type="paragraph" w:customStyle="1" w:styleId="Framecontents">
    <w:name w:val="Frame contents"/>
    <w:basedOn w:val="BodyText"/>
    <w:uiPriority w:val="99"/>
    <w:rsid w:val="002949F2"/>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2949F2"/>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2949F2"/>
    <w:rPr>
      <w:rFonts w:ascii="Arial" w:eastAsia="ヒラギノ角ゴ Pro W3" w:hAnsi="Arial"/>
      <w:b/>
      <w:i/>
      <w:color w:val="000000"/>
      <w:sz w:val="28"/>
      <w:lang w:eastAsia="en-US"/>
    </w:rPr>
  </w:style>
  <w:style w:type="paragraph" w:customStyle="1" w:styleId="SP16282925">
    <w:name w:val="SP.16.282925"/>
    <w:basedOn w:val="Normal"/>
    <w:next w:val="Normal"/>
    <w:rsid w:val="002949F2"/>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2949F2"/>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2949F2"/>
    <w:pPr>
      <w:widowControl w:val="0"/>
      <w:suppressAutoHyphens/>
      <w:spacing w:after="0"/>
      <w:ind w:left="720" w:hanging="360"/>
    </w:pPr>
    <w:rPr>
      <w:rFonts w:ascii="Times" w:eastAsia="Times New Roman" w:hAnsi="Times"/>
      <w:lang w:eastAsia="en-US"/>
    </w:rPr>
  </w:style>
  <w:style w:type="character" w:customStyle="1" w:styleId="SC84002">
    <w:name w:val="SC.8.4002"/>
    <w:rsid w:val="002949F2"/>
    <w:rPr>
      <w:rFonts w:cs="EFBBIE+TimesNewRoman"/>
      <w:color w:val="000000"/>
      <w:sz w:val="20"/>
      <w:szCs w:val="20"/>
    </w:rPr>
  </w:style>
  <w:style w:type="paragraph" w:customStyle="1" w:styleId="SP8176185">
    <w:name w:val="SP.8.176185"/>
    <w:basedOn w:val="Default"/>
    <w:next w:val="Default"/>
    <w:rsid w:val="002949F2"/>
    <w:rPr>
      <w:rFonts w:ascii="ALCADI+TimesNewRoman" w:eastAsia="Times New Roman" w:hAnsi="ALCADI+TimesNewRoman"/>
      <w:color w:val="auto"/>
      <w:lang w:eastAsia="zh-CN"/>
    </w:rPr>
  </w:style>
  <w:style w:type="paragraph" w:customStyle="1" w:styleId="ProcAffiliation">
    <w:name w:val="ProcAffiliation"/>
    <w:basedOn w:val="Normal"/>
    <w:rsid w:val="002949F2"/>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2949F2"/>
    <w:rPr>
      <w:rFonts w:cs="BDAMKJ+TimesNewRoman"/>
      <w:color w:val="000000"/>
      <w:sz w:val="20"/>
      <w:szCs w:val="20"/>
    </w:rPr>
  </w:style>
  <w:style w:type="paragraph" w:customStyle="1" w:styleId="ColorfulList-Accent11">
    <w:name w:val="Colorful List - Accent 11"/>
    <w:basedOn w:val="Normal"/>
    <w:qFormat/>
    <w:rsid w:val="002949F2"/>
    <w:pPr>
      <w:ind w:left="720"/>
      <w:jc w:val="left"/>
    </w:pPr>
    <w:rPr>
      <w:lang w:val="en-GB"/>
    </w:rPr>
  </w:style>
  <w:style w:type="paragraph" w:customStyle="1" w:styleId="SP8118797">
    <w:name w:val="SP.8.118797"/>
    <w:basedOn w:val="Normal"/>
    <w:next w:val="Normal"/>
    <w:rsid w:val="002949F2"/>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2949F2"/>
    <w:rPr>
      <w:rFonts w:ascii="BDAMKJ+TimesNewRoman" w:eastAsia="Calibri" w:hAnsi="BDAMKJ+TimesNewRoman"/>
      <w:color w:val="auto"/>
      <w:lang w:eastAsia="zh-CN"/>
    </w:rPr>
  </w:style>
  <w:style w:type="character" w:customStyle="1" w:styleId="SC94002">
    <w:name w:val="SC.9.4002"/>
    <w:rsid w:val="002949F2"/>
    <w:rPr>
      <w:rFonts w:cs="BDAMII+Arial,Bold"/>
      <w:color w:val="000000"/>
      <w:sz w:val="20"/>
      <w:szCs w:val="20"/>
    </w:rPr>
  </w:style>
  <w:style w:type="paragraph" w:customStyle="1" w:styleId="SP17233506">
    <w:name w:val="SP.17.233506"/>
    <w:basedOn w:val="Default"/>
    <w:next w:val="Default"/>
    <w:rsid w:val="002949F2"/>
    <w:rPr>
      <w:rFonts w:ascii="BDAMKJ+TimesNewRoman" w:eastAsia="Calibri" w:hAnsi="BDAMKJ+TimesNewRoman"/>
      <w:color w:val="auto"/>
      <w:lang w:eastAsia="zh-CN"/>
    </w:rPr>
  </w:style>
  <w:style w:type="character" w:customStyle="1" w:styleId="SC17167942">
    <w:name w:val="SC.17.167942"/>
    <w:rsid w:val="002949F2"/>
    <w:rPr>
      <w:rFonts w:cs="BDAMII+Arial,Bold"/>
      <w:color w:val="000000"/>
      <w:sz w:val="20"/>
      <w:szCs w:val="20"/>
    </w:rPr>
  </w:style>
  <w:style w:type="paragraph" w:customStyle="1" w:styleId="SP16114693">
    <w:name w:val="SP.16.114693"/>
    <w:basedOn w:val="Default"/>
    <w:next w:val="Default"/>
    <w:rsid w:val="002949F2"/>
    <w:rPr>
      <w:rFonts w:ascii="BDAMII+Arial,Bold" w:eastAsia="Batang" w:hAnsi="BDAMII+Arial,Bold"/>
      <w:color w:val="auto"/>
      <w:lang w:eastAsia="zh-CN"/>
    </w:rPr>
  </w:style>
  <w:style w:type="character" w:customStyle="1" w:styleId="SC16192530">
    <w:name w:val="SC.16.192530"/>
    <w:rsid w:val="002949F2"/>
    <w:rPr>
      <w:rFonts w:cs="SimHei"/>
      <w:color w:val="000000"/>
      <w:sz w:val="20"/>
      <w:szCs w:val="20"/>
    </w:rPr>
  </w:style>
  <w:style w:type="paragraph" w:customStyle="1" w:styleId="SP16114695">
    <w:name w:val="SP.16.114695"/>
    <w:basedOn w:val="Default"/>
    <w:next w:val="Default"/>
    <w:rsid w:val="002949F2"/>
    <w:rPr>
      <w:rFonts w:ascii="BDAMKJ+TimesNewRoman" w:eastAsia="Batang" w:hAnsi="BDAMKJ+TimesNewRoman"/>
      <w:color w:val="auto"/>
      <w:lang w:eastAsia="zh-CN"/>
    </w:rPr>
  </w:style>
  <w:style w:type="paragraph" w:customStyle="1" w:styleId="SP16114731">
    <w:name w:val="SP.16.114731"/>
    <w:basedOn w:val="Default"/>
    <w:next w:val="Default"/>
    <w:rsid w:val="002949F2"/>
    <w:rPr>
      <w:rFonts w:ascii="BDAMKJ+TimesNewRoman" w:eastAsia="Batang" w:hAnsi="BDAMKJ+TimesNewRoman"/>
      <w:color w:val="auto"/>
      <w:lang w:eastAsia="zh-CN"/>
    </w:rPr>
  </w:style>
  <w:style w:type="character" w:customStyle="1" w:styleId="EmailStyle20">
    <w:name w:val="EmailStyle20"/>
    <w:rsid w:val="002949F2"/>
    <w:rPr>
      <w:rFonts w:ascii="Arial" w:hAnsi="Arial" w:cs="Arial"/>
      <w:color w:val="000000"/>
      <w:sz w:val="20"/>
      <w:szCs w:val="20"/>
    </w:rPr>
  </w:style>
  <w:style w:type="character" w:customStyle="1" w:styleId="EmailStyle1561">
    <w:name w:val="EmailStyle1561"/>
    <w:rsid w:val="002949F2"/>
    <w:rPr>
      <w:rFonts w:ascii="Arial" w:hAnsi="Arial" w:cs="Arial"/>
      <w:color w:val="000000"/>
      <w:sz w:val="20"/>
      <w:szCs w:val="20"/>
    </w:rPr>
  </w:style>
  <w:style w:type="character" w:customStyle="1" w:styleId="EmailStyle2021">
    <w:name w:val="EmailStyle2021"/>
    <w:rsid w:val="002949F2"/>
    <w:rPr>
      <w:rFonts w:ascii="Arial" w:hAnsi="Arial" w:cs="Arial"/>
      <w:color w:val="000000"/>
      <w:sz w:val="20"/>
      <w:szCs w:val="20"/>
    </w:rPr>
  </w:style>
  <w:style w:type="paragraph" w:customStyle="1" w:styleId="FigureSource">
    <w:name w:val="Figure Source"/>
    <w:basedOn w:val="Normal"/>
    <w:next w:val="Normal"/>
    <w:rsid w:val="002949F2"/>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2949F2"/>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2949F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2949F2"/>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2949F2"/>
  </w:style>
  <w:style w:type="paragraph" w:styleId="NormalWeb">
    <w:name w:val="Normal (Web)"/>
    <w:basedOn w:val="Normal"/>
    <w:uiPriority w:val="99"/>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2949F2"/>
    <w:rPr>
      <w:rFonts w:ascii="Times New Roman" w:hAnsi="Times New Roman"/>
      <w:noProof w:val="0"/>
      <w:sz w:val="22"/>
      <w:lang w:val="fr-FR" w:eastAsia="en-US"/>
    </w:rPr>
  </w:style>
  <w:style w:type="character" w:customStyle="1" w:styleId="StyleAppref10ptBold">
    <w:name w:val="Style App_ref + 10 pt Bold"/>
    <w:rsid w:val="002949F2"/>
    <w:rPr>
      <w:rFonts w:cs="Times New Roman"/>
      <w:b/>
      <w:bCs/>
      <w:color w:val="auto"/>
      <w:sz w:val="20"/>
    </w:rPr>
  </w:style>
  <w:style w:type="paragraph" w:styleId="HTMLPreformatted">
    <w:name w:val="HTML Preformatted"/>
    <w:basedOn w:val="Normal"/>
    <w:link w:val="HTMLPreformattedChar"/>
    <w:rsid w:val="002949F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2949F2"/>
    <w:rPr>
      <w:rFonts w:ascii="Consolas" w:hAnsi="Consolas" w:cs="Consolas"/>
      <w:lang w:val="fr-FR" w:eastAsia="en-US"/>
    </w:rPr>
  </w:style>
  <w:style w:type="character" w:customStyle="1" w:styleId="RecNoChar">
    <w:name w:val="Rec_No Char"/>
    <w:link w:val="RecNo"/>
    <w:locked/>
    <w:rsid w:val="002949F2"/>
    <w:rPr>
      <w:sz w:val="28"/>
      <w:lang w:val="fr-FR" w:eastAsia="en-US"/>
    </w:rPr>
  </w:style>
  <w:style w:type="character" w:customStyle="1" w:styleId="EquationlegendChar">
    <w:name w:val="Equation_legend Char"/>
    <w:link w:val="Equationlegend"/>
    <w:locked/>
    <w:rsid w:val="002949F2"/>
    <w:rPr>
      <w:sz w:val="24"/>
      <w:lang w:eastAsia="en-US"/>
    </w:rPr>
  </w:style>
  <w:style w:type="character" w:customStyle="1" w:styleId="Tabletitle0">
    <w:name w:val="Table_title Знак"/>
    <w:link w:val="Tabletitle"/>
    <w:locked/>
    <w:rsid w:val="002949F2"/>
    <w:rPr>
      <w:b/>
      <w:sz w:val="24"/>
      <w:lang w:val="fr-FR" w:eastAsia="en-US"/>
    </w:rPr>
  </w:style>
  <w:style w:type="character" w:customStyle="1" w:styleId="AnnexNoCar">
    <w:name w:val="Annex_No Car"/>
    <w:link w:val="AnnexNo"/>
    <w:uiPriority w:val="99"/>
    <w:locked/>
    <w:rsid w:val="002949F2"/>
    <w:rPr>
      <w:caps/>
      <w:sz w:val="28"/>
      <w:lang w:val="en-GB" w:eastAsia="en-US"/>
    </w:rPr>
  </w:style>
  <w:style w:type="character" w:customStyle="1" w:styleId="Rectitle0">
    <w:name w:val="Rec_title Знак"/>
    <w:link w:val="Rectitle"/>
    <w:locked/>
    <w:rsid w:val="002949F2"/>
    <w:rPr>
      <w:b/>
      <w:sz w:val="28"/>
      <w:lang w:val="fr-FR" w:eastAsia="en-US"/>
    </w:rPr>
  </w:style>
  <w:style w:type="character" w:customStyle="1" w:styleId="TableNo0">
    <w:name w:val="Table_No Знак"/>
    <w:link w:val="TableNo"/>
    <w:locked/>
    <w:rsid w:val="002949F2"/>
    <w:rPr>
      <w:sz w:val="24"/>
      <w:lang w:val="fr-FR" w:eastAsia="en-US"/>
    </w:rPr>
  </w:style>
  <w:style w:type="table" w:styleId="TableGrid">
    <w:name w:val="Table Grid"/>
    <w:basedOn w:val="TableNormal"/>
    <w:rsid w:val="002949F2"/>
    <w:rPr>
      <w:rFonts w:ascii="CG Times" w:hAnsi="CG Times"/>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2949F2"/>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2949F2"/>
    <w:rPr>
      <w:rFonts w:ascii="Consolas" w:hAnsi="Consolas" w:cs="Consolas"/>
      <w:sz w:val="21"/>
      <w:szCs w:val="21"/>
      <w:lang w:val="fr-FR" w:eastAsia="en-US"/>
    </w:rPr>
  </w:style>
  <w:style w:type="paragraph" w:styleId="BodyTextIndent">
    <w:name w:val="Body Text Indent"/>
    <w:basedOn w:val="Normal"/>
    <w:link w:val="BodyTextIndentChar"/>
    <w:uiPriority w:val="99"/>
    <w:rsid w:val="002949F2"/>
    <w:pPr>
      <w:tabs>
        <w:tab w:val="clear" w:pos="794"/>
        <w:tab w:val="clear" w:pos="1191"/>
        <w:tab w:val="clear" w:pos="1588"/>
        <w:tab w:val="clear" w:pos="1985"/>
      </w:tabs>
      <w:overflowPunct/>
      <w:autoSpaceDE/>
      <w:autoSpaceDN/>
      <w:adjustRightInd/>
      <w:spacing w:before="0"/>
      <w:ind w:firstLine="708"/>
      <w:textAlignment w:val="auto"/>
    </w:pPr>
    <w:rPr>
      <w:rFonts w:eastAsia="SimSun"/>
      <w:b/>
      <w:bCs/>
      <w:lang w:val="en-GB"/>
    </w:rPr>
  </w:style>
  <w:style w:type="character" w:customStyle="1" w:styleId="ListParagraphChar">
    <w:name w:val="List Paragraph Char"/>
    <w:link w:val="ListParagraph"/>
    <w:uiPriority w:val="99"/>
    <w:locked/>
    <w:rsid w:val="002949F2"/>
    <w:rPr>
      <w:rFonts w:ascii="Courier New" w:hAnsi="Courier New"/>
      <w:sz w:val="24"/>
      <w:lang w:val="x-none" w:eastAsia="en-US"/>
    </w:rPr>
  </w:style>
  <w:style w:type="character" w:customStyle="1" w:styleId="hpsatn">
    <w:name w:val="hps atn"/>
    <w:basedOn w:val="DefaultParagraphFont"/>
    <w:rsid w:val="002949F2"/>
  </w:style>
  <w:style w:type="numbering" w:customStyle="1" w:styleId="NoList1">
    <w:name w:val="No List1"/>
    <w:next w:val="NoList"/>
    <w:uiPriority w:val="99"/>
    <w:semiHidden/>
    <w:unhideWhenUsed/>
    <w:rsid w:val="002949F2"/>
  </w:style>
  <w:style w:type="character" w:styleId="PlaceholderText">
    <w:name w:val="Placeholder Text"/>
    <w:basedOn w:val="DefaultParagraphFont"/>
    <w:uiPriority w:val="99"/>
    <w:semiHidden/>
    <w:rsid w:val="002949F2"/>
    <w:rPr>
      <w:color w:val="808080"/>
    </w:rPr>
  </w:style>
  <w:style w:type="paragraph" w:customStyle="1" w:styleId="CharCharCharCharCharChar1CharChar">
    <w:name w:val="Char Char Char Char Char Char1 Char Char"/>
    <w:next w:val="Normal"/>
    <w:semiHidden/>
    <w:rsid w:val="002949F2"/>
    <w:pPr>
      <w:keepNext/>
      <w:tabs>
        <w:tab w:val="num" w:pos="720"/>
      </w:tabs>
      <w:autoSpaceDE w:val="0"/>
      <w:autoSpaceDN w:val="0"/>
      <w:adjustRightInd w:val="0"/>
      <w:ind w:left="720" w:hanging="360"/>
      <w:jc w:val="both"/>
    </w:pPr>
    <w:rPr>
      <w:rFonts w:eastAsia="SimSun"/>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2949F2"/>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2949F2"/>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2949F2"/>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2949F2"/>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uiPriority w:val="99"/>
    <w:rsid w:val="002949F2"/>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hAnsi="Arial"/>
      <w:i/>
      <w:iCs/>
      <w:sz w:val="22"/>
      <w:szCs w:val="22"/>
      <w:lang w:val="en-US"/>
    </w:rPr>
  </w:style>
  <w:style w:type="paragraph" w:customStyle="1" w:styleId="StyleRecNoBefore12pt">
    <w:name w:val="Style Rec_No + Before:  12 pt"/>
    <w:basedOn w:val="RecNo"/>
    <w:uiPriority w:val="99"/>
    <w:rsid w:val="002949F2"/>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2949F2"/>
    <w:rPr>
      <w:rFonts w:ascii="Arial" w:hAnsi="Arial" w:cs="Times New Roman"/>
      <w:b/>
      <w:bCs/>
      <w:i/>
      <w:iCs/>
      <w:sz w:val="28"/>
    </w:rPr>
  </w:style>
  <w:style w:type="paragraph" w:customStyle="1" w:styleId="picture">
    <w:name w:val="picture"/>
    <w:basedOn w:val="Normal"/>
    <w:uiPriority w:val="99"/>
    <w:rsid w:val="002949F2"/>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hAnsi="Arial" w:cs="Arial"/>
      <w:sz w:val="22"/>
      <w:lang w:val="en-US"/>
    </w:rPr>
  </w:style>
  <w:style w:type="paragraph" w:customStyle="1" w:styleId="equation0">
    <w:name w:val="equation"/>
    <w:basedOn w:val="BodyText"/>
    <w:link w:val="equationChar"/>
    <w:uiPriority w:val="99"/>
    <w:rsid w:val="002949F2"/>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2949F2"/>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2949F2"/>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2949F2"/>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2949F2"/>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2949F2"/>
    <w:rPr>
      <w:rFonts w:ascii="Arial" w:eastAsia="MS Mincho" w:hAnsi="Arial"/>
      <w:sz w:val="24"/>
      <w:szCs w:val="24"/>
      <w:lang w:val="en-GB" w:eastAsia="en-US"/>
    </w:rPr>
  </w:style>
  <w:style w:type="paragraph" w:customStyle="1" w:styleId="ReferencesText">
    <w:name w:val="References Text"/>
    <w:basedOn w:val="BodyText"/>
    <w:uiPriority w:val="99"/>
    <w:rsid w:val="002949F2"/>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2949F2"/>
    <w:pPr>
      <w:jc w:val="center"/>
    </w:pPr>
    <w:rPr>
      <w:rFonts w:ascii="Arial" w:hAnsi="Arial" w:cs="Arial"/>
    </w:rPr>
  </w:style>
  <w:style w:type="character" w:styleId="FollowedHyperlink">
    <w:name w:val="FollowedHyperlink"/>
    <w:basedOn w:val="DefaultParagraphFont"/>
    <w:uiPriority w:val="99"/>
    <w:rsid w:val="002949F2"/>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2949F2"/>
    <w:rPr>
      <w:rFonts w:cs="Times New Roman"/>
      <w:b/>
      <w:sz w:val="24"/>
      <w:lang w:val="en-GB" w:eastAsia="en-US" w:bidi="ar-SA"/>
    </w:rPr>
  </w:style>
  <w:style w:type="character" w:customStyle="1" w:styleId="H1-TSCar">
    <w:name w:val="H1-TS Car"/>
    <w:basedOn w:val="DefaultParagraphFont"/>
    <w:uiPriority w:val="99"/>
    <w:rsid w:val="002949F2"/>
    <w:rPr>
      <w:rFonts w:cs="Times New Roman"/>
      <w:b/>
      <w:sz w:val="24"/>
      <w:lang w:val="en-GB" w:eastAsia="en-US" w:bidi="ar-SA"/>
    </w:rPr>
  </w:style>
  <w:style w:type="character" w:customStyle="1" w:styleId="FootnoteCharacters">
    <w:name w:val="Footnote Characters"/>
    <w:basedOn w:val="DefaultParagraphFont"/>
    <w:uiPriority w:val="99"/>
    <w:rsid w:val="002949F2"/>
    <w:rPr>
      <w:rFonts w:cs="Times New Roman"/>
      <w:position w:val="5"/>
      <w:sz w:val="18"/>
    </w:rPr>
  </w:style>
  <w:style w:type="character" w:customStyle="1" w:styleId="WW-FootnoteCharacters">
    <w:name w:val="WW-Footnote Characters"/>
    <w:basedOn w:val="DefaultParagraphFont"/>
    <w:uiPriority w:val="99"/>
    <w:rsid w:val="002949F2"/>
    <w:rPr>
      <w:rFonts w:cs="Times New Roman"/>
      <w:position w:val="2"/>
      <w:sz w:val="18"/>
    </w:rPr>
  </w:style>
  <w:style w:type="paragraph" w:customStyle="1" w:styleId="Note95pt">
    <w:name w:val="Note + 9.5 pt"/>
    <w:basedOn w:val="Normal"/>
    <w:link w:val="Note95ptCharChar"/>
    <w:uiPriority w:val="99"/>
    <w:rsid w:val="002949F2"/>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2949F2"/>
    <w:rPr>
      <w:rFonts w:eastAsia="SimSun"/>
      <w:sz w:val="19"/>
      <w:szCs w:val="19"/>
      <w:lang w:val="ru-RU" w:eastAsia="ru-RU"/>
    </w:rPr>
  </w:style>
  <w:style w:type="character" w:customStyle="1" w:styleId="CharChar9">
    <w:name w:val="Char Char9"/>
    <w:basedOn w:val="DefaultParagraphFont"/>
    <w:uiPriority w:val="99"/>
    <w:locked/>
    <w:rsid w:val="002949F2"/>
    <w:rPr>
      <w:rFonts w:cs="Times New Roman"/>
      <w:b/>
      <w:sz w:val="24"/>
      <w:lang w:val="en-GB" w:eastAsia="en-US" w:bidi="ar-SA"/>
    </w:rPr>
  </w:style>
  <w:style w:type="paragraph" w:customStyle="1" w:styleId="Dots">
    <w:name w:val="Dots"/>
    <w:basedOn w:val="Normal"/>
    <w:uiPriority w:val="99"/>
    <w:rsid w:val="002949F2"/>
    <w:pPr>
      <w:numPr>
        <w:numId w:val="26"/>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rsid w:val="002949F2"/>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paragraph" w:customStyle="1" w:styleId="CharCharChar">
    <w:name w:val="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noProof/>
      <w:lang w:val="en-US"/>
    </w:rPr>
  </w:style>
  <w:style w:type="paragraph" w:customStyle="1" w:styleId="Car3">
    <w:name w:val="Car3"/>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2949F2"/>
    <w:rPr>
      <w:rFonts w:cs="Times New Roman"/>
      <w:b/>
      <w:sz w:val="24"/>
      <w:lang w:val="en-GB" w:eastAsia="en-US" w:bidi="ar-SA"/>
    </w:rPr>
  </w:style>
  <w:style w:type="character" w:customStyle="1" w:styleId="ResNoChar">
    <w:name w:val="Res_No Char"/>
    <w:basedOn w:val="DefaultParagraphFont"/>
    <w:link w:val="ResNo"/>
    <w:locked/>
    <w:rsid w:val="002949F2"/>
    <w:rPr>
      <w:sz w:val="28"/>
      <w:lang w:val="fr-FR" w:eastAsia="en-US"/>
    </w:rPr>
  </w:style>
  <w:style w:type="paragraph" w:customStyle="1" w:styleId="Car1">
    <w:name w:val="C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2949F2"/>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2949F2"/>
    <w:pPr>
      <w:tabs>
        <w:tab w:val="num" w:pos="1068"/>
      </w:tabs>
      <w:spacing w:after="260"/>
      <w:ind w:left="1068" w:hanging="708"/>
      <w:jc w:val="both"/>
    </w:pPr>
    <w:rPr>
      <w:i/>
      <w:sz w:val="22"/>
      <w:szCs w:val="24"/>
      <w:lang w:val="en-GB" w:eastAsia="en-US"/>
    </w:rPr>
  </w:style>
  <w:style w:type="paragraph" w:customStyle="1" w:styleId="Listabc">
    <w:name w:val="List_a_b_c"/>
    <w:basedOn w:val="Normal"/>
    <w:uiPriority w:val="99"/>
    <w:rsid w:val="002949F2"/>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2949F2"/>
    <w:pPr>
      <w:tabs>
        <w:tab w:val="clear" w:pos="794"/>
        <w:tab w:val="clear" w:pos="1191"/>
        <w:tab w:val="clear" w:pos="1588"/>
        <w:tab w:val="clear" w:pos="1985"/>
        <w:tab w:val="num" w:pos="1176"/>
      </w:tabs>
      <w:overflowPunct/>
      <w:spacing w:before="0"/>
      <w:ind w:left="1176" w:hanging="360"/>
      <w:textAlignment w:val="auto"/>
    </w:pPr>
    <w:rPr>
      <w:sz w:val="22"/>
      <w:szCs w:val="24"/>
      <w:lang w:val="en-US"/>
    </w:rPr>
  </w:style>
  <w:style w:type="paragraph" w:customStyle="1" w:styleId="RefPrincipal">
    <w:name w:val="RefPrincipal"/>
    <w:basedOn w:val="Normal"/>
    <w:uiPriority w:val="99"/>
    <w:rsid w:val="002949F2"/>
    <w:pPr>
      <w:widowControl w:val="0"/>
      <w:tabs>
        <w:tab w:val="clear" w:pos="794"/>
        <w:tab w:val="clear" w:pos="1191"/>
        <w:tab w:val="clear" w:pos="1588"/>
        <w:tab w:val="clear" w:pos="1985"/>
        <w:tab w:val="num" w:pos="1068"/>
      </w:tabs>
      <w:overflowPunct/>
      <w:spacing w:before="0"/>
      <w:ind w:left="1068" w:hanging="372"/>
      <w:jc w:val="left"/>
      <w:textAlignment w:val="auto"/>
    </w:pPr>
    <w:rPr>
      <w:sz w:val="22"/>
      <w:szCs w:val="24"/>
      <w:lang w:val="en-GB"/>
    </w:rPr>
  </w:style>
  <w:style w:type="paragraph" w:customStyle="1" w:styleId="ListV">
    <w:name w:val="List_V"/>
    <w:basedOn w:val="Normal"/>
    <w:uiPriority w:val="99"/>
    <w:rsid w:val="002949F2"/>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
    <w:name w:val="Figure_Title Char"/>
    <w:basedOn w:val="DefaultParagraphFont"/>
    <w:link w:val="FigureTitle0"/>
    <w:uiPriority w:val="99"/>
    <w:locked/>
    <w:rsid w:val="002949F2"/>
    <w:rPr>
      <w:rFonts w:eastAsia="Batang"/>
      <w:b/>
      <w:sz w:val="18"/>
      <w:lang w:val="en-GB" w:eastAsia="fr-FR"/>
    </w:rPr>
  </w:style>
  <w:style w:type="paragraph" w:customStyle="1" w:styleId="Comment">
    <w:name w:val="Comment"/>
    <w:basedOn w:val="Normal"/>
    <w:link w:val="CommentChar"/>
    <w:uiPriority w:val="99"/>
    <w:rsid w:val="002949F2"/>
    <w:pPr>
      <w:numPr>
        <w:numId w:val="27"/>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locked/>
    <w:rsid w:val="002949F2"/>
    <w:rPr>
      <w:sz w:val="24"/>
      <w:lang w:val="en-GB" w:eastAsia="en-US"/>
    </w:rPr>
  </w:style>
  <w:style w:type="paragraph" w:customStyle="1" w:styleId="Courant">
    <w:name w:val="Courant"/>
    <w:basedOn w:val="Normal"/>
    <w:uiPriority w:val="99"/>
    <w:rsid w:val="002949F2"/>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character" w:customStyle="1" w:styleId="CharChar7">
    <w:name w:val="Char Char7"/>
    <w:basedOn w:val="DefaultParagraphFont"/>
    <w:uiPriority w:val="99"/>
    <w:rsid w:val="002949F2"/>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2949F2"/>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2949F2"/>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2949F2"/>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2949F2"/>
    <w:rPr>
      <w:rFonts w:cs="Times New Roman"/>
      <w:b/>
      <w:sz w:val="24"/>
      <w:lang w:val="en-GB" w:eastAsia="en-US" w:bidi="ar-SA"/>
    </w:rPr>
  </w:style>
  <w:style w:type="character" w:customStyle="1" w:styleId="Char3">
    <w:name w:val="Char3"/>
    <w:basedOn w:val="DefaultParagraphFont"/>
    <w:uiPriority w:val="99"/>
    <w:locked/>
    <w:rsid w:val="002949F2"/>
    <w:rPr>
      <w:rFonts w:cs="Times New Roman"/>
      <w:lang w:val="en-GB" w:eastAsia="en-US" w:bidi="ar-SA"/>
    </w:rPr>
  </w:style>
  <w:style w:type="paragraph" w:customStyle="1" w:styleId="ZchnZchn1Char">
    <w:name w:val="Zchn Zchn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FigureNoCharChar">
    <w:name w:val="Figure_No Char Char"/>
    <w:basedOn w:val="DefaultParagraphFont"/>
    <w:uiPriority w:val="99"/>
    <w:locked/>
    <w:rsid w:val="002949F2"/>
    <w:rPr>
      <w:rFonts w:cs="Times New Roman"/>
      <w:caps/>
      <w:sz w:val="24"/>
      <w:lang w:val="en-GB" w:eastAsia="en-US" w:bidi="ar-SA"/>
    </w:rPr>
  </w:style>
  <w:style w:type="character" w:customStyle="1" w:styleId="TabletitleCharCharChar">
    <w:name w:val="Table_title Char Char Char"/>
    <w:basedOn w:val="DefaultParagraphFont"/>
    <w:uiPriority w:val="99"/>
    <w:locked/>
    <w:rsid w:val="002949F2"/>
    <w:rPr>
      <w:rFonts w:cs="Times New Roman"/>
      <w:b/>
      <w:sz w:val="24"/>
      <w:lang w:val="en-GB" w:eastAsia="en-US" w:bidi="ar-SA"/>
    </w:rPr>
  </w:style>
  <w:style w:type="character" w:customStyle="1" w:styleId="TableNoCharCharChar">
    <w:name w:val="Table_No Char Char Char"/>
    <w:basedOn w:val="DefaultParagraphFont"/>
    <w:uiPriority w:val="99"/>
    <w:rsid w:val="002949F2"/>
    <w:rPr>
      <w:rFonts w:cs="Times New Roman"/>
      <w:caps/>
      <w:sz w:val="24"/>
      <w:lang w:val="en-GB" w:eastAsia="en-US" w:bidi="ar-SA"/>
    </w:rPr>
  </w:style>
  <w:style w:type="character" w:customStyle="1" w:styleId="TabletitleCharChar">
    <w:name w:val="Table_title Char Char"/>
    <w:basedOn w:val="DefaultParagraphFont"/>
    <w:uiPriority w:val="99"/>
    <w:rsid w:val="002949F2"/>
    <w:rPr>
      <w:rFonts w:cs="Times New Roman"/>
      <w:b/>
      <w:sz w:val="24"/>
      <w:lang w:val="en-GB" w:eastAsia="en-US" w:bidi="ar-SA"/>
    </w:rPr>
  </w:style>
  <w:style w:type="character" w:customStyle="1" w:styleId="TableNoCharChar">
    <w:name w:val="Table_No Char Char"/>
    <w:basedOn w:val="DefaultParagraphFont"/>
    <w:uiPriority w:val="99"/>
    <w:rsid w:val="002949F2"/>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TOC9">
    <w:name w:val="toc 9"/>
    <w:basedOn w:val="Normal"/>
    <w:next w:val="Normal"/>
    <w:autoRedefine/>
    <w:uiPriority w:val="99"/>
    <w:rsid w:val="002949F2"/>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Title1Carattere">
    <w:name w:val="Title 1 Carattere"/>
    <w:basedOn w:val="DefaultParagraphFont"/>
    <w:uiPriority w:val="99"/>
    <w:rsid w:val="002949F2"/>
    <w:rPr>
      <w:rFonts w:ascii="Times New Roman" w:hAnsi="Times New Roman" w:cs="Times New Roman"/>
      <w:caps/>
      <w:sz w:val="28"/>
      <w:lang w:val="en-GB" w:eastAsia="en-US"/>
    </w:rPr>
  </w:style>
  <w:style w:type="character" w:customStyle="1" w:styleId="WW8Num2z0">
    <w:name w:val="WW8Num2z0"/>
    <w:uiPriority w:val="99"/>
    <w:rsid w:val="002949F2"/>
    <w:rPr>
      <w:b/>
    </w:rPr>
  </w:style>
  <w:style w:type="character" w:customStyle="1" w:styleId="EndnoteCharacters">
    <w:name w:val="Endnote Characters"/>
    <w:basedOn w:val="DefaultParagraphFont"/>
    <w:uiPriority w:val="99"/>
    <w:rsid w:val="002949F2"/>
    <w:rPr>
      <w:rFonts w:cs="Times New Roman"/>
      <w:vertAlign w:val="superscript"/>
    </w:rPr>
  </w:style>
  <w:style w:type="character" w:customStyle="1" w:styleId="CharChar1">
    <w:name w:val="Char Char1"/>
    <w:basedOn w:val="DefaultParagraphFont"/>
    <w:uiPriority w:val="99"/>
    <w:rsid w:val="002949F2"/>
    <w:rPr>
      <w:rFonts w:cs="Times New Roman"/>
      <w:b/>
      <w:sz w:val="24"/>
      <w:lang w:val="en-GB" w:eastAsia="ar-SA" w:bidi="ar-SA"/>
    </w:rPr>
  </w:style>
  <w:style w:type="paragraph" w:customStyle="1" w:styleId="Headinga">
    <w:name w:val="Heading"/>
    <w:basedOn w:val="Normal"/>
    <w:next w:val="BodyText"/>
    <w:uiPriority w:val="99"/>
    <w:rsid w:val="002949F2"/>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rsid w:val="002949F2"/>
    <w:pPr>
      <w:suppressLineNumbers/>
      <w:suppressAutoHyphens/>
      <w:autoSpaceDN/>
      <w:adjustRightInd/>
      <w:jc w:val="left"/>
    </w:pPr>
    <w:rPr>
      <w:rFonts w:cs="Tahoma"/>
      <w:lang w:val="en-GB" w:eastAsia="ar-SA"/>
    </w:rPr>
  </w:style>
  <w:style w:type="paragraph" w:customStyle="1" w:styleId="TableContents">
    <w:name w:val="Table Contents"/>
    <w:basedOn w:val="Normal"/>
    <w:uiPriority w:val="99"/>
    <w:rsid w:val="002949F2"/>
    <w:pPr>
      <w:suppressLineNumbers/>
      <w:suppressAutoHyphens/>
      <w:autoSpaceDN/>
      <w:adjustRightInd/>
      <w:jc w:val="left"/>
    </w:pPr>
    <w:rPr>
      <w:rFonts w:cs="CG Times"/>
      <w:lang w:val="en-GB" w:eastAsia="ar-SA"/>
    </w:rPr>
  </w:style>
  <w:style w:type="paragraph" w:styleId="BodyText2">
    <w:name w:val="Body Text 2"/>
    <w:basedOn w:val="Normal"/>
    <w:link w:val="BodyText2Char"/>
    <w:uiPriority w:val="99"/>
    <w:rsid w:val="002949F2"/>
    <w:pPr>
      <w:spacing w:after="120" w:line="480" w:lineRule="auto"/>
      <w:jc w:val="left"/>
    </w:pPr>
    <w:rPr>
      <w:rFonts w:eastAsia="Batang"/>
      <w:sz w:val="20"/>
      <w:lang w:val="en-GB" w:eastAsia="de-DE"/>
    </w:rPr>
  </w:style>
  <w:style w:type="paragraph" w:styleId="BodyText3">
    <w:name w:val="Body Text 3"/>
    <w:basedOn w:val="Normal"/>
    <w:link w:val="BodyText3Char"/>
    <w:uiPriority w:val="99"/>
    <w:rsid w:val="002949F2"/>
    <w:pPr>
      <w:spacing w:after="120"/>
      <w:jc w:val="left"/>
    </w:pPr>
    <w:rPr>
      <w:rFonts w:eastAsia="Batang"/>
      <w:sz w:val="16"/>
      <w:szCs w:val="16"/>
      <w:lang w:val="en-GB" w:eastAsia="de-DE"/>
    </w:rPr>
  </w:style>
  <w:style w:type="character" w:customStyle="1" w:styleId="RepNoCar">
    <w:name w:val="Rep_No Car"/>
    <w:basedOn w:val="DefaultParagraphFont"/>
    <w:link w:val="RepNo"/>
    <w:locked/>
    <w:rsid w:val="002949F2"/>
    <w:rPr>
      <w:sz w:val="28"/>
      <w:lang w:val="fr-FR" w:eastAsia="en-US"/>
    </w:rPr>
  </w:style>
  <w:style w:type="character" w:customStyle="1" w:styleId="ReptitleCar">
    <w:name w:val="Rep_title Car"/>
    <w:basedOn w:val="DefaultParagraphFont"/>
    <w:link w:val="Reptitle"/>
    <w:locked/>
    <w:rsid w:val="002949F2"/>
    <w:rPr>
      <w:b/>
      <w:sz w:val="28"/>
      <w:lang w:val="fr-FR" w:eastAsia="en-US"/>
    </w:rPr>
  </w:style>
  <w:style w:type="character" w:customStyle="1" w:styleId="CharChar3">
    <w:name w:val="Char Char3"/>
    <w:basedOn w:val="DefaultParagraphFont"/>
    <w:uiPriority w:val="99"/>
    <w:locked/>
    <w:rsid w:val="002949F2"/>
    <w:rPr>
      <w:rFonts w:ascii="Times New Roman" w:hAnsi="Times New Roman" w:cs="Times New Roman"/>
      <w:b/>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qFormat="1"/>
    <w:lsdException w:name="toc 2" w:qFormat="1"/>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List"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atentStyles>
  <w:style w:type="paragraph" w:default="1" w:styleId="Normal">
    <w:name w:val="Normal"/>
    <w:qFormat/>
    <w:rsid w:val="00ED0D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D0DA8"/>
    <w:pPr>
      <w:keepNext/>
      <w:keepLines/>
      <w:spacing w:before="480"/>
      <w:ind w:left="794" w:hanging="794"/>
      <w:outlineLvl w:val="0"/>
    </w:pPr>
    <w:rPr>
      <w:b/>
    </w:rPr>
  </w:style>
  <w:style w:type="paragraph" w:styleId="Heading2">
    <w:name w:val="heading 2"/>
    <w:basedOn w:val="Heading1"/>
    <w:next w:val="Normal"/>
    <w:link w:val="Heading2Char"/>
    <w:qFormat/>
    <w:rsid w:val="00ED0DA8"/>
    <w:pPr>
      <w:spacing w:before="320"/>
      <w:outlineLvl w:val="1"/>
    </w:pPr>
  </w:style>
  <w:style w:type="paragraph" w:styleId="Heading3">
    <w:name w:val="heading 3"/>
    <w:basedOn w:val="Heading1"/>
    <w:next w:val="Normal"/>
    <w:link w:val="Heading3Char"/>
    <w:qFormat/>
    <w:rsid w:val="00ED0DA8"/>
    <w:pPr>
      <w:spacing w:before="200"/>
      <w:outlineLvl w:val="2"/>
    </w:pPr>
  </w:style>
  <w:style w:type="paragraph" w:styleId="Heading4">
    <w:name w:val="heading 4"/>
    <w:basedOn w:val="Heading3"/>
    <w:next w:val="Normal"/>
    <w:link w:val="Heading4Char"/>
    <w:qFormat/>
    <w:rsid w:val="00ED0DA8"/>
    <w:pPr>
      <w:tabs>
        <w:tab w:val="clear" w:pos="794"/>
        <w:tab w:val="left" w:pos="992"/>
      </w:tabs>
      <w:ind w:left="992" w:hanging="992"/>
      <w:outlineLvl w:val="3"/>
    </w:pPr>
  </w:style>
  <w:style w:type="paragraph" w:styleId="Heading5">
    <w:name w:val="heading 5"/>
    <w:basedOn w:val="Heading4"/>
    <w:next w:val="Normal"/>
    <w:link w:val="Heading5Char"/>
    <w:qFormat/>
    <w:rsid w:val="00ED0DA8"/>
    <w:pPr>
      <w:outlineLvl w:val="4"/>
    </w:pPr>
  </w:style>
  <w:style w:type="paragraph" w:styleId="Heading6">
    <w:name w:val="heading 6"/>
    <w:basedOn w:val="Heading4"/>
    <w:next w:val="Normal"/>
    <w:link w:val="Heading6Char"/>
    <w:qFormat/>
    <w:rsid w:val="00ED0DA8"/>
    <w:pPr>
      <w:tabs>
        <w:tab w:val="clear" w:pos="992"/>
        <w:tab w:val="clear" w:pos="1191"/>
      </w:tabs>
      <w:ind w:left="1588" w:hanging="1588"/>
      <w:outlineLvl w:val="5"/>
    </w:pPr>
  </w:style>
  <w:style w:type="paragraph" w:styleId="Heading7">
    <w:name w:val="heading 7"/>
    <w:basedOn w:val="Heading6"/>
    <w:next w:val="Normal"/>
    <w:link w:val="Heading7Char"/>
    <w:qFormat/>
    <w:rsid w:val="00ED0DA8"/>
    <w:pPr>
      <w:outlineLvl w:val="6"/>
    </w:pPr>
  </w:style>
  <w:style w:type="paragraph" w:styleId="Heading8">
    <w:name w:val="heading 8"/>
    <w:basedOn w:val="Heading6"/>
    <w:next w:val="Normal"/>
    <w:link w:val="Heading8Char"/>
    <w:qFormat/>
    <w:rsid w:val="00ED0DA8"/>
    <w:pPr>
      <w:outlineLvl w:val="7"/>
    </w:pPr>
  </w:style>
  <w:style w:type="paragraph" w:styleId="Heading9">
    <w:name w:val="heading 9"/>
    <w:basedOn w:val="Heading6"/>
    <w:next w:val="Normal"/>
    <w:link w:val="Heading9Char"/>
    <w:qFormat/>
    <w:rsid w:val="00ED0D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D0D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D0D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0DA8"/>
  </w:style>
  <w:style w:type="paragraph" w:customStyle="1" w:styleId="Headingb">
    <w:name w:val="Heading_b"/>
    <w:basedOn w:val="Heading3"/>
    <w:next w:val="Normal"/>
    <w:rsid w:val="00ED0DA8"/>
    <w:pPr>
      <w:spacing w:before="160"/>
      <w:ind w:left="0" w:firstLine="0"/>
      <w:outlineLvl w:val="9"/>
    </w:pPr>
  </w:style>
  <w:style w:type="paragraph" w:customStyle="1" w:styleId="Headingi">
    <w:name w:val="Heading_i"/>
    <w:basedOn w:val="Heading3"/>
    <w:next w:val="Normal"/>
    <w:rsid w:val="00ED0DA8"/>
    <w:pPr>
      <w:spacing w:before="160"/>
      <w:ind w:left="0" w:firstLine="0"/>
    </w:pPr>
    <w:rPr>
      <w:b w:val="0"/>
      <w:i/>
    </w:rPr>
  </w:style>
  <w:style w:type="character" w:customStyle="1" w:styleId="href">
    <w:name w:val="href"/>
    <w:basedOn w:val="DefaultParagraphFont"/>
    <w:rsid w:val="00ED0DA8"/>
  </w:style>
  <w:style w:type="paragraph" w:customStyle="1" w:styleId="enumlev1">
    <w:name w:val="enumlev1"/>
    <w:basedOn w:val="Normal"/>
    <w:rsid w:val="00ED0DA8"/>
    <w:pPr>
      <w:spacing w:before="80"/>
      <w:ind w:left="794" w:hanging="794"/>
    </w:pPr>
  </w:style>
  <w:style w:type="paragraph" w:customStyle="1" w:styleId="enumlev2">
    <w:name w:val="enumlev2"/>
    <w:basedOn w:val="enumlev1"/>
    <w:rsid w:val="00ED0DA8"/>
    <w:pPr>
      <w:ind w:left="1191" w:hanging="397"/>
    </w:pPr>
  </w:style>
  <w:style w:type="paragraph" w:customStyle="1" w:styleId="enumlev3">
    <w:name w:val="enumlev3"/>
    <w:basedOn w:val="enumlev2"/>
    <w:rsid w:val="00ED0DA8"/>
    <w:pPr>
      <w:ind w:left="1588"/>
    </w:pPr>
  </w:style>
  <w:style w:type="paragraph" w:customStyle="1" w:styleId="Normalaftertitle">
    <w:name w:val="Normal_after_title"/>
    <w:basedOn w:val="Normal"/>
    <w:next w:val="Normal"/>
    <w:rsid w:val="00ED0DA8"/>
    <w:pPr>
      <w:spacing w:before="320"/>
    </w:pPr>
  </w:style>
  <w:style w:type="paragraph" w:customStyle="1" w:styleId="Note">
    <w:name w:val="Note"/>
    <w:basedOn w:val="Normal"/>
    <w:rsid w:val="00ED0DA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D0DA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D0DA8"/>
    <w:pPr>
      <w:spacing w:before="240"/>
    </w:pPr>
    <w:rPr>
      <w:sz w:val="22"/>
      <w:lang w:val="es-ES_tradnl"/>
    </w:rPr>
  </w:style>
  <w:style w:type="paragraph" w:customStyle="1" w:styleId="Recref">
    <w:name w:val="Rec_ref"/>
    <w:basedOn w:val="Normal"/>
    <w:next w:val="Recdate"/>
    <w:rsid w:val="00ED0DA8"/>
    <w:pPr>
      <w:jc w:val="center"/>
    </w:pPr>
  </w:style>
  <w:style w:type="paragraph" w:customStyle="1" w:styleId="Recdate">
    <w:name w:val="Rec_date"/>
    <w:basedOn w:val="Recref"/>
    <w:next w:val="Normalaftertitle"/>
    <w:rsid w:val="00ED0DA8"/>
    <w:pPr>
      <w:jc w:val="right"/>
    </w:pPr>
  </w:style>
  <w:style w:type="paragraph" w:customStyle="1" w:styleId="AnnexNoTitle">
    <w:name w:val="Annex_NoTitle"/>
    <w:basedOn w:val="Normal"/>
    <w:next w:val="Normalaftertitle"/>
    <w:rsid w:val="00ED0DA8"/>
    <w:pPr>
      <w:keepNext/>
      <w:keepLines/>
      <w:spacing w:before="480" w:after="80"/>
      <w:jc w:val="center"/>
    </w:pPr>
    <w:rPr>
      <w:b/>
      <w:sz w:val="28"/>
    </w:rPr>
  </w:style>
  <w:style w:type="paragraph" w:customStyle="1" w:styleId="AppendixNoTitle">
    <w:name w:val="Appendix_NoTitle"/>
    <w:basedOn w:val="AnnexNoTitle"/>
    <w:next w:val="Normal"/>
    <w:rsid w:val="00ED0DA8"/>
  </w:style>
  <w:style w:type="paragraph" w:customStyle="1" w:styleId="Tablefin">
    <w:name w:val="Table_fin"/>
    <w:basedOn w:val="Normal"/>
    <w:next w:val="Normal"/>
    <w:rsid w:val="00ED0DA8"/>
    <w:pPr>
      <w:spacing w:before="0"/>
    </w:pPr>
    <w:rPr>
      <w:sz w:val="20"/>
      <w:lang w:val="en-GB"/>
    </w:rPr>
  </w:style>
  <w:style w:type="paragraph" w:customStyle="1" w:styleId="Tablehead">
    <w:name w:val="Table_head"/>
    <w:basedOn w:val="Normal"/>
    <w:next w:val="Normal"/>
    <w:rsid w:val="00ED0D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D0DA8"/>
    <w:pPr>
      <w:keepNext/>
      <w:spacing w:before="360" w:after="120"/>
      <w:jc w:val="center"/>
    </w:pPr>
  </w:style>
  <w:style w:type="paragraph" w:customStyle="1" w:styleId="Tabletext">
    <w:name w:val="Table_text"/>
    <w:basedOn w:val="Normal"/>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D0DA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0D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0DA8"/>
    <w:pPr>
      <w:ind w:left="794"/>
    </w:pPr>
  </w:style>
  <w:style w:type="paragraph" w:customStyle="1" w:styleId="Figurelegend">
    <w:name w:val="Figure_legend"/>
    <w:basedOn w:val="Normal"/>
    <w:rsid w:val="00ED0D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D0DA8"/>
    <w:pPr>
      <w:keepNext/>
      <w:keepLines/>
      <w:spacing w:before="480" w:after="80"/>
      <w:jc w:val="center"/>
    </w:pPr>
    <w:rPr>
      <w:caps/>
      <w:sz w:val="18"/>
    </w:rPr>
  </w:style>
  <w:style w:type="paragraph" w:customStyle="1" w:styleId="tocpart">
    <w:name w:val="tocpart"/>
    <w:basedOn w:val="Normal"/>
    <w:rsid w:val="00ED0D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0DA8"/>
    <w:pPr>
      <w:keepNext/>
      <w:keepLines/>
      <w:spacing w:before="480"/>
      <w:jc w:val="center"/>
    </w:pPr>
    <w:rPr>
      <w:sz w:val="28"/>
    </w:rPr>
  </w:style>
  <w:style w:type="paragraph" w:customStyle="1" w:styleId="Arttitle">
    <w:name w:val="Art_title"/>
    <w:basedOn w:val="Normal"/>
    <w:next w:val="Normalaftertitle"/>
    <w:rsid w:val="00ED0DA8"/>
    <w:pPr>
      <w:keepNext/>
      <w:keepLines/>
      <w:spacing w:before="240"/>
      <w:jc w:val="center"/>
    </w:pPr>
    <w:rPr>
      <w:b/>
      <w:sz w:val="28"/>
    </w:rPr>
  </w:style>
  <w:style w:type="paragraph" w:customStyle="1" w:styleId="Blanc">
    <w:name w:val="Blanc"/>
    <w:basedOn w:val="Normal"/>
    <w:next w:val="Tabletext"/>
    <w:rsid w:val="00ED0D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D0D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D0DA8"/>
    <w:pPr>
      <w:keepNext/>
      <w:keepLines/>
      <w:spacing w:before="160"/>
      <w:ind w:left="794"/>
    </w:pPr>
    <w:rPr>
      <w:i/>
    </w:rPr>
  </w:style>
  <w:style w:type="paragraph" w:customStyle="1" w:styleId="ChapNo">
    <w:name w:val="Chap_No"/>
    <w:basedOn w:val="ArtNo"/>
    <w:next w:val="Chaptitle"/>
    <w:rsid w:val="00ED0DA8"/>
    <w:rPr>
      <w:b/>
    </w:rPr>
  </w:style>
  <w:style w:type="paragraph" w:customStyle="1" w:styleId="Chaptitle">
    <w:name w:val="Chap_title"/>
    <w:basedOn w:val="Arttitle"/>
    <w:next w:val="Normalaftertitle"/>
    <w:rsid w:val="00ED0DA8"/>
  </w:style>
  <w:style w:type="character" w:styleId="FootnoteReference">
    <w:name w:val="footnote reference"/>
    <w:basedOn w:val="DefaultParagraphFont"/>
    <w:rsid w:val="00ED0DA8"/>
    <w:rPr>
      <w:position w:val="6"/>
      <w:sz w:val="18"/>
    </w:rPr>
  </w:style>
  <w:style w:type="paragraph" w:styleId="FootnoteText">
    <w:name w:val="footnote text"/>
    <w:basedOn w:val="Normal"/>
    <w:link w:val="FootnoteTextChar"/>
    <w:rsid w:val="00ED0DA8"/>
    <w:pPr>
      <w:keepLines/>
      <w:tabs>
        <w:tab w:val="left" w:pos="255"/>
      </w:tabs>
      <w:ind w:left="255" w:hanging="255"/>
    </w:pPr>
    <w:rPr>
      <w:sz w:val="22"/>
    </w:rPr>
  </w:style>
  <w:style w:type="paragraph" w:styleId="Index1">
    <w:name w:val="index 1"/>
    <w:basedOn w:val="Normal"/>
    <w:next w:val="Normal"/>
    <w:semiHidden/>
    <w:rsid w:val="00ED0DA8"/>
  </w:style>
  <w:style w:type="paragraph" w:styleId="Index2">
    <w:name w:val="index 2"/>
    <w:basedOn w:val="Normal"/>
    <w:next w:val="Normal"/>
    <w:semiHidden/>
    <w:rsid w:val="00ED0DA8"/>
    <w:pPr>
      <w:ind w:left="283"/>
    </w:pPr>
  </w:style>
  <w:style w:type="paragraph" w:styleId="Index3">
    <w:name w:val="index 3"/>
    <w:basedOn w:val="Normal"/>
    <w:next w:val="Normal"/>
    <w:semiHidden/>
    <w:rsid w:val="00ED0DA8"/>
    <w:pPr>
      <w:ind w:left="566"/>
    </w:pPr>
  </w:style>
  <w:style w:type="paragraph" w:styleId="IndexHeading">
    <w:name w:val="index heading"/>
    <w:basedOn w:val="Normal"/>
    <w:next w:val="Index1"/>
    <w:rsid w:val="00ED0DA8"/>
  </w:style>
  <w:style w:type="paragraph" w:customStyle="1" w:styleId="Line">
    <w:name w:val="Line"/>
    <w:basedOn w:val="Normal"/>
    <w:next w:val="Normal"/>
    <w:rsid w:val="00ED0D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D0D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0DA8"/>
  </w:style>
  <w:style w:type="paragraph" w:customStyle="1" w:styleId="Partref">
    <w:name w:val="Part_ref"/>
    <w:basedOn w:val="Normal"/>
    <w:next w:val="Normal"/>
    <w:rsid w:val="00ED0DA8"/>
    <w:pPr>
      <w:keepNext/>
      <w:keepLines/>
      <w:spacing w:after="280"/>
      <w:jc w:val="center"/>
    </w:pPr>
  </w:style>
  <w:style w:type="paragraph" w:customStyle="1" w:styleId="Parttitle">
    <w:name w:val="Part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0DA8"/>
  </w:style>
  <w:style w:type="paragraph" w:customStyle="1" w:styleId="QuestionNo">
    <w:name w:val="Question_No"/>
    <w:basedOn w:val="RecNo"/>
    <w:next w:val="Normal"/>
    <w:rsid w:val="00ED0DA8"/>
  </w:style>
  <w:style w:type="paragraph" w:customStyle="1" w:styleId="Questionref">
    <w:name w:val="Question_ref"/>
    <w:basedOn w:val="Recref"/>
    <w:next w:val="Questiondate"/>
    <w:rsid w:val="00ED0DA8"/>
  </w:style>
  <w:style w:type="paragraph" w:customStyle="1" w:styleId="Questiontitle">
    <w:name w:val="Question_title"/>
    <w:basedOn w:val="Normal"/>
    <w:next w:val="Questionref"/>
    <w:rsid w:val="00ED0DA8"/>
  </w:style>
  <w:style w:type="paragraph" w:customStyle="1" w:styleId="Reftext">
    <w:name w:val="Ref_text"/>
    <w:basedOn w:val="Normal"/>
    <w:rsid w:val="00ED0DA8"/>
    <w:pPr>
      <w:ind w:left="794" w:hanging="794"/>
    </w:pPr>
    <w:rPr>
      <w:sz w:val="22"/>
    </w:rPr>
  </w:style>
  <w:style w:type="paragraph" w:customStyle="1" w:styleId="Reftitle">
    <w:name w:val="Ref_title"/>
    <w:basedOn w:val="Normal"/>
    <w:next w:val="Reftext"/>
    <w:rsid w:val="00ED0D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0DA8"/>
  </w:style>
  <w:style w:type="paragraph" w:customStyle="1" w:styleId="RepNo">
    <w:name w:val="Rep_No"/>
    <w:basedOn w:val="RecNo"/>
    <w:next w:val="Reptitle"/>
    <w:link w:val="RepNoCar"/>
    <w:rsid w:val="00ED0DA8"/>
  </w:style>
  <w:style w:type="paragraph" w:customStyle="1" w:styleId="Repref">
    <w:name w:val="Rep_ref"/>
    <w:basedOn w:val="Recref"/>
    <w:next w:val="Repdate"/>
    <w:rsid w:val="00ED0DA8"/>
  </w:style>
  <w:style w:type="paragraph" w:customStyle="1" w:styleId="Reptitle">
    <w:name w:val="Rep_title"/>
    <w:basedOn w:val="Rectitle"/>
    <w:next w:val="Repref"/>
    <w:link w:val="ReptitleCar"/>
    <w:rsid w:val="00ED0DA8"/>
  </w:style>
  <w:style w:type="paragraph" w:customStyle="1" w:styleId="Resdate">
    <w:name w:val="Res_date"/>
    <w:basedOn w:val="Recdate"/>
    <w:next w:val="Normalaftertitle"/>
    <w:rsid w:val="00ED0DA8"/>
  </w:style>
  <w:style w:type="paragraph" w:customStyle="1" w:styleId="ResNo">
    <w:name w:val="Res_No"/>
    <w:basedOn w:val="RecNo"/>
    <w:next w:val="Restitle"/>
    <w:link w:val="ResNoChar"/>
    <w:rsid w:val="00ED0DA8"/>
  </w:style>
  <w:style w:type="paragraph" w:customStyle="1" w:styleId="Resref">
    <w:name w:val="Res_ref"/>
    <w:basedOn w:val="Recref"/>
    <w:next w:val="Resdate"/>
    <w:rsid w:val="00ED0DA8"/>
  </w:style>
  <w:style w:type="paragraph" w:customStyle="1" w:styleId="Restitle">
    <w:name w:val="Res_title"/>
    <w:basedOn w:val="Normal"/>
    <w:next w:val="Resref"/>
    <w:rsid w:val="00ED0DA8"/>
    <w:pPr>
      <w:spacing w:before="240"/>
      <w:jc w:val="center"/>
    </w:pPr>
    <w:rPr>
      <w:b/>
      <w:sz w:val="28"/>
    </w:rPr>
  </w:style>
  <w:style w:type="paragraph" w:customStyle="1" w:styleId="SectionNo">
    <w:name w:val="Section_No"/>
    <w:basedOn w:val="Normal"/>
    <w:next w:val="Normal"/>
    <w:rsid w:val="00ED0DA8"/>
  </w:style>
  <w:style w:type="paragraph" w:customStyle="1" w:styleId="Sectiontitle">
    <w:name w:val="Section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0DA8"/>
    <w:pPr>
      <w:tabs>
        <w:tab w:val="clear" w:pos="794"/>
        <w:tab w:val="clear" w:pos="1191"/>
        <w:tab w:val="clear" w:pos="1588"/>
        <w:tab w:val="clear" w:pos="1985"/>
        <w:tab w:val="right" w:pos="9611"/>
      </w:tabs>
    </w:pPr>
    <w:rPr>
      <w:i/>
    </w:rPr>
  </w:style>
  <w:style w:type="paragraph" w:styleId="TOC1">
    <w:name w:val="toc 1"/>
    <w:basedOn w:val="Normal"/>
    <w:rsid w:val="00ED0D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D0DA8"/>
    <w:pPr>
      <w:tabs>
        <w:tab w:val="clear" w:pos="567"/>
        <w:tab w:val="left" w:pos="1276"/>
      </w:tabs>
      <w:spacing w:before="160"/>
      <w:ind w:left="1276" w:hanging="709"/>
    </w:pPr>
  </w:style>
  <w:style w:type="paragraph" w:styleId="TOC3">
    <w:name w:val="toc 3"/>
    <w:basedOn w:val="TOC2"/>
    <w:rsid w:val="00ED0DA8"/>
    <w:pPr>
      <w:tabs>
        <w:tab w:val="clear" w:pos="1276"/>
        <w:tab w:val="left" w:pos="2155"/>
      </w:tabs>
      <w:ind w:left="2155" w:hanging="879"/>
    </w:pPr>
  </w:style>
  <w:style w:type="paragraph" w:styleId="TOC4">
    <w:name w:val="toc 4"/>
    <w:basedOn w:val="TOC3"/>
    <w:rsid w:val="00ED0DA8"/>
    <w:pPr>
      <w:tabs>
        <w:tab w:val="left" w:pos="3261"/>
      </w:tabs>
      <w:spacing w:before="80"/>
      <w:ind w:left="3261" w:hanging="993"/>
    </w:pPr>
  </w:style>
  <w:style w:type="paragraph" w:styleId="TOC5">
    <w:name w:val="toc 5"/>
    <w:basedOn w:val="TOC4"/>
    <w:rsid w:val="00ED0DA8"/>
  </w:style>
  <w:style w:type="paragraph" w:styleId="TOC6">
    <w:name w:val="toc 6"/>
    <w:basedOn w:val="TOC4"/>
    <w:rsid w:val="00ED0DA8"/>
  </w:style>
  <w:style w:type="paragraph" w:styleId="TOC7">
    <w:name w:val="toc 7"/>
    <w:basedOn w:val="TOC4"/>
    <w:rsid w:val="00ED0DA8"/>
  </w:style>
  <w:style w:type="paragraph" w:styleId="TOC8">
    <w:name w:val="toc 8"/>
    <w:basedOn w:val="TOC4"/>
    <w:rsid w:val="00ED0DA8"/>
  </w:style>
  <w:style w:type="paragraph" w:customStyle="1" w:styleId="Rectitle">
    <w:name w:val="Rec_title"/>
    <w:basedOn w:val="Normal"/>
    <w:next w:val="Recref"/>
    <w:link w:val="Rectitle0"/>
    <w:rsid w:val="00ED0DA8"/>
    <w:pPr>
      <w:keepNext/>
      <w:keepLines/>
      <w:spacing w:before="240"/>
      <w:jc w:val="center"/>
    </w:pPr>
    <w:rPr>
      <w:b/>
      <w:sz w:val="28"/>
    </w:rPr>
  </w:style>
  <w:style w:type="paragraph" w:customStyle="1" w:styleId="Annexref">
    <w:name w:val="Annex_ref"/>
    <w:basedOn w:val="Normal"/>
    <w:next w:val="Normalaftertitle"/>
    <w:rsid w:val="00ED0DA8"/>
    <w:pPr>
      <w:keepNext/>
      <w:keepLines/>
      <w:spacing w:after="280"/>
      <w:jc w:val="center"/>
    </w:pPr>
  </w:style>
  <w:style w:type="paragraph" w:customStyle="1" w:styleId="Appendixref">
    <w:name w:val="Appendix_ref"/>
    <w:basedOn w:val="Annexref"/>
    <w:next w:val="Normalaftertitle"/>
    <w:rsid w:val="00ED0DA8"/>
  </w:style>
  <w:style w:type="paragraph" w:customStyle="1" w:styleId="Figuretitle">
    <w:name w:val="Figure_title"/>
    <w:basedOn w:val="Normal"/>
    <w:next w:val="Figure"/>
    <w:rsid w:val="00ED0DA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D0DA8"/>
    <w:pPr>
      <w:keepNext/>
      <w:spacing w:before="0" w:after="120"/>
      <w:jc w:val="center"/>
    </w:pPr>
    <w:rPr>
      <w:b/>
    </w:rPr>
  </w:style>
  <w:style w:type="paragraph" w:customStyle="1" w:styleId="Summary">
    <w:name w:val="Summary"/>
    <w:basedOn w:val="Normal"/>
    <w:next w:val="Normalaftertitle"/>
    <w:autoRedefine/>
    <w:rsid w:val="00ED0DA8"/>
    <w:pPr>
      <w:spacing w:after="480"/>
    </w:pPr>
    <w:rPr>
      <w:sz w:val="22"/>
      <w:lang w:val="es-ES_tradnl"/>
    </w:rPr>
  </w:style>
  <w:style w:type="paragraph" w:customStyle="1" w:styleId="TableLegendNote">
    <w:name w:val="Table_Legend_Note"/>
    <w:basedOn w:val="Tablelegend"/>
    <w:next w:val="Tablelegend"/>
    <w:rsid w:val="00ED0DA8"/>
    <w:pPr>
      <w:ind w:left="-85" w:firstLine="0"/>
    </w:pPr>
    <w:rPr>
      <w:lang w:val="en-US"/>
    </w:rPr>
  </w:style>
  <w:style w:type="paragraph" w:customStyle="1" w:styleId="Figure">
    <w:name w:val="Figure"/>
    <w:basedOn w:val="FigureNo"/>
    <w:next w:val="Normal"/>
    <w:rsid w:val="00ED0DA8"/>
    <w:pPr>
      <w:keepNext w:val="0"/>
      <w:spacing w:before="0" w:after="240"/>
    </w:pPr>
  </w:style>
  <w:style w:type="character" w:styleId="Hyperlink">
    <w:name w:val="Hyperlink"/>
    <w:basedOn w:val="DefaultParagraphFont"/>
    <w:uiPriority w:val="99"/>
    <w:rsid w:val="0067795C"/>
    <w:rPr>
      <w:color w:val="0000FF"/>
      <w:u w:val="single"/>
    </w:rPr>
  </w:style>
  <w:style w:type="paragraph" w:customStyle="1" w:styleId="TableTitle1">
    <w:name w:val="Table_Title"/>
    <w:basedOn w:val="Table"/>
    <w:next w:val="Blanc"/>
    <w:uiPriority w:val="99"/>
    <w:rsid w:val="002949F2"/>
    <w:pPr>
      <w:spacing w:before="0"/>
    </w:pPr>
    <w:rPr>
      <w:b/>
    </w:rPr>
  </w:style>
  <w:style w:type="paragraph" w:customStyle="1" w:styleId="Table">
    <w:name w:val="Table_#"/>
    <w:basedOn w:val="Normal"/>
    <w:next w:val="TableTitle1"/>
    <w:uiPriority w:val="99"/>
    <w:rsid w:val="002949F2"/>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uiPriority w:val="99"/>
    <w:rsid w:val="002949F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character" w:styleId="EndnoteReference">
    <w:name w:val="endnote reference"/>
    <w:basedOn w:val="DefaultParagraphFont"/>
    <w:uiPriority w:val="99"/>
    <w:rsid w:val="002949F2"/>
    <w:rPr>
      <w:vertAlign w:val="superscript"/>
    </w:rPr>
  </w:style>
  <w:style w:type="paragraph" w:customStyle="1" w:styleId="Figurewithouttitle">
    <w:name w:val="Figure_without_title"/>
    <w:basedOn w:val="FigureNo"/>
    <w:next w:val="Normal"/>
    <w:uiPriority w:val="99"/>
    <w:rsid w:val="002949F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949F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uiPriority w:val="99"/>
    <w:rsid w:val="002949F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2949F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2949F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2949F2"/>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2949F2"/>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2949F2"/>
    <w:pPr>
      <w:spacing w:before="240"/>
    </w:pPr>
    <w:rPr>
      <w:caps w:val="0"/>
    </w:rPr>
  </w:style>
  <w:style w:type="paragraph" w:customStyle="1" w:styleId="Title4">
    <w:name w:val="Title 4"/>
    <w:basedOn w:val="Title3"/>
    <w:next w:val="Heading1"/>
    <w:uiPriority w:val="99"/>
    <w:rsid w:val="002949F2"/>
    <w:rPr>
      <w:b/>
    </w:rPr>
  </w:style>
  <w:style w:type="character" w:customStyle="1" w:styleId="Recdef">
    <w:name w:val="Rec_def"/>
    <w:basedOn w:val="DefaultParagraphFont"/>
    <w:uiPriority w:val="99"/>
    <w:rsid w:val="002949F2"/>
    <w:rPr>
      <w:b/>
    </w:rPr>
  </w:style>
  <w:style w:type="character" w:customStyle="1" w:styleId="Resdef">
    <w:name w:val="Res_def"/>
    <w:basedOn w:val="DefaultParagraphFont"/>
    <w:uiPriority w:val="99"/>
    <w:rsid w:val="002949F2"/>
    <w:rPr>
      <w:rFonts w:ascii="Times New Roman" w:hAnsi="Times New Roman"/>
      <w:b/>
    </w:rPr>
  </w:style>
  <w:style w:type="character" w:customStyle="1" w:styleId="Tablefreq">
    <w:name w:val="Table_freq"/>
    <w:basedOn w:val="DefaultParagraphFont"/>
    <w:uiPriority w:val="99"/>
    <w:rsid w:val="002949F2"/>
    <w:rPr>
      <w:b/>
      <w:color w:val="auto"/>
      <w:sz w:val="20"/>
    </w:rPr>
  </w:style>
  <w:style w:type="paragraph" w:customStyle="1" w:styleId="Formal">
    <w:name w:val="Formal"/>
    <w:basedOn w:val="ASN1"/>
    <w:uiPriority w:val="99"/>
    <w:rsid w:val="002949F2"/>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2949F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2949F2"/>
    <w:rPr>
      <w:b w:val="0"/>
      <w:i/>
    </w:rPr>
  </w:style>
  <w:style w:type="paragraph" w:customStyle="1" w:styleId="AnnexNo">
    <w:name w:val="Annex_No"/>
    <w:basedOn w:val="Normal"/>
    <w:next w:val="Normal"/>
    <w:link w:val="AnnexNoCar"/>
    <w:uiPriority w:val="99"/>
    <w:rsid w:val="002949F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949F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Index4">
    <w:name w:val="index 4"/>
    <w:basedOn w:val="Normal"/>
    <w:next w:val="Normal"/>
    <w:uiPriority w:val="99"/>
    <w:rsid w:val="002949F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949F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949F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949F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949F2"/>
  </w:style>
  <w:style w:type="paragraph" w:customStyle="1" w:styleId="Normalaftertitle0">
    <w:name w:val="Normal after title"/>
    <w:basedOn w:val="Normal"/>
    <w:next w:val="Normal"/>
    <w:uiPriority w:val="99"/>
    <w:rsid w:val="002949F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2949F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2949F2"/>
    <w:pPr>
      <w:tabs>
        <w:tab w:val="clear" w:pos="794"/>
        <w:tab w:val="clear" w:pos="1191"/>
        <w:tab w:val="left" w:pos="1134"/>
      </w:tabs>
      <w:jc w:val="left"/>
    </w:pPr>
    <w:rPr>
      <w:lang w:val="en-GB"/>
    </w:rPr>
  </w:style>
  <w:style w:type="paragraph" w:customStyle="1" w:styleId="Section3">
    <w:name w:val="Section_3"/>
    <w:basedOn w:val="Section1"/>
    <w:uiPriority w:val="99"/>
    <w:rsid w:val="002949F2"/>
    <w:rPr>
      <w:b w:val="0"/>
    </w:rPr>
  </w:style>
  <w:style w:type="paragraph" w:customStyle="1" w:styleId="TableTextS5">
    <w:name w:val="Table_TextS5"/>
    <w:basedOn w:val="Normal"/>
    <w:uiPriority w:val="99"/>
    <w:rsid w:val="002949F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
    <w:name w:val="Heading 1 Char"/>
    <w:basedOn w:val="DefaultParagraphFont"/>
    <w:link w:val="Heading1"/>
    <w:rsid w:val="002949F2"/>
    <w:rPr>
      <w:b/>
      <w:sz w:val="24"/>
      <w:lang w:val="fr-FR" w:eastAsia="en-US"/>
    </w:rPr>
  </w:style>
  <w:style w:type="character" w:customStyle="1" w:styleId="Heading2Char">
    <w:name w:val="Heading 2 Char"/>
    <w:basedOn w:val="DefaultParagraphFont"/>
    <w:link w:val="Heading2"/>
    <w:rsid w:val="002949F2"/>
    <w:rPr>
      <w:b/>
      <w:sz w:val="24"/>
      <w:lang w:val="fr-FR" w:eastAsia="en-US"/>
    </w:rPr>
  </w:style>
  <w:style w:type="character" w:customStyle="1" w:styleId="Heading3Char">
    <w:name w:val="Heading 3 Char"/>
    <w:basedOn w:val="DefaultParagraphFont"/>
    <w:link w:val="Heading3"/>
    <w:rsid w:val="002949F2"/>
    <w:rPr>
      <w:b/>
      <w:sz w:val="24"/>
      <w:lang w:val="fr-FR" w:eastAsia="en-US"/>
    </w:rPr>
  </w:style>
  <w:style w:type="character" w:customStyle="1" w:styleId="Heading4Char">
    <w:name w:val="Heading 4 Char"/>
    <w:basedOn w:val="DefaultParagraphFont"/>
    <w:link w:val="Heading4"/>
    <w:rsid w:val="002949F2"/>
    <w:rPr>
      <w:b/>
      <w:sz w:val="24"/>
      <w:lang w:val="fr-FR" w:eastAsia="en-US"/>
    </w:rPr>
  </w:style>
  <w:style w:type="character" w:customStyle="1" w:styleId="Heading5Char">
    <w:name w:val="Heading 5 Char"/>
    <w:basedOn w:val="DefaultParagraphFont"/>
    <w:link w:val="Heading5"/>
    <w:rsid w:val="002949F2"/>
    <w:rPr>
      <w:b/>
      <w:sz w:val="24"/>
      <w:lang w:val="fr-FR" w:eastAsia="en-US"/>
    </w:rPr>
  </w:style>
  <w:style w:type="character" w:customStyle="1" w:styleId="Heading6Char">
    <w:name w:val="Heading 6 Char"/>
    <w:basedOn w:val="DefaultParagraphFont"/>
    <w:link w:val="Heading6"/>
    <w:rsid w:val="002949F2"/>
    <w:rPr>
      <w:b/>
      <w:sz w:val="24"/>
      <w:lang w:val="fr-FR" w:eastAsia="en-US"/>
    </w:rPr>
  </w:style>
  <w:style w:type="character" w:customStyle="1" w:styleId="Heading7Char">
    <w:name w:val="Heading 7 Char"/>
    <w:basedOn w:val="DefaultParagraphFont"/>
    <w:link w:val="Heading7"/>
    <w:rsid w:val="002949F2"/>
    <w:rPr>
      <w:b/>
      <w:sz w:val="24"/>
      <w:lang w:val="fr-FR" w:eastAsia="en-US"/>
    </w:rPr>
  </w:style>
  <w:style w:type="character" w:customStyle="1" w:styleId="Heading8Char">
    <w:name w:val="Heading 8 Char"/>
    <w:basedOn w:val="DefaultParagraphFont"/>
    <w:link w:val="Heading8"/>
    <w:rsid w:val="002949F2"/>
    <w:rPr>
      <w:b/>
      <w:sz w:val="24"/>
      <w:lang w:val="fr-FR" w:eastAsia="en-US"/>
    </w:rPr>
  </w:style>
  <w:style w:type="character" w:customStyle="1" w:styleId="Heading9Char">
    <w:name w:val="Heading 9 Char"/>
    <w:basedOn w:val="DefaultParagraphFont"/>
    <w:link w:val="Heading9"/>
    <w:rsid w:val="002949F2"/>
    <w:rPr>
      <w:b/>
      <w:sz w:val="24"/>
      <w:lang w:val="fr-FR" w:eastAsia="en-US"/>
    </w:rPr>
  </w:style>
  <w:style w:type="character" w:customStyle="1" w:styleId="FooterChar">
    <w:name w:val="Footer Char"/>
    <w:basedOn w:val="DefaultParagraphFont"/>
    <w:link w:val="Footer"/>
    <w:rsid w:val="002949F2"/>
    <w:rPr>
      <w:noProof/>
      <w:sz w:val="18"/>
      <w:lang w:val="fr-FR" w:eastAsia="en-US"/>
    </w:rPr>
  </w:style>
  <w:style w:type="character" w:customStyle="1" w:styleId="FootnoteTextChar">
    <w:name w:val="Footnote Text Char"/>
    <w:basedOn w:val="DefaultParagraphFont"/>
    <w:link w:val="FootnoteText"/>
    <w:rsid w:val="002949F2"/>
    <w:rPr>
      <w:sz w:val="22"/>
      <w:lang w:val="fr-FR" w:eastAsia="en-US"/>
    </w:rPr>
  </w:style>
  <w:style w:type="character" w:customStyle="1" w:styleId="HeaderChar">
    <w:name w:val="Header Char"/>
    <w:basedOn w:val="DefaultParagraphFont"/>
    <w:link w:val="Header"/>
    <w:rsid w:val="002949F2"/>
    <w:rPr>
      <w:sz w:val="24"/>
      <w:lang w:val="fr-FR" w:eastAsia="en-US"/>
    </w:rPr>
  </w:style>
  <w:style w:type="paragraph" w:styleId="ListParagraph">
    <w:name w:val="List Paragraph"/>
    <w:basedOn w:val="Normal"/>
    <w:link w:val="ListParagraphChar"/>
    <w:uiPriority w:val="99"/>
    <w:qFormat/>
    <w:rsid w:val="002949F2"/>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hAnsi="Courier New"/>
      <w:lang w:val="x-none"/>
    </w:rPr>
  </w:style>
  <w:style w:type="paragraph" w:styleId="Title">
    <w:name w:val="Title"/>
    <w:basedOn w:val="Normal"/>
    <w:link w:val="TitleChar"/>
    <w:uiPriority w:val="99"/>
    <w:qFormat/>
    <w:rsid w:val="002949F2"/>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2949F2"/>
    <w:rPr>
      <w:b/>
      <w:bCs/>
      <w:sz w:val="24"/>
      <w:szCs w:val="24"/>
      <w:lang w:val="en-GB" w:eastAsia="en-US"/>
    </w:rPr>
  </w:style>
  <w:style w:type="character" w:styleId="CommentReference">
    <w:name w:val="annotation reference"/>
    <w:uiPriority w:val="99"/>
    <w:rsid w:val="002949F2"/>
    <w:rPr>
      <w:sz w:val="16"/>
      <w:szCs w:val="16"/>
    </w:rPr>
  </w:style>
  <w:style w:type="paragraph" w:styleId="CommentText">
    <w:name w:val="annotation text"/>
    <w:basedOn w:val="Normal"/>
    <w:link w:val="Comment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2949F2"/>
    <w:rPr>
      <w:lang w:eastAsia="en-US"/>
    </w:rPr>
  </w:style>
  <w:style w:type="paragraph" w:styleId="CommentSubject">
    <w:name w:val="annotation subject"/>
    <w:basedOn w:val="CommentText"/>
    <w:next w:val="CommentText"/>
    <w:link w:val="CommentSubjectChar"/>
    <w:uiPriority w:val="99"/>
    <w:rsid w:val="002949F2"/>
    <w:rPr>
      <w:b/>
      <w:bCs/>
    </w:rPr>
  </w:style>
  <w:style w:type="character" w:customStyle="1" w:styleId="CommentSubjectChar">
    <w:name w:val="Comment Subject Char"/>
    <w:basedOn w:val="CommentTextChar"/>
    <w:link w:val="CommentSubject"/>
    <w:uiPriority w:val="99"/>
    <w:rsid w:val="002949F2"/>
    <w:rPr>
      <w:b/>
      <w:bCs/>
      <w:lang w:eastAsia="en-US"/>
    </w:rPr>
  </w:style>
  <w:style w:type="paragraph" w:styleId="BalloonText">
    <w:name w:val="Balloon Text"/>
    <w:basedOn w:val="Normal"/>
    <w:link w:val="Balloon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rFonts w:ascii="Tahoma" w:hAnsi="Tahoma" w:cs="Courier New"/>
      <w:sz w:val="16"/>
      <w:szCs w:val="16"/>
      <w:lang w:val="en-US"/>
    </w:rPr>
  </w:style>
  <w:style w:type="character" w:customStyle="1" w:styleId="BalloonTextChar">
    <w:name w:val="Balloon Text Char"/>
    <w:basedOn w:val="DefaultParagraphFont"/>
    <w:link w:val="BalloonText"/>
    <w:uiPriority w:val="99"/>
    <w:rsid w:val="002949F2"/>
    <w:rPr>
      <w:rFonts w:ascii="Tahoma" w:hAnsi="Tahoma" w:cs="Courier New"/>
      <w:sz w:val="16"/>
      <w:szCs w:val="16"/>
      <w:lang w:eastAsia="en-US"/>
    </w:rPr>
  </w:style>
  <w:style w:type="paragraph" w:styleId="Revision">
    <w:name w:val="Revision"/>
    <w:hidden/>
    <w:uiPriority w:val="99"/>
    <w:semiHidden/>
    <w:rsid w:val="002949F2"/>
    <w:rPr>
      <w:sz w:val="24"/>
      <w:szCs w:val="24"/>
      <w:lang w:eastAsia="en-US"/>
    </w:rPr>
  </w:style>
  <w:style w:type="character" w:customStyle="1" w:styleId="enumlev1Char">
    <w:name w:val="enumlev1 Char"/>
    <w:uiPriority w:val="99"/>
    <w:locked/>
    <w:rsid w:val="002949F2"/>
    <w:rPr>
      <w:rFonts w:ascii="Times New Roman" w:hAnsi="Times New Roman"/>
      <w:noProof w:val="0"/>
      <w:sz w:val="24"/>
      <w:lang w:val="en-GB" w:eastAsia="en-US"/>
    </w:rPr>
  </w:style>
  <w:style w:type="character" w:customStyle="1" w:styleId="NormalaftertitleChar">
    <w:name w:val="Normal_after_title Char"/>
    <w:uiPriority w:val="99"/>
    <w:locked/>
    <w:rsid w:val="002949F2"/>
    <w:rPr>
      <w:rFonts w:ascii="Times New Roman" w:hAnsi="Times New Roman"/>
      <w:noProof w:val="0"/>
      <w:sz w:val="24"/>
      <w:lang w:val="en-GB" w:eastAsia="en-US"/>
    </w:rPr>
  </w:style>
  <w:style w:type="character" w:customStyle="1" w:styleId="SourceChar">
    <w:name w:val="Source Char"/>
    <w:uiPriority w:val="99"/>
    <w:locked/>
    <w:rsid w:val="002949F2"/>
    <w:rPr>
      <w:rFonts w:ascii="Times New Roman" w:hAnsi="Times New Roman"/>
      <w:b/>
      <w:noProof w:val="0"/>
      <w:sz w:val="28"/>
      <w:lang w:val="en-GB" w:eastAsia="en-US"/>
    </w:rPr>
  </w:style>
  <w:style w:type="character" w:customStyle="1" w:styleId="Title1Char">
    <w:name w:val="Title 1 Char"/>
    <w:uiPriority w:val="99"/>
    <w:locked/>
    <w:rsid w:val="002949F2"/>
    <w:rPr>
      <w:rFonts w:ascii="Times New Roman" w:hAnsi="Times New Roman"/>
      <w:caps/>
      <w:noProof w:val="0"/>
      <w:sz w:val="28"/>
      <w:lang w:val="en-GB" w:eastAsia="en-US"/>
    </w:rPr>
  </w:style>
  <w:style w:type="character" w:customStyle="1" w:styleId="enumlev10">
    <w:name w:val="enumlev1 Знак"/>
    <w:uiPriority w:val="99"/>
    <w:locked/>
    <w:rsid w:val="002949F2"/>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2949F2"/>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2949F2"/>
    <w:rPr>
      <w:rFonts w:cs="Times New Roman"/>
      <w:noProof w:val="0"/>
      <w:lang w:val="en-GB" w:eastAsia="en-US"/>
    </w:rPr>
  </w:style>
  <w:style w:type="character" w:customStyle="1" w:styleId="TabletextChar">
    <w:name w:val="Table_text Char"/>
    <w:uiPriority w:val="99"/>
    <w:locked/>
    <w:rsid w:val="002949F2"/>
    <w:rPr>
      <w:rFonts w:ascii="Times New Roman" w:hAnsi="Times New Roman"/>
      <w:noProof w:val="0"/>
      <w:lang w:val="en-GB" w:eastAsia="en-US"/>
    </w:rPr>
  </w:style>
  <w:style w:type="character" w:customStyle="1" w:styleId="CharChar5">
    <w:name w:val="Char Char5"/>
    <w:rsid w:val="002949F2"/>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2949F2"/>
    <w:rPr>
      <w:rFonts w:cs="Times New Roman"/>
      <w:b/>
      <w:noProof w:val="0"/>
      <w:sz w:val="24"/>
      <w:lang w:val="en-GB" w:eastAsia="en-US" w:bidi="ar-SA"/>
    </w:rPr>
  </w:style>
  <w:style w:type="character" w:customStyle="1" w:styleId="FigureNoChar">
    <w:name w:val="Figure_No Char"/>
    <w:uiPriority w:val="99"/>
    <w:locked/>
    <w:rsid w:val="002949F2"/>
    <w:rPr>
      <w:rFonts w:ascii="Times New Roman" w:hAnsi="Times New Roman"/>
      <w:caps/>
      <w:noProof w:val="0"/>
      <w:lang w:val="en-GB" w:eastAsia="en-US"/>
    </w:rPr>
  </w:style>
  <w:style w:type="character" w:customStyle="1" w:styleId="FigureChar">
    <w:name w:val="Figure Char"/>
    <w:aliases w:val="fig Char"/>
    <w:locked/>
    <w:rsid w:val="002949F2"/>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2949F2"/>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2949F2"/>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2949F2"/>
    <w:rPr>
      <w:rFonts w:cs="Times New Roman"/>
      <w:noProof w:val="0"/>
      <w:sz w:val="18"/>
      <w:lang w:val="en-GB" w:eastAsia="en-US" w:bidi="ar-SA"/>
    </w:rPr>
  </w:style>
  <w:style w:type="character" w:customStyle="1" w:styleId="TableNoChar">
    <w:name w:val="Table_No Char"/>
    <w:uiPriority w:val="99"/>
    <w:locked/>
    <w:rsid w:val="002949F2"/>
    <w:rPr>
      <w:rFonts w:ascii="Times New Roman" w:hAnsi="Times New Roman"/>
      <w:caps/>
      <w:noProof w:val="0"/>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2949F2"/>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rsid w:val="002949F2"/>
    <w:pPr>
      <w:spacing w:after="120"/>
      <w:jc w:val="left"/>
    </w:pPr>
    <w:rPr>
      <w:rFonts w:eastAsia="MS Mincho"/>
      <w:lang w:val="en-GB"/>
    </w:rPr>
  </w:style>
  <w:style w:type="character" w:customStyle="1" w:styleId="BodyTextChar">
    <w:name w:val="Body Text Char"/>
    <w:basedOn w:val="DefaultParagraphFont"/>
    <w:link w:val="BodyText"/>
    <w:uiPriority w:val="99"/>
    <w:rsid w:val="002949F2"/>
    <w:rPr>
      <w:rFonts w:eastAsia="MS Mincho"/>
      <w:sz w:val="24"/>
      <w:lang w:val="en-GB" w:eastAsia="en-US"/>
    </w:rPr>
  </w:style>
  <w:style w:type="character" w:customStyle="1" w:styleId="Heading2CharChar">
    <w:name w:val="Heading 2 Char Char"/>
    <w:rsid w:val="002949F2"/>
    <w:rPr>
      <w:rFonts w:cs="Times New Roman"/>
      <w:b/>
      <w:noProof w:val="0"/>
      <w:sz w:val="24"/>
      <w:lang w:val="en-GB" w:eastAsia="en-US" w:bidi="ar-SA"/>
    </w:rPr>
  </w:style>
  <w:style w:type="character" w:customStyle="1" w:styleId="HeadingbChar">
    <w:name w:val="Heading_b Char"/>
    <w:uiPriority w:val="99"/>
    <w:locked/>
    <w:rsid w:val="002949F2"/>
    <w:rPr>
      <w:rFonts w:ascii="Times" w:hAnsi="Times"/>
      <w:b/>
      <w:noProof w:val="0"/>
      <w:sz w:val="24"/>
      <w:lang w:val="en-GB" w:eastAsia="en-US"/>
    </w:rPr>
  </w:style>
  <w:style w:type="paragraph" w:customStyle="1" w:styleId="CEONormal">
    <w:name w:val="CEO_Normal"/>
    <w:rsid w:val="002949F2"/>
    <w:pPr>
      <w:spacing w:before="120"/>
    </w:pPr>
    <w:rPr>
      <w:rFonts w:ascii="Verdana" w:eastAsia="SimSun" w:hAnsi="Verdana"/>
      <w:sz w:val="19"/>
      <w:szCs w:val="19"/>
      <w:lang w:val="en-GB" w:eastAsia="en-US"/>
    </w:rPr>
  </w:style>
  <w:style w:type="character" w:customStyle="1" w:styleId="CEONormalChar">
    <w:name w:val="CEO_Normal Char"/>
    <w:locked/>
    <w:rsid w:val="002949F2"/>
    <w:rPr>
      <w:rFonts w:ascii="Verdana" w:eastAsia="SimSun" w:hAnsi="Verdana"/>
      <w:noProof w:val="0"/>
      <w:sz w:val="19"/>
      <w:szCs w:val="19"/>
      <w:lang w:val="en-GB" w:eastAsia="en-US" w:bidi="ar-SA"/>
    </w:rPr>
  </w:style>
  <w:style w:type="character" w:customStyle="1" w:styleId="EmailStyle174">
    <w:name w:val="EmailStyle174"/>
    <w:rsid w:val="002949F2"/>
    <w:rPr>
      <w:rFonts w:ascii="Arial" w:hAnsi="Arial" w:cs="Arial"/>
      <w:color w:val="000000"/>
      <w:sz w:val="20"/>
      <w:szCs w:val="20"/>
    </w:rPr>
  </w:style>
  <w:style w:type="paragraph" w:customStyle="1" w:styleId="ZchnZchn">
    <w:name w:val="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2949F2"/>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2949F2"/>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2949F2"/>
    <w:rPr>
      <w:rFonts w:cs="Times New Roman"/>
      <w:noProof w:val="0"/>
      <w:sz w:val="18"/>
      <w:lang w:val="en-GB" w:eastAsia="en-US" w:bidi="ar-SA"/>
    </w:rPr>
  </w:style>
  <w:style w:type="character" w:customStyle="1" w:styleId="TabletitleChar">
    <w:name w:val="Table_title Char"/>
    <w:uiPriority w:val="99"/>
    <w:locked/>
    <w:rsid w:val="002949F2"/>
    <w:rPr>
      <w:rFonts w:ascii="Times New Roman Bold" w:hAnsi="Times New Roman Bold"/>
      <w:b/>
      <w:noProof w:val="0"/>
      <w:lang w:val="en-GB" w:eastAsia="en-US"/>
    </w:rPr>
  </w:style>
  <w:style w:type="character" w:customStyle="1" w:styleId="NormalaftertitleChar0">
    <w:name w:val="Normal after title Char"/>
    <w:uiPriority w:val="99"/>
    <w:locked/>
    <w:rsid w:val="002949F2"/>
    <w:rPr>
      <w:rFonts w:ascii="Times New Roman" w:hAnsi="Times New Roman"/>
      <w:noProof w:val="0"/>
      <w:sz w:val="24"/>
      <w:lang w:val="en-GB" w:eastAsia="en-US"/>
    </w:rPr>
  </w:style>
  <w:style w:type="character" w:customStyle="1" w:styleId="TALChar">
    <w:name w:val="TAL Char"/>
    <w:locked/>
    <w:rsid w:val="002949F2"/>
    <w:rPr>
      <w:rFonts w:ascii="Arial" w:eastAsia="SimSun" w:hAnsi="Arial" w:cs="Arial"/>
      <w:noProof w:val="0"/>
      <w:sz w:val="18"/>
      <w:lang w:val="en-GB" w:eastAsia="en-US"/>
    </w:rPr>
  </w:style>
  <w:style w:type="paragraph" w:customStyle="1" w:styleId="TAL">
    <w:name w:val="TAL"/>
    <w:basedOn w:val="Normal"/>
    <w:rsid w:val="002949F2"/>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2949F2"/>
    <w:rPr>
      <w:rFonts w:ascii="Arial" w:hAnsi="Arial" w:cs="Arial"/>
      <w:sz w:val="20"/>
    </w:rPr>
  </w:style>
  <w:style w:type="character" w:customStyle="1" w:styleId="EquationeqChar">
    <w:name w:val="Equation.eq Char"/>
    <w:locked/>
    <w:rsid w:val="002949F2"/>
    <w:rPr>
      <w:rFonts w:ascii="Times New Roman" w:hAnsi="Times New Roman"/>
      <w:noProof w:val="0"/>
      <w:sz w:val="24"/>
      <w:lang w:val="en-GB" w:eastAsia="en-US"/>
    </w:rPr>
  </w:style>
  <w:style w:type="paragraph" w:customStyle="1" w:styleId="TableText1">
    <w:name w:val="TableText"/>
    <w:basedOn w:val="Normal"/>
    <w:rsid w:val="002949F2"/>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2949F2"/>
    <w:pPr>
      <w:jc w:val="center"/>
    </w:pPr>
    <w:rPr>
      <w:b/>
      <w:bCs/>
    </w:rPr>
  </w:style>
  <w:style w:type="paragraph" w:customStyle="1" w:styleId="Char1CharChar1Char">
    <w:name w:val="Char1 Char Char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2949F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BodyTextIndentChar">
    <w:name w:val="Body Text Indent Char"/>
    <w:link w:val="BodyTextIndent"/>
    <w:uiPriority w:val="99"/>
    <w:rsid w:val="002949F2"/>
    <w:rPr>
      <w:rFonts w:eastAsia="SimSun"/>
      <w:b/>
      <w:bCs/>
      <w:sz w:val="24"/>
      <w:lang w:val="en-GB" w:eastAsia="en-US"/>
    </w:rPr>
  </w:style>
  <w:style w:type="character" w:customStyle="1" w:styleId="EmailStyle11CharChar">
    <w:name w:val="EmailStyle11 Char Char"/>
    <w:rsid w:val="002949F2"/>
    <w:rPr>
      <w:rFonts w:eastAsia="MS Mincho" w:cs="Times New Roman"/>
      <w:b/>
      <w:noProof w:val="0"/>
      <w:sz w:val="24"/>
      <w:lang w:val="en-GB" w:eastAsia="en-US" w:bidi="ar-SA"/>
    </w:rPr>
  </w:style>
  <w:style w:type="character" w:customStyle="1" w:styleId="EmailStyle204">
    <w:name w:val="EmailStyle204"/>
    <w:rsid w:val="002949F2"/>
    <w:rPr>
      <w:rFonts w:ascii="Arial" w:hAnsi="Arial" w:cs="Arial"/>
      <w:color w:val="000000"/>
      <w:sz w:val="20"/>
      <w:szCs w:val="20"/>
    </w:rPr>
  </w:style>
  <w:style w:type="paragraph" w:customStyle="1" w:styleId="Rec">
    <w:name w:val="Rec_#"/>
    <w:basedOn w:val="Normal"/>
    <w:next w:val="Rectitle"/>
    <w:uiPriority w:val="99"/>
    <w:rsid w:val="002949F2"/>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2949F2"/>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2949F2"/>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2949F2"/>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rsid w:val="002949F2"/>
    <w:rPr>
      <w:rFonts w:ascii="Arial Unicode MS" w:eastAsia="SimSun" w:hAnsi="Arial Unicode MS"/>
      <w:lang w:val="en-GB" w:eastAsia="en-US"/>
    </w:rPr>
  </w:style>
  <w:style w:type="character" w:styleId="Emphasis">
    <w:name w:val="Emphasis"/>
    <w:uiPriority w:val="99"/>
    <w:qFormat/>
    <w:rsid w:val="002949F2"/>
    <w:rPr>
      <w:rFonts w:cs="Times New Roman"/>
      <w:i/>
      <w:iCs/>
    </w:rPr>
  </w:style>
  <w:style w:type="paragraph" w:customStyle="1" w:styleId="FigureNoBR">
    <w:name w:val="Figure_No_BR"/>
    <w:basedOn w:val="Normal"/>
    <w:next w:val="FiguretitleBR"/>
    <w:uiPriority w:val="99"/>
    <w:rsid w:val="002949F2"/>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2949F2"/>
    <w:pPr>
      <w:keepNext w:val="0"/>
      <w:spacing w:after="480"/>
      <w:textAlignment w:val="baseline"/>
    </w:pPr>
  </w:style>
  <w:style w:type="character" w:customStyle="1" w:styleId="TabletitleBRCar">
    <w:name w:val="Table_title_BR Car"/>
    <w:rsid w:val="002949F2"/>
    <w:rPr>
      <w:rFonts w:cs="Times New Roman"/>
      <w:b/>
      <w:noProof w:val="0"/>
      <w:sz w:val="24"/>
      <w:lang w:val="en-GB" w:eastAsia="en-US" w:bidi="ar-SA"/>
    </w:rPr>
  </w:style>
  <w:style w:type="paragraph" w:styleId="Closing">
    <w:name w:val="Closing"/>
    <w:basedOn w:val="Normal"/>
    <w:link w:val="ClosingChar"/>
    <w:rsid w:val="002949F2"/>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2949F2"/>
    <w:rPr>
      <w:rFonts w:ascii="Century" w:eastAsia="MS Mincho" w:hAnsi="Century"/>
      <w:kern w:val="2"/>
      <w:sz w:val="24"/>
      <w:szCs w:val="24"/>
      <w:lang w:val="en-GB" w:eastAsia="ja-JP"/>
    </w:rPr>
  </w:style>
  <w:style w:type="character" w:customStyle="1" w:styleId="E-mailSignatureChar">
    <w:name w:val="E-mail Signature Char"/>
    <w:rsid w:val="002949F2"/>
    <w:rPr>
      <w:rFonts w:ascii="Times New Roman" w:eastAsia="MS Mincho" w:hAnsi="Times New Roman"/>
      <w:noProof w:val="0"/>
      <w:sz w:val="24"/>
      <w:szCs w:val="24"/>
      <w:lang w:val="en-GB" w:eastAsia="en-US"/>
    </w:rPr>
  </w:style>
  <w:style w:type="paragraph" w:customStyle="1" w:styleId="a">
    <w:name w:val="바탕글"/>
    <w:rsid w:val="002949F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2949F2"/>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2949F2"/>
    <w:pPr>
      <w:ind w:left="360" w:hanging="360"/>
      <w:jc w:val="left"/>
    </w:pPr>
    <w:rPr>
      <w:rFonts w:eastAsia="MS Mincho"/>
      <w:lang w:val="en-GB"/>
    </w:rPr>
  </w:style>
  <w:style w:type="paragraph" w:customStyle="1" w:styleId="FL">
    <w:name w:val="FL"/>
    <w:basedOn w:val="Normal"/>
    <w:rsid w:val="002949F2"/>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2949F2"/>
    <w:pPr>
      <w:keepNext w:val="0"/>
      <w:spacing w:before="0" w:after="240"/>
    </w:pPr>
  </w:style>
  <w:style w:type="paragraph" w:styleId="List2">
    <w:name w:val="List 2"/>
    <w:basedOn w:val="Normal"/>
    <w:rsid w:val="002949F2"/>
    <w:pPr>
      <w:ind w:left="720" w:hanging="360"/>
      <w:jc w:val="left"/>
    </w:pPr>
    <w:rPr>
      <w:rFonts w:eastAsia="MS Mincho"/>
      <w:lang w:val="en-GB"/>
    </w:rPr>
  </w:style>
  <w:style w:type="character" w:customStyle="1" w:styleId="msoins0">
    <w:name w:val="msoins"/>
    <w:rsid w:val="002949F2"/>
    <w:rPr>
      <w:rFonts w:cs="Times New Roman"/>
    </w:rPr>
  </w:style>
  <w:style w:type="paragraph" w:customStyle="1" w:styleId="ddate">
    <w:name w:val="ddate"/>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1">
    <w:name w:val="Rec_Title"/>
    <w:basedOn w:val="Normal"/>
    <w:next w:val="Heading1"/>
    <w:uiPriority w:val="99"/>
    <w:rsid w:val="002949F2"/>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2949F2"/>
    <w:pPr>
      <w:keepNext/>
      <w:keepLines/>
      <w:spacing w:before="480"/>
      <w:jc w:val="center"/>
    </w:pPr>
    <w:rPr>
      <w:rFonts w:eastAsia="MS Mincho"/>
      <w:caps/>
      <w:sz w:val="28"/>
      <w:lang w:val="en-GB"/>
    </w:rPr>
  </w:style>
  <w:style w:type="paragraph" w:customStyle="1" w:styleId="SP7319594">
    <w:name w:val="SP.7.319594"/>
    <w:basedOn w:val="Normal"/>
    <w:next w:val="Normal"/>
    <w:rsid w:val="002949F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2949F2"/>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2949F2"/>
    <w:rPr>
      <w:rFonts w:cs="Times New Roman"/>
      <w:b/>
      <w:noProof w:val="0"/>
      <w:sz w:val="24"/>
      <w:lang w:val="en-GB" w:eastAsia="en-US" w:bidi="ar-SA"/>
    </w:rPr>
  </w:style>
  <w:style w:type="character" w:customStyle="1" w:styleId="EmailStyle243">
    <w:name w:val="EmailStyle243"/>
    <w:rsid w:val="002949F2"/>
    <w:rPr>
      <w:rFonts w:ascii="Arial" w:hAnsi="Arial" w:cs="Arial"/>
      <w:color w:val="000000"/>
      <w:sz w:val="20"/>
      <w:szCs w:val="20"/>
    </w:rPr>
  </w:style>
  <w:style w:type="paragraph" w:customStyle="1" w:styleId="TableLegend0">
    <w:name w:val="Table_Legend"/>
    <w:basedOn w:val="Normal"/>
    <w:next w:val="Normal"/>
    <w:uiPriority w:val="99"/>
    <w:rsid w:val="002949F2"/>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2949F2"/>
    <w:pPr>
      <w:jc w:val="left"/>
    </w:pPr>
  </w:style>
  <w:style w:type="paragraph" w:customStyle="1" w:styleId="FigureRemark">
    <w:name w:val="Figure_Remark"/>
    <w:basedOn w:val="TableLegend0"/>
    <w:rsid w:val="002949F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2949F2"/>
    <w:rPr>
      <w:rFonts w:eastAsia="Batang"/>
      <w:lang w:eastAsia="fr-FR"/>
    </w:rPr>
  </w:style>
  <w:style w:type="paragraph" w:customStyle="1" w:styleId="FigureTitle0">
    <w:name w:val="Figure_Title"/>
    <w:basedOn w:val="TableTitle1"/>
    <w:next w:val="FigureLegend0"/>
    <w:link w:val="FigureTitleChar"/>
    <w:uiPriority w:val="99"/>
    <w:rsid w:val="002949F2"/>
    <w:pPr>
      <w:spacing w:after="240"/>
    </w:pPr>
    <w:rPr>
      <w:rFonts w:eastAsia="Batang"/>
      <w:lang w:eastAsia="fr-FR"/>
    </w:rPr>
  </w:style>
  <w:style w:type="paragraph" w:customStyle="1" w:styleId="RefTitle0">
    <w:name w:val="Ref_Title"/>
    <w:basedOn w:val="Normal"/>
    <w:next w:val="RefText0"/>
    <w:rsid w:val="002949F2"/>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2949F2"/>
    <w:pPr>
      <w:spacing w:before="136"/>
      <w:ind w:left="567" w:hanging="567"/>
    </w:pPr>
    <w:rPr>
      <w:rFonts w:eastAsia="Batang"/>
      <w:sz w:val="18"/>
      <w:lang w:val="en-GB" w:eastAsia="fr-FR"/>
    </w:rPr>
  </w:style>
  <w:style w:type="paragraph" w:customStyle="1" w:styleId="listitem">
    <w:name w:val="listitem"/>
    <w:basedOn w:val="Normal"/>
    <w:rsid w:val="002949F2"/>
    <w:pPr>
      <w:keepLines/>
      <w:spacing w:before="0"/>
      <w:jc w:val="left"/>
    </w:pPr>
    <w:rPr>
      <w:rFonts w:eastAsia="Batang"/>
      <w:sz w:val="20"/>
      <w:lang w:val="en-GB" w:eastAsia="fr-FR"/>
    </w:rPr>
  </w:style>
  <w:style w:type="paragraph" w:customStyle="1" w:styleId="RecTitleRef">
    <w:name w:val="Rec_Title/Ref"/>
    <w:basedOn w:val="RecTitle1"/>
    <w:next w:val="RecTitleDate"/>
    <w:uiPriority w:val="99"/>
    <w:rsid w:val="002949F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2949F2"/>
    <w:pPr>
      <w:tabs>
        <w:tab w:val="clear" w:pos="4849"/>
      </w:tabs>
      <w:jc w:val="right"/>
    </w:pPr>
  </w:style>
  <w:style w:type="paragraph" w:customStyle="1" w:styleId="headfoot">
    <w:name w:val="head_foot"/>
    <w:basedOn w:val="Normal"/>
    <w:next w:val="Normalaftertitle0"/>
    <w:uiPriority w:val="99"/>
    <w:rsid w:val="002949F2"/>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2949F2"/>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2949F2"/>
    <w:pPr>
      <w:spacing w:before="136"/>
    </w:pPr>
    <w:rPr>
      <w:rFonts w:eastAsia="Batang"/>
      <w:sz w:val="20"/>
      <w:lang w:val="en-GB" w:eastAsia="fr-FR"/>
    </w:rPr>
  </w:style>
  <w:style w:type="paragraph" w:customStyle="1" w:styleId="Section">
    <w:name w:val="Section #"/>
    <w:basedOn w:val="Normal"/>
    <w:next w:val="Sectiontitle0"/>
    <w:rsid w:val="002949F2"/>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2949F2"/>
    <w:pPr>
      <w:pageBreakBefore w:val="0"/>
      <w:spacing w:before="240"/>
    </w:pPr>
    <w:rPr>
      <w:i/>
    </w:rPr>
  </w:style>
  <w:style w:type="paragraph" w:customStyle="1" w:styleId="heading">
    <w:name w:val="heading"/>
    <w:basedOn w:val="Heading2"/>
    <w:rsid w:val="002949F2"/>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FC6047"/>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FC6047"/>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FC6047"/>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2949F2"/>
    <w:rPr>
      <w:rFonts w:eastAsia="SimSun"/>
      <w:lang w:eastAsia="fr-FR"/>
    </w:rPr>
  </w:style>
  <w:style w:type="paragraph" w:customStyle="1" w:styleId="RepTitle0">
    <w:name w:val="Rep_Title"/>
    <w:basedOn w:val="RecTitle1"/>
    <w:next w:val="Rep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2949F2"/>
  </w:style>
  <w:style w:type="paragraph" w:customStyle="1" w:styleId="RepTitleDate">
    <w:name w:val="Rep_Title/Date"/>
    <w:basedOn w:val="RecTitleDate"/>
    <w:next w:val="headfoot"/>
    <w:rsid w:val="002949F2"/>
  </w:style>
  <w:style w:type="paragraph" w:customStyle="1" w:styleId="RefDoc">
    <w:name w:val="Ref_Doc"/>
    <w:basedOn w:val="RefText0"/>
    <w:next w:val="RefText0"/>
    <w:rsid w:val="002949F2"/>
    <w:pPr>
      <w:spacing w:before="227"/>
    </w:pPr>
    <w:rPr>
      <w:i/>
    </w:rPr>
  </w:style>
  <w:style w:type="paragraph" w:customStyle="1" w:styleId="Question">
    <w:name w:val="Question_#"/>
    <w:basedOn w:val="Rec"/>
    <w:next w:val="QuestionTitle0"/>
    <w:rsid w:val="002949F2"/>
    <w:pPr>
      <w:spacing w:before="0"/>
    </w:pPr>
    <w:rPr>
      <w:rFonts w:eastAsia="SimSun"/>
      <w:lang w:eastAsia="fr-FR"/>
    </w:rPr>
  </w:style>
  <w:style w:type="paragraph" w:customStyle="1" w:styleId="QuestionTitle0">
    <w:name w:val="Question_Title"/>
    <w:basedOn w:val="RecTitle1"/>
    <w:next w:val="Question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2949F2"/>
  </w:style>
  <w:style w:type="paragraph" w:customStyle="1" w:styleId="QuestionTitleDate">
    <w:name w:val="Question_Title/Date"/>
    <w:basedOn w:val="RecTitleDate"/>
    <w:next w:val="headfoot"/>
    <w:rsid w:val="002949F2"/>
  </w:style>
  <w:style w:type="paragraph" w:customStyle="1" w:styleId="Res">
    <w:name w:val="Res_#"/>
    <w:basedOn w:val="Rec"/>
    <w:next w:val="ResTitle0"/>
    <w:rsid w:val="002949F2"/>
    <w:rPr>
      <w:rFonts w:eastAsia="SimSun"/>
      <w:lang w:eastAsia="fr-FR"/>
    </w:rPr>
  </w:style>
  <w:style w:type="paragraph" w:customStyle="1" w:styleId="ResTitle0">
    <w:name w:val="Res_Title"/>
    <w:basedOn w:val="RecTitle1"/>
    <w:next w:val="Res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2949F2"/>
  </w:style>
  <w:style w:type="paragraph" w:customStyle="1" w:styleId="ResTitleDate">
    <w:name w:val="Res_Title/Date"/>
    <w:basedOn w:val="RecTitleDate"/>
    <w:next w:val="headfoot"/>
    <w:rsid w:val="002949F2"/>
  </w:style>
  <w:style w:type="paragraph" w:customStyle="1" w:styleId="Style">
    <w:name w:val="Style"/>
    <w:basedOn w:val="Normal"/>
    <w:rsid w:val="002949F2"/>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2949F2"/>
    <w:pPr>
      <w:pageBreakBefore w:val="0"/>
      <w:spacing w:before="240"/>
    </w:pPr>
  </w:style>
  <w:style w:type="paragraph" w:customStyle="1" w:styleId="CCI">
    <w:name w:val="CCI"/>
    <w:basedOn w:val="Normal"/>
    <w:next w:val="Normal"/>
    <w:rsid w:val="002949F2"/>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2949F2"/>
    <w:pPr>
      <w:keepLines w:val="0"/>
      <w:spacing w:before="136" w:after="0"/>
    </w:pPr>
    <w:rPr>
      <w:rFonts w:eastAsia="Batang"/>
      <w:caps w:val="0"/>
      <w:sz w:val="20"/>
      <w:lang w:val="en-US" w:eastAsia="fr-FR"/>
    </w:rPr>
  </w:style>
  <w:style w:type="paragraph" w:customStyle="1" w:styleId="Fig0">
    <w:name w:val="Fig_#"/>
    <w:basedOn w:val="Fig"/>
    <w:next w:val="Normal"/>
    <w:rsid w:val="002949F2"/>
    <w:pPr>
      <w:jc w:val="left"/>
    </w:pPr>
    <w:rPr>
      <w:color w:val="FFFFFF"/>
    </w:rPr>
  </w:style>
  <w:style w:type="paragraph" w:customStyle="1" w:styleId="TableHead1">
    <w:name w:val="Table_Head"/>
    <w:basedOn w:val="TableText0"/>
    <w:uiPriority w:val="99"/>
    <w:rsid w:val="002949F2"/>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2949F2"/>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2949F2"/>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2949F2"/>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2949F2"/>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2949F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2949F2"/>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2949F2"/>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2949F2"/>
  </w:style>
  <w:style w:type="paragraph" w:customStyle="1" w:styleId="Data">
    <w:name w:val="Data"/>
    <w:basedOn w:val="Subject"/>
    <w:next w:val="Subject"/>
    <w:rsid w:val="002949F2"/>
  </w:style>
  <w:style w:type="paragraph" w:customStyle="1" w:styleId="Line1">
    <w:name w:val="Line_1"/>
    <w:basedOn w:val="Normal"/>
    <w:next w:val="Normal"/>
    <w:rsid w:val="002949F2"/>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2949F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2949F2"/>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2949F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2949F2"/>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2949F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2949F2"/>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2949F2"/>
    <w:pPr>
      <w:ind w:left="420"/>
    </w:pPr>
    <w:rPr>
      <w:rFonts w:eastAsia="MS Mincho"/>
      <w:lang w:val="en-US"/>
    </w:rPr>
  </w:style>
  <w:style w:type="paragraph" w:customStyle="1" w:styleId="3">
    <w:name w:val="スタイル3"/>
    <w:basedOn w:val="Normal"/>
    <w:autoRedefine/>
    <w:rsid w:val="002949F2"/>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2949F2"/>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2949F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2949F2"/>
    <w:pPr>
      <w:ind w:left="1080"/>
    </w:pPr>
  </w:style>
  <w:style w:type="paragraph" w:customStyle="1" w:styleId="ListBulletLast">
    <w:name w:val="List Bullet Last"/>
    <w:aliases w:val="lbl"/>
    <w:basedOn w:val="ListBullet0"/>
    <w:next w:val="BodyText"/>
    <w:rsid w:val="002949F2"/>
    <w:pPr>
      <w:spacing w:after="240"/>
    </w:pPr>
  </w:style>
  <w:style w:type="paragraph" w:styleId="ListContinue">
    <w:name w:val="List Continue"/>
    <w:aliases w:val="lc"/>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2949F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2949F2"/>
    <w:pPr>
      <w:ind w:left="1003" w:hanging="283"/>
    </w:pPr>
  </w:style>
  <w:style w:type="paragraph" w:customStyle="1" w:styleId="ListNumberLast">
    <w:name w:val="List Number Last"/>
    <w:aliases w:val="lnl"/>
    <w:basedOn w:val="ListNumber"/>
    <w:next w:val="BodyText"/>
    <w:rsid w:val="002949F2"/>
    <w:pPr>
      <w:spacing w:after="240"/>
    </w:pPr>
  </w:style>
  <w:style w:type="character" w:customStyle="1" w:styleId="Superscript">
    <w:name w:val="Superscript"/>
    <w:rsid w:val="002949F2"/>
    <w:rPr>
      <w:vertAlign w:val="superscript"/>
    </w:rPr>
  </w:style>
  <w:style w:type="paragraph" w:customStyle="1" w:styleId="Heading1Unnumbered">
    <w:name w:val="Heading 1 Unnumbered"/>
    <w:aliases w:val="h1u"/>
    <w:basedOn w:val="Heading1"/>
    <w:next w:val="BodyText"/>
    <w:rsid w:val="002949F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2949F2"/>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2949F2"/>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2949F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2949F2"/>
    <w:pPr>
      <w:spacing w:after="240"/>
    </w:pPr>
  </w:style>
  <w:style w:type="character" w:styleId="Strong">
    <w:name w:val="Strong"/>
    <w:uiPriority w:val="99"/>
    <w:qFormat/>
    <w:rsid w:val="002949F2"/>
    <w:rPr>
      <w:rFonts w:cs="Times New Roman"/>
      <w:b/>
      <w:bCs/>
    </w:rPr>
  </w:style>
  <w:style w:type="paragraph" w:customStyle="1" w:styleId="Style1">
    <w:name w:val="Style1"/>
    <w:basedOn w:val="Caption"/>
    <w:uiPriority w:val="99"/>
    <w:rsid w:val="002949F2"/>
    <w:pPr>
      <w:spacing w:after="160"/>
    </w:pPr>
    <w:rPr>
      <w:sz w:val="24"/>
    </w:rPr>
  </w:style>
  <w:style w:type="paragraph" w:customStyle="1" w:styleId="Style2">
    <w:name w:val="Style2"/>
    <w:basedOn w:val="TOC1"/>
    <w:rsid w:val="002949F2"/>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2949F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2949F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2949F2"/>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2949F2"/>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2949F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2949F2"/>
    <w:rPr>
      <w:rFonts w:ascii="Times New Roman" w:eastAsia="SimSun" w:hAnsi="Times New Roman"/>
      <w:noProof w:val="0"/>
      <w:sz w:val="24"/>
      <w:lang w:val="en-GB" w:eastAsia="de-DE"/>
    </w:rPr>
  </w:style>
  <w:style w:type="paragraph" w:customStyle="1" w:styleId="Refe">
    <w:name w:val="Refe"/>
    <w:basedOn w:val="Normal"/>
    <w:rsid w:val="002949F2"/>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2949F2"/>
    <w:pPr>
      <w:keepLines w:val="0"/>
      <w:tabs>
        <w:tab w:val="num" w:pos="360"/>
      </w:tabs>
      <w:spacing w:before="120"/>
      <w:ind w:left="357" w:right="357"/>
      <w:textAlignment w:val="center"/>
    </w:pPr>
    <w:rPr>
      <w:smallCaps/>
      <w:sz w:val="24"/>
      <w:lang w:val="x-none"/>
    </w:rPr>
  </w:style>
  <w:style w:type="character" w:customStyle="1" w:styleId="TableChar">
    <w:name w:val="Table Char"/>
    <w:locked/>
    <w:rsid w:val="002949F2"/>
    <w:rPr>
      <w:rFonts w:ascii="Times New Roman" w:eastAsia="Batang" w:hAnsi="Times New Roman"/>
      <w:b/>
      <w:smallCaps/>
      <w:sz w:val="24"/>
      <w:lang w:eastAsia="de-DE"/>
    </w:rPr>
  </w:style>
  <w:style w:type="paragraph" w:customStyle="1" w:styleId="TextBasisformat">
    <w:name w:val="Text (Basisformat)"/>
    <w:basedOn w:val="Normal"/>
    <w:rsid w:val="002949F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2949F2"/>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2949F2"/>
    <w:rPr>
      <w:rFonts w:ascii="Arial Unicode MS" w:eastAsia="Batang" w:hAnsi="Arial Unicode MS"/>
      <w:b/>
      <w:bCs/>
      <w:noProof w:val="0"/>
      <w:sz w:val="24"/>
      <w:szCs w:val="24"/>
      <w:lang w:val="en-GB" w:eastAsia="en-US"/>
    </w:rPr>
  </w:style>
  <w:style w:type="paragraph" w:customStyle="1" w:styleId="Normal0">
    <w:name w:val="Normal0"/>
    <w:rsid w:val="002949F2"/>
    <w:rPr>
      <w:rFonts w:ascii="Arial Unicode MS" w:eastAsia="Batang" w:hAnsi="Arial Unicode MS"/>
      <w:szCs w:val="24"/>
      <w:lang w:val="en-GB" w:eastAsia="de-DE"/>
    </w:rPr>
  </w:style>
  <w:style w:type="paragraph" w:customStyle="1" w:styleId="NormalNull">
    <w:name w:val="Normal Null"/>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2949F2"/>
    <w:rPr>
      <w:rFonts w:cs="Times New Roman"/>
    </w:rPr>
  </w:style>
  <w:style w:type="paragraph" w:customStyle="1" w:styleId="StyleArial8ptBlueCentered">
    <w:name w:val="Style Arial 8 pt Blue Centered"/>
    <w:basedOn w:val="Normal"/>
    <w:rsid w:val="002949F2"/>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2949F2"/>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2949F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FC6047"/>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2949F2"/>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2949F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2949F2"/>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2949F2"/>
    <w:pPr>
      <w:tabs>
        <w:tab w:val="clear" w:pos="4536"/>
        <w:tab w:val="right" w:pos="4961"/>
      </w:tabs>
      <w:spacing w:line="240" w:lineRule="auto"/>
    </w:pPr>
  </w:style>
  <w:style w:type="paragraph" w:customStyle="1" w:styleId="IEEEReference">
    <w:name w:val="IEEE Reference"/>
    <w:basedOn w:val="Normal"/>
    <w:rsid w:val="002949F2"/>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2949F2"/>
    <w:rPr>
      <w:rFonts w:cs="Times New Roman"/>
      <w:noProof w:val="0"/>
      <w:lang w:val="en-GB" w:eastAsia="de-DE" w:bidi="ar-SA"/>
    </w:rPr>
  </w:style>
  <w:style w:type="character" w:customStyle="1" w:styleId="eudoraheader">
    <w:name w:val="eudoraheader"/>
    <w:rsid w:val="002949F2"/>
    <w:rPr>
      <w:rFonts w:cs="Times New Roman"/>
    </w:rPr>
  </w:style>
  <w:style w:type="paragraph" w:customStyle="1" w:styleId="Normaln">
    <w:name w:val="Normal n"/>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2949F2"/>
    <w:rPr>
      <w:rFonts w:eastAsia="Batang"/>
      <w:lang w:val="en-GB" w:eastAsia="de-DE"/>
    </w:rPr>
  </w:style>
  <w:style w:type="paragraph" w:customStyle="1" w:styleId="Heading00">
    <w:name w:val="Heading 0"/>
    <w:basedOn w:val="Normal"/>
    <w:next w:val="Normal"/>
    <w:rsid w:val="002949F2"/>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2949F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2949F2"/>
    <w:rPr>
      <w:rFonts w:cs="Times New Roman"/>
      <w:b/>
      <w:noProof w:val="0"/>
      <w:kern w:val="28"/>
      <w:sz w:val="22"/>
      <w:lang w:val="en-US" w:eastAsia="de-DE" w:bidi="ar-SA"/>
    </w:rPr>
  </w:style>
  <w:style w:type="character" w:customStyle="1" w:styleId="h3Char1">
    <w:name w:val="h3 Char1"/>
    <w:aliases w:val="Heading 3 Char Char Char1"/>
    <w:rsid w:val="002949F2"/>
    <w:rPr>
      <w:rFonts w:cs="Times New Roman"/>
      <w:b/>
      <w:noProof w:val="0"/>
      <w:kern w:val="28"/>
      <w:sz w:val="22"/>
      <w:lang w:val="en-US" w:eastAsia="de-DE" w:bidi="ar-SA"/>
    </w:rPr>
  </w:style>
  <w:style w:type="character" w:customStyle="1" w:styleId="h3Char2">
    <w:name w:val="h3 Char2"/>
    <w:aliases w:val="Heading 3 Char Char Char2"/>
    <w:rsid w:val="002949F2"/>
    <w:rPr>
      <w:rFonts w:cs="Times New Roman"/>
      <w:b/>
      <w:noProof w:val="0"/>
      <w:kern w:val="28"/>
      <w:sz w:val="22"/>
      <w:lang w:val="en-US" w:eastAsia="de-DE" w:bidi="ar-SA"/>
    </w:rPr>
  </w:style>
  <w:style w:type="character" w:customStyle="1" w:styleId="Heading3h3CharChar">
    <w:name w:val="Heading 3.h3 Char Char"/>
    <w:rsid w:val="002949F2"/>
    <w:rPr>
      <w:rFonts w:cs="Times New Roman"/>
      <w:b/>
      <w:noProof w:val="0"/>
      <w:kern w:val="28"/>
      <w:sz w:val="22"/>
      <w:lang w:val="en-US" w:eastAsia="de-DE" w:bidi="ar-SA"/>
    </w:rPr>
  </w:style>
  <w:style w:type="paragraph" w:customStyle="1" w:styleId="StyleJustified">
    <w:name w:val="Style Justified"/>
    <w:basedOn w:val="Normal"/>
    <w:autoRedefine/>
    <w:rsid w:val="002949F2"/>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2949F2"/>
    <w:rPr>
      <w:rFonts w:ascii="Times New Roman" w:eastAsia="Batang" w:hAnsi="Times New Roman"/>
      <w:noProof w:val="0"/>
      <w:lang w:val="en-GB" w:eastAsia="de-DE"/>
    </w:rPr>
  </w:style>
  <w:style w:type="character" w:customStyle="1" w:styleId="ReferenceZchn">
    <w:name w:val="Reference Zchn"/>
    <w:rsid w:val="002949F2"/>
    <w:rPr>
      <w:rFonts w:eastAsia="SimSun" w:cs="Times New Roman"/>
      <w:noProof w:val="0"/>
      <w:sz w:val="24"/>
      <w:szCs w:val="24"/>
      <w:lang w:val="en-GB" w:eastAsia="en-US" w:bidi="ar-SA"/>
    </w:rPr>
  </w:style>
  <w:style w:type="character" w:customStyle="1" w:styleId="BodyText3Char">
    <w:name w:val="Body Text 3 Char"/>
    <w:link w:val="BodyText3"/>
    <w:uiPriority w:val="99"/>
    <w:rsid w:val="002949F2"/>
    <w:rPr>
      <w:rFonts w:eastAsia="Batang"/>
      <w:sz w:val="16"/>
      <w:szCs w:val="16"/>
      <w:lang w:val="en-GB" w:eastAsia="de-DE"/>
    </w:rPr>
  </w:style>
  <w:style w:type="character" w:customStyle="1" w:styleId="EndnoteTextChar">
    <w:name w:val="Endnote Text Char"/>
    <w:rsid w:val="002949F2"/>
    <w:rPr>
      <w:rFonts w:ascii="Times New Roman" w:eastAsia="Batang" w:hAnsi="Times New Roman"/>
      <w:noProof w:val="0"/>
      <w:lang w:val="en-GB" w:eastAsia="de-DE"/>
    </w:rPr>
  </w:style>
  <w:style w:type="character" w:customStyle="1" w:styleId="HTMLAddressChar">
    <w:name w:val="HTML Address Char"/>
    <w:rsid w:val="002949F2"/>
    <w:rPr>
      <w:rFonts w:ascii="Times New Roman" w:eastAsia="Batang" w:hAnsi="Times New Roman"/>
      <w:i/>
      <w:iCs/>
      <w:noProof w:val="0"/>
      <w:lang w:val="en-GB" w:eastAsia="de-DE"/>
    </w:rPr>
  </w:style>
  <w:style w:type="paragraph" w:styleId="List4">
    <w:name w:val="List 4"/>
    <w:basedOn w:val="Normal"/>
    <w:rsid w:val="002949F2"/>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2949F2"/>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2949F2"/>
    <w:rPr>
      <w:rFonts w:ascii="Courier New" w:eastAsia="Batang" w:hAnsi="Courier New" w:cs="Bookman"/>
      <w:noProof w:val="0"/>
      <w:lang w:val="en-GB" w:eastAsia="de-DE" w:bidi="ar-SA"/>
    </w:rPr>
  </w:style>
  <w:style w:type="character" w:customStyle="1" w:styleId="MessageHeaderChar">
    <w:name w:val="Message Header Char"/>
    <w:rsid w:val="002949F2"/>
    <w:rPr>
      <w:rFonts w:ascii="Arial" w:eastAsia="Batang" w:hAnsi="Arial"/>
      <w:noProof w:val="0"/>
      <w:sz w:val="24"/>
      <w:szCs w:val="24"/>
      <w:shd w:val="pct20" w:color="auto" w:fill="auto"/>
      <w:lang w:val="en-GB" w:eastAsia="de-DE"/>
    </w:rPr>
  </w:style>
  <w:style w:type="character" w:customStyle="1" w:styleId="NoteHeadingChar">
    <w:name w:val="Note Heading Char"/>
    <w:rsid w:val="002949F2"/>
    <w:rPr>
      <w:rFonts w:ascii="Times New Roman" w:eastAsia="Batang" w:hAnsi="Times New Roman"/>
      <w:noProof w:val="0"/>
      <w:lang w:val="en-GB" w:eastAsia="de-DE"/>
    </w:rPr>
  </w:style>
  <w:style w:type="character" w:customStyle="1" w:styleId="PlainTextChar">
    <w:name w:val="Plain Text Char"/>
    <w:link w:val="PlainText"/>
    <w:uiPriority w:val="99"/>
    <w:rsid w:val="002949F2"/>
    <w:rPr>
      <w:rFonts w:ascii="Courier New" w:eastAsia="Batang" w:hAnsi="Courier New"/>
      <w:lang w:val="en-GB" w:eastAsia="de-DE"/>
    </w:rPr>
  </w:style>
  <w:style w:type="character" w:customStyle="1" w:styleId="SalutationChar">
    <w:name w:val="Salutation Char"/>
    <w:rsid w:val="002949F2"/>
    <w:rPr>
      <w:rFonts w:ascii="Times New Roman" w:eastAsia="Batang" w:hAnsi="Times New Roman"/>
      <w:noProof w:val="0"/>
      <w:lang w:val="en-GB" w:eastAsia="de-DE"/>
    </w:rPr>
  </w:style>
  <w:style w:type="character" w:customStyle="1" w:styleId="SignatureChar">
    <w:name w:val="Signature Char"/>
    <w:rsid w:val="002949F2"/>
    <w:rPr>
      <w:rFonts w:ascii="Times New Roman" w:eastAsia="Batang" w:hAnsi="Times New Roman"/>
      <w:noProof w:val="0"/>
      <w:lang w:val="en-GB" w:eastAsia="de-DE"/>
    </w:rPr>
  </w:style>
  <w:style w:type="paragraph" w:styleId="Subtitle">
    <w:name w:val="Subtitle"/>
    <w:basedOn w:val="Normal"/>
    <w:link w:val="SubtitleChar"/>
    <w:uiPriority w:val="99"/>
    <w:qFormat/>
    <w:rsid w:val="002949F2"/>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2949F2"/>
    <w:rPr>
      <w:rFonts w:ascii="Arial" w:eastAsia="Batang" w:hAnsi="Arial"/>
      <w:sz w:val="24"/>
      <w:szCs w:val="24"/>
      <w:lang w:val="en-GB" w:eastAsia="de-DE"/>
    </w:rPr>
  </w:style>
  <w:style w:type="paragraph" w:customStyle="1" w:styleId="Char1CharChar1Char2">
    <w:name w:val="Char1 Char Char1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2949F2"/>
    <w:rPr>
      <w:rFonts w:ascii="Times" w:hAnsi="Times"/>
      <w:i/>
      <w:noProof w:val="0"/>
      <w:sz w:val="24"/>
      <w:lang w:val="en-GB" w:eastAsia="en-US"/>
    </w:rPr>
  </w:style>
  <w:style w:type="paragraph" w:customStyle="1" w:styleId="MTDisplayEquation">
    <w:name w:val="MTDisplayEquation"/>
    <w:basedOn w:val="Normal"/>
    <w:next w:val="Normal"/>
    <w:rsid w:val="002949F2"/>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2949F2"/>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2949F2"/>
    <w:rPr>
      <w:rFonts w:ascii="Times New Roman" w:eastAsia="Batang" w:hAnsi="Times New Roman"/>
      <w:noProof w:val="0"/>
      <w:sz w:val="18"/>
      <w:lang w:val="en-GB" w:eastAsia="fr-FR"/>
    </w:rPr>
  </w:style>
  <w:style w:type="paragraph" w:customStyle="1" w:styleId="pcode2">
    <w:name w:val="pcode2"/>
    <w:basedOn w:val="Normal"/>
    <w:rsid w:val="002949F2"/>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2949F2"/>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2949F2"/>
    <w:pPr>
      <w:tabs>
        <w:tab w:val="num" w:pos="1440"/>
      </w:tabs>
      <w:spacing w:before="240"/>
      <w:ind w:left="1440" w:hanging="720"/>
      <w:jc w:val="left"/>
    </w:pPr>
    <w:rPr>
      <w:rFonts w:eastAsia="Batang" w:cs="Calibri"/>
      <w:lang w:val="en-GB"/>
    </w:rPr>
  </w:style>
  <w:style w:type="paragraph" w:customStyle="1" w:styleId="numbered3">
    <w:name w:val="numbered3"/>
    <w:basedOn w:val="Normal"/>
    <w:rsid w:val="002949F2"/>
    <w:pPr>
      <w:tabs>
        <w:tab w:val="num" w:pos="2160"/>
      </w:tabs>
      <w:spacing w:before="240"/>
      <w:ind w:left="2160" w:hanging="720"/>
      <w:jc w:val="left"/>
    </w:pPr>
    <w:rPr>
      <w:rFonts w:eastAsia="Batang" w:cs="Calibri"/>
      <w:lang w:val="en-GB"/>
    </w:rPr>
  </w:style>
  <w:style w:type="paragraph" w:customStyle="1" w:styleId="numbered4">
    <w:name w:val="numbered4"/>
    <w:basedOn w:val="Normal"/>
    <w:rsid w:val="002949F2"/>
    <w:pPr>
      <w:tabs>
        <w:tab w:val="num" w:pos="3240"/>
      </w:tabs>
      <w:spacing w:before="240"/>
      <w:ind w:left="3240" w:hanging="1080"/>
      <w:jc w:val="left"/>
    </w:pPr>
    <w:rPr>
      <w:rFonts w:eastAsia="Batang" w:cs="Calibri"/>
      <w:lang w:val="en-GB"/>
    </w:rPr>
  </w:style>
  <w:style w:type="paragraph" w:customStyle="1" w:styleId="numbered5">
    <w:name w:val="numbered5"/>
    <w:basedOn w:val="Normal"/>
    <w:rsid w:val="002949F2"/>
    <w:pPr>
      <w:tabs>
        <w:tab w:val="num" w:pos="4680"/>
      </w:tabs>
      <w:spacing w:before="240"/>
      <w:ind w:left="4680" w:hanging="1440"/>
      <w:jc w:val="left"/>
    </w:pPr>
    <w:rPr>
      <w:rFonts w:eastAsia="Batang" w:cs="Calibri"/>
      <w:lang w:val="en-GB"/>
    </w:rPr>
  </w:style>
  <w:style w:type="paragraph" w:customStyle="1" w:styleId="parties">
    <w:name w:val="parties"/>
    <w:basedOn w:val="Normal"/>
    <w:rsid w:val="002949F2"/>
    <w:pPr>
      <w:tabs>
        <w:tab w:val="num" w:pos="720"/>
      </w:tabs>
      <w:spacing w:before="240"/>
      <w:ind w:left="720" w:hanging="720"/>
      <w:jc w:val="left"/>
    </w:pPr>
    <w:rPr>
      <w:rFonts w:eastAsia="Batang" w:cs="Calibri"/>
      <w:lang w:val="en-GB"/>
    </w:rPr>
  </w:style>
  <w:style w:type="paragraph" w:customStyle="1" w:styleId="recitals">
    <w:name w:val="recitals"/>
    <w:basedOn w:val="Normal"/>
    <w:rsid w:val="002949F2"/>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2949F2"/>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2949F2"/>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2949F2"/>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2949F2"/>
    <w:pPr>
      <w:numPr>
        <w:numId w:val="2"/>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2949F2"/>
    <w:pPr>
      <w:numPr>
        <w:numId w:val="3"/>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2949F2"/>
    <w:pPr>
      <w:numPr>
        <w:numId w:val="4"/>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2949F2"/>
    <w:pPr>
      <w:numPr>
        <w:numId w:val="5"/>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2949F2"/>
    <w:rPr>
      <w:rFonts w:cs="Times New Roman"/>
      <w:noProof w:val="0"/>
      <w:sz w:val="24"/>
      <w:lang w:val="en-GB" w:eastAsia="en-US" w:bidi="ar-SA"/>
    </w:rPr>
  </w:style>
  <w:style w:type="paragraph" w:customStyle="1" w:styleId="TableNotitle">
    <w:name w:val="Table_No &amp; title"/>
    <w:basedOn w:val="Normal"/>
    <w:next w:val="Tablehead"/>
    <w:rsid w:val="002949F2"/>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2949F2"/>
    <w:rPr>
      <w:rFonts w:eastAsia="SimSun" w:cs="Calibri"/>
    </w:rPr>
  </w:style>
  <w:style w:type="paragraph" w:customStyle="1" w:styleId="ResNoBR">
    <w:name w:val="Res_No_BR"/>
    <w:basedOn w:val="Normal"/>
    <w:next w:val="Restitle"/>
    <w:rsid w:val="002949F2"/>
    <w:pPr>
      <w:keepNext/>
      <w:keepLines/>
      <w:spacing w:before="480"/>
      <w:jc w:val="center"/>
    </w:pPr>
    <w:rPr>
      <w:rFonts w:eastAsia="Batang"/>
      <w:caps/>
      <w:sz w:val="28"/>
      <w:lang w:val="en-GB"/>
    </w:rPr>
  </w:style>
  <w:style w:type="character" w:customStyle="1" w:styleId="RestitleChar">
    <w:name w:val="Res_title Char"/>
    <w:uiPriority w:val="99"/>
    <w:locked/>
    <w:rsid w:val="002949F2"/>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2949F2"/>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2949F2"/>
    <w:rPr>
      <w:rFonts w:eastAsia="MS Mincho" w:cs="Times New Roman"/>
      <w:caps/>
      <w:noProof/>
      <w:sz w:val="16"/>
      <w:lang w:val="en-GB" w:eastAsia="en-US" w:bidi="ar-SA"/>
    </w:rPr>
  </w:style>
  <w:style w:type="character" w:customStyle="1" w:styleId="Heading1CharChar1">
    <w:name w:val="Heading 1 Char Char1"/>
    <w:rsid w:val="002949F2"/>
    <w:rPr>
      <w:rFonts w:cs="Times New Roman"/>
      <w:b/>
      <w:noProof w:val="0"/>
      <w:sz w:val="24"/>
      <w:lang w:val="en-GB" w:eastAsia="en-US" w:bidi="ar-SA"/>
    </w:rPr>
  </w:style>
  <w:style w:type="character" w:customStyle="1" w:styleId="Heading4CharChar">
    <w:name w:val="Heading 4 Char Char"/>
    <w:rsid w:val="002949F2"/>
    <w:rPr>
      <w:rFonts w:cs="Times New Roman"/>
      <w:b/>
      <w:noProof w:val="0"/>
      <w:sz w:val="24"/>
      <w:lang w:val="en-GB" w:eastAsia="en-US" w:bidi="ar-SA"/>
    </w:rPr>
  </w:style>
  <w:style w:type="character" w:customStyle="1" w:styleId="Heading3CharChar1">
    <w:name w:val="Heading 3 Char Char1"/>
    <w:rsid w:val="002949F2"/>
    <w:rPr>
      <w:rFonts w:cs="Times New Roman"/>
      <w:b/>
      <w:noProof w:val="0"/>
      <w:sz w:val="24"/>
      <w:lang w:val="en-GB" w:eastAsia="en-US" w:bidi="ar-SA"/>
    </w:rPr>
  </w:style>
  <w:style w:type="character" w:customStyle="1" w:styleId="Heading5CharChar">
    <w:name w:val="Heading 5 Char Char"/>
    <w:rsid w:val="002949F2"/>
    <w:rPr>
      <w:rFonts w:cs="Times New Roman"/>
      <w:b/>
      <w:noProof w:val="0"/>
      <w:sz w:val="24"/>
      <w:lang w:val="en-GB" w:eastAsia="en-US" w:bidi="ar-SA"/>
    </w:rPr>
  </w:style>
  <w:style w:type="character" w:customStyle="1" w:styleId="ReferenceCharChar">
    <w:name w:val="Reference Char Char"/>
    <w:rsid w:val="002949F2"/>
    <w:rPr>
      <w:rFonts w:cs="Times New Roman"/>
      <w:noProof w:val="0"/>
      <w:lang w:val="en-US" w:eastAsia="de-DE" w:bidi="ar-SA"/>
    </w:rPr>
  </w:style>
  <w:style w:type="character" w:customStyle="1" w:styleId="Heading1CharChar">
    <w:name w:val="Heading 1 Char Char"/>
    <w:uiPriority w:val="99"/>
    <w:rsid w:val="002949F2"/>
    <w:rPr>
      <w:rFonts w:cs="Times New Roman"/>
      <w:b/>
      <w:noProof w:val="0"/>
      <w:sz w:val="24"/>
      <w:lang w:val="en-GB" w:eastAsia="en-US" w:bidi="ar-SA"/>
    </w:rPr>
  </w:style>
  <w:style w:type="character" w:customStyle="1" w:styleId="NoteChar">
    <w:name w:val="Note Char"/>
    <w:uiPriority w:val="99"/>
    <w:locked/>
    <w:rsid w:val="002949F2"/>
    <w:rPr>
      <w:rFonts w:ascii="Times New Roman" w:hAnsi="Times New Roman"/>
      <w:noProof w:val="0"/>
      <w:sz w:val="24"/>
      <w:lang w:val="en-GB" w:eastAsia="en-US"/>
    </w:rPr>
  </w:style>
  <w:style w:type="paragraph" w:customStyle="1" w:styleId="CharChar3Car">
    <w:name w:val="Char Char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2949F2"/>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2949F2"/>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2949F2"/>
    <w:rPr>
      <w:rFonts w:cs="Times New Roman"/>
      <w:noProof w:val="0"/>
      <w:sz w:val="18"/>
      <w:lang w:val="en-GB" w:eastAsia="en-US" w:bidi="ar-SA"/>
    </w:rPr>
  </w:style>
  <w:style w:type="character" w:customStyle="1" w:styleId="Title3Char">
    <w:name w:val="Title 3 Char"/>
    <w:locked/>
    <w:rsid w:val="002949F2"/>
    <w:rPr>
      <w:rFonts w:ascii="Times New Roman" w:hAnsi="Times New Roman"/>
      <w:noProof w:val="0"/>
      <w:sz w:val="28"/>
      <w:lang w:val="en-GB" w:eastAsia="en-US"/>
    </w:rPr>
  </w:style>
  <w:style w:type="paragraph" w:customStyle="1" w:styleId="CharChar3Char">
    <w:name w:val="Char Char3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2949F2"/>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2949F2"/>
    <w:rPr>
      <w:rFonts w:ascii="Times New Roman Bold" w:hAnsi="Times New Roman Bold"/>
      <w:b/>
      <w:noProof w:val="0"/>
      <w:lang w:val="en-GB" w:eastAsia="en-US"/>
    </w:rPr>
  </w:style>
  <w:style w:type="paragraph" w:customStyle="1" w:styleId="ZchnZchn3Car">
    <w:name w:val="Zchn Zchn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2949F2"/>
    <w:rPr>
      <w:rFonts w:eastAsia="MS Mincho" w:cs="Times New Roman"/>
      <w:b/>
      <w:noProof w:val="0"/>
      <w:sz w:val="24"/>
      <w:lang w:val="en-GB" w:eastAsia="en-US" w:bidi="ar-SA"/>
    </w:rPr>
  </w:style>
  <w:style w:type="character" w:customStyle="1" w:styleId="EmailStyle496">
    <w:name w:val="EmailStyle496"/>
    <w:rsid w:val="002949F2"/>
    <w:rPr>
      <w:rFonts w:ascii="Arial" w:hAnsi="Arial" w:cs="Arial"/>
      <w:color w:val="000000"/>
      <w:sz w:val="20"/>
      <w:szCs w:val="20"/>
    </w:rPr>
  </w:style>
  <w:style w:type="character" w:customStyle="1" w:styleId="WW8Num3z0">
    <w:name w:val="WW8Num3z0"/>
    <w:uiPriority w:val="99"/>
    <w:rsid w:val="002949F2"/>
    <w:rPr>
      <w:rFonts w:ascii="Symbol" w:hAnsi="Symbol"/>
    </w:rPr>
  </w:style>
  <w:style w:type="character" w:customStyle="1" w:styleId="WW8Num4z0">
    <w:name w:val="WW8Num4z0"/>
    <w:uiPriority w:val="99"/>
    <w:rsid w:val="002949F2"/>
    <w:rPr>
      <w:rFonts w:ascii="Symbol" w:hAnsi="Symbol"/>
    </w:rPr>
  </w:style>
  <w:style w:type="character" w:customStyle="1" w:styleId="WW8Num4z1">
    <w:name w:val="WW8Num4z1"/>
    <w:uiPriority w:val="99"/>
    <w:rsid w:val="002949F2"/>
    <w:rPr>
      <w:rFonts w:ascii="Courier New" w:hAnsi="Courier New"/>
    </w:rPr>
  </w:style>
  <w:style w:type="character" w:customStyle="1" w:styleId="WW8Num4z2">
    <w:name w:val="WW8Num4z2"/>
    <w:uiPriority w:val="99"/>
    <w:rsid w:val="002949F2"/>
    <w:rPr>
      <w:rFonts w:ascii="Wingdings" w:hAnsi="Wingdings"/>
    </w:rPr>
  </w:style>
  <w:style w:type="character" w:customStyle="1" w:styleId="WW8Num4z4">
    <w:name w:val="WW8Num4z4"/>
    <w:rsid w:val="002949F2"/>
    <w:rPr>
      <w:rFonts w:ascii="Courier New" w:hAnsi="Courier New"/>
    </w:rPr>
  </w:style>
  <w:style w:type="character" w:customStyle="1" w:styleId="WW8Num7z0">
    <w:name w:val="WW8Num7z0"/>
    <w:rsid w:val="002949F2"/>
    <w:rPr>
      <w:rFonts w:ascii="Arial" w:hAnsi="Arial"/>
    </w:rPr>
  </w:style>
  <w:style w:type="character" w:customStyle="1" w:styleId="WW8Num8z0">
    <w:name w:val="WW8Num8z0"/>
    <w:rsid w:val="002949F2"/>
    <w:rPr>
      <w:rFonts w:ascii="Arial" w:hAnsi="Arial"/>
      <w:b/>
      <w:color w:val="auto"/>
    </w:rPr>
  </w:style>
  <w:style w:type="character" w:customStyle="1" w:styleId="WW8Num9z0">
    <w:name w:val="WW8Num9z0"/>
    <w:rsid w:val="002949F2"/>
    <w:rPr>
      <w:rFonts w:ascii="Arial" w:hAnsi="Arial"/>
    </w:rPr>
  </w:style>
  <w:style w:type="character" w:customStyle="1" w:styleId="WW8Num10z0">
    <w:name w:val="WW8Num10z0"/>
    <w:rsid w:val="002949F2"/>
    <w:rPr>
      <w:rFonts w:ascii="Arial" w:hAnsi="Arial"/>
      <w:b/>
      <w:color w:val="auto"/>
    </w:rPr>
  </w:style>
  <w:style w:type="character" w:customStyle="1" w:styleId="WW8Num12z0">
    <w:name w:val="WW8Num12z0"/>
    <w:rsid w:val="002949F2"/>
  </w:style>
  <w:style w:type="character" w:customStyle="1" w:styleId="WW8Num12z2">
    <w:name w:val="WW8Num12z2"/>
    <w:rsid w:val="002949F2"/>
    <w:rPr>
      <w:rFonts w:ascii="Times New Roman" w:hAnsi="Times New Roman"/>
    </w:rPr>
  </w:style>
  <w:style w:type="character" w:customStyle="1" w:styleId="WW8Num12z3">
    <w:name w:val="WW8Num12z3"/>
    <w:rsid w:val="002949F2"/>
    <w:rPr>
      <w:rFonts w:ascii="Symbol" w:hAnsi="Symbol"/>
    </w:rPr>
  </w:style>
  <w:style w:type="character" w:customStyle="1" w:styleId="WW8Num13z0">
    <w:name w:val="WW8Num13z0"/>
    <w:rsid w:val="002949F2"/>
    <w:rPr>
      <w:rFonts w:ascii="Symbol" w:hAnsi="Symbol"/>
      <w:color w:val="auto"/>
    </w:rPr>
  </w:style>
  <w:style w:type="character" w:customStyle="1" w:styleId="WW8Num14z0">
    <w:name w:val="WW8Num14z0"/>
    <w:rsid w:val="002949F2"/>
    <w:rPr>
      <w:sz w:val="28"/>
    </w:rPr>
  </w:style>
  <w:style w:type="character" w:customStyle="1" w:styleId="WW8Num15z0">
    <w:name w:val="WW8Num15z0"/>
    <w:rsid w:val="002949F2"/>
    <w:rPr>
      <w:rFonts w:ascii="Symbol" w:hAnsi="Symbol"/>
    </w:rPr>
  </w:style>
  <w:style w:type="character" w:customStyle="1" w:styleId="WW8Num17z0">
    <w:name w:val="WW8Num17z0"/>
    <w:rsid w:val="002949F2"/>
    <w:rPr>
      <w:rFonts w:ascii="Times New Roman" w:eastAsia="MS Mincho" w:hAnsi="Times New Roman"/>
    </w:rPr>
  </w:style>
  <w:style w:type="character" w:customStyle="1" w:styleId="WW8Num18z0">
    <w:name w:val="WW8Num18z0"/>
    <w:rsid w:val="002949F2"/>
    <w:rPr>
      <w:rFonts w:ascii="Symbol" w:hAnsi="Symbol"/>
    </w:rPr>
  </w:style>
  <w:style w:type="character" w:customStyle="1" w:styleId="WW8Num19z0">
    <w:name w:val="WW8Num19z0"/>
    <w:rsid w:val="002949F2"/>
    <w:rPr>
      <w:rFonts w:ascii="Times New Roman" w:hAnsi="Times New Roman"/>
    </w:rPr>
  </w:style>
  <w:style w:type="character" w:customStyle="1" w:styleId="WW8Num20z0">
    <w:name w:val="WW8Num20z0"/>
    <w:rsid w:val="002949F2"/>
    <w:rPr>
      <w:rFonts w:ascii="Symbol" w:hAnsi="Symbol"/>
    </w:rPr>
  </w:style>
  <w:style w:type="character" w:customStyle="1" w:styleId="WW-Absatz-Standardschriftart">
    <w:name w:val="WW-Absatz-Standardschriftart"/>
    <w:uiPriority w:val="99"/>
    <w:rsid w:val="002949F2"/>
  </w:style>
  <w:style w:type="character" w:customStyle="1" w:styleId="WW-Absatz-Standardschriftart1">
    <w:name w:val="WW-Absatz-Standardschriftart1"/>
    <w:rsid w:val="002949F2"/>
  </w:style>
  <w:style w:type="character" w:customStyle="1" w:styleId="WW-Absatz-Standardschriftart11">
    <w:name w:val="WW-Absatz-Standardschriftart11"/>
    <w:rsid w:val="002949F2"/>
  </w:style>
  <w:style w:type="character" w:customStyle="1" w:styleId="WW-Absatz-Standardschriftart111">
    <w:name w:val="WW-Absatz-Standardschriftart111"/>
    <w:rsid w:val="002949F2"/>
  </w:style>
  <w:style w:type="character" w:customStyle="1" w:styleId="WW8Num3z1">
    <w:name w:val="WW8Num3z1"/>
    <w:uiPriority w:val="99"/>
    <w:rsid w:val="002949F2"/>
    <w:rPr>
      <w:rFonts w:ascii="Courier New" w:hAnsi="Courier New"/>
    </w:rPr>
  </w:style>
  <w:style w:type="character" w:customStyle="1" w:styleId="WW8Num3z2">
    <w:name w:val="WW8Num3z2"/>
    <w:uiPriority w:val="99"/>
    <w:rsid w:val="002949F2"/>
    <w:rPr>
      <w:rFonts w:ascii="Wingdings" w:hAnsi="Wingdings"/>
    </w:rPr>
  </w:style>
  <w:style w:type="character" w:customStyle="1" w:styleId="WW8Num5z0">
    <w:name w:val="WW8Num5z0"/>
    <w:rsid w:val="002949F2"/>
    <w:rPr>
      <w:rFonts w:ascii="Symbol" w:hAnsi="Symbol"/>
    </w:rPr>
  </w:style>
  <w:style w:type="character" w:customStyle="1" w:styleId="WW8Num5z1">
    <w:name w:val="WW8Num5z1"/>
    <w:rsid w:val="002949F2"/>
    <w:rPr>
      <w:rFonts w:ascii="Times New Roman" w:hAnsi="Times New Roman"/>
    </w:rPr>
  </w:style>
  <w:style w:type="character" w:customStyle="1" w:styleId="WW8Num5z2">
    <w:name w:val="WW8Num5z2"/>
    <w:rsid w:val="002949F2"/>
    <w:rPr>
      <w:rFonts w:ascii="Wingdings" w:hAnsi="Wingdings"/>
    </w:rPr>
  </w:style>
  <w:style w:type="character" w:customStyle="1" w:styleId="WW8Num5z4">
    <w:name w:val="WW8Num5z4"/>
    <w:rsid w:val="002949F2"/>
    <w:rPr>
      <w:rFonts w:ascii="Courier New" w:hAnsi="Courier New"/>
    </w:rPr>
  </w:style>
  <w:style w:type="character" w:customStyle="1" w:styleId="WW8Num9z1">
    <w:name w:val="WW8Num9z1"/>
    <w:rsid w:val="002949F2"/>
    <w:rPr>
      <w:rFonts w:ascii="Courier New" w:hAnsi="Courier New"/>
    </w:rPr>
  </w:style>
  <w:style w:type="character" w:customStyle="1" w:styleId="WW8Num9z2">
    <w:name w:val="WW8Num9z2"/>
    <w:rsid w:val="002949F2"/>
    <w:rPr>
      <w:rFonts w:ascii="Wingdings" w:hAnsi="Wingdings"/>
    </w:rPr>
  </w:style>
  <w:style w:type="character" w:customStyle="1" w:styleId="WW8Num9z3">
    <w:name w:val="WW8Num9z3"/>
    <w:rsid w:val="002949F2"/>
    <w:rPr>
      <w:rFonts w:ascii="Symbol" w:hAnsi="Symbol"/>
    </w:rPr>
  </w:style>
  <w:style w:type="character" w:customStyle="1" w:styleId="WW8Num11z0">
    <w:name w:val="WW8Num11z0"/>
    <w:rsid w:val="002949F2"/>
    <w:rPr>
      <w:rFonts w:ascii="Arial" w:hAnsi="Arial"/>
    </w:rPr>
  </w:style>
  <w:style w:type="character" w:customStyle="1" w:styleId="WW8Num11z1">
    <w:name w:val="WW8Num11z1"/>
    <w:rsid w:val="002949F2"/>
    <w:rPr>
      <w:rFonts w:ascii="Courier New" w:hAnsi="Courier New"/>
    </w:rPr>
  </w:style>
  <w:style w:type="character" w:customStyle="1" w:styleId="WW8Num11z2">
    <w:name w:val="WW8Num11z2"/>
    <w:rsid w:val="002949F2"/>
    <w:rPr>
      <w:rFonts w:ascii="Wingdings" w:hAnsi="Wingdings"/>
    </w:rPr>
  </w:style>
  <w:style w:type="character" w:customStyle="1" w:styleId="WW8Num11z3">
    <w:name w:val="WW8Num11z3"/>
    <w:rsid w:val="002949F2"/>
    <w:rPr>
      <w:rFonts w:ascii="Symbol" w:hAnsi="Symbol"/>
    </w:rPr>
  </w:style>
  <w:style w:type="character" w:customStyle="1" w:styleId="WW8Num13z1">
    <w:name w:val="WW8Num13z1"/>
    <w:rsid w:val="002949F2"/>
    <w:rPr>
      <w:rFonts w:ascii="Courier New" w:hAnsi="Courier New"/>
    </w:rPr>
  </w:style>
  <w:style w:type="character" w:customStyle="1" w:styleId="WW8Num13z2">
    <w:name w:val="WW8Num13z2"/>
    <w:rsid w:val="002949F2"/>
    <w:rPr>
      <w:rFonts w:ascii="Wingdings" w:hAnsi="Wingdings"/>
    </w:rPr>
  </w:style>
  <w:style w:type="character" w:customStyle="1" w:styleId="WW8Num13z3">
    <w:name w:val="WW8Num13z3"/>
    <w:rsid w:val="002949F2"/>
    <w:rPr>
      <w:rFonts w:ascii="Symbol" w:hAnsi="Symbol"/>
    </w:rPr>
  </w:style>
  <w:style w:type="character" w:customStyle="1" w:styleId="WW8Num16z0">
    <w:name w:val="WW8Num16z0"/>
    <w:rsid w:val="002949F2"/>
  </w:style>
  <w:style w:type="character" w:customStyle="1" w:styleId="WW8Num16z2">
    <w:name w:val="WW8Num16z2"/>
    <w:rsid w:val="002949F2"/>
    <w:rPr>
      <w:rFonts w:ascii="Times New Roman" w:hAnsi="Times New Roman"/>
    </w:rPr>
  </w:style>
  <w:style w:type="character" w:customStyle="1" w:styleId="WW8Num16z3">
    <w:name w:val="WW8Num16z3"/>
    <w:rsid w:val="002949F2"/>
    <w:rPr>
      <w:rFonts w:ascii="Symbol" w:hAnsi="Symbol"/>
    </w:rPr>
  </w:style>
  <w:style w:type="character" w:customStyle="1" w:styleId="WW8Num17z1">
    <w:name w:val="WW8Num17z1"/>
    <w:rsid w:val="002949F2"/>
    <w:rPr>
      <w:rFonts w:ascii="Courier New" w:hAnsi="Courier New"/>
    </w:rPr>
  </w:style>
  <w:style w:type="character" w:customStyle="1" w:styleId="WW8Num17z2">
    <w:name w:val="WW8Num17z2"/>
    <w:rsid w:val="002949F2"/>
    <w:rPr>
      <w:rFonts w:ascii="Wingdings" w:hAnsi="Wingdings"/>
    </w:rPr>
  </w:style>
  <w:style w:type="character" w:customStyle="1" w:styleId="WW8Num17z3">
    <w:name w:val="WW8Num17z3"/>
    <w:rsid w:val="002949F2"/>
    <w:rPr>
      <w:rFonts w:ascii="Symbol" w:hAnsi="Symbol"/>
    </w:rPr>
  </w:style>
  <w:style w:type="character" w:customStyle="1" w:styleId="WW8Num18z1">
    <w:name w:val="WW8Num18z1"/>
    <w:rsid w:val="002949F2"/>
    <w:rPr>
      <w:rFonts w:ascii="Courier New" w:hAnsi="Courier New"/>
    </w:rPr>
  </w:style>
  <w:style w:type="character" w:customStyle="1" w:styleId="WW8Num18z2">
    <w:name w:val="WW8Num18z2"/>
    <w:rsid w:val="002949F2"/>
    <w:rPr>
      <w:rFonts w:ascii="Wingdings" w:hAnsi="Wingdings"/>
    </w:rPr>
  </w:style>
  <w:style w:type="character" w:customStyle="1" w:styleId="WW8Num19z1">
    <w:name w:val="WW8Num19z1"/>
    <w:rsid w:val="002949F2"/>
    <w:rPr>
      <w:rFonts w:ascii="Courier New" w:hAnsi="Courier New"/>
    </w:rPr>
  </w:style>
  <w:style w:type="character" w:customStyle="1" w:styleId="WW8Num19z2">
    <w:name w:val="WW8Num19z2"/>
    <w:rsid w:val="002949F2"/>
    <w:rPr>
      <w:rFonts w:ascii="Wingdings" w:hAnsi="Wingdings"/>
    </w:rPr>
  </w:style>
  <w:style w:type="character" w:customStyle="1" w:styleId="WW8Num19z3">
    <w:name w:val="WW8Num19z3"/>
    <w:rsid w:val="002949F2"/>
    <w:rPr>
      <w:rFonts w:ascii="Symbol" w:hAnsi="Symbol"/>
    </w:rPr>
  </w:style>
  <w:style w:type="character" w:customStyle="1" w:styleId="WW8Num22z0">
    <w:name w:val="WW8Num22z0"/>
    <w:rsid w:val="002949F2"/>
    <w:rPr>
      <w:rFonts w:ascii="Symbol" w:hAnsi="Symbol"/>
      <w:color w:val="auto"/>
    </w:rPr>
  </w:style>
  <w:style w:type="character" w:customStyle="1" w:styleId="WW8Num22z1">
    <w:name w:val="WW8Num22z1"/>
    <w:rsid w:val="002949F2"/>
    <w:rPr>
      <w:rFonts w:ascii="Courier New" w:hAnsi="Courier New"/>
    </w:rPr>
  </w:style>
  <w:style w:type="character" w:customStyle="1" w:styleId="WW8Num22z2">
    <w:name w:val="WW8Num22z2"/>
    <w:rsid w:val="002949F2"/>
    <w:rPr>
      <w:rFonts w:ascii="Wingdings" w:hAnsi="Wingdings"/>
    </w:rPr>
  </w:style>
  <w:style w:type="character" w:customStyle="1" w:styleId="WW8Num22z3">
    <w:name w:val="WW8Num22z3"/>
    <w:rsid w:val="002949F2"/>
    <w:rPr>
      <w:rFonts w:ascii="Symbol" w:hAnsi="Symbol"/>
    </w:rPr>
  </w:style>
  <w:style w:type="character" w:customStyle="1" w:styleId="WW8Num23z0">
    <w:name w:val="WW8Num23z0"/>
    <w:rsid w:val="002949F2"/>
    <w:rPr>
      <w:rFonts w:ascii="Symbol" w:hAnsi="Symbol"/>
    </w:rPr>
  </w:style>
  <w:style w:type="character" w:customStyle="1" w:styleId="WW8Num23z1">
    <w:name w:val="WW8Num23z1"/>
    <w:rsid w:val="002949F2"/>
    <w:rPr>
      <w:rFonts w:ascii="Courier New" w:hAnsi="Courier New"/>
    </w:rPr>
  </w:style>
  <w:style w:type="character" w:customStyle="1" w:styleId="WW8Num23z2">
    <w:name w:val="WW8Num23z2"/>
    <w:rsid w:val="002949F2"/>
    <w:rPr>
      <w:rFonts w:ascii="Wingdings" w:hAnsi="Wingdings"/>
    </w:rPr>
  </w:style>
  <w:style w:type="character" w:customStyle="1" w:styleId="WW8Num24z0">
    <w:name w:val="WW8Num24z0"/>
    <w:rsid w:val="002949F2"/>
    <w:rPr>
      <w:rFonts w:ascii="Symbol" w:hAnsi="Symbol"/>
    </w:rPr>
  </w:style>
  <w:style w:type="character" w:customStyle="1" w:styleId="WW8Num24z1">
    <w:name w:val="WW8Num24z1"/>
    <w:rsid w:val="002949F2"/>
    <w:rPr>
      <w:rFonts w:ascii="Courier New" w:hAnsi="Courier New"/>
    </w:rPr>
  </w:style>
  <w:style w:type="character" w:customStyle="1" w:styleId="WW8Num24z2">
    <w:name w:val="WW8Num24z2"/>
    <w:rsid w:val="002949F2"/>
    <w:rPr>
      <w:rFonts w:ascii="Wingdings" w:hAnsi="Wingdings"/>
    </w:rPr>
  </w:style>
  <w:style w:type="character" w:customStyle="1" w:styleId="WW8Num25z0">
    <w:name w:val="WW8Num25z0"/>
    <w:rsid w:val="002949F2"/>
    <w:rPr>
      <w:rFonts w:ascii="Symbol" w:hAnsi="Symbol"/>
      <w:color w:val="auto"/>
    </w:rPr>
  </w:style>
  <w:style w:type="character" w:customStyle="1" w:styleId="WW8Num25z1">
    <w:name w:val="WW8Num25z1"/>
    <w:rsid w:val="002949F2"/>
    <w:rPr>
      <w:rFonts w:ascii="Courier New" w:hAnsi="Courier New"/>
    </w:rPr>
  </w:style>
  <w:style w:type="character" w:customStyle="1" w:styleId="WW8Num25z2">
    <w:name w:val="WW8Num25z2"/>
    <w:rsid w:val="002949F2"/>
    <w:rPr>
      <w:rFonts w:ascii="Wingdings" w:hAnsi="Wingdings"/>
    </w:rPr>
  </w:style>
  <w:style w:type="character" w:customStyle="1" w:styleId="WW8Num25z3">
    <w:name w:val="WW8Num25z3"/>
    <w:rsid w:val="002949F2"/>
    <w:rPr>
      <w:rFonts w:ascii="Symbol" w:hAnsi="Symbol"/>
    </w:rPr>
  </w:style>
  <w:style w:type="character" w:customStyle="1" w:styleId="WW8Num27z0">
    <w:name w:val="WW8Num27z0"/>
    <w:rsid w:val="002949F2"/>
    <w:rPr>
      <w:rFonts w:ascii="Times New Roman" w:hAnsi="Times New Roman"/>
      <w:spacing w:val="0"/>
      <w:kern w:val="1"/>
      <w:position w:val="0"/>
      <w:sz w:val="24"/>
      <w:u w:val="none"/>
      <w:vertAlign w:val="baseline"/>
    </w:rPr>
  </w:style>
  <w:style w:type="character" w:customStyle="1" w:styleId="WW8Num27z1">
    <w:name w:val="WW8Num27z1"/>
    <w:rsid w:val="002949F2"/>
  </w:style>
  <w:style w:type="character" w:customStyle="1" w:styleId="WW-Absatz-Standardschriftart1111">
    <w:name w:val="WW-Absatz-Standardschriftart1111"/>
    <w:rsid w:val="002949F2"/>
  </w:style>
  <w:style w:type="character" w:customStyle="1" w:styleId="Funotenzeichen1">
    <w:name w:val="Fußnotenzeichen1"/>
    <w:rsid w:val="002949F2"/>
    <w:rPr>
      <w:rFonts w:cs="Times New Roman"/>
      <w:vertAlign w:val="superscript"/>
    </w:rPr>
  </w:style>
  <w:style w:type="character" w:customStyle="1" w:styleId="Kommentarzeichen1">
    <w:name w:val="Kommentarzeichen1"/>
    <w:rsid w:val="002949F2"/>
    <w:rPr>
      <w:rFonts w:cs="Times New Roman"/>
      <w:sz w:val="16"/>
      <w:szCs w:val="16"/>
    </w:rPr>
  </w:style>
  <w:style w:type="character" w:customStyle="1" w:styleId="NotedebasdepageCar5Zchn">
    <w:name w:val="Note de bas de page Car5 Zchn"/>
    <w:rsid w:val="002949F2"/>
    <w:rPr>
      <w:rFonts w:ascii="Arial" w:hAnsi="Arial" w:cs="Times New Roman"/>
      <w:noProof w:val="0"/>
      <w:lang w:val="en-GB" w:eastAsia="ar-SA" w:bidi="ar-SA"/>
    </w:rPr>
  </w:style>
  <w:style w:type="character" w:customStyle="1" w:styleId="encabezadoZchn">
    <w:name w:val="encabezado Zchn"/>
    <w:rsid w:val="002949F2"/>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2949F2"/>
    <w:rPr>
      <w:rFonts w:cs="Times New Roman"/>
      <w:noProof w:val="0"/>
      <w:lang w:val="en-GB"/>
    </w:rPr>
  </w:style>
  <w:style w:type="character" w:customStyle="1" w:styleId="Endnotenzeichen1">
    <w:name w:val="Endnotenzeichen1"/>
    <w:rsid w:val="002949F2"/>
    <w:rPr>
      <w:vertAlign w:val="superscript"/>
    </w:rPr>
  </w:style>
  <w:style w:type="character" w:customStyle="1" w:styleId="WW-Endnotenzeichen">
    <w:name w:val="WW-Endnotenzeichen"/>
    <w:rsid w:val="002949F2"/>
  </w:style>
  <w:style w:type="paragraph" w:customStyle="1" w:styleId="berschrift">
    <w:name w:val="Überschrift"/>
    <w:basedOn w:val="Normal"/>
    <w:next w:val="BodyText"/>
    <w:rsid w:val="002949F2"/>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2949F2"/>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2949F2"/>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2949F2"/>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2949F2"/>
    <w:pPr>
      <w:spacing w:line="360" w:lineRule="auto"/>
    </w:pPr>
    <w:rPr>
      <w:sz w:val="22"/>
    </w:rPr>
  </w:style>
  <w:style w:type="paragraph" w:customStyle="1" w:styleId="CSData">
    <w:name w:val="CS_Data"/>
    <w:basedOn w:val="Normal"/>
    <w:rsid w:val="002949F2"/>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2949F2"/>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2949F2"/>
    <w:rPr>
      <w:u w:val="none"/>
    </w:rPr>
  </w:style>
  <w:style w:type="paragraph" w:customStyle="1" w:styleId="CSLegal10">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2949F2"/>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2949F2"/>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2949F2"/>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2949F2"/>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2949F2"/>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2949F2"/>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2949F2"/>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2949F2"/>
    <w:pPr>
      <w:jc w:val="center"/>
    </w:pPr>
    <w:rPr>
      <w:b/>
      <w:bCs/>
    </w:rPr>
  </w:style>
  <w:style w:type="paragraph" w:customStyle="1" w:styleId="Rahmeninhalt">
    <w:name w:val="Rahmeninhalt"/>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2949F2"/>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2949F2"/>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2949F2"/>
    <w:rPr>
      <w:rFonts w:cs="Times New Roman"/>
      <w:noProof w:val="0"/>
      <w:sz w:val="18"/>
      <w:lang w:val="en-GB" w:eastAsia="en-US" w:bidi="ar-SA"/>
    </w:rPr>
  </w:style>
  <w:style w:type="character" w:customStyle="1" w:styleId="longtext1">
    <w:name w:val="long_text1"/>
    <w:rsid w:val="002949F2"/>
    <w:rPr>
      <w:rFonts w:cs="Times New Roman"/>
    </w:rPr>
  </w:style>
  <w:style w:type="character" w:customStyle="1" w:styleId="EquationeqChar3">
    <w:name w:val="Equation.eq Char3"/>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2949F2"/>
    <w:rPr>
      <w:rFonts w:cs="Times New Roman"/>
      <w:noProof w:val="0"/>
      <w:sz w:val="22"/>
      <w:lang w:val="en-GB" w:eastAsia="en-US" w:bidi="ar-SA"/>
    </w:rPr>
  </w:style>
  <w:style w:type="character" w:customStyle="1" w:styleId="CharChar51">
    <w:name w:val="Char Char51"/>
    <w:rsid w:val="002949F2"/>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2949F2"/>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2949F2"/>
    <w:rPr>
      <w:rFonts w:cs="Times New Roman"/>
      <w:noProof w:val="0"/>
      <w:sz w:val="22"/>
      <w:lang w:val="en-GB" w:eastAsia="en-US" w:bidi="ar-SA"/>
    </w:rPr>
  </w:style>
  <w:style w:type="character" w:customStyle="1" w:styleId="EmailStyle645">
    <w:name w:val="EmailStyle645"/>
    <w:rsid w:val="002949F2"/>
    <w:rPr>
      <w:rFonts w:ascii="Arial" w:hAnsi="Arial" w:cs="Arial"/>
      <w:color w:val="000000"/>
      <w:sz w:val="20"/>
      <w:szCs w:val="20"/>
    </w:rPr>
  </w:style>
  <w:style w:type="paragraph" w:customStyle="1" w:styleId="ZchnZchn3">
    <w:name w:val="Zchn Zchn3"/>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2949F2"/>
    <w:rPr>
      <w:rFonts w:cs="Times New Roman"/>
      <w:b/>
      <w:noProof w:val="0"/>
      <w:sz w:val="24"/>
      <w:lang w:val="en-GB" w:eastAsia="en-US" w:bidi="ar-SA"/>
    </w:rPr>
  </w:style>
  <w:style w:type="character" w:customStyle="1" w:styleId="EmailStyle6491">
    <w:name w:val="EmailStyle6491"/>
    <w:rsid w:val="002949F2"/>
    <w:rPr>
      <w:rFonts w:ascii="Arial" w:hAnsi="Arial" w:cs="Arial"/>
      <w:color w:val="000000"/>
      <w:sz w:val="20"/>
      <w:szCs w:val="20"/>
    </w:rPr>
  </w:style>
  <w:style w:type="character" w:customStyle="1" w:styleId="EmailStyle650">
    <w:name w:val="EmailStyle650"/>
    <w:rsid w:val="002949F2"/>
    <w:rPr>
      <w:rFonts w:ascii="Arial" w:hAnsi="Arial" w:cs="Arial"/>
      <w:color w:val="000000"/>
      <w:sz w:val="20"/>
      <w:szCs w:val="20"/>
    </w:rPr>
  </w:style>
  <w:style w:type="paragraph" w:customStyle="1" w:styleId="Char1CharChar1Char1">
    <w:name w:val="Char1 Char Char1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2949F2"/>
    <w:rPr>
      <w:rFonts w:cs="Times New Roman"/>
      <w:noProof w:val="0"/>
      <w:sz w:val="22"/>
      <w:lang w:val="en-GB" w:eastAsia="en-US" w:bidi="ar-SA"/>
    </w:rPr>
  </w:style>
  <w:style w:type="paragraph" w:customStyle="1" w:styleId="CharChar3Car1">
    <w:name w:val="Char Char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rsid w:val="002949F2"/>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2949F2"/>
    <w:rPr>
      <w:rFonts w:cs="Times New Roman"/>
      <w:noProof w:val="0"/>
      <w:sz w:val="22"/>
      <w:lang w:val="en-GB" w:eastAsia="en-US" w:bidi="ar-SA"/>
    </w:rPr>
  </w:style>
  <w:style w:type="character" w:customStyle="1" w:styleId="EmailStyle6941">
    <w:name w:val="EmailStyle6941"/>
    <w:rsid w:val="002949F2"/>
    <w:rPr>
      <w:rFonts w:ascii="Arial" w:hAnsi="Arial" w:cs="Arial"/>
      <w:color w:val="000000"/>
      <w:sz w:val="20"/>
      <w:szCs w:val="20"/>
    </w:rPr>
  </w:style>
  <w:style w:type="character" w:customStyle="1" w:styleId="EmailStyle695">
    <w:name w:val="EmailStyle695"/>
    <w:rsid w:val="002949F2"/>
    <w:rPr>
      <w:rFonts w:ascii="Arial" w:hAnsi="Arial" w:cs="Arial"/>
      <w:color w:val="000000"/>
      <w:sz w:val="20"/>
      <w:szCs w:val="20"/>
    </w:rPr>
  </w:style>
  <w:style w:type="character" w:customStyle="1" w:styleId="shorttext">
    <w:name w:val="short_text"/>
    <w:rsid w:val="002949F2"/>
    <w:rPr>
      <w:rFonts w:cs="Times New Roman"/>
    </w:rPr>
  </w:style>
  <w:style w:type="paragraph" w:customStyle="1" w:styleId="a0">
    <w:name w:val="段"/>
    <w:rsid w:val="002949F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rsid w:val="002949F2"/>
    <w:rPr>
      <w:rFonts w:cs="Times New Roman"/>
    </w:rPr>
  </w:style>
  <w:style w:type="character" w:customStyle="1" w:styleId="EmailStyle6991">
    <w:name w:val="EmailStyle6991"/>
    <w:rsid w:val="002949F2"/>
    <w:rPr>
      <w:rFonts w:ascii="Arial" w:hAnsi="Arial" w:cs="Arial"/>
      <w:color w:val="000000"/>
      <w:sz w:val="20"/>
      <w:szCs w:val="20"/>
    </w:rPr>
  </w:style>
  <w:style w:type="character" w:customStyle="1" w:styleId="EmailStyle700">
    <w:name w:val="EmailStyle700"/>
    <w:rsid w:val="002949F2"/>
    <w:rPr>
      <w:rFonts w:ascii="Arial" w:hAnsi="Arial" w:cs="Arial"/>
      <w:color w:val="000000"/>
      <w:sz w:val="20"/>
      <w:szCs w:val="20"/>
    </w:rPr>
  </w:style>
  <w:style w:type="paragraph" w:customStyle="1" w:styleId="ListParagraph1">
    <w:name w:val="List Paragraph1"/>
    <w:basedOn w:val="Normal"/>
    <w:uiPriority w:val="99"/>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2949F2"/>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2949F2"/>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rsid w:val="002949F2"/>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2949F2"/>
    <w:rPr>
      <w:rFonts w:ascii="Times New Roman" w:hAnsi="Times New Roman" w:cs="Times New Roman"/>
      <w:b/>
      <w:noProof w:val="0"/>
      <w:sz w:val="24"/>
      <w:lang w:val="en-GB" w:eastAsia="en-US"/>
    </w:rPr>
  </w:style>
  <w:style w:type="character" w:customStyle="1" w:styleId="HTMLPreformattedChar1">
    <w:name w:val="HTML Preformatted Char1"/>
    <w:rsid w:val="002949F2"/>
    <w:rPr>
      <w:rFonts w:ascii="Consolas" w:hAnsi="Consolas" w:cs="Times New Roman"/>
      <w:noProof w:val="0"/>
      <w:lang w:val="en-GB" w:eastAsia="en-US"/>
    </w:rPr>
  </w:style>
  <w:style w:type="character" w:customStyle="1" w:styleId="CommentTextChar1">
    <w:name w:val="Comment Text Char1"/>
    <w:rsid w:val="002949F2"/>
    <w:rPr>
      <w:rFonts w:ascii="Times New Roman" w:hAnsi="Times New Roman" w:cs="Times New Roman"/>
      <w:noProof w:val="0"/>
      <w:lang w:val="en-GB" w:eastAsia="en-US"/>
    </w:rPr>
  </w:style>
  <w:style w:type="character" w:customStyle="1" w:styleId="EndnoteTextChar1">
    <w:name w:val="Endnote Text Char1"/>
    <w:rsid w:val="002949F2"/>
    <w:rPr>
      <w:rFonts w:ascii="Times New Roman" w:hAnsi="Times New Roman" w:cs="Times New Roman"/>
      <w:noProof w:val="0"/>
      <w:lang w:val="en-GB" w:eastAsia="en-US"/>
    </w:rPr>
  </w:style>
  <w:style w:type="character" w:customStyle="1" w:styleId="MacroTextChar1">
    <w:name w:val="Macro Text Char1"/>
    <w:rsid w:val="002949F2"/>
    <w:rPr>
      <w:rFonts w:ascii="Consolas" w:hAnsi="Consolas" w:cs="Times New Roman"/>
      <w:noProof w:val="0"/>
      <w:lang w:val="en-GB" w:eastAsia="en-US"/>
    </w:rPr>
  </w:style>
  <w:style w:type="character" w:customStyle="1" w:styleId="TitleChar1">
    <w:name w:val="Title Char1"/>
    <w:rsid w:val="002949F2"/>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2949F2"/>
    <w:rPr>
      <w:rFonts w:ascii="Times New Roman" w:hAnsi="Times New Roman" w:cs="Times New Roman"/>
      <w:noProof w:val="0"/>
      <w:sz w:val="24"/>
      <w:lang w:val="en-GB" w:eastAsia="en-US"/>
    </w:rPr>
  </w:style>
  <w:style w:type="character" w:customStyle="1" w:styleId="SignatureChar1">
    <w:name w:val="Signature Char1"/>
    <w:rsid w:val="002949F2"/>
    <w:rPr>
      <w:rFonts w:ascii="Times New Roman" w:hAnsi="Times New Roman" w:cs="Times New Roman"/>
      <w:noProof w:val="0"/>
      <w:sz w:val="24"/>
      <w:lang w:val="en-GB" w:eastAsia="en-US"/>
    </w:rPr>
  </w:style>
  <w:style w:type="character" w:customStyle="1" w:styleId="MessageHeaderChar1">
    <w:name w:val="Message Header Char1"/>
    <w:rsid w:val="002949F2"/>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2949F2"/>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2949F2"/>
    <w:rPr>
      <w:rFonts w:ascii="Times New Roman" w:hAnsi="Times New Roman" w:cs="Times New Roman"/>
      <w:noProof w:val="0"/>
      <w:sz w:val="24"/>
      <w:lang w:val="en-GB" w:eastAsia="en-US"/>
    </w:rPr>
  </w:style>
  <w:style w:type="character" w:customStyle="1" w:styleId="DateChar1">
    <w:name w:val="Date Char1"/>
    <w:rsid w:val="002949F2"/>
    <w:rPr>
      <w:rFonts w:ascii="Times New Roman" w:hAnsi="Times New Roman" w:cs="Times New Roman"/>
      <w:noProof w:val="0"/>
      <w:sz w:val="24"/>
      <w:lang w:val="en-GB" w:eastAsia="en-US"/>
    </w:rPr>
  </w:style>
  <w:style w:type="character" w:customStyle="1" w:styleId="NoteHeadingChar1">
    <w:name w:val="Note Heading Char1"/>
    <w:rsid w:val="002949F2"/>
    <w:rPr>
      <w:rFonts w:ascii="Times New Roman" w:hAnsi="Times New Roman" w:cs="Times New Roman"/>
      <w:noProof w:val="0"/>
      <w:sz w:val="24"/>
      <w:lang w:val="en-GB" w:eastAsia="en-US"/>
    </w:rPr>
  </w:style>
  <w:style w:type="character" w:customStyle="1" w:styleId="DocumentMapChar1">
    <w:name w:val="Document Map Char1"/>
    <w:rsid w:val="002949F2"/>
    <w:rPr>
      <w:rFonts w:ascii="Tahoma" w:hAnsi="Tahoma" w:cs="Tahoma"/>
      <w:noProof w:val="0"/>
      <w:sz w:val="16"/>
      <w:szCs w:val="16"/>
      <w:lang w:val="en-GB" w:eastAsia="en-US"/>
    </w:rPr>
  </w:style>
  <w:style w:type="character" w:customStyle="1" w:styleId="PlainTextChar1">
    <w:name w:val="Plain Text Char1"/>
    <w:rsid w:val="002949F2"/>
    <w:rPr>
      <w:rFonts w:ascii="Consolas" w:hAnsi="Consolas" w:cs="Times New Roman"/>
      <w:noProof w:val="0"/>
      <w:sz w:val="21"/>
      <w:szCs w:val="21"/>
      <w:lang w:val="en-GB" w:eastAsia="en-US"/>
    </w:rPr>
  </w:style>
  <w:style w:type="character" w:customStyle="1" w:styleId="E-mailSignatureChar1">
    <w:name w:val="E-mail Signature Char1"/>
    <w:rsid w:val="002949F2"/>
    <w:rPr>
      <w:rFonts w:ascii="Times New Roman" w:hAnsi="Times New Roman" w:cs="Times New Roman"/>
      <w:noProof w:val="0"/>
      <w:sz w:val="24"/>
      <w:lang w:val="en-GB" w:eastAsia="en-US"/>
    </w:rPr>
  </w:style>
  <w:style w:type="character" w:customStyle="1" w:styleId="CommentSubjectChar1">
    <w:name w:val="Comment Subject Char1"/>
    <w:rsid w:val="002949F2"/>
    <w:rPr>
      <w:rFonts w:ascii="Times New Roman" w:hAnsi="Times New Roman" w:cs="Times New Roman"/>
      <w:b/>
      <w:bCs/>
      <w:noProof w:val="0"/>
      <w:lang w:val="en-GB" w:eastAsia="en-US"/>
    </w:rPr>
  </w:style>
  <w:style w:type="character" w:customStyle="1" w:styleId="Equation1">
    <w:name w:val="Equation1"/>
    <w:uiPriority w:val="99"/>
    <w:rsid w:val="002949F2"/>
    <w:rPr>
      <w:rFonts w:ascii="Times New Roman" w:hAnsi="Times New Roman" w:cs="Times New Roman"/>
      <w:noProof w:val="0"/>
      <w:lang w:val="en-GB" w:eastAsia="de-DE" w:bidi="ar-SA"/>
    </w:rPr>
  </w:style>
  <w:style w:type="character" w:customStyle="1" w:styleId="EmailStyle140">
    <w:name w:val="EmailStyle140"/>
    <w:rsid w:val="002949F2"/>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2949F2"/>
    <w:rPr>
      <w:rFonts w:ascii="Times New Roman" w:hAnsi="Times New Roman" w:cs="Times New Roman"/>
      <w:caps/>
      <w:noProof/>
      <w:sz w:val="16"/>
      <w:lang w:val="en-GB" w:eastAsia="en-US"/>
    </w:rPr>
  </w:style>
  <w:style w:type="character" w:customStyle="1" w:styleId="RectitleChar">
    <w:name w:val="Rec_title Char"/>
    <w:uiPriority w:val="99"/>
    <w:locked/>
    <w:rsid w:val="002949F2"/>
    <w:rPr>
      <w:rFonts w:ascii="Times New Roman Bold" w:hAnsi="Times New Roman Bold"/>
      <w:b/>
      <w:noProof w:val="0"/>
      <w:sz w:val="28"/>
      <w:lang w:val="en-GB" w:eastAsia="en-US"/>
    </w:rPr>
  </w:style>
  <w:style w:type="character" w:customStyle="1" w:styleId="TableheadChar">
    <w:name w:val="Table_head Char"/>
    <w:uiPriority w:val="99"/>
    <w:locked/>
    <w:rsid w:val="002949F2"/>
    <w:rPr>
      <w:rFonts w:ascii="Times New Roman Bold" w:hAnsi="Times New Roman Bold"/>
      <w:b/>
      <w:noProof w:val="0"/>
      <w:lang w:val="en-GB" w:eastAsia="en-US"/>
    </w:rPr>
  </w:style>
  <w:style w:type="character" w:customStyle="1" w:styleId="CharChar2">
    <w:name w:val="Char Char2"/>
    <w:uiPriority w:val="99"/>
    <w:rsid w:val="002949F2"/>
    <w:rPr>
      <w:rFonts w:cs="Times New Roman"/>
      <w:noProof w:val="0"/>
      <w:sz w:val="22"/>
      <w:lang w:val="en-GB" w:eastAsia="en-US" w:bidi="ar-SA"/>
    </w:rPr>
  </w:style>
  <w:style w:type="paragraph" w:customStyle="1" w:styleId="ExecLabel">
    <w:name w:val="ExecLabel"/>
    <w:basedOn w:val="Normal"/>
    <w:rsid w:val="002949F2"/>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2949F2"/>
  </w:style>
  <w:style w:type="paragraph" w:customStyle="1" w:styleId="TAH">
    <w:name w:val="TAH"/>
    <w:basedOn w:val="TAC"/>
    <w:rsid w:val="002949F2"/>
    <w:rPr>
      <w:b/>
    </w:rPr>
  </w:style>
  <w:style w:type="paragraph" w:customStyle="1" w:styleId="TAC">
    <w:name w:val="TAC"/>
    <w:basedOn w:val="Normal"/>
    <w:rsid w:val="002949F2"/>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2949F2"/>
    <w:rPr>
      <w:rFonts w:ascii="Arial" w:hAnsi="Arial"/>
      <w:noProof w:val="0"/>
      <w:sz w:val="18"/>
      <w:lang w:val="en-GB" w:eastAsia="en-US"/>
    </w:rPr>
  </w:style>
  <w:style w:type="paragraph" w:customStyle="1" w:styleId="r">
    <w:name w:val="r"/>
    <w:aliases w:val="reference"/>
    <w:basedOn w:val="Normal"/>
    <w:rsid w:val="002949F2"/>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2949F2"/>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2949F2"/>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2949F2"/>
  </w:style>
  <w:style w:type="paragraph" w:customStyle="1" w:styleId="TH">
    <w:name w:val="TH"/>
    <w:basedOn w:val="Normal"/>
    <w:rsid w:val="002949F2"/>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ZGSM">
    <w:name w:val="ZGSM"/>
    <w:rsid w:val="002949F2"/>
  </w:style>
  <w:style w:type="character" w:customStyle="1" w:styleId="EmailStyle2181">
    <w:name w:val="EmailStyle2181"/>
    <w:rsid w:val="002949F2"/>
    <w:rPr>
      <w:rFonts w:ascii="Arial" w:hAnsi="Arial" w:cs="Arial"/>
      <w:color w:val="000000"/>
      <w:sz w:val="20"/>
      <w:szCs w:val="20"/>
    </w:rPr>
  </w:style>
  <w:style w:type="character" w:customStyle="1" w:styleId="EmailStyle2511">
    <w:name w:val="EmailStyle2511"/>
    <w:rsid w:val="002949F2"/>
    <w:rPr>
      <w:rFonts w:ascii="Arial" w:hAnsi="Arial" w:cs="Arial"/>
      <w:color w:val="000000"/>
      <w:sz w:val="20"/>
      <w:szCs w:val="20"/>
    </w:rPr>
  </w:style>
  <w:style w:type="paragraph" w:customStyle="1" w:styleId="Data1">
    <w:name w:val="Data1"/>
    <w:basedOn w:val="Subject"/>
    <w:next w:val="Subject"/>
    <w:rsid w:val="002949F2"/>
  </w:style>
  <w:style w:type="paragraph" w:customStyle="1" w:styleId="ZchnZchnChar">
    <w:name w:val="Zchn Zchn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2949F2"/>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2949F2"/>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2949F2"/>
    <w:rPr>
      <w:rFonts w:cs="Times New Roman"/>
      <w:b/>
      <w:noProof w:val="0"/>
      <w:sz w:val="24"/>
      <w:lang w:val="en-GB" w:eastAsia="en-US" w:bidi="ar-SA"/>
    </w:rPr>
  </w:style>
  <w:style w:type="character" w:customStyle="1" w:styleId="EmailStyle4891">
    <w:name w:val="EmailStyle4891"/>
    <w:rsid w:val="002949F2"/>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2949F2"/>
    <w:rPr>
      <w:rFonts w:cs="Times New Roman"/>
      <w:b/>
      <w:noProof w:val="0"/>
      <w:sz w:val="24"/>
      <w:lang w:val="en-GB" w:eastAsia="en-US" w:bidi="ar-SA"/>
    </w:rPr>
  </w:style>
  <w:style w:type="character" w:customStyle="1" w:styleId="h5">
    <w:name w:val="h5 (文字)"/>
    <w:aliases w:val="5 (文字),heading 5 (文字) (文字),T5 (文字),H5 (文字)"/>
    <w:rsid w:val="002949F2"/>
    <w:rPr>
      <w:rFonts w:cs="Times New Roman"/>
      <w:b/>
      <w:noProof w:val="0"/>
      <w:sz w:val="24"/>
      <w:lang w:val="en-GB" w:eastAsia="en-US" w:bidi="ar-SA"/>
    </w:rPr>
  </w:style>
  <w:style w:type="character" w:customStyle="1" w:styleId="EmailStyle4941">
    <w:name w:val="EmailStyle4941"/>
    <w:rsid w:val="002949F2"/>
    <w:rPr>
      <w:rFonts w:ascii="Arial" w:hAnsi="Arial" w:cs="Arial"/>
      <w:color w:val="000000"/>
      <w:sz w:val="20"/>
      <w:szCs w:val="20"/>
    </w:rPr>
  </w:style>
  <w:style w:type="character" w:customStyle="1" w:styleId="EmailStyle4961">
    <w:name w:val="EmailStyle4961"/>
    <w:rsid w:val="002949F2"/>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2949F2"/>
    <w:rPr>
      <w:rFonts w:cs="Times New Roman"/>
      <w:noProof w:val="0"/>
      <w:sz w:val="22"/>
      <w:lang w:val="en-GB" w:eastAsia="en-US" w:bidi="ar-SA"/>
    </w:rPr>
  </w:style>
  <w:style w:type="paragraph" w:customStyle="1" w:styleId="a1">
    <w:name w:val="リスト段落"/>
    <w:basedOn w:val="Normal"/>
    <w:qFormat/>
    <w:rsid w:val="002949F2"/>
    <w:pPr>
      <w:ind w:leftChars="400" w:left="840"/>
      <w:jc w:val="left"/>
    </w:pPr>
    <w:rPr>
      <w:rFonts w:eastAsia="SimSun"/>
      <w:lang w:val="en-GB"/>
    </w:rPr>
  </w:style>
  <w:style w:type="character" w:customStyle="1" w:styleId="EmailStyle505">
    <w:name w:val="EmailStyle505"/>
    <w:rsid w:val="002949F2"/>
    <w:rPr>
      <w:rFonts w:ascii="Arial" w:hAnsi="Arial" w:cs="Arial"/>
      <w:color w:val="000000"/>
      <w:sz w:val="20"/>
      <w:szCs w:val="20"/>
    </w:rPr>
  </w:style>
  <w:style w:type="character" w:customStyle="1" w:styleId="EmailStyle506">
    <w:name w:val="EmailStyle506"/>
    <w:rsid w:val="002949F2"/>
    <w:rPr>
      <w:rFonts w:ascii="Arial" w:hAnsi="Arial" w:cs="Arial"/>
      <w:color w:val="000000"/>
      <w:sz w:val="20"/>
      <w:szCs w:val="20"/>
    </w:rPr>
  </w:style>
  <w:style w:type="character" w:customStyle="1" w:styleId="EmailStyle507">
    <w:name w:val="EmailStyle507"/>
    <w:rsid w:val="002949F2"/>
    <w:rPr>
      <w:rFonts w:ascii="Arial" w:hAnsi="Arial" w:cs="Arial"/>
      <w:color w:val="000000"/>
      <w:sz w:val="20"/>
      <w:szCs w:val="20"/>
    </w:rPr>
  </w:style>
  <w:style w:type="character" w:customStyle="1" w:styleId="EmailStyle508">
    <w:name w:val="EmailStyle508"/>
    <w:rsid w:val="002949F2"/>
    <w:rPr>
      <w:rFonts w:ascii="Arial" w:hAnsi="Arial" w:cs="Arial"/>
      <w:color w:val="000000"/>
      <w:sz w:val="20"/>
      <w:szCs w:val="20"/>
    </w:rPr>
  </w:style>
  <w:style w:type="character" w:customStyle="1" w:styleId="EmailStyle509">
    <w:name w:val="EmailStyle509"/>
    <w:rsid w:val="002949F2"/>
    <w:rPr>
      <w:rFonts w:ascii="Arial" w:hAnsi="Arial" w:cs="Arial"/>
      <w:color w:val="000000"/>
      <w:sz w:val="20"/>
      <w:szCs w:val="20"/>
    </w:rPr>
  </w:style>
  <w:style w:type="character" w:customStyle="1" w:styleId="EmailStyle510">
    <w:name w:val="EmailStyle510"/>
    <w:rsid w:val="002949F2"/>
    <w:rPr>
      <w:rFonts w:ascii="Arial" w:hAnsi="Arial" w:cs="Arial"/>
      <w:color w:val="000000"/>
      <w:sz w:val="20"/>
      <w:szCs w:val="20"/>
    </w:rPr>
  </w:style>
  <w:style w:type="character" w:customStyle="1" w:styleId="EmailStyle511">
    <w:name w:val="EmailStyle511"/>
    <w:rsid w:val="002949F2"/>
    <w:rPr>
      <w:rFonts w:ascii="Arial" w:hAnsi="Arial" w:cs="Arial"/>
      <w:color w:val="000000"/>
      <w:sz w:val="20"/>
      <w:szCs w:val="20"/>
    </w:rPr>
  </w:style>
  <w:style w:type="character" w:customStyle="1" w:styleId="EmailStyle512">
    <w:name w:val="EmailStyle512"/>
    <w:rsid w:val="002949F2"/>
    <w:rPr>
      <w:rFonts w:ascii="Arial" w:hAnsi="Arial" w:cs="Arial"/>
      <w:color w:val="000000"/>
      <w:sz w:val="20"/>
      <w:szCs w:val="20"/>
    </w:rPr>
  </w:style>
  <w:style w:type="character" w:customStyle="1" w:styleId="EmailStyle5131">
    <w:name w:val="EmailStyle5131"/>
    <w:rsid w:val="002949F2"/>
    <w:rPr>
      <w:rFonts w:ascii="Arial" w:hAnsi="Arial" w:cs="Arial"/>
      <w:color w:val="000000"/>
      <w:sz w:val="20"/>
      <w:szCs w:val="20"/>
    </w:rPr>
  </w:style>
  <w:style w:type="character" w:customStyle="1" w:styleId="EmailStyle5141">
    <w:name w:val="EmailStyle5141"/>
    <w:rsid w:val="002949F2"/>
    <w:rPr>
      <w:rFonts w:ascii="Arial" w:hAnsi="Arial" w:cs="Arial"/>
      <w:color w:val="000000"/>
      <w:sz w:val="20"/>
      <w:szCs w:val="20"/>
    </w:rPr>
  </w:style>
  <w:style w:type="character" w:customStyle="1" w:styleId="EmailStyle5151">
    <w:name w:val="EmailStyle5151"/>
    <w:rsid w:val="002949F2"/>
    <w:rPr>
      <w:rFonts w:ascii="Arial" w:hAnsi="Arial" w:cs="Arial"/>
      <w:color w:val="000000"/>
      <w:sz w:val="20"/>
      <w:szCs w:val="20"/>
    </w:rPr>
  </w:style>
  <w:style w:type="character" w:customStyle="1" w:styleId="footnotetextCharChar">
    <w:name w:val="footnote text Char Char"/>
    <w:rsid w:val="002949F2"/>
    <w:rPr>
      <w:rFonts w:cs="Times New Roman"/>
      <w:noProof w:val="0"/>
      <w:sz w:val="22"/>
      <w:lang w:val="en-GB" w:eastAsia="en-US" w:bidi="ar-SA"/>
    </w:rPr>
  </w:style>
  <w:style w:type="character" w:customStyle="1" w:styleId="MTEquationSection">
    <w:name w:val="MTEquationSection"/>
    <w:rsid w:val="002949F2"/>
    <w:rPr>
      <w:rFonts w:cs="Times New Roman"/>
      <w:vanish/>
      <w:color w:val="FF0000"/>
      <w:position w:val="6"/>
      <w:sz w:val="20"/>
    </w:rPr>
  </w:style>
  <w:style w:type="character" w:customStyle="1" w:styleId="style1591">
    <w:name w:val="style1591"/>
    <w:rsid w:val="002949F2"/>
    <w:rPr>
      <w:rFonts w:ascii="Verdana" w:hAnsi="Verdana" w:cs="Times New Roman"/>
      <w:sz w:val="18"/>
      <w:szCs w:val="18"/>
    </w:rPr>
  </w:style>
  <w:style w:type="paragraph" w:customStyle="1" w:styleId="RepNoBR">
    <w:name w:val="Rep_No_BR"/>
    <w:basedOn w:val="RecNoBR"/>
    <w:next w:val="Reptitle"/>
    <w:rsid w:val="002949F2"/>
    <w:rPr>
      <w:rFonts w:eastAsia="Batang"/>
    </w:rPr>
  </w:style>
  <w:style w:type="paragraph" w:customStyle="1" w:styleId="NoteannexappBR">
    <w:name w:val="Note_annex_app_BR"/>
    <w:basedOn w:val="Note"/>
    <w:rsid w:val="002949F2"/>
    <w:pPr>
      <w:tabs>
        <w:tab w:val="left" w:pos="794"/>
        <w:tab w:val="left" w:pos="1191"/>
        <w:tab w:val="left" w:pos="1588"/>
        <w:tab w:val="left" w:pos="1985"/>
      </w:tabs>
      <w:jc w:val="left"/>
    </w:pPr>
    <w:rPr>
      <w:rFonts w:eastAsia="Batang"/>
      <w:lang w:val="en-GB"/>
    </w:rPr>
  </w:style>
  <w:style w:type="paragraph" w:customStyle="1" w:styleId="1">
    <w:name w:val="スタイル1"/>
    <w:basedOn w:val="Normal"/>
    <w:rsid w:val="002949F2"/>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2949F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2949F2"/>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2949F2"/>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2949F2"/>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2949F2"/>
    <w:rPr>
      <w:rFonts w:ascii="Arial" w:hAnsi="Arial" w:cs="Arial"/>
      <w:color w:val="000000"/>
      <w:sz w:val="20"/>
      <w:szCs w:val="20"/>
    </w:rPr>
  </w:style>
  <w:style w:type="paragraph" w:customStyle="1" w:styleId="schedule1">
    <w:name w:val="schedule1"/>
    <w:basedOn w:val="Normal"/>
    <w:rsid w:val="002949F2"/>
    <w:pPr>
      <w:tabs>
        <w:tab w:val="num" w:pos="357"/>
      </w:tabs>
      <w:spacing w:before="240"/>
      <w:ind w:left="397" w:hanging="397"/>
      <w:jc w:val="left"/>
    </w:pPr>
    <w:rPr>
      <w:rFonts w:eastAsia="SimSun" w:cs="Calibri"/>
      <w:lang w:val="en-GB"/>
    </w:rPr>
  </w:style>
  <w:style w:type="paragraph" w:customStyle="1" w:styleId="schedule3">
    <w:name w:val="schedule3"/>
    <w:basedOn w:val="Normal"/>
    <w:rsid w:val="002949F2"/>
    <w:pPr>
      <w:tabs>
        <w:tab w:val="num" w:pos="2160"/>
      </w:tabs>
      <w:spacing w:before="240"/>
      <w:ind w:left="2160" w:hanging="720"/>
      <w:jc w:val="left"/>
    </w:pPr>
    <w:rPr>
      <w:rFonts w:eastAsia="SimSun" w:cs="Calibri"/>
      <w:lang w:val="en-GB"/>
    </w:rPr>
  </w:style>
  <w:style w:type="paragraph" w:customStyle="1" w:styleId="schedule5">
    <w:name w:val="schedule5"/>
    <w:basedOn w:val="Normal"/>
    <w:rsid w:val="002949F2"/>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2949F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2949F2"/>
    <w:pPr>
      <w:keepLines/>
      <w:numPr>
        <w:numId w:val="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Closing1">
    <w:name w:val="Closing1"/>
    <w:basedOn w:val="Closing"/>
    <w:next w:val="Closing"/>
    <w:rsid w:val="002949F2"/>
    <w:pPr>
      <w:keepNext/>
      <w:keepLines/>
      <w:widowControl/>
      <w:numPr>
        <w:numId w:val="1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2949F2"/>
    <w:pPr>
      <w:numPr>
        <w:numId w:val="13"/>
      </w:numPr>
      <w:tabs>
        <w:tab w:val="clear" w:pos="720"/>
        <w:tab w:val="num" w:pos="425"/>
      </w:tabs>
      <w:spacing w:before="240" w:after="0"/>
      <w:ind w:left="0" w:firstLine="0"/>
    </w:pPr>
    <w:rPr>
      <w:rFonts w:eastAsia="SimSun"/>
      <w:b/>
      <w:caps/>
    </w:rPr>
  </w:style>
  <w:style w:type="paragraph" w:customStyle="1" w:styleId="GroupName">
    <w:name w:val="GroupName"/>
    <w:basedOn w:val="Normal"/>
    <w:rsid w:val="002949F2"/>
    <w:pPr>
      <w:numPr>
        <w:ilvl w:val="1"/>
        <w:numId w:val="13"/>
      </w:numPr>
      <w:tabs>
        <w:tab w:val="clear" w:pos="1440"/>
      </w:tabs>
      <w:ind w:left="0" w:firstLine="0"/>
      <w:jc w:val="left"/>
    </w:pPr>
    <w:rPr>
      <w:rFonts w:eastAsia="SimSun"/>
      <w:sz w:val="30"/>
      <w:lang w:val="en-GB"/>
    </w:rPr>
  </w:style>
  <w:style w:type="paragraph" w:customStyle="1" w:styleId="HeaderData">
    <w:name w:val="HeaderData"/>
    <w:basedOn w:val="Normal"/>
    <w:rsid w:val="002949F2"/>
    <w:pPr>
      <w:numPr>
        <w:ilvl w:val="2"/>
        <w:numId w:val="13"/>
      </w:numPr>
      <w:tabs>
        <w:tab w:val="clear" w:pos="2160"/>
      </w:tabs>
      <w:ind w:left="0" w:firstLine="0"/>
      <w:jc w:val="left"/>
    </w:pPr>
    <w:rPr>
      <w:rFonts w:eastAsia="SimSun"/>
      <w:lang w:val="en-GB"/>
    </w:rPr>
  </w:style>
  <w:style w:type="paragraph" w:customStyle="1" w:styleId="HeaderPrompt">
    <w:name w:val="HeaderPrompt"/>
    <w:basedOn w:val="Normal"/>
    <w:rsid w:val="002949F2"/>
    <w:pPr>
      <w:numPr>
        <w:ilvl w:val="3"/>
        <w:numId w:val="1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2949F2"/>
    <w:pPr>
      <w:numPr>
        <w:ilvl w:val="4"/>
        <w:numId w:val="1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2949F2"/>
    <w:pPr>
      <w:jc w:val="left"/>
    </w:pPr>
    <w:rPr>
      <w:rFonts w:eastAsia="SimSun"/>
      <w:lang w:val="en-GB"/>
    </w:rPr>
  </w:style>
  <w:style w:type="paragraph" w:customStyle="1" w:styleId="RegisteredOffice">
    <w:name w:val="RegisteredOffice"/>
    <w:basedOn w:val="Normal"/>
    <w:rsid w:val="002949F2"/>
    <w:pPr>
      <w:jc w:val="left"/>
    </w:pPr>
    <w:rPr>
      <w:rFonts w:eastAsia="SimSun"/>
      <w:sz w:val="14"/>
      <w:lang w:val="en-GB"/>
    </w:rPr>
  </w:style>
  <w:style w:type="paragraph" w:customStyle="1" w:styleId="schedulehead">
    <w:name w:val="schedule head"/>
    <w:basedOn w:val="Normal"/>
    <w:rsid w:val="002949F2"/>
    <w:pPr>
      <w:keepNext/>
      <w:spacing w:before="240"/>
      <w:jc w:val="center"/>
    </w:pPr>
    <w:rPr>
      <w:rFonts w:eastAsia="SimSun"/>
      <w:b/>
      <w:u w:val="single"/>
      <w:lang w:val="en-GB"/>
    </w:rPr>
  </w:style>
  <w:style w:type="paragraph" w:customStyle="1" w:styleId="xl26">
    <w:name w:val="xl26"/>
    <w:basedOn w:val="Normal"/>
    <w:rsid w:val="002949F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2949F2"/>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2949F2"/>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2949F2"/>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2949F2"/>
    <w:pPr>
      <w:jc w:val="left"/>
    </w:pPr>
    <w:rPr>
      <w:rFonts w:eastAsia="MS Mincho"/>
      <w:szCs w:val="24"/>
      <w:lang w:val="en-GB" w:eastAsia="ja-JP"/>
    </w:rPr>
  </w:style>
  <w:style w:type="paragraph" w:customStyle="1" w:styleId="STEFANFigure">
    <w:name w:val="STEFAN Figure"/>
    <w:basedOn w:val="Normal"/>
    <w:next w:val="Normal"/>
    <w:rsid w:val="002949F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2949F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2949F2"/>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2949F2"/>
    <w:pPr>
      <w:ind w:left="851" w:hanging="851"/>
      <w:textAlignment w:val="baseline"/>
    </w:pPr>
    <w:rPr>
      <w:rFonts w:eastAsia="Batang"/>
    </w:rPr>
  </w:style>
  <w:style w:type="paragraph" w:customStyle="1" w:styleId="Texte">
    <w:name w:val="Texte"/>
    <w:basedOn w:val="Normal"/>
    <w:rsid w:val="002949F2"/>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2949F2"/>
    <w:rPr>
      <w:rFonts w:ascii="Arial" w:hAnsi="Arial" w:cs="Arial"/>
      <w:color w:val="000000"/>
      <w:spacing w:val="0"/>
      <w:sz w:val="17"/>
      <w:szCs w:val="17"/>
      <w:u w:val="none"/>
      <w:effect w:val="none"/>
    </w:rPr>
  </w:style>
  <w:style w:type="paragraph" w:customStyle="1" w:styleId="Normalerostyle">
    <w:name w:val="Normal.erostyle"/>
    <w:rsid w:val="002949F2"/>
    <w:pPr>
      <w:suppressAutoHyphens/>
    </w:pPr>
    <w:rPr>
      <w:rFonts w:eastAsia="MS Mincho" w:cs="Calibri"/>
      <w:lang w:val="da-DK" w:eastAsia="en-IE"/>
    </w:rPr>
  </w:style>
  <w:style w:type="paragraph" w:customStyle="1" w:styleId="Times">
    <w:name w:val="Times"/>
    <w:basedOn w:val="Normal"/>
    <w:rsid w:val="002949F2"/>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2949F2"/>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2949F2"/>
    <w:rPr>
      <w:rFonts w:cs="Times New Roman"/>
      <w:b/>
      <w:bCs/>
      <w:noProof w:val="0"/>
      <w:sz w:val="24"/>
      <w:szCs w:val="24"/>
      <w:lang w:val="en-GB" w:eastAsia="en-US"/>
    </w:rPr>
  </w:style>
  <w:style w:type="character" w:customStyle="1" w:styleId="NumberedLeft063cmHanging0Char">
    <w:name w:val="Numbered.Left:  0.63 cm.Hanging:  0 Char"/>
    <w:rsid w:val="002949F2"/>
    <w:rPr>
      <w:rFonts w:cs="Times New Roman"/>
      <w:noProof w:val="0"/>
      <w:sz w:val="24"/>
      <w:szCs w:val="24"/>
      <w:lang w:val="en-GB" w:eastAsia="ja-JP"/>
    </w:rPr>
  </w:style>
  <w:style w:type="character" w:customStyle="1" w:styleId="Tablehead2">
    <w:name w:val="Table_head (文字)"/>
    <w:rsid w:val="002949F2"/>
    <w:rPr>
      <w:rFonts w:eastAsia="MS Mincho" w:cs="Times New Roman"/>
      <w:b/>
      <w:bCs/>
      <w:noProof w:val="0"/>
      <w:sz w:val="22"/>
      <w:szCs w:val="22"/>
      <w:lang w:val="en-GB" w:eastAsia="en-US" w:bidi="ar-SA"/>
    </w:rPr>
  </w:style>
  <w:style w:type="character" w:customStyle="1" w:styleId="TableText4">
    <w:name w:val="Table_Text (文字)"/>
    <w:rsid w:val="002949F2"/>
    <w:rPr>
      <w:rFonts w:eastAsia="MS Mincho" w:cs="Times New Roman"/>
      <w:noProof w:val="0"/>
      <w:sz w:val="22"/>
      <w:szCs w:val="22"/>
      <w:lang w:val="es-ES_tradnl" w:eastAsia="en-US" w:bidi="ar-SA"/>
    </w:rPr>
  </w:style>
  <w:style w:type="paragraph" w:customStyle="1" w:styleId="xl39">
    <w:name w:val="xl39"/>
    <w:basedOn w:val="Normal"/>
    <w:rsid w:val="002949F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2949F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2949F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2949F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2949F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2949F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2949F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2949F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2949F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2949F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2949F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2949F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2949F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2949F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2949F2"/>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2949F2"/>
    <w:pPr>
      <w:tabs>
        <w:tab w:val="clear" w:pos="990"/>
        <w:tab w:val="num" w:pos="720"/>
      </w:tabs>
      <w:spacing w:before="320"/>
      <w:ind w:left="720" w:hanging="720"/>
      <w:outlineLvl w:val="2"/>
    </w:pPr>
  </w:style>
  <w:style w:type="paragraph" w:customStyle="1" w:styleId="Lgendecap">
    <w:name w:val="Légende.cap"/>
    <w:basedOn w:val="Normal"/>
    <w:next w:val="Normal"/>
    <w:rsid w:val="002949F2"/>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2949F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2949F2"/>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2949F2"/>
    <w:pPr>
      <w:ind w:left="1560"/>
    </w:pPr>
  </w:style>
  <w:style w:type="paragraph" w:customStyle="1" w:styleId="Tableau">
    <w:name w:val="Tableau"/>
    <w:basedOn w:val="Normal"/>
    <w:uiPriority w:val="99"/>
    <w:rsid w:val="002949F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2949F2"/>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2949F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2949F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2949F2"/>
    <w:pPr>
      <w:overflowPunct/>
      <w:autoSpaceDE/>
      <w:autoSpaceDN/>
      <w:adjustRightInd/>
      <w:textAlignment w:val="auto"/>
    </w:pPr>
    <w:rPr>
      <w:lang w:eastAsia="en-US"/>
    </w:rPr>
  </w:style>
  <w:style w:type="paragraph" w:customStyle="1" w:styleId="FP">
    <w:name w:val="FP"/>
    <w:basedOn w:val="Normal"/>
    <w:rsid w:val="002949F2"/>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2949F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2949F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2949F2"/>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2949F2"/>
    <w:pPr>
      <w:numPr>
        <w:ilvl w:val="3"/>
      </w:numPr>
      <w:spacing w:before="120" w:after="120"/>
      <w:jc w:val="both"/>
    </w:pPr>
    <w:rPr>
      <w:b/>
      <w:bCs/>
      <w:lang w:eastAsia="fr-FR"/>
    </w:rPr>
  </w:style>
  <w:style w:type="paragraph" w:customStyle="1" w:styleId="Textedebulles2">
    <w:name w:val="Texte de bulles2"/>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2949F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2949F2"/>
    <w:rPr>
      <w:szCs w:val="24"/>
    </w:rPr>
  </w:style>
  <w:style w:type="paragraph" w:customStyle="1" w:styleId="Style0">
    <w:name w:val="Style0"/>
    <w:rsid w:val="002949F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2949F2"/>
    <w:pPr>
      <w:tabs>
        <w:tab w:val="num" w:pos="360"/>
      </w:tabs>
      <w:ind w:left="340" w:hanging="340"/>
      <w:jc w:val="left"/>
    </w:pPr>
    <w:rPr>
      <w:rFonts w:eastAsia="MS Mincho"/>
      <w:lang w:val="en-GB"/>
    </w:rPr>
  </w:style>
  <w:style w:type="paragraph" w:customStyle="1" w:styleId="StyleGrasAvant18pt">
    <w:name w:val="Style Gras Avant : 18 pt"/>
    <w:basedOn w:val="Heading1"/>
    <w:rsid w:val="002949F2"/>
    <w:pPr>
      <w:numPr>
        <w:numId w:val="14"/>
      </w:numPr>
      <w:spacing w:before="360"/>
      <w:jc w:val="left"/>
    </w:pPr>
    <w:rPr>
      <w:rFonts w:eastAsia="SimSun"/>
      <w:b w:val="0"/>
      <w:bCs/>
      <w:lang w:val="en-GB"/>
    </w:rPr>
  </w:style>
  <w:style w:type="character" w:customStyle="1" w:styleId="sbtxt3">
    <w:name w:val="sbtxt3"/>
    <w:rsid w:val="002949F2"/>
    <w:rPr>
      <w:rFonts w:cs="Times New Roman"/>
    </w:rPr>
  </w:style>
  <w:style w:type="paragraph" w:customStyle="1" w:styleId="10">
    <w:name w:val="样式1"/>
    <w:basedOn w:val="TOC2"/>
    <w:rsid w:val="002949F2"/>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MS UI Gothic"/>
      <w:bCs/>
      <w:noProof/>
      <w:szCs w:val="32"/>
      <w:lang w:val="en-GB"/>
    </w:rPr>
  </w:style>
  <w:style w:type="paragraph" w:customStyle="1" w:styleId="a2">
    <w:name w:val="图表标题"/>
    <w:basedOn w:val="Caption"/>
    <w:autoRedefine/>
    <w:rsid w:val="002949F2"/>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2949F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ocked/>
    <w:rsid w:val="002949F2"/>
    <w:rPr>
      <w:rFonts w:ascii="Times New Roman" w:eastAsia="SimSun" w:hAnsi="Times New Roman"/>
      <w:noProof w:val="0"/>
      <w:kern w:val="2"/>
      <w:sz w:val="24"/>
      <w:szCs w:val="24"/>
      <w:lang w:val="en-GB" w:eastAsia="en-US"/>
    </w:rPr>
  </w:style>
  <w:style w:type="paragraph" w:customStyle="1" w:styleId="a3">
    <w:name w:val="图表文本"/>
    <w:basedOn w:val="Normal"/>
    <w:autoRedefine/>
    <w:rsid w:val="002949F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ocked/>
    <w:rsid w:val="002949F2"/>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2949F2"/>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2949F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2949F2"/>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2949F2"/>
    <w:pPr>
      <w:keepNext/>
      <w:spacing w:after="0"/>
    </w:pPr>
    <w:rPr>
      <w:rFonts w:ascii="Arial" w:eastAsia="Times New Roman" w:hAnsi="Arial"/>
      <w:sz w:val="18"/>
      <w:lang w:eastAsia="en-GB"/>
    </w:rPr>
  </w:style>
  <w:style w:type="paragraph" w:customStyle="1" w:styleId="PL">
    <w:name w:val="PL"/>
    <w:rsid w:val="002949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2949F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2949F2"/>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2949F2"/>
    <w:pPr>
      <w:spacing w:after="0"/>
    </w:pPr>
    <w:rPr>
      <w:rFonts w:eastAsia="Times New Roman"/>
      <w:lang w:eastAsia="en-GB"/>
    </w:rPr>
  </w:style>
  <w:style w:type="paragraph" w:customStyle="1" w:styleId="EW">
    <w:name w:val="EW"/>
    <w:basedOn w:val="EX"/>
    <w:rsid w:val="002949F2"/>
    <w:pPr>
      <w:spacing w:after="0"/>
    </w:pPr>
  </w:style>
  <w:style w:type="paragraph" w:customStyle="1" w:styleId="EditorsNote">
    <w:name w:val="Editor's Note"/>
    <w:basedOn w:val="NO"/>
    <w:rsid w:val="002949F2"/>
    <w:rPr>
      <w:rFonts w:eastAsia="Times New Roman"/>
      <w:color w:val="FF0000"/>
      <w:lang w:eastAsia="en-GB"/>
    </w:rPr>
  </w:style>
  <w:style w:type="paragraph" w:customStyle="1" w:styleId="ZA">
    <w:name w:val="ZA"/>
    <w:rsid w:val="002949F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2949F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2949F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2949F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2949F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ZTD">
    <w:name w:val="ZTD"/>
    <w:basedOn w:val="ZB"/>
    <w:rsid w:val="002949F2"/>
    <w:pPr>
      <w:framePr w:hRule="auto" w:wrap="notBeside" w:y="852"/>
    </w:pPr>
    <w:rPr>
      <w:i w:val="0"/>
      <w:sz w:val="40"/>
    </w:rPr>
  </w:style>
  <w:style w:type="paragraph" w:customStyle="1" w:styleId="ZV">
    <w:name w:val="ZV"/>
    <w:basedOn w:val="ZU"/>
    <w:rsid w:val="002949F2"/>
    <w:pPr>
      <w:framePr w:wrap="notBeside" w:y="16161"/>
    </w:pPr>
  </w:style>
  <w:style w:type="paragraph" w:customStyle="1" w:styleId="INDENT1">
    <w:name w:val="INDENT1"/>
    <w:basedOn w:val="Normal"/>
    <w:rsid w:val="002949F2"/>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2949F2"/>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2949F2"/>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2949F2"/>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2949F2"/>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2949F2"/>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FC6047"/>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2949F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2949F2"/>
    <w:pPr>
      <w:keepNext/>
      <w:keepLines/>
      <w:numPr>
        <w:numId w:val="1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2949F2"/>
    <w:pPr>
      <w:widowControl/>
      <w:numPr>
        <w:numId w:val="15"/>
      </w:numPr>
      <w:spacing w:after="120"/>
    </w:pPr>
    <w:rPr>
      <w:rFonts w:eastAsia="MS Mincho"/>
      <w:lang w:val="en-US"/>
    </w:rPr>
  </w:style>
  <w:style w:type="paragraph" w:customStyle="1" w:styleId="text">
    <w:name w:val="text"/>
    <w:basedOn w:val="Normal"/>
    <w:rsid w:val="002949F2"/>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2949F2"/>
    <w:pPr>
      <w:widowControl/>
      <w:numPr>
        <w:numId w:val="16"/>
      </w:numPr>
      <w:spacing w:after="120"/>
    </w:pPr>
    <w:rPr>
      <w:rFonts w:eastAsia="MS Mincho"/>
      <w:lang w:val="en-US"/>
    </w:rPr>
  </w:style>
  <w:style w:type="paragraph" w:customStyle="1" w:styleId="textintend3">
    <w:name w:val="text intend 3"/>
    <w:basedOn w:val="text"/>
    <w:rsid w:val="002949F2"/>
    <w:pPr>
      <w:widowControl/>
      <w:numPr>
        <w:numId w:val="17"/>
      </w:numPr>
      <w:spacing w:after="120"/>
    </w:pPr>
    <w:rPr>
      <w:rFonts w:eastAsia="MS Mincho"/>
      <w:lang w:val="en-US"/>
    </w:rPr>
  </w:style>
  <w:style w:type="paragraph" w:customStyle="1" w:styleId="normalpuce">
    <w:name w:val="normal puce"/>
    <w:basedOn w:val="Normal"/>
    <w:rsid w:val="002949F2"/>
    <w:pPr>
      <w:widowControl w:val="0"/>
      <w:numPr>
        <w:numId w:val="1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2949F2"/>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2949F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2949F2"/>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2949F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2949F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CoverItem">
    <w:name w:val="Cover Item"/>
    <w:basedOn w:val="Normal"/>
    <w:rsid w:val="002949F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2949F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2949F2"/>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2949F2"/>
    <w:rPr>
      <w:rFonts w:ascii="Courier" w:eastAsia="MS Mincho" w:hAnsi="Courier"/>
      <w:lang w:eastAsia="en-US"/>
    </w:rPr>
  </w:style>
  <w:style w:type="character" w:customStyle="1" w:styleId="strikethrough">
    <w:name w:val="strike through"/>
    <w:rsid w:val="002949F2"/>
    <w:rPr>
      <w:rFonts w:cs="Times New Roman"/>
      <w:strike/>
    </w:rPr>
  </w:style>
  <w:style w:type="character" w:customStyle="1" w:styleId="subscript">
    <w:name w:val="subscript"/>
    <w:rsid w:val="002949F2"/>
    <w:rPr>
      <w:rFonts w:cs="Times New Roman"/>
      <w:position w:val="-6"/>
      <w:sz w:val="18"/>
    </w:rPr>
  </w:style>
  <w:style w:type="character" w:customStyle="1" w:styleId="subscriptfootnote">
    <w:name w:val="subscript_footnote"/>
    <w:rsid w:val="002949F2"/>
    <w:rPr>
      <w:rFonts w:cs="Times New Roman"/>
      <w:position w:val="-6"/>
      <w:sz w:val="14"/>
    </w:rPr>
  </w:style>
  <w:style w:type="character" w:customStyle="1" w:styleId="superscript0">
    <w:name w:val="superscript"/>
    <w:rsid w:val="002949F2"/>
    <w:rPr>
      <w:rFonts w:cs="Times New Roman"/>
      <w:position w:val="6"/>
      <w:sz w:val="18"/>
    </w:rPr>
  </w:style>
  <w:style w:type="character" w:customStyle="1" w:styleId="superscriptfootnote">
    <w:name w:val="superscript_footnote"/>
    <w:rsid w:val="002949F2"/>
    <w:rPr>
      <w:rFonts w:cs="Times New Roman"/>
      <w:position w:val="6"/>
      <w:sz w:val="14"/>
    </w:rPr>
  </w:style>
  <w:style w:type="paragraph" w:customStyle="1" w:styleId="tablecaption">
    <w:name w:val="table caption"/>
    <w:basedOn w:val="Normal"/>
    <w:rsid w:val="002949F2"/>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2949F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2949F2"/>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2949F2"/>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2949F2"/>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2949F2"/>
    <w:pPr>
      <w:keepNext/>
      <w:numPr>
        <w:numId w:val="2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1">
    <w:name w:val="table"/>
    <w:basedOn w:val="Normal"/>
    <w:next w:val="Normal"/>
    <w:rsid w:val="002949F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2949F2"/>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2949F2"/>
    <w:rPr>
      <w:rFonts w:ascii="Bookman Old Style" w:hAnsi="Bookman Old Style" w:cs="Times New Roman"/>
      <w:b/>
      <w:bCs/>
      <w:noProof w:val="0"/>
      <w:lang w:val="en-US" w:eastAsia="en-US" w:bidi="ar-SA"/>
    </w:rPr>
  </w:style>
  <w:style w:type="character" w:customStyle="1" w:styleId="TFChar">
    <w:name w:val="TF Char"/>
    <w:rsid w:val="002949F2"/>
    <w:rPr>
      <w:rFonts w:ascii="Arial" w:hAnsi="Arial" w:cs="Times New Roman"/>
      <w:b/>
      <w:noProof w:val="0"/>
      <w:lang w:val="en-GB" w:eastAsia="en-US" w:bidi="ar-SA"/>
    </w:rPr>
  </w:style>
  <w:style w:type="paragraph" w:customStyle="1" w:styleId="Standard1">
    <w:name w:val="Standard1"/>
    <w:rsid w:val="002949F2"/>
    <w:pPr>
      <w:widowControl w:val="0"/>
    </w:pPr>
    <w:rPr>
      <w:rFonts w:eastAsia="MS Mincho"/>
      <w:lang w:eastAsia="en-US"/>
    </w:rPr>
  </w:style>
  <w:style w:type="paragraph" w:customStyle="1" w:styleId="tdoc-header">
    <w:name w:val="tdoc-header"/>
    <w:rsid w:val="002949F2"/>
    <w:rPr>
      <w:rFonts w:ascii="Arial" w:eastAsia="MS Mincho" w:hAnsi="Arial"/>
      <w:noProof/>
      <w:sz w:val="24"/>
      <w:lang w:val="en-GB" w:eastAsia="en-US"/>
    </w:rPr>
  </w:style>
  <w:style w:type="paragraph" w:customStyle="1" w:styleId="EQCentered">
    <w:name w:val="EQ + Centered"/>
    <w:basedOn w:val="EQ"/>
    <w:rsid w:val="002949F2"/>
    <w:pPr>
      <w:spacing w:after="0"/>
    </w:pPr>
    <w:rPr>
      <w:rFonts w:ascii="Arial" w:eastAsia="Times New Roman" w:hAnsi="Arial"/>
      <w:sz w:val="22"/>
      <w:lang w:val="en-US" w:eastAsia="en-GB"/>
    </w:rPr>
  </w:style>
  <w:style w:type="paragraph" w:customStyle="1" w:styleId="NumberedList0">
    <w:name w:val="Numbered List 0"/>
    <w:basedOn w:val="Normal"/>
    <w:rsid w:val="002949F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2949F2"/>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2949F2"/>
    <w:pPr>
      <w:ind w:left="2954"/>
    </w:pPr>
  </w:style>
  <w:style w:type="paragraph" w:customStyle="1" w:styleId="DocumentTitle">
    <w:name w:val="Document Title"/>
    <w:basedOn w:val="Normal"/>
    <w:rsid w:val="002949F2"/>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2949F2"/>
    <w:pPr>
      <w:spacing w:after="120"/>
    </w:pPr>
    <w:rPr>
      <w:rFonts w:ascii="Arial" w:eastAsia="Batang" w:hAnsi="Arial"/>
      <w:lang w:val="en-GB" w:eastAsia="en-US"/>
    </w:rPr>
  </w:style>
  <w:style w:type="character" w:customStyle="1" w:styleId="tableentryChar">
    <w:name w:val="table entry Char"/>
    <w:locked/>
    <w:rsid w:val="002949F2"/>
    <w:rPr>
      <w:rFonts w:ascii="Bookman" w:eastAsia="MS Mincho" w:hAnsi="Bookman"/>
      <w:noProof w:val="0"/>
      <w:lang w:val="en-GB" w:eastAsia="en-US"/>
    </w:rPr>
  </w:style>
  <w:style w:type="paragraph" w:customStyle="1" w:styleId="tableheading">
    <w:name w:val="table heading"/>
    <w:basedOn w:val="tableentry"/>
    <w:rsid w:val="002949F2"/>
    <w:pPr>
      <w:keepLines/>
      <w:widowControl w:val="0"/>
      <w:jc w:val="center"/>
    </w:pPr>
    <w:rPr>
      <w:rFonts w:eastAsia="PMingLiU"/>
      <w:b/>
    </w:rPr>
  </w:style>
  <w:style w:type="paragraph" w:customStyle="1" w:styleId="numbrdlist0">
    <w:name w:val="numbrdlist"/>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2949F2"/>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2949F2"/>
    <w:rPr>
      <w:rFonts w:ascii="Arial" w:hAnsi="Arial"/>
      <w:b/>
      <w:noProof w:val="0"/>
      <w:lang w:val="en-GB" w:eastAsia="en-GB"/>
    </w:rPr>
  </w:style>
  <w:style w:type="character" w:customStyle="1" w:styleId="NOChar">
    <w:name w:val="NO Char"/>
    <w:locked/>
    <w:rsid w:val="002949F2"/>
    <w:rPr>
      <w:rFonts w:ascii="Times New Roman" w:eastAsia="SimSun" w:hAnsi="Times New Roman"/>
      <w:noProof w:val="0"/>
      <w:lang w:val="en-GB" w:eastAsia="en-US"/>
    </w:rPr>
  </w:style>
  <w:style w:type="character" w:customStyle="1" w:styleId="CharChar25">
    <w:name w:val="Char Char25"/>
    <w:rsid w:val="002949F2"/>
    <w:rPr>
      <w:rFonts w:eastAsia="SimSun" w:cs="Times New Roman"/>
      <w:noProof w:val="0"/>
      <w:sz w:val="24"/>
      <w:lang w:val="en-GB" w:eastAsia="en-US" w:bidi="ar-SA"/>
    </w:rPr>
  </w:style>
  <w:style w:type="character" w:customStyle="1" w:styleId="TANChar">
    <w:name w:val="TAN Char"/>
    <w:locked/>
    <w:rsid w:val="002949F2"/>
    <w:rPr>
      <w:rFonts w:ascii="Arial" w:eastAsia="Batang" w:hAnsi="Arial" w:cs="Arial"/>
      <w:noProof w:val="0"/>
      <w:sz w:val="18"/>
      <w:lang w:val="en-GB" w:eastAsia="en-US"/>
    </w:rPr>
  </w:style>
  <w:style w:type="character" w:customStyle="1" w:styleId="StyleNormal">
    <w:name w:val="Style Normal +"/>
    <w:rsid w:val="002949F2"/>
    <w:rPr>
      <w:rFonts w:ascii="Times New Roman" w:hAnsi="Times New Roman" w:cs="Times New Roman"/>
      <w:kern w:val="0"/>
      <w:sz w:val="24"/>
    </w:rPr>
  </w:style>
  <w:style w:type="paragraph" w:customStyle="1" w:styleId="CharCharCharCharChar1Char">
    <w:name w:val="Char Char Char Char Char1 Char"/>
    <w:basedOn w:val="Normal"/>
    <w:rsid w:val="002949F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2949F2"/>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2949F2"/>
    <w:rPr>
      <w:rFonts w:cs="Times New Roman"/>
      <w:b/>
      <w:noProof w:val="0"/>
      <w:sz w:val="24"/>
      <w:lang w:val="en-GB" w:eastAsia="en-US" w:bidi="ar-SA"/>
    </w:rPr>
  </w:style>
  <w:style w:type="paragraph" w:customStyle="1" w:styleId="CarZchnZchnCarCarCarZchnZchn">
    <w:name w:val="Car Zchn Zchn Car Car Car 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2949F2"/>
    <w:rPr>
      <w:rFonts w:ascii="Arial" w:hAnsi="Arial" w:cs="Arial"/>
      <w:color w:val="000000"/>
      <w:sz w:val="20"/>
      <w:szCs w:val="20"/>
    </w:rPr>
  </w:style>
  <w:style w:type="character" w:customStyle="1" w:styleId="EmailStyle797">
    <w:name w:val="EmailStyle797"/>
    <w:rsid w:val="002949F2"/>
    <w:rPr>
      <w:rFonts w:ascii="Arial" w:hAnsi="Arial" w:cs="Arial"/>
      <w:color w:val="000000"/>
      <w:sz w:val="20"/>
      <w:szCs w:val="20"/>
    </w:rPr>
  </w:style>
  <w:style w:type="character" w:customStyle="1" w:styleId="EmailStyle8001">
    <w:name w:val="EmailStyle8001"/>
    <w:rsid w:val="002949F2"/>
    <w:rPr>
      <w:rFonts w:ascii="Arial" w:hAnsi="Arial" w:cs="Arial"/>
      <w:color w:val="000000"/>
      <w:sz w:val="20"/>
      <w:szCs w:val="20"/>
    </w:rPr>
  </w:style>
  <w:style w:type="paragraph" w:customStyle="1" w:styleId="Edt-ind">
    <w:name w:val="Edt-ind"/>
    <w:basedOn w:val="Normal"/>
    <w:rsid w:val="002949F2"/>
    <w:pPr>
      <w:jc w:val="left"/>
    </w:pPr>
    <w:rPr>
      <w:rFonts w:eastAsia="SimSun"/>
      <w:lang w:val="en-GB"/>
    </w:rPr>
  </w:style>
  <w:style w:type="character" w:customStyle="1" w:styleId="ZTChar">
    <w:name w:val="ZT Char"/>
    <w:locked/>
    <w:rsid w:val="002949F2"/>
    <w:rPr>
      <w:rFonts w:ascii="Arial" w:eastAsia="MS Mincho" w:hAnsi="Arial"/>
      <w:b/>
      <w:noProof w:val="0"/>
      <w:sz w:val="34"/>
      <w:lang w:val="en-GB" w:eastAsia="fr-FR" w:bidi="ar-SA"/>
    </w:rPr>
  </w:style>
  <w:style w:type="paragraph" w:styleId="NoSpacing">
    <w:name w:val="No Spacing"/>
    <w:uiPriority w:val="99"/>
    <w:qFormat/>
    <w:rsid w:val="002949F2"/>
    <w:rPr>
      <w:rFonts w:eastAsia="SimSun"/>
      <w:sz w:val="24"/>
      <w:szCs w:val="24"/>
    </w:rPr>
  </w:style>
  <w:style w:type="paragraph" w:customStyle="1" w:styleId="FootnoteTextA">
    <w:name w:val="Footnote Text A"/>
    <w:rsid w:val="002949F2"/>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rsid w:val="002949F2"/>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2949F2"/>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2949F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2949F2"/>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rsid w:val="002949F2"/>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2949F2"/>
    <w:rPr>
      <w:rFonts w:ascii="Times New Roman" w:hAnsi="Times New Roman" w:cs="Times New Roman"/>
      <w:b/>
      <w:noProof w:val="0"/>
      <w:sz w:val="28"/>
      <w:lang w:val="en-GB" w:eastAsia="en-US"/>
    </w:rPr>
  </w:style>
  <w:style w:type="paragraph" w:customStyle="1" w:styleId="numbersright">
    <w:name w:val="numbers right"/>
    <w:rsid w:val="002949F2"/>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2949F2"/>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2949F2"/>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2949F2"/>
    <w:rPr>
      <w:rFonts w:ascii="Arial" w:eastAsia="MS Mincho" w:hAnsi="Arial" w:cs="Times New Roman"/>
      <w:noProof w:val="0"/>
      <w:sz w:val="18"/>
      <w:lang w:val="en-GB" w:eastAsia="en-GB"/>
    </w:rPr>
  </w:style>
  <w:style w:type="character" w:customStyle="1" w:styleId="TableTextChar0">
    <w:name w:val="Table_Text Char"/>
    <w:locked/>
    <w:rsid w:val="002949F2"/>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2949F2"/>
    <w:pPr>
      <w:keepNext w:val="0"/>
      <w:keepLines w:val="0"/>
      <w:numPr>
        <w:numId w:val="2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2949F2"/>
    <w:pPr>
      <w:numPr>
        <w:numId w:val="2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2949F2"/>
    <w:rPr>
      <w:rFonts w:ascii="Times New Roman" w:hAnsi="Times New Roman"/>
      <w:noProof w:val="0"/>
      <w:szCs w:val="24"/>
      <w:lang w:val="en-GB" w:eastAsia="en-US"/>
    </w:rPr>
  </w:style>
  <w:style w:type="paragraph" w:customStyle="1" w:styleId="SP10155650">
    <w:name w:val="SP.10.155650"/>
    <w:basedOn w:val="Default"/>
    <w:next w:val="Default"/>
    <w:rsid w:val="002949F2"/>
    <w:rPr>
      <w:rFonts w:ascii="EFBBIC+Arial,Bold" w:eastAsia="Times New Roman" w:hAnsi="EFBBIC+Arial,Bold"/>
      <w:color w:val="auto"/>
      <w:lang w:eastAsia="zh-CN"/>
    </w:rPr>
  </w:style>
  <w:style w:type="character" w:customStyle="1" w:styleId="Style1Char">
    <w:name w:val="Style1 Char"/>
    <w:locked/>
    <w:rsid w:val="002949F2"/>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2949F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a4">
    <w:name w:val="목록 단락"/>
    <w:basedOn w:val="Normal"/>
    <w:rsid w:val="002949F2"/>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2949F2"/>
    <w:rPr>
      <w:rFonts w:ascii="Arial" w:hAnsi="Arial" w:cs="Arial"/>
      <w:color w:val="000000"/>
      <w:sz w:val="20"/>
      <w:szCs w:val="20"/>
    </w:rPr>
  </w:style>
  <w:style w:type="character" w:customStyle="1" w:styleId="EmailStyle245">
    <w:name w:val="EmailStyle245"/>
    <w:rsid w:val="002949F2"/>
    <w:rPr>
      <w:rFonts w:ascii="Arial" w:hAnsi="Arial" w:cs="Arial"/>
      <w:color w:val="000000"/>
      <w:sz w:val="20"/>
      <w:szCs w:val="20"/>
    </w:rPr>
  </w:style>
  <w:style w:type="character" w:customStyle="1" w:styleId="EmailStyle279">
    <w:name w:val="EmailStyle279"/>
    <w:rsid w:val="002949F2"/>
    <w:rPr>
      <w:rFonts w:ascii="Arial" w:hAnsi="Arial" w:cs="Arial"/>
      <w:color w:val="000000"/>
      <w:sz w:val="20"/>
      <w:szCs w:val="20"/>
    </w:rPr>
  </w:style>
  <w:style w:type="character" w:customStyle="1" w:styleId="EmailStyle517">
    <w:name w:val="EmailStyle517"/>
    <w:rsid w:val="002949F2"/>
    <w:rPr>
      <w:rFonts w:ascii="Arial" w:hAnsi="Arial" w:cs="Arial"/>
      <w:color w:val="000000"/>
      <w:sz w:val="20"/>
      <w:szCs w:val="20"/>
    </w:rPr>
  </w:style>
  <w:style w:type="character" w:customStyle="1" w:styleId="EmailStyle666">
    <w:name w:val="EmailStyle666"/>
    <w:rsid w:val="002949F2"/>
    <w:rPr>
      <w:rFonts w:ascii="Arial" w:hAnsi="Arial" w:cs="Arial"/>
      <w:color w:val="000000"/>
      <w:sz w:val="20"/>
      <w:szCs w:val="20"/>
    </w:rPr>
  </w:style>
  <w:style w:type="character" w:customStyle="1" w:styleId="EmailStyle670">
    <w:name w:val="EmailStyle670"/>
    <w:rsid w:val="002949F2"/>
    <w:rPr>
      <w:rFonts w:ascii="Arial" w:hAnsi="Arial" w:cs="Arial"/>
      <w:color w:val="000000"/>
      <w:sz w:val="20"/>
      <w:szCs w:val="20"/>
    </w:rPr>
  </w:style>
  <w:style w:type="character" w:customStyle="1" w:styleId="EmailStyle671">
    <w:name w:val="EmailStyle671"/>
    <w:rsid w:val="002949F2"/>
    <w:rPr>
      <w:rFonts w:ascii="Arial" w:hAnsi="Arial" w:cs="Arial"/>
      <w:color w:val="000000"/>
      <w:sz w:val="20"/>
      <w:szCs w:val="20"/>
    </w:rPr>
  </w:style>
  <w:style w:type="character" w:customStyle="1" w:styleId="EmailStyle686">
    <w:name w:val="EmailStyle686"/>
    <w:rsid w:val="002949F2"/>
    <w:rPr>
      <w:rFonts w:ascii="Arial" w:hAnsi="Arial" w:cs="Arial"/>
      <w:color w:val="000000"/>
      <w:sz w:val="20"/>
      <w:szCs w:val="20"/>
    </w:rPr>
  </w:style>
  <w:style w:type="character" w:customStyle="1" w:styleId="EmailStyle715">
    <w:name w:val="EmailStyle715"/>
    <w:rsid w:val="002949F2"/>
    <w:rPr>
      <w:rFonts w:ascii="Arial" w:hAnsi="Arial" w:cs="Arial"/>
      <w:color w:val="000000"/>
      <w:sz w:val="20"/>
      <w:szCs w:val="20"/>
    </w:rPr>
  </w:style>
  <w:style w:type="character" w:customStyle="1" w:styleId="EmailStyle716">
    <w:name w:val="EmailStyle716"/>
    <w:rsid w:val="002949F2"/>
    <w:rPr>
      <w:rFonts w:ascii="Arial" w:hAnsi="Arial" w:cs="Arial"/>
      <w:color w:val="000000"/>
      <w:sz w:val="20"/>
      <w:szCs w:val="20"/>
    </w:rPr>
  </w:style>
  <w:style w:type="character" w:customStyle="1" w:styleId="EmailStyle720">
    <w:name w:val="EmailStyle720"/>
    <w:rsid w:val="002949F2"/>
    <w:rPr>
      <w:rFonts w:ascii="Arial" w:hAnsi="Arial" w:cs="Arial"/>
      <w:color w:val="000000"/>
      <w:sz w:val="20"/>
      <w:szCs w:val="20"/>
    </w:rPr>
  </w:style>
  <w:style w:type="character" w:customStyle="1" w:styleId="EmailStyle721">
    <w:name w:val="EmailStyle721"/>
    <w:rsid w:val="002949F2"/>
    <w:rPr>
      <w:rFonts w:ascii="Arial" w:hAnsi="Arial" w:cs="Arial"/>
      <w:color w:val="000000"/>
      <w:sz w:val="20"/>
      <w:szCs w:val="20"/>
    </w:rPr>
  </w:style>
  <w:style w:type="character" w:customStyle="1" w:styleId="EmailStyle723">
    <w:name w:val="EmailStyle723"/>
    <w:rsid w:val="002949F2"/>
    <w:rPr>
      <w:rFonts w:ascii="Arial" w:hAnsi="Arial" w:cs="Arial"/>
      <w:color w:val="000000"/>
      <w:sz w:val="20"/>
      <w:szCs w:val="20"/>
    </w:rPr>
  </w:style>
  <w:style w:type="character" w:customStyle="1" w:styleId="EmailStyle1261">
    <w:name w:val="EmailStyle1261"/>
    <w:rsid w:val="002949F2"/>
    <w:rPr>
      <w:rFonts w:ascii="Arial" w:hAnsi="Arial" w:cs="Arial"/>
      <w:color w:val="000000"/>
      <w:sz w:val="20"/>
      <w:szCs w:val="20"/>
    </w:rPr>
  </w:style>
  <w:style w:type="character" w:customStyle="1" w:styleId="EmailStyle7661">
    <w:name w:val="EmailStyle7661"/>
    <w:rsid w:val="002949F2"/>
    <w:rPr>
      <w:rFonts w:ascii="Arial" w:hAnsi="Arial" w:cs="Arial"/>
      <w:color w:val="000000"/>
      <w:sz w:val="20"/>
      <w:szCs w:val="20"/>
    </w:rPr>
  </w:style>
  <w:style w:type="character" w:customStyle="1" w:styleId="EmailStyle7671">
    <w:name w:val="EmailStyle7671"/>
    <w:rsid w:val="002949F2"/>
    <w:rPr>
      <w:rFonts w:ascii="Arial" w:hAnsi="Arial" w:cs="Arial"/>
      <w:color w:val="000000"/>
      <w:sz w:val="20"/>
      <w:szCs w:val="20"/>
    </w:rPr>
  </w:style>
  <w:style w:type="character" w:customStyle="1" w:styleId="EquationeqChar0">
    <w:name w:val="Equation;eq Char"/>
    <w:rsid w:val="002949F2"/>
    <w:rPr>
      <w:noProof w:val="0"/>
      <w:lang w:val="en-GB" w:eastAsia="de-DE" w:bidi="ar-SA"/>
    </w:rPr>
  </w:style>
  <w:style w:type="character" w:customStyle="1" w:styleId="CaptioncapChar">
    <w:name w:val="Caption;cap Char"/>
    <w:rsid w:val="002949F2"/>
    <w:rPr>
      <w:rFonts w:ascii="Arial Unicode MS" w:hAnsi="Arial Unicode MS"/>
      <w:b/>
      <w:bCs/>
      <w:noProof w:val="0"/>
      <w:sz w:val="16"/>
      <w:lang w:val="en-US" w:eastAsia="en-US" w:bidi="ar-SA"/>
    </w:rPr>
  </w:style>
  <w:style w:type="character" w:customStyle="1" w:styleId="EmailStyle7801">
    <w:name w:val="EmailStyle7801"/>
    <w:rsid w:val="002949F2"/>
    <w:rPr>
      <w:rFonts w:ascii="Arial" w:hAnsi="Arial" w:cs="Arial"/>
      <w:color w:val="000000"/>
      <w:sz w:val="20"/>
      <w:szCs w:val="20"/>
    </w:rPr>
  </w:style>
  <w:style w:type="character" w:customStyle="1" w:styleId="EmailStyle7841">
    <w:name w:val="EmailStyle7841"/>
    <w:rsid w:val="002949F2"/>
    <w:rPr>
      <w:rFonts w:ascii="Arial" w:hAnsi="Arial" w:cs="Arial"/>
      <w:color w:val="000000"/>
      <w:sz w:val="20"/>
      <w:szCs w:val="20"/>
    </w:rPr>
  </w:style>
  <w:style w:type="character" w:customStyle="1" w:styleId="EmailStyle7851">
    <w:name w:val="EmailStyle7851"/>
    <w:rsid w:val="002949F2"/>
    <w:rPr>
      <w:rFonts w:ascii="Arial" w:hAnsi="Arial" w:cs="Arial"/>
      <w:color w:val="000000"/>
      <w:sz w:val="20"/>
      <w:szCs w:val="20"/>
    </w:rPr>
  </w:style>
  <w:style w:type="character" w:customStyle="1" w:styleId="EmailStyle7921">
    <w:name w:val="EmailStyle7921"/>
    <w:rsid w:val="002949F2"/>
    <w:rPr>
      <w:rFonts w:ascii="Arial" w:hAnsi="Arial" w:cs="Arial"/>
      <w:color w:val="000000"/>
      <w:sz w:val="20"/>
      <w:szCs w:val="20"/>
    </w:rPr>
  </w:style>
  <w:style w:type="character" w:customStyle="1" w:styleId="EmailStyle7931">
    <w:name w:val="EmailStyle7931"/>
    <w:rsid w:val="002949F2"/>
    <w:rPr>
      <w:rFonts w:ascii="Arial" w:hAnsi="Arial" w:cs="Arial"/>
      <w:color w:val="000000"/>
      <w:sz w:val="20"/>
      <w:szCs w:val="20"/>
    </w:rPr>
  </w:style>
  <w:style w:type="character" w:customStyle="1" w:styleId="EmailStyle7941">
    <w:name w:val="EmailStyle7941"/>
    <w:rsid w:val="002949F2"/>
    <w:rPr>
      <w:rFonts w:ascii="Arial" w:hAnsi="Arial" w:cs="Arial"/>
      <w:color w:val="000000"/>
      <w:sz w:val="20"/>
      <w:szCs w:val="20"/>
    </w:rPr>
  </w:style>
  <w:style w:type="character" w:customStyle="1" w:styleId="EmailStyle7951">
    <w:name w:val="EmailStyle7951"/>
    <w:rsid w:val="002949F2"/>
    <w:rPr>
      <w:rFonts w:ascii="Arial" w:hAnsi="Arial" w:cs="Arial"/>
      <w:color w:val="000000"/>
      <w:sz w:val="20"/>
      <w:szCs w:val="20"/>
    </w:rPr>
  </w:style>
  <w:style w:type="character" w:customStyle="1" w:styleId="EmailStyle7971">
    <w:name w:val="EmailStyle7971"/>
    <w:rsid w:val="002949F2"/>
    <w:rPr>
      <w:rFonts w:ascii="Arial" w:hAnsi="Arial" w:cs="Arial"/>
      <w:color w:val="000000"/>
      <w:sz w:val="20"/>
      <w:szCs w:val="20"/>
    </w:rPr>
  </w:style>
  <w:style w:type="character" w:customStyle="1" w:styleId="EmailStyle798">
    <w:name w:val="EmailStyle798"/>
    <w:rsid w:val="002949F2"/>
    <w:rPr>
      <w:rFonts w:ascii="Arial" w:hAnsi="Arial" w:cs="Arial"/>
      <w:color w:val="000000"/>
      <w:sz w:val="20"/>
      <w:szCs w:val="20"/>
    </w:rPr>
  </w:style>
  <w:style w:type="character" w:customStyle="1" w:styleId="EmailStyle7991">
    <w:name w:val="EmailStyle7991"/>
    <w:rsid w:val="002949F2"/>
    <w:rPr>
      <w:rFonts w:ascii="Arial" w:hAnsi="Arial" w:cs="Arial"/>
      <w:color w:val="000000"/>
      <w:sz w:val="20"/>
      <w:szCs w:val="20"/>
    </w:rPr>
  </w:style>
  <w:style w:type="character" w:customStyle="1" w:styleId="EmailStyle8011">
    <w:name w:val="EmailStyle8011"/>
    <w:rsid w:val="002949F2"/>
    <w:rPr>
      <w:rFonts w:ascii="Arial" w:hAnsi="Arial" w:cs="Arial"/>
      <w:color w:val="000000"/>
      <w:sz w:val="20"/>
      <w:szCs w:val="20"/>
    </w:rPr>
  </w:style>
  <w:style w:type="character" w:customStyle="1" w:styleId="EmailStyle8021">
    <w:name w:val="EmailStyle8021"/>
    <w:rsid w:val="002949F2"/>
    <w:rPr>
      <w:rFonts w:ascii="Arial" w:hAnsi="Arial" w:cs="Arial"/>
      <w:color w:val="000000"/>
      <w:sz w:val="20"/>
      <w:szCs w:val="20"/>
    </w:rPr>
  </w:style>
  <w:style w:type="character" w:customStyle="1" w:styleId="EmailStyle8231">
    <w:name w:val="EmailStyle8231"/>
    <w:rsid w:val="002949F2"/>
    <w:rPr>
      <w:rFonts w:ascii="Arial" w:hAnsi="Arial" w:cs="Arial"/>
      <w:color w:val="000000"/>
      <w:sz w:val="20"/>
      <w:szCs w:val="20"/>
    </w:rPr>
  </w:style>
  <w:style w:type="character" w:customStyle="1" w:styleId="EmailStyle10711">
    <w:name w:val="EmailStyle10711"/>
    <w:rsid w:val="002949F2"/>
    <w:rPr>
      <w:rFonts w:ascii="Arial" w:hAnsi="Arial" w:cs="Arial"/>
      <w:color w:val="000000"/>
      <w:sz w:val="20"/>
      <w:szCs w:val="20"/>
    </w:rPr>
  </w:style>
  <w:style w:type="character" w:customStyle="1" w:styleId="EmailStyle10721">
    <w:name w:val="EmailStyle10721"/>
    <w:rsid w:val="002949F2"/>
    <w:rPr>
      <w:rFonts w:ascii="Arial" w:hAnsi="Arial" w:cs="Arial"/>
      <w:color w:val="000000"/>
      <w:sz w:val="20"/>
      <w:szCs w:val="20"/>
    </w:rPr>
  </w:style>
  <w:style w:type="character" w:customStyle="1" w:styleId="EmailStyle10731">
    <w:name w:val="EmailStyle10731"/>
    <w:rsid w:val="002949F2"/>
    <w:rPr>
      <w:rFonts w:ascii="Arial" w:hAnsi="Arial" w:cs="Arial"/>
      <w:color w:val="000000"/>
      <w:sz w:val="20"/>
      <w:szCs w:val="20"/>
    </w:rPr>
  </w:style>
  <w:style w:type="character" w:customStyle="1" w:styleId="EmailStyle11001">
    <w:name w:val="EmailStyle11001"/>
    <w:rsid w:val="002949F2"/>
    <w:rPr>
      <w:rFonts w:ascii="Arial" w:hAnsi="Arial" w:cs="Arial"/>
      <w:color w:val="000000"/>
      <w:sz w:val="20"/>
      <w:szCs w:val="20"/>
    </w:rPr>
  </w:style>
  <w:style w:type="character" w:customStyle="1" w:styleId="EmailStyle11011">
    <w:name w:val="EmailStyle11011"/>
    <w:rsid w:val="002949F2"/>
    <w:rPr>
      <w:rFonts w:ascii="Arial" w:hAnsi="Arial" w:cs="Arial"/>
      <w:color w:val="000000"/>
      <w:sz w:val="20"/>
      <w:szCs w:val="20"/>
    </w:rPr>
  </w:style>
  <w:style w:type="character" w:customStyle="1" w:styleId="EmailStyle11021">
    <w:name w:val="EmailStyle11021"/>
    <w:rsid w:val="002949F2"/>
    <w:rPr>
      <w:rFonts w:ascii="Arial" w:hAnsi="Arial" w:cs="Arial"/>
      <w:color w:val="000000"/>
      <w:sz w:val="20"/>
      <w:szCs w:val="20"/>
    </w:rPr>
  </w:style>
  <w:style w:type="character" w:customStyle="1" w:styleId="EmailStyle11031">
    <w:name w:val="EmailStyle11031"/>
    <w:rsid w:val="002949F2"/>
    <w:rPr>
      <w:rFonts w:ascii="Arial" w:hAnsi="Arial" w:cs="Arial"/>
      <w:color w:val="000000"/>
      <w:sz w:val="20"/>
      <w:szCs w:val="20"/>
    </w:rPr>
  </w:style>
  <w:style w:type="character" w:customStyle="1" w:styleId="EmailStyle11041">
    <w:name w:val="EmailStyle11041"/>
    <w:rsid w:val="002949F2"/>
    <w:rPr>
      <w:rFonts w:ascii="Arial" w:hAnsi="Arial" w:cs="Arial"/>
      <w:color w:val="000000"/>
      <w:sz w:val="20"/>
      <w:szCs w:val="20"/>
    </w:rPr>
  </w:style>
  <w:style w:type="character" w:customStyle="1" w:styleId="EmailStyle11051">
    <w:name w:val="EmailStyle11051"/>
    <w:rsid w:val="002949F2"/>
    <w:rPr>
      <w:rFonts w:ascii="Arial" w:hAnsi="Arial" w:cs="Arial"/>
      <w:color w:val="000000"/>
      <w:sz w:val="20"/>
      <w:szCs w:val="20"/>
    </w:rPr>
  </w:style>
  <w:style w:type="character" w:customStyle="1" w:styleId="EmailStyle11061">
    <w:name w:val="EmailStyle11061"/>
    <w:rsid w:val="002949F2"/>
    <w:rPr>
      <w:rFonts w:ascii="Arial" w:hAnsi="Arial" w:cs="Arial"/>
      <w:color w:val="000000"/>
      <w:sz w:val="20"/>
      <w:szCs w:val="20"/>
    </w:rPr>
  </w:style>
  <w:style w:type="character" w:customStyle="1" w:styleId="EmailStyle11071">
    <w:name w:val="EmailStyle11071"/>
    <w:rsid w:val="002949F2"/>
    <w:rPr>
      <w:rFonts w:ascii="Arial" w:hAnsi="Arial" w:cs="Arial"/>
      <w:color w:val="000000"/>
      <w:sz w:val="20"/>
      <w:szCs w:val="20"/>
    </w:rPr>
  </w:style>
  <w:style w:type="character" w:customStyle="1" w:styleId="EmailStyle11081">
    <w:name w:val="EmailStyle11081"/>
    <w:rsid w:val="002949F2"/>
    <w:rPr>
      <w:rFonts w:ascii="Arial" w:hAnsi="Arial" w:cs="Arial"/>
      <w:color w:val="000000"/>
      <w:sz w:val="20"/>
      <w:szCs w:val="20"/>
    </w:rPr>
  </w:style>
  <w:style w:type="character" w:customStyle="1" w:styleId="EmailStyle11091">
    <w:name w:val="EmailStyle11091"/>
    <w:rsid w:val="002949F2"/>
    <w:rPr>
      <w:rFonts w:ascii="Arial" w:hAnsi="Arial" w:cs="Arial"/>
      <w:color w:val="000000"/>
      <w:sz w:val="20"/>
      <w:szCs w:val="20"/>
    </w:rPr>
  </w:style>
  <w:style w:type="character" w:customStyle="1" w:styleId="EmailStyle11101">
    <w:name w:val="EmailStyle11101"/>
    <w:rsid w:val="002949F2"/>
    <w:rPr>
      <w:rFonts w:ascii="Arial" w:hAnsi="Arial" w:cs="Arial"/>
      <w:color w:val="000000"/>
      <w:sz w:val="20"/>
      <w:szCs w:val="20"/>
    </w:rPr>
  </w:style>
  <w:style w:type="character" w:customStyle="1" w:styleId="EmailStyle11111">
    <w:name w:val="EmailStyle11111"/>
    <w:rsid w:val="002949F2"/>
    <w:rPr>
      <w:rFonts w:ascii="Arial" w:hAnsi="Arial" w:cs="Arial"/>
      <w:color w:val="000000"/>
      <w:sz w:val="20"/>
      <w:szCs w:val="20"/>
    </w:rPr>
  </w:style>
  <w:style w:type="character" w:customStyle="1" w:styleId="EmailStyle11121">
    <w:name w:val="EmailStyle11121"/>
    <w:rsid w:val="002949F2"/>
    <w:rPr>
      <w:rFonts w:ascii="Arial" w:hAnsi="Arial" w:cs="Arial"/>
      <w:color w:val="000000"/>
      <w:sz w:val="20"/>
      <w:szCs w:val="20"/>
    </w:rPr>
  </w:style>
  <w:style w:type="character" w:customStyle="1" w:styleId="EmailStyle11131">
    <w:name w:val="EmailStyle11131"/>
    <w:rsid w:val="002949F2"/>
    <w:rPr>
      <w:rFonts w:ascii="Arial" w:hAnsi="Arial" w:cs="Arial"/>
      <w:color w:val="000000"/>
      <w:sz w:val="20"/>
      <w:szCs w:val="20"/>
    </w:rPr>
  </w:style>
  <w:style w:type="character" w:customStyle="1" w:styleId="EmailStyle11141">
    <w:name w:val="EmailStyle11141"/>
    <w:rsid w:val="002949F2"/>
    <w:rPr>
      <w:rFonts w:ascii="Arial" w:hAnsi="Arial" w:cs="Arial"/>
      <w:color w:val="000000"/>
      <w:sz w:val="20"/>
      <w:szCs w:val="20"/>
    </w:rPr>
  </w:style>
  <w:style w:type="character" w:customStyle="1" w:styleId="EmailStyle11151">
    <w:name w:val="EmailStyle11151"/>
    <w:rsid w:val="002949F2"/>
    <w:rPr>
      <w:rFonts w:ascii="Arial" w:hAnsi="Arial" w:cs="Arial"/>
      <w:color w:val="000000"/>
      <w:sz w:val="20"/>
      <w:szCs w:val="20"/>
    </w:rPr>
  </w:style>
  <w:style w:type="character" w:customStyle="1" w:styleId="EmailStyle11161">
    <w:name w:val="EmailStyle11161"/>
    <w:rsid w:val="002949F2"/>
    <w:rPr>
      <w:rFonts w:ascii="Arial" w:hAnsi="Arial" w:cs="Arial"/>
      <w:color w:val="000000"/>
      <w:sz w:val="20"/>
      <w:szCs w:val="20"/>
    </w:rPr>
  </w:style>
  <w:style w:type="character" w:customStyle="1" w:styleId="EmailStyle11171">
    <w:name w:val="EmailStyle11171"/>
    <w:rsid w:val="002949F2"/>
    <w:rPr>
      <w:rFonts w:ascii="Arial" w:hAnsi="Arial" w:cs="Arial"/>
      <w:color w:val="000000"/>
      <w:sz w:val="20"/>
      <w:szCs w:val="20"/>
    </w:rPr>
  </w:style>
  <w:style w:type="character" w:customStyle="1" w:styleId="EmailStyle11201">
    <w:name w:val="EmailStyle11201"/>
    <w:rsid w:val="002949F2"/>
    <w:rPr>
      <w:rFonts w:ascii="Arial" w:hAnsi="Arial" w:cs="Arial"/>
      <w:color w:val="000000"/>
      <w:sz w:val="20"/>
      <w:szCs w:val="20"/>
    </w:rPr>
  </w:style>
  <w:style w:type="character" w:customStyle="1" w:styleId="EmailStyle11211">
    <w:name w:val="EmailStyle11211"/>
    <w:rsid w:val="002949F2"/>
    <w:rPr>
      <w:rFonts w:ascii="Arial" w:hAnsi="Arial" w:cs="Arial"/>
      <w:color w:val="000000"/>
      <w:sz w:val="20"/>
      <w:szCs w:val="20"/>
    </w:rPr>
  </w:style>
  <w:style w:type="character" w:customStyle="1" w:styleId="EmailStyle11221">
    <w:name w:val="EmailStyle11221"/>
    <w:rsid w:val="002949F2"/>
    <w:rPr>
      <w:rFonts w:ascii="Arial" w:hAnsi="Arial" w:cs="Arial"/>
      <w:color w:val="000000"/>
      <w:sz w:val="20"/>
      <w:szCs w:val="20"/>
    </w:rPr>
  </w:style>
  <w:style w:type="character" w:customStyle="1" w:styleId="EmailStyle11231">
    <w:name w:val="EmailStyle11231"/>
    <w:rsid w:val="002949F2"/>
    <w:rPr>
      <w:rFonts w:ascii="Arial" w:hAnsi="Arial" w:cs="Arial"/>
      <w:color w:val="000000"/>
      <w:sz w:val="20"/>
      <w:szCs w:val="20"/>
    </w:rPr>
  </w:style>
  <w:style w:type="character" w:customStyle="1" w:styleId="EmailStyle11241">
    <w:name w:val="EmailStyle11241"/>
    <w:rsid w:val="002949F2"/>
    <w:rPr>
      <w:rFonts w:ascii="Arial" w:hAnsi="Arial" w:cs="Arial"/>
      <w:color w:val="000000"/>
      <w:sz w:val="20"/>
      <w:szCs w:val="20"/>
    </w:rPr>
  </w:style>
  <w:style w:type="character" w:customStyle="1" w:styleId="EmailStyle11251">
    <w:name w:val="EmailStyle11251"/>
    <w:rsid w:val="002949F2"/>
    <w:rPr>
      <w:rFonts w:ascii="Arial" w:hAnsi="Arial" w:cs="Arial"/>
      <w:color w:val="000000"/>
      <w:sz w:val="20"/>
      <w:szCs w:val="20"/>
    </w:rPr>
  </w:style>
  <w:style w:type="character" w:customStyle="1" w:styleId="EmailStyle11261">
    <w:name w:val="EmailStyle11261"/>
    <w:rsid w:val="002949F2"/>
    <w:rPr>
      <w:rFonts w:ascii="Arial" w:hAnsi="Arial" w:cs="Arial"/>
      <w:color w:val="000000"/>
      <w:sz w:val="20"/>
      <w:szCs w:val="20"/>
    </w:rPr>
  </w:style>
  <w:style w:type="character" w:customStyle="1" w:styleId="EmailStyle11271">
    <w:name w:val="EmailStyle11271"/>
    <w:rsid w:val="002949F2"/>
    <w:rPr>
      <w:rFonts w:ascii="Arial" w:hAnsi="Arial" w:cs="Arial"/>
      <w:color w:val="000000"/>
      <w:sz w:val="20"/>
      <w:szCs w:val="20"/>
    </w:rPr>
  </w:style>
  <w:style w:type="character" w:customStyle="1" w:styleId="EmailStyle11281">
    <w:name w:val="EmailStyle11281"/>
    <w:rsid w:val="002949F2"/>
    <w:rPr>
      <w:rFonts w:ascii="Arial" w:hAnsi="Arial" w:cs="Arial"/>
      <w:color w:val="000000"/>
      <w:sz w:val="20"/>
      <w:szCs w:val="20"/>
    </w:rPr>
  </w:style>
  <w:style w:type="character" w:customStyle="1" w:styleId="EmailStyle11291">
    <w:name w:val="EmailStyle11291"/>
    <w:rsid w:val="002949F2"/>
    <w:rPr>
      <w:rFonts w:ascii="Arial" w:hAnsi="Arial" w:cs="Arial"/>
      <w:color w:val="000000"/>
      <w:sz w:val="20"/>
      <w:szCs w:val="20"/>
    </w:rPr>
  </w:style>
  <w:style w:type="character" w:customStyle="1" w:styleId="EmailStyle11301">
    <w:name w:val="EmailStyle11301"/>
    <w:rsid w:val="002949F2"/>
    <w:rPr>
      <w:rFonts w:ascii="Arial" w:hAnsi="Arial" w:cs="Arial"/>
      <w:color w:val="000000"/>
      <w:sz w:val="20"/>
      <w:szCs w:val="20"/>
    </w:rPr>
  </w:style>
  <w:style w:type="character" w:customStyle="1" w:styleId="EmailStyle11311">
    <w:name w:val="EmailStyle11311"/>
    <w:rsid w:val="002949F2"/>
    <w:rPr>
      <w:rFonts w:ascii="Arial" w:hAnsi="Arial" w:cs="Arial"/>
      <w:color w:val="000000"/>
      <w:sz w:val="20"/>
      <w:szCs w:val="20"/>
    </w:rPr>
  </w:style>
  <w:style w:type="character" w:customStyle="1" w:styleId="EmailStyle11321">
    <w:name w:val="EmailStyle11321"/>
    <w:rsid w:val="002949F2"/>
    <w:rPr>
      <w:rFonts w:ascii="Arial" w:hAnsi="Arial" w:cs="Arial"/>
      <w:color w:val="000000"/>
      <w:sz w:val="20"/>
      <w:szCs w:val="20"/>
    </w:rPr>
  </w:style>
  <w:style w:type="character" w:customStyle="1" w:styleId="EmailStyle11331">
    <w:name w:val="EmailStyle11331"/>
    <w:rsid w:val="002949F2"/>
    <w:rPr>
      <w:rFonts w:ascii="Arial" w:hAnsi="Arial" w:cs="Arial"/>
      <w:color w:val="000000"/>
      <w:sz w:val="20"/>
      <w:szCs w:val="20"/>
    </w:rPr>
  </w:style>
  <w:style w:type="character" w:customStyle="1" w:styleId="EmailStyle11341">
    <w:name w:val="EmailStyle11341"/>
    <w:rsid w:val="002949F2"/>
    <w:rPr>
      <w:rFonts w:ascii="Arial" w:hAnsi="Arial" w:cs="Arial"/>
      <w:color w:val="000000"/>
      <w:sz w:val="20"/>
      <w:szCs w:val="20"/>
    </w:rPr>
  </w:style>
  <w:style w:type="character" w:customStyle="1" w:styleId="EmailStyle11351">
    <w:name w:val="EmailStyle11351"/>
    <w:rsid w:val="002949F2"/>
    <w:rPr>
      <w:rFonts w:ascii="Arial" w:hAnsi="Arial" w:cs="Arial"/>
      <w:color w:val="000000"/>
      <w:sz w:val="20"/>
      <w:szCs w:val="20"/>
    </w:rPr>
  </w:style>
  <w:style w:type="character" w:customStyle="1" w:styleId="EmailStyle11361">
    <w:name w:val="EmailStyle11361"/>
    <w:rsid w:val="002949F2"/>
    <w:rPr>
      <w:rFonts w:ascii="Arial" w:hAnsi="Arial" w:cs="Arial"/>
      <w:color w:val="000000"/>
      <w:sz w:val="20"/>
      <w:szCs w:val="20"/>
    </w:rPr>
  </w:style>
  <w:style w:type="character" w:customStyle="1" w:styleId="EmailStyle11371">
    <w:name w:val="EmailStyle11371"/>
    <w:rsid w:val="002949F2"/>
    <w:rPr>
      <w:rFonts w:ascii="Arial" w:hAnsi="Arial" w:cs="Arial"/>
      <w:color w:val="000000"/>
      <w:sz w:val="20"/>
      <w:szCs w:val="20"/>
    </w:rPr>
  </w:style>
  <w:style w:type="character" w:customStyle="1" w:styleId="EmailStyle11381">
    <w:name w:val="EmailStyle11381"/>
    <w:rsid w:val="002949F2"/>
    <w:rPr>
      <w:rFonts w:ascii="Arial" w:hAnsi="Arial" w:cs="Arial"/>
      <w:color w:val="000000"/>
      <w:sz w:val="20"/>
      <w:szCs w:val="20"/>
    </w:rPr>
  </w:style>
  <w:style w:type="character" w:customStyle="1" w:styleId="EmailStyle11391">
    <w:name w:val="EmailStyle11391"/>
    <w:rsid w:val="002949F2"/>
    <w:rPr>
      <w:rFonts w:ascii="Arial" w:hAnsi="Arial" w:cs="Arial"/>
      <w:color w:val="000000"/>
      <w:sz w:val="20"/>
      <w:szCs w:val="20"/>
    </w:rPr>
  </w:style>
  <w:style w:type="paragraph" w:customStyle="1" w:styleId="LSDeadline">
    <w:name w:val="LSDeadline"/>
    <w:basedOn w:val="Normal"/>
    <w:rsid w:val="002949F2"/>
    <w:pPr>
      <w:jc w:val="left"/>
      <w:textAlignment w:val="auto"/>
    </w:pPr>
    <w:rPr>
      <w:rFonts w:eastAsia="MS Mincho"/>
      <w:b/>
      <w:bCs/>
      <w:lang w:val="en-GB"/>
    </w:rPr>
  </w:style>
  <w:style w:type="paragraph" w:customStyle="1" w:styleId="LSForAction">
    <w:name w:val="LSForAction"/>
    <w:basedOn w:val="Normal"/>
    <w:rsid w:val="002949F2"/>
    <w:pPr>
      <w:jc w:val="left"/>
      <w:textAlignment w:val="auto"/>
    </w:pPr>
    <w:rPr>
      <w:rFonts w:eastAsia="MS Mincho"/>
      <w:b/>
      <w:bCs/>
      <w:lang w:val="en-GB"/>
    </w:rPr>
  </w:style>
  <w:style w:type="paragraph" w:customStyle="1" w:styleId="LSForInfo">
    <w:name w:val="LSForInfo"/>
    <w:basedOn w:val="LSForAction"/>
    <w:rsid w:val="002949F2"/>
  </w:style>
  <w:style w:type="paragraph" w:customStyle="1" w:styleId="LSForComment">
    <w:name w:val="LSForComment"/>
    <w:basedOn w:val="LSForAction"/>
    <w:rsid w:val="002949F2"/>
  </w:style>
  <w:style w:type="character" w:customStyle="1" w:styleId="cItalic">
    <w:name w:val="cItalic"/>
    <w:rsid w:val="002949F2"/>
    <w:rPr>
      <w:i/>
    </w:rPr>
  </w:style>
  <w:style w:type="paragraph" w:customStyle="1" w:styleId="pPara">
    <w:name w:val="pPara"/>
    <w:basedOn w:val="Normal"/>
    <w:rsid w:val="002949F2"/>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2949F2"/>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2949F2"/>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2949F2"/>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2949F2"/>
    <w:rPr>
      <w:rFonts w:ascii="ZapfDingbats" w:hAnsi="ZapfDingbats"/>
      <w:spacing w:val="0"/>
      <w:position w:val="2"/>
      <w:sz w:val="12"/>
    </w:rPr>
  </w:style>
  <w:style w:type="paragraph" w:customStyle="1" w:styleId="pFirstpara">
    <w:name w:val="pFirstpara"/>
    <w:basedOn w:val="Normal"/>
    <w:rsid w:val="002949F2"/>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2949F2"/>
    <w:rPr>
      <w:vertAlign w:val="superscript"/>
    </w:rPr>
  </w:style>
  <w:style w:type="character" w:customStyle="1" w:styleId="cSub">
    <w:name w:val="cSub"/>
    <w:rsid w:val="002949F2"/>
    <w:rPr>
      <w:vertAlign w:val="subscript"/>
    </w:rPr>
  </w:style>
  <w:style w:type="paragraph" w:customStyle="1" w:styleId="p0">
    <w:name w:val="p0"/>
    <w:basedOn w:val="Normal"/>
    <w:rsid w:val="002949F2"/>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2949F2"/>
  </w:style>
  <w:style w:type="paragraph" w:customStyle="1" w:styleId="covertext">
    <w:name w:val="cover text"/>
    <w:basedOn w:val="Normal"/>
    <w:rsid w:val="002949F2"/>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2949F2"/>
    <w:rPr>
      <w:b/>
      <w:bCs/>
      <w:smallCaps/>
      <w:spacing w:val="5"/>
    </w:rPr>
  </w:style>
  <w:style w:type="character" w:styleId="IntenseEmphasis">
    <w:name w:val="Intense Emphasis"/>
    <w:qFormat/>
    <w:rsid w:val="002949F2"/>
    <w:rPr>
      <w:b/>
      <w:bCs/>
      <w:i/>
      <w:iCs/>
      <w:color w:val="4F81BD"/>
    </w:rPr>
  </w:style>
  <w:style w:type="paragraph" w:styleId="IntenseQuote">
    <w:name w:val="Intense Quote"/>
    <w:basedOn w:val="Normal"/>
    <w:next w:val="Normal"/>
    <w:link w:val="IntenseQuoteChar"/>
    <w:qFormat/>
    <w:rsid w:val="002949F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2949F2"/>
    <w:rPr>
      <w:b/>
      <w:bCs/>
      <w:i/>
      <w:iCs/>
      <w:color w:val="4F81BD"/>
      <w:szCs w:val="22"/>
      <w:lang w:eastAsia="en-US" w:bidi="en-US"/>
    </w:rPr>
  </w:style>
  <w:style w:type="character" w:styleId="IntenseReference">
    <w:name w:val="Intense Reference"/>
    <w:qFormat/>
    <w:rsid w:val="002949F2"/>
    <w:rPr>
      <w:b/>
      <w:bCs/>
      <w:smallCaps/>
      <w:color w:val="C0504D"/>
      <w:spacing w:val="5"/>
      <w:u w:val="single"/>
    </w:rPr>
  </w:style>
  <w:style w:type="paragraph" w:styleId="Quote">
    <w:name w:val="Quote"/>
    <w:basedOn w:val="Normal"/>
    <w:next w:val="Normal"/>
    <w:link w:val="QuoteChar"/>
    <w:qFormat/>
    <w:rsid w:val="002949F2"/>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2949F2"/>
    <w:rPr>
      <w:i/>
      <w:iCs/>
      <w:color w:val="000000"/>
      <w:szCs w:val="22"/>
      <w:lang w:eastAsia="en-US" w:bidi="en-US"/>
    </w:rPr>
  </w:style>
  <w:style w:type="character" w:styleId="SubtleEmphasis">
    <w:name w:val="Subtle Emphasis"/>
    <w:qFormat/>
    <w:rsid w:val="002949F2"/>
    <w:rPr>
      <w:i/>
      <w:iCs/>
      <w:color w:val="808080"/>
    </w:rPr>
  </w:style>
  <w:style w:type="character" w:styleId="SubtleReference">
    <w:name w:val="Subtle Reference"/>
    <w:qFormat/>
    <w:rsid w:val="002949F2"/>
    <w:rPr>
      <w:smallCaps/>
      <w:color w:val="C0504D"/>
      <w:u w:val="single"/>
    </w:rPr>
  </w:style>
  <w:style w:type="paragraph" w:customStyle="1" w:styleId="Framecontents">
    <w:name w:val="Frame contents"/>
    <w:basedOn w:val="BodyText"/>
    <w:uiPriority w:val="99"/>
    <w:rsid w:val="002949F2"/>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2949F2"/>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2949F2"/>
    <w:rPr>
      <w:rFonts w:ascii="Arial" w:eastAsia="ヒラギノ角ゴ Pro W3" w:hAnsi="Arial"/>
      <w:b/>
      <w:i/>
      <w:color w:val="000000"/>
      <w:sz w:val="28"/>
      <w:lang w:eastAsia="en-US"/>
    </w:rPr>
  </w:style>
  <w:style w:type="paragraph" w:customStyle="1" w:styleId="SP16282925">
    <w:name w:val="SP.16.282925"/>
    <w:basedOn w:val="Normal"/>
    <w:next w:val="Normal"/>
    <w:rsid w:val="002949F2"/>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2949F2"/>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2949F2"/>
    <w:pPr>
      <w:widowControl w:val="0"/>
      <w:suppressAutoHyphens/>
      <w:spacing w:after="0"/>
      <w:ind w:left="720" w:hanging="360"/>
    </w:pPr>
    <w:rPr>
      <w:rFonts w:ascii="Times" w:eastAsia="Times New Roman" w:hAnsi="Times"/>
      <w:lang w:eastAsia="en-US"/>
    </w:rPr>
  </w:style>
  <w:style w:type="character" w:customStyle="1" w:styleId="SC84002">
    <w:name w:val="SC.8.4002"/>
    <w:rsid w:val="002949F2"/>
    <w:rPr>
      <w:rFonts w:cs="EFBBIE+TimesNewRoman"/>
      <w:color w:val="000000"/>
      <w:sz w:val="20"/>
      <w:szCs w:val="20"/>
    </w:rPr>
  </w:style>
  <w:style w:type="paragraph" w:customStyle="1" w:styleId="SP8176185">
    <w:name w:val="SP.8.176185"/>
    <w:basedOn w:val="Default"/>
    <w:next w:val="Default"/>
    <w:rsid w:val="002949F2"/>
    <w:rPr>
      <w:rFonts w:ascii="ALCADI+TimesNewRoman" w:eastAsia="Times New Roman" w:hAnsi="ALCADI+TimesNewRoman"/>
      <w:color w:val="auto"/>
      <w:lang w:eastAsia="zh-CN"/>
    </w:rPr>
  </w:style>
  <w:style w:type="paragraph" w:customStyle="1" w:styleId="ProcAffiliation">
    <w:name w:val="ProcAffiliation"/>
    <w:basedOn w:val="Normal"/>
    <w:rsid w:val="002949F2"/>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2949F2"/>
    <w:rPr>
      <w:rFonts w:cs="BDAMKJ+TimesNewRoman"/>
      <w:color w:val="000000"/>
      <w:sz w:val="20"/>
      <w:szCs w:val="20"/>
    </w:rPr>
  </w:style>
  <w:style w:type="paragraph" w:customStyle="1" w:styleId="ColorfulList-Accent11">
    <w:name w:val="Colorful List - Accent 11"/>
    <w:basedOn w:val="Normal"/>
    <w:qFormat/>
    <w:rsid w:val="002949F2"/>
    <w:pPr>
      <w:ind w:left="720"/>
      <w:jc w:val="left"/>
    </w:pPr>
    <w:rPr>
      <w:lang w:val="en-GB"/>
    </w:rPr>
  </w:style>
  <w:style w:type="paragraph" w:customStyle="1" w:styleId="SP8118797">
    <w:name w:val="SP.8.118797"/>
    <w:basedOn w:val="Normal"/>
    <w:next w:val="Normal"/>
    <w:rsid w:val="002949F2"/>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2949F2"/>
    <w:rPr>
      <w:rFonts w:ascii="BDAMKJ+TimesNewRoman" w:eastAsia="Calibri" w:hAnsi="BDAMKJ+TimesNewRoman"/>
      <w:color w:val="auto"/>
      <w:lang w:eastAsia="zh-CN"/>
    </w:rPr>
  </w:style>
  <w:style w:type="character" w:customStyle="1" w:styleId="SC94002">
    <w:name w:val="SC.9.4002"/>
    <w:rsid w:val="002949F2"/>
    <w:rPr>
      <w:rFonts w:cs="BDAMII+Arial,Bold"/>
      <w:color w:val="000000"/>
      <w:sz w:val="20"/>
      <w:szCs w:val="20"/>
    </w:rPr>
  </w:style>
  <w:style w:type="paragraph" w:customStyle="1" w:styleId="SP17233506">
    <w:name w:val="SP.17.233506"/>
    <w:basedOn w:val="Default"/>
    <w:next w:val="Default"/>
    <w:rsid w:val="002949F2"/>
    <w:rPr>
      <w:rFonts w:ascii="BDAMKJ+TimesNewRoman" w:eastAsia="Calibri" w:hAnsi="BDAMKJ+TimesNewRoman"/>
      <w:color w:val="auto"/>
      <w:lang w:eastAsia="zh-CN"/>
    </w:rPr>
  </w:style>
  <w:style w:type="character" w:customStyle="1" w:styleId="SC17167942">
    <w:name w:val="SC.17.167942"/>
    <w:rsid w:val="002949F2"/>
    <w:rPr>
      <w:rFonts w:cs="BDAMII+Arial,Bold"/>
      <w:color w:val="000000"/>
      <w:sz w:val="20"/>
      <w:szCs w:val="20"/>
    </w:rPr>
  </w:style>
  <w:style w:type="paragraph" w:customStyle="1" w:styleId="SP16114693">
    <w:name w:val="SP.16.114693"/>
    <w:basedOn w:val="Default"/>
    <w:next w:val="Default"/>
    <w:rsid w:val="002949F2"/>
    <w:rPr>
      <w:rFonts w:ascii="BDAMII+Arial,Bold" w:eastAsia="Batang" w:hAnsi="BDAMII+Arial,Bold"/>
      <w:color w:val="auto"/>
      <w:lang w:eastAsia="zh-CN"/>
    </w:rPr>
  </w:style>
  <w:style w:type="character" w:customStyle="1" w:styleId="SC16192530">
    <w:name w:val="SC.16.192530"/>
    <w:rsid w:val="002949F2"/>
    <w:rPr>
      <w:rFonts w:cs="SimHei"/>
      <w:color w:val="000000"/>
      <w:sz w:val="20"/>
      <w:szCs w:val="20"/>
    </w:rPr>
  </w:style>
  <w:style w:type="paragraph" w:customStyle="1" w:styleId="SP16114695">
    <w:name w:val="SP.16.114695"/>
    <w:basedOn w:val="Default"/>
    <w:next w:val="Default"/>
    <w:rsid w:val="002949F2"/>
    <w:rPr>
      <w:rFonts w:ascii="BDAMKJ+TimesNewRoman" w:eastAsia="Batang" w:hAnsi="BDAMKJ+TimesNewRoman"/>
      <w:color w:val="auto"/>
      <w:lang w:eastAsia="zh-CN"/>
    </w:rPr>
  </w:style>
  <w:style w:type="paragraph" w:customStyle="1" w:styleId="SP16114731">
    <w:name w:val="SP.16.114731"/>
    <w:basedOn w:val="Default"/>
    <w:next w:val="Default"/>
    <w:rsid w:val="002949F2"/>
    <w:rPr>
      <w:rFonts w:ascii="BDAMKJ+TimesNewRoman" w:eastAsia="Batang" w:hAnsi="BDAMKJ+TimesNewRoman"/>
      <w:color w:val="auto"/>
      <w:lang w:eastAsia="zh-CN"/>
    </w:rPr>
  </w:style>
  <w:style w:type="character" w:customStyle="1" w:styleId="EmailStyle20">
    <w:name w:val="EmailStyle20"/>
    <w:rsid w:val="002949F2"/>
    <w:rPr>
      <w:rFonts w:ascii="Arial" w:hAnsi="Arial" w:cs="Arial"/>
      <w:color w:val="000000"/>
      <w:sz w:val="20"/>
      <w:szCs w:val="20"/>
    </w:rPr>
  </w:style>
  <w:style w:type="character" w:customStyle="1" w:styleId="EmailStyle1561">
    <w:name w:val="EmailStyle1561"/>
    <w:rsid w:val="002949F2"/>
    <w:rPr>
      <w:rFonts w:ascii="Arial" w:hAnsi="Arial" w:cs="Arial"/>
      <w:color w:val="000000"/>
      <w:sz w:val="20"/>
      <w:szCs w:val="20"/>
    </w:rPr>
  </w:style>
  <w:style w:type="character" w:customStyle="1" w:styleId="EmailStyle2021">
    <w:name w:val="EmailStyle2021"/>
    <w:rsid w:val="002949F2"/>
    <w:rPr>
      <w:rFonts w:ascii="Arial" w:hAnsi="Arial" w:cs="Arial"/>
      <w:color w:val="000000"/>
      <w:sz w:val="20"/>
      <w:szCs w:val="20"/>
    </w:rPr>
  </w:style>
  <w:style w:type="paragraph" w:customStyle="1" w:styleId="FigureSource">
    <w:name w:val="Figure Source"/>
    <w:basedOn w:val="Normal"/>
    <w:next w:val="Normal"/>
    <w:rsid w:val="002949F2"/>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2949F2"/>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2949F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2949F2"/>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2949F2"/>
  </w:style>
  <w:style w:type="paragraph" w:styleId="NormalWeb">
    <w:name w:val="Normal (Web)"/>
    <w:basedOn w:val="Normal"/>
    <w:uiPriority w:val="99"/>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2949F2"/>
    <w:rPr>
      <w:rFonts w:ascii="Times New Roman" w:hAnsi="Times New Roman"/>
      <w:noProof w:val="0"/>
      <w:sz w:val="22"/>
      <w:lang w:val="fr-FR" w:eastAsia="en-US"/>
    </w:rPr>
  </w:style>
  <w:style w:type="character" w:customStyle="1" w:styleId="StyleAppref10ptBold">
    <w:name w:val="Style App_ref + 10 pt Bold"/>
    <w:rsid w:val="002949F2"/>
    <w:rPr>
      <w:rFonts w:cs="Times New Roman"/>
      <w:b/>
      <w:bCs/>
      <w:color w:val="auto"/>
      <w:sz w:val="20"/>
    </w:rPr>
  </w:style>
  <w:style w:type="paragraph" w:styleId="HTMLPreformatted">
    <w:name w:val="HTML Preformatted"/>
    <w:basedOn w:val="Normal"/>
    <w:link w:val="HTMLPreformattedChar"/>
    <w:rsid w:val="002949F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2949F2"/>
    <w:rPr>
      <w:rFonts w:ascii="Consolas" w:hAnsi="Consolas" w:cs="Consolas"/>
      <w:lang w:val="fr-FR" w:eastAsia="en-US"/>
    </w:rPr>
  </w:style>
  <w:style w:type="character" w:customStyle="1" w:styleId="RecNoChar">
    <w:name w:val="Rec_No Char"/>
    <w:link w:val="RecNo"/>
    <w:locked/>
    <w:rsid w:val="002949F2"/>
    <w:rPr>
      <w:sz w:val="28"/>
      <w:lang w:val="fr-FR" w:eastAsia="en-US"/>
    </w:rPr>
  </w:style>
  <w:style w:type="character" w:customStyle="1" w:styleId="EquationlegendChar">
    <w:name w:val="Equation_legend Char"/>
    <w:link w:val="Equationlegend"/>
    <w:locked/>
    <w:rsid w:val="002949F2"/>
    <w:rPr>
      <w:sz w:val="24"/>
      <w:lang w:eastAsia="en-US"/>
    </w:rPr>
  </w:style>
  <w:style w:type="character" w:customStyle="1" w:styleId="Tabletitle0">
    <w:name w:val="Table_title Знак"/>
    <w:link w:val="Tabletitle"/>
    <w:locked/>
    <w:rsid w:val="002949F2"/>
    <w:rPr>
      <w:b/>
      <w:sz w:val="24"/>
      <w:lang w:val="fr-FR" w:eastAsia="en-US"/>
    </w:rPr>
  </w:style>
  <w:style w:type="character" w:customStyle="1" w:styleId="AnnexNoCar">
    <w:name w:val="Annex_No Car"/>
    <w:link w:val="AnnexNo"/>
    <w:uiPriority w:val="99"/>
    <w:locked/>
    <w:rsid w:val="002949F2"/>
    <w:rPr>
      <w:caps/>
      <w:sz w:val="28"/>
      <w:lang w:val="en-GB" w:eastAsia="en-US"/>
    </w:rPr>
  </w:style>
  <w:style w:type="character" w:customStyle="1" w:styleId="Rectitle0">
    <w:name w:val="Rec_title Знак"/>
    <w:link w:val="Rectitle"/>
    <w:locked/>
    <w:rsid w:val="002949F2"/>
    <w:rPr>
      <w:b/>
      <w:sz w:val="28"/>
      <w:lang w:val="fr-FR" w:eastAsia="en-US"/>
    </w:rPr>
  </w:style>
  <w:style w:type="character" w:customStyle="1" w:styleId="TableNo0">
    <w:name w:val="Table_No Знак"/>
    <w:link w:val="TableNo"/>
    <w:locked/>
    <w:rsid w:val="002949F2"/>
    <w:rPr>
      <w:sz w:val="24"/>
      <w:lang w:val="fr-FR" w:eastAsia="en-US"/>
    </w:rPr>
  </w:style>
  <w:style w:type="table" w:styleId="TableGrid">
    <w:name w:val="Table Grid"/>
    <w:basedOn w:val="TableNormal"/>
    <w:rsid w:val="002949F2"/>
    <w:rPr>
      <w:rFonts w:ascii="CG Times" w:hAnsi="CG Times"/>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2949F2"/>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2949F2"/>
    <w:rPr>
      <w:rFonts w:ascii="Consolas" w:hAnsi="Consolas" w:cs="Consolas"/>
      <w:sz w:val="21"/>
      <w:szCs w:val="21"/>
      <w:lang w:val="fr-FR" w:eastAsia="en-US"/>
    </w:rPr>
  </w:style>
  <w:style w:type="paragraph" w:styleId="BodyTextIndent">
    <w:name w:val="Body Text Indent"/>
    <w:basedOn w:val="Normal"/>
    <w:link w:val="BodyTextIndentChar"/>
    <w:uiPriority w:val="99"/>
    <w:rsid w:val="002949F2"/>
    <w:pPr>
      <w:tabs>
        <w:tab w:val="clear" w:pos="794"/>
        <w:tab w:val="clear" w:pos="1191"/>
        <w:tab w:val="clear" w:pos="1588"/>
        <w:tab w:val="clear" w:pos="1985"/>
      </w:tabs>
      <w:overflowPunct/>
      <w:autoSpaceDE/>
      <w:autoSpaceDN/>
      <w:adjustRightInd/>
      <w:spacing w:before="0"/>
      <w:ind w:firstLine="708"/>
      <w:textAlignment w:val="auto"/>
    </w:pPr>
    <w:rPr>
      <w:rFonts w:eastAsia="SimSun"/>
      <w:b/>
      <w:bCs/>
      <w:lang w:val="en-GB"/>
    </w:rPr>
  </w:style>
  <w:style w:type="character" w:customStyle="1" w:styleId="ListParagraphChar">
    <w:name w:val="List Paragraph Char"/>
    <w:link w:val="ListParagraph"/>
    <w:uiPriority w:val="99"/>
    <w:locked/>
    <w:rsid w:val="002949F2"/>
    <w:rPr>
      <w:rFonts w:ascii="Courier New" w:hAnsi="Courier New"/>
      <w:sz w:val="24"/>
      <w:lang w:val="x-none" w:eastAsia="en-US"/>
    </w:rPr>
  </w:style>
  <w:style w:type="character" w:customStyle="1" w:styleId="hpsatn">
    <w:name w:val="hps atn"/>
    <w:basedOn w:val="DefaultParagraphFont"/>
    <w:rsid w:val="002949F2"/>
  </w:style>
  <w:style w:type="numbering" w:customStyle="1" w:styleId="NoList1">
    <w:name w:val="No List1"/>
    <w:next w:val="NoList"/>
    <w:uiPriority w:val="99"/>
    <w:semiHidden/>
    <w:unhideWhenUsed/>
    <w:rsid w:val="002949F2"/>
  </w:style>
  <w:style w:type="character" w:styleId="PlaceholderText">
    <w:name w:val="Placeholder Text"/>
    <w:basedOn w:val="DefaultParagraphFont"/>
    <w:uiPriority w:val="99"/>
    <w:semiHidden/>
    <w:rsid w:val="002949F2"/>
    <w:rPr>
      <w:color w:val="808080"/>
    </w:rPr>
  </w:style>
  <w:style w:type="paragraph" w:customStyle="1" w:styleId="CharCharCharCharCharChar1CharChar">
    <w:name w:val="Char Char Char Char Char Char1 Char Char"/>
    <w:next w:val="Normal"/>
    <w:semiHidden/>
    <w:rsid w:val="002949F2"/>
    <w:pPr>
      <w:keepNext/>
      <w:tabs>
        <w:tab w:val="num" w:pos="720"/>
      </w:tabs>
      <w:autoSpaceDE w:val="0"/>
      <w:autoSpaceDN w:val="0"/>
      <w:adjustRightInd w:val="0"/>
      <w:ind w:left="720" w:hanging="360"/>
      <w:jc w:val="both"/>
    </w:pPr>
    <w:rPr>
      <w:rFonts w:eastAsia="SimSun"/>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2949F2"/>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2949F2"/>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2949F2"/>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2949F2"/>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uiPriority w:val="99"/>
    <w:rsid w:val="002949F2"/>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hAnsi="Arial"/>
      <w:i/>
      <w:iCs/>
      <w:sz w:val="22"/>
      <w:szCs w:val="22"/>
      <w:lang w:val="en-US"/>
    </w:rPr>
  </w:style>
  <w:style w:type="paragraph" w:customStyle="1" w:styleId="StyleRecNoBefore12pt">
    <w:name w:val="Style Rec_No + Before:  12 pt"/>
    <w:basedOn w:val="RecNo"/>
    <w:uiPriority w:val="99"/>
    <w:rsid w:val="002949F2"/>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2949F2"/>
    <w:rPr>
      <w:rFonts w:ascii="Arial" w:hAnsi="Arial" w:cs="Times New Roman"/>
      <w:b/>
      <w:bCs/>
      <w:i/>
      <w:iCs/>
      <w:sz w:val="28"/>
    </w:rPr>
  </w:style>
  <w:style w:type="paragraph" w:customStyle="1" w:styleId="picture">
    <w:name w:val="picture"/>
    <w:basedOn w:val="Normal"/>
    <w:uiPriority w:val="99"/>
    <w:rsid w:val="002949F2"/>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hAnsi="Arial" w:cs="Arial"/>
      <w:sz w:val="22"/>
      <w:lang w:val="en-US"/>
    </w:rPr>
  </w:style>
  <w:style w:type="paragraph" w:customStyle="1" w:styleId="equation0">
    <w:name w:val="equation"/>
    <w:basedOn w:val="BodyText"/>
    <w:link w:val="equationChar"/>
    <w:uiPriority w:val="99"/>
    <w:rsid w:val="002949F2"/>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2949F2"/>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2949F2"/>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2949F2"/>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2949F2"/>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2949F2"/>
    <w:rPr>
      <w:rFonts w:ascii="Arial" w:eastAsia="MS Mincho" w:hAnsi="Arial"/>
      <w:sz w:val="24"/>
      <w:szCs w:val="24"/>
      <w:lang w:val="en-GB" w:eastAsia="en-US"/>
    </w:rPr>
  </w:style>
  <w:style w:type="paragraph" w:customStyle="1" w:styleId="ReferencesText">
    <w:name w:val="References Text"/>
    <w:basedOn w:val="BodyText"/>
    <w:uiPriority w:val="99"/>
    <w:rsid w:val="002949F2"/>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2949F2"/>
    <w:pPr>
      <w:jc w:val="center"/>
    </w:pPr>
    <w:rPr>
      <w:rFonts w:ascii="Arial" w:hAnsi="Arial" w:cs="Arial"/>
    </w:rPr>
  </w:style>
  <w:style w:type="character" w:styleId="FollowedHyperlink">
    <w:name w:val="FollowedHyperlink"/>
    <w:basedOn w:val="DefaultParagraphFont"/>
    <w:uiPriority w:val="99"/>
    <w:rsid w:val="002949F2"/>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2949F2"/>
    <w:rPr>
      <w:rFonts w:cs="Times New Roman"/>
      <w:b/>
      <w:sz w:val="24"/>
      <w:lang w:val="en-GB" w:eastAsia="en-US" w:bidi="ar-SA"/>
    </w:rPr>
  </w:style>
  <w:style w:type="character" w:customStyle="1" w:styleId="H1-TSCar">
    <w:name w:val="H1-TS Car"/>
    <w:basedOn w:val="DefaultParagraphFont"/>
    <w:uiPriority w:val="99"/>
    <w:rsid w:val="002949F2"/>
    <w:rPr>
      <w:rFonts w:cs="Times New Roman"/>
      <w:b/>
      <w:sz w:val="24"/>
      <w:lang w:val="en-GB" w:eastAsia="en-US" w:bidi="ar-SA"/>
    </w:rPr>
  </w:style>
  <w:style w:type="character" w:customStyle="1" w:styleId="FootnoteCharacters">
    <w:name w:val="Footnote Characters"/>
    <w:basedOn w:val="DefaultParagraphFont"/>
    <w:uiPriority w:val="99"/>
    <w:rsid w:val="002949F2"/>
    <w:rPr>
      <w:rFonts w:cs="Times New Roman"/>
      <w:position w:val="5"/>
      <w:sz w:val="18"/>
    </w:rPr>
  </w:style>
  <w:style w:type="character" w:customStyle="1" w:styleId="WW-FootnoteCharacters">
    <w:name w:val="WW-Footnote Characters"/>
    <w:basedOn w:val="DefaultParagraphFont"/>
    <w:uiPriority w:val="99"/>
    <w:rsid w:val="002949F2"/>
    <w:rPr>
      <w:rFonts w:cs="Times New Roman"/>
      <w:position w:val="2"/>
      <w:sz w:val="18"/>
    </w:rPr>
  </w:style>
  <w:style w:type="paragraph" w:customStyle="1" w:styleId="Note95pt">
    <w:name w:val="Note + 9.5 pt"/>
    <w:basedOn w:val="Normal"/>
    <w:link w:val="Note95ptCharChar"/>
    <w:uiPriority w:val="99"/>
    <w:rsid w:val="002949F2"/>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2949F2"/>
    <w:rPr>
      <w:rFonts w:eastAsia="SimSun"/>
      <w:sz w:val="19"/>
      <w:szCs w:val="19"/>
      <w:lang w:val="ru-RU" w:eastAsia="ru-RU"/>
    </w:rPr>
  </w:style>
  <w:style w:type="character" w:customStyle="1" w:styleId="CharChar9">
    <w:name w:val="Char Char9"/>
    <w:basedOn w:val="DefaultParagraphFont"/>
    <w:uiPriority w:val="99"/>
    <w:locked/>
    <w:rsid w:val="002949F2"/>
    <w:rPr>
      <w:rFonts w:cs="Times New Roman"/>
      <w:b/>
      <w:sz w:val="24"/>
      <w:lang w:val="en-GB" w:eastAsia="en-US" w:bidi="ar-SA"/>
    </w:rPr>
  </w:style>
  <w:style w:type="paragraph" w:customStyle="1" w:styleId="Dots">
    <w:name w:val="Dots"/>
    <w:basedOn w:val="Normal"/>
    <w:uiPriority w:val="99"/>
    <w:rsid w:val="002949F2"/>
    <w:pPr>
      <w:numPr>
        <w:numId w:val="26"/>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rsid w:val="002949F2"/>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paragraph" w:customStyle="1" w:styleId="CharCharChar">
    <w:name w:val="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noProof/>
      <w:lang w:val="en-US"/>
    </w:rPr>
  </w:style>
  <w:style w:type="paragraph" w:customStyle="1" w:styleId="Car3">
    <w:name w:val="Car3"/>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2949F2"/>
    <w:rPr>
      <w:rFonts w:cs="Times New Roman"/>
      <w:b/>
      <w:sz w:val="24"/>
      <w:lang w:val="en-GB" w:eastAsia="en-US" w:bidi="ar-SA"/>
    </w:rPr>
  </w:style>
  <w:style w:type="character" w:customStyle="1" w:styleId="ResNoChar">
    <w:name w:val="Res_No Char"/>
    <w:basedOn w:val="DefaultParagraphFont"/>
    <w:link w:val="ResNo"/>
    <w:locked/>
    <w:rsid w:val="002949F2"/>
    <w:rPr>
      <w:sz w:val="28"/>
      <w:lang w:val="fr-FR" w:eastAsia="en-US"/>
    </w:rPr>
  </w:style>
  <w:style w:type="paragraph" w:customStyle="1" w:styleId="Car1">
    <w:name w:val="C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2949F2"/>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2949F2"/>
    <w:pPr>
      <w:tabs>
        <w:tab w:val="num" w:pos="1068"/>
      </w:tabs>
      <w:spacing w:after="260"/>
      <w:ind w:left="1068" w:hanging="708"/>
      <w:jc w:val="both"/>
    </w:pPr>
    <w:rPr>
      <w:i/>
      <w:sz w:val="22"/>
      <w:szCs w:val="24"/>
      <w:lang w:val="en-GB" w:eastAsia="en-US"/>
    </w:rPr>
  </w:style>
  <w:style w:type="paragraph" w:customStyle="1" w:styleId="Listabc">
    <w:name w:val="List_a_b_c"/>
    <w:basedOn w:val="Normal"/>
    <w:uiPriority w:val="99"/>
    <w:rsid w:val="002949F2"/>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2949F2"/>
    <w:pPr>
      <w:tabs>
        <w:tab w:val="clear" w:pos="794"/>
        <w:tab w:val="clear" w:pos="1191"/>
        <w:tab w:val="clear" w:pos="1588"/>
        <w:tab w:val="clear" w:pos="1985"/>
        <w:tab w:val="num" w:pos="1176"/>
      </w:tabs>
      <w:overflowPunct/>
      <w:spacing w:before="0"/>
      <w:ind w:left="1176" w:hanging="360"/>
      <w:textAlignment w:val="auto"/>
    </w:pPr>
    <w:rPr>
      <w:sz w:val="22"/>
      <w:szCs w:val="24"/>
      <w:lang w:val="en-US"/>
    </w:rPr>
  </w:style>
  <w:style w:type="paragraph" w:customStyle="1" w:styleId="RefPrincipal">
    <w:name w:val="RefPrincipal"/>
    <w:basedOn w:val="Normal"/>
    <w:uiPriority w:val="99"/>
    <w:rsid w:val="002949F2"/>
    <w:pPr>
      <w:widowControl w:val="0"/>
      <w:tabs>
        <w:tab w:val="clear" w:pos="794"/>
        <w:tab w:val="clear" w:pos="1191"/>
        <w:tab w:val="clear" w:pos="1588"/>
        <w:tab w:val="clear" w:pos="1985"/>
        <w:tab w:val="num" w:pos="1068"/>
      </w:tabs>
      <w:overflowPunct/>
      <w:spacing w:before="0"/>
      <w:ind w:left="1068" w:hanging="372"/>
      <w:jc w:val="left"/>
      <w:textAlignment w:val="auto"/>
    </w:pPr>
    <w:rPr>
      <w:sz w:val="22"/>
      <w:szCs w:val="24"/>
      <w:lang w:val="en-GB"/>
    </w:rPr>
  </w:style>
  <w:style w:type="paragraph" w:customStyle="1" w:styleId="ListV">
    <w:name w:val="List_V"/>
    <w:basedOn w:val="Normal"/>
    <w:uiPriority w:val="99"/>
    <w:rsid w:val="002949F2"/>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
    <w:name w:val="Figure_Title Char"/>
    <w:basedOn w:val="DefaultParagraphFont"/>
    <w:link w:val="FigureTitle0"/>
    <w:uiPriority w:val="99"/>
    <w:locked/>
    <w:rsid w:val="002949F2"/>
    <w:rPr>
      <w:rFonts w:eastAsia="Batang"/>
      <w:b/>
      <w:sz w:val="18"/>
      <w:lang w:val="en-GB" w:eastAsia="fr-FR"/>
    </w:rPr>
  </w:style>
  <w:style w:type="paragraph" w:customStyle="1" w:styleId="Comment">
    <w:name w:val="Comment"/>
    <w:basedOn w:val="Normal"/>
    <w:link w:val="CommentChar"/>
    <w:uiPriority w:val="99"/>
    <w:rsid w:val="002949F2"/>
    <w:pPr>
      <w:numPr>
        <w:numId w:val="27"/>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locked/>
    <w:rsid w:val="002949F2"/>
    <w:rPr>
      <w:sz w:val="24"/>
      <w:lang w:val="en-GB" w:eastAsia="en-US"/>
    </w:rPr>
  </w:style>
  <w:style w:type="paragraph" w:customStyle="1" w:styleId="Courant">
    <w:name w:val="Courant"/>
    <w:basedOn w:val="Normal"/>
    <w:uiPriority w:val="99"/>
    <w:rsid w:val="002949F2"/>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character" w:customStyle="1" w:styleId="CharChar7">
    <w:name w:val="Char Char7"/>
    <w:basedOn w:val="DefaultParagraphFont"/>
    <w:uiPriority w:val="99"/>
    <w:rsid w:val="002949F2"/>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2949F2"/>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2949F2"/>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2949F2"/>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2949F2"/>
    <w:rPr>
      <w:rFonts w:cs="Times New Roman"/>
      <w:b/>
      <w:sz w:val="24"/>
      <w:lang w:val="en-GB" w:eastAsia="en-US" w:bidi="ar-SA"/>
    </w:rPr>
  </w:style>
  <w:style w:type="character" w:customStyle="1" w:styleId="Char3">
    <w:name w:val="Char3"/>
    <w:basedOn w:val="DefaultParagraphFont"/>
    <w:uiPriority w:val="99"/>
    <w:locked/>
    <w:rsid w:val="002949F2"/>
    <w:rPr>
      <w:rFonts w:cs="Times New Roman"/>
      <w:lang w:val="en-GB" w:eastAsia="en-US" w:bidi="ar-SA"/>
    </w:rPr>
  </w:style>
  <w:style w:type="paragraph" w:customStyle="1" w:styleId="ZchnZchn1Char">
    <w:name w:val="Zchn Zchn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FigureNoCharChar">
    <w:name w:val="Figure_No Char Char"/>
    <w:basedOn w:val="DefaultParagraphFont"/>
    <w:uiPriority w:val="99"/>
    <w:locked/>
    <w:rsid w:val="002949F2"/>
    <w:rPr>
      <w:rFonts w:cs="Times New Roman"/>
      <w:caps/>
      <w:sz w:val="24"/>
      <w:lang w:val="en-GB" w:eastAsia="en-US" w:bidi="ar-SA"/>
    </w:rPr>
  </w:style>
  <w:style w:type="character" w:customStyle="1" w:styleId="TabletitleCharCharChar">
    <w:name w:val="Table_title Char Char Char"/>
    <w:basedOn w:val="DefaultParagraphFont"/>
    <w:uiPriority w:val="99"/>
    <w:locked/>
    <w:rsid w:val="002949F2"/>
    <w:rPr>
      <w:rFonts w:cs="Times New Roman"/>
      <w:b/>
      <w:sz w:val="24"/>
      <w:lang w:val="en-GB" w:eastAsia="en-US" w:bidi="ar-SA"/>
    </w:rPr>
  </w:style>
  <w:style w:type="character" w:customStyle="1" w:styleId="TableNoCharCharChar">
    <w:name w:val="Table_No Char Char Char"/>
    <w:basedOn w:val="DefaultParagraphFont"/>
    <w:uiPriority w:val="99"/>
    <w:rsid w:val="002949F2"/>
    <w:rPr>
      <w:rFonts w:cs="Times New Roman"/>
      <w:caps/>
      <w:sz w:val="24"/>
      <w:lang w:val="en-GB" w:eastAsia="en-US" w:bidi="ar-SA"/>
    </w:rPr>
  </w:style>
  <w:style w:type="character" w:customStyle="1" w:styleId="TabletitleCharChar">
    <w:name w:val="Table_title Char Char"/>
    <w:basedOn w:val="DefaultParagraphFont"/>
    <w:uiPriority w:val="99"/>
    <w:rsid w:val="002949F2"/>
    <w:rPr>
      <w:rFonts w:cs="Times New Roman"/>
      <w:b/>
      <w:sz w:val="24"/>
      <w:lang w:val="en-GB" w:eastAsia="en-US" w:bidi="ar-SA"/>
    </w:rPr>
  </w:style>
  <w:style w:type="character" w:customStyle="1" w:styleId="TableNoCharChar">
    <w:name w:val="Table_No Char Char"/>
    <w:basedOn w:val="DefaultParagraphFont"/>
    <w:uiPriority w:val="99"/>
    <w:rsid w:val="002949F2"/>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TOC9">
    <w:name w:val="toc 9"/>
    <w:basedOn w:val="Normal"/>
    <w:next w:val="Normal"/>
    <w:autoRedefine/>
    <w:uiPriority w:val="99"/>
    <w:rsid w:val="002949F2"/>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Title1Carattere">
    <w:name w:val="Title 1 Carattere"/>
    <w:basedOn w:val="DefaultParagraphFont"/>
    <w:uiPriority w:val="99"/>
    <w:rsid w:val="002949F2"/>
    <w:rPr>
      <w:rFonts w:ascii="Times New Roman" w:hAnsi="Times New Roman" w:cs="Times New Roman"/>
      <w:caps/>
      <w:sz w:val="28"/>
      <w:lang w:val="en-GB" w:eastAsia="en-US"/>
    </w:rPr>
  </w:style>
  <w:style w:type="character" w:customStyle="1" w:styleId="WW8Num2z0">
    <w:name w:val="WW8Num2z0"/>
    <w:uiPriority w:val="99"/>
    <w:rsid w:val="002949F2"/>
    <w:rPr>
      <w:b/>
    </w:rPr>
  </w:style>
  <w:style w:type="character" w:customStyle="1" w:styleId="EndnoteCharacters">
    <w:name w:val="Endnote Characters"/>
    <w:basedOn w:val="DefaultParagraphFont"/>
    <w:uiPriority w:val="99"/>
    <w:rsid w:val="002949F2"/>
    <w:rPr>
      <w:rFonts w:cs="Times New Roman"/>
      <w:vertAlign w:val="superscript"/>
    </w:rPr>
  </w:style>
  <w:style w:type="character" w:customStyle="1" w:styleId="CharChar1">
    <w:name w:val="Char Char1"/>
    <w:basedOn w:val="DefaultParagraphFont"/>
    <w:uiPriority w:val="99"/>
    <w:rsid w:val="002949F2"/>
    <w:rPr>
      <w:rFonts w:cs="Times New Roman"/>
      <w:b/>
      <w:sz w:val="24"/>
      <w:lang w:val="en-GB" w:eastAsia="ar-SA" w:bidi="ar-SA"/>
    </w:rPr>
  </w:style>
  <w:style w:type="paragraph" w:customStyle="1" w:styleId="Headinga">
    <w:name w:val="Heading"/>
    <w:basedOn w:val="Normal"/>
    <w:next w:val="BodyText"/>
    <w:uiPriority w:val="99"/>
    <w:rsid w:val="002949F2"/>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rsid w:val="002949F2"/>
    <w:pPr>
      <w:suppressLineNumbers/>
      <w:suppressAutoHyphens/>
      <w:autoSpaceDN/>
      <w:adjustRightInd/>
      <w:jc w:val="left"/>
    </w:pPr>
    <w:rPr>
      <w:rFonts w:cs="Tahoma"/>
      <w:lang w:val="en-GB" w:eastAsia="ar-SA"/>
    </w:rPr>
  </w:style>
  <w:style w:type="paragraph" w:customStyle="1" w:styleId="TableContents">
    <w:name w:val="Table Contents"/>
    <w:basedOn w:val="Normal"/>
    <w:uiPriority w:val="99"/>
    <w:rsid w:val="002949F2"/>
    <w:pPr>
      <w:suppressLineNumbers/>
      <w:suppressAutoHyphens/>
      <w:autoSpaceDN/>
      <w:adjustRightInd/>
      <w:jc w:val="left"/>
    </w:pPr>
    <w:rPr>
      <w:rFonts w:cs="CG Times"/>
      <w:lang w:val="en-GB" w:eastAsia="ar-SA"/>
    </w:rPr>
  </w:style>
  <w:style w:type="paragraph" w:styleId="BodyText2">
    <w:name w:val="Body Text 2"/>
    <w:basedOn w:val="Normal"/>
    <w:link w:val="BodyText2Char"/>
    <w:uiPriority w:val="99"/>
    <w:rsid w:val="002949F2"/>
    <w:pPr>
      <w:spacing w:after="120" w:line="480" w:lineRule="auto"/>
      <w:jc w:val="left"/>
    </w:pPr>
    <w:rPr>
      <w:rFonts w:eastAsia="Batang"/>
      <w:sz w:val="20"/>
      <w:lang w:val="en-GB" w:eastAsia="de-DE"/>
    </w:rPr>
  </w:style>
  <w:style w:type="paragraph" w:styleId="BodyText3">
    <w:name w:val="Body Text 3"/>
    <w:basedOn w:val="Normal"/>
    <w:link w:val="BodyText3Char"/>
    <w:uiPriority w:val="99"/>
    <w:rsid w:val="002949F2"/>
    <w:pPr>
      <w:spacing w:after="120"/>
      <w:jc w:val="left"/>
    </w:pPr>
    <w:rPr>
      <w:rFonts w:eastAsia="Batang"/>
      <w:sz w:val="16"/>
      <w:szCs w:val="16"/>
      <w:lang w:val="en-GB" w:eastAsia="de-DE"/>
    </w:rPr>
  </w:style>
  <w:style w:type="character" w:customStyle="1" w:styleId="RepNoCar">
    <w:name w:val="Rep_No Car"/>
    <w:basedOn w:val="DefaultParagraphFont"/>
    <w:link w:val="RepNo"/>
    <w:locked/>
    <w:rsid w:val="002949F2"/>
    <w:rPr>
      <w:sz w:val="28"/>
      <w:lang w:val="fr-FR" w:eastAsia="en-US"/>
    </w:rPr>
  </w:style>
  <w:style w:type="character" w:customStyle="1" w:styleId="ReptitleCar">
    <w:name w:val="Rep_title Car"/>
    <w:basedOn w:val="DefaultParagraphFont"/>
    <w:link w:val="Reptitle"/>
    <w:locked/>
    <w:rsid w:val="002949F2"/>
    <w:rPr>
      <w:b/>
      <w:sz w:val="28"/>
      <w:lang w:val="fr-FR" w:eastAsia="en-US"/>
    </w:rPr>
  </w:style>
  <w:style w:type="character" w:customStyle="1" w:styleId="CharChar3">
    <w:name w:val="Char Char3"/>
    <w:basedOn w:val="DefaultParagraphFont"/>
    <w:uiPriority w:val="99"/>
    <w:locked/>
    <w:rsid w:val="002949F2"/>
    <w:rPr>
      <w:rFonts w:ascii="Times New Roman" w:hAnsi="Times New Roman" w:cs="Times New Roman"/>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image" Target="media/image53.e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emf"/><Relationship Id="rId119" Type="http://schemas.openxmlformats.org/officeDocument/2006/relationships/header" Target="header6.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141</TotalTime>
  <Pages>28</Pages>
  <Words>9287</Words>
  <Characters>50050</Characters>
  <Application>Microsoft Office Word</Application>
  <DocSecurity>0</DocSecurity>
  <Lines>962</Lines>
  <Paragraphs>559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22</cp:revision>
  <cp:lastPrinted>2005-02-10T15:54:00Z</cp:lastPrinted>
  <dcterms:created xsi:type="dcterms:W3CDTF">2012-01-05T15:08:00Z</dcterms:created>
  <dcterms:modified xsi:type="dcterms:W3CDTF">2012-07-05T12:09:00Z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