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44A" w:rsidRPr="003617C8" w:rsidRDefault="001B144A" w:rsidP="00C712BF">
      <w:pPr>
        <w:rPr>
          <w:lang w:val="es-ES_tradnl"/>
        </w:rPr>
      </w:pPr>
    </w:p>
    <w:p w:rsidR="001B144A" w:rsidRPr="003617C8" w:rsidRDefault="001B144A" w:rsidP="00C712BF">
      <w:pPr>
        <w:rPr>
          <w:lang w:val="es-ES_tradnl"/>
        </w:rPr>
      </w:pPr>
    </w:p>
    <w:p w:rsidR="001B144A" w:rsidRPr="003617C8" w:rsidRDefault="001B144A" w:rsidP="00C712BF">
      <w:pPr>
        <w:rPr>
          <w:lang w:val="es-ES_tradnl"/>
        </w:rPr>
      </w:pPr>
    </w:p>
    <w:p w:rsidR="001B144A" w:rsidRPr="003617C8" w:rsidRDefault="001B144A" w:rsidP="00C712BF">
      <w:pPr>
        <w:rPr>
          <w:lang w:val="es-ES_tradnl"/>
        </w:rPr>
      </w:pPr>
    </w:p>
    <w:p w:rsidR="001B144A" w:rsidRPr="003617C8" w:rsidRDefault="001B144A" w:rsidP="00C712BF">
      <w:pPr>
        <w:rPr>
          <w:lang w:val="es-ES_tradnl"/>
        </w:rPr>
      </w:pPr>
    </w:p>
    <w:p w:rsidR="001B144A" w:rsidRPr="003617C8" w:rsidRDefault="001B144A" w:rsidP="00C712BF">
      <w:pPr>
        <w:rPr>
          <w:lang w:val="es-ES_tradnl"/>
        </w:rPr>
      </w:pPr>
    </w:p>
    <w:p w:rsidR="001B144A" w:rsidRPr="003617C8" w:rsidRDefault="001B144A" w:rsidP="00C712BF">
      <w:pPr>
        <w:rPr>
          <w:lang w:val="es-ES_tradnl"/>
        </w:rPr>
      </w:pPr>
    </w:p>
    <w:tbl>
      <w:tblPr>
        <w:tblW w:w="10089" w:type="dxa"/>
        <w:tblLook w:val="01E0"/>
      </w:tblPr>
      <w:tblGrid>
        <w:gridCol w:w="10089"/>
      </w:tblGrid>
      <w:tr w:rsidR="001B144A" w:rsidRPr="003617C8" w:rsidTr="00C712BF">
        <w:tc>
          <w:tcPr>
            <w:tcW w:w="10089" w:type="dxa"/>
          </w:tcPr>
          <w:p w:rsidR="001B144A" w:rsidRPr="003617C8" w:rsidRDefault="001B144A" w:rsidP="001B144A">
            <w:pPr>
              <w:spacing w:before="240" w:line="280" w:lineRule="exact"/>
              <w:jc w:val="right"/>
              <w:rPr>
                <w:rFonts w:ascii="Tahoma" w:hAnsi="Tahoma" w:cs="Tahoma"/>
                <w:b/>
                <w:bCs/>
                <w:iCs/>
                <w:color w:val="243285"/>
                <w:sz w:val="32"/>
                <w:szCs w:val="32"/>
                <w:lang w:val="es-ES_tradnl"/>
              </w:rPr>
            </w:pPr>
          </w:p>
          <w:p w:rsidR="001B144A" w:rsidRPr="003617C8" w:rsidRDefault="001B144A" w:rsidP="001B144A">
            <w:pPr>
              <w:spacing w:before="380" w:line="280" w:lineRule="exact"/>
              <w:jc w:val="right"/>
              <w:rPr>
                <w:rFonts w:ascii="Tahoma" w:hAnsi="Tahoma" w:cs="Tahoma"/>
                <w:b/>
                <w:bCs/>
                <w:iCs/>
                <w:color w:val="243285"/>
                <w:sz w:val="36"/>
                <w:szCs w:val="36"/>
                <w:lang w:val="es-ES_tradnl"/>
              </w:rPr>
            </w:pPr>
            <w:r w:rsidRPr="003617C8">
              <w:rPr>
                <w:rFonts w:ascii="Tahoma" w:hAnsi="Tahoma" w:cs="Tahoma"/>
                <w:b/>
                <w:bCs/>
                <w:iCs/>
                <w:color w:val="243285"/>
                <w:sz w:val="36"/>
                <w:szCs w:val="36"/>
                <w:lang w:val="es-ES_tradnl"/>
              </w:rPr>
              <w:t>Recomendación  UIT-R  M.1473-1</w:t>
            </w:r>
          </w:p>
          <w:p w:rsidR="001B144A" w:rsidRPr="003617C8" w:rsidRDefault="001B144A" w:rsidP="001B144A">
            <w:pPr>
              <w:spacing w:before="80" w:line="280" w:lineRule="exact"/>
              <w:jc w:val="right"/>
              <w:rPr>
                <w:rFonts w:ascii="Tahoma" w:hAnsi="Tahoma" w:cs="Tahoma"/>
                <w:b/>
                <w:bCs/>
                <w:iCs/>
                <w:color w:val="243285"/>
                <w:szCs w:val="24"/>
                <w:lang w:val="es-ES_tradnl"/>
              </w:rPr>
            </w:pPr>
            <w:r w:rsidRPr="003617C8">
              <w:rPr>
                <w:rFonts w:ascii="Tahoma" w:hAnsi="Tahoma" w:cs="Tahoma"/>
                <w:b/>
                <w:bCs/>
                <w:iCs/>
                <w:color w:val="243285"/>
                <w:szCs w:val="24"/>
                <w:lang w:val="es-ES_tradnl"/>
              </w:rPr>
              <w:t>(01/2010)</w:t>
            </w:r>
          </w:p>
        </w:tc>
      </w:tr>
      <w:tr w:rsidR="001B144A" w:rsidRPr="00683013" w:rsidTr="00C712BF">
        <w:tc>
          <w:tcPr>
            <w:tcW w:w="10089" w:type="dxa"/>
          </w:tcPr>
          <w:p w:rsidR="001B144A" w:rsidRPr="003617C8" w:rsidRDefault="001B144A" w:rsidP="00C712BF">
            <w:pPr>
              <w:spacing w:before="80" w:line="500" w:lineRule="exact"/>
              <w:jc w:val="right"/>
              <w:rPr>
                <w:rFonts w:ascii="Tahoma" w:hAnsi="Tahoma" w:cs="Tahoma"/>
                <w:b/>
                <w:bCs/>
                <w:iCs/>
                <w:color w:val="243285"/>
                <w:sz w:val="44"/>
                <w:szCs w:val="44"/>
                <w:lang w:val="es-ES_tradnl"/>
              </w:rPr>
            </w:pPr>
          </w:p>
          <w:p w:rsidR="001B144A" w:rsidRPr="003617C8" w:rsidRDefault="001B144A" w:rsidP="008C59FF">
            <w:pPr>
              <w:spacing w:before="80" w:line="500" w:lineRule="exact"/>
              <w:jc w:val="right"/>
              <w:rPr>
                <w:rFonts w:ascii="Tahoma" w:hAnsi="Tahoma" w:cs="Tahoma"/>
                <w:b/>
                <w:bCs/>
                <w:iCs/>
                <w:color w:val="243285"/>
                <w:sz w:val="44"/>
                <w:szCs w:val="44"/>
                <w:lang w:val="es-ES_tradnl"/>
              </w:rPr>
            </w:pPr>
            <w:r w:rsidRPr="003617C8">
              <w:rPr>
                <w:rFonts w:ascii="Tahoma" w:hAnsi="Tahoma" w:cs="Tahoma"/>
                <w:b/>
                <w:iCs/>
                <w:color w:val="243285"/>
                <w:sz w:val="44"/>
                <w:szCs w:val="44"/>
                <w:lang w:val="es-ES_tradnl"/>
              </w:rPr>
              <w:t>Metodología para evaluar las repercusiones</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de la interferencia causada por las</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transmisiones espacio-Tierra del servicio</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móvil por satélite (SMS) con acceso múltiple</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por división en el tiempo/acceso múltiple</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por división en frecuencia (AMDT/AMDF)</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que funcionan en la gama de 1 a 3 GHz</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sobre la calidad de funcionamiento</w:t>
            </w:r>
            <w:r w:rsidR="008A2B6A" w:rsidRPr="003617C8">
              <w:rPr>
                <w:rFonts w:ascii="Tahoma" w:hAnsi="Tahoma" w:cs="Tahoma"/>
                <w:b/>
                <w:iCs/>
                <w:color w:val="243285"/>
                <w:sz w:val="44"/>
                <w:szCs w:val="44"/>
                <w:lang w:val="es-ES_tradnl"/>
              </w:rPr>
              <w:t xml:space="preserve"> en</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banda de base vídeo de los receptores</w:t>
            </w:r>
            <w:r w:rsidR="008A2B6A" w:rsidRPr="003617C8">
              <w:rPr>
                <w:rFonts w:ascii="Tahoma" w:hAnsi="Tahoma" w:cs="Tahoma"/>
                <w:b/>
                <w:iCs/>
                <w:color w:val="243285"/>
                <w:sz w:val="44"/>
                <w:szCs w:val="44"/>
                <w:lang w:val="es-ES_tradnl"/>
              </w:rPr>
              <w:br/>
            </w:r>
            <w:r w:rsidRPr="003617C8">
              <w:rPr>
                <w:rFonts w:ascii="Tahoma" w:hAnsi="Tahoma" w:cs="Tahoma"/>
                <w:b/>
                <w:iCs/>
                <w:color w:val="243285"/>
                <w:sz w:val="44"/>
                <w:szCs w:val="44"/>
                <w:lang w:val="es-ES_tradnl"/>
              </w:rPr>
              <w:t>analógicos TV/MF del servicio fijo</w:t>
            </w:r>
            <w:r w:rsidRPr="003617C8">
              <w:rPr>
                <w:rFonts w:ascii="Tahoma" w:hAnsi="Tahoma" w:cs="Tahoma"/>
                <w:b/>
                <w:iCs/>
                <w:color w:val="243285"/>
                <w:sz w:val="44"/>
                <w:szCs w:val="44"/>
                <w:lang w:val="es-ES_tradnl"/>
              </w:rPr>
              <w:br/>
              <w:t>con visibilidad directa</w:t>
            </w:r>
          </w:p>
          <w:p w:rsidR="001B144A" w:rsidRPr="003617C8" w:rsidRDefault="001B144A" w:rsidP="00C712BF">
            <w:pPr>
              <w:spacing w:before="80" w:line="500" w:lineRule="exact"/>
              <w:jc w:val="right"/>
              <w:rPr>
                <w:rFonts w:ascii="Tahoma" w:hAnsi="Tahoma" w:cs="Tahoma"/>
                <w:b/>
                <w:bCs/>
                <w:iCs/>
                <w:color w:val="243285"/>
                <w:sz w:val="44"/>
                <w:szCs w:val="44"/>
                <w:lang w:val="es-ES_tradnl"/>
              </w:rPr>
            </w:pPr>
          </w:p>
        </w:tc>
      </w:tr>
      <w:tr w:rsidR="001B144A" w:rsidRPr="00683013" w:rsidTr="00C712BF">
        <w:tc>
          <w:tcPr>
            <w:tcW w:w="10089" w:type="dxa"/>
          </w:tcPr>
          <w:p w:rsidR="001B144A" w:rsidRPr="003617C8" w:rsidRDefault="001B144A" w:rsidP="00C712BF">
            <w:pPr>
              <w:spacing w:before="80" w:line="280" w:lineRule="exact"/>
              <w:ind w:right="640"/>
              <w:rPr>
                <w:rFonts w:ascii="Tahoma" w:hAnsi="Tahoma" w:cs="Tahoma"/>
                <w:b/>
                <w:bCs/>
                <w:iCs/>
                <w:color w:val="243285"/>
                <w:sz w:val="32"/>
                <w:szCs w:val="32"/>
                <w:lang w:val="es-ES_tradnl"/>
              </w:rPr>
            </w:pPr>
          </w:p>
          <w:p w:rsidR="001B144A" w:rsidRPr="003617C8" w:rsidRDefault="001B144A" w:rsidP="00C712BF">
            <w:pPr>
              <w:spacing w:before="80" w:after="180" w:line="360" w:lineRule="exact"/>
              <w:jc w:val="right"/>
              <w:rPr>
                <w:rFonts w:ascii="Tahoma" w:hAnsi="Tahoma" w:cs="Tahoma"/>
                <w:b/>
                <w:bCs/>
                <w:iCs/>
                <w:color w:val="243285"/>
                <w:sz w:val="36"/>
                <w:szCs w:val="36"/>
                <w:lang w:val="es-ES_tradnl"/>
              </w:rPr>
            </w:pPr>
            <w:r w:rsidRPr="003617C8">
              <w:rPr>
                <w:rFonts w:ascii="Tahoma" w:hAnsi="Tahoma" w:cs="Tahoma"/>
                <w:b/>
                <w:bCs/>
                <w:iCs/>
                <w:color w:val="243285"/>
                <w:sz w:val="36"/>
                <w:szCs w:val="36"/>
                <w:lang w:val="es-ES_tradnl"/>
              </w:rPr>
              <w:t>Serie M</w:t>
            </w:r>
          </w:p>
          <w:p w:rsidR="001B144A" w:rsidRPr="003617C8" w:rsidRDefault="001B144A" w:rsidP="00C712BF">
            <w:pPr>
              <w:spacing w:before="80" w:line="420" w:lineRule="exact"/>
              <w:jc w:val="right"/>
              <w:rPr>
                <w:rFonts w:ascii="Tahoma" w:hAnsi="Tahoma" w:cs="Tahoma"/>
                <w:b/>
                <w:bCs/>
                <w:iCs/>
                <w:color w:val="243285"/>
                <w:sz w:val="36"/>
                <w:szCs w:val="36"/>
                <w:lang w:val="es-ES_tradnl"/>
              </w:rPr>
            </w:pPr>
            <w:r w:rsidRPr="003617C8">
              <w:rPr>
                <w:rFonts w:ascii="Tahoma" w:hAnsi="Tahoma" w:cs="Tahoma"/>
                <w:b/>
                <w:bCs/>
                <w:iCs/>
                <w:color w:val="243285"/>
                <w:sz w:val="36"/>
                <w:szCs w:val="36"/>
                <w:lang w:val="es-ES_tradnl"/>
              </w:rPr>
              <w:t>Servicios móviles, de radiodeterminación,</w:t>
            </w:r>
            <w:r w:rsidRPr="003617C8">
              <w:rPr>
                <w:rFonts w:ascii="Tahoma" w:hAnsi="Tahoma" w:cs="Tahoma"/>
                <w:b/>
                <w:bCs/>
                <w:iCs/>
                <w:color w:val="243285"/>
                <w:sz w:val="36"/>
                <w:szCs w:val="36"/>
                <w:lang w:val="es-ES_tradnl"/>
              </w:rPr>
              <w:br/>
              <w:t>de aficionados y otros servicios</w:t>
            </w:r>
            <w:r w:rsidRPr="003617C8">
              <w:rPr>
                <w:rFonts w:ascii="Tahoma" w:hAnsi="Tahoma" w:cs="Tahoma"/>
                <w:b/>
                <w:bCs/>
                <w:iCs/>
                <w:color w:val="243285"/>
                <w:sz w:val="36"/>
                <w:szCs w:val="36"/>
                <w:lang w:val="es-ES_tradnl"/>
              </w:rPr>
              <w:br/>
              <w:t>por satélite conexos</w:t>
            </w:r>
          </w:p>
        </w:tc>
      </w:tr>
    </w:tbl>
    <w:p w:rsidR="001B144A" w:rsidRPr="003617C8" w:rsidRDefault="001B144A" w:rsidP="00C712BF">
      <w:pPr>
        <w:spacing w:before="80"/>
        <w:rPr>
          <w:i/>
          <w:sz w:val="22"/>
          <w:lang w:val="es-ES_tradnl"/>
        </w:rPr>
      </w:pPr>
    </w:p>
    <w:p w:rsidR="001B144A" w:rsidRPr="003617C8" w:rsidRDefault="001B144A" w:rsidP="00C712BF">
      <w:pPr>
        <w:spacing w:before="80"/>
        <w:rPr>
          <w:i/>
          <w:sz w:val="22"/>
          <w:lang w:val="es-ES_tradnl"/>
        </w:rPr>
      </w:pPr>
    </w:p>
    <w:p w:rsidR="001B144A" w:rsidRPr="003617C8" w:rsidRDefault="001B144A" w:rsidP="00C712BF">
      <w:pPr>
        <w:pStyle w:val="Equation"/>
        <w:tabs>
          <w:tab w:val="clear" w:pos="4820"/>
          <w:tab w:val="clear" w:pos="9639"/>
          <w:tab w:val="left" w:pos="1191"/>
          <w:tab w:val="left" w:pos="1588"/>
          <w:tab w:val="left" w:pos="1985"/>
        </w:tabs>
        <w:rPr>
          <w:rFonts w:ascii="Palatino Linotype" w:hAnsi="Palatino Linotype"/>
          <w:lang w:val="es-ES_tradnl"/>
        </w:rPr>
        <w:sectPr w:rsidR="001B144A" w:rsidRPr="003617C8" w:rsidSect="00C712BF">
          <w:headerReference w:type="even" r:id="rId7"/>
          <w:headerReference w:type="default" r:id="rId8"/>
          <w:pgSz w:w="11907" w:h="16834" w:code="9"/>
          <w:pgMar w:top="1418" w:right="1134" w:bottom="1134" w:left="1134" w:header="720" w:footer="482" w:gutter="0"/>
          <w:paperSrc w:first="15" w:other="15"/>
          <w:cols w:space="720"/>
        </w:sectPr>
      </w:pPr>
    </w:p>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3617C8">
        <w:rPr>
          <w:bCs/>
          <w:sz w:val="24"/>
          <w:szCs w:val="24"/>
          <w:lang w:val="es-ES_tradnl"/>
        </w:rPr>
        <w:lastRenderedPageBreak/>
        <w:t>Prólogo</w:t>
      </w:r>
    </w:p>
    <w:p w:rsidR="001B144A" w:rsidRPr="003617C8" w:rsidRDefault="001B144A" w:rsidP="00C712BF">
      <w:pPr>
        <w:spacing w:before="180"/>
        <w:rPr>
          <w:sz w:val="20"/>
          <w:lang w:val="es-ES_tradnl"/>
        </w:rPr>
      </w:pPr>
      <w:r w:rsidRPr="003617C8">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1B144A" w:rsidRPr="003617C8" w:rsidRDefault="001B144A" w:rsidP="00C712BF">
      <w:pPr>
        <w:rPr>
          <w:sz w:val="20"/>
          <w:lang w:val="es-ES_tradnl"/>
        </w:rPr>
      </w:pPr>
      <w:r w:rsidRPr="003617C8">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1B144A" w:rsidRPr="003617C8" w:rsidRDefault="001B144A" w:rsidP="00C712BF">
      <w:pPr>
        <w:pStyle w:val="Heading1"/>
        <w:spacing w:before="340"/>
        <w:jc w:val="center"/>
        <w:rPr>
          <w:szCs w:val="24"/>
          <w:lang w:val="es-ES_tradnl"/>
        </w:rPr>
      </w:pPr>
      <w:r w:rsidRPr="003617C8">
        <w:rPr>
          <w:lang w:val="es-ES_tradnl"/>
        </w:rPr>
        <w:t>Política sobre Derechos de Propiedad Intelectual</w:t>
      </w:r>
      <w:r w:rsidRPr="003617C8">
        <w:rPr>
          <w:szCs w:val="24"/>
          <w:lang w:val="es-ES_tradnl"/>
        </w:rPr>
        <w:t xml:space="preserve"> (</w:t>
      </w:r>
      <w:proofErr w:type="spellStart"/>
      <w:r w:rsidRPr="003617C8">
        <w:rPr>
          <w:szCs w:val="24"/>
          <w:lang w:val="es-ES_tradnl"/>
        </w:rPr>
        <w:t>IPR</w:t>
      </w:r>
      <w:proofErr w:type="spellEnd"/>
      <w:r w:rsidRPr="003617C8">
        <w:rPr>
          <w:szCs w:val="24"/>
          <w:lang w:val="es-ES_tradnl"/>
        </w:rPr>
        <w:t>)</w:t>
      </w:r>
    </w:p>
    <w:p w:rsidR="001B144A" w:rsidRPr="003617C8" w:rsidRDefault="001B144A" w:rsidP="00C712BF">
      <w:pPr>
        <w:spacing w:before="180"/>
        <w:rPr>
          <w:sz w:val="20"/>
          <w:lang w:val="es-ES_tradnl"/>
        </w:rPr>
      </w:pPr>
      <w:r w:rsidRPr="003617C8">
        <w:rPr>
          <w:sz w:val="20"/>
          <w:lang w:val="es-ES_tradnl"/>
        </w:rPr>
        <w:t xml:space="preserve">La política del </w:t>
      </w:r>
      <w:proofErr w:type="spellStart"/>
      <w:r w:rsidRPr="003617C8">
        <w:rPr>
          <w:sz w:val="20"/>
          <w:lang w:val="es-ES_tradnl"/>
        </w:rPr>
        <w:t>UIT</w:t>
      </w:r>
      <w:r w:rsidRPr="003617C8">
        <w:rPr>
          <w:sz w:val="20"/>
          <w:lang w:val="es-ES_tradnl"/>
        </w:rPr>
        <w:noBreakHyphen/>
        <w:t>R</w:t>
      </w:r>
      <w:proofErr w:type="spellEnd"/>
      <w:r w:rsidRPr="003617C8">
        <w:rPr>
          <w:sz w:val="20"/>
          <w:lang w:val="es-ES_tradnl"/>
        </w:rPr>
        <w:t xml:space="preserve"> sobre Derechos de Propiedad Intelectual se describe en la Política Común de Patentes </w:t>
      </w:r>
      <w:proofErr w:type="spellStart"/>
      <w:r w:rsidRPr="003617C8">
        <w:rPr>
          <w:sz w:val="20"/>
          <w:lang w:val="es-ES_tradnl"/>
        </w:rPr>
        <w:t>UIT</w:t>
      </w:r>
      <w:r w:rsidRPr="003617C8">
        <w:rPr>
          <w:sz w:val="20"/>
          <w:lang w:val="es-ES_tradnl"/>
        </w:rPr>
        <w:noBreakHyphen/>
        <w:t>T</w:t>
      </w:r>
      <w:proofErr w:type="spellEnd"/>
      <w:r w:rsidRPr="003617C8">
        <w:rPr>
          <w:sz w:val="20"/>
          <w:lang w:val="es-ES_tradnl"/>
        </w:rPr>
        <w:t>/</w:t>
      </w:r>
      <w:proofErr w:type="spellStart"/>
      <w:r w:rsidRPr="003617C8">
        <w:rPr>
          <w:sz w:val="20"/>
          <w:lang w:val="es-ES_tradnl"/>
        </w:rPr>
        <w:t>UIT</w:t>
      </w:r>
      <w:r w:rsidRPr="003617C8">
        <w:rPr>
          <w:sz w:val="20"/>
          <w:lang w:val="es-ES_tradnl"/>
        </w:rPr>
        <w:noBreakHyphen/>
        <w:t>R</w:t>
      </w:r>
      <w:proofErr w:type="spellEnd"/>
      <w:r w:rsidRPr="003617C8">
        <w:rPr>
          <w:sz w:val="20"/>
          <w:lang w:val="es-ES_tradnl"/>
        </w:rPr>
        <w:t>/ISO/</w:t>
      </w:r>
      <w:proofErr w:type="spellStart"/>
      <w:r w:rsidRPr="003617C8">
        <w:rPr>
          <w:sz w:val="20"/>
          <w:lang w:val="es-ES_tradnl"/>
        </w:rPr>
        <w:t>CEI</w:t>
      </w:r>
      <w:proofErr w:type="spellEnd"/>
      <w:r w:rsidRPr="003617C8">
        <w:rPr>
          <w:sz w:val="20"/>
          <w:lang w:val="es-ES_tradnl"/>
        </w:rPr>
        <w:t xml:space="preserve"> a la que se hace referencia en el Anexo 1 a la Resolución </w:t>
      </w:r>
      <w:proofErr w:type="spellStart"/>
      <w:r w:rsidRPr="003617C8">
        <w:rPr>
          <w:sz w:val="20"/>
          <w:lang w:val="es-ES_tradnl"/>
        </w:rPr>
        <w:t>UIT</w:t>
      </w:r>
      <w:r w:rsidRPr="003617C8">
        <w:rPr>
          <w:sz w:val="20"/>
          <w:lang w:val="es-ES_tradnl"/>
        </w:rPr>
        <w:noBreakHyphen/>
        <w:t>R</w:t>
      </w:r>
      <w:proofErr w:type="spellEnd"/>
      <w:r w:rsidRPr="003617C8">
        <w:rPr>
          <w:sz w:val="20"/>
          <w:lang w:val="es-ES_tradnl"/>
        </w:rPr>
        <w:t xml:space="preserve"> 1. Los formularios que deben utilizarse en la declaración sobre patentes y utilización de patentes por los titulares de las mismas figuran en la dirección web </w:t>
      </w:r>
      <w:hyperlink r:id="rId9" w:history="1">
        <w:r w:rsidRPr="003617C8">
          <w:rPr>
            <w:rStyle w:val="Hyperlink"/>
            <w:sz w:val="20"/>
            <w:lang w:val="es-ES_tradnl"/>
          </w:rPr>
          <w:t>http://www.itu.int/ITU-R/go/patents/es</w:t>
        </w:r>
      </w:hyperlink>
      <w:r w:rsidRPr="003617C8">
        <w:rPr>
          <w:sz w:val="20"/>
          <w:lang w:val="es-ES_tradnl"/>
        </w:rPr>
        <w:t xml:space="preserve">, donde también aparecen las Directrices para la implementación de la Política Común de Patentes </w:t>
      </w:r>
      <w:proofErr w:type="spellStart"/>
      <w:r w:rsidRPr="003617C8">
        <w:rPr>
          <w:sz w:val="20"/>
          <w:lang w:val="es-ES_tradnl"/>
        </w:rPr>
        <w:t>UIT</w:t>
      </w:r>
      <w:r w:rsidRPr="003617C8">
        <w:rPr>
          <w:sz w:val="20"/>
          <w:lang w:val="es-ES_tradnl"/>
        </w:rPr>
        <w:noBreakHyphen/>
        <w:t>T</w:t>
      </w:r>
      <w:proofErr w:type="spellEnd"/>
      <w:r w:rsidRPr="003617C8">
        <w:rPr>
          <w:sz w:val="20"/>
          <w:lang w:val="es-ES_tradnl"/>
        </w:rPr>
        <w:t>/</w:t>
      </w:r>
      <w:proofErr w:type="spellStart"/>
      <w:r w:rsidRPr="003617C8">
        <w:rPr>
          <w:sz w:val="20"/>
          <w:lang w:val="es-ES_tradnl"/>
        </w:rPr>
        <w:t>UIT</w:t>
      </w:r>
      <w:r w:rsidRPr="003617C8">
        <w:rPr>
          <w:sz w:val="20"/>
          <w:lang w:val="es-ES_tradnl"/>
        </w:rPr>
        <w:noBreakHyphen/>
        <w:t>R</w:t>
      </w:r>
      <w:proofErr w:type="spellEnd"/>
      <w:r w:rsidRPr="003617C8">
        <w:rPr>
          <w:sz w:val="20"/>
          <w:lang w:val="es-ES_tradnl"/>
        </w:rPr>
        <w:t>/ISO/</w:t>
      </w:r>
      <w:proofErr w:type="spellStart"/>
      <w:r w:rsidRPr="003617C8">
        <w:rPr>
          <w:sz w:val="20"/>
          <w:lang w:val="es-ES_tradnl"/>
        </w:rPr>
        <w:t>CEI</w:t>
      </w:r>
      <w:proofErr w:type="spellEnd"/>
      <w:r w:rsidRPr="003617C8">
        <w:rPr>
          <w:sz w:val="20"/>
          <w:lang w:val="es-ES_tradnl"/>
        </w:rPr>
        <w:t xml:space="preserve"> y la base de datos sobre información de patentes del </w:t>
      </w:r>
      <w:proofErr w:type="spellStart"/>
      <w:r w:rsidRPr="003617C8">
        <w:rPr>
          <w:sz w:val="20"/>
          <w:lang w:val="es-ES_tradnl"/>
        </w:rPr>
        <w:t>UIT</w:t>
      </w:r>
      <w:r w:rsidRPr="003617C8">
        <w:rPr>
          <w:sz w:val="20"/>
          <w:lang w:val="es-ES_tradnl"/>
        </w:rPr>
        <w:noBreakHyphen/>
        <w:t>R</w:t>
      </w:r>
      <w:proofErr w:type="spellEnd"/>
      <w:r w:rsidRPr="003617C8">
        <w:rPr>
          <w:sz w:val="20"/>
          <w:lang w:val="es-ES_tradnl"/>
        </w:rPr>
        <w:t xml:space="preserve"> sobre este asunto.</w:t>
      </w:r>
    </w:p>
    <w:p w:rsidR="001B144A" w:rsidRPr="003617C8" w:rsidRDefault="001B144A" w:rsidP="00C712BF">
      <w:pPr>
        <w:spacing w:before="0"/>
        <w:jc w:val="center"/>
        <w:rPr>
          <w:sz w:val="22"/>
          <w:lang w:val="es-ES_tradnl"/>
        </w:rPr>
      </w:pPr>
    </w:p>
    <w:p w:rsidR="001B144A" w:rsidRPr="003617C8" w:rsidRDefault="001B144A" w:rsidP="00C712B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B144A" w:rsidRPr="00683013" w:rsidTr="00C712BF">
        <w:tc>
          <w:tcPr>
            <w:tcW w:w="9360" w:type="dxa"/>
            <w:gridSpan w:val="2"/>
          </w:tcPr>
          <w:p w:rsidR="001B144A" w:rsidRPr="003617C8" w:rsidRDefault="001B144A" w:rsidP="00C712B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3617C8">
              <w:rPr>
                <w:sz w:val="22"/>
                <w:szCs w:val="22"/>
                <w:lang w:val="es-ES_tradnl"/>
              </w:rPr>
              <w:t xml:space="preserve">Series de las Recomendaciones UIT-R </w:t>
            </w:r>
          </w:p>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3617C8">
              <w:rPr>
                <w:b w:val="0"/>
                <w:sz w:val="18"/>
                <w:szCs w:val="18"/>
                <w:lang w:val="es-ES_tradnl"/>
              </w:rPr>
              <w:t xml:space="preserve">(También disponible en línea en </w:t>
            </w:r>
            <w:hyperlink r:id="rId10" w:history="1">
              <w:r w:rsidRPr="003617C8">
                <w:rPr>
                  <w:rStyle w:val="Hyperlink"/>
                  <w:b w:val="0"/>
                  <w:bCs/>
                  <w:sz w:val="18"/>
                  <w:szCs w:val="18"/>
                  <w:lang w:val="es-ES_tradnl"/>
                </w:rPr>
                <w:t>http://www.itu.int/publ/R-REC/es</w:t>
              </w:r>
            </w:hyperlink>
            <w:r w:rsidRPr="003617C8">
              <w:rPr>
                <w:b w:val="0"/>
                <w:bCs/>
                <w:sz w:val="18"/>
                <w:szCs w:val="18"/>
                <w:lang w:val="es-ES_tradnl"/>
              </w:rPr>
              <w:t>)</w:t>
            </w:r>
          </w:p>
        </w:tc>
      </w:tr>
      <w:tr w:rsidR="001B144A" w:rsidRPr="003617C8" w:rsidTr="00C712BF">
        <w:tc>
          <w:tcPr>
            <w:tcW w:w="1140" w:type="dxa"/>
          </w:tcPr>
          <w:p w:rsidR="001B144A" w:rsidRPr="003617C8" w:rsidRDefault="001B144A" w:rsidP="00C712BF">
            <w:pPr>
              <w:spacing w:before="180" w:after="100"/>
              <w:ind w:left="57"/>
              <w:rPr>
                <w:b/>
                <w:bCs/>
                <w:sz w:val="20"/>
                <w:lang w:val="es-ES_tradnl"/>
              </w:rPr>
            </w:pPr>
            <w:r w:rsidRPr="003617C8">
              <w:rPr>
                <w:b/>
                <w:bCs/>
                <w:sz w:val="20"/>
                <w:lang w:val="es-ES_tradnl"/>
              </w:rPr>
              <w:t>Series</w:t>
            </w:r>
          </w:p>
        </w:tc>
        <w:tc>
          <w:tcPr>
            <w:tcW w:w="8220" w:type="dxa"/>
          </w:tcPr>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3617C8">
              <w:rPr>
                <w:bCs/>
                <w:sz w:val="20"/>
                <w:lang w:val="es-ES_tradnl"/>
              </w:rPr>
              <w:t>Título</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proofErr w:type="spellStart"/>
            <w:r w:rsidRPr="003617C8">
              <w:rPr>
                <w:b/>
                <w:bCs/>
                <w:sz w:val="20"/>
                <w:lang w:val="es-ES_tradnl"/>
              </w:rPr>
              <w:t>BO</w:t>
            </w:r>
            <w:proofErr w:type="spellEnd"/>
          </w:p>
        </w:tc>
        <w:tc>
          <w:tcPr>
            <w:tcW w:w="8220" w:type="dxa"/>
          </w:tcPr>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617C8">
              <w:rPr>
                <w:b w:val="0"/>
                <w:bCs/>
                <w:sz w:val="20"/>
                <w:lang w:val="es-ES_tradnl"/>
              </w:rPr>
              <w:t>Distribución por satélite</w:t>
            </w:r>
          </w:p>
        </w:tc>
      </w:tr>
      <w:tr w:rsidR="001B144A" w:rsidRPr="00683013"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BR</w:t>
            </w:r>
          </w:p>
        </w:tc>
        <w:tc>
          <w:tcPr>
            <w:tcW w:w="8220" w:type="dxa"/>
          </w:tcPr>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617C8">
              <w:rPr>
                <w:b w:val="0"/>
                <w:bCs/>
                <w:sz w:val="20"/>
                <w:lang w:val="es-ES_tradnl"/>
              </w:rPr>
              <w:t>Registro para producción, archivo y reproducción; películas en televisión</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BS</w:t>
            </w:r>
          </w:p>
        </w:tc>
        <w:tc>
          <w:tcPr>
            <w:tcW w:w="8220" w:type="dxa"/>
          </w:tcPr>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617C8">
              <w:rPr>
                <w:b w:val="0"/>
                <w:bCs/>
                <w:sz w:val="20"/>
                <w:lang w:val="es-ES_tradnl"/>
              </w:rPr>
              <w:t>Servicio de radiodifusión sonora</w:t>
            </w:r>
          </w:p>
        </w:tc>
      </w:tr>
      <w:tr w:rsidR="001B144A" w:rsidRPr="003617C8" w:rsidTr="00C712BF">
        <w:tc>
          <w:tcPr>
            <w:tcW w:w="1140" w:type="dxa"/>
            <w:shd w:val="clear" w:color="auto" w:fill="auto"/>
          </w:tcPr>
          <w:p w:rsidR="001B144A" w:rsidRPr="003617C8" w:rsidRDefault="001B144A" w:rsidP="00C712BF">
            <w:pPr>
              <w:spacing w:before="30" w:after="30"/>
              <w:ind w:left="57"/>
              <w:jc w:val="left"/>
              <w:rPr>
                <w:b/>
                <w:bCs/>
                <w:sz w:val="20"/>
                <w:lang w:val="es-ES_tradnl"/>
              </w:rPr>
            </w:pPr>
            <w:proofErr w:type="spellStart"/>
            <w:r w:rsidRPr="003617C8">
              <w:rPr>
                <w:b/>
                <w:bCs/>
                <w:sz w:val="20"/>
                <w:lang w:val="es-ES_tradnl"/>
              </w:rPr>
              <w:t>BT</w:t>
            </w:r>
            <w:proofErr w:type="spellEnd"/>
          </w:p>
        </w:tc>
        <w:tc>
          <w:tcPr>
            <w:tcW w:w="8220" w:type="dxa"/>
            <w:shd w:val="clear" w:color="auto" w:fill="auto"/>
          </w:tcPr>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3617C8">
              <w:rPr>
                <w:b w:val="0"/>
                <w:bCs/>
                <w:sz w:val="20"/>
                <w:lang w:val="es-ES_tradnl"/>
              </w:rPr>
              <w:t>Servicio de radiodifusión (televisión)</w:t>
            </w:r>
          </w:p>
        </w:tc>
      </w:tr>
      <w:tr w:rsidR="001B144A" w:rsidRPr="003617C8" w:rsidTr="00C712BF">
        <w:tc>
          <w:tcPr>
            <w:tcW w:w="1140" w:type="dxa"/>
            <w:shd w:val="clear" w:color="auto" w:fill="auto"/>
          </w:tcPr>
          <w:p w:rsidR="001B144A" w:rsidRPr="003617C8" w:rsidRDefault="001B144A" w:rsidP="00C712BF">
            <w:pPr>
              <w:spacing w:before="30" w:after="30"/>
              <w:ind w:left="57"/>
              <w:jc w:val="left"/>
              <w:rPr>
                <w:b/>
                <w:bCs/>
                <w:sz w:val="20"/>
                <w:lang w:val="es-ES_tradnl"/>
              </w:rPr>
            </w:pPr>
            <w:r w:rsidRPr="003617C8">
              <w:rPr>
                <w:b/>
                <w:bCs/>
                <w:sz w:val="20"/>
                <w:lang w:val="es-ES_tradnl"/>
              </w:rPr>
              <w:t>F</w:t>
            </w:r>
          </w:p>
        </w:tc>
        <w:tc>
          <w:tcPr>
            <w:tcW w:w="8220" w:type="dxa"/>
            <w:shd w:val="clear" w:color="auto" w:fill="auto"/>
          </w:tcPr>
          <w:p w:rsidR="001B144A" w:rsidRPr="003617C8" w:rsidRDefault="001B144A" w:rsidP="00C712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617C8">
              <w:rPr>
                <w:bCs/>
                <w:sz w:val="20"/>
                <w:lang w:val="es-ES_tradnl"/>
              </w:rPr>
              <w:t>Servicio fijo</w:t>
            </w:r>
          </w:p>
        </w:tc>
      </w:tr>
      <w:tr w:rsidR="001B144A" w:rsidRPr="00683013" w:rsidTr="00C712BF">
        <w:tc>
          <w:tcPr>
            <w:tcW w:w="1140" w:type="dxa"/>
            <w:shd w:val="clear" w:color="auto" w:fill="F3F3F3"/>
          </w:tcPr>
          <w:p w:rsidR="001B144A" w:rsidRPr="003617C8" w:rsidRDefault="001B144A" w:rsidP="00C712BF">
            <w:pPr>
              <w:spacing w:before="30" w:after="30"/>
              <w:ind w:left="57"/>
              <w:jc w:val="left"/>
              <w:rPr>
                <w:b/>
                <w:bCs/>
                <w:color w:val="000080"/>
                <w:sz w:val="20"/>
                <w:lang w:val="es-ES_tradnl"/>
              </w:rPr>
            </w:pPr>
            <w:r w:rsidRPr="003617C8">
              <w:rPr>
                <w:b/>
                <w:bCs/>
                <w:color w:val="000080"/>
                <w:sz w:val="20"/>
                <w:lang w:val="es-ES_tradnl"/>
              </w:rPr>
              <w:t>M</w:t>
            </w:r>
          </w:p>
        </w:tc>
        <w:tc>
          <w:tcPr>
            <w:tcW w:w="8220" w:type="dxa"/>
            <w:shd w:val="clear" w:color="auto" w:fill="F3F3F3"/>
          </w:tcPr>
          <w:p w:rsidR="001B144A" w:rsidRPr="003617C8" w:rsidRDefault="001B144A" w:rsidP="00C71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3617C8">
              <w:rPr>
                <w:bCs/>
                <w:color w:val="000080"/>
                <w:sz w:val="20"/>
                <w:lang w:val="es-ES_tradnl"/>
              </w:rPr>
              <w:t>Servicios móviles, de radiodeterminación, de aficionados y otros servicios por satélite conexos</w:t>
            </w:r>
          </w:p>
        </w:tc>
      </w:tr>
      <w:tr w:rsidR="001B144A" w:rsidRPr="00683013"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P</w:t>
            </w:r>
          </w:p>
        </w:tc>
        <w:tc>
          <w:tcPr>
            <w:tcW w:w="8220" w:type="dxa"/>
          </w:tcPr>
          <w:p w:rsidR="001B144A" w:rsidRPr="003617C8" w:rsidRDefault="001B144A" w:rsidP="00C712BF">
            <w:pPr>
              <w:spacing w:before="30" w:after="30"/>
              <w:jc w:val="left"/>
              <w:rPr>
                <w:bCs/>
                <w:sz w:val="20"/>
                <w:lang w:val="es-ES_tradnl"/>
              </w:rPr>
            </w:pPr>
            <w:r w:rsidRPr="003617C8">
              <w:rPr>
                <w:bCs/>
                <w:sz w:val="20"/>
                <w:lang w:val="es-ES_tradnl"/>
              </w:rPr>
              <w:t>Propagación de las ondas radioeléctricas</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RA</w:t>
            </w:r>
          </w:p>
        </w:tc>
        <w:tc>
          <w:tcPr>
            <w:tcW w:w="8220" w:type="dxa"/>
          </w:tcPr>
          <w:p w:rsidR="001B144A" w:rsidRPr="003617C8" w:rsidRDefault="001B144A" w:rsidP="00C712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617C8">
              <w:rPr>
                <w:bCs/>
                <w:sz w:val="20"/>
                <w:lang w:val="es-ES_tradnl"/>
              </w:rPr>
              <w:t>Radio astronomía</w:t>
            </w:r>
          </w:p>
        </w:tc>
      </w:tr>
      <w:tr w:rsidR="001B144A" w:rsidRPr="00683013" w:rsidTr="00C712BF">
        <w:tc>
          <w:tcPr>
            <w:tcW w:w="1140" w:type="dxa"/>
          </w:tcPr>
          <w:p w:rsidR="001B144A" w:rsidRPr="003617C8" w:rsidRDefault="001B144A" w:rsidP="00C712BF">
            <w:pPr>
              <w:spacing w:before="30" w:after="30"/>
              <w:ind w:left="57"/>
              <w:jc w:val="left"/>
              <w:rPr>
                <w:b/>
                <w:bCs/>
                <w:sz w:val="20"/>
                <w:lang w:val="es-ES_tradnl"/>
              </w:rPr>
            </w:pPr>
            <w:proofErr w:type="spellStart"/>
            <w:r w:rsidRPr="003617C8">
              <w:rPr>
                <w:b/>
                <w:bCs/>
                <w:sz w:val="20"/>
                <w:lang w:val="es-ES_tradnl"/>
              </w:rPr>
              <w:t>RS</w:t>
            </w:r>
            <w:proofErr w:type="spellEnd"/>
          </w:p>
        </w:tc>
        <w:tc>
          <w:tcPr>
            <w:tcW w:w="8220" w:type="dxa"/>
          </w:tcPr>
          <w:p w:rsidR="001B144A" w:rsidRPr="003617C8" w:rsidRDefault="001B144A" w:rsidP="00C712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3617C8">
              <w:rPr>
                <w:bCs/>
                <w:sz w:val="20"/>
                <w:lang w:val="es-ES_tradnl"/>
              </w:rPr>
              <w:t>Sistemas de detección a distancia</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S</w:t>
            </w:r>
          </w:p>
        </w:tc>
        <w:tc>
          <w:tcPr>
            <w:tcW w:w="8220" w:type="dxa"/>
          </w:tcPr>
          <w:p w:rsidR="001B144A" w:rsidRPr="003617C8" w:rsidRDefault="001B144A" w:rsidP="00C712BF">
            <w:pPr>
              <w:spacing w:before="30" w:after="30"/>
              <w:jc w:val="left"/>
              <w:rPr>
                <w:bCs/>
                <w:sz w:val="20"/>
                <w:lang w:val="es-ES_tradnl"/>
              </w:rPr>
            </w:pPr>
            <w:r w:rsidRPr="003617C8">
              <w:rPr>
                <w:bCs/>
                <w:sz w:val="20"/>
                <w:lang w:val="es-ES_tradnl"/>
              </w:rPr>
              <w:t>Servicio fijo por satélite</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proofErr w:type="spellStart"/>
            <w:r w:rsidRPr="003617C8">
              <w:rPr>
                <w:b/>
                <w:bCs/>
                <w:sz w:val="20"/>
                <w:lang w:val="es-ES_tradnl"/>
              </w:rPr>
              <w:t>SA</w:t>
            </w:r>
            <w:proofErr w:type="spellEnd"/>
          </w:p>
        </w:tc>
        <w:tc>
          <w:tcPr>
            <w:tcW w:w="8220" w:type="dxa"/>
          </w:tcPr>
          <w:p w:rsidR="001B144A" w:rsidRPr="003617C8" w:rsidRDefault="001B144A" w:rsidP="00C712BF">
            <w:pPr>
              <w:spacing w:before="30" w:after="30"/>
              <w:jc w:val="left"/>
              <w:rPr>
                <w:bCs/>
                <w:sz w:val="20"/>
                <w:lang w:val="es-ES_tradnl"/>
              </w:rPr>
            </w:pPr>
            <w:r w:rsidRPr="003617C8">
              <w:rPr>
                <w:bCs/>
                <w:sz w:val="20"/>
                <w:lang w:val="es-ES_tradnl"/>
              </w:rPr>
              <w:t>Aplicaciones espaciales y meteorología</w:t>
            </w:r>
          </w:p>
        </w:tc>
      </w:tr>
      <w:tr w:rsidR="001B144A" w:rsidRPr="00683013"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SF</w:t>
            </w:r>
          </w:p>
        </w:tc>
        <w:tc>
          <w:tcPr>
            <w:tcW w:w="8220" w:type="dxa"/>
          </w:tcPr>
          <w:p w:rsidR="001B144A" w:rsidRPr="003617C8" w:rsidRDefault="001B144A" w:rsidP="00C712BF">
            <w:pPr>
              <w:spacing w:before="30" w:after="30"/>
              <w:jc w:val="left"/>
              <w:rPr>
                <w:bCs/>
                <w:sz w:val="20"/>
                <w:lang w:val="es-ES_tradnl"/>
              </w:rPr>
            </w:pPr>
            <w:r w:rsidRPr="003617C8">
              <w:rPr>
                <w:bCs/>
                <w:sz w:val="20"/>
                <w:lang w:val="es-ES_tradnl"/>
              </w:rPr>
              <w:t>Compartición de frecuencias y coordinación entre los sistemas del servicio fijo por satélite y del servicio fijo</w:t>
            </w:r>
          </w:p>
        </w:tc>
      </w:tr>
      <w:tr w:rsidR="001B144A" w:rsidRPr="003617C8" w:rsidTr="00C712BF">
        <w:tc>
          <w:tcPr>
            <w:tcW w:w="1140" w:type="dxa"/>
            <w:shd w:val="clear" w:color="auto" w:fill="auto"/>
          </w:tcPr>
          <w:p w:rsidR="001B144A" w:rsidRPr="003617C8" w:rsidRDefault="001B144A" w:rsidP="00C712BF">
            <w:pPr>
              <w:spacing w:before="30" w:after="30"/>
              <w:ind w:left="57"/>
              <w:jc w:val="left"/>
              <w:rPr>
                <w:b/>
                <w:bCs/>
                <w:sz w:val="20"/>
                <w:lang w:val="es-ES_tradnl"/>
              </w:rPr>
            </w:pPr>
            <w:r w:rsidRPr="003617C8">
              <w:rPr>
                <w:b/>
                <w:bCs/>
                <w:sz w:val="20"/>
                <w:lang w:val="es-ES_tradnl"/>
              </w:rPr>
              <w:t>SM</w:t>
            </w:r>
          </w:p>
        </w:tc>
        <w:tc>
          <w:tcPr>
            <w:tcW w:w="8220" w:type="dxa"/>
            <w:shd w:val="clear" w:color="auto" w:fill="auto"/>
          </w:tcPr>
          <w:p w:rsidR="001B144A" w:rsidRPr="003617C8" w:rsidRDefault="001B144A" w:rsidP="00C712BF">
            <w:pPr>
              <w:spacing w:before="30" w:after="30"/>
              <w:jc w:val="left"/>
              <w:rPr>
                <w:sz w:val="20"/>
                <w:lang w:val="es-ES_tradnl"/>
              </w:rPr>
            </w:pPr>
            <w:r w:rsidRPr="003617C8">
              <w:rPr>
                <w:sz w:val="20"/>
                <w:lang w:val="es-ES_tradnl"/>
              </w:rPr>
              <w:t>Gestión del espectro</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proofErr w:type="spellStart"/>
            <w:r w:rsidRPr="003617C8">
              <w:rPr>
                <w:b/>
                <w:bCs/>
                <w:sz w:val="20"/>
                <w:lang w:val="es-ES_tradnl"/>
              </w:rPr>
              <w:t>SNG</w:t>
            </w:r>
            <w:proofErr w:type="spellEnd"/>
          </w:p>
        </w:tc>
        <w:tc>
          <w:tcPr>
            <w:tcW w:w="8220" w:type="dxa"/>
          </w:tcPr>
          <w:p w:rsidR="001B144A" w:rsidRPr="003617C8" w:rsidRDefault="001B144A" w:rsidP="00C712BF">
            <w:pPr>
              <w:spacing w:before="30" w:after="30"/>
              <w:jc w:val="left"/>
              <w:rPr>
                <w:bCs/>
                <w:sz w:val="20"/>
                <w:lang w:val="es-ES_tradnl"/>
              </w:rPr>
            </w:pPr>
            <w:r w:rsidRPr="003617C8">
              <w:rPr>
                <w:bCs/>
                <w:sz w:val="20"/>
                <w:lang w:val="es-ES_tradnl"/>
              </w:rPr>
              <w:t>Periodismo electrónico por satélite</w:t>
            </w:r>
          </w:p>
        </w:tc>
      </w:tr>
      <w:tr w:rsidR="001B144A" w:rsidRPr="00683013" w:rsidTr="00C712BF">
        <w:tc>
          <w:tcPr>
            <w:tcW w:w="1140" w:type="dxa"/>
          </w:tcPr>
          <w:p w:rsidR="001B144A" w:rsidRPr="003617C8" w:rsidRDefault="001B144A" w:rsidP="00C712BF">
            <w:pPr>
              <w:spacing w:before="30" w:after="30"/>
              <w:ind w:left="57"/>
              <w:jc w:val="left"/>
              <w:rPr>
                <w:b/>
                <w:bCs/>
                <w:sz w:val="20"/>
                <w:lang w:val="es-ES_tradnl"/>
              </w:rPr>
            </w:pPr>
            <w:proofErr w:type="spellStart"/>
            <w:r w:rsidRPr="003617C8">
              <w:rPr>
                <w:b/>
                <w:bCs/>
                <w:sz w:val="20"/>
                <w:lang w:val="es-ES_tradnl"/>
              </w:rPr>
              <w:t>TF</w:t>
            </w:r>
            <w:proofErr w:type="spellEnd"/>
          </w:p>
        </w:tc>
        <w:tc>
          <w:tcPr>
            <w:tcW w:w="8220" w:type="dxa"/>
          </w:tcPr>
          <w:p w:rsidR="001B144A" w:rsidRPr="003617C8" w:rsidRDefault="001B144A" w:rsidP="00C712BF">
            <w:pPr>
              <w:spacing w:before="30" w:after="30"/>
              <w:jc w:val="left"/>
              <w:rPr>
                <w:bCs/>
                <w:sz w:val="20"/>
                <w:lang w:val="es-ES_tradnl"/>
              </w:rPr>
            </w:pPr>
            <w:r w:rsidRPr="003617C8">
              <w:rPr>
                <w:bCs/>
                <w:sz w:val="20"/>
                <w:lang w:val="es-ES_tradnl"/>
              </w:rPr>
              <w:t>Emisiones de frecuencias patrón y señales horarias</w:t>
            </w:r>
          </w:p>
        </w:tc>
      </w:tr>
      <w:tr w:rsidR="001B144A" w:rsidRPr="003617C8" w:rsidTr="00C712BF">
        <w:tc>
          <w:tcPr>
            <w:tcW w:w="1140" w:type="dxa"/>
          </w:tcPr>
          <w:p w:rsidR="001B144A" w:rsidRPr="003617C8" w:rsidRDefault="001B144A" w:rsidP="00C712BF">
            <w:pPr>
              <w:spacing w:before="30" w:after="30"/>
              <w:ind w:left="57"/>
              <w:jc w:val="left"/>
              <w:rPr>
                <w:b/>
                <w:bCs/>
                <w:sz w:val="20"/>
                <w:lang w:val="es-ES_tradnl"/>
              </w:rPr>
            </w:pPr>
            <w:r w:rsidRPr="003617C8">
              <w:rPr>
                <w:b/>
                <w:bCs/>
                <w:sz w:val="20"/>
                <w:lang w:val="es-ES_tradnl"/>
              </w:rPr>
              <w:t>V</w:t>
            </w:r>
          </w:p>
        </w:tc>
        <w:tc>
          <w:tcPr>
            <w:tcW w:w="8220" w:type="dxa"/>
          </w:tcPr>
          <w:p w:rsidR="001B144A" w:rsidRPr="003617C8" w:rsidRDefault="001B144A" w:rsidP="00C712BF">
            <w:pPr>
              <w:spacing w:before="30" w:after="140"/>
              <w:jc w:val="left"/>
              <w:rPr>
                <w:bCs/>
                <w:sz w:val="20"/>
                <w:lang w:val="es-ES_tradnl"/>
              </w:rPr>
            </w:pPr>
            <w:r w:rsidRPr="003617C8">
              <w:rPr>
                <w:bCs/>
                <w:sz w:val="20"/>
                <w:lang w:val="es-ES_tradnl"/>
              </w:rPr>
              <w:t>Vocabulario y cuestiones afines</w:t>
            </w:r>
          </w:p>
        </w:tc>
      </w:tr>
    </w:tbl>
    <w:p w:rsidR="001B144A" w:rsidRPr="003617C8" w:rsidRDefault="001B144A" w:rsidP="00C712BF">
      <w:pPr>
        <w:spacing w:before="0" w:after="140"/>
        <w:jc w:val="center"/>
        <w:rPr>
          <w:sz w:val="20"/>
          <w:lang w:val="es-ES_tradnl"/>
        </w:rPr>
      </w:pPr>
    </w:p>
    <w:tbl>
      <w:tblPr>
        <w:tblpPr w:leftFromText="180" w:rightFromText="180" w:vertAnchor="text" w:tblpX="-5771" w:tblpY="-4031"/>
        <w:tblW w:w="0" w:type="auto"/>
        <w:tblLook w:val="0000"/>
      </w:tblPr>
      <w:tblGrid>
        <w:gridCol w:w="720"/>
      </w:tblGrid>
      <w:tr w:rsidR="001B144A" w:rsidRPr="003617C8" w:rsidTr="00C712BF">
        <w:tc>
          <w:tcPr>
            <w:tcW w:w="720" w:type="dxa"/>
          </w:tcPr>
          <w:p w:rsidR="001B144A" w:rsidRPr="003617C8" w:rsidRDefault="001B144A" w:rsidP="00C712BF">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B144A" w:rsidRPr="00683013" w:rsidTr="00C712BF">
        <w:tc>
          <w:tcPr>
            <w:tcW w:w="9360" w:type="dxa"/>
          </w:tcPr>
          <w:p w:rsidR="001B144A" w:rsidRPr="003617C8" w:rsidRDefault="001B144A" w:rsidP="00C712BF">
            <w:pPr>
              <w:spacing w:before="92" w:after="92"/>
              <w:jc w:val="left"/>
              <w:rPr>
                <w:i/>
                <w:iCs/>
                <w:sz w:val="20"/>
                <w:lang w:val="es-ES_tradnl"/>
              </w:rPr>
            </w:pPr>
            <w:r w:rsidRPr="003617C8">
              <w:rPr>
                <w:b/>
                <w:bCs/>
                <w:i/>
                <w:iCs/>
                <w:sz w:val="20"/>
                <w:lang w:val="es-ES_tradnl"/>
              </w:rPr>
              <w:t xml:space="preserve">         Nota</w:t>
            </w:r>
            <w:r w:rsidRPr="003617C8">
              <w:rPr>
                <w:i/>
                <w:iCs/>
                <w:sz w:val="20"/>
                <w:lang w:val="es-ES_tradnl"/>
              </w:rPr>
              <w:t xml:space="preserve">: Esta Recomendación UIT-R fue aprobada en inglés conforme al procedimiento detallado en la </w:t>
            </w:r>
            <w:r w:rsidRPr="003617C8">
              <w:rPr>
                <w:i/>
                <w:iCs/>
                <w:sz w:val="20"/>
                <w:lang w:val="es-ES_tradnl"/>
              </w:rPr>
              <w:br/>
              <w:t xml:space="preserve">        Resolución UIT-R 1.</w:t>
            </w:r>
          </w:p>
        </w:tc>
      </w:tr>
    </w:tbl>
    <w:p w:rsidR="001B144A" w:rsidRPr="003617C8" w:rsidRDefault="001B144A" w:rsidP="00C712BF">
      <w:pPr>
        <w:spacing w:before="0"/>
        <w:jc w:val="center"/>
        <w:rPr>
          <w:sz w:val="22"/>
          <w:lang w:val="es-ES_tradnl"/>
        </w:rPr>
      </w:pPr>
    </w:p>
    <w:p w:rsidR="001B144A" w:rsidRPr="003617C8" w:rsidRDefault="001B144A" w:rsidP="00C712BF">
      <w:pPr>
        <w:spacing w:before="60"/>
        <w:jc w:val="right"/>
        <w:rPr>
          <w:i/>
          <w:iCs/>
          <w:sz w:val="20"/>
          <w:lang w:val="es-ES_tradnl"/>
        </w:rPr>
      </w:pPr>
      <w:r w:rsidRPr="003617C8">
        <w:rPr>
          <w:i/>
          <w:iCs/>
          <w:sz w:val="20"/>
          <w:lang w:val="es-ES_tradnl"/>
        </w:rPr>
        <w:t>Publicación electrónica</w:t>
      </w:r>
    </w:p>
    <w:p w:rsidR="001B144A" w:rsidRPr="003617C8" w:rsidRDefault="001B144A" w:rsidP="00C712BF">
      <w:pPr>
        <w:spacing w:before="0" w:after="40"/>
        <w:jc w:val="right"/>
        <w:rPr>
          <w:sz w:val="20"/>
          <w:lang w:val="es-ES_tradnl"/>
        </w:rPr>
      </w:pPr>
      <w:r w:rsidRPr="003617C8">
        <w:rPr>
          <w:sz w:val="20"/>
          <w:lang w:val="es-ES_tradnl"/>
        </w:rPr>
        <w:t>Ginebra, 2010</w:t>
      </w:r>
    </w:p>
    <w:p w:rsidR="001B144A" w:rsidRPr="003617C8" w:rsidRDefault="001B144A" w:rsidP="00C712BF">
      <w:pPr>
        <w:spacing w:before="0"/>
        <w:jc w:val="center"/>
        <w:rPr>
          <w:sz w:val="22"/>
          <w:lang w:val="es-ES_tradnl"/>
        </w:rPr>
      </w:pPr>
    </w:p>
    <w:p w:rsidR="001B144A" w:rsidRPr="003617C8" w:rsidRDefault="001B144A" w:rsidP="00C712BF">
      <w:pPr>
        <w:spacing w:before="0"/>
        <w:jc w:val="center"/>
        <w:rPr>
          <w:sz w:val="20"/>
          <w:lang w:val="es-ES_tradnl"/>
        </w:rPr>
      </w:pPr>
      <w:r w:rsidRPr="003617C8">
        <w:rPr>
          <w:sz w:val="20"/>
          <w:lang w:val="es-ES_tradnl"/>
        </w:rPr>
        <w:sym w:font="Symbol" w:char="F0E3"/>
      </w:r>
      <w:r w:rsidRPr="003617C8">
        <w:rPr>
          <w:sz w:val="20"/>
          <w:lang w:val="es-ES_tradnl"/>
        </w:rPr>
        <w:t xml:space="preserve"> UIT </w:t>
      </w:r>
      <w:bookmarkStart w:id="1" w:name="iiannee"/>
      <w:bookmarkEnd w:id="1"/>
      <w:r w:rsidRPr="003617C8">
        <w:rPr>
          <w:sz w:val="20"/>
          <w:lang w:val="es-ES_tradnl"/>
        </w:rPr>
        <w:t>2010</w:t>
      </w:r>
    </w:p>
    <w:p w:rsidR="001B144A" w:rsidRPr="003617C8" w:rsidRDefault="001B144A" w:rsidP="00C712BF">
      <w:pPr>
        <w:spacing w:before="80"/>
        <w:rPr>
          <w:sz w:val="18"/>
          <w:szCs w:val="18"/>
          <w:lang w:val="es-ES_tradnl"/>
        </w:rPr>
      </w:pPr>
      <w:r w:rsidRPr="003617C8">
        <w:rPr>
          <w:sz w:val="18"/>
          <w:szCs w:val="18"/>
          <w:lang w:val="es-ES_tradnl"/>
        </w:rPr>
        <w:t>Reservados todos los derechos. Ninguna parte de esta publicación puede reproducirse por ningún procedimiento sin previa autorización escrita por parte de la UIT.</w:t>
      </w:r>
    </w:p>
    <w:p w:rsidR="001B144A" w:rsidRPr="003617C8" w:rsidRDefault="001B144A" w:rsidP="00C712BF">
      <w:pPr>
        <w:spacing w:before="160"/>
        <w:rPr>
          <w:i/>
          <w:sz w:val="20"/>
          <w:highlight w:val="yellow"/>
          <w:lang w:val="es-ES_tradnl"/>
        </w:rPr>
        <w:sectPr w:rsidR="001B144A" w:rsidRPr="003617C8" w:rsidSect="00C712BF">
          <w:headerReference w:type="even" r:id="rId11"/>
          <w:headerReference w:type="default" r:id="rId12"/>
          <w:pgSz w:w="11907" w:h="16834" w:code="9"/>
          <w:pgMar w:top="1418" w:right="1134" w:bottom="1134" w:left="1134" w:header="720" w:footer="482" w:gutter="0"/>
          <w:pgNumType w:fmt="lowerRoman" w:start="2"/>
          <w:cols w:space="720"/>
        </w:sectPr>
      </w:pPr>
    </w:p>
    <w:p w:rsidR="001B144A" w:rsidRPr="003617C8" w:rsidRDefault="001B144A" w:rsidP="00A845C4">
      <w:pPr>
        <w:pStyle w:val="RecNo"/>
        <w:spacing w:before="0"/>
        <w:rPr>
          <w:lang w:val="es-ES_tradnl"/>
        </w:rPr>
      </w:pPr>
      <w:bookmarkStart w:id="2" w:name="irecnoe"/>
      <w:bookmarkEnd w:id="2"/>
      <w:r w:rsidRPr="003617C8">
        <w:rPr>
          <w:lang w:val="es-ES_tradnl"/>
        </w:rPr>
        <w:lastRenderedPageBreak/>
        <w:t xml:space="preserve">RECOMENDACIÓN  </w:t>
      </w:r>
      <w:r w:rsidRPr="003617C8">
        <w:rPr>
          <w:rStyle w:val="href"/>
          <w:lang w:val="es-ES_tradnl"/>
        </w:rPr>
        <w:t>UIT-R  M.1473-1</w:t>
      </w:r>
      <w:r w:rsidR="00A845C4" w:rsidRPr="003617C8">
        <w:rPr>
          <w:rStyle w:val="FootnoteReference"/>
          <w:lang w:val="es-ES_tradnl"/>
        </w:rPr>
        <w:footnoteReference w:customMarkFollows="1" w:id="1"/>
        <w:t>*</w:t>
      </w:r>
    </w:p>
    <w:p w:rsidR="001B144A" w:rsidRPr="003617C8" w:rsidRDefault="001B144A" w:rsidP="0095684B">
      <w:pPr>
        <w:pStyle w:val="Rectitle"/>
        <w:rPr>
          <w:lang w:val="es-ES_tradnl"/>
        </w:rPr>
      </w:pPr>
      <w:r w:rsidRPr="003617C8">
        <w:rPr>
          <w:lang w:val="es-ES_tradnl"/>
        </w:rPr>
        <w:t>Metodología para evaluar las repercusiones de la interferencia causada por</w:t>
      </w:r>
      <w:r w:rsidR="0095684B" w:rsidRPr="003617C8">
        <w:rPr>
          <w:lang w:val="es-ES_tradnl"/>
        </w:rPr>
        <w:br/>
      </w:r>
      <w:r w:rsidRPr="003617C8">
        <w:rPr>
          <w:lang w:val="es-ES_tradnl"/>
        </w:rPr>
        <w:t xml:space="preserve">las transmisiones espacio-Tierra del servicio móvil por satélite (SMS) </w:t>
      </w:r>
      <w:r w:rsidR="0095684B" w:rsidRPr="003617C8">
        <w:rPr>
          <w:lang w:val="es-ES_tradnl"/>
        </w:rPr>
        <w:t>con</w:t>
      </w:r>
      <w:r w:rsidRPr="003617C8">
        <w:rPr>
          <w:lang w:val="es-ES_tradnl"/>
        </w:rPr>
        <w:br/>
        <w:t>acceso múltiple por división en el tiempo/acceso múltiple por división</w:t>
      </w:r>
      <w:r w:rsidR="0095684B" w:rsidRPr="003617C8">
        <w:rPr>
          <w:lang w:val="es-ES_tradnl"/>
        </w:rPr>
        <w:t xml:space="preserve"> en</w:t>
      </w:r>
      <w:r w:rsidRPr="003617C8">
        <w:rPr>
          <w:lang w:val="es-ES_tradnl"/>
        </w:rPr>
        <w:br/>
        <w:t>frecuencia (AMDT/AMDF) que funcionan en la gama de 1 a 3 GHz</w:t>
      </w:r>
      <w:r w:rsidRPr="003617C8">
        <w:rPr>
          <w:lang w:val="es-ES_tradnl"/>
        </w:rPr>
        <w:br/>
        <w:t>sobre la calidad de funcionamiento en banda de base vídeo</w:t>
      </w:r>
      <w:r w:rsidRPr="003617C8">
        <w:rPr>
          <w:lang w:val="es-ES_tradnl"/>
        </w:rPr>
        <w:br/>
        <w:t>de los receptores analógicos TV/MF del servicio fijo</w:t>
      </w:r>
      <w:r w:rsidRPr="003617C8">
        <w:rPr>
          <w:lang w:val="es-ES_tradnl"/>
        </w:rPr>
        <w:br/>
        <w:t>con visibilidad directa</w:t>
      </w:r>
    </w:p>
    <w:p w:rsidR="001B144A" w:rsidRPr="003617C8" w:rsidRDefault="001B144A" w:rsidP="001B144A">
      <w:pPr>
        <w:pStyle w:val="Recref"/>
        <w:rPr>
          <w:lang w:val="es-ES_tradnl"/>
        </w:rPr>
      </w:pPr>
      <w:r w:rsidRPr="003617C8">
        <w:rPr>
          <w:lang w:val="es-ES_tradnl"/>
        </w:rPr>
        <w:t xml:space="preserve">(Cuestiones </w:t>
      </w:r>
      <w:proofErr w:type="spellStart"/>
      <w:r w:rsidRPr="003617C8">
        <w:rPr>
          <w:lang w:val="es-ES_tradnl"/>
        </w:rPr>
        <w:t>UIT</w:t>
      </w:r>
      <w:r w:rsidRPr="003617C8">
        <w:rPr>
          <w:lang w:val="es-ES_tradnl"/>
        </w:rPr>
        <w:noBreakHyphen/>
        <w:t>R</w:t>
      </w:r>
      <w:proofErr w:type="spellEnd"/>
      <w:r w:rsidRPr="003617C8">
        <w:rPr>
          <w:lang w:val="es-ES_tradnl"/>
        </w:rPr>
        <w:t> 201/4 y UIT-R 118/5)</w:t>
      </w:r>
    </w:p>
    <w:p w:rsidR="00E93A63" w:rsidRPr="003617C8" w:rsidRDefault="00E93A63" w:rsidP="00E93A63">
      <w:pPr>
        <w:pStyle w:val="Recdate"/>
        <w:rPr>
          <w:lang w:val="es-ES_tradnl"/>
        </w:rPr>
      </w:pPr>
    </w:p>
    <w:p w:rsidR="001B144A" w:rsidRPr="003617C8" w:rsidRDefault="001B144A" w:rsidP="001B144A">
      <w:pPr>
        <w:pStyle w:val="Recdate"/>
        <w:spacing w:before="0"/>
        <w:rPr>
          <w:lang w:val="es-ES_tradnl"/>
        </w:rPr>
      </w:pPr>
      <w:r w:rsidRPr="003617C8">
        <w:rPr>
          <w:lang w:val="es-ES_tradnl"/>
        </w:rPr>
        <w:t>(2000-2010)</w:t>
      </w:r>
    </w:p>
    <w:p w:rsidR="00E93A63" w:rsidRPr="003617C8" w:rsidRDefault="00E93A63" w:rsidP="00E93A63">
      <w:pPr>
        <w:pStyle w:val="Blanc"/>
        <w:rPr>
          <w:lang w:val="es-ES_tradnl"/>
        </w:rPr>
      </w:pPr>
    </w:p>
    <w:p w:rsidR="001B144A" w:rsidRPr="003617C8" w:rsidRDefault="001B144A" w:rsidP="001B144A">
      <w:pPr>
        <w:pStyle w:val="HeadingSum"/>
      </w:pPr>
      <w:r w:rsidRPr="003617C8">
        <w:t>Cometido</w:t>
      </w:r>
    </w:p>
    <w:p w:rsidR="001B144A" w:rsidRPr="003617C8" w:rsidRDefault="001B144A" w:rsidP="00E93A63">
      <w:pPr>
        <w:pStyle w:val="Summary"/>
        <w:rPr>
          <w:b/>
        </w:rPr>
      </w:pPr>
      <w:r w:rsidRPr="003617C8">
        <w:rPr>
          <w:rFonts w:eastAsia="MS PGothic"/>
        </w:rPr>
        <w:t xml:space="preserve">En esta Recomendación se describe una metodología para </w:t>
      </w:r>
      <w:r w:rsidRPr="003617C8">
        <w:t>evaluar las repercusiones de la interferencia causada por las transmisiones espacio-Tierra del servicio móvil por satélite (SMS) con AMDT/AMDF que funcionan en la gama de 1 a 3</w:t>
      </w:r>
      <w:r w:rsidR="00E93A63" w:rsidRPr="003617C8">
        <w:t> </w:t>
      </w:r>
      <w:r w:rsidRPr="003617C8">
        <w:t>GHz sobre la calidad de funcionamiento en banda de base vídeo de los receptores analógicos TV/MF del servicio fijo con visibilidad directa.  Dicha metodología también se puede utilizar en la coordinación del SMS/SF detallada para seguir perfeccionando los resultados obtenidos al aplicar la metodología descrita en la Recomendación UIT-R 1319.</w:t>
      </w:r>
    </w:p>
    <w:p w:rsidR="00E93A63" w:rsidRPr="003617C8" w:rsidRDefault="00E93A63" w:rsidP="00E93A63">
      <w:pPr>
        <w:pStyle w:val="Blanc"/>
        <w:rPr>
          <w:lang w:val="es-ES_tradnl"/>
        </w:rPr>
      </w:pPr>
    </w:p>
    <w:p w:rsidR="001B144A" w:rsidRPr="003617C8" w:rsidRDefault="001B144A" w:rsidP="001B144A">
      <w:pPr>
        <w:pStyle w:val="Normalaftertitle"/>
        <w:rPr>
          <w:lang w:val="es-ES_tradnl"/>
        </w:rPr>
      </w:pPr>
      <w:r w:rsidRPr="003617C8">
        <w:rPr>
          <w:lang w:val="es-ES_tradnl"/>
        </w:rPr>
        <w:t>La Asamblea de Radiocomunicaciones de la UIT,</w:t>
      </w:r>
    </w:p>
    <w:p w:rsidR="001B144A" w:rsidRPr="003617C8" w:rsidRDefault="006B6FBB" w:rsidP="001B144A">
      <w:pPr>
        <w:pStyle w:val="Call"/>
        <w:rPr>
          <w:lang w:val="es-ES_tradnl"/>
        </w:rPr>
      </w:pPr>
      <w:r w:rsidRPr="003617C8">
        <w:rPr>
          <w:lang w:val="es-ES_tradnl"/>
        </w:rPr>
        <w:t>considerando</w:t>
      </w:r>
    </w:p>
    <w:p w:rsidR="001B144A" w:rsidRPr="003617C8" w:rsidRDefault="001B144A" w:rsidP="001B144A">
      <w:pPr>
        <w:rPr>
          <w:lang w:val="es-ES_tradnl"/>
        </w:rPr>
      </w:pPr>
      <w:r w:rsidRPr="003617C8">
        <w:rPr>
          <w:lang w:val="es-ES_tradnl"/>
        </w:rPr>
        <w:t>a)</w:t>
      </w:r>
      <w:r w:rsidRPr="003617C8">
        <w:rPr>
          <w:lang w:val="es-ES_tradnl"/>
        </w:rPr>
        <w:tab/>
        <w:t>que la banda de frecuencias 1 518-1 525 MHz está atribuida al SMS (espacio-Tierra) y al servicio fijo (SF) a título primario compartido en todas las Regiones;</w:t>
      </w:r>
    </w:p>
    <w:p w:rsidR="001B144A" w:rsidRPr="003617C8" w:rsidRDefault="001B144A" w:rsidP="001B144A">
      <w:pPr>
        <w:rPr>
          <w:lang w:val="es-ES_tradnl"/>
        </w:rPr>
      </w:pPr>
      <w:r w:rsidRPr="003617C8">
        <w:rPr>
          <w:lang w:val="es-ES_tradnl"/>
        </w:rPr>
        <w:t>b)</w:t>
      </w:r>
      <w:r w:rsidRPr="003617C8">
        <w:rPr>
          <w:lang w:val="es-ES_tradnl"/>
        </w:rPr>
        <w:tab/>
        <w:t>que la banda de frecuencias 1 525-1 559 MHz también está atribuida al SMS (espacio-Tierra) a título primario en todas las Regiones;</w:t>
      </w:r>
    </w:p>
    <w:p w:rsidR="001B144A" w:rsidRPr="003617C8" w:rsidRDefault="001B144A" w:rsidP="00E148DB">
      <w:pPr>
        <w:rPr>
          <w:lang w:val="es-ES_tradnl"/>
        </w:rPr>
      </w:pPr>
      <w:r w:rsidRPr="003617C8">
        <w:rPr>
          <w:lang w:val="es-ES_tradnl"/>
        </w:rPr>
        <w:t>c)</w:t>
      </w:r>
      <w:r w:rsidRPr="003617C8">
        <w:rPr>
          <w:lang w:val="es-ES_tradnl"/>
        </w:rPr>
        <w:tab/>
        <w:t xml:space="preserve">que la banda de frecuencias 1 525-1 530 MHz también está atribuida al servicio fijo a título primario en las Regiones 1 </w:t>
      </w:r>
      <w:r w:rsidR="00A845C4" w:rsidRPr="003617C8">
        <w:rPr>
          <w:lang w:val="es-ES_tradnl"/>
        </w:rPr>
        <w:t>y</w:t>
      </w:r>
      <w:r w:rsidRPr="003617C8">
        <w:rPr>
          <w:lang w:val="es-ES_tradnl"/>
        </w:rPr>
        <w:t xml:space="preserve"> 3 </w:t>
      </w:r>
      <w:r w:rsidR="00E148DB" w:rsidRPr="003617C8">
        <w:rPr>
          <w:lang w:val="es-ES_tradnl"/>
        </w:rPr>
        <w:t>y</w:t>
      </w:r>
      <w:r w:rsidRPr="003617C8">
        <w:rPr>
          <w:lang w:val="es-ES_tradnl"/>
        </w:rPr>
        <w:t xml:space="preserve"> la banda de frecuencias 1 550-1 559 MHz también está atribuida al servicio fijo a título primario en algunos países;</w:t>
      </w:r>
    </w:p>
    <w:p w:rsidR="001B144A" w:rsidRPr="003617C8" w:rsidRDefault="001B144A" w:rsidP="001B144A">
      <w:pPr>
        <w:rPr>
          <w:lang w:val="es-ES_tradnl"/>
        </w:rPr>
      </w:pPr>
      <w:r w:rsidRPr="003617C8">
        <w:rPr>
          <w:lang w:val="es-ES_tradnl"/>
        </w:rPr>
        <w:t>d)</w:t>
      </w:r>
      <w:r w:rsidRPr="003617C8">
        <w:rPr>
          <w:lang w:val="es-ES_tradnl"/>
        </w:rPr>
        <w:tab/>
        <w:t>que las bandas de frecuencias 2</w:t>
      </w:r>
      <w:r w:rsidRPr="003617C8">
        <w:rPr>
          <w:rFonts w:ascii="Tms Rmn" w:hAnsi="Tms Rmn"/>
          <w:sz w:val="12"/>
          <w:lang w:val="es-ES_tradnl"/>
        </w:rPr>
        <w:t> </w:t>
      </w:r>
      <w:r w:rsidRPr="003617C8">
        <w:rPr>
          <w:lang w:val="es-ES_tradnl"/>
        </w:rPr>
        <w:t>170-2</w:t>
      </w:r>
      <w:r w:rsidRPr="003617C8">
        <w:rPr>
          <w:rFonts w:ascii="Tms Rmn" w:hAnsi="Tms Rmn"/>
          <w:sz w:val="12"/>
          <w:lang w:val="es-ES_tradnl"/>
        </w:rPr>
        <w:t> </w:t>
      </w:r>
      <w:r w:rsidRPr="003617C8">
        <w:rPr>
          <w:lang w:val="es-ES_tradnl"/>
        </w:rPr>
        <w:t>200 MHz en todas las Regiones y 2</w:t>
      </w:r>
      <w:r w:rsidRPr="003617C8">
        <w:rPr>
          <w:rFonts w:ascii="Tms Rmn" w:hAnsi="Tms Rmn"/>
          <w:sz w:val="12"/>
          <w:lang w:val="es-ES_tradnl"/>
        </w:rPr>
        <w:t> </w:t>
      </w:r>
      <w:r w:rsidRPr="003617C8">
        <w:rPr>
          <w:lang w:val="es-ES_tradnl"/>
        </w:rPr>
        <w:t>160-2</w:t>
      </w:r>
      <w:r w:rsidRPr="003617C8">
        <w:rPr>
          <w:rFonts w:ascii="Tms Rmn" w:hAnsi="Tms Rmn"/>
          <w:sz w:val="12"/>
          <w:lang w:val="es-ES_tradnl"/>
        </w:rPr>
        <w:t> </w:t>
      </w:r>
      <w:r w:rsidRPr="003617C8">
        <w:rPr>
          <w:lang w:val="es-ES_tradnl"/>
        </w:rPr>
        <w:t>170 MHz en la Región 2 están atribuidas al SMS (espacio-Tierra) y al servicio fijo a título primario compartido;</w:t>
      </w:r>
    </w:p>
    <w:p w:rsidR="001B144A" w:rsidRPr="003617C8" w:rsidRDefault="001B144A" w:rsidP="0059037D">
      <w:pPr>
        <w:rPr>
          <w:lang w:val="es-ES_tradnl"/>
        </w:rPr>
      </w:pPr>
      <w:r w:rsidRPr="003617C8">
        <w:rPr>
          <w:lang w:val="es-ES_tradnl"/>
        </w:rPr>
        <w:t>e)</w:t>
      </w:r>
      <w:r w:rsidRPr="003617C8">
        <w:rPr>
          <w:lang w:val="es-ES_tradnl"/>
        </w:rPr>
        <w:tab/>
      </w:r>
      <w:r w:rsidR="0059037D" w:rsidRPr="003617C8">
        <w:rPr>
          <w:lang w:val="es-ES_tradnl"/>
        </w:rPr>
        <w:t>que las transmisiones desde saté</w:t>
      </w:r>
      <w:r w:rsidRPr="003617C8">
        <w:rPr>
          <w:lang w:val="es-ES_tradnl"/>
        </w:rPr>
        <w:t>lites móviles podrían causar interferencia a los receptor</w:t>
      </w:r>
      <w:r w:rsidR="0059037D" w:rsidRPr="003617C8">
        <w:rPr>
          <w:lang w:val="es-ES_tradnl"/>
        </w:rPr>
        <w:t>e</w:t>
      </w:r>
      <w:r w:rsidRPr="003617C8">
        <w:rPr>
          <w:lang w:val="es-ES_tradnl"/>
        </w:rPr>
        <w:t>s del servicio fijo con visibilidad directa (LoS) que funcionan en esas bandas;</w:t>
      </w:r>
    </w:p>
    <w:p w:rsidR="001B144A" w:rsidRPr="003617C8" w:rsidRDefault="001B144A" w:rsidP="0032587B">
      <w:pPr>
        <w:rPr>
          <w:lang w:val="es-ES_tradnl"/>
        </w:rPr>
      </w:pPr>
      <w:r w:rsidRPr="003617C8">
        <w:rPr>
          <w:lang w:val="es-ES_tradnl"/>
        </w:rPr>
        <w:t>f)</w:t>
      </w:r>
      <w:r w:rsidRPr="003617C8">
        <w:rPr>
          <w:lang w:val="es-ES_tradnl"/>
        </w:rPr>
        <w:tab/>
        <w:t>que dicha interferencia entraña fenómenos que varían con el tiempo, tales como la geometría de la interferencia, las condiciones de propagación, y el tráfico SMS;</w:t>
      </w:r>
    </w:p>
    <w:p w:rsidR="001B144A" w:rsidRPr="003617C8" w:rsidRDefault="001B144A" w:rsidP="0032587B">
      <w:pPr>
        <w:keepNext/>
        <w:keepLines/>
        <w:rPr>
          <w:lang w:val="es-ES_tradnl"/>
        </w:rPr>
      </w:pPr>
      <w:r w:rsidRPr="003617C8">
        <w:rPr>
          <w:lang w:val="es-ES_tradnl"/>
        </w:rPr>
        <w:lastRenderedPageBreak/>
        <w:t>g)</w:t>
      </w:r>
      <w:r w:rsidRPr="003617C8">
        <w:rPr>
          <w:lang w:val="es-ES_tradnl"/>
        </w:rPr>
        <w:tab/>
        <w:t>que en general la simulación informática es el único medio para evaluar con precisión dicha interferencia;</w:t>
      </w:r>
    </w:p>
    <w:p w:rsidR="001B144A" w:rsidRPr="003617C8" w:rsidRDefault="001B144A" w:rsidP="001B144A">
      <w:pPr>
        <w:rPr>
          <w:lang w:val="es-ES_tradnl"/>
        </w:rPr>
      </w:pPr>
      <w:r w:rsidRPr="003617C8">
        <w:rPr>
          <w:lang w:val="es-ES_tradnl"/>
        </w:rPr>
        <w:t>h)</w:t>
      </w:r>
      <w:r w:rsidRPr="003617C8">
        <w:rPr>
          <w:lang w:val="es-ES_tradnl"/>
        </w:rPr>
        <w:tab/>
        <w:t xml:space="preserve">que normalmente el resultado de esas </w:t>
      </w:r>
      <w:r w:rsidR="003617C8" w:rsidRPr="003617C8">
        <w:rPr>
          <w:lang w:val="es-ES_tradnl"/>
        </w:rPr>
        <w:t>simulaciones</w:t>
      </w:r>
      <w:r w:rsidRPr="003617C8">
        <w:rPr>
          <w:lang w:val="es-ES_tradnl"/>
        </w:rPr>
        <w:t xml:space="preserve"> se expresa en forma de estadísticas </w:t>
      </w:r>
      <w:r w:rsidR="00E93A63" w:rsidRPr="003617C8">
        <w:rPr>
          <w:lang w:val="es-ES_tradnl"/>
        </w:rPr>
        <w:t>de las relacio</w:t>
      </w:r>
      <w:r w:rsidR="003617C8" w:rsidRPr="003617C8">
        <w:rPr>
          <w:lang w:val="es-ES_tradnl"/>
        </w:rPr>
        <w:t>n</w:t>
      </w:r>
      <w:r w:rsidR="00E93A63" w:rsidRPr="003617C8">
        <w:rPr>
          <w:lang w:val="es-ES_tradnl"/>
        </w:rPr>
        <w:t xml:space="preserve">es </w:t>
      </w:r>
      <w:r w:rsidRPr="003617C8">
        <w:rPr>
          <w:i/>
          <w:iCs/>
          <w:lang w:val="es-ES_tradnl"/>
        </w:rPr>
        <w:t>C</w:t>
      </w:r>
      <w:r w:rsidRPr="003617C8">
        <w:rPr>
          <w:lang w:val="es-ES_tradnl"/>
        </w:rPr>
        <w:t>/</w:t>
      </w:r>
      <w:r w:rsidRPr="003617C8">
        <w:rPr>
          <w:i/>
          <w:iCs/>
          <w:lang w:val="es-ES_tradnl"/>
        </w:rPr>
        <w:t>I</w:t>
      </w:r>
      <w:r w:rsidRPr="003617C8">
        <w:rPr>
          <w:lang w:val="es-ES_tradnl"/>
        </w:rPr>
        <w:t xml:space="preserve">, </w:t>
      </w:r>
      <w:r w:rsidRPr="003617C8">
        <w:rPr>
          <w:i/>
          <w:iCs/>
          <w:lang w:val="es-ES_tradnl"/>
        </w:rPr>
        <w:t>C</w:t>
      </w:r>
      <w:r w:rsidRPr="003617C8">
        <w:rPr>
          <w:lang w:val="es-ES_tradnl"/>
        </w:rPr>
        <w:t>/</w:t>
      </w:r>
      <w:r w:rsidRPr="003617C8">
        <w:rPr>
          <w:i/>
          <w:iCs/>
          <w:lang w:val="es-ES_tradnl"/>
        </w:rPr>
        <w:t>N</w:t>
      </w:r>
      <w:r w:rsidRPr="003617C8">
        <w:rPr>
          <w:lang w:val="es-ES_tradnl"/>
        </w:rPr>
        <w:t xml:space="preserve"> y </w:t>
      </w:r>
      <w:r w:rsidRPr="003617C8">
        <w:rPr>
          <w:i/>
          <w:iCs/>
          <w:lang w:val="es-ES_tradnl"/>
        </w:rPr>
        <w:t>C</w:t>
      </w:r>
      <w:r w:rsidRPr="003617C8">
        <w:rPr>
          <w:lang w:val="es-ES_tradnl"/>
        </w:rPr>
        <w:t>/(</w:t>
      </w:r>
      <w:r w:rsidRPr="003617C8">
        <w:rPr>
          <w:i/>
          <w:iCs/>
          <w:lang w:val="es-ES_tradnl"/>
        </w:rPr>
        <w:t>N</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I</w:t>
      </w:r>
      <w:r w:rsidRPr="003617C8">
        <w:rPr>
          <w:lang w:val="es-ES_tradnl"/>
        </w:rPr>
        <w:t>) en los sistemas dados del servicio fijo;</w:t>
      </w:r>
    </w:p>
    <w:p w:rsidR="001B144A" w:rsidRPr="003617C8" w:rsidRDefault="001C3C6F" w:rsidP="001B144A">
      <w:pPr>
        <w:rPr>
          <w:lang w:val="es-ES_tradnl"/>
        </w:rPr>
      </w:pPr>
      <w:r w:rsidRPr="003617C8">
        <w:rPr>
          <w:lang w:val="es-ES_tradnl"/>
        </w:rPr>
        <w:t>j</w:t>
      </w:r>
      <w:r w:rsidR="001B144A" w:rsidRPr="003617C8">
        <w:rPr>
          <w:lang w:val="es-ES_tradnl"/>
        </w:rPr>
        <w:t>)</w:t>
      </w:r>
      <w:r w:rsidR="001B144A" w:rsidRPr="003617C8">
        <w:rPr>
          <w:lang w:val="es-ES_tradnl"/>
        </w:rPr>
        <w:tab/>
        <w:t>que las repercusiones y la aceptabilidad de tal interferencia en la mayoría de los casos pueden evaluarse mediante coordinación bilateral detallada, estudiando a través de simulaciones info</w:t>
      </w:r>
      <w:r w:rsidR="00E93A63" w:rsidRPr="003617C8">
        <w:rPr>
          <w:lang w:val="es-ES_tradnl"/>
        </w:rPr>
        <w:t>rmáticas los valores estadístico</w:t>
      </w:r>
      <w:r w:rsidR="001B144A" w:rsidRPr="003617C8">
        <w:rPr>
          <w:lang w:val="es-ES_tradnl"/>
        </w:rPr>
        <w:t xml:space="preserve">s en radiofrecuencia de las relaciones </w:t>
      </w:r>
      <w:r w:rsidR="001B144A" w:rsidRPr="003617C8">
        <w:rPr>
          <w:i/>
          <w:iCs/>
          <w:lang w:val="es-ES_tradnl"/>
        </w:rPr>
        <w:t>C</w:t>
      </w:r>
      <w:r w:rsidR="001B144A" w:rsidRPr="003617C8">
        <w:rPr>
          <w:lang w:val="es-ES_tradnl"/>
        </w:rPr>
        <w:t>/</w:t>
      </w:r>
      <w:r w:rsidR="001B144A" w:rsidRPr="003617C8">
        <w:rPr>
          <w:i/>
          <w:iCs/>
          <w:lang w:val="es-ES_tradnl"/>
        </w:rPr>
        <w:t>N</w:t>
      </w:r>
      <w:r w:rsidR="001B144A" w:rsidRPr="003617C8">
        <w:rPr>
          <w:lang w:val="es-ES_tradnl"/>
        </w:rPr>
        <w:t xml:space="preserve">, </w:t>
      </w:r>
      <w:r w:rsidR="001B144A" w:rsidRPr="003617C8">
        <w:rPr>
          <w:i/>
          <w:iCs/>
          <w:lang w:val="es-ES_tradnl"/>
        </w:rPr>
        <w:t>C</w:t>
      </w:r>
      <w:r w:rsidR="001B144A" w:rsidRPr="003617C8">
        <w:rPr>
          <w:lang w:val="es-ES_tradnl"/>
        </w:rPr>
        <w:t>/</w:t>
      </w:r>
      <w:r w:rsidR="001B144A" w:rsidRPr="003617C8">
        <w:rPr>
          <w:i/>
          <w:iCs/>
          <w:lang w:val="es-ES_tradnl"/>
        </w:rPr>
        <w:t>I</w:t>
      </w:r>
      <w:r w:rsidR="001B144A" w:rsidRPr="003617C8">
        <w:rPr>
          <w:lang w:val="es-ES_tradnl"/>
        </w:rPr>
        <w:t xml:space="preserve"> y </w:t>
      </w:r>
      <w:r w:rsidR="001B144A" w:rsidRPr="003617C8">
        <w:rPr>
          <w:i/>
          <w:iCs/>
          <w:lang w:val="es-ES_tradnl"/>
        </w:rPr>
        <w:t>C</w:t>
      </w:r>
      <w:r w:rsidR="001B144A" w:rsidRPr="003617C8">
        <w:rPr>
          <w:lang w:val="es-ES_tradnl"/>
        </w:rPr>
        <w:t>/(</w:t>
      </w:r>
      <w:r w:rsidR="001B144A" w:rsidRPr="003617C8">
        <w:rPr>
          <w:i/>
          <w:iCs/>
          <w:lang w:val="es-ES_tradnl"/>
        </w:rPr>
        <w:t>N</w:t>
      </w:r>
      <w:r w:rsidR="001B144A" w:rsidRPr="003617C8">
        <w:rPr>
          <w:lang w:val="es-ES_tradnl"/>
        </w:rPr>
        <w:t xml:space="preserve"> </w:t>
      </w:r>
      <w:r w:rsidR="001B144A" w:rsidRPr="003617C8">
        <w:rPr>
          <w:rFonts w:ascii="Symbol" w:hAnsi="Symbol"/>
          <w:lang w:val="es-ES_tradnl"/>
        </w:rPr>
        <w:t></w:t>
      </w:r>
      <w:r w:rsidR="001B144A" w:rsidRPr="003617C8">
        <w:rPr>
          <w:lang w:val="es-ES_tradnl"/>
        </w:rPr>
        <w:t xml:space="preserve"> </w:t>
      </w:r>
      <w:r w:rsidR="001B144A" w:rsidRPr="003617C8">
        <w:rPr>
          <w:i/>
          <w:iCs/>
          <w:lang w:val="es-ES_tradnl"/>
        </w:rPr>
        <w:t>I</w:t>
      </w:r>
      <w:r w:rsidR="001B144A" w:rsidRPr="003617C8">
        <w:rPr>
          <w:lang w:val="es-ES_tradnl"/>
        </w:rPr>
        <w:t>), como se describe en la Recomendación UIT-R M.1319;</w:t>
      </w:r>
    </w:p>
    <w:p w:rsidR="001B144A" w:rsidRPr="003617C8" w:rsidRDefault="001C3C6F" w:rsidP="001B144A">
      <w:pPr>
        <w:rPr>
          <w:lang w:val="es-ES_tradnl"/>
        </w:rPr>
      </w:pPr>
      <w:r w:rsidRPr="003617C8">
        <w:rPr>
          <w:iCs/>
          <w:lang w:val="es-ES_tradnl"/>
        </w:rPr>
        <w:t>k</w:t>
      </w:r>
      <w:r w:rsidR="001B144A" w:rsidRPr="003617C8">
        <w:rPr>
          <w:iCs/>
          <w:lang w:val="es-ES_tradnl"/>
        </w:rPr>
        <w:t>)</w:t>
      </w:r>
      <w:r w:rsidR="001B144A" w:rsidRPr="003617C8">
        <w:rPr>
          <w:lang w:val="es-ES_tradnl"/>
        </w:rPr>
        <w:tab/>
        <w:t>que en algunos casos críticos puede que sea necesario durante la coordinación bilateral detallada evaluar mediante simulaciones informáticas las repercusiones de la interferencia en los objetivos de calidad de funcionamiento en banda base vídeo de los receptores analógicos de TV/MF del servicio fijo,</w:t>
      </w:r>
    </w:p>
    <w:p w:rsidR="001B144A" w:rsidRPr="003617C8" w:rsidRDefault="001B144A" w:rsidP="001B144A">
      <w:pPr>
        <w:pStyle w:val="Call"/>
        <w:rPr>
          <w:lang w:val="es-ES_tradnl"/>
        </w:rPr>
      </w:pPr>
      <w:r w:rsidRPr="003617C8">
        <w:rPr>
          <w:lang w:val="es-ES_tradnl"/>
        </w:rPr>
        <w:t>recomienda</w:t>
      </w:r>
    </w:p>
    <w:p w:rsidR="001B144A" w:rsidRPr="003617C8" w:rsidRDefault="001B144A" w:rsidP="00110775">
      <w:pPr>
        <w:rPr>
          <w:lang w:val="es-ES_tradnl"/>
        </w:rPr>
      </w:pPr>
      <w:r w:rsidRPr="003617C8">
        <w:rPr>
          <w:b/>
          <w:bCs/>
          <w:lang w:val="es-ES_tradnl"/>
        </w:rPr>
        <w:t>1</w:t>
      </w:r>
      <w:r w:rsidRPr="003617C8">
        <w:rPr>
          <w:lang w:val="es-ES_tradnl"/>
        </w:rPr>
        <w:tab/>
        <w:t>que se utilice la metodología descrita en el Anexo 1 en la coordinación bilateral detallada entre las partes interesadas para realizar una evaluación precisa de las repercusiones de la interferencia causada por los satélites del SMS con AMDT/AMDF en las atribuciones del SMS a</w:t>
      </w:r>
      <w:r w:rsidR="00110775">
        <w:rPr>
          <w:lang w:val="es-ES_tradnl"/>
        </w:rPr>
        <w:t> </w:t>
      </w:r>
      <w:r w:rsidR="00E93A63" w:rsidRPr="003617C8">
        <w:rPr>
          <w:lang w:val="es-ES_tradnl"/>
        </w:rPr>
        <w:t>1</w:t>
      </w:r>
      <w:r w:rsidR="00E93A63" w:rsidRPr="003617C8">
        <w:rPr>
          <w:lang w:val="es-ES_tradnl"/>
        </w:rPr>
        <w:noBreakHyphen/>
        <w:t>3</w:t>
      </w:r>
      <w:r w:rsidRPr="003617C8">
        <w:rPr>
          <w:lang w:val="es-ES_tradnl"/>
        </w:rPr>
        <w:t> GHz sobre la calidad de funcionamiento en banda base vídeo de los receptores analógicos TV/MF del servicio fijo con visibilidad directa, en los casos en que los resultados obtenidos por la metodología descrita en la Recomendación UIT-R M.1319 exijan un mayor grado de detalle (véanse las Notas 1, 2 y 3).</w:t>
      </w:r>
    </w:p>
    <w:p w:rsidR="001B144A" w:rsidRPr="003617C8" w:rsidRDefault="001B144A" w:rsidP="001B144A">
      <w:pPr>
        <w:rPr>
          <w:lang w:val="es-ES_tradnl"/>
        </w:rPr>
      </w:pPr>
      <w:r w:rsidRPr="003617C8">
        <w:rPr>
          <w:lang w:val="es-ES_tradnl"/>
        </w:rPr>
        <w:t>NOTA 1 – La aplicación de la metodología de esta Recomendación exigirá la elab</w:t>
      </w:r>
      <w:r w:rsidR="00E148DB" w:rsidRPr="003617C8">
        <w:rPr>
          <w:lang w:val="es-ES_tradnl"/>
        </w:rPr>
        <w:t>oración de algoritmos o procedi</w:t>
      </w:r>
      <w:r w:rsidRPr="003617C8">
        <w:rPr>
          <w:lang w:val="es-ES_tradnl"/>
        </w:rPr>
        <w:t>mientos de cálculo para tratar la introducción de las consideraciones descritas. La utilización o adaptación de estos algoritmos o procedimientos en cualquier coordinación bilateral debe estar sujeta al acuerdo de las partes interesadas.</w:t>
      </w:r>
    </w:p>
    <w:p w:rsidR="001B144A" w:rsidRPr="003617C8" w:rsidRDefault="001B144A" w:rsidP="001B144A">
      <w:pPr>
        <w:rPr>
          <w:lang w:val="es-ES_tradnl"/>
        </w:rPr>
      </w:pPr>
      <w:r w:rsidRPr="003617C8">
        <w:rPr>
          <w:lang w:val="es-ES_tradnl"/>
        </w:rPr>
        <w:t>NOTA 2 – En los países en donde funcione un gran número de sistemas del servicio fijo, puede que sea suficiente aplicar el análisis a un conjunto representativo de los sistemas del servicio fijo existentes, utilizando parámetros reales del servicio fijo y teniendo en cuenta especialmente aquellos sistemas del servicio fijo que probablemente sean más sensibles a la interferencia. Dichos sistemas suelen estar orientados en direcciones próximas al acimut del caso más desfavorable; esa dirección puede establecerse basándose en las características orbitales del sistemas del SMS. Sin embargo, este asunto exigirá llegar a un acuerdo entre las partes interesadas.</w:t>
      </w:r>
    </w:p>
    <w:p w:rsidR="001B144A" w:rsidRPr="003617C8" w:rsidRDefault="001B144A" w:rsidP="001B144A">
      <w:pPr>
        <w:rPr>
          <w:lang w:val="es-ES_tradnl"/>
        </w:rPr>
      </w:pPr>
      <w:r w:rsidRPr="003617C8">
        <w:rPr>
          <w:lang w:val="es-ES_tradnl"/>
        </w:rPr>
        <w:t xml:space="preserve">NOTA 3 – En el caso de sistemas del SMS </w:t>
      </w:r>
      <w:proofErr w:type="spellStart"/>
      <w:r w:rsidRPr="003617C8">
        <w:rPr>
          <w:lang w:val="es-ES_tradnl"/>
        </w:rPr>
        <w:t>OSG</w:t>
      </w:r>
      <w:proofErr w:type="spellEnd"/>
      <w:r w:rsidRPr="003617C8">
        <w:rPr>
          <w:lang w:val="es-ES_tradnl"/>
        </w:rPr>
        <w:t xml:space="preserve">, los cálculos se simplifican notablemente debido a que no hay necesidad de simular los mecanismos orbitales de la constelación del SMS; sin embargo, puede que sea necesario considerar la posibilidad de interferencia procedente de múltiples satélites del SMS </w:t>
      </w:r>
      <w:proofErr w:type="spellStart"/>
      <w:r w:rsidRPr="003617C8">
        <w:rPr>
          <w:lang w:val="es-ES_tradnl"/>
        </w:rPr>
        <w:t>OSG</w:t>
      </w:r>
      <w:proofErr w:type="spellEnd"/>
      <w:r w:rsidRPr="003617C8">
        <w:rPr>
          <w:lang w:val="es-ES_tradnl"/>
        </w:rPr>
        <w:t xml:space="preserve"> al evaluar las repercusiones de la interferencia.</w:t>
      </w:r>
    </w:p>
    <w:p w:rsidR="001B144A" w:rsidRPr="003617C8" w:rsidRDefault="001B144A" w:rsidP="001B144A">
      <w:pPr>
        <w:rPr>
          <w:lang w:val="es-ES_tradnl"/>
        </w:rPr>
      </w:pPr>
    </w:p>
    <w:p w:rsidR="001B144A" w:rsidRPr="003617C8" w:rsidRDefault="001B144A" w:rsidP="00E93A63">
      <w:pPr>
        <w:pStyle w:val="AnnexNoTitle"/>
        <w:rPr>
          <w:lang w:val="es-ES_tradnl"/>
        </w:rPr>
      </w:pPr>
      <w:bookmarkStart w:id="3" w:name="_Toc113248177"/>
      <w:r w:rsidRPr="003617C8">
        <w:rPr>
          <w:lang w:val="es-ES_tradnl"/>
        </w:rPr>
        <w:lastRenderedPageBreak/>
        <w:t>Anexo  1</w:t>
      </w:r>
      <w:r w:rsidRPr="003617C8">
        <w:rPr>
          <w:lang w:val="es-ES_tradnl"/>
        </w:rPr>
        <w:br/>
      </w:r>
      <w:r w:rsidRPr="003617C8">
        <w:rPr>
          <w:lang w:val="es-ES_tradnl"/>
        </w:rPr>
        <w:br/>
        <w:t>Metodología para evaluar las repercusiones de la interferencia procedentes</w:t>
      </w:r>
      <w:r w:rsidR="00E93A63" w:rsidRPr="003617C8">
        <w:rPr>
          <w:lang w:val="es-ES_tradnl"/>
        </w:rPr>
        <w:br/>
      </w:r>
      <w:r w:rsidRPr="003617C8">
        <w:rPr>
          <w:lang w:val="es-ES_tradnl"/>
        </w:rPr>
        <w:t>de</w:t>
      </w:r>
      <w:r w:rsidR="00E93A63" w:rsidRPr="003617C8">
        <w:rPr>
          <w:lang w:val="es-ES_tradnl"/>
        </w:rPr>
        <w:t xml:space="preserve"> </w:t>
      </w:r>
      <w:r w:rsidRPr="003617C8">
        <w:rPr>
          <w:lang w:val="es-ES_tradnl"/>
        </w:rPr>
        <w:t>los sistemas del SMS con AMDT/AMDF que funcionan en la gama</w:t>
      </w:r>
      <w:r w:rsidR="00E93A63" w:rsidRPr="003617C8">
        <w:rPr>
          <w:lang w:val="es-ES_tradnl"/>
        </w:rPr>
        <w:br/>
      </w:r>
      <w:r w:rsidRPr="003617C8">
        <w:rPr>
          <w:lang w:val="es-ES_tradnl"/>
        </w:rPr>
        <w:t xml:space="preserve">de </w:t>
      </w:r>
      <w:r w:rsidR="00E93A63" w:rsidRPr="003617C8">
        <w:rPr>
          <w:lang w:val="es-ES_tradnl"/>
        </w:rPr>
        <w:t>1-3</w:t>
      </w:r>
      <w:r w:rsidRPr="003617C8">
        <w:rPr>
          <w:lang w:val="es-ES_tradnl"/>
        </w:rPr>
        <w:t xml:space="preserve"> GHz</w:t>
      </w:r>
      <w:r w:rsidR="00E93A63" w:rsidRPr="003617C8">
        <w:rPr>
          <w:lang w:val="es-ES_tradnl"/>
        </w:rPr>
        <w:t xml:space="preserve"> </w:t>
      </w:r>
      <w:r w:rsidRPr="003617C8">
        <w:rPr>
          <w:lang w:val="es-ES_tradnl"/>
        </w:rPr>
        <w:t>sobre la calidad de funcionamiento en banda base vídeo</w:t>
      </w:r>
      <w:r w:rsidR="00E93A63" w:rsidRPr="003617C8">
        <w:rPr>
          <w:lang w:val="es-ES_tradnl"/>
        </w:rPr>
        <w:br/>
      </w:r>
      <w:r w:rsidRPr="003617C8">
        <w:rPr>
          <w:lang w:val="es-ES_tradnl"/>
        </w:rPr>
        <w:t>de los receptores</w:t>
      </w:r>
      <w:r w:rsidR="00E93A63" w:rsidRPr="003617C8">
        <w:rPr>
          <w:lang w:val="es-ES_tradnl"/>
        </w:rPr>
        <w:t xml:space="preserve"> </w:t>
      </w:r>
      <w:r w:rsidRPr="003617C8">
        <w:rPr>
          <w:lang w:val="es-ES_tradnl"/>
        </w:rPr>
        <w:t>analógicos TV/MF del servicio fijo</w:t>
      </w:r>
      <w:r w:rsidR="00E93A63" w:rsidRPr="003617C8">
        <w:rPr>
          <w:lang w:val="es-ES_tradnl"/>
        </w:rPr>
        <w:br/>
      </w:r>
      <w:r w:rsidRPr="003617C8">
        <w:rPr>
          <w:lang w:val="es-ES_tradnl"/>
        </w:rPr>
        <w:t>con visibilidad directa</w:t>
      </w:r>
      <w:bookmarkEnd w:id="3"/>
    </w:p>
    <w:p w:rsidR="001B144A" w:rsidRPr="003617C8" w:rsidRDefault="001B144A" w:rsidP="001B144A">
      <w:pPr>
        <w:pStyle w:val="Heading1"/>
        <w:rPr>
          <w:lang w:val="es-ES_tradnl"/>
        </w:rPr>
      </w:pPr>
      <w:bookmarkStart w:id="4" w:name="_Toc113248178"/>
      <w:r w:rsidRPr="003617C8">
        <w:rPr>
          <w:lang w:val="es-ES_tradnl"/>
        </w:rPr>
        <w:t>1</w:t>
      </w:r>
      <w:r w:rsidRPr="003617C8">
        <w:rPr>
          <w:lang w:val="es-ES_tradnl"/>
        </w:rPr>
        <w:tab/>
        <w:t>Introducción</w:t>
      </w:r>
      <w:bookmarkEnd w:id="4"/>
    </w:p>
    <w:p w:rsidR="001B144A" w:rsidRPr="003617C8" w:rsidRDefault="001B144A" w:rsidP="001B144A">
      <w:pPr>
        <w:rPr>
          <w:lang w:val="es-ES_tradnl"/>
        </w:rPr>
      </w:pPr>
      <w:r w:rsidRPr="003617C8">
        <w:rPr>
          <w:lang w:val="es-ES_tradnl"/>
        </w:rPr>
        <w:t xml:space="preserve">En la compartición entre el SMS y el servicio fijo intervienen fenómenos que varían en el tiempo tales como la geometría de la interferencia, las condiciones de propagación, etc. La simulación probablemente es la única forma de evaluar con precisión la interferencia entre sistemas del SMS y del servicio fijo. El resultado de dichas simulaciones suele darse en forma de valores estadísticos de las relaciones </w:t>
      </w:r>
      <w:r w:rsidRPr="003617C8">
        <w:rPr>
          <w:i/>
          <w:iCs/>
          <w:lang w:val="es-ES_tradnl"/>
        </w:rPr>
        <w:t>C</w:t>
      </w:r>
      <w:r w:rsidRPr="003617C8">
        <w:rPr>
          <w:lang w:val="es-ES_tradnl"/>
        </w:rPr>
        <w:t>/</w:t>
      </w:r>
      <w:r w:rsidRPr="003617C8">
        <w:rPr>
          <w:i/>
          <w:iCs/>
          <w:lang w:val="es-ES_tradnl"/>
        </w:rPr>
        <w:t>I</w:t>
      </w:r>
      <w:r w:rsidRPr="003617C8">
        <w:rPr>
          <w:lang w:val="es-ES_tradnl"/>
        </w:rPr>
        <w:t xml:space="preserve">, </w:t>
      </w:r>
      <w:r w:rsidRPr="003617C8">
        <w:rPr>
          <w:i/>
          <w:iCs/>
          <w:lang w:val="es-ES_tradnl"/>
        </w:rPr>
        <w:t>C</w:t>
      </w:r>
      <w:r w:rsidRPr="003617C8">
        <w:rPr>
          <w:lang w:val="es-ES_tradnl"/>
        </w:rPr>
        <w:t>/</w:t>
      </w:r>
      <w:r w:rsidRPr="003617C8">
        <w:rPr>
          <w:i/>
          <w:iCs/>
          <w:lang w:val="es-ES_tradnl"/>
        </w:rPr>
        <w:t>N</w:t>
      </w:r>
      <w:r w:rsidRPr="003617C8">
        <w:rPr>
          <w:lang w:val="es-ES_tradnl"/>
        </w:rPr>
        <w:t xml:space="preserve"> y </w:t>
      </w:r>
      <w:r w:rsidRPr="003617C8">
        <w:rPr>
          <w:i/>
          <w:iCs/>
          <w:lang w:val="es-ES_tradnl"/>
        </w:rPr>
        <w:t>C</w:t>
      </w:r>
      <w:r w:rsidRPr="003617C8">
        <w:rPr>
          <w:lang w:val="es-ES_tradnl"/>
        </w:rPr>
        <w:t>/(</w:t>
      </w:r>
      <w:r w:rsidRPr="003617C8">
        <w:rPr>
          <w:i/>
          <w:iCs/>
          <w:lang w:val="es-ES_tradnl"/>
        </w:rPr>
        <w:t>N</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I</w:t>
      </w:r>
      <w:r w:rsidRPr="003617C8">
        <w:rPr>
          <w:lang w:val="es-ES_tradnl"/>
        </w:rPr>
        <w:t>) en radiofrecuencia presentadas normalmente como una función de distribución acumulativa.</w:t>
      </w:r>
    </w:p>
    <w:p w:rsidR="001B144A" w:rsidRPr="003617C8" w:rsidRDefault="001B144A" w:rsidP="001B144A">
      <w:pPr>
        <w:rPr>
          <w:lang w:val="es-ES_tradnl"/>
        </w:rPr>
      </w:pPr>
      <w:r w:rsidRPr="003617C8">
        <w:rPr>
          <w:lang w:val="es-ES_tradnl"/>
        </w:rPr>
        <w:t xml:space="preserve">En la Recomendación UIT-R M.1319 aparece una metodología mediante la cual, entre otras cosas, los objetivos de calidad de funcionamiento en banda base para los sistemas en el servicio fijo analógicos </w:t>
      </w:r>
      <w:proofErr w:type="spellStart"/>
      <w:r w:rsidRPr="003617C8">
        <w:rPr>
          <w:lang w:val="es-ES_tradnl"/>
        </w:rPr>
        <w:t>MDF</w:t>
      </w:r>
      <w:proofErr w:type="spellEnd"/>
      <w:r w:rsidRPr="003617C8">
        <w:rPr>
          <w:lang w:val="es-ES_tradnl"/>
        </w:rPr>
        <w:t>-MF y TV/MF indicados en las Recomendaciones UIT-R F.393</w:t>
      </w:r>
      <w:r w:rsidRPr="003617C8">
        <w:rPr>
          <w:rStyle w:val="FootnoteReference"/>
          <w:lang w:val="es-ES_tradnl"/>
        </w:rPr>
        <w:footnoteReference w:id="2"/>
      </w:r>
      <w:r w:rsidRPr="003617C8">
        <w:rPr>
          <w:lang w:val="es-ES_tradnl"/>
        </w:rPr>
        <w:t xml:space="preserve"> y UIT-R F.555</w:t>
      </w:r>
      <w:r w:rsidRPr="003617C8">
        <w:rPr>
          <w:rStyle w:val="FootnoteReference"/>
          <w:lang w:val="es-ES_tradnl"/>
        </w:rPr>
        <w:footnoteReference w:id="3"/>
      </w:r>
      <w:r w:rsidRPr="003617C8">
        <w:rPr>
          <w:lang w:val="es-ES_tradnl"/>
        </w:rPr>
        <w:t xml:space="preserve"> pueden convertirse en los requisitos de la relación </w:t>
      </w:r>
      <w:r w:rsidRPr="003617C8">
        <w:rPr>
          <w:i/>
          <w:iCs/>
          <w:lang w:val="es-ES_tradnl"/>
        </w:rPr>
        <w:t>C</w:t>
      </w:r>
      <w:r w:rsidRPr="003617C8">
        <w:rPr>
          <w:lang w:val="es-ES_tradnl"/>
        </w:rPr>
        <w:t>/(</w:t>
      </w:r>
      <w:r w:rsidRPr="003617C8">
        <w:rPr>
          <w:i/>
          <w:iCs/>
          <w:lang w:val="es-ES_tradnl"/>
        </w:rPr>
        <w:t>N</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I</w:t>
      </w:r>
      <w:r w:rsidRPr="003617C8">
        <w:rPr>
          <w:lang w:val="es-ES_tradnl"/>
        </w:rPr>
        <w:t xml:space="preserve">) en radiofrecuencia equivalentes para un porcentaje de tiempo asociado realizando, si es necesario, la extrapolación adecuada para considerar rutas del servicio fijo reales de longitud más corta que los circuitos de referencia. Estos objetivos de calidad de funcionamiento en radiofrecuencia equivalentes pueden llevarse a las representaciones de distribución acumulativa de </w:t>
      </w:r>
      <w:r w:rsidRPr="003617C8">
        <w:rPr>
          <w:i/>
          <w:iCs/>
          <w:lang w:val="es-ES_tradnl"/>
        </w:rPr>
        <w:t>C</w:t>
      </w:r>
      <w:r w:rsidRPr="003617C8">
        <w:rPr>
          <w:lang w:val="es-ES_tradnl"/>
        </w:rPr>
        <w:t>/(</w:t>
      </w:r>
      <w:r w:rsidRPr="003617C8">
        <w:rPr>
          <w:i/>
          <w:iCs/>
          <w:lang w:val="es-ES_tradnl"/>
        </w:rPr>
        <w:t>N</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I</w:t>
      </w:r>
      <w:r w:rsidRPr="003617C8">
        <w:rPr>
          <w:lang w:val="es-ES_tradnl"/>
        </w:rPr>
        <w:t>) para determinar si es aceptable la interferencia procedente de los satélites del SMS.</w:t>
      </w:r>
    </w:p>
    <w:p w:rsidR="001B144A" w:rsidRPr="003617C8" w:rsidRDefault="0032587B" w:rsidP="0032587B">
      <w:pPr>
        <w:rPr>
          <w:lang w:val="es-ES_tradnl"/>
        </w:rPr>
      </w:pPr>
      <w:r w:rsidRPr="003617C8">
        <w:rPr>
          <w:lang w:val="es-ES_tradnl"/>
        </w:rPr>
        <w:t xml:space="preserve">Aunque el </w:t>
      </w:r>
      <w:r w:rsidR="001B144A" w:rsidRPr="003617C8">
        <w:rPr>
          <w:lang w:val="es-ES_tradnl"/>
        </w:rPr>
        <w:t xml:space="preserve">método descrito en la Recomendación UIT-R M.1319 exige una considerable simulación informática, es relativamente sencillo de realizar en soporte lógico porque todos los cálculos y comparaciones se efectúan en el dominio de la radiofrecuencia. La metodología propuesta en la citada Recomendación debe utilizarse en la fase de coordinación detallada entre administraciones, cuando se requiere coordinación y se desencadena ésta en aplicación del Artículo 9 del </w:t>
      </w:r>
      <w:proofErr w:type="spellStart"/>
      <w:r w:rsidR="001B144A" w:rsidRPr="003617C8">
        <w:rPr>
          <w:lang w:val="es-ES_tradnl"/>
        </w:rPr>
        <w:t>RR</w:t>
      </w:r>
      <w:proofErr w:type="spellEnd"/>
      <w:r w:rsidR="001B144A" w:rsidRPr="003617C8">
        <w:rPr>
          <w:lang w:val="es-ES_tradnl"/>
        </w:rPr>
        <w:t xml:space="preserve"> y del Apéndice 5 del </w:t>
      </w:r>
      <w:proofErr w:type="spellStart"/>
      <w:r w:rsidR="001B144A" w:rsidRPr="003617C8">
        <w:rPr>
          <w:lang w:val="es-ES_tradnl"/>
        </w:rPr>
        <w:t>RR</w:t>
      </w:r>
      <w:proofErr w:type="spellEnd"/>
      <w:r w:rsidR="001B144A" w:rsidRPr="003617C8">
        <w:rPr>
          <w:lang w:val="es-ES_tradnl"/>
        </w:rPr>
        <w:t>, a fin de determinar si la interferencia puede o no ser aceptada en el contexto de información de un sistema del servicio fijo real y de los objetivos de calidad de funcionamiento y disponibilidad pertinentes del UIT-R.</w:t>
      </w:r>
    </w:p>
    <w:p w:rsidR="001B144A" w:rsidRPr="003617C8" w:rsidRDefault="001B144A" w:rsidP="0032587B">
      <w:pPr>
        <w:rPr>
          <w:lang w:val="es-ES_tradnl"/>
        </w:rPr>
      </w:pPr>
      <w:r w:rsidRPr="003617C8">
        <w:rPr>
          <w:lang w:val="es-ES_tradnl"/>
        </w:rPr>
        <w:t>En algunos casos, durante la fase de coordinación bilateral</w:t>
      </w:r>
      <w:r w:rsidR="0032587B" w:rsidRPr="003617C8">
        <w:rPr>
          <w:lang w:val="es-ES_tradnl"/>
        </w:rPr>
        <w:t>,</w:t>
      </w:r>
      <w:r w:rsidRPr="003617C8">
        <w:rPr>
          <w:lang w:val="es-ES_tradnl"/>
        </w:rPr>
        <w:t xml:space="preserve"> puede que sea necesario que las partes interesadas examinen con más detalle las repercusiones de la interferencia del SMS sobre los objetivos de calidad de funcionamiento de los sistemas analógicos del servicio fijo. Éste podría ser el caso cuando los resultados del método de simulación descrito en la Recomendación </w:t>
      </w:r>
      <w:proofErr w:type="spellStart"/>
      <w:r w:rsidRPr="003617C8">
        <w:rPr>
          <w:lang w:val="es-ES_tradnl"/>
        </w:rPr>
        <w:t>UIT</w:t>
      </w:r>
      <w:r w:rsidR="0032587B" w:rsidRPr="003617C8">
        <w:rPr>
          <w:lang w:val="es-ES_tradnl"/>
        </w:rPr>
        <w:noBreakHyphen/>
      </w:r>
      <w:r w:rsidRPr="003617C8">
        <w:rPr>
          <w:lang w:val="es-ES_tradnl"/>
        </w:rPr>
        <w:t>R</w:t>
      </w:r>
      <w:proofErr w:type="spellEnd"/>
      <w:r w:rsidR="0032587B" w:rsidRPr="003617C8">
        <w:rPr>
          <w:lang w:val="es-ES_tradnl"/>
        </w:rPr>
        <w:t> </w:t>
      </w:r>
      <w:r w:rsidRPr="003617C8">
        <w:rPr>
          <w:lang w:val="es-ES_tradnl"/>
        </w:rPr>
        <w:t>M.1319 no son suficientemente definitivos como para llegar a una conclusión sobre la coordinación de frecuencias.</w:t>
      </w:r>
    </w:p>
    <w:p w:rsidR="001B144A" w:rsidRPr="003617C8" w:rsidRDefault="001B144A" w:rsidP="001B144A">
      <w:pPr>
        <w:rPr>
          <w:lang w:val="es-ES_tradnl"/>
        </w:rPr>
      </w:pPr>
      <w:r w:rsidRPr="003617C8">
        <w:rPr>
          <w:lang w:val="es-ES_tradnl"/>
        </w:rPr>
        <w:lastRenderedPageBreak/>
        <w:t xml:space="preserve">El objetivo de este Anexo es presentar metodologías para evaluar, a partir de los valores estadísticos de las relaciones </w:t>
      </w:r>
      <w:r w:rsidRPr="003617C8">
        <w:rPr>
          <w:i/>
          <w:iCs/>
          <w:lang w:val="es-ES_tradnl"/>
        </w:rPr>
        <w:t>C</w:t>
      </w:r>
      <w:r w:rsidRPr="003617C8">
        <w:rPr>
          <w:lang w:val="es-ES_tradnl"/>
        </w:rPr>
        <w:t>/</w:t>
      </w:r>
      <w:r w:rsidRPr="003617C8">
        <w:rPr>
          <w:i/>
          <w:iCs/>
          <w:lang w:val="es-ES_tradnl"/>
        </w:rPr>
        <w:t>I</w:t>
      </w:r>
      <w:r w:rsidRPr="003617C8">
        <w:rPr>
          <w:lang w:val="es-ES_tradnl"/>
        </w:rPr>
        <w:t xml:space="preserve"> y </w:t>
      </w:r>
      <w:r w:rsidRPr="003617C8">
        <w:rPr>
          <w:i/>
          <w:iCs/>
          <w:lang w:val="es-ES_tradnl"/>
        </w:rPr>
        <w:t>C</w:t>
      </w:r>
      <w:r w:rsidRPr="003617C8">
        <w:rPr>
          <w:lang w:val="es-ES_tradnl"/>
        </w:rPr>
        <w:t>/</w:t>
      </w:r>
      <w:r w:rsidRPr="003617C8">
        <w:rPr>
          <w:i/>
          <w:iCs/>
          <w:lang w:val="es-ES_tradnl"/>
        </w:rPr>
        <w:t>N</w:t>
      </w:r>
      <w:r w:rsidRPr="003617C8">
        <w:rPr>
          <w:lang w:val="es-ES_tradnl"/>
        </w:rPr>
        <w:t xml:space="preserve"> en radiofrecuencia, las degradaciones de la calidad de funcionamiento en banda base vídeo con mayor precisión para las portadoras analógicas de televisión MF del servicio fijo teniendo en cuenta los efectos de las distintas separaciones de frecuencias que pueden aparecer en el caso de múltiples portadoras interferentes con AMDT/AMDF y considerando que el factor de reducción de la interferencia o factor </w:t>
      </w:r>
      <w:r w:rsidRPr="003617C8">
        <w:rPr>
          <w:i/>
          <w:iCs/>
          <w:lang w:val="es-ES_tradnl"/>
        </w:rPr>
        <w:t>B</w:t>
      </w:r>
      <w:r w:rsidRPr="003617C8">
        <w:rPr>
          <w:lang w:val="es-ES_tradnl"/>
        </w:rPr>
        <w:t xml:space="preserve"> y los requisitos de relación de protección de la Recomendación UIT-R SF.766 señalan una fuerte dependencia de la separación en frecuencia entre las portadoras deseada e interferente.</w:t>
      </w:r>
    </w:p>
    <w:p w:rsidR="001B144A" w:rsidRPr="003617C8" w:rsidRDefault="001B144A" w:rsidP="001B144A">
      <w:pPr>
        <w:rPr>
          <w:lang w:val="es-ES_tradnl"/>
        </w:rPr>
      </w:pPr>
      <w:r w:rsidRPr="003617C8">
        <w:rPr>
          <w:lang w:val="es-ES_tradnl"/>
        </w:rPr>
        <w:t>La metodología presentada en este Anexo implica necesariamente unos instrumentos de simulación informática más sofisticados que los descritos en la Recomendación UIT-R M.1319 y lógicamente serán necesarios ordenadores más poderosos para ejecutar estos programas.</w:t>
      </w:r>
    </w:p>
    <w:p w:rsidR="001B144A" w:rsidRPr="003617C8" w:rsidRDefault="001B144A" w:rsidP="001B144A">
      <w:pPr>
        <w:pStyle w:val="Heading1"/>
        <w:rPr>
          <w:lang w:val="es-ES_tradnl"/>
        </w:rPr>
      </w:pPr>
      <w:bookmarkStart w:id="5" w:name="_Toc113248179"/>
      <w:r w:rsidRPr="003617C8">
        <w:rPr>
          <w:lang w:val="es-ES_tradnl"/>
        </w:rPr>
        <w:t>2</w:t>
      </w:r>
      <w:r w:rsidRPr="003617C8">
        <w:rPr>
          <w:lang w:val="es-ES_tradnl"/>
        </w:rPr>
        <w:tab/>
        <w:t>Metodología para sistemas TV/MF del servicio fijo</w:t>
      </w:r>
      <w:bookmarkEnd w:id="5"/>
    </w:p>
    <w:p w:rsidR="001B144A" w:rsidRPr="003617C8" w:rsidRDefault="001B144A" w:rsidP="001B144A">
      <w:pPr>
        <w:pStyle w:val="Heading2"/>
        <w:rPr>
          <w:lang w:val="es-ES_tradnl"/>
        </w:rPr>
      </w:pPr>
      <w:bookmarkStart w:id="6" w:name="_Toc113248180"/>
      <w:r w:rsidRPr="003617C8">
        <w:rPr>
          <w:lang w:val="es-ES_tradnl"/>
        </w:rPr>
        <w:t>2.1</w:t>
      </w:r>
      <w:r w:rsidRPr="003617C8">
        <w:rPr>
          <w:lang w:val="es-ES_tradnl"/>
        </w:rPr>
        <w:tab/>
        <w:t>Sistema TV/MF del servicio fijo de referencia para simulación</w:t>
      </w:r>
      <w:bookmarkEnd w:id="6"/>
    </w:p>
    <w:p w:rsidR="001B144A" w:rsidRPr="003617C8" w:rsidRDefault="001B144A" w:rsidP="001C3C6F">
      <w:pPr>
        <w:rPr>
          <w:lang w:val="es-ES_tradnl"/>
        </w:rPr>
      </w:pPr>
      <w:r w:rsidRPr="003617C8">
        <w:rPr>
          <w:lang w:val="es-ES_tradnl"/>
        </w:rPr>
        <w:t xml:space="preserve">En la fase de coordinación detallada cabe esperar que puedan disponerse de los parámetros de la ruta del servicio fijo analógica real a fin de evaluar las repercusiones de la interferencia del SMS. Hay que señalar que, en la gama de </w:t>
      </w:r>
      <w:r w:rsidR="001C3C6F" w:rsidRPr="003617C8">
        <w:rPr>
          <w:lang w:val="es-ES_tradnl"/>
        </w:rPr>
        <w:t>1-3</w:t>
      </w:r>
      <w:r w:rsidRPr="003617C8">
        <w:rPr>
          <w:lang w:val="es-ES_tradnl"/>
        </w:rPr>
        <w:t> GHz, las estaciones del servicio fijo intermedias en una sección de módem del servicio fijo normalmente van equipadas con repetidores en FI. La demodulación a banda base tiene lugar únicamente en la estación terminal. Como dicha demodulación no se realiza en los repetidores intermedios, sólo es necesario calcular la interferencia en banda base en el repetidor último o terminal de la ruta real del servicio fijo.</w:t>
      </w:r>
    </w:p>
    <w:p w:rsidR="001B144A" w:rsidRPr="003617C8" w:rsidRDefault="001B144A" w:rsidP="001B144A">
      <w:pPr>
        <w:rPr>
          <w:lang w:val="es-ES_tradnl"/>
        </w:rPr>
      </w:pPr>
      <w:r w:rsidRPr="003617C8">
        <w:rPr>
          <w:lang w:val="es-ES_tradnl"/>
        </w:rPr>
        <w:t>De acuerdo con la Recomendación UIT-R F.555, en el circuito ficticio de referencia de 2</w:t>
      </w:r>
      <w:r w:rsidRPr="003617C8">
        <w:rPr>
          <w:rFonts w:ascii="Tms Rmn" w:hAnsi="Tms Rmn"/>
          <w:sz w:val="12"/>
          <w:lang w:val="es-ES_tradnl"/>
        </w:rPr>
        <w:t> </w:t>
      </w:r>
      <w:r w:rsidRPr="003617C8">
        <w:rPr>
          <w:lang w:val="es-ES_tradnl"/>
        </w:rPr>
        <w:t>500 km para la transmisión de la señal de televisión, la relación (dB) entre la amplitud nominal de la señal de luminancia y el valor eficaz de la amplitud del ruido ponderado, medida en las condiciones indicadas en las Partes B y C de la Recomendación UIT-T J.61, no debe ser inferior a los siguientes valores:</w:t>
      </w:r>
    </w:p>
    <w:p w:rsidR="001B144A" w:rsidRPr="003617C8" w:rsidRDefault="001B144A" w:rsidP="001B144A">
      <w:pPr>
        <w:pStyle w:val="enumlev1"/>
        <w:spacing w:line="0" w:lineRule="atLeast"/>
        <w:rPr>
          <w:lang w:val="es-ES_tradnl"/>
        </w:rPr>
      </w:pPr>
      <w:r w:rsidRPr="003617C8">
        <w:rPr>
          <w:lang w:val="es-ES_tradnl"/>
        </w:rPr>
        <w:t>–</w:t>
      </w:r>
      <w:r w:rsidRPr="003617C8">
        <w:rPr>
          <w:lang w:val="es-ES_tradnl"/>
        </w:rPr>
        <w:tab/>
        <w:t>57 dB durante más del 20% de un mes;</w:t>
      </w:r>
    </w:p>
    <w:p w:rsidR="001B144A" w:rsidRPr="003617C8" w:rsidRDefault="001B144A" w:rsidP="001B144A">
      <w:pPr>
        <w:pStyle w:val="enumlev1"/>
        <w:spacing w:line="0" w:lineRule="atLeast"/>
        <w:rPr>
          <w:lang w:val="es-ES_tradnl"/>
        </w:rPr>
      </w:pPr>
      <w:r w:rsidRPr="003617C8">
        <w:rPr>
          <w:lang w:val="es-ES_tradnl"/>
        </w:rPr>
        <w:t>–</w:t>
      </w:r>
      <w:r w:rsidRPr="003617C8">
        <w:rPr>
          <w:lang w:val="es-ES_tradnl"/>
        </w:rPr>
        <w:tab/>
        <w:t>45 dB durante más del 0,1% de un mes.</w:t>
      </w:r>
    </w:p>
    <w:p w:rsidR="001B144A" w:rsidRPr="003617C8" w:rsidRDefault="001B144A" w:rsidP="00F01EE3">
      <w:pPr>
        <w:rPr>
          <w:lang w:val="es-ES_tradnl"/>
        </w:rPr>
      </w:pPr>
      <w:r w:rsidRPr="003617C8">
        <w:rPr>
          <w:lang w:val="es-ES_tradnl"/>
        </w:rPr>
        <w:t xml:space="preserve">Dicha Recomendación también indica que es deseable un valor de la relación señal/ruido, </w:t>
      </w:r>
      <w:r w:rsidRPr="003617C8">
        <w:rPr>
          <w:i/>
          <w:iCs/>
          <w:lang w:val="es-ES_tradnl"/>
        </w:rPr>
        <w:t>S</w:t>
      </w:r>
      <w:r w:rsidRPr="003617C8">
        <w:rPr>
          <w:lang w:val="es-ES_tradnl"/>
        </w:rPr>
        <w:t>/</w:t>
      </w:r>
      <w:r w:rsidRPr="003617C8">
        <w:rPr>
          <w:i/>
          <w:iCs/>
          <w:lang w:val="es-ES_tradnl"/>
        </w:rPr>
        <w:t>N</w:t>
      </w:r>
      <w:r w:rsidRPr="003617C8">
        <w:rPr>
          <w:lang w:val="es-ES_tradnl"/>
        </w:rPr>
        <w:t>, de</w:t>
      </w:r>
      <w:r w:rsidR="00F01EE3">
        <w:rPr>
          <w:lang w:val="es-ES_tradnl"/>
        </w:rPr>
        <w:t> </w:t>
      </w:r>
      <w:r w:rsidRPr="003617C8">
        <w:rPr>
          <w:lang w:val="es-ES_tradnl"/>
        </w:rPr>
        <w:t>53 dB para más del 1% de cualquier mes.</w:t>
      </w:r>
    </w:p>
    <w:p w:rsidR="001B144A" w:rsidRPr="003617C8" w:rsidRDefault="001B144A" w:rsidP="001B144A">
      <w:pPr>
        <w:pStyle w:val="Heading2"/>
        <w:rPr>
          <w:lang w:val="es-ES_tradnl"/>
        </w:rPr>
      </w:pPr>
      <w:bookmarkStart w:id="7" w:name="_Toc113248181"/>
      <w:r w:rsidRPr="003617C8">
        <w:rPr>
          <w:lang w:val="es-ES_tradnl"/>
        </w:rPr>
        <w:t>2.2</w:t>
      </w:r>
      <w:r w:rsidRPr="003617C8">
        <w:rPr>
          <w:lang w:val="es-ES_tradnl"/>
        </w:rPr>
        <w:tab/>
        <w:t xml:space="preserve">Estimación de los valores estadísticos de la relación </w:t>
      </w:r>
      <w:r w:rsidRPr="003617C8">
        <w:rPr>
          <w:i/>
          <w:iCs/>
          <w:lang w:val="es-ES_tradnl"/>
        </w:rPr>
        <w:t>S</w:t>
      </w:r>
      <w:r w:rsidRPr="003617C8">
        <w:rPr>
          <w:lang w:val="es-ES_tradnl"/>
        </w:rPr>
        <w:t>/(</w:t>
      </w:r>
      <w:r w:rsidRPr="003617C8">
        <w:rPr>
          <w:i/>
          <w:iCs/>
          <w:lang w:val="es-ES_tradnl"/>
        </w:rPr>
        <w:t>N</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I</w:t>
      </w:r>
      <w:r w:rsidRPr="003617C8">
        <w:rPr>
          <w:lang w:val="es-ES_tradnl"/>
        </w:rPr>
        <w:t>) de vídeo en banda base</w:t>
      </w:r>
      <w:bookmarkEnd w:id="7"/>
    </w:p>
    <w:p w:rsidR="001B144A" w:rsidRPr="003617C8" w:rsidRDefault="001B144A" w:rsidP="001B144A">
      <w:pPr>
        <w:pStyle w:val="Heading3"/>
        <w:rPr>
          <w:lang w:val="es-ES_tradnl"/>
        </w:rPr>
      </w:pPr>
      <w:r w:rsidRPr="003617C8">
        <w:rPr>
          <w:lang w:val="es-ES_tradnl"/>
        </w:rPr>
        <w:t>2.2.1</w:t>
      </w:r>
      <w:r w:rsidRPr="003617C8">
        <w:rPr>
          <w:lang w:val="es-ES_tradnl"/>
        </w:rPr>
        <w:tab/>
        <w:t>Descripción general</w:t>
      </w:r>
    </w:p>
    <w:p w:rsidR="001B144A" w:rsidRPr="003617C8" w:rsidRDefault="001B144A" w:rsidP="001B144A">
      <w:pPr>
        <w:rPr>
          <w:lang w:val="es-ES_tradnl"/>
        </w:rPr>
      </w:pPr>
      <w:r w:rsidRPr="003617C8">
        <w:rPr>
          <w:lang w:val="es-ES_tradnl"/>
        </w:rPr>
        <w:t>Las repercusiones de la interferencia causada por los sistemas de satélites del SMS que utilizan esquemas de modulación/acceso de banda estrecha a la señal de vídeo en banda base de los sistemas de TV/MF pueden evaluarse de la forma siguiente:</w:t>
      </w:r>
    </w:p>
    <w:p w:rsidR="001B144A" w:rsidRPr="003617C8" w:rsidRDefault="001B144A" w:rsidP="00B147D5">
      <w:pPr>
        <w:rPr>
          <w:lang w:val="es-ES_tradnl"/>
        </w:rPr>
      </w:pPr>
      <w:r w:rsidRPr="003617C8">
        <w:rPr>
          <w:lang w:val="es-ES_tradnl"/>
        </w:rPr>
        <w:t xml:space="preserve">Utilizando los métodos de simulación descritos en la Recomendación UIT-R M.1319, en cada intervalo de tiempo del periodo de simulación para cada uno de los receptores del servicio fijo en una ruta de dicho servicio pueden estimarse los valores de las relaciones </w:t>
      </w:r>
      <w:r w:rsidRPr="003617C8">
        <w:rPr>
          <w:i/>
          <w:iCs/>
          <w:lang w:val="es-ES_tradnl"/>
        </w:rPr>
        <w:t>C</w:t>
      </w:r>
      <w:r w:rsidRPr="003617C8">
        <w:rPr>
          <w:lang w:val="es-ES_tradnl"/>
        </w:rPr>
        <w:t>/</w:t>
      </w:r>
      <w:r w:rsidRPr="003617C8">
        <w:rPr>
          <w:i/>
          <w:iCs/>
          <w:lang w:val="es-ES_tradnl"/>
        </w:rPr>
        <w:t>I</w:t>
      </w:r>
      <w:r w:rsidRPr="003617C8">
        <w:rPr>
          <w:lang w:val="es-ES_tradnl"/>
        </w:rPr>
        <w:t xml:space="preserve"> y </w:t>
      </w:r>
      <w:r w:rsidRPr="003617C8">
        <w:rPr>
          <w:i/>
          <w:iCs/>
          <w:lang w:val="es-ES_tradnl"/>
        </w:rPr>
        <w:t>C</w:t>
      </w:r>
      <w:r w:rsidRPr="003617C8">
        <w:rPr>
          <w:lang w:val="es-ES_tradnl"/>
        </w:rPr>
        <w:t>/</w:t>
      </w:r>
      <w:r w:rsidRPr="003617C8">
        <w:rPr>
          <w:i/>
          <w:iCs/>
          <w:lang w:val="es-ES_tradnl"/>
        </w:rPr>
        <w:t>N</w:t>
      </w:r>
      <w:r w:rsidRPr="003617C8">
        <w:rPr>
          <w:lang w:val="es-ES_tradnl"/>
        </w:rPr>
        <w:t xml:space="preserve">, calculando los niveles de </w:t>
      </w:r>
      <w:r w:rsidRPr="003617C8">
        <w:rPr>
          <w:i/>
          <w:iCs/>
          <w:lang w:val="es-ES_tradnl"/>
        </w:rPr>
        <w:t>C</w:t>
      </w:r>
      <w:r w:rsidRPr="003617C8">
        <w:rPr>
          <w:lang w:val="es-ES_tradnl"/>
        </w:rPr>
        <w:t>/</w:t>
      </w:r>
      <w:r w:rsidRPr="003617C8">
        <w:rPr>
          <w:i/>
          <w:iCs/>
          <w:lang w:val="es-ES_tradnl"/>
        </w:rPr>
        <w:t>I</w:t>
      </w:r>
      <w:r w:rsidRPr="003617C8">
        <w:rPr>
          <w:lang w:val="es-ES_tradnl"/>
        </w:rPr>
        <w:t xml:space="preserve"> debidos a cada una de las distintas portadoras del SMS con AMDT/AMDF dentro de la anchura de banda del receptor TV/MF del servicio fijo. En principio, deben determinarse la interferencia y el ruido en banda base en cada salto y sumarlos a lo largo de la ruta. Sin embargo, teniendo en cuenta que la interferencia y el ruido en banda base en cada salto están relacionados linealmente con los valores respectivos de </w:t>
      </w:r>
      <w:r w:rsidRPr="003617C8">
        <w:rPr>
          <w:i/>
          <w:iCs/>
          <w:lang w:val="es-ES_tradnl"/>
        </w:rPr>
        <w:t>C</w:t>
      </w:r>
      <w:r w:rsidRPr="003617C8">
        <w:rPr>
          <w:lang w:val="es-ES_tradnl"/>
        </w:rPr>
        <w:t>/</w:t>
      </w:r>
      <w:r w:rsidRPr="003617C8">
        <w:rPr>
          <w:i/>
          <w:iCs/>
          <w:lang w:val="es-ES_tradnl"/>
        </w:rPr>
        <w:t>N</w:t>
      </w:r>
      <w:r w:rsidRPr="003617C8">
        <w:rPr>
          <w:lang w:val="es-ES_tradnl"/>
        </w:rPr>
        <w:t xml:space="preserve"> y </w:t>
      </w:r>
      <w:r w:rsidRPr="003617C8">
        <w:rPr>
          <w:i/>
          <w:iCs/>
          <w:lang w:val="es-ES_tradnl"/>
        </w:rPr>
        <w:t>C</w:t>
      </w:r>
      <w:r w:rsidRPr="003617C8">
        <w:rPr>
          <w:lang w:val="es-ES_tradnl"/>
        </w:rPr>
        <w:t>/</w:t>
      </w:r>
      <w:r w:rsidRPr="003617C8">
        <w:rPr>
          <w:i/>
          <w:iCs/>
          <w:lang w:val="es-ES_tradnl"/>
        </w:rPr>
        <w:t>I</w:t>
      </w:r>
      <w:r w:rsidRPr="003617C8">
        <w:rPr>
          <w:lang w:val="es-ES_tradnl"/>
        </w:rPr>
        <w:t xml:space="preserve"> para dicho salto, es equivalente sumar el ruido y la interferencia en radiofrecuencia a lo largo de la ruta y determinar los valores de ruido </w:t>
      </w:r>
      <w:r w:rsidRPr="003617C8">
        <w:rPr>
          <w:lang w:val="es-ES_tradnl"/>
        </w:rPr>
        <w:lastRenderedPageBreak/>
        <w:t>interferencia en banda base en la estación terminal a partir de estos valores globales de </w:t>
      </w:r>
      <w:r w:rsidRPr="003617C8">
        <w:rPr>
          <w:i/>
          <w:iCs/>
          <w:lang w:val="es-ES_tradnl"/>
        </w:rPr>
        <w:t>C</w:t>
      </w:r>
      <w:r w:rsidRPr="003617C8">
        <w:rPr>
          <w:lang w:val="es-ES_tradnl"/>
        </w:rPr>
        <w:t>/</w:t>
      </w:r>
      <w:r w:rsidRPr="003617C8">
        <w:rPr>
          <w:i/>
          <w:iCs/>
          <w:lang w:val="es-ES_tradnl"/>
        </w:rPr>
        <w:t>N</w:t>
      </w:r>
      <w:r w:rsidRPr="003617C8">
        <w:rPr>
          <w:lang w:val="es-ES_tradnl"/>
        </w:rPr>
        <w:t xml:space="preserve"> y </w:t>
      </w:r>
      <w:r w:rsidRPr="003617C8">
        <w:rPr>
          <w:i/>
          <w:iCs/>
          <w:lang w:val="es-ES_tradnl"/>
        </w:rPr>
        <w:t>C</w:t>
      </w:r>
      <w:r w:rsidRPr="003617C8">
        <w:rPr>
          <w:lang w:val="es-ES_tradnl"/>
        </w:rPr>
        <w:t>/</w:t>
      </w:r>
      <w:r w:rsidRPr="003617C8">
        <w:rPr>
          <w:i/>
          <w:iCs/>
          <w:lang w:val="es-ES_tradnl"/>
        </w:rPr>
        <w:t>I</w:t>
      </w:r>
      <w:r w:rsidRPr="003617C8">
        <w:rPr>
          <w:lang w:val="es-ES_tradnl"/>
        </w:rPr>
        <w:t xml:space="preserve">. Por consiguiente, los niveles globales de </w:t>
      </w:r>
      <w:r w:rsidRPr="003617C8">
        <w:rPr>
          <w:i/>
          <w:iCs/>
          <w:lang w:val="es-ES_tradnl"/>
        </w:rPr>
        <w:t>C</w:t>
      </w:r>
      <w:r w:rsidRPr="003617C8">
        <w:rPr>
          <w:lang w:val="es-ES_tradnl"/>
        </w:rPr>
        <w:t>/</w:t>
      </w:r>
      <w:r w:rsidRPr="003617C8">
        <w:rPr>
          <w:i/>
          <w:iCs/>
          <w:lang w:val="es-ES_tradnl"/>
        </w:rPr>
        <w:t>N</w:t>
      </w:r>
      <w:r w:rsidRPr="003617C8">
        <w:rPr>
          <w:lang w:val="es-ES_tradnl"/>
        </w:rPr>
        <w:t xml:space="preserve"> y </w:t>
      </w:r>
      <w:r w:rsidRPr="003617C8">
        <w:rPr>
          <w:i/>
          <w:iCs/>
          <w:lang w:val="es-ES_tradnl"/>
        </w:rPr>
        <w:t>C</w:t>
      </w:r>
      <w:r w:rsidRPr="003617C8">
        <w:rPr>
          <w:lang w:val="es-ES_tradnl"/>
        </w:rPr>
        <w:t>/</w:t>
      </w:r>
      <w:r w:rsidRPr="003617C8">
        <w:rPr>
          <w:i/>
          <w:iCs/>
          <w:lang w:val="es-ES_tradnl"/>
        </w:rPr>
        <w:t>I</w:t>
      </w:r>
      <w:r w:rsidRPr="003617C8">
        <w:rPr>
          <w:lang w:val="es-ES_tradnl"/>
        </w:rPr>
        <w:t xml:space="preserve"> debidos a cada portadora en cada intervalo de tiempo en la estación terminal y en la ruta del servicio fijo real que comprende (</w:t>
      </w:r>
      <w:r w:rsidRPr="003617C8">
        <w:rPr>
          <w:i/>
          <w:iCs/>
          <w:lang w:val="es-ES_tradnl"/>
        </w:rPr>
        <w:t>n</w:t>
      </w:r>
      <w:r w:rsidR="00B147D5">
        <w:rPr>
          <w:lang w:val="es-ES_tradnl"/>
        </w:rPr>
        <w:t> </w:t>
      </w:r>
      <w:r w:rsidRPr="003617C8">
        <w:rPr>
          <w:rFonts w:ascii="Symbol" w:hAnsi="Symbol"/>
          <w:lang w:val="es-ES_tradnl"/>
        </w:rPr>
        <w:t></w:t>
      </w:r>
      <w:r w:rsidR="00B147D5">
        <w:rPr>
          <w:lang w:val="es-ES_tradnl"/>
        </w:rPr>
        <w:t> </w:t>
      </w:r>
      <w:r w:rsidRPr="003617C8">
        <w:rPr>
          <w:lang w:val="es-ES_tradnl"/>
        </w:rPr>
        <w:t xml:space="preserve">1) estaciones, siendo </w:t>
      </w:r>
      <w:r w:rsidRPr="003617C8">
        <w:rPr>
          <w:i/>
          <w:iCs/>
          <w:lang w:val="es-ES_tradnl"/>
        </w:rPr>
        <w:t>n</w:t>
      </w:r>
      <w:r w:rsidRPr="003617C8">
        <w:rPr>
          <w:lang w:val="es-ES_tradnl"/>
        </w:rPr>
        <w:t xml:space="preserve"> el número de saltos, pueden evaluarse como se indica a continuación.</w:t>
      </w:r>
    </w:p>
    <w:p w:rsidR="001B144A" w:rsidRPr="003617C8" w:rsidRDefault="001B144A" w:rsidP="00B147D5">
      <w:pPr>
        <w:rPr>
          <w:lang w:val="es-ES_tradnl"/>
        </w:rPr>
      </w:pPr>
      <w:r w:rsidRPr="003617C8">
        <w:rPr>
          <w:lang w:val="es-ES_tradnl"/>
        </w:rPr>
        <w:t xml:space="preserve">La relación global </w:t>
      </w:r>
      <w:r w:rsidRPr="003617C8">
        <w:rPr>
          <w:i/>
          <w:iCs/>
          <w:lang w:val="es-ES_tradnl"/>
        </w:rPr>
        <w:t>C</w:t>
      </w:r>
      <w:r w:rsidRPr="003617C8">
        <w:rPr>
          <w:lang w:val="es-ES_tradnl"/>
        </w:rPr>
        <w:t>/</w:t>
      </w:r>
      <w:r w:rsidRPr="003617C8">
        <w:rPr>
          <w:i/>
          <w:iCs/>
          <w:lang w:val="es-ES_tradnl"/>
        </w:rPr>
        <w:t>N</w:t>
      </w:r>
      <w:r w:rsidR="00B147D5">
        <w:rPr>
          <w:lang w:val="es-ES_tradnl"/>
        </w:rPr>
        <w:t> </w:t>
      </w:r>
      <w:r w:rsidRPr="003617C8">
        <w:rPr>
          <w:lang w:val="es-ES_tradnl"/>
        </w:rPr>
        <w:t>(dB) en la estación terminal del servicio fijo viene dada por la siguiente expresión:</w:t>
      </w:r>
    </w:p>
    <w:p w:rsidR="001B144A" w:rsidRPr="003617C8" w:rsidRDefault="001B144A" w:rsidP="001B144A">
      <w:pPr>
        <w:pStyle w:val="Blanc"/>
        <w:rPr>
          <w:lang w:val="es-ES_tradnl"/>
        </w:rPr>
      </w:pPr>
    </w:p>
    <w:p w:rsidR="001B144A" w:rsidRPr="003617C8" w:rsidRDefault="001B144A" w:rsidP="001B144A">
      <w:pPr>
        <w:pStyle w:val="Equation"/>
        <w:rPr>
          <w:lang w:val="es-ES_tradnl"/>
        </w:rPr>
      </w:pPr>
      <w:r w:rsidRPr="003617C8">
        <w:rPr>
          <w:lang w:val="es-ES_tradnl"/>
        </w:rPr>
        <w:tab/>
      </w:r>
      <w:r w:rsidRPr="003617C8">
        <w:rPr>
          <w:lang w:val="es-ES_tradnl"/>
        </w:rPr>
        <w:tab/>
      </w:r>
      <w:r w:rsidRPr="003617C8">
        <w:rPr>
          <w:position w:val="-56"/>
          <w:lang w:val="es-ES_tradnl"/>
        </w:rPr>
        <w:object w:dxaOrig="3580" w:dyaOrig="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55pt;height:61.9pt" o:ole="">
            <v:imagedata r:id="rId13" o:title=""/>
          </v:shape>
          <o:OLEObject Type="Embed" ProgID="Equation.3" ShapeID="_x0000_i1025" DrawAspect="Content" ObjectID="_1338808245" r:id="rId14"/>
        </w:object>
      </w:r>
      <w:r w:rsidRPr="003617C8">
        <w:rPr>
          <w:lang w:val="es-ES_tradnl"/>
        </w:rPr>
        <w:tab/>
        <w:t>(1a)</w:t>
      </w:r>
    </w:p>
    <w:p w:rsidR="001B144A" w:rsidRPr="003617C8" w:rsidRDefault="001B144A" w:rsidP="001B144A">
      <w:pPr>
        <w:pStyle w:val="Blanc"/>
        <w:rPr>
          <w:lang w:val="es-ES_tradnl"/>
        </w:rPr>
      </w:pPr>
    </w:p>
    <w:p w:rsidR="001B144A" w:rsidRPr="003617C8" w:rsidRDefault="001B144A" w:rsidP="001B144A">
      <w:pPr>
        <w:rPr>
          <w:lang w:val="es-ES_tradnl"/>
        </w:rPr>
      </w:pPr>
      <w:r w:rsidRPr="003617C8">
        <w:rPr>
          <w:lang w:val="es-ES_tradnl"/>
        </w:rPr>
        <w:t xml:space="preserve">La relación global </w:t>
      </w:r>
      <w:r w:rsidRPr="003617C8">
        <w:rPr>
          <w:i/>
          <w:iCs/>
          <w:lang w:val="es-ES_tradnl"/>
        </w:rPr>
        <w:t>C</w:t>
      </w:r>
      <w:r w:rsidRPr="003617C8">
        <w:rPr>
          <w:lang w:val="es-ES_tradnl"/>
        </w:rPr>
        <w:t>/</w:t>
      </w:r>
      <w:r w:rsidRPr="003617C8">
        <w:rPr>
          <w:i/>
          <w:iCs/>
          <w:lang w:val="es-ES_tradnl"/>
        </w:rPr>
        <w:t>I</w:t>
      </w:r>
      <w:r w:rsidRPr="003617C8">
        <w:rPr>
          <w:lang w:val="es-ES_tradnl"/>
        </w:rPr>
        <w:t xml:space="preserve"> (dB) debida a cada una de las portadoras interferentes en la estación terminal del servicio fijo viene dada por la siguiente expresión:</w:t>
      </w:r>
    </w:p>
    <w:p w:rsidR="001B144A" w:rsidRPr="003617C8" w:rsidRDefault="001B144A" w:rsidP="001B144A">
      <w:pPr>
        <w:pStyle w:val="Blanc"/>
        <w:rPr>
          <w:lang w:val="es-ES_tradnl"/>
        </w:rPr>
      </w:pPr>
    </w:p>
    <w:p w:rsidR="001B144A" w:rsidRPr="003617C8" w:rsidRDefault="001B144A" w:rsidP="001B144A">
      <w:pPr>
        <w:pStyle w:val="Equation"/>
        <w:rPr>
          <w:lang w:val="es-ES_tradnl"/>
        </w:rPr>
      </w:pPr>
      <w:r w:rsidRPr="003617C8">
        <w:rPr>
          <w:lang w:val="es-ES_tradnl"/>
        </w:rPr>
        <w:tab/>
      </w:r>
      <w:r w:rsidRPr="003617C8">
        <w:rPr>
          <w:lang w:val="es-ES_tradnl"/>
        </w:rPr>
        <w:tab/>
      </w:r>
      <w:r w:rsidRPr="003617C8">
        <w:rPr>
          <w:position w:val="-56"/>
          <w:lang w:val="es-ES_tradnl"/>
        </w:rPr>
        <w:object w:dxaOrig="3519" w:dyaOrig="1240">
          <v:shape id="_x0000_i1026" type="#_x0000_t75" style="width:176.5pt;height:61.9pt" o:ole="">
            <v:imagedata r:id="rId15" o:title=""/>
          </v:shape>
          <o:OLEObject Type="Embed" ProgID="Equation.3" ShapeID="_x0000_i1026" DrawAspect="Content" ObjectID="_1338808246" r:id="rId16"/>
        </w:object>
      </w:r>
      <w:r w:rsidRPr="003617C8">
        <w:rPr>
          <w:lang w:val="es-ES_tradnl"/>
        </w:rPr>
        <w:tab/>
        <w:t>(1b)</w:t>
      </w:r>
    </w:p>
    <w:p w:rsidR="001B144A" w:rsidRPr="003617C8" w:rsidRDefault="001B144A" w:rsidP="001B144A">
      <w:pPr>
        <w:pStyle w:val="Blanc"/>
        <w:rPr>
          <w:lang w:val="es-ES_tradnl"/>
        </w:rPr>
      </w:pPr>
    </w:p>
    <w:p w:rsidR="001B144A" w:rsidRPr="003617C8" w:rsidRDefault="001B144A" w:rsidP="001B144A">
      <w:pPr>
        <w:pStyle w:val="Equation"/>
        <w:rPr>
          <w:lang w:val="es-ES_tradnl"/>
        </w:rPr>
      </w:pPr>
      <w:r w:rsidRPr="003617C8">
        <w:rPr>
          <w:lang w:val="es-ES_tradnl"/>
        </w:rPr>
        <w:tab/>
      </w:r>
      <w:r w:rsidRPr="003617C8">
        <w:rPr>
          <w:lang w:val="es-ES_tradnl"/>
        </w:rPr>
        <w:tab/>
      </w:r>
      <w:r w:rsidRPr="003617C8">
        <w:rPr>
          <w:position w:val="-56"/>
          <w:lang w:val="es-ES_tradnl"/>
        </w:rPr>
        <w:object w:dxaOrig="5460" w:dyaOrig="1240">
          <v:shape id="_x0000_i1027" type="#_x0000_t75" style="width:273.05pt;height:61.9pt" o:ole="">
            <v:imagedata r:id="rId17" o:title=""/>
          </v:shape>
          <o:OLEObject Type="Embed" ProgID="Equation.3" ShapeID="_x0000_i1027" DrawAspect="Content" ObjectID="_1338808247" r:id="rId18"/>
        </w:object>
      </w:r>
      <w:r w:rsidRPr="003617C8">
        <w:rPr>
          <w:lang w:val="es-ES_tradnl"/>
        </w:rPr>
        <w:tab/>
        <w:t>(2)</w:t>
      </w:r>
    </w:p>
    <w:p w:rsidR="001B144A" w:rsidRPr="003617C8" w:rsidRDefault="001B144A" w:rsidP="001B144A">
      <w:pPr>
        <w:pStyle w:val="Blanc"/>
        <w:rPr>
          <w:lang w:val="es-ES_tradnl"/>
        </w:rPr>
      </w:pPr>
    </w:p>
    <w:p w:rsidR="001B144A" w:rsidRPr="003617C8" w:rsidRDefault="001B144A" w:rsidP="001B144A">
      <w:pPr>
        <w:rPr>
          <w:lang w:val="es-ES_tradnl"/>
        </w:rPr>
      </w:pPr>
      <w:r w:rsidRPr="003617C8">
        <w:rPr>
          <w:lang w:val="es-ES_tradnl"/>
        </w:rPr>
        <w:t xml:space="preserve">La relación global </w:t>
      </w:r>
      <w:r w:rsidRPr="003617C8">
        <w:rPr>
          <w:i/>
          <w:iCs/>
          <w:lang w:val="es-ES_tradnl"/>
        </w:rPr>
        <w:t>S</w:t>
      </w:r>
      <w:r w:rsidRPr="003617C8">
        <w:rPr>
          <w:lang w:val="es-ES_tradnl"/>
        </w:rPr>
        <w:t>/</w:t>
      </w:r>
      <w:r w:rsidRPr="003617C8">
        <w:rPr>
          <w:i/>
          <w:iCs/>
          <w:lang w:val="es-ES_tradnl"/>
        </w:rPr>
        <w:t>N</w:t>
      </w:r>
      <w:r w:rsidRPr="003617C8">
        <w:rPr>
          <w:lang w:val="es-ES_tradnl"/>
        </w:rPr>
        <w:t xml:space="preserve"> (dB) en la estación terminal del servicio fijo debida a cada una de las portadoras interferentes puede expresarse de la forma siguiente:</w:t>
      </w:r>
    </w:p>
    <w:p w:rsidR="001B144A" w:rsidRPr="003617C8" w:rsidRDefault="001B144A" w:rsidP="001B144A">
      <w:pPr>
        <w:pStyle w:val="Blanc"/>
        <w:rPr>
          <w:lang w:val="es-ES_tradnl"/>
        </w:rPr>
      </w:pPr>
    </w:p>
    <w:p w:rsidR="001B144A" w:rsidRPr="00683013" w:rsidRDefault="001B144A" w:rsidP="001B144A">
      <w:pPr>
        <w:pStyle w:val="Equation"/>
        <w:rPr>
          <w:lang w:val="en-US"/>
        </w:rPr>
      </w:pPr>
      <w:r w:rsidRPr="003617C8">
        <w:rPr>
          <w:lang w:val="es-ES_tradnl"/>
        </w:rPr>
        <w:tab/>
      </w:r>
      <w:r w:rsidRPr="003617C8">
        <w:rPr>
          <w:lang w:val="es-ES_tradnl"/>
        </w:rPr>
        <w:tab/>
      </w:r>
      <w:r w:rsidRPr="00683013">
        <w:rPr>
          <w:i/>
          <w:iCs/>
          <w:lang w:val="en-US"/>
        </w:rPr>
        <w:t>S</w:t>
      </w:r>
      <w:r w:rsidRPr="00683013">
        <w:rPr>
          <w:lang w:val="en-US"/>
        </w:rPr>
        <w:t>/</w:t>
      </w:r>
      <w:r w:rsidRPr="00683013">
        <w:rPr>
          <w:i/>
          <w:iCs/>
          <w:lang w:val="en-US"/>
        </w:rPr>
        <w:t>N</w:t>
      </w:r>
      <w:r w:rsidRPr="00683013">
        <w:rPr>
          <w:lang w:val="en-US"/>
        </w:rPr>
        <w:t xml:space="preserve">  </w:t>
      </w:r>
      <w:r w:rsidRPr="003617C8">
        <w:rPr>
          <w:rFonts w:ascii="Symbol" w:hAnsi="Symbol"/>
          <w:lang w:val="es-ES_tradnl"/>
        </w:rPr>
        <w:t></w:t>
      </w:r>
      <w:r w:rsidRPr="00683013">
        <w:rPr>
          <w:lang w:val="en-US"/>
        </w:rPr>
        <w:t xml:space="preserve">  </w:t>
      </w:r>
      <w:r w:rsidRPr="00683013">
        <w:rPr>
          <w:i/>
          <w:iCs/>
          <w:lang w:val="en-US"/>
        </w:rPr>
        <w:t>S</w:t>
      </w:r>
      <w:r w:rsidRPr="00683013">
        <w:rPr>
          <w:lang w:val="en-US"/>
        </w:rPr>
        <w:t>/(</w:t>
      </w:r>
      <w:r w:rsidRPr="00683013">
        <w:rPr>
          <w:i/>
          <w:iCs/>
          <w:lang w:val="en-US"/>
        </w:rPr>
        <w:t>N</w:t>
      </w:r>
      <w:proofErr w:type="spellStart"/>
      <w:r w:rsidRPr="00683013">
        <w:rPr>
          <w:i/>
          <w:iCs/>
          <w:position w:val="-4"/>
          <w:sz w:val="18"/>
          <w:lang w:val="en-US"/>
        </w:rPr>
        <w:t>ésima</w:t>
      </w:r>
      <w:proofErr w:type="spellEnd"/>
      <w:r w:rsidRPr="00683013">
        <w:rPr>
          <w:lang w:val="en-US"/>
        </w:rPr>
        <w:t xml:space="preserve">  </w:t>
      </w:r>
      <w:r w:rsidRPr="003617C8">
        <w:rPr>
          <w:rFonts w:ascii="Symbol" w:hAnsi="Symbol"/>
          <w:lang w:val="es-ES_tradnl"/>
        </w:rPr>
        <w:t></w:t>
      </w:r>
      <w:r w:rsidRPr="00683013">
        <w:rPr>
          <w:lang w:val="en-US"/>
        </w:rPr>
        <w:t xml:space="preserve">  </w:t>
      </w:r>
      <w:r w:rsidRPr="00683013">
        <w:rPr>
          <w:i/>
          <w:iCs/>
          <w:lang w:val="en-US"/>
        </w:rPr>
        <w:t>I</w:t>
      </w:r>
      <w:r w:rsidRPr="00683013">
        <w:rPr>
          <w:lang w:val="en-US"/>
        </w:rPr>
        <w:t xml:space="preserve">)  </w:t>
      </w:r>
      <w:r w:rsidRPr="003617C8">
        <w:rPr>
          <w:rFonts w:ascii="Symbol" w:hAnsi="Symbol"/>
          <w:lang w:val="es-ES_tradnl"/>
        </w:rPr>
        <w:t></w:t>
      </w:r>
      <w:r w:rsidRPr="00683013">
        <w:rPr>
          <w:lang w:val="en-US"/>
        </w:rPr>
        <w:t xml:space="preserve">  10 log</w:t>
      </w:r>
      <w:r w:rsidRPr="003617C8">
        <w:rPr>
          <w:position w:val="-10"/>
          <w:lang w:val="es-ES_tradnl"/>
        </w:rPr>
        <w:object w:dxaOrig="2700" w:dyaOrig="400">
          <v:shape id="_x0000_i1028" type="#_x0000_t75" style="width:135.2pt;height:19.75pt" o:ole="">
            <v:imagedata r:id="rId19" o:title=""/>
          </v:shape>
          <o:OLEObject Type="Embed" ProgID="Equation.3" ShapeID="_x0000_i1028" DrawAspect="Content" ObjectID="_1338808248" r:id="rId20"/>
        </w:object>
      </w:r>
      <w:r w:rsidRPr="00683013">
        <w:rPr>
          <w:lang w:val="en-US"/>
        </w:rPr>
        <w:tab/>
        <w:t>(3)</w:t>
      </w:r>
    </w:p>
    <w:p w:rsidR="001B144A" w:rsidRPr="00683013" w:rsidRDefault="001B144A" w:rsidP="001C3C6F">
      <w:pPr>
        <w:pStyle w:val="Blanc"/>
        <w:rPr>
          <w:lang w:val="en-US"/>
        </w:rPr>
      </w:pPr>
    </w:p>
    <w:p w:rsidR="001C3C6F" w:rsidRPr="003617C8" w:rsidRDefault="002E5F5B" w:rsidP="002E5F5B">
      <w:pPr>
        <w:pStyle w:val="Tabletext"/>
        <w:rPr>
          <w:lang w:val="es-ES_tradnl"/>
        </w:rPr>
      </w:pPr>
      <w:r w:rsidRPr="003617C8">
        <w:rPr>
          <w:lang w:val="es-ES_tradnl"/>
        </w:rPr>
        <w:t xml:space="preserve">siendo </w:t>
      </w:r>
      <w:r w:rsidR="001C3C6F" w:rsidRPr="003617C8">
        <w:rPr>
          <w:i/>
          <w:iCs/>
          <w:lang w:val="es-ES_tradnl"/>
        </w:rPr>
        <w:t>S</w:t>
      </w:r>
      <w:r w:rsidR="001C3C6F" w:rsidRPr="003617C8">
        <w:rPr>
          <w:lang w:val="es-ES_tradnl"/>
        </w:rPr>
        <w:t xml:space="preserve"> la señal deseada, </w:t>
      </w:r>
      <w:proofErr w:type="spellStart"/>
      <w:r w:rsidR="001C3C6F" w:rsidRPr="003617C8">
        <w:rPr>
          <w:i/>
          <w:iCs/>
          <w:lang w:val="es-ES_tradnl"/>
        </w:rPr>
        <w:t>N</w:t>
      </w:r>
      <w:r w:rsidR="001C3C6F" w:rsidRPr="003617C8">
        <w:rPr>
          <w:i/>
          <w:iCs/>
          <w:vertAlign w:val="subscript"/>
          <w:lang w:val="es-ES_tradnl"/>
        </w:rPr>
        <w:t>ésima</w:t>
      </w:r>
      <w:proofErr w:type="spellEnd"/>
      <w:r w:rsidR="001C3C6F" w:rsidRPr="003617C8">
        <w:rPr>
          <w:lang w:val="es-ES_tradnl"/>
        </w:rPr>
        <w:t xml:space="preserve"> el ruido térmico </w:t>
      </w:r>
      <w:r w:rsidRPr="003617C8">
        <w:rPr>
          <w:lang w:val="es-ES_tradnl"/>
        </w:rPr>
        <w:t>e</w:t>
      </w:r>
      <w:r w:rsidR="001C3C6F" w:rsidRPr="003617C8">
        <w:rPr>
          <w:lang w:val="es-ES_tradnl"/>
        </w:rPr>
        <w:t xml:space="preserve"> </w:t>
      </w:r>
      <w:r w:rsidR="001C3C6F" w:rsidRPr="003617C8">
        <w:rPr>
          <w:i/>
          <w:iCs/>
          <w:lang w:val="es-ES_tradnl"/>
        </w:rPr>
        <w:t>I</w:t>
      </w:r>
      <w:r w:rsidR="001C3C6F" w:rsidRPr="003617C8">
        <w:rPr>
          <w:lang w:val="es-ES_tradnl"/>
        </w:rPr>
        <w:t xml:space="preserve"> la interferencia.</w:t>
      </w:r>
    </w:p>
    <w:p w:rsidR="001C3C6F" w:rsidRPr="003617C8" w:rsidRDefault="001C3C6F" w:rsidP="001C3C6F">
      <w:pPr>
        <w:pStyle w:val="Blanc"/>
        <w:rPr>
          <w:lang w:val="es-ES_tradnl"/>
        </w:rPr>
      </w:pPr>
    </w:p>
    <w:p w:rsidR="001B144A" w:rsidRPr="003617C8" w:rsidRDefault="001B144A" w:rsidP="001B144A">
      <w:pPr>
        <w:rPr>
          <w:lang w:val="es-ES_tradnl"/>
        </w:rPr>
      </w:pPr>
      <w:r w:rsidRPr="003617C8">
        <w:rPr>
          <w:lang w:val="es-ES_tradnl"/>
        </w:rPr>
        <w:t xml:space="preserve">La relación señal/interferencia, </w:t>
      </w:r>
      <w:r w:rsidRPr="003617C8">
        <w:rPr>
          <w:i/>
          <w:iCs/>
          <w:lang w:val="es-ES_tradnl"/>
        </w:rPr>
        <w:t>S</w:t>
      </w:r>
      <w:r w:rsidRPr="003617C8">
        <w:rPr>
          <w:lang w:val="es-ES_tradnl"/>
        </w:rPr>
        <w:t>/</w:t>
      </w:r>
      <w:r w:rsidRPr="003617C8">
        <w:rPr>
          <w:i/>
          <w:iCs/>
          <w:lang w:val="es-ES_tradnl"/>
        </w:rPr>
        <w:t>I</w:t>
      </w:r>
      <w:r w:rsidRPr="003617C8">
        <w:rPr>
          <w:lang w:val="es-ES_tradnl"/>
        </w:rPr>
        <w:t xml:space="preserve"> (dB) en la estación terminal del servicio fijo debida a cada portadora interferente individual</w:t>
      </w:r>
      <w:r w:rsidR="001C3C6F" w:rsidRPr="003617C8">
        <w:rPr>
          <w:lang w:val="es-ES_tradnl"/>
        </w:rPr>
        <w:t>,</w:t>
      </w:r>
      <w:r w:rsidRPr="003617C8">
        <w:rPr>
          <w:lang w:val="es-ES_tradnl"/>
        </w:rPr>
        <w:t xml:space="preserve"> a su vez</w:t>
      </w:r>
      <w:r w:rsidR="001C3C6F" w:rsidRPr="003617C8">
        <w:rPr>
          <w:lang w:val="es-ES_tradnl"/>
        </w:rPr>
        <w:t>,</w:t>
      </w:r>
      <w:r w:rsidRPr="003617C8">
        <w:rPr>
          <w:lang w:val="es-ES_tradnl"/>
        </w:rPr>
        <w:t xml:space="preserve"> puede expresarse como sigue:</w:t>
      </w:r>
    </w:p>
    <w:p w:rsidR="001B144A" w:rsidRPr="003617C8" w:rsidRDefault="001B144A" w:rsidP="001B144A">
      <w:pPr>
        <w:pStyle w:val="Blanc"/>
        <w:rPr>
          <w:lang w:val="es-ES_tradnl"/>
        </w:rPr>
      </w:pPr>
    </w:p>
    <w:p w:rsidR="001B144A" w:rsidRPr="003617C8" w:rsidRDefault="001B144A" w:rsidP="001B144A">
      <w:pPr>
        <w:pStyle w:val="Equation"/>
        <w:spacing w:line="0" w:lineRule="atLeast"/>
        <w:rPr>
          <w:lang w:val="es-ES_tradnl"/>
        </w:rPr>
      </w:pPr>
      <w:r w:rsidRPr="003617C8">
        <w:rPr>
          <w:lang w:val="es-ES_tradnl"/>
        </w:rPr>
        <w:tab/>
      </w:r>
      <w:r w:rsidRPr="003617C8">
        <w:rPr>
          <w:lang w:val="es-ES_tradnl"/>
        </w:rPr>
        <w:tab/>
      </w:r>
      <w:r w:rsidRPr="003617C8">
        <w:rPr>
          <w:i/>
          <w:iCs/>
          <w:lang w:val="es-ES_tradnl"/>
        </w:rPr>
        <w:t>S</w:t>
      </w:r>
      <w:r w:rsidRPr="003617C8">
        <w:rPr>
          <w:lang w:val="es-ES_tradnl"/>
        </w:rPr>
        <w:t>/</w:t>
      </w:r>
      <w:r w:rsidRPr="003617C8">
        <w:rPr>
          <w:i/>
          <w:iCs/>
          <w:lang w:val="es-ES_tradnl"/>
        </w:rPr>
        <w:t>I</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C</w:t>
      </w:r>
      <w:r w:rsidRPr="003617C8">
        <w:rPr>
          <w:lang w:val="es-ES_tradnl"/>
        </w:rPr>
        <w:t>/</w:t>
      </w:r>
      <w:r w:rsidRPr="003617C8">
        <w:rPr>
          <w:i/>
          <w:iCs/>
          <w:lang w:val="es-ES_tradnl"/>
        </w:rPr>
        <w:t>I</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B</w:t>
      </w:r>
      <w:r w:rsidRPr="003617C8">
        <w:rPr>
          <w:lang w:val="es-ES_tradnl"/>
        </w:rPr>
        <w:tab/>
        <w:t>(4)</w:t>
      </w:r>
    </w:p>
    <w:p w:rsidR="001B144A" w:rsidRPr="003617C8" w:rsidRDefault="001B144A" w:rsidP="001B144A">
      <w:pPr>
        <w:pStyle w:val="Blanc"/>
        <w:rPr>
          <w:lang w:val="es-ES_tradnl"/>
        </w:rPr>
      </w:pPr>
    </w:p>
    <w:p w:rsidR="001B144A" w:rsidRPr="003617C8" w:rsidRDefault="001B144A" w:rsidP="001B144A">
      <w:pPr>
        <w:rPr>
          <w:lang w:val="es-ES_tradnl"/>
        </w:rPr>
      </w:pPr>
      <w:r w:rsidRPr="003617C8">
        <w:rPr>
          <w:lang w:val="es-ES_tradnl"/>
        </w:rPr>
        <w:t xml:space="preserve">siendo </w:t>
      </w:r>
      <w:r w:rsidRPr="003617C8">
        <w:rPr>
          <w:i/>
          <w:iCs/>
          <w:lang w:val="es-ES_tradnl"/>
        </w:rPr>
        <w:t>B</w:t>
      </w:r>
      <w:r w:rsidRPr="003617C8">
        <w:rPr>
          <w:lang w:val="es-ES_tradnl"/>
        </w:rPr>
        <w:t xml:space="preserve"> el factor de reducción de interferencia de vídeo.</w:t>
      </w:r>
    </w:p>
    <w:p w:rsidR="001B144A" w:rsidRPr="003617C8" w:rsidRDefault="001B144A" w:rsidP="001B144A">
      <w:pPr>
        <w:rPr>
          <w:lang w:val="es-ES_tradnl"/>
        </w:rPr>
      </w:pPr>
      <w:r w:rsidRPr="003617C8">
        <w:rPr>
          <w:lang w:val="es-ES_tradnl"/>
        </w:rPr>
        <w:t xml:space="preserve">En el Informe UIT-R SF.449 (1990), se llega a la siguiente expresión de </w:t>
      </w:r>
      <w:r w:rsidRPr="003617C8">
        <w:rPr>
          <w:i/>
          <w:iCs/>
          <w:lang w:val="es-ES_tradnl"/>
        </w:rPr>
        <w:t>B</w:t>
      </w:r>
      <w:r w:rsidRPr="003617C8">
        <w:rPr>
          <w:lang w:val="es-ES_tradnl"/>
        </w:rPr>
        <w:t xml:space="preserve"> obtenida a través de mediciones:</w:t>
      </w:r>
    </w:p>
    <w:p w:rsidR="001B144A" w:rsidRPr="003617C8" w:rsidRDefault="001B144A" w:rsidP="001B144A">
      <w:pPr>
        <w:pStyle w:val="Blanc"/>
        <w:rPr>
          <w:lang w:val="es-ES_tradnl"/>
        </w:rPr>
      </w:pPr>
    </w:p>
    <w:p w:rsidR="001B144A" w:rsidRPr="003617C8" w:rsidRDefault="001B144A" w:rsidP="001B144A">
      <w:pPr>
        <w:pStyle w:val="Equation"/>
        <w:spacing w:line="0" w:lineRule="atLeast"/>
        <w:rPr>
          <w:lang w:val="es-ES_tradnl"/>
        </w:rPr>
      </w:pPr>
      <w:r w:rsidRPr="003617C8">
        <w:rPr>
          <w:lang w:val="es-ES_tradnl"/>
        </w:rPr>
        <w:tab/>
      </w:r>
      <w:r w:rsidRPr="003617C8">
        <w:rPr>
          <w:lang w:val="es-ES_tradnl"/>
        </w:rPr>
        <w:tab/>
      </w:r>
      <w:r w:rsidRPr="003617C8">
        <w:rPr>
          <w:i/>
          <w:iCs/>
          <w:lang w:val="es-ES_tradnl"/>
        </w:rPr>
        <w:t>B</w:t>
      </w:r>
      <w:r w:rsidRPr="003617C8">
        <w:rPr>
          <w:lang w:val="es-ES_tradnl"/>
        </w:rPr>
        <w:t xml:space="preserve">  </w:t>
      </w:r>
      <w:r w:rsidRPr="003617C8">
        <w:rPr>
          <w:rFonts w:ascii="Symbol" w:hAnsi="Symbol"/>
          <w:lang w:val="es-ES_tradnl"/>
        </w:rPr>
        <w:t></w:t>
      </w:r>
      <w:r w:rsidRPr="003617C8">
        <w:rPr>
          <w:lang w:val="es-ES_tradnl"/>
        </w:rPr>
        <w:t xml:space="preserve">  6  </w:t>
      </w:r>
      <w:r w:rsidRPr="003617C8">
        <w:rPr>
          <w:rFonts w:ascii="Symbol" w:hAnsi="Symbol"/>
          <w:lang w:val="es-ES_tradnl"/>
        </w:rPr>
        <w:t></w:t>
      </w:r>
      <w:r w:rsidRPr="003617C8">
        <w:rPr>
          <w:lang w:val="es-ES_tradnl"/>
        </w:rPr>
        <w:t xml:space="preserve">  20 log (</w:t>
      </w:r>
      <w:r w:rsidRPr="003617C8">
        <w:rPr>
          <w:rFonts w:ascii="Symbol" w:hAnsi="Symbol"/>
          <w:lang w:val="es-ES_tradnl"/>
        </w:rPr>
        <w:t></w:t>
      </w:r>
      <w:r w:rsidRPr="003617C8">
        <w:rPr>
          <w:i/>
          <w:iCs/>
          <w:lang w:val="es-ES_tradnl"/>
        </w:rPr>
        <w:t>F</w:t>
      </w:r>
      <w:r w:rsidRPr="003617C8">
        <w:rPr>
          <w:lang w:val="es-ES_tradnl"/>
        </w:rPr>
        <w:t>)</w:t>
      </w:r>
      <w:r w:rsidRPr="003617C8">
        <w:rPr>
          <w:lang w:val="es-ES_tradnl"/>
        </w:rPr>
        <w:tab/>
        <w:t>(5)</w:t>
      </w:r>
    </w:p>
    <w:p w:rsidR="001B144A" w:rsidRPr="003617C8" w:rsidRDefault="001B144A" w:rsidP="001B144A">
      <w:pPr>
        <w:pStyle w:val="Blanc"/>
        <w:rPr>
          <w:lang w:val="es-ES_tradnl"/>
        </w:rPr>
      </w:pPr>
    </w:p>
    <w:p w:rsidR="001B144A" w:rsidRPr="003617C8" w:rsidRDefault="001B144A" w:rsidP="003617C8">
      <w:pPr>
        <w:rPr>
          <w:lang w:val="es-ES_tradnl"/>
        </w:rPr>
      </w:pPr>
      <w:r w:rsidRPr="003617C8">
        <w:rPr>
          <w:lang w:val="es-ES_tradnl"/>
        </w:rPr>
        <w:t xml:space="preserve">siendo </w:t>
      </w:r>
      <w:r w:rsidRPr="003617C8">
        <w:rPr>
          <w:rFonts w:ascii="Symbol" w:hAnsi="Symbol"/>
          <w:lang w:val="es-ES_tradnl"/>
        </w:rPr>
        <w:t></w:t>
      </w:r>
      <w:r w:rsidRPr="003617C8">
        <w:rPr>
          <w:i/>
          <w:iCs/>
          <w:lang w:val="es-ES_tradnl"/>
        </w:rPr>
        <w:t>F</w:t>
      </w:r>
      <w:r w:rsidRPr="003617C8">
        <w:rPr>
          <w:lang w:val="es-ES_tradnl"/>
        </w:rPr>
        <w:t xml:space="preserve"> la desviación cresta a cresta (MHz). Suponiendo una desviación cresta a cresta de 10 MHz, el valor de </w:t>
      </w:r>
      <w:r w:rsidRPr="003617C8">
        <w:rPr>
          <w:i/>
          <w:iCs/>
          <w:lang w:val="es-ES_tradnl"/>
        </w:rPr>
        <w:t>B</w:t>
      </w:r>
      <w:r w:rsidR="003617C8">
        <w:rPr>
          <w:lang w:val="es-ES_tradnl"/>
        </w:rPr>
        <w:t xml:space="preserve"> es de </w:t>
      </w:r>
      <w:r w:rsidRPr="003617C8">
        <w:rPr>
          <w:lang w:val="es-ES_tradnl"/>
        </w:rPr>
        <w:t>26 dB. Las expresiones para determinar el factor</w:t>
      </w:r>
      <w:r w:rsidR="003617C8">
        <w:rPr>
          <w:lang w:val="es-ES_tradnl"/>
        </w:rPr>
        <w:t> </w:t>
      </w:r>
      <w:r w:rsidRPr="003617C8">
        <w:rPr>
          <w:i/>
          <w:iCs/>
          <w:lang w:val="es-ES_tradnl"/>
        </w:rPr>
        <w:t>B</w:t>
      </w:r>
      <w:r w:rsidRPr="003617C8">
        <w:rPr>
          <w:lang w:val="es-ES_tradnl"/>
        </w:rPr>
        <w:t xml:space="preserve"> relativo a la interferencia causada a las portadoras TV/MF figuran en diversos textos publicados [</w:t>
      </w:r>
      <w:proofErr w:type="spellStart"/>
      <w:r w:rsidRPr="003617C8">
        <w:rPr>
          <w:lang w:val="es-ES_tradnl"/>
        </w:rPr>
        <w:t>Wu</w:t>
      </w:r>
      <w:proofErr w:type="spellEnd"/>
      <w:r w:rsidRPr="003617C8">
        <w:rPr>
          <w:lang w:val="es-ES_tradnl"/>
        </w:rPr>
        <w:t xml:space="preserve"> y Chang,</w:t>
      </w:r>
      <w:r w:rsidR="001C3C6F" w:rsidRPr="003617C8">
        <w:rPr>
          <w:lang w:val="es-ES_tradnl"/>
        </w:rPr>
        <w:t> </w:t>
      </w:r>
      <w:r w:rsidRPr="003617C8">
        <w:rPr>
          <w:lang w:val="es-ES_tradnl"/>
        </w:rPr>
        <w:t>1985].</w:t>
      </w:r>
    </w:p>
    <w:p w:rsidR="001B144A" w:rsidRPr="003617C8" w:rsidRDefault="001B144A" w:rsidP="001B144A">
      <w:pPr>
        <w:rPr>
          <w:lang w:val="es-ES_tradnl"/>
        </w:rPr>
      </w:pPr>
      <w:r w:rsidRPr="003617C8">
        <w:rPr>
          <w:lang w:val="es-ES_tradnl"/>
        </w:rPr>
        <w:lastRenderedPageBreak/>
        <w:t>El factor de reducción de la interferencia puede determinarse mediante la siguiente expresión:</w:t>
      </w:r>
    </w:p>
    <w:p w:rsidR="001B144A" w:rsidRPr="003617C8" w:rsidRDefault="001B144A" w:rsidP="001B144A">
      <w:pPr>
        <w:pStyle w:val="Blanc"/>
        <w:rPr>
          <w:lang w:val="es-ES_tradnl"/>
        </w:rPr>
      </w:pPr>
    </w:p>
    <w:p w:rsidR="001B144A" w:rsidRPr="003617C8" w:rsidRDefault="001B144A" w:rsidP="001B144A">
      <w:pPr>
        <w:pStyle w:val="Equation"/>
        <w:spacing w:line="0" w:lineRule="atLeast"/>
        <w:rPr>
          <w:lang w:val="es-ES_tradnl"/>
        </w:rPr>
      </w:pPr>
      <w:r w:rsidRPr="003617C8">
        <w:rPr>
          <w:lang w:val="es-ES_tradnl"/>
        </w:rPr>
        <w:tab/>
      </w:r>
      <w:r w:rsidRPr="003617C8">
        <w:rPr>
          <w:lang w:val="es-ES_tradnl"/>
        </w:rPr>
        <w:tab/>
      </w:r>
      <w:r w:rsidRPr="003617C8">
        <w:rPr>
          <w:i/>
          <w:iCs/>
          <w:lang w:val="es-ES_tradnl"/>
        </w:rPr>
        <w:t>B</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S</w:t>
      </w:r>
      <w:r w:rsidRPr="003617C8">
        <w:rPr>
          <w:lang w:val="es-ES_tradnl"/>
        </w:rPr>
        <w:t>/</w:t>
      </w:r>
      <w:r w:rsidRPr="003617C8">
        <w:rPr>
          <w:i/>
          <w:iCs/>
          <w:lang w:val="es-ES_tradnl"/>
        </w:rPr>
        <w:t>N</w:t>
      </w:r>
      <w:r w:rsidRPr="003617C8">
        <w:rPr>
          <w:lang w:val="es-ES_tradnl"/>
        </w:rPr>
        <w:t xml:space="preserve">  –  </w:t>
      </w:r>
      <w:r w:rsidRPr="003617C8">
        <w:rPr>
          <w:i/>
          <w:iCs/>
          <w:lang w:val="es-ES_tradnl"/>
        </w:rPr>
        <w:t>C</w:t>
      </w:r>
      <w:r w:rsidRPr="003617C8">
        <w:rPr>
          <w:lang w:val="es-ES_tradnl"/>
        </w:rPr>
        <w:t>/</w:t>
      </w:r>
      <w:r w:rsidRPr="003617C8">
        <w:rPr>
          <w:i/>
          <w:iCs/>
          <w:lang w:val="es-ES_tradnl"/>
        </w:rPr>
        <w:t>I</w:t>
      </w:r>
      <w:r w:rsidRPr="003617C8">
        <w:rPr>
          <w:lang w:val="es-ES_tradnl"/>
        </w:rPr>
        <w:t xml:space="preserve">  </w:t>
      </w:r>
      <w:r w:rsidRPr="003617C8">
        <w:rPr>
          <w:rFonts w:ascii="Symbol" w:hAnsi="Symbol"/>
          <w:lang w:val="es-ES_tradnl"/>
        </w:rPr>
        <w:t></w:t>
      </w:r>
      <w:r w:rsidRPr="003617C8">
        <w:rPr>
          <w:lang w:val="es-ES_tradnl"/>
        </w:rPr>
        <w:t xml:space="preserve">  20 log</w:t>
      </w:r>
      <w:r w:rsidRPr="003617C8">
        <w:rPr>
          <w:position w:val="-24"/>
          <w:lang w:val="es-ES_tradnl"/>
        </w:rPr>
        <w:object w:dxaOrig="2460" w:dyaOrig="580">
          <v:shape id="_x0000_i1029" type="#_x0000_t75" style="width:122.95pt;height:29pt" o:ole="">
            <v:imagedata r:id="rId21" o:title=""/>
          </v:shape>
          <o:OLEObject Type="Embed" ProgID="Equation.3" ShapeID="_x0000_i1029" DrawAspect="Content" ObjectID="_1338808249" r:id="rId22"/>
        </w:object>
      </w:r>
      <w:r w:rsidRPr="003617C8">
        <w:rPr>
          <w:lang w:val="es-ES_tradnl"/>
        </w:rPr>
        <w:tab/>
        <w:t>(6)</w:t>
      </w:r>
    </w:p>
    <w:p w:rsidR="001B144A" w:rsidRPr="003617C8" w:rsidRDefault="001B144A" w:rsidP="001B144A">
      <w:pPr>
        <w:rPr>
          <w:lang w:val="es-ES_tradnl"/>
        </w:rPr>
      </w:pPr>
      <w:r w:rsidRPr="003617C8">
        <w:rPr>
          <w:lang w:val="es-ES_tradnl"/>
        </w:rPr>
        <w:t xml:space="preserve">en la cual </w:t>
      </w:r>
      <w:r w:rsidRPr="003617C8">
        <w:rPr>
          <w:i/>
          <w:iCs/>
          <w:lang w:val="es-ES_tradnl"/>
        </w:rPr>
        <w:t>S</w:t>
      </w:r>
      <w:r w:rsidRPr="003617C8">
        <w:rPr>
          <w:lang w:val="es-ES_tradnl"/>
        </w:rPr>
        <w:t>/</w:t>
      </w:r>
      <w:r w:rsidRPr="003617C8">
        <w:rPr>
          <w:i/>
          <w:iCs/>
          <w:lang w:val="es-ES_tradnl"/>
        </w:rPr>
        <w:t>N</w:t>
      </w:r>
      <w:r w:rsidRPr="003617C8">
        <w:rPr>
          <w:lang w:val="es-ES_tradnl"/>
        </w:rPr>
        <w:t xml:space="preserve"> es la relación entre la tensión de cresta nominal de la señal en banda base y el valor eficaz de la tensión de ruido de interferencia expresada en dB, </w:t>
      </w:r>
      <w:r w:rsidRPr="003617C8">
        <w:rPr>
          <w:i/>
          <w:iCs/>
          <w:lang w:val="es-ES_tradnl"/>
        </w:rPr>
        <w:t>C</w:t>
      </w:r>
      <w:r w:rsidRPr="003617C8">
        <w:rPr>
          <w:lang w:val="es-ES_tradnl"/>
        </w:rPr>
        <w:t>/</w:t>
      </w:r>
      <w:r w:rsidRPr="003617C8">
        <w:rPr>
          <w:i/>
          <w:iCs/>
          <w:lang w:val="es-ES_tradnl"/>
        </w:rPr>
        <w:t>I</w:t>
      </w:r>
      <w:r w:rsidRPr="003617C8">
        <w:rPr>
          <w:lang w:val="es-ES_tradnl"/>
        </w:rPr>
        <w:t xml:space="preserve"> </w:t>
      </w:r>
      <w:r w:rsidRPr="003617C8">
        <w:rPr>
          <w:rFonts w:ascii="Symbol" w:hAnsi="Symbol"/>
          <w:lang w:val="es-ES_tradnl"/>
        </w:rPr>
        <w:t></w:t>
      </w:r>
      <w:r w:rsidRPr="003617C8">
        <w:rPr>
          <w:lang w:val="es-ES_tradnl"/>
        </w:rPr>
        <w:t xml:space="preserve"> 20 log </w:t>
      </w:r>
      <w:r w:rsidRPr="003617C8">
        <w:rPr>
          <w:i/>
          <w:iCs/>
          <w:lang w:val="es-ES_tradnl"/>
        </w:rPr>
        <w:t>A</w:t>
      </w:r>
      <w:r w:rsidRPr="003617C8">
        <w:rPr>
          <w:position w:val="-4"/>
          <w:sz w:val="16"/>
          <w:lang w:val="es-ES_tradnl"/>
        </w:rPr>
        <w:t>1</w:t>
      </w:r>
      <w:r w:rsidRPr="003617C8">
        <w:rPr>
          <w:lang w:val="es-ES_tradnl"/>
        </w:rPr>
        <w:t>/</w:t>
      </w:r>
      <w:r w:rsidRPr="003617C8">
        <w:rPr>
          <w:i/>
          <w:iCs/>
          <w:lang w:val="es-ES_tradnl"/>
        </w:rPr>
        <w:t>A</w:t>
      </w:r>
      <w:r w:rsidRPr="003617C8">
        <w:rPr>
          <w:position w:val="-4"/>
          <w:sz w:val="16"/>
          <w:lang w:val="es-ES_tradnl"/>
        </w:rPr>
        <w:t>2</w:t>
      </w:r>
      <w:r w:rsidRPr="003617C8">
        <w:rPr>
          <w:lang w:val="es-ES_tradnl"/>
        </w:rPr>
        <w:t xml:space="preserve">, siendo </w:t>
      </w:r>
      <w:r w:rsidRPr="003617C8">
        <w:rPr>
          <w:i/>
          <w:iCs/>
          <w:lang w:val="es-ES_tradnl"/>
        </w:rPr>
        <w:t>A</w:t>
      </w:r>
      <w:r w:rsidRPr="003617C8">
        <w:rPr>
          <w:position w:val="-4"/>
          <w:sz w:val="16"/>
          <w:lang w:val="es-ES_tradnl"/>
        </w:rPr>
        <w:t>1</w:t>
      </w:r>
      <w:r w:rsidRPr="003617C8">
        <w:rPr>
          <w:lang w:val="es-ES_tradnl"/>
        </w:rPr>
        <w:t>/</w:t>
      </w:r>
      <w:r w:rsidRPr="003617C8">
        <w:rPr>
          <w:i/>
          <w:iCs/>
          <w:lang w:val="es-ES_tradnl"/>
        </w:rPr>
        <w:t>A</w:t>
      </w:r>
      <w:r w:rsidRPr="003617C8">
        <w:rPr>
          <w:position w:val="-4"/>
          <w:sz w:val="16"/>
          <w:lang w:val="es-ES_tradnl"/>
        </w:rPr>
        <w:t>2</w:t>
      </w:r>
      <w:r w:rsidRPr="003617C8">
        <w:rPr>
          <w:lang w:val="es-ES_tradnl"/>
        </w:rPr>
        <w:t xml:space="preserve"> la relación entre la amplitud de la portadora sin modular de la señal interferida y la de la señal interferente y </w:t>
      </w:r>
      <w:r w:rsidRPr="003617C8">
        <w:rPr>
          <w:i/>
          <w:iCs/>
          <w:lang w:val="es-ES_tradnl"/>
        </w:rPr>
        <w:t>P</w:t>
      </w:r>
      <w:r w:rsidRPr="003617C8">
        <w:rPr>
          <w:i/>
          <w:iCs/>
          <w:position w:val="-4"/>
          <w:sz w:val="16"/>
          <w:lang w:val="es-ES_tradnl"/>
        </w:rPr>
        <w:t>n</w:t>
      </w:r>
      <w:r w:rsidRPr="003617C8">
        <w:rPr>
          <w:lang w:val="es-ES_tradnl"/>
        </w:rPr>
        <w:t xml:space="preserve"> la potencia de ruido de interferencia ponderado en banda base. La ecuación (6) se utiliza en el siguiente análisis.</w:t>
      </w:r>
    </w:p>
    <w:p w:rsidR="001B144A" w:rsidRPr="003617C8" w:rsidRDefault="001B144A" w:rsidP="001B144A">
      <w:pPr>
        <w:keepNext/>
        <w:rPr>
          <w:lang w:val="es-ES_tradnl"/>
        </w:rPr>
      </w:pPr>
      <w:r w:rsidRPr="003617C8">
        <w:rPr>
          <w:lang w:val="es-ES_tradnl"/>
        </w:rPr>
        <w:t xml:space="preserve">El ruido </w:t>
      </w:r>
      <w:r w:rsidRPr="003617C8">
        <w:rPr>
          <w:i/>
          <w:iCs/>
          <w:lang w:val="es-ES_tradnl"/>
        </w:rPr>
        <w:t>P</w:t>
      </w:r>
      <w:r w:rsidRPr="003617C8">
        <w:rPr>
          <w:i/>
          <w:iCs/>
          <w:position w:val="-4"/>
          <w:sz w:val="16"/>
          <w:lang w:val="es-ES_tradnl"/>
        </w:rPr>
        <w:t>n</w:t>
      </w:r>
      <w:r w:rsidRPr="003617C8">
        <w:rPr>
          <w:lang w:val="es-ES_tradnl"/>
        </w:rPr>
        <w:t xml:space="preserve"> se obtiene mediante la siguiente ecuación:</w:t>
      </w:r>
    </w:p>
    <w:p w:rsidR="001B144A" w:rsidRPr="003617C8" w:rsidRDefault="001B144A" w:rsidP="001B144A">
      <w:pPr>
        <w:pStyle w:val="Blanc"/>
        <w:rPr>
          <w:lang w:val="es-ES_tradnl"/>
        </w:rPr>
      </w:pPr>
    </w:p>
    <w:p w:rsidR="001B144A" w:rsidRPr="003617C8" w:rsidRDefault="001B144A" w:rsidP="001B144A">
      <w:pPr>
        <w:pStyle w:val="Equation"/>
        <w:spacing w:line="0" w:lineRule="atLeast"/>
        <w:rPr>
          <w:lang w:val="es-ES_tradnl"/>
        </w:rPr>
      </w:pPr>
      <w:r w:rsidRPr="003617C8">
        <w:rPr>
          <w:lang w:val="es-ES_tradnl"/>
        </w:rPr>
        <w:tab/>
      </w:r>
      <w:r w:rsidRPr="003617C8">
        <w:rPr>
          <w:lang w:val="es-ES_tradnl"/>
        </w:rPr>
        <w:tab/>
      </w:r>
      <w:r w:rsidRPr="003617C8">
        <w:rPr>
          <w:position w:val="-32"/>
          <w:lang w:val="es-ES_tradnl"/>
        </w:rPr>
        <w:object w:dxaOrig="4220" w:dyaOrig="740">
          <v:shape id="_x0000_i1030" type="#_x0000_t75" style="width:210.75pt;height:36.45pt" o:ole="">
            <v:imagedata r:id="rId23" o:title=""/>
          </v:shape>
          <o:OLEObject Type="Embed" ProgID="Equation.3" ShapeID="_x0000_i1030" DrawAspect="Content" ObjectID="_1338808250" r:id="rId24"/>
        </w:object>
      </w:r>
      <w:r w:rsidRPr="003617C8">
        <w:rPr>
          <w:lang w:val="es-ES_tradnl"/>
        </w:rPr>
        <w:tab/>
        <w:t>(7)</w:t>
      </w:r>
    </w:p>
    <w:p w:rsidR="001B144A" w:rsidRPr="003617C8" w:rsidRDefault="001B144A" w:rsidP="001B144A">
      <w:pPr>
        <w:rPr>
          <w:lang w:val="es-ES_tradnl"/>
        </w:rPr>
      </w:pPr>
      <w:r w:rsidRPr="003617C8">
        <w:rPr>
          <w:lang w:val="es-ES_tradnl"/>
        </w:rPr>
        <w:t>siendo:</w:t>
      </w:r>
    </w:p>
    <w:p w:rsidR="001B144A" w:rsidRPr="003617C8" w:rsidRDefault="001B144A" w:rsidP="001B144A">
      <w:pPr>
        <w:pStyle w:val="Equationlegend"/>
        <w:rPr>
          <w:lang w:val="es-ES_tradnl"/>
        </w:rPr>
      </w:pPr>
      <w:r w:rsidRPr="003617C8">
        <w:rPr>
          <w:lang w:val="es-ES_tradnl"/>
        </w:rPr>
        <w:tab/>
        <w:t>g(</w:t>
      </w:r>
      <w:r w:rsidRPr="003617C8">
        <w:rPr>
          <w:i/>
          <w:iCs/>
          <w:lang w:val="es-ES_tradnl"/>
        </w:rPr>
        <w:t>nf</w:t>
      </w:r>
      <w:r w:rsidRPr="003617C8">
        <w:rPr>
          <w:position w:val="-4"/>
          <w:sz w:val="16"/>
          <w:lang w:val="es-ES_tradnl"/>
        </w:rPr>
        <w:t>0</w:t>
      </w:r>
      <w:r w:rsidRPr="003617C8">
        <w:rPr>
          <w:lang w:val="es-ES_tradnl"/>
        </w:rPr>
        <w:t>)</w:t>
      </w:r>
      <w:r w:rsidRPr="003617C8">
        <w:rPr>
          <w:rFonts w:ascii="Tms Rmn" w:hAnsi="Tms Rmn"/>
          <w:sz w:val="12"/>
          <w:lang w:val="es-ES_tradnl"/>
        </w:rPr>
        <w:t> </w:t>
      </w:r>
      <w:r w:rsidRPr="003617C8">
        <w:rPr>
          <w:lang w:val="es-ES_tradnl"/>
        </w:rPr>
        <w:t>:</w:t>
      </w:r>
      <w:r w:rsidRPr="003617C8">
        <w:rPr>
          <w:lang w:val="es-ES_tradnl"/>
        </w:rPr>
        <w:tab/>
        <w:t>función de ponderación</w:t>
      </w:r>
    </w:p>
    <w:p w:rsidR="001B144A" w:rsidRPr="003617C8" w:rsidRDefault="001B144A" w:rsidP="001B144A">
      <w:pPr>
        <w:pStyle w:val="Equationlegend"/>
        <w:rPr>
          <w:lang w:val="es-ES_tradnl"/>
        </w:rPr>
      </w:pPr>
      <w:r w:rsidRPr="003617C8">
        <w:rPr>
          <w:lang w:val="es-ES_tradnl"/>
        </w:rPr>
        <w:tab/>
      </w:r>
      <w:r w:rsidRPr="003617C8">
        <w:rPr>
          <w:i/>
          <w:iCs/>
          <w:lang w:val="es-ES_tradnl"/>
        </w:rPr>
        <w:t>h</w:t>
      </w:r>
      <w:r w:rsidRPr="003617C8">
        <w:rPr>
          <w:lang w:val="es-ES_tradnl"/>
        </w:rPr>
        <w:t>(</w:t>
      </w:r>
      <w:r w:rsidRPr="003617C8">
        <w:rPr>
          <w:i/>
          <w:iCs/>
          <w:lang w:val="es-ES_tradnl"/>
        </w:rPr>
        <w:t>nf</w:t>
      </w:r>
      <w:r w:rsidRPr="003617C8">
        <w:rPr>
          <w:position w:val="-4"/>
          <w:sz w:val="16"/>
          <w:lang w:val="es-ES_tradnl"/>
        </w:rPr>
        <w:t>0</w:t>
      </w:r>
      <w:r w:rsidRPr="003617C8">
        <w:rPr>
          <w:lang w:val="es-ES_tradnl"/>
        </w:rPr>
        <w:t>)</w:t>
      </w:r>
      <w:r w:rsidRPr="003617C8">
        <w:rPr>
          <w:rFonts w:ascii="Tms Rmn" w:hAnsi="Tms Rmn"/>
          <w:sz w:val="12"/>
          <w:lang w:val="es-ES_tradnl"/>
        </w:rPr>
        <w:t> </w:t>
      </w:r>
      <w:r w:rsidRPr="003617C8">
        <w:rPr>
          <w:lang w:val="es-ES_tradnl"/>
        </w:rPr>
        <w:t>:</w:t>
      </w:r>
      <w:r w:rsidRPr="003617C8">
        <w:rPr>
          <w:lang w:val="es-ES_tradnl"/>
        </w:rPr>
        <w:tab/>
        <w:t>característica de preacentuación de la señal de televisión</w:t>
      </w:r>
    </w:p>
    <w:p w:rsidR="001B144A" w:rsidRPr="003617C8" w:rsidRDefault="001B144A" w:rsidP="001B144A">
      <w:pPr>
        <w:pStyle w:val="Equationlegend"/>
        <w:rPr>
          <w:lang w:val="es-ES_tradnl"/>
        </w:rPr>
      </w:pPr>
      <w:r w:rsidRPr="003617C8">
        <w:rPr>
          <w:lang w:val="es-ES_tradnl"/>
        </w:rPr>
        <w:tab/>
      </w:r>
      <w:r w:rsidRPr="003617C8">
        <w:rPr>
          <w:rFonts w:ascii="Symbol" w:hAnsi="Symbol"/>
          <w:lang w:val="es-ES_tradnl"/>
        </w:rPr>
        <w:t></w:t>
      </w:r>
      <w:r w:rsidRPr="003617C8">
        <w:rPr>
          <w:i/>
          <w:iCs/>
          <w:lang w:val="es-ES_tradnl"/>
        </w:rPr>
        <w:t>F</w:t>
      </w:r>
      <w:r w:rsidRPr="003617C8">
        <w:rPr>
          <w:rFonts w:ascii="Tms Rmn" w:hAnsi="Tms Rmn"/>
          <w:sz w:val="12"/>
          <w:lang w:val="es-ES_tradnl"/>
        </w:rPr>
        <w:t> </w:t>
      </w:r>
      <w:r w:rsidRPr="003617C8">
        <w:rPr>
          <w:lang w:val="es-ES_tradnl"/>
        </w:rPr>
        <w:t>:</w:t>
      </w:r>
      <w:r w:rsidRPr="003617C8">
        <w:rPr>
          <w:lang w:val="es-ES_tradnl"/>
        </w:rPr>
        <w:tab/>
        <w:t>desviación cresta a cresta de la señal de televisión</w:t>
      </w:r>
    </w:p>
    <w:p w:rsidR="001B144A" w:rsidRPr="003617C8" w:rsidRDefault="001B144A" w:rsidP="003617C8">
      <w:pPr>
        <w:pStyle w:val="Equationlegend"/>
        <w:rPr>
          <w:lang w:val="es-ES_tradnl"/>
        </w:rPr>
      </w:pPr>
      <w:r w:rsidRPr="003617C8">
        <w:rPr>
          <w:lang w:val="es-ES_tradnl"/>
        </w:rPr>
        <w:tab/>
        <w:t>|</w:t>
      </w:r>
      <w:r w:rsidRPr="003617C8">
        <w:rPr>
          <w:i/>
          <w:iCs/>
          <w:lang w:val="es-ES_tradnl"/>
        </w:rPr>
        <w:t>C</w:t>
      </w:r>
      <w:r w:rsidRPr="003617C8">
        <w:rPr>
          <w:i/>
          <w:iCs/>
          <w:position w:val="-4"/>
          <w:sz w:val="16"/>
          <w:lang w:val="es-ES_tradnl"/>
        </w:rPr>
        <w:t>n</w:t>
      </w:r>
      <w:r w:rsidRPr="003617C8">
        <w:rPr>
          <w:lang w:val="es-ES_tradnl"/>
        </w:rPr>
        <w:t>|</w:t>
      </w:r>
      <w:r w:rsidRPr="003617C8">
        <w:rPr>
          <w:rFonts w:ascii="Tms Rmn" w:hAnsi="Tms Rmn"/>
          <w:sz w:val="12"/>
          <w:lang w:val="es-ES_tradnl"/>
        </w:rPr>
        <w:t> </w:t>
      </w:r>
      <w:r w:rsidRPr="003617C8">
        <w:rPr>
          <w:lang w:val="es-ES_tradnl"/>
        </w:rPr>
        <w:t>:</w:t>
      </w:r>
      <w:r w:rsidRPr="003617C8">
        <w:rPr>
          <w:lang w:val="es-ES_tradnl"/>
        </w:rPr>
        <w:tab/>
        <w:t xml:space="preserve">coeficiente </w:t>
      </w:r>
      <w:r w:rsidRPr="003617C8">
        <w:rPr>
          <w:i/>
          <w:iCs/>
          <w:lang w:val="es-ES_tradnl"/>
        </w:rPr>
        <w:t>n</w:t>
      </w:r>
      <w:r w:rsidRPr="003617C8">
        <w:rPr>
          <w:lang w:val="es-ES_tradnl"/>
        </w:rPr>
        <w:t xml:space="preserve">-ésimo determinado a partir de la función de autocorrelación de la envolvente compleja y el índice </w:t>
      </w:r>
      <w:r w:rsidRPr="003617C8">
        <w:rPr>
          <w:i/>
          <w:iCs/>
          <w:lang w:val="es-ES_tradnl"/>
        </w:rPr>
        <w:t>k</w:t>
      </w:r>
      <w:r w:rsidR="003617C8" w:rsidRPr="003617C8">
        <w:rPr>
          <w:lang w:val="es-ES_tradnl"/>
        </w:rPr>
        <w:t> </w:t>
      </w:r>
      <w:r w:rsidRPr="003617C8">
        <w:rPr>
          <w:rFonts w:ascii="Symbol" w:hAnsi="Symbol"/>
          <w:lang w:val="es-ES_tradnl"/>
        </w:rPr>
        <w:t></w:t>
      </w:r>
      <w:r w:rsidR="003617C8" w:rsidRPr="003617C8">
        <w:rPr>
          <w:lang w:val="es-ES_tradnl"/>
        </w:rPr>
        <w:t> </w:t>
      </w:r>
      <w:r w:rsidRPr="003617C8">
        <w:rPr>
          <w:rFonts w:ascii="Symbol" w:hAnsi="Symbol"/>
          <w:lang w:val="es-ES_tradnl"/>
        </w:rPr>
        <w:t></w:t>
      </w:r>
      <w:r w:rsidRPr="003617C8">
        <w:rPr>
          <w:i/>
          <w:iCs/>
          <w:lang w:val="es-ES_tradnl"/>
        </w:rPr>
        <w:t>f</w:t>
      </w:r>
      <w:r w:rsidRPr="003617C8">
        <w:rPr>
          <w:lang w:val="es-ES_tradnl"/>
        </w:rPr>
        <w:t>/</w:t>
      </w:r>
      <w:r w:rsidRPr="003617C8">
        <w:rPr>
          <w:i/>
          <w:iCs/>
          <w:lang w:val="es-ES_tradnl"/>
        </w:rPr>
        <w:t>f</w:t>
      </w:r>
      <w:r w:rsidRPr="003617C8">
        <w:rPr>
          <w:position w:val="-4"/>
          <w:sz w:val="16"/>
          <w:lang w:val="es-ES_tradnl"/>
        </w:rPr>
        <w:t>0</w:t>
      </w:r>
      <w:r w:rsidRPr="003617C8">
        <w:rPr>
          <w:lang w:val="es-ES_tradnl"/>
        </w:rPr>
        <w:t xml:space="preserve">, siendo </w:t>
      </w:r>
      <w:r w:rsidRPr="003617C8">
        <w:rPr>
          <w:rFonts w:ascii="Symbol" w:hAnsi="Symbol"/>
          <w:lang w:val="es-ES_tradnl"/>
        </w:rPr>
        <w:t></w:t>
      </w:r>
      <w:r w:rsidRPr="003617C8">
        <w:rPr>
          <w:i/>
          <w:iCs/>
          <w:lang w:val="es-ES_tradnl"/>
        </w:rPr>
        <w:t>f</w:t>
      </w:r>
      <w:r w:rsidRPr="003617C8">
        <w:rPr>
          <w:lang w:val="es-ES_tradnl"/>
        </w:rPr>
        <w:t xml:space="preserve"> la separación de frecuencias entre las portadoras deseada e interferente y </w:t>
      </w:r>
      <w:r w:rsidRPr="003617C8">
        <w:rPr>
          <w:i/>
          <w:iCs/>
          <w:lang w:val="es-ES_tradnl"/>
        </w:rPr>
        <w:t>f</w:t>
      </w:r>
      <w:r w:rsidRPr="003617C8">
        <w:rPr>
          <w:position w:val="-4"/>
          <w:sz w:val="16"/>
          <w:lang w:val="es-ES_tradnl"/>
        </w:rPr>
        <w:t>0</w:t>
      </w:r>
      <w:r w:rsidRPr="003617C8">
        <w:rPr>
          <w:lang w:val="es-ES_tradnl"/>
        </w:rPr>
        <w:t> </w:t>
      </w:r>
      <w:r w:rsidRPr="003617C8">
        <w:rPr>
          <w:rFonts w:ascii="Symbol" w:hAnsi="Symbol"/>
          <w:lang w:val="es-ES_tradnl"/>
        </w:rPr>
        <w:t></w:t>
      </w:r>
      <w:r w:rsidRPr="003617C8">
        <w:rPr>
          <w:lang w:val="es-ES_tradnl"/>
        </w:rPr>
        <w:t xml:space="preserve"> 0,00390625 MHz. (La envolvente compleja es función de la amplitud de línea espectral </w:t>
      </w:r>
      <w:r w:rsidRPr="003617C8">
        <w:rPr>
          <w:i/>
          <w:iCs/>
          <w:lang w:val="es-ES_tradnl"/>
        </w:rPr>
        <w:t>V</w:t>
      </w:r>
      <w:r w:rsidRPr="003617C8">
        <w:rPr>
          <w:i/>
          <w:iCs/>
          <w:position w:val="-4"/>
          <w:lang w:val="es-ES_tradnl"/>
        </w:rPr>
        <w:t>r</w:t>
      </w:r>
      <w:r w:rsidRPr="003617C8">
        <w:rPr>
          <w:lang w:val="es-ES_tradnl"/>
        </w:rPr>
        <w:t xml:space="preserve">, la potencia </w:t>
      </w:r>
      <w:r w:rsidRPr="003617C8">
        <w:rPr>
          <w:i/>
          <w:iCs/>
          <w:lang w:val="es-ES_tradnl"/>
        </w:rPr>
        <w:t>P</w:t>
      </w:r>
      <w:r w:rsidRPr="003617C8">
        <w:rPr>
          <w:i/>
          <w:iCs/>
          <w:position w:val="-4"/>
          <w:lang w:val="es-ES_tradnl"/>
        </w:rPr>
        <w:t>r</w:t>
      </w:r>
      <w:r w:rsidRPr="003617C8">
        <w:rPr>
          <w:lang w:val="es-ES_tradnl"/>
        </w:rPr>
        <w:t xml:space="preserve"> y la frecuencia </w:t>
      </w:r>
      <w:r w:rsidRPr="003617C8">
        <w:rPr>
          <w:i/>
          <w:iCs/>
          <w:lang w:val="es-ES_tradnl"/>
        </w:rPr>
        <w:t>f</w:t>
      </w:r>
      <w:r w:rsidRPr="003617C8">
        <w:rPr>
          <w:i/>
          <w:iCs/>
          <w:position w:val="-4"/>
          <w:lang w:val="es-ES_tradnl"/>
        </w:rPr>
        <w:t>r</w:t>
      </w:r>
      <w:r w:rsidRPr="003617C8">
        <w:rPr>
          <w:lang w:val="es-ES_tradnl"/>
        </w:rPr>
        <w:t xml:space="preserve"> de la señal de televisión aleatoria periódica sin preacentuación, </w:t>
      </w:r>
      <w:r w:rsidRPr="003617C8">
        <w:rPr>
          <w:i/>
          <w:iCs/>
          <w:lang w:val="es-ES_tradnl"/>
        </w:rPr>
        <w:t>f</w:t>
      </w:r>
      <w:r w:rsidRPr="003617C8">
        <w:rPr>
          <w:lang w:val="es-ES_tradnl"/>
        </w:rPr>
        <w:t>(</w:t>
      </w:r>
      <w:r w:rsidRPr="003617C8">
        <w:rPr>
          <w:i/>
          <w:iCs/>
          <w:lang w:val="es-ES_tradnl"/>
        </w:rPr>
        <w:t>t</w:t>
      </w:r>
      <w:r w:rsidRPr="003617C8">
        <w:rPr>
          <w:lang w:val="es-ES_tradnl"/>
        </w:rPr>
        <w:t>).)</w:t>
      </w:r>
    </w:p>
    <w:p w:rsidR="001B144A" w:rsidRPr="003617C8" w:rsidRDefault="001B144A" w:rsidP="001F1762">
      <w:pPr>
        <w:rPr>
          <w:lang w:val="es-ES_tradnl"/>
        </w:rPr>
      </w:pPr>
      <w:r w:rsidRPr="003617C8">
        <w:rPr>
          <w:lang w:val="es-ES_tradnl"/>
        </w:rPr>
        <w:t>El valor de la expresión [</w:t>
      </w:r>
      <w:r w:rsidRPr="003617C8">
        <w:rPr>
          <w:i/>
          <w:iCs/>
          <w:lang w:val="es-ES_tradnl"/>
        </w:rPr>
        <w:t>S</w:t>
      </w:r>
      <w:r w:rsidRPr="003617C8">
        <w:rPr>
          <w:lang w:val="es-ES_tradnl"/>
        </w:rPr>
        <w:t>/</w:t>
      </w:r>
      <w:r w:rsidRPr="003617C8">
        <w:rPr>
          <w:i/>
          <w:iCs/>
          <w:lang w:val="es-ES_tradnl"/>
        </w:rPr>
        <w:t>N</w:t>
      </w:r>
      <w:r w:rsidRPr="003617C8">
        <w:rPr>
          <w:i/>
          <w:iCs/>
          <w:position w:val="-4"/>
          <w:sz w:val="16"/>
          <w:lang w:val="es-ES_tradnl"/>
        </w:rPr>
        <w:t>ésima</w:t>
      </w:r>
      <w:r w:rsidRPr="003617C8">
        <w:rPr>
          <w:lang w:val="es-ES_tradnl"/>
        </w:rPr>
        <w:t>] puede deducirse de la forma siguiente:</w:t>
      </w:r>
    </w:p>
    <w:p w:rsidR="001B144A" w:rsidRPr="003617C8" w:rsidRDefault="001B144A" w:rsidP="001B144A">
      <w:pPr>
        <w:pStyle w:val="Blanc"/>
        <w:rPr>
          <w:lang w:val="es-ES_tradnl"/>
        </w:rPr>
      </w:pPr>
    </w:p>
    <w:p w:rsidR="001B144A" w:rsidRPr="003617C8" w:rsidRDefault="001B144A" w:rsidP="001B144A">
      <w:pPr>
        <w:pStyle w:val="Equation"/>
        <w:spacing w:line="0" w:lineRule="atLeast"/>
        <w:rPr>
          <w:lang w:val="es-ES_tradnl"/>
        </w:rPr>
      </w:pPr>
      <w:r w:rsidRPr="003617C8">
        <w:rPr>
          <w:lang w:val="es-ES_tradnl"/>
        </w:rPr>
        <w:tab/>
      </w:r>
      <w:r w:rsidRPr="003617C8">
        <w:rPr>
          <w:lang w:val="es-ES_tradnl"/>
        </w:rPr>
        <w:tab/>
        <w:t>[</w:t>
      </w:r>
      <w:r w:rsidRPr="003617C8">
        <w:rPr>
          <w:i/>
          <w:iCs/>
          <w:lang w:val="es-ES_tradnl"/>
        </w:rPr>
        <w:t>S</w:t>
      </w:r>
      <w:r w:rsidRPr="003617C8">
        <w:rPr>
          <w:lang w:val="es-ES_tradnl"/>
        </w:rPr>
        <w:t>/</w:t>
      </w:r>
      <w:r w:rsidRPr="003617C8">
        <w:rPr>
          <w:i/>
          <w:iCs/>
          <w:lang w:val="es-ES_tradnl"/>
        </w:rPr>
        <w:t>N</w:t>
      </w:r>
      <w:r w:rsidRPr="003617C8">
        <w:rPr>
          <w:i/>
          <w:iCs/>
          <w:position w:val="-4"/>
          <w:sz w:val="16"/>
          <w:lang w:val="es-ES_tradnl"/>
        </w:rPr>
        <w:t>ésima</w:t>
      </w:r>
      <w:r w:rsidRPr="003617C8">
        <w:rPr>
          <w:lang w:val="es-ES_tradnl"/>
        </w:rPr>
        <w:t xml:space="preserve">]  </w:t>
      </w:r>
      <w:r w:rsidRPr="003617C8">
        <w:rPr>
          <w:rFonts w:ascii="Symbol" w:hAnsi="Symbol"/>
          <w:lang w:val="es-ES_tradnl"/>
        </w:rPr>
        <w:t></w:t>
      </w:r>
      <w:r w:rsidRPr="003617C8">
        <w:rPr>
          <w:lang w:val="es-ES_tradnl"/>
        </w:rPr>
        <w:t xml:space="preserve">  10 log(3/2)  </w:t>
      </w:r>
      <w:r w:rsidRPr="003617C8">
        <w:rPr>
          <w:rFonts w:ascii="Symbol" w:hAnsi="Symbol"/>
          <w:lang w:val="es-ES_tradnl"/>
        </w:rPr>
        <w:t></w:t>
      </w:r>
      <w:r w:rsidRPr="003617C8">
        <w:rPr>
          <w:lang w:val="es-ES_tradnl"/>
        </w:rPr>
        <w:t xml:space="preserve"> 20 log (</w:t>
      </w:r>
      <w:r w:rsidRPr="003617C8">
        <w:rPr>
          <w:rFonts w:ascii="Symbol" w:hAnsi="Symbol"/>
          <w:lang w:val="es-ES_tradnl"/>
        </w:rPr>
        <w:t></w:t>
      </w:r>
      <w:r w:rsidRPr="003617C8">
        <w:rPr>
          <w:i/>
          <w:iCs/>
          <w:lang w:val="es-ES_tradnl"/>
        </w:rPr>
        <w:t>F</w:t>
      </w:r>
      <w:r w:rsidRPr="003617C8">
        <w:rPr>
          <w:rFonts w:ascii="Tms Rmn" w:hAnsi="Tms Rmn"/>
          <w:i/>
          <w:iCs/>
          <w:sz w:val="8"/>
          <w:lang w:val="es-ES_tradnl"/>
        </w:rPr>
        <w:t> </w:t>
      </w:r>
      <w:r w:rsidRPr="003617C8">
        <w:rPr>
          <w:lang w:val="es-ES_tradnl"/>
        </w:rPr>
        <w:t>/</w:t>
      </w:r>
      <w:r w:rsidRPr="003617C8">
        <w:rPr>
          <w:i/>
          <w:iCs/>
          <w:lang w:val="es-ES_tradnl"/>
        </w:rPr>
        <w:t>F</w:t>
      </w:r>
      <w:r w:rsidRPr="003617C8">
        <w:rPr>
          <w:i/>
          <w:iCs/>
          <w:position w:val="-4"/>
          <w:sz w:val="18"/>
          <w:lang w:val="es-ES_tradnl"/>
        </w:rPr>
        <w:t>máx</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pw</w:t>
      </w:r>
      <w:r w:rsidRPr="003617C8">
        <w:rPr>
          <w:lang w:val="es-ES_tradnl"/>
        </w:rPr>
        <w:t xml:space="preserve">  </w:t>
      </w:r>
      <w:r w:rsidRPr="003617C8">
        <w:rPr>
          <w:rFonts w:ascii="Symbol" w:hAnsi="Symbol"/>
          <w:lang w:val="es-ES_tradnl"/>
        </w:rPr>
        <w:t></w:t>
      </w:r>
      <w:r w:rsidRPr="003617C8">
        <w:rPr>
          <w:lang w:val="es-ES_tradnl"/>
        </w:rPr>
        <w:t xml:space="preserve">  </w:t>
      </w:r>
      <w:r w:rsidRPr="003617C8">
        <w:rPr>
          <w:i/>
          <w:iCs/>
          <w:lang w:val="es-ES_tradnl"/>
        </w:rPr>
        <w:t>C</w:t>
      </w:r>
      <w:r w:rsidRPr="003617C8">
        <w:rPr>
          <w:lang w:val="es-ES_tradnl"/>
        </w:rPr>
        <w:t>/</w:t>
      </w:r>
      <w:r w:rsidRPr="003617C8">
        <w:rPr>
          <w:i/>
          <w:iCs/>
          <w:lang w:val="es-ES_tradnl"/>
        </w:rPr>
        <w:t>N</w:t>
      </w:r>
      <w:r w:rsidRPr="003617C8">
        <w:rPr>
          <w:lang w:val="es-ES_tradnl"/>
        </w:rPr>
        <w:tab/>
        <w:t>(8)</w:t>
      </w:r>
    </w:p>
    <w:p w:rsidR="001B144A" w:rsidRPr="003617C8" w:rsidRDefault="001B144A" w:rsidP="001B144A">
      <w:pPr>
        <w:keepNext/>
        <w:rPr>
          <w:lang w:val="es-ES_tradnl"/>
        </w:rPr>
      </w:pPr>
      <w:r w:rsidRPr="003617C8">
        <w:rPr>
          <w:lang w:val="es-ES_tradnl"/>
        </w:rPr>
        <w:t>donde:</w:t>
      </w:r>
    </w:p>
    <w:p w:rsidR="001B144A" w:rsidRPr="003617C8" w:rsidRDefault="001B144A" w:rsidP="001B144A">
      <w:pPr>
        <w:pStyle w:val="Equationlegend"/>
        <w:rPr>
          <w:lang w:val="es-ES_tradnl"/>
        </w:rPr>
      </w:pPr>
      <w:r w:rsidRPr="003617C8">
        <w:rPr>
          <w:lang w:val="es-ES_tradnl"/>
        </w:rPr>
        <w:tab/>
      </w:r>
      <w:r w:rsidRPr="003617C8">
        <w:rPr>
          <w:rFonts w:ascii="Symbol" w:hAnsi="Symbol"/>
          <w:lang w:val="es-ES_tradnl"/>
        </w:rPr>
        <w:t></w:t>
      </w:r>
      <w:r w:rsidRPr="003617C8">
        <w:rPr>
          <w:i/>
          <w:iCs/>
          <w:lang w:val="es-ES_tradnl"/>
        </w:rPr>
        <w:t>F</w:t>
      </w:r>
      <w:r w:rsidRPr="003617C8">
        <w:rPr>
          <w:rFonts w:ascii="Tms Rmn" w:hAnsi="Tms Rmn"/>
          <w:sz w:val="12"/>
          <w:lang w:val="es-ES_tradnl"/>
        </w:rPr>
        <w:t> </w:t>
      </w:r>
      <w:r w:rsidRPr="003617C8">
        <w:rPr>
          <w:lang w:val="es-ES_tradnl"/>
        </w:rPr>
        <w:t>:</w:t>
      </w:r>
      <w:r w:rsidRPr="003617C8">
        <w:rPr>
          <w:lang w:val="es-ES_tradnl"/>
        </w:rPr>
        <w:tab/>
        <w:t>desviación de frecuencia cresta a cresta de una señal a la entrada de la cadena de transmisión</w:t>
      </w:r>
    </w:p>
    <w:p w:rsidR="001B144A" w:rsidRPr="003617C8" w:rsidRDefault="001B144A" w:rsidP="001B144A">
      <w:pPr>
        <w:pStyle w:val="Equationlegend"/>
        <w:rPr>
          <w:lang w:val="es-ES_tradnl"/>
        </w:rPr>
      </w:pPr>
      <w:r w:rsidRPr="003617C8">
        <w:rPr>
          <w:lang w:val="es-ES_tradnl"/>
        </w:rPr>
        <w:tab/>
      </w:r>
      <w:r w:rsidRPr="003617C8">
        <w:rPr>
          <w:i/>
          <w:iCs/>
          <w:lang w:val="es-ES_tradnl"/>
        </w:rPr>
        <w:t>F</w:t>
      </w:r>
      <w:r w:rsidRPr="003617C8">
        <w:rPr>
          <w:i/>
          <w:iCs/>
          <w:position w:val="-4"/>
          <w:sz w:val="16"/>
          <w:lang w:val="es-ES_tradnl"/>
        </w:rPr>
        <w:t>máx</w:t>
      </w:r>
      <w:r w:rsidRPr="003617C8">
        <w:rPr>
          <w:rFonts w:ascii="Tms Rmn" w:hAnsi="Tms Rmn"/>
          <w:sz w:val="12"/>
          <w:lang w:val="es-ES_tradnl"/>
        </w:rPr>
        <w:t> </w:t>
      </w:r>
      <w:r w:rsidRPr="003617C8">
        <w:rPr>
          <w:lang w:val="es-ES_tradnl"/>
        </w:rPr>
        <w:t>:</w:t>
      </w:r>
      <w:r w:rsidRPr="003617C8">
        <w:rPr>
          <w:lang w:val="es-ES_tradnl"/>
        </w:rPr>
        <w:tab/>
        <w:t>máxima frecuencia en banda base de vídeo (MHz)</w:t>
      </w:r>
    </w:p>
    <w:p w:rsidR="001B144A" w:rsidRPr="003617C8" w:rsidRDefault="001B144A" w:rsidP="001B144A">
      <w:pPr>
        <w:pStyle w:val="Equationlegend"/>
        <w:rPr>
          <w:lang w:val="es-ES_tradnl"/>
        </w:rPr>
      </w:pPr>
      <w:r w:rsidRPr="003617C8">
        <w:rPr>
          <w:lang w:val="es-ES_tradnl"/>
        </w:rPr>
        <w:tab/>
      </w:r>
      <w:r w:rsidRPr="003617C8">
        <w:rPr>
          <w:i/>
          <w:iCs/>
          <w:lang w:val="es-ES_tradnl"/>
        </w:rPr>
        <w:t>pw</w:t>
      </w:r>
      <w:r w:rsidRPr="003617C8">
        <w:rPr>
          <w:rFonts w:ascii="Tms Rmn" w:hAnsi="Tms Rmn"/>
          <w:sz w:val="12"/>
          <w:lang w:val="es-ES_tradnl"/>
        </w:rPr>
        <w:t> </w:t>
      </w:r>
      <w:r w:rsidRPr="003617C8">
        <w:rPr>
          <w:lang w:val="es-ES_tradnl"/>
        </w:rPr>
        <w:t>:</w:t>
      </w:r>
      <w:r w:rsidRPr="003617C8">
        <w:rPr>
          <w:lang w:val="es-ES_tradnl"/>
        </w:rPr>
        <w:tab/>
        <w:t>efecto combinado de la ponderación de preacentuación y desacentuación</w:t>
      </w:r>
    </w:p>
    <w:p w:rsidR="001B144A" w:rsidRPr="003617C8" w:rsidRDefault="001B144A" w:rsidP="001B144A">
      <w:pPr>
        <w:pStyle w:val="Equationlegend"/>
        <w:rPr>
          <w:lang w:val="es-ES_tradnl"/>
        </w:rPr>
      </w:pPr>
      <w:r w:rsidRPr="003617C8">
        <w:rPr>
          <w:lang w:val="es-ES_tradnl"/>
        </w:rPr>
        <w:tab/>
      </w:r>
      <w:r w:rsidRPr="003617C8">
        <w:rPr>
          <w:i/>
          <w:iCs/>
          <w:lang w:val="es-ES_tradnl"/>
        </w:rPr>
        <w:t>C</w:t>
      </w:r>
      <w:r w:rsidRPr="003617C8">
        <w:rPr>
          <w:lang w:val="es-ES_tradnl"/>
        </w:rPr>
        <w:t>/</w:t>
      </w:r>
      <w:r w:rsidRPr="003617C8">
        <w:rPr>
          <w:i/>
          <w:iCs/>
          <w:lang w:val="es-ES_tradnl"/>
        </w:rPr>
        <w:t>N</w:t>
      </w:r>
      <w:r w:rsidRPr="003617C8">
        <w:rPr>
          <w:rFonts w:ascii="Tms Rmn" w:hAnsi="Tms Rmn"/>
          <w:sz w:val="12"/>
          <w:lang w:val="es-ES_tradnl"/>
        </w:rPr>
        <w:t> </w:t>
      </w:r>
      <w:r w:rsidRPr="003617C8">
        <w:rPr>
          <w:lang w:val="es-ES_tradnl"/>
        </w:rPr>
        <w:t>:</w:t>
      </w:r>
      <w:r w:rsidRPr="003617C8">
        <w:rPr>
          <w:lang w:val="es-ES_tradnl"/>
        </w:rPr>
        <w:tab/>
        <w:t>relación portadora/ruido térmico.</w:t>
      </w:r>
    </w:p>
    <w:p w:rsidR="001B144A" w:rsidRPr="003617C8" w:rsidRDefault="001B144A" w:rsidP="001B144A">
      <w:pPr>
        <w:pStyle w:val="Heading3"/>
        <w:spacing w:before="240" w:line="0" w:lineRule="atLeast"/>
        <w:rPr>
          <w:lang w:val="es-ES_tradnl"/>
        </w:rPr>
      </w:pPr>
      <w:r w:rsidRPr="003617C8">
        <w:rPr>
          <w:lang w:val="es-ES_tradnl"/>
        </w:rPr>
        <w:t>2.2.2</w:t>
      </w:r>
      <w:r w:rsidRPr="003617C8">
        <w:rPr>
          <w:lang w:val="es-ES_tradnl"/>
        </w:rPr>
        <w:tab/>
        <w:t>Metodología específica</w:t>
      </w:r>
    </w:p>
    <w:p w:rsidR="001B144A" w:rsidRPr="003617C8" w:rsidRDefault="001B144A" w:rsidP="00FC581E">
      <w:pPr>
        <w:rPr>
          <w:lang w:val="es-ES_tradnl"/>
        </w:rPr>
      </w:pPr>
      <w:r w:rsidRPr="003617C8">
        <w:rPr>
          <w:lang w:val="es-ES_tradnl"/>
        </w:rPr>
        <w:t xml:space="preserve">El cálculo de la relación </w:t>
      </w:r>
      <w:r w:rsidRPr="003617C8">
        <w:rPr>
          <w:i/>
          <w:iCs/>
          <w:lang w:val="es-ES_tradnl"/>
        </w:rPr>
        <w:t>S</w:t>
      </w:r>
      <w:r w:rsidRPr="003617C8">
        <w:rPr>
          <w:lang w:val="es-ES_tradnl"/>
        </w:rPr>
        <w:t>/(</w:t>
      </w:r>
      <w:r w:rsidRPr="003617C8">
        <w:rPr>
          <w:i/>
          <w:iCs/>
          <w:lang w:val="es-ES_tradnl"/>
        </w:rPr>
        <w:t>N</w:t>
      </w:r>
      <w:r w:rsidR="00FC581E">
        <w:rPr>
          <w:lang w:val="es-ES_tradnl"/>
        </w:rPr>
        <w:t> </w:t>
      </w:r>
      <w:r w:rsidRPr="003617C8">
        <w:rPr>
          <w:rFonts w:ascii="Symbol" w:hAnsi="Symbol"/>
          <w:lang w:val="es-ES_tradnl"/>
        </w:rPr>
        <w:t></w:t>
      </w:r>
      <w:r w:rsidR="00FC581E">
        <w:rPr>
          <w:lang w:val="es-ES_tradnl"/>
        </w:rPr>
        <w:t> </w:t>
      </w:r>
      <w:r w:rsidRPr="003617C8">
        <w:rPr>
          <w:i/>
          <w:iCs/>
          <w:lang w:val="es-ES_tradnl"/>
        </w:rPr>
        <w:t>I</w:t>
      </w:r>
      <w:r w:rsidRPr="003617C8">
        <w:rPr>
          <w:lang w:val="es-ES_tradnl"/>
        </w:rPr>
        <w:t>) combinada en banda base de vídeo debido al ruido de interferencia y a la potencia de ruido térmico en la señal en banda base de vídeo de TV/MF supone los siguientes pasos:</w:t>
      </w:r>
    </w:p>
    <w:p w:rsidR="001B144A" w:rsidRPr="003617C8" w:rsidRDefault="001B144A" w:rsidP="00FC581E">
      <w:pPr>
        <w:rPr>
          <w:lang w:val="es-ES_tradnl"/>
        </w:rPr>
      </w:pPr>
      <w:r w:rsidRPr="003617C8">
        <w:rPr>
          <w:i/>
          <w:iCs/>
          <w:lang w:val="es-ES_tradnl"/>
        </w:rPr>
        <w:t>Paso 1:  </w:t>
      </w:r>
      <w:r w:rsidRPr="003617C8">
        <w:rPr>
          <w:lang w:val="es-ES_tradnl"/>
        </w:rPr>
        <w:t xml:space="preserve">Cálculo en cada intervalo de tiempo del nivel de portadora recibido, </w:t>
      </w:r>
      <w:r w:rsidRPr="003617C8">
        <w:rPr>
          <w:i/>
          <w:iCs/>
          <w:lang w:val="es-ES_tradnl"/>
        </w:rPr>
        <w:t>C</w:t>
      </w:r>
      <w:r w:rsidRPr="003617C8">
        <w:rPr>
          <w:lang w:val="es-ES_tradnl"/>
        </w:rPr>
        <w:t>, en cada estación receptora del servicio fijo teniendo en cuenta el desvanecimiento multitrayecto en ese salto en concreto. El desvanecimiento multitrayecto se tiene en cuenta utilizando un predictor de profundidad de desvanecimiento aleatori</w:t>
      </w:r>
      <w:r w:rsidR="00FC581E">
        <w:rPr>
          <w:lang w:val="es-ES_tradnl"/>
        </w:rPr>
        <w:t xml:space="preserve">o, cuya salida es coherente con </w:t>
      </w:r>
      <w:r w:rsidRPr="003617C8">
        <w:rPr>
          <w:lang w:val="es-ES_tradnl"/>
        </w:rPr>
        <w:t>la</w:t>
      </w:r>
      <w:r w:rsidR="00FC581E">
        <w:rPr>
          <w:lang w:val="es-ES_tradnl"/>
        </w:rPr>
        <w:t xml:space="preserve"> </w:t>
      </w:r>
      <w:r w:rsidRPr="003617C8">
        <w:rPr>
          <w:lang w:val="es-ES_tradnl"/>
        </w:rPr>
        <w:t>distribución estadística obtenida a partir del modelo de desvanecimiento multitrayecto de la Recomendación </w:t>
      </w:r>
      <w:proofErr w:type="spellStart"/>
      <w:r w:rsidRPr="003617C8">
        <w:rPr>
          <w:lang w:val="es-ES_tradnl"/>
        </w:rPr>
        <w:t>UIT</w:t>
      </w:r>
      <w:r w:rsidRPr="003617C8">
        <w:rPr>
          <w:lang w:val="es-ES_tradnl"/>
        </w:rPr>
        <w:noBreakHyphen/>
        <w:t>R</w:t>
      </w:r>
      <w:proofErr w:type="spellEnd"/>
      <w:r w:rsidRPr="003617C8">
        <w:rPr>
          <w:lang w:val="es-ES_tradnl"/>
        </w:rPr>
        <w:t> P.530.</w:t>
      </w:r>
    </w:p>
    <w:p w:rsidR="001B144A" w:rsidRPr="003617C8" w:rsidRDefault="001B144A" w:rsidP="001B144A">
      <w:pPr>
        <w:rPr>
          <w:lang w:val="es-ES_tradnl"/>
        </w:rPr>
      </w:pPr>
      <w:r w:rsidRPr="003617C8">
        <w:rPr>
          <w:i/>
          <w:iCs/>
          <w:lang w:val="es-ES_tradnl"/>
        </w:rPr>
        <w:lastRenderedPageBreak/>
        <w:t>Paso 2:  </w:t>
      </w:r>
      <w:r w:rsidRPr="003617C8">
        <w:rPr>
          <w:lang w:val="es-ES_tradnl"/>
        </w:rPr>
        <w:t xml:space="preserve">Cálculo en cada intervalo de tiempo de la potencia de la señal interferente, </w:t>
      </w:r>
      <w:r w:rsidRPr="003617C8">
        <w:rPr>
          <w:i/>
          <w:iCs/>
          <w:lang w:val="es-ES_tradnl"/>
        </w:rPr>
        <w:t>I</w:t>
      </w:r>
      <w:r w:rsidRPr="003617C8">
        <w:rPr>
          <w:lang w:val="es-ES_tradnl"/>
        </w:rPr>
        <w:t>, en cada estación receptora del servicio fijo debida a cada portadora interferente del SMS con AMDT/AMDF producida por cada haz puntual de cada satélite del SMS visible, teniendo en cuenta el haz puntual del satélite del SMS y la discriminación de la antena receptora del servicio fijo y la potencia del haz puntual del satélite del SMS/carga de tráfico y los planes de frecuencia.</w:t>
      </w:r>
    </w:p>
    <w:p w:rsidR="001B144A" w:rsidRPr="003617C8" w:rsidRDefault="001B144A" w:rsidP="001B144A">
      <w:pPr>
        <w:rPr>
          <w:lang w:val="es-ES_tradnl"/>
        </w:rPr>
      </w:pPr>
      <w:r w:rsidRPr="003617C8">
        <w:rPr>
          <w:i/>
          <w:iCs/>
          <w:lang w:val="es-ES_tradnl"/>
        </w:rPr>
        <w:t>Paso 3:  </w:t>
      </w:r>
      <w:r w:rsidRPr="003617C8">
        <w:rPr>
          <w:lang w:val="es-ES_tradnl"/>
        </w:rPr>
        <w:t xml:space="preserve">Cálculo en cada intervalo de tiempo de la relación </w:t>
      </w:r>
      <w:r w:rsidRPr="003617C8">
        <w:rPr>
          <w:i/>
          <w:iCs/>
          <w:lang w:val="es-ES_tradnl"/>
        </w:rPr>
        <w:t>C</w:t>
      </w:r>
      <w:r w:rsidRPr="003617C8">
        <w:rPr>
          <w:lang w:val="es-ES_tradnl"/>
        </w:rPr>
        <w:t>/</w:t>
      </w:r>
      <w:r w:rsidRPr="003617C8">
        <w:rPr>
          <w:i/>
          <w:iCs/>
          <w:lang w:val="es-ES_tradnl"/>
        </w:rPr>
        <w:t>I</w:t>
      </w:r>
      <w:r w:rsidRPr="003617C8">
        <w:rPr>
          <w:lang w:val="es-ES_tradnl"/>
        </w:rPr>
        <w:t xml:space="preserve"> debida a cada portadora interferente del SMS con AMDT/AMDF producida por cada haz puntual de cada satélite del SMS visible y la </w:t>
      </w:r>
      <w:r w:rsidRPr="003617C8">
        <w:rPr>
          <w:i/>
          <w:iCs/>
          <w:lang w:val="es-ES_tradnl"/>
        </w:rPr>
        <w:t>C</w:t>
      </w:r>
      <w:r w:rsidRPr="003617C8">
        <w:rPr>
          <w:lang w:val="es-ES_tradnl"/>
        </w:rPr>
        <w:t>/</w:t>
      </w:r>
      <w:r w:rsidRPr="003617C8">
        <w:rPr>
          <w:i/>
          <w:iCs/>
          <w:lang w:val="es-ES_tradnl"/>
        </w:rPr>
        <w:t>N</w:t>
      </w:r>
      <w:r w:rsidRPr="003617C8">
        <w:rPr>
          <w:lang w:val="es-ES_tradnl"/>
        </w:rPr>
        <w:t xml:space="preserve"> en cada estación receptora del servicio fijo.</w:t>
      </w:r>
    </w:p>
    <w:p w:rsidR="001B144A" w:rsidRPr="003617C8" w:rsidRDefault="001B144A" w:rsidP="001B144A">
      <w:pPr>
        <w:rPr>
          <w:lang w:val="es-ES_tradnl"/>
        </w:rPr>
      </w:pPr>
      <w:r w:rsidRPr="003617C8">
        <w:rPr>
          <w:i/>
          <w:iCs/>
          <w:lang w:val="es-ES_tradnl"/>
        </w:rPr>
        <w:t>Paso 4:  </w:t>
      </w:r>
      <w:r w:rsidRPr="003617C8">
        <w:rPr>
          <w:lang w:val="es-ES_tradnl"/>
        </w:rPr>
        <w:t xml:space="preserve">Cálculo en cada intervalo de tiempo de las relaciones </w:t>
      </w:r>
      <w:r w:rsidRPr="003617C8">
        <w:rPr>
          <w:i/>
          <w:iCs/>
          <w:lang w:val="es-ES_tradnl"/>
        </w:rPr>
        <w:t>C</w:t>
      </w:r>
      <w:r w:rsidRPr="003617C8">
        <w:rPr>
          <w:lang w:val="es-ES_tradnl"/>
        </w:rPr>
        <w:t>/</w:t>
      </w:r>
      <w:r w:rsidRPr="003617C8">
        <w:rPr>
          <w:i/>
          <w:iCs/>
          <w:lang w:val="es-ES_tradnl"/>
        </w:rPr>
        <w:t>N</w:t>
      </w:r>
      <w:r w:rsidRPr="003617C8">
        <w:rPr>
          <w:lang w:val="es-ES_tradnl"/>
        </w:rPr>
        <w:t xml:space="preserve"> y </w:t>
      </w:r>
      <w:r w:rsidRPr="003617C8">
        <w:rPr>
          <w:i/>
          <w:iCs/>
          <w:lang w:val="es-ES_tradnl"/>
        </w:rPr>
        <w:t>C</w:t>
      </w:r>
      <w:r w:rsidRPr="003617C8">
        <w:rPr>
          <w:lang w:val="es-ES_tradnl"/>
        </w:rPr>
        <w:t>/</w:t>
      </w:r>
      <w:r w:rsidRPr="003617C8">
        <w:rPr>
          <w:i/>
          <w:iCs/>
          <w:lang w:val="es-ES_tradnl"/>
        </w:rPr>
        <w:t>I</w:t>
      </w:r>
      <w:r w:rsidRPr="003617C8">
        <w:rPr>
          <w:lang w:val="es-ES_tradnl"/>
        </w:rPr>
        <w:t xml:space="preserve"> combinadas en la estación receptora terminal del servicio fijo utilizando las ecuaciones (1a) y (1b), respectivamente.</w:t>
      </w:r>
    </w:p>
    <w:p w:rsidR="001B144A" w:rsidRPr="003617C8" w:rsidRDefault="001B144A" w:rsidP="003617C8">
      <w:pPr>
        <w:rPr>
          <w:lang w:val="es-ES_tradnl"/>
        </w:rPr>
      </w:pPr>
      <w:r w:rsidRPr="003617C8">
        <w:rPr>
          <w:i/>
          <w:iCs/>
          <w:lang w:val="es-ES_tradnl"/>
        </w:rPr>
        <w:t>Paso 5:  </w:t>
      </w:r>
      <w:r w:rsidRPr="003617C8">
        <w:rPr>
          <w:lang w:val="es-ES_tradnl"/>
        </w:rPr>
        <w:t xml:space="preserve">Cálculo en cada intervalo de tiempo, en la estación receptora terminal del servicio fijo, del factor de reducción de la interferencia en banda base o factor </w:t>
      </w:r>
      <w:r w:rsidRPr="003617C8">
        <w:rPr>
          <w:i/>
          <w:iCs/>
          <w:lang w:val="es-ES_tradnl"/>
        </w:rPr>
        <w:t>B</w:t>
      </w:r>
      <w:r w:rsidRPr="003617C8">
        <w:rPr>
          <w:lang w:val="es-ES_tradnl"/>
        </w:rPr>
        <w:t xml:space="preserve"> para diversos intervalos de desplazamiento de frecuencia con las ecuaciones (6) y (7) basándose en las estimaciones del valor </w:t>
      </w:r>
      <w:r w:rsidRPr="003617C8">
        <w:rPr>
          <w:i/>
          <w:iCs/>
          <w:lang w:val="es-ES_tradnl"/>
        </w:rPr>
        <w:t>C</w:t>
      </w:r>
      <w:r w:rsidRPr="003617C8">
        <w:rPr>
          <w:lang w:val="es-ES_tradnl"/>
        </w:rPr>
        <w:t>/</w:t>
      </w:r>
      <w:r w:rsidRPr="003617C8">
        <w:rPr>
          <w:i/>
          <w:iCs/>
          <w:lang w:val="es-ES_tradnl"/>
        </w:rPr>
        <w:t>I</w:t>
      </w:r>
      <w:r w:rsidRPr="003617C8">
        <w:rPr>
          <w:lang w:val="es-ES_tradnl"/>
        </w:rPr>
        <w:t xml:space="preserve"> por portadora y teniendo en cuenta la anchura de banda atribuida de la portadora del SMS de banda estrecha interferente con AMDT. Puede utilizarse un cuadro de consulta a fin de determinar los valores del factor </w:t>
      </w:r>
      <w:r w:rsidRPr="003617C8">
        <w:rPr>
          <w:i/>
          <w:iCs/>
          <w:lang w:val="es-ES_tradnl"/>
        </w:rPr>
        <w:t>B</w:t>
      </w:r>
      <w:r w:rsidRPr="003617C8">
        <w:rPr>
          <w:lang w:val="es-ES_tradnl"/>
        </w:rPr>
        <w:t xml:space="preserve"> para diversos desplazamientos de frecuencia.</w:t>
      </w:r>
    </w:p>
    <w:p w:rsidR="001B144A" w:rsidRPr="003617C8" w:rsidRDefault="001B144A" w:rsidP="009758AC">
      <w:pPr>
        <w:rPr>
          <w:lang w:val="es-ES_tradnl"/>
        </w:rPr>
      </w:pPr>
      <w:r w:rsidRPr="003617C8">
        <w:rPr>
          <w:i/>
          <w:iCs/>
          <w:lang w:val="es-ES_tradnl"/>
        </w:rPr>
        <w:t>Paso 6:  </w:t>
      </w:r>
      <w:r w:rsidRPr="003617C8">
        <w:rPr>
          <w:lang w:val="es-ES_tradnl"/>
        </w:rPr>
        <w:t xml:space="preserve">Cálculo en cada intervalo de tiempo, en la estación receptora terminal del servicio fijo, de la relación </w:t>
      </w:r>
      <w:r w:rsidRPr="003617C8">
        <w:rPr>
          <w:i/>
          <w:iCs/>
          <w:lang w:val="es-ES_tradnl"/>
        </w:rPr>
        <w:t>S</w:t>
      </w:r>
      <w:r w:rsidRPr="003617C8">
        <w:rPr>
          <w:lang w:val="es-ES_tradnl"/>
        </w:rPr>
        <w:t>/</w:t>
      </w:r>
      <w:r w:rsidRPr="003617C8">
        <w:rPr>
          <w:i/>
          <w:iCs/>
          <w:lang w:val="es-ES_tradnl"/>
        </w:rPr>
        <w:t>N</w:t>
      </w:r>
      <w:r w:rsidRPr="003617C8">
        <w:rPr>
          <w:i/>
          <w:iCs/>
          <w:position w:val="-4"/>
          <w:sz w:val="16"/>
          <w:lang w:val="es-ES_tradnl"/>
        </w:rPr>
        <w:t>ésima</w:t>
      </w:r>
      <w:r w:rsidRPr="003617C8">
        <w:rPr>
          <w:lang w:val="es-ES_tradnl"/>
        </w:rPr>
        <w:t xml:space="preserve"> en banda base basándose en las estimaciones de los valores de la relación </w:t>
      </w:r>
      <w:r w:rsidRPr="003617C8">
        <w:rPr>
          <w:i/>
          <w:iCs/>
          <w:lang w:val="es-ES_tradnl"/>
        </w:rPr>
        <w:t>C</w:t>
      </w:r>
      <w:r w:rsidRPr="003617C8">
        <w:rPr>
          <w:lang w:val="es-ES_tradnl"/>
        </w:rPr>
        <w:t>/</w:t>
      </w:r>
      <w:r w:rsidRPr="003617C8">
        <w:rPr>
          <w:i/>
          <w:iCs/>
          <w:lang w:val="es-ES_tradnl"/>
        </w:rPr>
        <w:t>N</w:t>
      </w:r>
      <w:r w:rsidRPr="003617C8">
        <w:rPr>
          <w:lang w:val="es-ES_tradnl"/>
        </w:rPr>
        <w:t xml:space="preserve"> utilizando la conversión aplicable de </w:t>
      </w:r>
      <w:r w:rsidRPr="003617C8">
        <w:rPr>
          <w:i/>
          <w:iCs/>
          <w:lang w:val="es-ES_tradnl"/>
        </w:rPr>
        <w:t>C</w:t>
      </w:r>
      <w:r w:rsidRPr="003617C8">
        <w:rPr>
          <w:lang w:val="es-ES_tradnl"/>
        </w:rPr>
        <w:t>/</w:t>
      </w:r>
      <w:r w:rsidRPr="003617C8">
        <w:rPr>
          <w:i/>
          <w:iCs/>
          <w:lang w:val="es-ES_tradnl"/>
        </w:rPr>
        <w:t>N</w:t>
      </w:r>
      <w:r w:rsidRPr="003617C8">
        <w:rPr>
          <w:lang w:val="es-ES_tradnl"/>
        </w:rPr>
        <w:t xml:space="preserve"> a </w:t>
      </w:r>
      <w:r w:rsidRPr="003617C8">
        <w:rPr>
          <w:i/>
          <w:iCs/>
          <w:lang w:val="es-ES_tradnl"/>
        </w:rPr>
        <w:t>S</w:t>
      </w:r>
      <w:r w:rsidRPr="003617C8">
        <w:rPr>
          <w:lang w:val="es-ES_tradnl"/>
        </w:rPr>
        <w:t>/</w:t>
      </w:r>
      <w:r w:rsidRPr="003617C8">
        <w:rPr>
          <w:i/>
          <w:iCs/>
          <w:lang w:val="es-ES_tradnl"/>
        </w:rPr>
        <w:t>N</w:t>
      </w:r>
      <w:r w:rsidRPr="003617C8">
        <w:rPr>
          <w:lang w:val="es-ES_tradnl"/>
        </w:rPr>
        <w:t xml:space="preserve"> para el sistema determinado del servicio fijo </w:t>
      </w:r>
      <w:proofErr w:type="spellStart"/>
      <w:r w:rsidRPr="003617C8">
        <w:rPr>
          <w:lang w:val="es-ES_tradnl"/>
        </w:rPr>
        <w:t>MDF</w:t>
      </w:r>
      <w:r w:rsidR="009758AC">
        <w:rPr>
          <w:lang w:val="es-ES_tradnl"/>
        </w:rPr>
        <w:noBreakHyphen/>
      </w:r>
      <w:r w:rsidRPr="003617C8">
        <w:rPr>
          <w:lang w:val="es-ES_tradnl"/>
        </w:rPr>
        <w:t>MF</w:t>
      </w:r>
      <w:proofErr w:type="spellEnd"/>
      <w:r w:rsidRPr="003617C8">
        <w:rPr>
          <w:lang w:val="es-ES_tradnl"/>
        </w:rPr>
        <w:t xml:space="preserve"> (ecuación (8)).</w:t>
      </w:r>
    </w:p>
    <w:p w:rsidR="001B144A" w:rsidRPr="003617C8" w:rsidRDefault="001B144A" w:rsidP="003617C8">
      <w:pPr>
        <w:rPr>
          <w:lang w:val="es-ES_tradnl"/>
        </w:rPr>
      </w:pPr>
      <w:r w:rsidRPr="003617C8">
        <w:rPr>
          <w:i/>
          <w:iCs/>
          <w:lang w:val="es-ES_tradnl"/>
        </w:rPr>
        <w:t>Paso 7:  </w:t>
      </w:r>
      <w:r w:rsidRPr="003617C8">
        <w:rPr>
          <w:lang w:val="es-ES_tradnl"/>
        </w:rPr>
        <w:t>Cálculo en cada intervalo de tiempo, en la estación receptora terminal del serv</w:t>
      </w:r>
      <w:r w:rsidR="003617C8">
        <w:rPr>
          <w:lang w:val="es-ES_tradnl"/>
        </w:rPr>
        <w:t>icio fijo, del valor de la rela</w:t>
      </w:r>
      <w:r w:rsidRPr="003617C8">
        <w:rPr>
          <w:lang w:val="es-ES_tradnl"/>
        </w:rPr>
        <w:t>ción </w:t>
      </w:r>
      <w:r w:rsidRPr="003617C8">
        <w:rPr>
          <w:i/>
          <w:iCs/>
          <w:lang w:val="es-ES_tradnl"/>
        </w:rPr>
        <w:t>S</w:t>
      </w:r>
      <w:r w:rsidRPr="003617C8">
        <w:rPr>
          <w:lang w:val="es-ES_tradnl"/>
        </w:rPr>
        <w:t>/(</w:t>
      </w:r>
      <w:r w:rsidRPr="003617C8">
        <w:rPr>
          <w:i/>
          <w:iCs/>
          <w:lang w:val="es-ES_tradnl"/>
        </w:rPr>
        <w:t>N</w:t>
      </w:r>
      <w:r w:rsidR="003617C8">
        <w:rPr>
          <w:lang w:val="es-ES_tradnl"/>
        </w:rPr>
        <w:t> </w:t>
      </w:r>
      <w:r w:rsidRPr="003617C8">
        <w:rPr>
          <w:rFonts w:ascii="Symbol" w:hAnsi="Symbol"/>
          <w:lang w:val="es-ES_tradnl"/>
        </w:rPr>
        <w:t></w:t>
      </w:r>
      <w:r w:rsidR="003617C8">
        <w:rPr>
          <w:lang w:val="es-ES_tradnl"/>
        </w:rPr>
        <w:t> </w:t>
      </w:r>
      <w:r w:rsidRPr="003617C8">
        <w:rPr>
          <w:i/>
          <w:iCs/>
          <w:lang w:val="es-ES_tradnl"/>
        </w:rPr>
        <w:t>I</w:t>
      </w:r>
      <w:r w:rsidRPr="003617C8">
        <w:rPr>
          <w:lang w:val="es-ES_tradnl"/>
        </w:rPr>
        <w:t>) combinada para la señal de TV/MF de vídeo en banda base debido a la interferencia procedente de cada una de las múltiples portadoras interferentes del SMS con AMDT/AMDF y el ruido térmico.</w:t>
      </w:r>
    </w:p>
    <w:p w:rsidR="001B144A" w:rsidRPr="003617C8" w:rsidRDefault="001B144A" w:rsidP="001B144A">
      <w:pPr>
        <w:keepLines/>
        <w:rPr>
          <w:lang w:val="es-ES_tradnl"/>
        </w:rPr>
      </w:pPr>
      <w:r w:rsidRPr="003617C8">
        <w:rPr>
          <w:i/>
          <w:iCs/>
          <w:lang w:val="es-ES_tradnl"/>
        </w:rPr>
        <w:t>Paso 8:  </w:t>
      </w:r>
      <w:r w:rsidRPr="003617C8">
        <w:rPr>
          <w:lang w:val="es-ES_tradnl"/>
        </w:rPr>
        <w:t>Los pasos anteriores se repiten para cada intervalo de tiempo durante un periodo válido estadísticamente en relación con un periodo de ciclo orbital completo o equivalente de la constelación de satélites del SMS y un periodo representativo en cuanto al comportamiento del desvanecimiento multitrayecto.</w:t>
      </w:r>
    </w:p>
    <w:p w:rsidR="001B144A" w:rsidRPr="003617C8" w:rsidRDefault="001B144A" w:rsidP="003617C8">
      <w:pPr>
        <w:rPr>
          <w:lang w:val="es-ES_tradnl"/>
        </w:rPr>
      </w:pPr>
      <w:r w:rsidRPr="003617C8">
        <w:rPr>
          <w:i/>
          <w:iCs/>
          <w:lang w:val="es-ES_tradnl"/>
        </w:rPr>
        <w:t>Paso 9:  </w:t>
      </w:r>
      <w:r w:rsidRPr="003617C8">
        <w:rPr>
          <w:lang w:val="es-ES_tradnl"/>
        </w:rPr>
        <w:t>Por último, se calcula y se representa en un gráfico la distribución de probabilidad de la relación</w:t>
      </w:r>
      <w:r w:rsidR="003617C8">
        <w:rPr>
          <w:lang w:val="es-ES_tradnl"/>
        </w:rPr>
        <w:t> </w:t>
      </w:r>
      <w:r w:rsidRPr="003617C8">
        <w:rPr>
          <w:i/>
          <w:iCs/>
          <w:lang w:val="es-ES_tradnl"/>
        </w:rPr>
        <w:t>S</w:t>
      </w:r>
      <w:r w:rsidRPr="003617C8">
        <w:rPr>
          <w:lang w:val="es-ES_tradnl"/>
        </w:rPr>
        <w:t>/(</w:t>
      </w:r>
      <w:r w:rsidRPr="003617C8">
        <w:rPr>
          <w:i/>
          <w:iCs/>
          <w:lang w:val="es-ES_tradnl"/>
        </w:rPr>
        <w:t>N</w:t>
      </w:r>
      <w:r w:rsidR="003617C8">
        <w:rPr>
          <w:lang w:val="es-ES_tradnl"/>
        </w:rPr>
        <w:t> </w:t>
      </w:r>
      <w:r w:rsidRPr="003617C8">
        <w:rPr>
          <w:rFonts w:ascii="Symbol" w:hAnsi="Symbol"/>
          <w:lang w:val="es-ES_tradnl"/>
        </w:rPr>
        <w:t></w:t>
      </w:r>
      <w:r w:rsidR="003617C8">
        <w:rPr>
          <w:lang w:val="es-ES_tradnl"/>
        </w:rPr>
        <w:t> </w:t>
      </w:r>
      <w:r w:rsidRPr="003617C8">
        <w:rPr>
          <w:i/>
          <w:iCs/>
          <w:lang w:val="es-ES_tradnl"/>
        </w:rPr>
        <w:t>I</w:t>
      </w:r>
      <w:r w:rsidRPr="003617C8">
        <w:rPr>
          <w:lang w:val="es-ES_tradnl"/>
        </w:rPr>
        <w:t xml:space="preserve">) total. Este valor puede compararse con los objetivos de la Recomendación </w:t>
      </w:r>
      <w:proofErr w:type="spellStart"/>
      <w:r w:rsidRPr="003617C8">
        <w:rPr>
          <w:lang w:val="es-ES_tradnl"/>
        </w:rPr>
        <w:t>UIT</w:t>
      </w:r>
      <w:r w:rsidR="003617C8" w:rsidRPr="003617C8">
        <w:rPr>
          <w:lang w:val="es-ES_tradnl"/>
        </w:rPr>
        <w:noBreakHyphen/>
      </w:r>
      <w:r w:rsidRPr="003617C8">
        <w:rPr>
          <w:lang w:val="es-ES_tradnl"/>
        </w:rPr>
        <w:t>R</w:t>
      </w:r>
      <w:proofErr w:type="spellEnd"/>
      <w:r w:rsidR="003617C8" w:rsidRPr="003617C8">
        <w:rPr>
          <w:lang w:val="es-ES_tradnl"/>
        </w:rPr>
        <w:t> </w:t>
      </w:r>
      <w:r w:rsidRPr="003617C8">
        <w:rPr>
          <w:lang w:val="es-ES_tradnl"/>
        </w:rPr>
        <w:t>F.555, adecuadamente repartidos.</w:t>
      </w:r>
    </w:p>
    <w:p w:rsidR="001B144A" w:rsidRPr="003617C8" w:rsidRDefault="001B144A" w:rsidP="001B144A">
      <w:pPr>
        <w:pStyle w:val="Heading1"/>
        <w:rPr>
          <w:lang w:val="es-ES_tradnl"/>
        </w:rPr>
      </w:pPr>
      <w:bookmarkStart w:id="8" w:name="_Toc113248182"/>
      <w:r w:rsidRPr="003617C8">
        <w:rPr>
          <w:lang w:val="es-ES_tradnl"/>
        </w:rPr>
        <w:t>3</w:t>
      </w:r>
      <w:r w:rsidRPr="003617C8">
        <w:rPr>
          <w:lang w:val="es-ES_tradnl"/>
        </w:rPr>
        <w:tab/>
        <w:t>Ejemplo</w:t>
      </w:r>
      <w:bookmarkEnd w:id="8"/>
    </w:p>
    <w:p w:rsidR="001B144A" w:rsidRPr="003617C8" w:rsidRDefault="001B144A" w:rsidP="001B144A">
      <w:pPr>
        <w:spacing w:line="0" w:lineRule="atLeast"/>
        <w:rPr>
          <w:lang w:val="es-ES_tradnl"/>
        </w:rPr>
      </w:pPr>
      <w:r w:rsidRPr="003617C8">
        <w:rPr>
          <w:lang w:val="es-ES_tradnl"/>
        </w:rPr>
        <w:t>En el Apéndice 1 aparece un ejemplo de aplicación del método anterior.</w:t>
      </w:r>
    </w:p>
    <w:p w:rsidR="001B144A" w:rsidRPr="003617C8" w:rsidRDefault="001B144A" w:rsidP="001B144A">
      <w:pPr>
        <w:spacing w:line="0" w:lineRule="atLeast"/>
        <w:rPr>
          <w:lang w:val="es-ES_tradnl"/>
        </w:rPr>
      </w:pPr>
    </w:p>
    <w:p w:rsidR="001B144A" w:rsidRPr="003617C8" w:rsidRDefault="001B144A" w:rsidP="001B144A">
      <w:pPr>
        <w:spacing w:line="0" w:lineRule="atLeast"/>
        <w:rPr>
          <w:lang w:val="es-ES_tradnl"/>
        </w:rPr>
      </w:pPr>
    </w:p>
    <w:p w:rsidR="001B144A" w:rsidRPr="00683013" w:rsidRDefault="001B144A" w:rsidP="001B144A">
      <w:pPr>
        <w:pStyle w:val="Reftitle"/>
        <w:rPr>
          <w:lang w:val="en-US"/>
        </w:rPr>
      </w:pPr>
      <w:proofErr w:type="spellStart"/>
      <w:r w:rsidRPr="00683013">
        <w:rPr>
          <w:lang w:val="en-US"/>
        </w:rPr>
        <w:t>Referencias</w:t>
      </w:r>
      <w:proofErr w:type="spellEnd"/>
      <w:r w:rsidRPr="00683013">
        <w:rPr>
          <w:lang w:val="en-US"/>
        </w:rPr>
        <w:t xml:space="preserve">  </w:t>
      </w:r>
      <w:proofErr w:type="spellStart"/>
      <w:r w:rsidRPr="00683013">
        <w:rPr>
          <w:lang w:val="en-US"/>
        </w:rPr>
        <w:t>Bibliográficas</w:t>
      </w:r>
      <w:proofErr w:type="spellEnd"/>
    </w:p>
    <w:p w:rsidR="001B144A" w:rsidRPr="00683013" w:rsidRDefault="001B144A" w:rsidP="003008FF">
      <w:pPr>
        <w:spacing w:before="0"/>
        <w:rPr>
          <w:lang w:val="en-US"/>
        </w:rPr>
      </w:pPr>
    </w:p>
    <w:p w:rsidR="001B144A" w:rsidRPr="003617C8" w:rsidRDefault="001B144A" w:rsidP="001B144A">
      <w:pPr>
        <w:pStyle w:val="Reftext"/>
        <w:rPr>
          <w:lang w:val="es-ES_tradnl"/>
        </w:rPr>
      </w:pPr>
      <w:r w:rsidRPr="00683013">
        <w:rPr>
          <w:lang w:val="en-US"/>
        </w:rPr>
        <w:t xml:space="preserve">WU Z.-Y. y CHANG S.-Y. [1985] </w:t>
      </w:r>
      <w:r w:rsidRPr="00683013">
        <w:rPr>
          <w:i/>
          <w:iCs/>
          <w:lang w:val="en-US"/>
        </w:rPr>
        <w:t>The Interference Theory of TV and System Compatibility</w:t>
      </w:r>
      <w:r w:rsidRPr="00683013">
        <w:rPr>
          <w:lang w:val="en-US"/>
        </w:rPr>
        <w:t xml:space="preserve">. </w:t>
      </w:r>
      <w:proofErr w:type="spellStart"/>
      <w:r w:rsidRPr="003617C8">
        <w:rPr>
          <w:lang w:val="es-ES_tradnl"/>
        </w:rPr>
        <w:t>Proc</w:t>
      </w:r>
      <w:proofErr w:type="spellEnd"/>
      <w:r w:rsidRPr="003617C8">
        <w:rPr>
          <w:lang w:val="es-ES_tradnl"/>
        </w:rPr>
        <w:t xml:space="preserve">. of International </w:t>
      </w:r>
      <w:proofErr w:type="spellStart"/>
      <w:r w:rsidRPr="003617C8">
        <w:rPr>
          <w:lang w:val="es-ES_tradnl"/>
        </w:rPr>
        <w:t>Conference</w:t>
      </w:r>
      <w:proofErr w:type="spellEnd"/>
      <w:r w:rsidRPr="003617C8">
        <w:rPr>
          <w:lang w:val="es-ES_tradnl"/>
        </w:rPr>
        <w:t xml:space="preserve"> </w:t>
      </w:r>
      <w:proofErr w:type="spellStart"/>
      <w:r w:rsidRPr="003617C8">
        <w:rPr>
          <w:lang w:val="es-ES_tradnl"/>
        </w:rPr>
        <w:t>on</w:t>
      </w:r>
      <w:proofErr w:type="spellEnd"/>
      <w:r w:rsidRPr="003617C8">
        <w:rPr>
          <w:lang w:val="es-ES_tradnl"/>
        </w:rPr>
        <w:t xml:space="preserve"> </w:t>
      </w:r>
      <w:proofErr w:type="spellStart"/>
      <w:r w:rsidRPr="003617C8">
        <w:rPr>
          <w:lang w:val="es-ES_tradnl"/>
        </w:rPr>
        <w:t>Communications</w:t>
      </w:r>
      <w:proofErr w:type="spellEnd"/>
      <w:r w:rsidRPr="003617C8">
        <w:rPr>
          <w:lang w:val="es-ES_tradnl"/>
        </w:rPr>
        <w:t>, IEEE.</w:t>
      </w:r>
    </w:p>
    <w:p w:rsidR="001B144A" w:rsidRPr="003617C8" w:rsidRDefault="001B144A" w:rsidP="001B144A">
      <w:pPr>
        <w:rPr>
          <w:lang w:val="es-ES_tradnl"/>
        </w:rPr>
      </w:pPr>
    </w:p>
    <w:p w:rsidR="001B144A" w:rsidRPr="003617C8" w:rsidRDefault="001B144A" w:rsidP="001B144A">
      <w:pPr>
        <w:rPr>
          <w:lang w:val="es-ES_tradnl"/>
        </w:rPr>
      </w:pPr>
    </w:p>
    <w:p w:rsidR="001B144A" w:rsidRPr="003617C8" w:rsidRDefault="001B144A" w:rsidP="001B144A">
      <w:pPr>
        <w:pStyle w:val="AppendixNoTitle"/>
        <w:rPr>
          <w:lang w:val="es-ES_tradnl"/>
        </w:rPr>
      </w:pPr>
      <w:bookmarkStart w:id="9" w:name="_Toc113248183"/>
      <w:r w:rsidRPr="003617C8">
        <w:rPr>
          <w:lang w:val="es-ES_tradnl"/>
        </w:rPr>
        <w:lastRenderedPageBreak/>
        <w:t>Apéndice  1</w:t>
      </w:r>
      <w:r w:rsidRPr="003617C8">
        <w:rPr>
          <w:lang w:val="es-ES_tradnl"/>
        </w:rPr>
        <w:br/>
        <w:t>al  Anexo  1</w:t>
      </w:r>
      <w:bookmarkEnd w:id="9"/>
    </w:p>
    <w:p w:rsidR="001B144A" w:rsidRPr="003617C8" w:rsidRDefault="001B144A" w:rsidP="001F1762">
      <w:pPr>
        <w:pStyle w:val="AppendixNoTitle"/>
        <w:rPr>
          <w:lang w:val="es-ES_tradnl"/>
        </w:rPr>
      </w:pPr>
      <w:bookmarkStart w:id="10" w:name="_Toc113248184"/>
      <w:r w:rsidRPr="003617C8">
        <w:rPr>
          <w:lang w:val="es-ES_tradnl"/>
        </w:rPr>
        <w:t>Ejemplo de aplicación de la metodología para el cálculo de la interferencia</w:t>
      </w:r>
      <w:r w:rsidRPr="003617C8">
        <w:rPr>
          <w:lang w:val="es-ES_tradnl"/>
        </w:rPr>
        <w:br/>
        <w:t xml:space="preserve">en banda base causada por un sistema LEO-F a un sistema </w:t>
      </w:r>
      <w:r w:rsidRPr="003617C8">
        <w:rPr>
          <w:lang w:val="es-ES_tradnl"/>
        </w:rPr>
        <w:br/>
      </w:r>
      <w:r w:rsidR="001F1762" w:rsidRPr="003617C8">
        <w:rPr>
          <w:lang w:val="es-ES_tradnl"/>
        </w:rPr>
        <w:t xml:space="preserve">de </w:t>
      </w:r>
      <w:r w:rsidRPr="003617C8">
        <w:rPr>
          <w:lang w:val="es-ES_tradnl"/>
        </w:rPr>
        <w:t>radioenlaces de TV/MF de 16 saltos</w:t>
      </w:r>
      <w:bookmarkEnd w:id="10"/>
    </w:p>
    <w:p w:rsidR="001B144A" w:rsidRPr="003617C8" w:rsidRDefault="001B144A" w:rsidP="001B144A">
      <w:pPr>
        <w:pStyle w:val="Heading1"/>
        <w:rPr>
          <w:lang w:val="es-ES_tradnl"/>
        </w:rPr>
      </w:pPr>
      <w:bookmarkStart w:id="11" w:name="_Toc113248185"/>
      <w:r w:rsidRPr="003617C8">
        <w:rPr>
          <w:lang w:val="es-ES_tradnl"/>
        </w:rPr>
        <w:t>1</w:t>
      </w:r>
      <w:r w:rsidRPr="003617C8">
        <w:rPr>
          <w:lang w:val="es-ES_tradnl"/>
        </w:rPr>
        <w:tab/>
        <w:t>Introducción</w:t>
      </w:r>
      <w:bookmarkEnd w:id="11"/>
    </w:p>
    <w:p w:rsidR="001B144A" w:rsidRPr="003617C8" w:rsidRDefault="001B144A" w:rsidP="003617C8">
      <w:pPr>
        <w:rPr>
          <w:lang w:val="es-ES_tradnl"/>
        </w:rPr>
      </w:pPr>
      <w:r w:rsidRPr="003617C8">
        <w:rPr>
          <w:lang w:val="es-ES_tradnl"/>
        </w:rPr>
        <w:t>En este Apéndice se aplica la metodología explicada en el cuerpo principal del Anexo</w:t>
      </w:r>
      <w:r w:rsidR="003617C8" w:rsidRPr="003617C8">
        <w:rPr>
          <w:lang w:val="es-ES_tradnl"/>
        </w:rPr>
        <w:t> </w:t>
      </w:r>
      <w:r w:rsidRPr="003617C8">
        <w:rPr>
          <w:lang w:val="es-ES_tradnl"/>
        </w:rPr>
        <w:t>1 para calcular la interferencia en banda base causada por un sistema LEO-F a los sistemas de radioenlaces de TV/MF de 16 saltos (véase la Fig. 1).</w:t>
      </w:r>
    </w:p>
    <w:p w:rsidR="00C712BF" w:rsidRPr="003617C8" w:rsidRDefault="00C712BF" w:rsidP="00C712BF">
      <w:pPr>
        <w:pStyle w:val="Blanc"/>
        <w:rPr>
          <w:lang w:val="es-ES_tradnl"/>
        </w:rPr>
      </w:pPr>
    </w:p>
    <w:p w:rsidR="00C54EF0" w:rsidRPr="003617C8" w:rsidRDefault="00C54EF0" w:rsidP="00C54EF0">
      <w:pPr>
        <w:pStyle w:val="FigureNo"/>
        <w:rPr>
          <w:lang w:val="es-ES_tradnl"/>
        </w:rPr>
      </w:pPr>
      <w:r w:rsidRPr="003617C8">
        <w:rPr>
          <w:lang w:val="es-ES_tradnl"/>
        </w:rPr>
        <w:t>FIGURA 1</w:t>
      </w:r>
    </w:p>
    <w:p w:rsidR="00C54EF0" w:rsidRPr="003617C8" w:rsidRDefault="00C54EF0" w:rsidP="00C54EF0">
      <w:pPr>
        <w:pStyle w:val="Figuretitle"/>
        <w:rPr>
          <w:rFonts w:ascii="Times New Roman" w:hAnsi="Times New Roman"/>
          <w:color w:val="000000"/>
          <w:szCs w:val="18"/>
          <w:lang w:val="es-ES_tradnl"/>
        </w:rPr>
      </w:pPr>
      <w:r w:rsidRPr="003617C8">
        <w:rPr>
          <w:rFonts w:ascii="Times New Roman" w:hAnsi="Times New Roman"/>
          <w:color w:val="000000"/>
          <w:szCs w:val="18"/>
          <w:lang w:val="es-ES_tradnl"/>
        </w:rPr>
        <w:t>Esquema del sistema de radioenlaces de TV/MF con 16 saltos</w:t>
      </w:r>
    </w:p>
    <w:p w:rsidR="00C712BF" w:rsidRPr="003617C8" w:rsidRDefault="00C712BF" w:rsidP="00C712BF">
      <w:pPr>
        <w:pStyle w:val="Blanc"/>
        <w:rPr>
          <w:lang w:val="es-ES_tradnl"/>
        </w:rPr>
      </w:pPr>
    </w:p>
    <w:p w:rsidR="001B144A" w:rsidRPr="003617C8" w:rsidRDefault="00C54EF0" w:rsidP="00984D5D">
      <w:pPr>
        <w:pStyle w:val="Figure"/>
        <w:rPr>
          <w:lang w:val="es-ES_tradnl"/>
        </w:rPr>
      </w:pPr>
      <w:r w:rsidRPr="003617C8">
        <w:rPr>
          <w:lang w:val="es-ES_tradnl"/>
        </w:rPr>
        <w:object w:dxaOrig="8830" w:dyaOrig="6728">
          <v:shape id="_x0000_i1031" type="#_x0000_t75" style="width:441.65pt;height:336.3pt" o:ole="">
            <v:imagedata r:id="rId25" o:title=""/>
          </v:shape>
          <o:OLEObject Type="Embed" ProgID="CorelDRAW.Graphic.14" ShapeID="_x0000_i1031" DrawAspect="Content" ObjectID="_1338808251" r:id="rId26"/>
        </w:object>
      </w:r>
    </w:p>
    <w:p w:rsidR="001B144A" w:rsidRPr="003617C8" w:rsidRDefault="001B144A" w:rsidP="001B144A">
      <w:pPr>
        <w:pStyle w:val="Heading1"/>
        <w:rPr>
          <w:lang w:val="es-ES_tradnl"/>
        </w:rPr>
      </w:pPr>
      <w:bookmarkStart w:id="12" w:name="_Toc113248186"/>
      <w:r w:rsidRPr="003617C8">
        <w:rPr>
          <w:lang w:val="es-ES_tradnl"/>
        </w:rPr>
        <w:lastRenderedPageBreak/>
        <w:t>2</w:t>
      </w:r>
      <w:r w:rsidRPr="003617C8">
        <w:rPr>
          <w:lang w:val="es-ES_tradnl"/>
        </w:rPr>
        <w:tab/>
        <w:t>Planes de frecuencia del sistema LEO-F y del sistema de radioenlaces de TV/MF</w:t>
      </w:r>
      <w:bookmarkEnd w:id="12"/>
    </w:p>
    <w:p w:rsidR="001B144A" w:rsidRPr="003617C8" w:rsidRDefault="001B144A" w:rsidP="00C712BF">
      <w:pPr>
        <w:keepNext/>
        <w:keepLines/>
        <w:rPr>
          <w:lang w:val="es-ES_tradnl"/>
        </w:rPr>
      </w:pPr>
      <w:r w:rsidRPr="003617C8">
        <w:rPr>
          <w:lang w:val="es-ES_tradnl"/>
        </w:rPr>
        <w:t>Se ha considerado un modelo de reutilización de frecuencias de 7 células. Se suponen 6 haces puntuales (HP2, HP3, HP4, HP5, HP6 y HP7), cada uno de ellos con una anchura de banda de 3 MHz y un haz puntual (HP1) de 2 MHz de anchura de banda. Se supone igualmente una gama de frecuencias de 2</w:t>
      </w:r>
      <w:r w:rsidRPr="003617C8">
        <w:rPr>
          <w:rFonts w:ascii="Tms Rmn" w:hAnsi="Tms Rmn"/>
          <w:sz w:val="12"/>
          <w:lang w:val="es-ES_tradnl"/>
        </w:rPr>
        <w:t> </w:t>
      </w:r>
      <w:r w:rsidRPr="003617C8">
        <w:rPr>
          <w:lang w:val="es-ES_tradnl"/>
        </w:rPr>
        <w:t>175 MHz a 2</w:t>
      </w:r>
      <w:r w:rsidRPr="003617C8">
        <w:rPr>
          <w:rFonts w:ascii="Tms Rmn" w:hAnsi="Tms Rmn"/>
          <w:sz w:val="12"/>
          <w:lang w:val="es-ES_tradnl"/>
        </w:rPr>
        <w:t> </w:t>
      </w:r>
      <w:r w:rsidRPr="003617C8">
        <w:rPr>
          <w:lang w:val="es-ES_tradnl"/>
        </w:rPr>
        <w:t>195 MHz para la simulación del sistema TV/MF (véase la Fig. 2). La frecuencia central del sistema de TV/MF es 2</w:t>
      </w:r>
      <w:r w:rsidRPr="003617C8">
        <w:rPr>
          <w:rFonts w:ascii="Tms Rmn" w:hAnsi="Tms Rmn"/>
          <w:sz w:val="12"/>
          <w:lang w:val="es-ES_tradnl"/>
        </w:rPr>
        <w:t> </w:t>
      </w:r>
      <w:r w:rsidRPr="003617C8">
        <w:rPr>
          <w:lang w:val="es-ES_tradnl"/>
        </w:rPr>
        <w:t>185 MHz con una anchura de banda de 20 MHz.</w:t>
      </w:r>
    </w:p>
    <w:p w:rsidR="00C712BF" w:rsidRPr="003617C8" w:rsidRDefault="00C712BF" w:rsidP="00C712BF">
      <w:pPr>
        <w:pStyle w:val="Blanc"/>
        <w:rPr>
          <w:lang w:val="es-ES_tradnl"/>
        </w:rPr>
      </w:pPr>
    </w:p>
    <w:p w:rsidR="00C54EF0" w:rsidRPr="003617C8" w:rsidRDefault="00C54EF0" w:rsidP="00C54EF0">
      <w:pPr>
        <w:pStyle w:val="FigureNo"/>
        <w:rPr>
          <w:lang w:val="es-ES_tradnl"/>
        </w:rPr>
      </w:pPr>
      <w:r w:rsidRPr="003617C8">
        <w:rPr>
          <w:lang w:val="es-ES_tradnl"/>
        </w:rPr>
        <w:t>FIGURA 2</w:t>
      </w:r>
    </w:p>
    <w:p w:rsidR="00C54EF0" w:rsidRPr="003617C8" w:rsidRDefault="00C54EF0" w:rsidP="00C54EF0">
      <w:pPr>
        <w:pStyle w:val="Figuretitle"/>
        <w:rPr>
          <w:rFonts w:ascii="Times New Roman" w:hAnsi="Times New Roman"/>
          <w:color w:val="000000"/>
          <w:szCs w:val="18"/>
          <w:lang w:val="es-ES_tradnl"/>
        </w:rPr>
      </w:pPr>
      <w:r w:rsidRPr="003617C8">
        <w:rPr>
          <w:rFonts w:ascii="Times New Roman" w:hAnsi="Times New Roman"/>
          <w:color w:val="000000"/>
          <w:szCs w:val="18"/>
          <w:lang w:val="es-ES_tradnl"/>
        </w:rPr>
        <w:t>Plan de frecuencias de los haces puntuales de los sistemas LEO-F</w:t>
      </w:r>
      <w:r w:rsidRPr="003617C8">
        <w:rPr>
          <w:color w:val="000000"/>
          <w:szCs w:val="18"/>
          <w:lang w:val="es-ES_tradnl"/>
        </w:rPr>
        <w:br/>
      </w:r>
      <w:r w:rsidRPr="003617C8">
        <w:rPr>
          <w:rFonts w:ascii="Times New Roman" w:hAnsi="Times New Roman"/>
          <w:color w:val="000000"/>
          <w:szCs w:val="18"/>
          <w:lang w:val="es-ES_tradnl"/>
        </w:rPr>
        <w:t>y TV/MF del servicio fijo a 20 MHz</w:t>
      </w:r>
    </w:p>
    <w:p w:rsidR="00C712BF" w:rsidRPr="003617C8" w:rsidRDefault="00C712BF" w:rsidP="00C712BF">
      <w:pPr>
        <w:pStyle w:val="Blanc"/>
        <w:rPr>
          <w:lang w:val="es-ES_tradnl"/>
        </w:rPr>
      </w:pPr>
    </w:p>
    <w:p w:rsidR="00C54EF0" w:rsidRPr="003617C8" w:rsidRDefault="00683013" w:rsidP="00C54EF0">
      <w:pPr>
        <w:pStyle w:val="Figure"/>
        <w:rPr>
          <w:lang w:val="es-ES_tradnl"/>
        </w:rPr>
      </w:pPr>
      <w:r>
        <w:rPr>
          <w:lang w:val="es-ES_tradnl"/>
        </w:rPr>
        <w:object w:dxaOrig="6260" w:dyaOrig="6366">
          <v:shape id="_x0000_i1037" type="#_x0000_t75" style="width:293.25pt;height:298.1pt" o:ole="">
            <v:imagedata r:id="rId27" o:title=""/>
          </v:shape>
          <o:OLEObject Type="Embed" ProgID="CorelDRAW.Graphic.14" ShapeID="_x0000_i1037" DrawAspect="Content" ObjectID="_1338808252" r:id="rId28"/>
        </w:object>
      </w:r>
    </w:p>
    <w:p w:rsidR="00C712BF" w:rsidRPr="003617C8" w:rsidRDefault="00C712BF" w:rsidP="00C712BF">
      <w:pPr>
        <w:pStyle w:val="Blanc"/>
        <w:rPr>
          <w:lang w:val="es-ES_tradnl"/>
        </w:rPr>
      </w:pPr>
      <w:bookmarkStart w:id="13" w:name="_Toc113248187"/>
    </w:p>
    <w:p w:rsidR="001B144A" w:rsidRPr="003617C8" w:rsidRDefault="001B144A" w:rsidP="001B144A">
      <w:pPr>
        <w:pStyle w:val="Heading1"/>
        <w:rPr>
          <w:lang w:val="es-ES_tradnl"/>
        </w:rPr>
      </w:pPr>
      <w:r w:rsidRPr="003617C8">
        <w:rPr>
          <w:lang w:val="es-ES_tradnl"/>
        </w:rPr>
        <w:t>3</w:t>
      </w:r>
      <w:r w:rsidRPr="003617C8">
        <w:rPr>
          <w:lang w:val="es-ES_tradnl"/>
        </w:rPr>
        <w:tab/>
        <w:t>Parámetros de transmisión de los sistemas TV/MF</w:t>
      </w:r>
      <w:bookmarkEnd w:id="13"/>
    </w:p>
    <w:p w:rsidR="001B144A" w:rsidRDefault="001B144A" w:rsidP="001B144A">
      <w:pPr>
        <w:rPr>
          <w:lang w:val="es-ES_tradnl"/>
        </w:rPr>
      </w:pPr>
      <w:r w:rsidRPr="003617C8">
        <w:rPr>
          <w:lang w:val="es-ES_tradnl"/>
        </w:rPr>
        <w:t>La Recomendación UIT-R F.1245 se utiliza para determinar el diagrama de ganancia con relación al eje de la antena del servicio fijo. Los parámetros del sistema TV/MF aparecen en el Cuadro 1. Las diversas características de la estación ficticia y las frecuencias de transmisión del sistema del servicio fijo supuestas en la simulación figuran en el Cuadro 2.</w:t>
      </w:r>
    </w:p>
    <w:p w:rsidR="00380D22" w:rsidRDefault="00380D22" w:rsidP="00380D22">
      <w:pPr>
        <w:pStyle w:val="TableNo"/>
        <w:rPr>
          <w:lang w:val="es-ES_tradnl"/>
        </w:rPr>
      </w:pPr>
      <w:r w:rsidRPr="00380D22">
        <w:rPr>
          <w:szCs w:val="24"/>
          <w:lang w:val="es-ES_tradnl"/>
        </w:rPr>
        <w:lastRenderedPageBreak/>
        <w:t>CUADRO  1</w:t>
      </w:r>
    </w:p>
    <w:p w:rsidR="001B144A" w:rsidRPr="003617C8" w:rsidRDefault="001B144A" w:rsidP="00380D22">
      <w:pPr>
        <w:pStyle w:val="Tabletitle"/>
        <w:rPr>
          <w:lang w:val="es-ES_tradnl"/>
        </w:rPr>
      </w:pPr>
      <w:r w:rsidRPr="003617C8">
        <w:rPr>
          <w:lang w:val="es-ES_tradnl"/>
        </w:rPr>
        <w:t>Parámetros del sistema TV/MF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236"/>
        <w:gridCol w:w="2835"/>
      </w:tblGrid>
      <w:tr w:rsidR="001B144A" w:rsidRPr="00683013" w:rsidTr="00565B6E">
        <w:trPr>
          <w:cantSplit/>
          <w:jc w:val="center"/>
        </w:trPr>
        <w:tc>
          <w:tcPr>
            <w:tcW w:w="6236" w:type="dxa"/>
            <w:vAlign w:val="center"/>
          </w:tcPr>
          <w:p w:rsidR="001B144A" w:rsidRPr="003617C8" w:rsidRDefault="001B144A" w:rsidP="00565B6E">
            <w:pPr>
              <w:pStyle w:val="Tablehead"/>
              <w:rPr>
                <w:lang w:val="es-ES_tradnl"/>
              </w:rPr>
            </w:pPr>
            <w:r w:rsidRPr="003617C8">
              <w:rPr>
                <w:lang w:val="es-ES_tradnl"/>
              </w:rPr>
              <w:t>Parámetro</w:t>
            </w:r>
          </w:p>
        </w:tc>
        <w:tc>
          <w:tcPr>
            <w:tcW w:w="2835" w:type="dxa"/>
            <w:vAlign w:val="center"/>
          </w:tcPr>
          <w:p w:rsidR="001B144A" w:rsidRPr="003617C8" w:rsidRDefault="001B144A" w:rsidP="00565B6E">
            <w:pPr>
              <w:pStyle w:val="Tablehead"/>
              <w:rPr>
                <w:lang w:val="es-ES_tradnl"/>
              </w:rPr>
            </w:pPr>
            <w:r w:rsidRPr="003617C8">
              <w:rPr>
                <w:lang w:val="es-ES_tradnl"/>
              </w:rPr>
              <w:t>Sistema TV/MF PAL</w:t>
            </w:r>
            <w:r w:rsidR="00565B6E" w:rsidRPr="003617C8">
              <w:rPr>
                <w:lang w:val="es-ES_tradnl"/>
              </w:rPr>
              <w:br/>
            </w:r>
            <w:r w:rsidRPr="003617C8">
              <w:rPr>
                <w:lang w:val="es-ES_tradnl"/>
              </w:rPr>
              <w:t>de 625 líneas</w:t>
            </w:r>
          </w:p>
        </w:tc>
      </w:tr>
      <w:tr w:rsidR="001B144A" w:rsidRPr="003617C8" w:rsidTr="00565B6E">
        <w:trPr>
          <w:cantSplit/>
          <w:jc w:val="center"/>
        </w:trPr>
        <w:tc>
          <w:tcPr>
            <w:tcW w:w="6236" w:type="dxa"/>
          </w:tcPr>
          <w:p w:rsidR="001B144A" w:rsidRPr="003617C8" w:rsidRDefault="001B144A" w:rsidP="00960FD6">
            <w:pPr>
              <w:pStyle w:val="Tabletext"/>
              <w:keepNext/>
              <w:keepLines/>
              <w:jc w:val="left"/>
              <w:rPr>
                <w:lang w:val="es-ES_tradnl"/>
              </w:rPr>
            </w:pPr>
            <w:r w:rsidRPr="003617C8">
              <w:rPr>
                <w:lang w:val="es-ES_tradnl"/>
              </w:rPr>
              <w:t>Anchura de banda de radiofrecuencia (MHz)</w:t>
            </w:r>
          </w:p>
        </w:tc>
        <w:tc>
          <w:tcPr>
            <w:tcW w:w="2835" w:type="dxa"/>
          </w:tcPr>
          <w:p w:rsidR="001B144A" w:rsidRPr="003617C8" w:rsidRDefault="001B144A" w:rsidP="00960FD6">
            <w:pPr>
              <w:pStyle w:val="Tabletext"/>
              <w:keepNext/>
              <w:keepLines/>
              <w:jc w:val="center"/>
              <w:rPr>
                <w:lang w:val="es-ES_tradnl"/>
              </w:rPr>
            </w:pPr>
            <w:r w:rsidRPr="003617C8">
              <w:rPr>
                <w:lang w:val="es-ES_tradnl"/>
              </w:rPr>
              <w:t>20</w:t>
            </w:r>
          </w:p>
        </w:tc>
      </w:tr>
      <w:tr w:rsidR="001B144A" w:rsidRPr="003617C8" w:rsidTr="00565B6E">
        <w:trPr>
          <w:cantSplit/>
          <w:jc w:val="center"/>
        </w:trPr>
        <w:tc>
          <w:tcPr>
            <w:tcW w:w="6236" w:type="dxa"/>
          </w:tcPr>
          <w:p w:rsidR="001B144A" w:rsidRPr="003617C8" w:rsidRDefault="001B144A" w:rsidP="00960FD6">
            <w:pPr>
              <w:pStyle w:val="Tabletext"/>
              <w:keepNext/>
              <w:keepLines/>
              <w:jc w:val="left"/>
              <w:rPr>
                <w:lang w:val="es-ES_tradnl"/>
              </w:rPr>
            </w:pPr>
            <w:r w:rsidRPr="003617C8">
              <w:rPr>
                <w:lang w:val="es-ES_tradnl"/>
              </w:rPr>
              <w:t>Máxima frecuencia en banda base vídeo (MHz)</w:t>
            </w:r>
          </w:p>
        </w:tc>
        <w:tc>
          <w:tcPr>
            <w:tcW w:w="2835" w:type="dxa"/>
          </w:tcPr>
          <w:p w:rsidR="001B144A" w:rsidRPr="003617C8" w:rsidRDefault="001B144A" w:rsidP="00960FD6">
            <w:pPr>
              <w:pStyle w:val="Tabletext"/>
              <w:keepNext/>
              <w:keepLines/>
              <w:jc w:val="center"/>
              <w:rPr>
                <w:lang w:val="es-ES_tradnl"/>
              </w:rPr>
            </w:pPr>
            <w:r w:rsidRPr="003617C8">
              <w:rPr>
                <w:lang w:val="es-ES_tradnl"/>
              </w:rPr>
              <w:t>5,00</w:t>
            </w:r>
          </w:p>
        </w:tc>
      </w:tr>
      <w:tr w:rsidR="001B144A" w:rsidRPr="003617C8" w:rsidTr="00565B6E">
        <w:trPr>
          <w:cantSplit/>
          <w:jc w:val="center"/>
        </w:trPr>
        <w:tc>
          <w:tcPr>
            <w:tcW w:w="6236" w:type="dxa"/>
          </w:tcPr>
          <w:p w:rsidR="001B144A" w:rsidRPr="003617C8" w:rsidRDefault="001B144A" w:rsidP="00960FD6">
            <w:pPr>
              <w:pStyle w:val="Tabletext"/>
              <w:keepNext/>
              <w:keepLines/>
              <w:jc w:val="left"/>
              <w:rPr>
                <w:lang w:val="es-ES_tradnl"/>
              </w:rPr>
            </w:pPr>
            <w:r w:rsidRPr="003617C8">
              <w:rPr>
                <w:lang w:val="es-ES_tradnl"/>
              </w:rPr>
              <w:t>Desviación de frecuencia cresta a cresta (MHz)</w:t>
            </w:r>
          </w:p>
        </w:tc>
        <w:tc>
          <w:tcPr>
            <w:tcW w:w="2835" w:type="dxa"/>
          </w:tcPr>
          <w:p w:rsidR="001B144A" w:rsidRPr="003617C8" w:rsidRDefault="001B144A" w:rsidP="00960FD6">
            <w:pPr>
              <w:pStyle w:val="Tabletext"/>
              <w:keepNext/>
              <w:keepLines/>
              <w:jc w:val="center"/>
              <w:rPr>
                <w:lang w:val="es-ES_tradnl"/>
              </w:rPr>
            </w:pPr>
            <w:r w:rsidRPr="003617C8">
              <w:rPr>
                <w:lang w:val="es-ES_tradnl"/>
              </w:rPr>
              <w:t>10,00</w:t>
            </w:r>
          </w:p>
        </w:tc>
      </w:tr>
      <w:tr w:rsidR="001B144A" w:rsidRPr="003617C8" w:rsidTr="00565B6E">
        <w:trPr>
          <w:cantSplit/>
          <w:jc w:val="center"/>
        </w:trPr>
        <w:tc>
          <w:tcPr>
            <w:tcW w:w="6236" w:type="dxa"/>
          </w:tcPr>
          <w:p w:rsidR="001B144A" w:rsidRPr="003617C8" w:rsidRDefault="001B144A" w:rsidP="00960FD6">
            <w:pPr>
              <w:pStyle w:val="Tabletext"/>
              <w:keepNext/>
              <w:keepLines/>
              <w:jc w:val="left"/>
              <w:rPr>
                <w:lang w:val="es-ES_tradnl"/>
              </w:rPr>
            </w:pPr>
            <w:r w:rsidRPr="003617C8">
              <w:rPr>
                <w:lang w:val="es-ES_tradnl"/>
              </w:rPr>
              <w:t>Efecto combinado de la ponderación de preacentuación y desacentuación (dB)</w:t>
            </w:r>
          </w:p>
        </w:tc>
        <w:tc>
          <w:tcPr>
            <w:tcW w:w="2835" w:type="dxa"/>
          </w:tcPr>
          <w:p w:rsidR="001B144A" w:rsidRPr="003617C8" w:rsidRDefault="001B144A" w:rsidP="00960FD6">
            <w:pPr>
              <w:pStyle w:val="Tabletext"/>
              <w:keepNext/>
              <w:keepLines/>
              <w:jc w:val="center"/>
              <w:rPr>
                <w:lang w:val="es-ES_tradnl"/>
              </w:rPr>
            </w:pPr>
            <w:r w:rsidRPr="003617C8">
              <w:rPr>
                <w:lang w:val="es-ES_tradnl"/>
              </w:rPr>
              <w:t>15</w:t>
            </w:r>
          </w:p>
        </w:tc>
      </w:tr>
      <w:tr w:rsidR="001B144A" w:rsidRPr="003617C8" w:rsidTr="00565B6E">
        <w:trPr>
          <w:cantSplit/>
          <w:jc w:val="center"/>
        </w:trPr>
        <w:tc>
          <w:tcPr>
            <w:tcW w:w="6236" w:type="dxa"/>
          </w:tcPr>
          <w:p w:rsidR="001B144A" w:rsidRPr="003617C8" w:rsidRDefault="001B144A" w:rsidP="00960FD6">
            <w:pPr>
              <w:pStyle w:val="Tabletext"/>
              <w:keepNext/>
              <w:keepLines/>
              <w:jc w:val="left"/>
              <w:rPr>
                <w:lang w:val="es-ES_tradnl"/>
              </w:rPr>
            </w:pPr>
            <w:r w:rsidRPr="003617C8">
              <w:rPr>
                <w:lang w:val="es-ES_tradnl"/>
              </w:rPr>
              <w:t>Ganancia de la antena del receptor con visibilidad directa (</w:t>
            </w:r>
            <w:proofErr w:type="spellStart"/>
            <w:r w:rsidRPr="003617C8">
              <w:rPr>
                <w:lang w:val="es-ES_tradnl"/>
              </w:rPr>
              <w:t>dBi</w:t>
            </w:r>
            <w:proofErr w:type="spellEnd"/>
            <w:r w:rsidRPr="003617C8">
              <w:rPr>
                <w:lang w:val="es-ES_tradnl"/>
              </w:rPr>
              <w:t>) (3,7</w:t>
            </w:r>
            <w:r w:rsidR="00565B6E" w:rsidRPr="003617C8">
              <w:rPr>
                <w:lang w:val="es-ES_tradnl"/>
              </w:rPr>
              <w:t> </w:t>
            </w:r>
            <w:r w:rsidRPr="003617C8">
              <w:rPr>
                <w:lang w:val="es-ES_tradnl"/>
              </w:rPr>
              <w:t>m de diámetro)</w:t>
            </w:r>
          </w:p>
        </w:tc>
        <w:tc>
          <w:tcPr>
            <w:tcW w:w="2835" w:type="dxa"/>
          </w:tcPr>
          <w:p w:rsidR="001B144A" w:rsidRPr="003617C8" w:rsidRDefault="001B144A" w:rsidP="00960FD6">
            <w:pPr>
              <w:pStyle w:val="Tabletext"/>
              <w:keepNext/>
              <w:keepLines/>
              <w:jc w:val="center"/>
              <w:rPr>
                <w:lang w:val="es-ES_tradnl"/>
              </w:rPr>
            </w:pPr>
            <w:r w:rsidRPr="003617C8">
              <w:rPr>
                <w:lang w:val="es-ES_tradnl"/>
              </w:rPr>
              <w:t>35</w:t>
            </w:r>
          </w:p>
        </w:tc>
      </w:tr>
      <w:tr w:rsidR="001B144A" w:rsidRPr="003617C8" w:rsidTr="00565B6E">
        <w:trPr>
          <w:cantSplit/>
          <w:jc w:val="center"/>
        </w:trPr>
        <w:tc>
          <w:tcPr>
            <w:tcW w:w="6236" w:type="dxa"/>
          </w:tcPr>
          <w:p w:rsidR="001B144A" w:rsidRPr="003617C8" w:rsidRDefault="001B144A" w:rsidP="00565B6E">
            <w:pPr>
              <w:pStyle w:val="Tabletext"/>
              <w:jc w:val="left"/>
              <w:rPr>
                <w:lang w:val="es-ES_tradnl"/>
              </w:rPr>
            </w:pPr>
            <w:r w:rsidRPr="003617C8">
              <w:rPr>
                <w:lang w:val="es-ES_tradnl"/>
              </w:rPr>
              <w:t xml:space="preserve">Pérdidas en el </w:t>
            </w:r>
            <w:proofErr w:type="spellStart"/>
            <w:r w:rsidRPr="003617C8">
              <w:rPr>
                <w:lang w:val="es-ES_tradnl"/>
              </w:rPr>
              <w:t>multiplexador</w:t>
            </w:r>
            <w:proofErr w:type="spellEnd"/>
            <w:r w:rsidRPr="003617C8">
              <w:rPr>
                <w:lang w:val="es-ES_tradnl"/>
              </w:rPr>
              <w:t xml:space="preserve"> del alimentador (dB)</w:t>
            </w:r>
          </w:p>
        </w:tc>
        <w:tc>
          <w:tcPr>
            <w:tcW w:w="2835" w:type="dxa"/>
          </w:tcPr>
          <w:p w:rsidR="001B144A" w:rsidRPr="003617C8" w:rsidRDefault="001B144A" w:rsidP="00565B6E">
            <w:pPr>
              <w:pStyle w:val="Tabletext"/>
              <w:jc w:val="center"/>
              <w:rPr>
                <w:lang w:val="es-ES_tradnl"/>
              </w:rPr>
            </w:pPr>
            <w:r w:rsidRPr="003617C8">
              <w:rPr>
                <w:lang w:val="es-ES_tradnl"/>
              </w:rPr>
              <w:t>5</w:t>
            </w:r>
          </w:p>
        </w:tc>
      </w:tr>
      <w:tr w:rsidR="001B144A" w:rsidRPr="003617C8" w:rsidTr="00565B6E">
        <w:trPr>
          <w:cantSplit/>
          <w:jc w:val="center"/>
        </w:trPr>
        <w:tc>
          <w:tcPr>
            <w:tcW w:w="6236" w:type="dxa"/>
          </w:tcPr>
          <w:p w:rsidR="001B144A" w:rsidRPr="003617C8" w:rsidRDefault="001B144A" w:rsidP="00565B6E">
            <w:pPr>
              <w:pStyle w:val="Tabletext"/>
              <w:jc w:val="left"/>
              <w:rPr>
                <w:lang w:val="es-ES_tradnl"/>
              </w:rPr>
            </w:pPr>
            <w:r w:rsidRPr="003617C8">
              <w:rPr>
                <w:lang w:val="es-ES_tradnl"/>
              </w:rPr>
              <w:t>Nivel máximo de potencia de salida del transmisor (dBW)</w:t>
            </w:r>
          </w:p>
        </w:tc>
        <w:tc>
          <w:tcPr>
            <w:tcW w:w="2835" w:type="dxa"/>
          </w:tcPr>
          <w:p w:rsidR="001B144A" w:rsidRPr="003617C8" w:rsidRDefault="001B144A" w:rsidP="00565B6E">
            <w:pPr>
              <w:pStyle w:val="Tabletext"/>
              <w:jc w:val="center"/>
              <w:rPr>
                <w:lang w:val="es-ES_tradnl"/>
              </w:rPr>
            </w:pPr>
            <w:r w:rsidRPr="003617C8">
              <w:rPr>
                <w:lang w:val="es-ES_tradnl"/>
              </w:rPr>
              <w:t>10</w:t>
            </w:r>
          </w:p>
        </w:tc>
      </w:tr>
      <w:tr w:rsidR="001B144A" w:rsidRPr="003617C8" w:rsidTr="00565B6E">
        <w:trPr>
          <w:cantSplit/>
          <w:jc w:val="center"/>
        </w:trPr>
        <w:tc>
          <w:tcPr>
            <w:tcW w:w="6236" w:type="dxa"/>
          </w:tcPr>
          <w:p w:rsidR="001B144A" w:rsidRPr="003617C8" w:rsidRDefault="001B144A" w:rsidP="00565B6E">
            <w:pPr>
              <w:pStyle w:val="Tabletext"/>
              <w:jc w:val="left"/>
              <w:rPr>
                <w:lang w:val="es-ES_tradnl"/>
              </w:rPr>
            </w:pPr>
            <w:r w:rsidRPr="003617C8">
              <w:rPr>
                <w:lang w:val="es-ES_tradnl"/>
              </w:rPr>
              <w:t>Nivel de potencia de entrada nominal del receptor (dBW)</w:t>
            </w:r>
          </w:p>
        </w:tc>
        <w:tc>
          <w:tcPr>
            <w:tcW w:w="2835" w:type="dxa"/>
          </w:tcPr>
          <w:p w:rsidR="001B144A" w:rsidRPr="003617C8" w:rsidRDefault="00565B6E" w:rsidP="00565B6E">
            <w:pPr>
              <w:pStyle w:val="Tabletext"/>
              <w:jc w:val="center"/>
              <w:rPr>
                <w:lang w:val="es-ES_tradnl"/>
              </w:rPr>
            </w:pPr>
            <w:r w:rsidRPr="003617C8">
              <w:rPr>
                <w:lang w:val="es-ES_tradnl"/>
              </w:rPr>
              <w:t>–68</w:t>
            </w:r>
          </w:p>
        </w:tc>
      </w:tr>
      <w:tr w:rsidR="001B144A" w:rsidRPr="003617C8" w:rsidTr="00565B6E">
        <w:trPr>
          <w:cantSplit/>
          <w:jc w:val="center"/>
        </w:trPr>
        <w:tc>
          <w:tcPr>
            <w:tcW w:w="6236" w:type="dxa"/>
          </w:tcPr>
          <w:p w:rsidR="001B144A" w:rsidRPr="003617C8" w:rsidRDefault="001B144A" w:rsidP="00565B6E">
            <w:pPr>
              <w:pStyle w:val="Tabletext"/>
              <w:jc w:val="left"/>
              <w:rPr>
                <w:lang w:val="es-ES_tradnl"/>
              </w:rPr>
            </w:pPr>
            <w:r w:rsidRPr="003617C8">
              <w:rPr>
                <w:lang w:val="es-ES_tradnl"/>
              </w:rPr>
              <w:t>Factor de ruido del receptor</w:t>
            </w:r>
            <w:r w:rsidRPr="003617C8">
              <w:rPr>
                <w:position w:val="6"/>
                <w:sz w:val="14"/>
                <w:lang w:val="es-ES_tradnl"/>
              </w:rPr>
              <w:t>(1)</w:t>
            </w:r>
            <w:r w:rsidRPr="003617C8">
              <w:rPr>
                <w:lang w:val="es-ES_tradnl"/>
              </w:rPr>
              <w:t xml:space="preserve"> (dB)</w:t>
            </w:r>
          </w:p>
        </w:tc>
        <w:tc>
          <w:tcPr>
            <w:tcW w:w="2835" w:type="dxa"/>
          </w:tcPr>
          <w:p w:rsidR="001B144A" w:rsidRPr="003617C8" w:rsidRDefault="001B144A" w:rsidP="00565B6E">
            <w:pPr>
              <w:pStyle w:val="Tabletext"/>
              <w:jc w:val="center"/>
              <w:rPr>
                <w:lang w:val="es-ES_tradnl"/>
              </w:rPr>
            </w:pPr>
            <w:r w:rsidRPr="003617C8">
              <w:rPr>
                <w:lang w:val="es-ES_tradnl"/>
              </w:rPr>
              <w:t>10</w:t>
            </w:r>
          </w:p>
        </w:tc>
      </w:tr>
      <w:tr w:rsidR="001B144A" w:rsidRPr="00683013" w:rsidTr="00565B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071" w:type="dxa"/>
            <w:gridSpan w:val="2"/>
          </w:tcPr>
          <w:p w:rsidR="001B144A" w:rsidRPr="003617C8" w:rsidRDefault="001B144A" w:rsidP="00565B6E">
            <w:pPr>
              <w:pStyle w:val="Tablelegend"/>
              <w:rPr>
                <w:lang w:val="es-ES_tradnl"/>
              </w:rPr>
            </w:pPr>
            <w:r w:rsidRPr="003617C8">
              <w:rPr>
                <w:position w:val="6"/>
                <w:sz w:val="14"/>
                <w:lang w:val="es-ES_tradnl"/>
              </w:rPr>
              <w:t>(1)</w:t>
            </w:r>
            <w:r w:rsidRPr="003617C8">
              <w:rPr>
                <w:lang w:val="es-ES_tradnl"/>
              </w:rPr>
              <w:tab/>
              <w:t>Si bien en este ejemplo de cálculo se ha utilizado un factor de ruido de 10 dB, un valor representativo más apropiado para ese factor en esta gama de frecuencias sería de 8 dB.</w:t>
            </w:r>
          </w:p>
        </w:tc>
      </w:tr>
    </w:tbl>
    <w:p w:rsidR="001B144A" w:rsidRPr="003617C8" w:rsidRDefault="001B144A" w:rsidP="001B144A">
      <w:pPr>
        <w:pStyle w:val="Tablefin"/>
        <w:rPr>
          <w:lang w:val="es-ES_tradnl"/>
        </w:rPr>
      </w:pPr>
    </w:p>
    <w:p w:rsidR="00380D22" w:rsidRDefault="00380D22" w:rsidP="00380D22">
      <w:pPr>
        <w:pStyle w:val="TableNo"/>
        <w:rPr>
          <w:lang w:val="es-ES_tradnl"/>
        </w:rPr>
      </w:pPr>
      <w:r w:rsidRPr="003617C8">
        <w:rPr>
          <w:lang w:val="es-ES_tradnl"/>
        </w:rPr>
        <w:t>CUADRO  2</w:t>
      </w:r>
    </w:p>
    <w:p w:rsidR="00380D22" w:rsidRPr="003617C8" w:rsidRDefault="00380D22" w:rsidP="00380D22">
      <w:pPr>
        <w:pStyle w:val="Tabletitle"/>
        <w:rPr>
          <w:lang w:val="es-ES_tradnl"/>
        </w:rPr>
      </w:pPr>
      <w:r w:rsidRPr="003617C8">
        <w:rPr>
          <w:lang w:val="es-ES_tradnl"/>
        </w:rPr>
        <w:t>Datos sobre la estación ficticia y frecuencias portadoras</w:t>
      </w:r>
      <w:r>
        <w:rPr>
          <w:lang w:val="es-ES_tradnl"/>
        </w:rPr>
        <w:t xml:space="preserve"> </w:t>
      </w:r>
      <w:r w:rsidRPr="003617C8">
        <w:rPr>
          <w:lang w:val="es-ES_tradnl"/>
        </w:rPr>
        <w:t>para el sistema TV/MF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18"/>
        <w:gridCol w:w="1418"/>
        <w:gridCol w:w="1418"/>
        <w:gridCol w:w="1418"/>
        <w:gridCol w:w="1701"/>
        <w:gridCol w:w="1701"/>
      </w:tblGrid>
      <w:tr w:rsidR="001B144A" w:rsidRPr="003617C8" w:rsidTr="005A479E">
        <w:trPr>
          <w:jc w:val="center"/>
        </w:trPr>
        <w:tc>
          <w:tcPr>
            <w:tcW w:w="1418" w:type="dxa"/>
            <w:vAlign w:val="center"/>
          </w:tcPr>
          <w:p w:rsidR="001B144A" w:rsidRPr="003617C8" w:rsidRDefault="001B144A" w:rsidP="00711F33">
            <w:pPr>
              <w:pStyle w:val="Tablehead"/>
              <w:rPr>
                <w:lang w:val="es-ES_tradnl"/>
              </w:rPr>
            </w:pPr>
            <w:r w:rsidRPr="003617C8">
              <w:rPr>
                <w:lang w:val="es-ES_tradnl"/>
              </w:rPr>
              <w:t>Estación</w:t>
            </w:r>
            <w:r w:rsidRPr="003617C8">
              <w:rPr>
                <w:lang w:val="es-ES_tradnl"/>
              </w:rPr>
              <w:br/>
              <w:t>(EST)</w:t>
            </w:r>
          </w:p>
        </w:tc>
        <w:tc>
          <w:tcPr>
            <w:tcW w:w="1418" w:type="dxa"/>
            <w:vAlign w:val="center"/>
          </w:tcPr>
          <w:p w:rsidR="001B144A" w:rsidRPr="003617C8" w:rsidRDefault="001B144A" w:rsidP="00711F33">
            <w:pPr>
              <w:pStyle w:val="Tablehead"/>
              <w:rPr>
                <w:lang w:val="es-ES_tradnl"/>
              </w:rPr>
            </w:pPr>
            <w:r w:rsidRPr="003617C8">
              <w:rPr>
                <w:lang w:val="es-ES_tradnl"/>
              </w:rPr>
              <w:t>Latitud</w:t>
            </w:r>
          </w:p>
        </w:tc>
        <w:tc>
          <w:tcPr>
            <w:tcW w:w="1418" w:type="dxa"/>
            <w:vAlign w:val="center"/>
          </w:tcPr>
          <w:p w:rsidR="001B144A" w:rsidRPr="003617C8" w:rsidRDefault="001B144A" w:rsidP="00711F33">
            <w:pPr>
              <w:pStyle w:val="Tablehead"/>
              <w:rPr>
                <w:lang w:val="es-ES_tradnl"/>
              </w:rPr>
            </w:pPr>
            <w:r w:rsidRPr="003617C8">
              <w:rPr>
                <w:lang w:val="es-ES_tradnl"/>
              </w:rPr>
              <w:t>Longitud</w:t>
            </w:r>
          </w:p>
        </w:tc>
        <w:tc>
          <w:tcPr>
            <w:tcW w:w="1418" w:type="dxa"/>
            <w:vAlign w:val="center"/>
          </w:tcPr>
          <w:p w:rsidR="001B144A" w:rsidRPr="003617C8" w:rsidRDefault="001B144A" w:rsidP="00711F33">
            <w:pPr>
              <w:pStyle w:val="Tablehead"/>
              <w:rPr>
                <w:lang w:val="es-ES_tradnl"/>
              </w:rPr>
            </w:pPr>
            <w:r w:rsidRPr="003617C8">
              <w:rPr>
                <w:lang w:val="es-ES_tradnl"/>
              </w:rPr>
              <w:t xml:space="preserve">Longitud </w:t>
            </w:r>
            <w:r w:rsidRPr="003617C8">
              <w:rPr>
                <w:lang w:val="es-ES_tradnl"/>
              </w:rPr>
              <w:br/>
              <w:t xml:space="preserve">de salto </w:t>
            </w:r>
            <w:r w:rsidRPr="003617C8">
              <w:rPr>
                <w:lang w:val="es-ES_tradnl"/>
              </w:rPr>
              <w:br/>
              <w:t>(km)</w:t>
            </w:r>
          </w:p>
        </w:tc>
        <w:tc>
          <w:tcPr>
            <w:tcW w:w="1701" w:type="dxa"/>
            <w:vAlign w:val="center"/>
          </w:tcPr>
          <w:p w:rsidR="001B144A" w:rsidRPr="003617C8" w:rsidRDefault="001B144A" w:rsidP="00711F33">
            <w:pPr>
              <w:pStyle w:val="Tablehead"/>
              <w:rPr>
                <w:lang w:val="es-ES_tradnl"/>
              </w:rPr>
            </w:pPr>
            <w:r w:rsidRPr="003617C8">
              <w:rPr>
                <w:lang w:val="es-ES_tradnl"/>
              </w:rPr>
              <w:t>Frecuencia de transmisión (MHz)</w:t>
            </w:r>
          </w:p>
        </w:tc>
        <w:tc>
          <w:tcPr>
            <w:tcW w:w="1701" w:type="dxa"/>
            <w:vAlign w:val="center"/>
          </w:tcPr>
          <w:p w:rsidR="001B144A" w:rsidRPr="003617C8" w:rsidRDefault="001B144A" w:rsidP="00711F33">
            <w:pPr>
              <w:pStyle w:val="Tablehead"/>
              <w:rPr>
                <w:lang w:val="es-ES_tradnl"/>
              </w:rPr>
            </w:pPr>
            <w:r w:rsidRPr="003617C8">
              <w:rPr>
                <w:lang w:val="es-ES_tradnl"/>
              </w:rPr>
              <w:t xml:space="preserve">Frecuencia de recepción </w:t>
            </w:r>
            <w:r w:rsidRPr="003617C8">
              <w:rPr>
                <w:lang w:val="es-ES_tradnl"/>
              </w:rPr>
              <w:br/>
              <w:t>(MHz)</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w:t>
            </w:r>
          </w:p>
        </w:tc>
        <w:tc>
          <w:tcPr>
            <w:tcW w:w="1418" w:type="dxa"/>
          </w:tcPr>
          <w:p w:rsidR="001B144A" w:rsidRPr="003617C8" w:rsidRDefault="001B144A" w:rsidP="00711F33">
            <w:pPr>
              <w:pStyle w:val="Tabletext"/>
              <w:jc w:val="center"/>
              <w:rPr>
                <w:lang w:val="es-ES_tradnl"/>
              </w:rPr>
            </w:pPr>
            <w:r w:rsidRPr="003617C8">
              <w:rPr>
                <w:lang w:val="es-ES_tradnl"/>
              </w:rPr>
              <w:t>26,30° N</w:t>
            </w:r>
          </w:p>
        </w:tc>
        <w:tc>
          <w:tcPr>
            <w:tcW w:w="1418" w:type="dxa"/>
          </w:tcPr>
          <w:p w:rsidR="001B144A" w:rsidRPr="003617C8" w:rsidRDefault="001B144A" w:rsidP="00711F33">
            <w:pPr>
              <w:pStyle w:val="Tabletext"/>
              <w:jc w:val="center"/>
              <w:rPr>
                <w:lang w:val="es-ES_tradnl"/>
              </w:rPr>
            </w:pPr>
            <w:r w:rsidRPr="003617C8">
              <w:rPr>
                <w:lang w:val="es-ES_tradnl"/>
              </w:rPr>
              <w:t>127,12°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2</w:t>
            </w:r>
          </w:p>
        </w:tc>
        <w:tc>
          <w:tcPr>
            <w:tcW w:w="1418" w:type="dxa"/>
          </w:tcPr>
          <w:p w:rsidR="001B144A" w:rsidRPr="003617C8" w:rsidRDefault="001B144A" w:rsidP="00711F33">
            <w:pPr>
              <w:pStyle w:val="Tabletext"/>
              <w:jc w:val="center"/>
              <w:rPr>
                <w:lang w:val="es-ES_tradnl"/>
              </w:rPr>
            </w:pPr>
            <w:r w:rsidRPr="003617C8">
              <w:rPr>
                <w:lang w:val="es-ES_tradnl"/>
              </w:rPr>
              <w:t>26,58° N</w:t>
            </w:r>
          </w:p>
        </w:tc>
        <w:tc>
          <w:tcPr>
            <w:tcW w:w="1418" w:type="dxa"/>
          </w:tcPr>
          <w:p w:rsidR="001B144A" w:rsidRPr="003617C8" w:rsidRDefault="001B144A" w:rsidP="00711F33">
            <w:pPr>
              <w:pStyle w:val="Tabletext"/>
              <w:jc w:val="center"/>
              <w:rPr>
                <w:lang w:val="es-ES_tradnl"/>
              </w:rPr>
            </w:pPr>
            <w:r w:rsidRPr="003617C8">
              <w:rPr>
                <w:lang w:val="es-ES_tradnl"/>
              </w:rPr>
              <w:t>126,74°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3</w:t>
            </w:r>
          </w:p>
        </w:tc>
        <w:tc>
          <w:tcPr>
            <w:tcW w:w="1418" w:type="dxa"/>
          </w:tcPr>
          <w:p w:rsidR="001B144A" w:rsidRPr="003617C8" w:rsidRDefault="001B144A" w:rsidP="00711F33">
            <w:pPr>
              <w:pStyle w:val="Tabletext"/>
              <w:jc w:val="center"/>
              <w:rPr>
                <w:lang w:val="es-ES_tradnl"/>
              </w:rPr>
            </w:pPr>
            <w:r w:rsidRPr="003617C8">
              <w:rPr>
                <w:lang w:val="es-ES_tradnl"/>
              </w:rPr>
              <w:t>26,86° N</w:t>
            </w:r>
          </w:p>
        </w:tc>
        <w:tc>
          <w:tcPr>
            <w:tcW w:w="1418" w:type="dxa"/>
          </w:tcPr>
          <w:p w:rsidR="001B144A" w:rsidRPr="003617C8" w:rsidRDefault="001B144A" w:rsidP="00711F33">
            <w:pPr>
              <w:pStyle w:val="Tabletext"/>
              <w:jc w:val="center"/>
              <w:rPr>
                <w:lang w:val="es-ES_tradnl"/>
              </w:rPr>
            </w:pPr>
            <w:r w:rsidRPr="003617C8">
              <w:rPr>
                <w:lang w:val="es-ES_tradnl"/>
              </w:rPr>
              <w:t>126,35°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4</w:t>
            </w:r>
          </w:p>
        </w:tc>
        <w:tc>
          <w:tcPr>
            <w:tcW w:w="1418" w:type="dxa"/>
          </w:tcPr>
          <w:p w:rsidR="001B144A" w:rsidRPr="003617C8" w:rsidRDefault="001B144A" w:rsidP="00711F33">
            <w:pPr>
              <w:pStyle w:val="Tabletext"/>
              <w:jc w:val="center"/>
              <w:rPr>
                <w:lang w:val="es-ES_tradnl"/>
              </w:rPr>
            </w:pPr>
            <w:r w:rsidRPr="003617C8">
              <w:rPr>
                <w:lang w:val="es-ES_tradnl"/>
              </w:rPr>
              <w:t>27,14° N</w:t>
            </w:r>
          </w:p>
        </w:tc>
        <w:tc>
          <w:tcPr>
            <w:tcW w:w="1418" w:type="dxa"/>
          </w:tcPr>
          <w:p w:rsidR="001B144A" w:rsidRPr="003617C8" w:rsidRDefault="001B144A" w:rsidP="00711F33">
            <w:pPr>
              <w:pStyle w:val="Tabletext"/>
              <w:jc w:val="center"/>
              <w:rPr>
                <w:lang w:val="es-ES_tradnl"/>
              </w:rPr>
            </w:pPr>
            <w:r w:rsidRPr="003617C8">
              <w:rPr>
                <w:lang w:val="es-ES_tradnl"/>
              </w:rPr>
              <w:t>125,97°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5</w:t>
            </w:r>
          </w:p>
        </w:tc>
        <w:tc>
          <w:tcPr>
            <w:tcW w:w="1418" w:type="dxa"/>
          </w:tcPr>
          <w:p w:rsidR="001B144A" w:rsidRPr="003617C8" w:rsidRDefault="001B144A" w:rsidP="00711F33">
            <w:pPr>
              <w:pStyle w:val="Tabletext"/>
              <w:jc w:val="center"/>
              <w:rPr>
                <w:lang w:val="es-ES_tradnl"/>
              </w:rPr>
            </w:pPr>
            <w:r w:rsidRPr="003617C8">
              <w:rPr>
                <w:lang w:val="es-ES_tradnl"/>
              </w:rPr>
              <w:t>27,42° N</w:t>
            </w:r>
          </w:p>
        </w:tc>
        <w:tc>
          <w:tcPr>
            <w:tcW w:w="1418" w:type="dxa"/>
          </w:tcPr>
          <w:p w:rsidR="001B144A" w:rsidRPr="003617C8" w:rsidRDefault="001B144A" w:rsidP="00711F33">
            <w:pPr>
              <w:pStyle w:val="Tabletext"/>
              <w:jc w:val="center"/>
              <w:rPr>
                <w:lang w:val="es-ES_tradnl"/>
              </w:rPr>
            </w:pPr>
            <w:r w:rsidRPr="003617C8">
              <w:rPr>
                <w:lang w:val="es-ES_tradnl"/>
              </w:rPr>
              <w:t>125,58°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6</w:t>
            </w:r>
          </w:p>
        </w:tc>
        <w:tc>
          <w:tcPr>
            <w:tcW w:w="1418" w:type="dxa"/>
          </w:tcPr>
          <w:p w:rsidR="001B144A" w:rsidRPr="003617C8" w:rsidRDefault="001B144A" w:rsidP="00711F33">
            <w:pPr>
              <w:pStyle w:val="Tabletext"/>
              <w:jc w:val="center"/>
              <w:rPr>
                <w:lang w:val="es-ES_tradnl"/>
              </w:rPr>
            </w:pPr>
            <w:r w:rsidRPr="003617C8">
              <w:rPr>
                <w:lang w:val="es-ES_tradnl"/>
              </w:rPr>
              <w:t>27,70° N</w:t>
            </w:r>
          </w:p>
        </w:tc>
        <w:tc>
          <w:tcPr>
            <w:tcW w:w="1418" w:type="dxa"/>
          </w:tcPr>
          <w:p w:rsidR="001B144A" w:rsidRPr="003617C8" w:rsidRDefault="001B144A" w:rsidP="00711F33">
            <w:pPr>
              <w:pStyle w:val="Tabletext"/>
              <w:jc w:val="center"/>
              <w:rPr>
                <w:lang w:val="es-ES_tradnl"/>
              </w:rPr>
            </w:pPr>
            <w:r w:rsidRPr="003617C8">
              <w:rPr>
                <w:lang w:val="es-ES_tradnl"/>
              </w:rPr>
              <w:t>125,19°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7</w:t>
            </w:r>
          </w:p>
        </w:tc>
        <w:tc>
          <w:tcPr>
            <w:tcW w:w="1418" w:type="dxa"/>
          </w:tcPr>
          <w:p w:rsidR="001B144A" w:rsidRPr="003617C8" w:rsidRDefault="001B144A" w:rsidP="00711F33">
            <w:pPr>
              <w:pStyle w:val="Tabletext"/>
              <w:jc w:val="center"/>
              <w:rPr>
                <w:lang w:val="es-ES_tradnl"/>
              </w:rPr>
            </w:pPr>
            <w:r w:rsidRPr="003617C8">
              <w:rPr>
                <w:lang w:val="es-ES_tradnl"/>
              </w:rPr>
              <w:t>27,98° N</w:t>
            </w:r>
          </w:p>
        </w:tc>
        <w:tc>
          <w:tcPr>
            <w:tcW w:w="1418" w:type="dxa"/>
          </w:tcPr>
          <w:p w:rsidR="001B144A" w:rsidRPr="003617C8" w:rsidRDefault="001B144A" w:rsidP="00711F33">
            <w:pPr>
              <w:pStyle w:val="Tabletext"/>
              <w:jc w:val="center"/>
              <w:rPr>
                <w:lang w:val="es-ES_tradnl"/>
              </w:rPr>
            </w:pPr>
            <w:r w:rsidRPr="003617C8">
              <w:rPr>
                <w:lang w:val="es-ES_tradnl"/>
              </w:rPr>
              <w:t>124,81°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8</w:t>
            </w:r>
          </w:p>
        </w:tc>
        <w:tc>
          <w:tcPr>
            <w:tcW w:w="1418" w:type="dxa"/>
          </w:tcPr>
          <w:p w:rsidR="001B144A" w:rsidRPr="003617C8" w:rsidRDefault="001B144A" w:rsidP="00711F33">
            <w:pPr>
              <w:pStyle w:val="Tabletext"/>
              <w:jc w:val="center"/>
              <w:rPr>
                <w:lang w:val="es-ES_tradnl"/>
              </w:rPr>
            </w:pPr>
            <w:r w:rsidRPr="003617C8">
              <w:rPr>
                <w:lang w:val="es-ES_tradnl"/>
              </w:rPr>
              <w:t>28,26° N</w:t>
            </w:r>
          </w:p>
        </w:tc>
        <w:tc>
          <w:tcPr>
            <w:tcW w:w="1418" w:type="dxa"/>
          </w:tcPr>
          <w:p w:rsidR="001B144A" w:rsidRPr="003617C8" w:rsidRDefault="001B144A" w:rsidP="00711F33">
            <w:pPr>
              <w:pStyle w:val="Tabletext"/>
              <w:jc w:val="center"/>
              <w:rPr>
                <w:lang w:val="es-ES_tradnl"/>
              </w:rPr>
            </w:pPr>
            <w:r w:rsidRPr="003617C8">
              <w:rPr>
                <w:lang w:val="es-ES_tradnl"/>
              </w:rPr>
              <w:t>124,43°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9</w:t>
            </w:r>
          </w:p>
        </w:tc>
        <w:tc>
          <w:tcPr>
            <w:tcW w:w="1418" w:type="dxa"/>
          </w:tcPr>
          <w:p w:rsidR="001B144A" w:rsidRPr="003617C8" w:rsidRDefault="001B144A" w:rsidP="00711F33">
            <w:pPr>
              <w:pStyle w:val="Tabletext"/>
              <w:jc w:val="center"/>
              <w:rPr>
                <w:lang w:val="es-ES_tradnl"/>
              </w:rPr>
            </w:pPr>
            <w:r w:rsidRPr="003617C8">
              <w:rPr>
                <w:lang w:val="es-ES_tradnl"/>
              </w:rPr>
              <w:t>28,54° N</w:t>
            </w:r>
          </w:p>
        </w:tc>
        <w:tc>
          <w:tcPr>
            <w:tcW w:w="1418" w:type="dxa"/>
          </w:tcPr>
          <w:p w:rsidR="001B144A" w:rsidRPr="003617C8" w:rsidRDefault="001B144A" w:rsidP="00711F33">
            <w:pPr>
              <w:pStyle w:val="Tabletext"/>
              <w:jc w:val="center"/>
              <w:rPr>
                <w:lang w:val="es-ES_tradnl"/>
              </w:rPr>
            </w:pPr>
            <w:r w:rsidRPr="003617C8">
              <w:rPr>
                <w:lang w:val="es-ES_tradnl"/>
              </w:rPr>
              <w:t>124,04°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10</w:t>
            </w:r>
          </w:p>
        </w:tc>
        <w:tc>
          <w:tcPr>
            <w:tcW w:w="1418" w:type="dxa"/>
          </w:tcPr>
          <w:p w:rsidR="001B144A" w:rsidRPr="003617C8" w:rsidRDefault="001B144A" w:rsidP="00711F33">
            <w:pPr>
              <w:pStyle w:val="Tabletext"/>
              <w:jc w:val="center"/>
              <w:rPr>
                <w:lang w:val="es-ES_tradnl"/>
              </w:rPr>
            </w:pPr>
            <w:r w:rsidRPr="003617C8">
              <w:rPr>
                <w:lang w:val="es-ES_tradnl"/>
              </w:rPr>
              <w:t>28,82° N</w:t>
            </w:r>
          </w:p>
        </w:tc>
        <w:tc>
          <w:tcPr>
            <w:tcW w:w="1418" w:type="dxa"/>
          </w:tcPr>
          <w:p w:rsidR="001B144A" w:rsidRPr="003617C8" w:rsidRDefault="001B144A" w:rsidP="00711F33">
            <w:pPr>
              <w:pStyle w:val="Tabletext"/>
              <w:jc w:val="center"/>
              <w:rPr>
                <w:lang w:val="es-ES_tradnl"/>
              </w:rPr>
            </w:pPr>
            <w:r w:rsidRPr="003617C8">
              <w:rPr>
                <w:lang w:val="es-ES_tradnl"/>
              </w:rPr>
              <w:t>123,66°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11</w:t>
            </w:r>
          </w:p>
        </w:tc>
        <w:tc>
          <w:tcPr>
            <w:tcW w:w="1418" w:type="dxa"/>
          </w:tcPr>
          <w:p w:rsidR="001B144A" w:rsidRPr="003617C8" w:rsidRDefault="001B144A" w:rsidP="00711F33">
            <w:pPr>
              <w:pStyle w:val="Tabletext"/>
              <w:jc w:val="center"/>
              <w:rPr>
                <w:lang w:val="es-ES_tradnl"/>
              </w:rPr>
            </w:pPr>
            <w:r w:rsidRPr="003617C8">
              <w:rPr>
                <w:lang w:val="es-ES_tradnl"/>
              </w:rPr>
              <w:t>29,10° N</w:t>
            </w:r>
          </w:p>
        </w:tc>
        <w:tc>
          <w:tcPr>
            <w:tcW w:w="1418" w:type="dxa"/>
          </w:tcPr>
          <w:p w:rsidR="001B144A" w:rsidRPr="003617C8" w:rsidRDefault="001B144A" w:rsidP="00711F33">
            <w:pPr>
              <w:pStyle w:val="Tabletext"/>
              <w:jc w:val="center"/>
              <w:rPr>
                <w:lang w:val="es-ES_tradnl"/>
              </w:rPr>
            </w:pPr>
            <w:r w:rsidRPr="003617C8">
              <w:rPr>
                <w:lang w:val="es-ES_tradnl"/>
              </w:rPr>
              <w:t>123,27°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12</w:t>
            </w:r>
          </w:p>
        </w:tc>
        <w:tc>
          <w:tcPr>
            <w:tcW w:w="1418" w:type="dxa"/>
          </w:tcPr>
          <w:p w:rsidR="001B144A" w:rsidRPr="003617C8" w:rsidRDefault="001B144A" w:rsidP="00711F33">
            <w:pPr>
              <w:pStyle w:val="Tabletext"/>
              <w:jc w:val="center"/>
              <w:rPr>
                <w:lang w:val="es-ES_tradnl"/>
              </w:rPr>
            </w:pPr>
            <w:r w:rsidRPr="003617C8">
              <w:rPr>
                <w:lang w:val="es-ES_tradnl"/>
              </w:rPr>
              <w:t>29,38° N</w:t>
            </w:r>
          </w:p>
        </w:tc>
        <w:tc>
          <w:tcPr>
            <w:tcW w:w="1418" w:type="dxa"/>
          </w:tcPr>
          <w:p w:rsidR="001B144A" w:rsidRPr="003617C8" w:rsidRDefault="001B144A" w:rsidP="00711F33">
            <w:pPr>
              <w:pStyle w:val="Tabletext"/>
              <w:jc w:val="center"/>
              <w:rPr>
                <w:lang w:val="es-ES_tradnl"/>
              </w:rPr>
            </w:pPr>
            <w:r w:rsidRPr="003617C8">
              <w:rPr>
                <w:lang w:val="es-ES_tradnl"/>
              </w:rPr>
              <w:t>122,89° E</w:t>
            </w:r>
          </w:p>
        </w:tc>
        <w:tc>
          <w:tcPr>
            <w:tcW w:w="1418" w:type="dxa"/>
          </w:tcPr>
          <w:p w:rsidR="001B144A" w:rsidRPr="003617C8" w:rsidRDefault="001B144A" w:rsidP="00711F33">
            <w:pPr>
              <w:pStyle w:val="Tabletext"/>
              <w:jc w:val="center"/>
              <w:rPr>
                <w:lang w:val="es-ES_tradnl"/>
              </w:rPr>
            </w:pPr>
            <w:r w:rsidRPr="003617C8">
              <w:rPr>
                <w:lang w:val="es-ES_tradnl"/>
              </w:rPr>
              <w:t>49,4</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13</w:t>
            </w:r>
          </w:p>
        </w:tc>
        <w:tc>
          <w:tcPr>
            <w:tcW w:w="1418" w:type="dxa"/>
          </w:tcPr>
          <w:p w:rsidR="001B144A" w:rsidRPr="003617C8" w:rsidRDefault="001B144A" w:rsidP="00711F33">
            <w:pPr>
              <w:pStyle w:val="Tabletext"/>
              <w:jc w:val="center"/>
              <w:rPr>
                <w:lang w:val="es-ES_tradnl"/>
              </w:rPr>
            </w:pPr>
            <w:r w:rsidRPr="003617C8">
              <w:rPr>
                <w:lang w:val="es-ES_tradnl"/>
              </w:rPr>
              <w:t>29,66° N</w:t>
            </w:r>
          </w:p>
        </w:tc>
        <w:tc>
          <w:tcPr>
            <w:tcW w:w="1418" w:type="dxa"/>
          </w:tcPr>
          <w:p w:rsidR="001B144A" w:rsidRPr="003617C8" w:rsidRDefault="001B144A" w:rsidP="00711F33">
            <w:pPr>
              <w:pStyle w:val="Tabletext"/>
              <w:jc w:val="center"/>
              <w:rPr>
                <w:lang w:val="es-ES_tradnl"/>
              </w:rPr>
            </w:pPr>
            <w:r w:rsidRPr="003617C8">
              <w:rPr>
                <w:lang w:val="es-ES_tradnl"/>
              </w:rPr>
              <w:t>122,50°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14</w:t>
            </w:r>
          </w:p>
        </w:tc>
        <w:tc>
          <w:tcPr>
            <w:tcW w:w="1418" w:type="dxa"/>
          </w:tcPr>
          <w:p w:rsidR="001B144A" w:rsidRPr="003617C8" w:rsidRDefault="001B144A" w:rsidP="00711F33">
            <w:pPr>
              <w:pStyle w:val="Tabletext"/>
              <w:jc w:val="center"/>
              <w:rPr>
                <w:lang w:val="es-ES_tradnl"/>
              </w:rPr>
            </w:pPr>
            <w:r w:rsidRPr="003617C8">
              <w:rPr>
                <w:lang w:val="es-ES_tradnl"/>
              </w:rPr>
              <w:t>29,94° N</w:t>
            </w:r>
          </w:p>
        </w:tc>
        <w:tc>
          <w:tcPr>
            <w:tcW w:w="1418" w:type="dxa"/>
          </w:tcPr>
          <w:p w:rsidR="001B144A" w:rsidRPr="003617C8" w:rsidRDefault="001B144A" w:rsidP="00711F33">
            <w:pPr>
              <w:pStyle w:val="Tabletext"/>
              <w:jc w:val="center"/>
              <w:rPr>
                <w:lang w:val="es-ES_tradnl"/>
              </w:rPr>
            </w:pPr>
            <w:r w:rsidRPr="003617C8">
              <w:rPr>
                <w:lang w:val="es-ES_tradnl"/>
              </w:rPr>
              <w:t>122,12°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15</w:t>
            </w:r>
          </w:p>
        </w:tc>
        <w:tc>
          <w:tcPr>
            <w:tcW w:w="1418" w:type="dxa"/>
          </w:tcPr>
          <w:p w:rsidR="001B144A" w:rsidRPr="003617C8" w:rsidRDefault="001B144A" w:rsidP="00711F33">
            <w:pPr>
              <w:pStyle w:val="Tabletext"/>
              <w:jc w:val="center"/>
              <w:rPr>
                <w:lang w:val="es-ES_tradnl"/>
              </w:rPr>
            </w:pPr>
            <w:r w:rsidRPr="003617C8">
              <w:rPr>
                <w:lang w:val="es-ES_tradnl"/>
              </w:rPr>
              <w:t>30,22° N</w:t>
            </w:r>
          </w:p>
        </w:tc>
        <w:tc>
          <w:tcPr>
            <w:tcW w:w="1418" w:type="dxa"/>
          </w:tcPr>
          <w:p w:rsidR="001B144A" w:rsidRPr="003617C8" w:rsidRDefault="001B144A" w:rsidP="00711F33">
            <w:pPr>
              <w:pStyle w:val="Tabletext"/>
              <w:jc w:val="center"/>
              <w:rPr>
                <w:lang w:val="es-ES_tradnl"/>
              </w:rPr>
            </w:pPr>
            <w:r w:rsidRPr="003617C8">
              <w:rPr>
                <w:lang w:val="es-ES_tradnl"/>
              </w:rPr>
              <w:t>121,73°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2 166</w:t>
            </w:r>
          </w:p>
        </w:tc>
        <w:tc>
          <w:tcPr>
            <w:tcW w:w="1701" w:type="dxa"/>
          </w:tcPr>
          <w:p w:rsidR="001B144A" w:rsidRPr="003617C8" w:rsidRDefault="001B144A" w:rsidP="00711F33">
            <w:pPr>
              <w:pStyle w:val="Tabletext"/>
              <w:jc w:val="center"/>
              <w:rPr>
                <w:lang w:val="es-ES_tradnl"/>
              </w:rPr>
            </w:pPr>
            <w:r w:rsidRPr="003617C8">
              <w:rPr>
                <w:lang w:val="es-ES_tradnl"/>
              </w:rPr>
              <w:t>2 185</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16</w:t>
            </w:r>
          </w:p>
        </w:tc>
        <w:tc>
          <w:tcPr>
            <w:tcW w:w="1418" w:type="dxa"/>
          </w:tcPr>
          <w:p w:rsidR="001B144A" w:rsidRPr="003617C8" w:rsidRDefault="001B144A" w:rsidP="00711F33">
            <w:pPr>
              <w:pStyle w:val="Tabletext"/>
              <w:jc w:val="center"/>
              <w:rPr>
                <w:lang w:val="es-ES_tradnl"/>
              </w:rPr>
            </w:pPr>
            <w:r w:rsidRPr="003617C8">
              <w:rPr>
                <w:lang w:val="es-ES_tradnl"/>
              </w:rPr>
              <w:t>30,50° N</w:t>
            </w:r>
          </w:p>
        </w:tc>
        <w:tc>
          <w:tcPr>
            <w:tcW w:w="1418" w:type="dxa"/>
          </w:tcPr>
          <w:p w:rsidR="001B144A" w:rsidRPr="003617C8" w:rsidRDefault="001B144A" w:rsidP="00711F33">
            <w:pPr>
              <w:pStyle w:val="Tabletext"/>
              <w:jc w:val="center"/>
              <w:rPr>
                <w:lang w:val="es-ES_tradnl"/>
              </w:rPr>
            </w:pPr>
            <w:r w:rsidRPr="003617C8">
              <w:rPr>
                <w:lang w:val="es-ES_tradnl"/>
              </w:rPr>
              <w:t>121,35°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r w:rsidRPr="003617C8">
              <w:rPr>
                <w:lang w:val="es-ES_tradnl"/>
              </w:rPr>
              <w:t>2 185</w:t>
            </w:r>
          </w:p>
        </w:tc>
        <w:tc>
          <w:tcPr>
            <w:tcW w:w="1701" w:type="dxa"/>
          </w:tcPr>
          <w:p w:rsidR="001B144A" w:rsidRPr="003617C8" w:rsidRDefault="001B144A" w:rsidP="00711F33">
            <w:pPr>
              <w:pStyle w:val="Tabletext"/>
              <w:jc w:val="center"/>
              <w:rPr>
                <w:lang w:val="es-ES_tradnl"/>
              </w:rPr>
            </w:pPr>
            <w:r w:rsidRPr="003617C8">
              <w:rPr>
                <w:lang w:val="es-ES_tradnl"/>
              </w:rPr>
              <w:t>2 166</w:t>
            </w:r>
          </w:p>
        </w:tc>
      </w:tr>
      <w:tr w:rsidR="001B144A" w:rsidRPr="003617C8" w:rsidTr="005A479E">
        <w:trPr>
          <w:jc w:val="center"/>
        </w:trPr>
        <w:tc>
          <w:tcPr>
            <w:tcW w:w="1418" w:type="dxa"/>
          </w:tcPr>
          <w:p w:rsidR="001B144A" w:rsidRPr="003617C8" w:rsidRDefault="001B144A" w:rsidP="00711F33">
            <w:pPr>
              <w:pStyle w:val="Tabletext"/>
              <w:jc w:val="center"/>
              <w:rPr>
                <w:lang w:val="es-ES_tradnl"/>
              </w:rPr>
            </w:pPr>
            <w:r w:rsidRPr="003617C8">
              <w:rPr>
                <w:lang w:val="es-ES_tradnl"/>
              </w:rPr>
              <w:t>EST 17</w:t>
            </w:r>
          </w:p>
        </w:tc>
        <w:tc>
          <w:tcPr>
            <w:tcW w:w="1418" w:type="dxa"/>
          </w:tcPr>
          <w:p w:rsidR="001B144A" w:rsidRPr="003617C8" w:rsidRDefault="001B144A" w:rsidP="00711F33">
            <w:pPr>
              <w:pStyle w:val="Tabletext"/>
              <w:jc w:val="center"/>
              <w:rPr>
                <w:lang w:val="es-ES_tradnl"/>
              </w:rPr>
            </w:pPr>
            <w:r w:rsidRPr="003617C8">
              <w:rPr>
                <w:lang w:val="es-ES_tradnl"/>
              </w:rPr>
              <w:t>30,78° N</w:t>
            </w:r>
          </w:p>
        </w:tc>
        <w:tc>
          <w:tcPr>
            <w:tcW w:w="1418" w:type="dxa"/>
          </w:tcPr>
          <w:p w:rsidR="001B144A" w:rsidRPr="003617C8" w:rsidRDefault="001B144A" w:rsidP="00711F33">
            <w:pPr>
              <w:pStyle w:val="Tabletext"/>
              <w:jc w:val="center"/>
              <w:rPr>
                <w:lang w:val="es-ES_tradnl"/>
              </w:rPr>
            </w:pPr>
            <w:r w:rsidRPr="003617C8">
              <w:rPr>
                <w:lang w:val="es-ES_tradnl"/>
              </w:rPr>
              <w:t>120,96° E</w:t>
            </w:r>
          </w:p>
        </w:tc>
        <w:tc>
          <w:tcPr>
            <w:tcW w:w="1418" w:type="dxa"/>
          </w:tcPr>
          <w:p w:rsidR="001B144A" w:rsidRPr="003617C8" w:rsidRDefault="001B144A" w:rsidP="00711F33">
            <w:pPr>
              <w:pStyle w:val="Tabletext"/>
              <w:jc w:val="center"/>
              <w:rPr>
                <w:lang w:val="es-ES_tradnl"/>
              </w:rPr>
            </w:pPr>
            <w:r w:rsidRPr="003617C8">
              <w:rPr>
                <w:lang w:val="es-ES_tradnl"/>
              </w:rPr>
              <w:t>49,3</w:t>
            </w:r>
          </w:p>
        </w:tc>
        <w:tc>
          <w:tcPr>
            <w:tcW w:w="1701" w:type="dxa"/>
          </w:tcPr>
          <w:p w:rsidR="001B144A" w:rsidRPr="003617C8" w:rsidRDefault="001B144A" w:rsidP="00711F33">
            <w:pPr>
              <w:pStyle w:val="Tabletext"/>
              <w:jc w:val="center"/>
              <w:rPr>
                <w:lang w:val="es-ES_tradnl"/>
              </w:rPr>
            </w:pPr>
          </w:p>
        </w:tc>
        <w:tc>
          <w:tcPr>
            <w:tcW w:w="1701" w:type="dxa"/>
          </w:tcPr>
          <w:p w:rsidR="001B144A" w:rsidRPr="003617C8" w:rsidRDefault="001B144A" w:rsidP="00711F33">
            <w:pPr>
              <w:pStyle w:val="Tabletext"/>
              <w:jc w:val="center"/>
              <w:rPr>
                <w:lang w:val="es-ES_tradnl"/>
              </w:rPr>
            </w:pPr>
            <w:r w:rsidRPr="003617C8">
              <w:rPr>
                <w:lang w:val="es-ES_tradnl"/>
              </w:rPr>
              <w:t>2 185</w:t>
            </w:r>
          </w:p>
        </w:tc>
      </w:tr>
    </w:tbl>
    <w:p w:rsidR="00747BCB" w:rsidRPr="003617C8" w:rsidRDefault="00747BCB" w:rsidP="00747BCB">
      <w:pPr>
        <w:pStyle w:val="Tablefin"/>
        <w:rPr>
          <w:lang w:val="es-ES_tradnl"/>
        </w:rPr>
      </w:pPr>
      <w:bookmarkStart w:id="14" w:name="_Toc113248188"/>
    </w:p>
    <w:p w:rsidR="001B144A" w:rsidRPr="003617C8" w:rsidRDefault="001B144A" w:rsidP="001B144A">
      <w:pPr>
        <w:pStyle w:val="Heading1"/>
        <w:rPr>
          <w:lang w:val="es-ES_tradnl"/>
        </w:rPr>
      </w:pPr>
      <w:r w:rsidRPr="003617C8">
        <w:rPr>
          <w:lang w:val="es-ES_tradnl"/>
        </w:rPr>
        <w:lastRenderedPageBreak/>
        <w:t>4</w:t>
      </w:r>
      <w:r w:rsidRPr="003617C8">
        <w:rPr>
          <w:lang w:val="es-ES_tradnl"/>
        </w:rPr>
        <w:tab/>
        <w:t>Parámetros del sistema LEO-F</w:t>
      </w:r>
      <w:bookmarkEnd w:id="14"/>
    </w:p>
    <w:p w:rsidR="001B144A" w:rsidRDefault="001B144A" w:rsidP="003617C8">
      <w:pPr>
        <w:keepNext/>
        <w:keepLines/>
        <w:rPr>
          <w:lang w:val="es-ES_tradnl"/>
        </w:rPr>
      </w:pPr>
      <w:r w:rsidRPr="003617C8">
        <w:rPr>
          <w:lang w:val="es-ES_tradnl"/>
        </w:rPr>
        <w:t>A efectos de simulación se supone un haz puntual con una p.i.r.e. de 32,2 dBW, una anchura de haz a 3 dB de 3,4</w:t>
      </w:r>
      <w:r w:rsidR="008A0F5A" w:rsidRPr="003617C8">
        <w:rPr>
          <w:lang w:val="es-ES_tradnl"/>
        </w:rPr>
        <w:t>°</w:t>
      </w:r>
      <w:r w:rsidRPr="003617C8">
        <w:rPr>
          <w:lang w:val="es-ES_tradnl"/>
        </w:rPr>
        <w:t xml:space="preserve"> y un diagrama de ganancia con relación al eje de</w:t>
      </w:r>
      <w:r w:rsidR="003617C8">
        <w:rPr>
          <w:lang w:val="es-ES_tradnl"/>
        </w:rPr>
        <w:t xml:space="preserve"> </w:t>
      </w:r>
      <w:r w:rsidRPr="003617C8">
        <w:rPr>
          <w:lang w:val="es-ES_tradnl"/>
        </w:rPr>
        <w:t>12 (</w:t>
      </w:r>
      <w:r w:rsidRPr="003617C8">
        <w:rPr>
          <w:rFonts w:ascii="Symbol" w:hAnsi="Symbol"/>
          <w:lang w:val="es-ES_tradnl"/>
        </w:rPr>
        <w:t></w:t>
      </w:r>
      <w:r w:rsidRPr="003617C8">
        <w:rPr>
          <w:lang w:val="es-ES_tradnl"/>
        </w:rPr>
        <w:t>/</w:t>
      </w:r>
      <w:r w:rsidRPr="003617C8">
        <w:rPr>
          <w:rFonts w:ascii="Symbol" w:hAnsi="Symbol"/>
          <w:lang w:val="es-ES_tradnl"/>
        </w:rPr>
        <w:t></w:t>
      </w:r>
      <w:r w:rsidRPr="003617C8">
        <w:rPr>
          <w:position w:val="-4"/>
          <w:sz w:val="16"/>
          <w:lang w:val="es-ES_tradnl"/>
        </w:rPr>
        <w:t>0</w:t>
      </w:r>
      <w:r w:rsidRPr="003617C8">
        <w:rPr>
          <w:lang w:val="es-ES_tradnl"/>
        </w:rPr>
        <w:t>)</w:t>
      </w:r>
      <w:r w:rsidRPr="003617C8">
        <w:rPr>
          <w:vertAlign w:val="superscript"/>
          <w:lang w:val="es-ES_tradnl"/>
        </w:rPr>
        <w:t>2</w:t>
      </w:r>
      <w:r w:rsidRPr="003617C8">
        <w:rPr>
          <w:lang w:val="es-ES_tradnl"/>
        </w:rPr>
        <w:t xml:space="preserve"> (dB). El resto de parámetros del sistema LEO-F se resumen en el Cuadro 3.</w:t>
      </w:r>
    </w:p>
    <w:p w:rsidR="00380D22" w:rsidRDefault="00380D22" w:rsidP="003617C8">
      <w:pPr>
        <w:keepNext/>
        <w:keepLines/>
        <w:rPr>
          <w:lang w:val="es-ES_tradnl"/>
        </w:rPr>
      </w:pPr>
    </w:p>
    <w:p w:rsidR="00380D22" w:rsidRDefault="00380D22" w:rsidP="00380D22">
      <w:pPr>
        <w:pStyle w:val="TableNo"/>
        <w:rPr>
          <w:lang w:val="es-ES_tradnl"/>
        </w:rPr>
      </w:pPr>
      <w:r>
        <w:rPr>
          <w:lang w:val="es-ES_tradnl"/>
        </w:rPr>
        <w:t>CUADRO  3</w:t>
      </w:r>
    </w:p>
    <w:p w:rsidR="00380D22" w:rsidRPr="003617C8" w:rsidRDefault="00380D22" w:rsidP="00380D22">
      <w:pPr>
        <w:pStyle w:val="Tabletitle"/>
        <w:rPr>
          <w:lang w:val="es-ES_tradnl"/>
        </w:rPr>
      </w:pPr>
      <w:r w:rsidRPr="003617C8">
        <w:rPr>
          <w:lang w:val="es-ES_tradnl"/>
        </w:rPr>
        <w:t>Parámetros del sistema LEO-F</w:t>
      </w:r>
    </w:p>
    <w:tbl>
      <w:tblPr>
        <w:tblW w:w="0" w:type="auto"/>
        <w:jc w:val="center"/>
        <w:tblLayout w:type="fixed"/>
        <w:tblCellMar>
          <w:left w:w="107" w:type="dxa"/>
          <w:right w:w="107" w:type="dxa"/>
        </w:tblCellMar>
        <w:tblLook w:val="0000"/>
      </w:tblPr>
      <w:tblGrid>
        <w:gridCol w:w="5103"/>
        <w:gridCol w:w="2268"/>
      </w:tblGrid>
      <w:tr w:rsidR="001B144A" w:rsidRPr="00683013" w:rsidTr="00747BCB">
        <w:trPr>
          <w:jc w:val="center"/>
        </w:trPr>
        <w:tc>
          <w:tcPr>
            <w:tcW w:w="7371" w:type="dxa"/>
            <w:gridSpan w:val="2"/>
          </w:tcPr>
          <w:p w:rsidR="001B144A" w:rsidRPr="003617C8" w:rsidRDefault="001B144A" w:rsidP="008A0F5A">
            <w:pPr>
              <w:pStyle w:val="Tabletext"/>
              <w:spacing w:before="80" w:after="80"/>
              <w:jc w:val="center"/>
              <w:rPr>
                <w:lang w:val="es-ES_tradnl"/>
              </w:rPr>
            </w:pPr>
            <w:r w:rsidRPr="003617C8">
              <w:rPr>
                <w:lang w:val="es-ES_tradnl"/>
              </w:rPr>
              <w:t>a)  Características de la constelación</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Número de satélites</w:t>
            </w:r>
          </w:p>
        </w:tc>
        <w:tc>
          <w:tcPr>
            <w:tcW w:w="2268" w:type="dxa"/>
          </w:tcPr>
          <w:p w:rsidR="001B144A" w:rsidRPr="003617C8" w:rsidRDefault="001B144A" w:rsidP="00711F33">
            <w:pPr>
              <w:pStyle w:val="Tabletext"/>
              <w:jc w:val="center"/>
              <w:rPr>
                <w:lang w:val="es-ES_tradnl"/>
              </w:rPr>
            </w:pPr>
            <w:r w:rsidRPr="003617C8">
              <w:rPr>
                <w:lang w:val="es-ES_tradnl"/>
              </w:rPr>
              <w:t>10</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Altitud (km)</w:t>
            </w:r>
          </w:p>
        </w:tc>
        <w:tc>
          <w:tcPr>
            <w:tcW w:w="2268" w:type="dxa"/>
          </w:tcPr>
          <w:p w:rsidR="001B144A" w:rsidRPr="003617C8" w:rsidRDefault="008A0F5A" w:rsidP="00711F33">
            <w:pPr>
              <w:pStyle w:val="Tabletext"/>
              <w:jc w:val="center"/>
              <w:rPr>
                <w:lang w:val="es-ES_tradnl"/>
              </w:rPr>
            </w:pPr>
            <w:r w:rsidRPr="003617C8">
              <w:rPr>
                <w:lang w:val="es-ES_tradnl"/>
              </w:rPr>
              <w:t>10</w:t>
            </w:r>
            <w:r w:rsidRPr="003617C8">
              <w:rPr>
                <w:rFonts w:ascii="Tms Rmn" w:hAnsi="Tms Rmn"/>
                <w:sz w:val="12"/>
                <w:lang w:val="es-ES_tradnl"/>
              </w:rPr>
              <w:t> </w:t>
            </w:r>
            <w:r w:rsidR="001B144A" w:rsidRPr="003617C8">
              <w:rPr>
                <w:lang w:val="es-ES_tradnl"/>
              </w:rPr>
              <w:t>355</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3617C8">
            <w:pPr>
              <w:pStyle w:val="Tabletext"/>
              <w:rPr>
                <w:lang w:val="es-ES_tradnl"/>
              </w:rPr>
            </w:pPr>
            <w:r w:rsidRPr="003617C8">
              <w:rPr>
                <w:lang w:val="es-ES_tradnl"/>
              </w:rPr>
              <w:t>Número de planos</w:t>
            </w:r>
          </w:p>
        </w:tc>
        <w:tc>
          <w:tcPr>
            <w:tcW w:w="2268" w:type="dxa"/>
          </w:tcPr>
          <w:p w:rsidR="001B144A" w:rsidRPr="003617C8" w:rsidRDefault="001B144A" w:rsidP="00711F33">
            <w:pPr>
              <w:pStyle w:val="Tabletext"/>
              <w:jc w:val="center"/>
              <w:rPr>
                <w:lang w:val="es-ES_tradnl"/>
              </w:rPr>
            </w:pPr>
            <w:r w:rsidRPr="003617C8">
              <w:rPr>
                <w:lang w:val="es-ES_tradnl"/>
              </w:rPr>
              <w:t>2</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Inclinación orbital (grados)</w:t>
            </w:r>
          </w:p>
        </w:tc>
        <w:tc>
          <w:tcPr>
            <w:tcW w:w="2268" w:type="dxa"/>
          </w:tcPr>
          <w:p w:rsidR="001B144A" w:rsidRPr="003617C8" w:rsidRDefault="001B144A" w:rsidP="00711F33">
            <w:pPr>
              <w:pStyle w:val="Tabletext"/>
              <w:jc w:val="center"/>
              <w:rPr>
                <w:lang w:val="es-ES_tradnl"/>
              </w:rPr>
            </w:pPr>
            <w:r w:rsidRPr="003617C8">
              <w:rPr>
                <w:lang w:val="es-ES_tradnl"/>
              </w:rPr>
              <w:t>45</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Número de satélites por plano</w:t>
            </w:r>
          </w:p>
        </w:tc>
        <w:tc>
          <w:tcPr>
            <w:tcW w:w="2268" w:type="dxa"/>
          </w:tcPr>
          <w:p w:rsidR="001B144A" w:rsidRPr="003617C8" w:rsidRDefault="001B144A" w:rsidP="00711F33">
            <w:pPr>
              <w:pStyle w:val="Tabletext"/>
              <w:jc w:val="center"/>
              <w:rPr>
                <w:lang w:val="es-ES_tradnl"/>
              </w:rPr>
            </w:pPr>
            <w:r w:rsidRPr="003617C8">
              <w:rPr>
                <w:lang w:val="es-ES_tradnl"/>
              </w:rPr>
              <w:t>5</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Desfase entre planos (grados)</w:t>
            </w:r>
          </w:p>
        </w:tc>
        <w:tc>
          <w:tcPr>
            <w:tcW w:w="2268" w:type="dxa"/>
          </w:tcPr>
          <w:p w:rsidR="001B144A" w:rsidRPr="003617C8" w:rsidRDefault="001B144A" w:rsidP="00711F33">
            <w:pPr>
              <w:pStyle w:val="Tabletext"/>
              <w:jc w:val="center"/>
              <w:rPr>
                <w:lang w:val="es-ES_tradnl"/>
              </w:rPr>
            </w:pPr>
            <w:r w:rsidRPr="003617C8">
              <w:rPr>
                <w:lang w:val="es-ES_tradnl"/>
              </w:rPr>
              <w:t>0</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Borders>
              <w:bottom w:val="single" w:sz="6" w:space="0" w:color="auto"/>
            </w:tcBorders>
          </w:tcPr>
          <w:p w:rsidR="001B144A" w:rsidRPr="003617C8" w:rsidRDefault="001B144A" w:rsidP="00711F33">
            <w:pPr>
              <w:pStyle w:val="Tabletext"/>
              <w:rPr>
                <w:lang w:val="es-ES_tradnl"/>
              </w:rPr>
            </w:pPr>
            <w:r w:rsidRPr="003617C8">
              <w:rPr>
                <w:lang w:val="es-ES_tradnl"/>
              </w:rPr>
              <w:t>Desfase dentro de los planos (grados)</w:t>
            </w:r>
          </w:p>
        </w:tc>
        <w:tc>
          <w:tcPr>
            <w:tcW w:w="2268" w:type="dxa"/>
            <w:tcBorders>
              <w:bottom w:val="single" w:sz="6" w:space="0" w:color="auto"/>
            </w:tcBorders>
          </w:tcPr>
          <w:p w:rsidR="001B144A" w:rsidRPr="003617C8" w:rsidRDefault="001B144A" w:rsidP="00711F33">
            <w:pPr>
              <w:pStyle w:val="Tabletext"/>
              <w:jc w:val="center"/>
              <w:rPr>
                <w:lang w:val="es-ES_tradnl"/>
              </w:rPr>
            </w:pPr>
            <w:r w:rsidRPr="003617C8">
              <w:rPr>
                <w:lang w:val="es-ES_tradnl"/>
              </w:rPr>
              <w:t>72</w:t>
            </w:r>
          </w:p>
        </w:tc>
      </w:tr>
      <w:tr w:rsidR="001B144A" w:rsidRPr="00683013" w:rsidTr="00747BCB">
        <w:trPr>
          <w:jc w:val="center"/>
        </w:trPr>
        <w:tc>
          <w:tcPr>
            <w:tcW w:w="7371" w:type="dxa"/>
            <w:gridSpan w:val="2"/>
          </w:tcPr>
          <w:p w:rsidR="001B144A" w:rsidRPr="003617C8" w:rsidRDefault="001B144A" w:rsidP="008A0F5A">
            <w:pPr>
              <w:pStyle w:val="Tabletext"/>
              <w:spacing w:before="160" w:after="80"/>
              <w:jc w:val="center"/>
              <w:rPr>
                <w:lang w:val="es-ES_tradnl"/>
              </w:rPr>
            </w:pPr>
            <w:r w:rsidRPr="003617C8">
              <w:rPr>
                <w:lang w:val="es-ES_tradnl"/>
              </w:rPr>
              <w:t>b)  Bandas de frecuencia (enlaces de servicio)</w:t>
            </w:r>
          </w:p>
        </w:tc>
      </w:tr>
      <w:tr w:rsidR="001B144A" w:rsidRPr="003617C8" w:rsidTr="00747BCB">
        <w:tblPrEx>
          <w:tblBorders>
            <w:top w:val="single" w:sz="6" w:space="0" w:color="auto"/>
            <w:left w:val="single" w:sz="6" w:space="0" w:color="auto"/>
            <w:bottom w:val="single" w:sz="6" w:space="0" w:color="auto"/>
            <w:right w:val="single" w:sz="6" w:space="0" w:color="auto"/>
          </w:tblBorders>
        </w:tblPrEx>
        <w:trPr>
          <w:jc w:val="center"/>
        </w:trPr>
        <w:tc>
          <w:tcPr>
            <w:tcW w:w="5103" w:type="dxa"/>
            <w:tcBorders>
              <w:top w:val="single" w:sz="6" w:space="0" w:color="auto"/>
              <w:bottom w:val="single" w:sz="6" w:space="0" w:color="auto"/>
              <w:right w:val="single" w:sz="6" w:space="0" w:color="auto"/>
            </w:tcBorders>
          </w:tcPr>
          <w:p w:rsidR="001B144A" w:rsidRPr="003617C8" w:rsidRDefault="001B144A" w:rsidP="00711F33">
            <w:pPr>
              <w:pStyle w:val="Tabletext"/>
              <w:rPr>
                <w:lang w:val="es-ES_tradnl"/>
              </w:rPr>
            </w:pPr>
            <w:r w:rsidRPr="003617C8">
              <w:rPr>
                <w:lang w:val="es-ES_tradnl"/>
              </w:rPr>
              <w:t>Tierra-espacio (MHz)</w:t>
            </w:r>
          </w:p>
        </w:tc>
        <w:tc>
          <w:tcPr>
            <w:tcW w:w="2268" w:type="dxa"/>
            <w:tcBorders>
              <w:top w:val="single" w:sz="6" w:space="0" w:color="auto"/>
              <w:left w:val="single" w:sz="6" w:space="0" w:color="auto"/>
              <w:bottom w:val="single" w:sz="6" w:space="0" w:color="auto"/>
            </w:tcBorders>
          </w:tcPr>
          <w:p w:rsidR="001B144A" w:rsidRPr="003617C8" w:rsidRDefault="001B144A" w:rsidP="00711F33">
            <w:pPr>
              <w:pStyle w:val="Tabletext"/>
              <w:jc w:val="center"/>
              <w:rPr>
                <w:lang w:val="es-ES_tradnl"/>
              </w:rPr>
            </w:pPr>
            <w:r w:rsidRPr="003617C8">
              <w:rPr>
                <w:lang w:val="es-ES_tradnl"/>
              </w:rPr>
              <w:t>1</w:t>
            </w:r>
            <w:r w:rsidRPr="003617C8">
              <w:rPr>
                <w:rFonts w:ascii="Tms Rmn" w:hAnsi="Tms Rmn"/>
                <w:sz w:val="12"/>
                <w:lang w:val="es-ES_tradnl"/>
              </w:rPr>
              <w:t> </w:t>
            </w:r>
            <w:r w:rsidRPr="003617C8">
              <w:rPr>
                <w:lang w:val="es-ES_tradnl"/>
              </w:rPr>
              <w:t>980-2</w:t>
            </w:r>
            <w:r w:rsidRPr="003617C8">
              <w:rPr>
                <w:rFonts w:ascii="Tms Rmn" w:hAnsi="Tms Rmn"/>
                <w:sz w:val="12"/>
                <w:lang w:val="es-ES_tradnl"/>
              </w:rPr>
              <w:t> </w:t>
            </w:r>
            <w:r w:rsidRPr="003617C8">
              <w:rPr>
                <w:lang w:val="es-ES_tradnl"/>
              </w:rPr>
              <w:t>010</w:t>
            </w:r>
          </w:p>
        </w:tc>
      </w:tr>
      <w:tr w:rsidR="001B144A" w:rsidRPr="003617C8" w:rsidTr="00747BCB">
        <w:tblPrEx>
          <w:tblBorders>
            <w:top w:val="single" w:sz="6" w:space="0" w:color="auto"/>
            <w:left w:val="single" w:sz="6" w:space="0" w:color="auto"/>
            <w:bottom w:val="single" w:sz="6" w:space="0" w:color="auto"/>
            <w:right w:val="single" w:sz="6" w:space="0" w:color="auto"/>
          </w:tblBorders>
        </w:tblPrEx>
        <w:trPr>
          <w:jc w:val="center"/>
        </w:trPr>
        <w:tc>
          <w:tcPr>
            <w:tcW w:w="5103" w:type="dxa"/>
            <w:tcBorders>
              <w:top w:val="single" w:sz="6" w:space="0" w:color="auto"/>
              <w:bottom w:val="single" w:sz="6" w:space="0" w:color="auto"/>
              <w:right w:val="single" w:sz="6" w:space="0" w:color="auto"/>
            </w:tcBorders>
          </w:tcPr>
          <w:p w:rsidR="001B144A" w:rsidRPr="003617C8" w:rsidRDefault="001B144A" w:rsidP="00711F33">
            <w:pPr>
              <w:pStyle w:val="Tabletext"/>
              <w:rPr>
                <w:lang w:val="es-ES_tradnl"/>
              </w:rPr>
            </w:pPr>
            <w:r w:rsidRPr="003617C8">
              <w:rPr>
                <w:lang w:val="es-ES_tradnl"/>
              </w:rPr>
              <w:t>Espacio-Tierra (MHz)</w:t>
            </w:r>
          </w:p>
        </w:tc>
        <w:tc>
          <w:tcPr>
            <w:tcW w:w="2268" w:type="dxa"/>
            <w:tcBorders>
              <w:top w:val="single" w:sz="6" w:space="0" w:color="auto"/>
              <w:left w:val="single" w:sz="6" w:space="0" w:color="auto"/>
              <w:bottom w:val="single" w:sz="6" w:space="0" w:color="auto"/>
            </w:tcBorders>
          </w:tcPr>
          <w:p w:rsidR="001B144A" w:rsidRPr="003617C8" w:rsidRDefault="001B144A" w:rsidP="00711F33">
            <w:pPr>
              <w:pStyle w:val="Tabletext"/>
              <w:jc w:val="center"/>
              <w:rPr>
                <w:lang w:val="es-ES_tradnl"/>
              </w:rPr>
            </w:pPr>
            <w:r w:rsidRPr="003617C8">
              <w:rPr>
                <w:lang w:val="es-ES_tradnl"/>
              </w:rPr>
              <w:t>2</w:t>
            </w:r>
            <w:r w:rsidRPr="003617C8">
              <w:rPr>
                <w:rFonts w:ascii="Tms Rmn" w:hAnsi="Tms Rmn"/>
                <w:sz w:val="12"/>
                <w:lang w:val="es-ES_tradnl"/>
              </w:rPr>
              <w:t> </w:t>
            </w:r>
            <w:r w:rsidRPr="003617C8">
              <w:rPr>
                <w:lang w:val="es-ES_tradnl"/>
              </w:rPr>
              <w:t>170-2</w:t>
            </w:r>
            <w:r w:rsidRPr="003617C8">
              <w:rPr>
                <w:rFonts w:ascii="Tms Rmn" w:hAnsi="Tms Rmn"/>
                <w:sz w:val="12"/>
                <w:lang w:val="es-ES_tradnl"/>
              </w:rPr>
              <w:t> </w:t>
            </w:r>
            <w:r w:rsidRPr="003617C8">
              <w:rPr>
                <w:lang w:val="es-ES_tradnl"/>
              </w:rPr>
              <w:t>200</w:t>
            </w:r>
          </w:p>
        </w:tc>
      </w:tr>
      <w:tr w:rsidR="001B144A" w:rsidRPr="00683013" w:rsidTr="00747BCB">
        <w:trPr>
          <w:jc w:val="center"/>
        </w:trPr>
        <w:tc>
          <w:tcPr>
            <w:tcW w:w="7371" w:type="dxa"/>
            <w:gridSpan w:val="2"/>
          </w:tcPr>
          <w:p w:rsidR="001B144A" w:rsidRPr="003617C8" w:rsidRDefault="001B144A" w:rsidP="008A0F5A">
            <w:pPr>
              <w:pStyle w:val="Tabletext"/>
              <w:spacing w:before="160" w:after="80"/>
              <w:jc w:val="center"/>
              <w:rPr>
                <w:lang w:val="es-ES_tradnl"/>
              </w:rPr>
            </w:pPr>
            <w:r w:rsidRPr="003617C8">
              <w:rPr>
                <w:lang w:val="es-ES_tradnl"/>
              </w:rPr>
              <w:t>c)  Haces de satélite y tráfico por portadora</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Número de haces puntuales</w:t>
            </w:r>
          </w:p>
        </w:tc>
        <w:tc>
          <w:tcPr>
            <w:tcW w:w="2268" w:type="dxa"/>
          </w:tcPr>
          <w:p w:rsidR="001B144A" w:rsidRPr="003617C8" w:rsidRDefault="001B144A" w:rsidP="00711F33">
            <w:pPr>
              <w:pStyle w:val="Tabletext"/>
              <w:jc w:val="center"/>
              <w:rPr>
                <w:lang w:val="es-ES_tradnl"/>
              </w:rPr>
            </w:pPr>
            <w:r w:rsidRPr="003617C8">
              <w:rPr>
                <w:lang w:val="es-ES_tradnl"/>
              </w:rPr>
              <w:t>163</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Tipo de portadora</w:t>
            </w:r>
          </w:p>
        </w:tc>
        <w:tc>
          <w:tcPr>
            <w:tcW w:w="2268" w:type="dxa"/>
          </w:tcPr>
          <w:p w:rsidR="001B144A" w:rsidRPr="003617C8" w:rsidRDefault="001B144A" w:rsidP="00711F33">
            <w:pPr>
              <w:pStyle w:val="Tabletext"/>
              <w:jc w:val="center"/>
              <w:rPr>
                <w:lang w:val="es-ES_tradnl"/>
              </w:rPr>
            </w:pPr>
            <w:r w:rsidRPr="003617C8">
              <w:rPr>
                <w:lang w:val="es-ES_tradnl"/>
              </w:rPr>
              <w:t>AMDT/AMDF</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Velocidad de símbolos de portadora (ksímbolo/s)</w:t>
            </w:r>
          </w:p>
        </w:tc>
        <w:tc>
          <w:tcPr>
            <w:tcW w:w="2268" w:type="dxa"/>
          </w:tcPr>
          <w:p w:rsidR="001B144A" w:rsidRPr="003617C8" w:rsidRDefault="001B144A" w:rsidP="00711F33">
            <w:pPr>
              <w:pStyle w:val="Tabletext"/>
              <w:jc w:val="center"/>
              <w:rPr>
                <w:lang w:val="es-ES_tradnl"/>
              </w:rPr>
            </w:pPr>
            <w:r w:rsidRPr="003617C8">
              <w:rPr>
                <w:lang w:val="es-ES_tradnl"/>
              </w:rPr>
              <w:t>18</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Anchura de banda atribuida a cada portadora (kHz)</w:t>
            </w:r>
          </w:p>
        </w:tc>
        <w:tc>
          <w:tcPr>
            <w:tcW w:w="2268" w:type="dxa"/>
          </w:tcPr>
          <w:p w:rsidR="001B144A" w:rsidRPr="003617C8" w:rsidRDefault="001B144A" w:rsidP="00711F33">
            <w:pPr>
              <w:pStyle w:val="Tabletext"/>
              <w:jc w:val="center"/>
              <w:rPr>
                <w:lang w:val="es-ES_tradnl"/>
              </w:rPr>
            </w:pPr>
            <w:r w:rsidRPr="003617C8">
              <w:rPr>
                <w:lang w:val="es-ES_tradnl"/>
              </w:rPr>
              <w:t>25</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p.i.r.e. del haz/portadora (dBW)</w:t>
            </w:r>
          </w:p>
        </w:tc>
        <w:tc>
          <w:tcPr>
            <w:tcW w:w="2268" w:type="dxa"/>
          </w:tcPr>
          <w:p w:rsidR="001B144A" w:rsidRPr="003617C8" w:rsidRDefault="001B144A" w:rsidP="00711F33">
            <w:pPr>
              <w:pStyle w:val="Tabletext"/>
              <w:jc w:val="center"/>
              <w:rPr>
                <w:lang w:val="es-ES_tradnl"/>
              </w:rPr>
            </w:pPr>
            <w:r w:rsidRPr="003617C8">
              <w:rPr>
                <w:lang w:val="es-ES_tradnl"/>
              </w:rPr>
              <w:t>32,2</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Número de intervalos vocales/ráfaga de AMDT</w:t>
            </w:r>
          </w:p>
        </w:tc>
        <w:tc>
          <w:tcPr>
            <w:tcW w:w="2268" w:type="dxa"/>
          </w:tcPr>
          <w:p w:rsidR="001B144A" w:rsidRPr="003617C8" w:rsidRDefault="001B144A" w:rsidP="00711F33">
            <w:pPr>
              <w:pStyle w:val="Tabletext"/>
              <w:jc w:val="center"/>
              <w:rPr>
                <w:lang w:val="es-ES_tradnl"/>
              </w:rPr>
            </w:pPr>
            <w:r w:rsidRPr="003617C8">
              <w:rPr>
                <w:lang w:val="es-ES_tradnl"/>
              </w:rPr>
              <w:t>6</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Máxima capacidad del satélite</w:t>
            </w:r>
          </w:p>
        </w:tc>
        <w:tc>
          <w:tcPr>
            <w:tcW w:w="2268" w:type="dxa"/>
          </w:tcPr>
          <w:p w:rsidR="001B144A" w:rsidRPr="003617C8" w:rsidRDefault="008A0F5A" w:rsidP="00711F33">
            <w:pPr>
              <w:pStyle w:val="Tabletext"/>
              <w:jc w:val="center"/>
              <w:rPr>
                <w:lang w:val="es-ES_tradnl"/>
              </w:rPr>
            </w:pPr>
            <w:r w:rsidRPr="003617C8">
              <w:rPr>
                <w:lang w:val="es-ES_tradnl"/>
              </w:rPr>
              <w:t>4</w:t>
            </w:r>
            <w:r w:rsidRPr="003617C8">
              <w:rPr>
                <w:rFonts w:ascii="Tms Rmn" w:hAnsi="Tms Rmn"/>
                <w:sz w:val="12"/>
                <w:lang w:val="es-ES_tradnl"/>
              </w:rPr>
              <w:t> </w:t>
            </w:r>
            <w:r w:rsidR="001B144A" w:rsidRPr="003617C8">
              <w:rPr>
                <w:lang w:val="es-ES_tradnl"/>
              </w:rPr>
              <w:t>500 canales vocales</w:t>
            </w:r>
          </w:p>
        </w:tc>
      </w:tr>
      <w:tr w:rsidR="001B144A" w:rsidRPr="003617C8" w:rsidTr="00747BCB">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5103" w:type="dxa"/>
          </w:tcPr>
          <w:p w:rsidR="001B144A" w:rsidRPr="003617C8" w:rsidRDefault="001B144A" w:rsidP="00711F33">
            <w:pPr>
              <w:pStyle w:val="Tabletext"/>
              <w:rPr>
                <w:lang w:val="es-ES_tradnl"/>
              </w:rPr>
            </w:pPr>
            <w:r w:rsidRPr="003617C8">
              <w:rPr>
                <w:lang w:val="es-ES_tradnl"/>
              </w:rPr>
              <w:t>Máxima carga de tráfico por haz</w:t>
            </w:r>
          </w:p>
        </w:tc>
        <w:tc>
          <w:tcPr>
            <w:tcW w:w="2268" w:type="dxa"/>
          </w:tcPr>
          <w:p w:rsidR="001B144A" w:rsidRPr="003617C8" w:rsidRDefault="001B144A" w:rsidP="00711F33">
            <w:pPr>
              <w:pStyle w:val="Tabletext"/>
              <w:jc w:val="center"/>
              <w:rPr>
                <w:lang w:val="es-ES_tradnl"/>
              </w:rPr>
            </w:pPr>
            <w:r w:rsidRPr="003617C8">
              <w:rPr>
                <w:lang w:val="es-ES_tradnl"/>
              </w:rPr>
              <w:t>3 MHz/2 MHz</w:t>
            </w:r>
          </w:p>
        </w:tc>
      </w:tr>
    </w:tbl>
    <w:p w:rsidR="001B144A" w:rsidRPr="003617C8" w:rsidRDefault="001B144A" w:rsidP="001B144A">
      <w:pPr>
        <w:pStyle w:val="Tablefin"/>
        <w:rPr>
          <w:lang w:val="es-ES_tradnl"/>
        </w:rPr>
      </w:pPr>
    </w:p>
    <w:p w:rsidR="001B144A" w:rsidRPr="003617C8" w:rsidRDefault="001B144A" w:rsidP="001B144A">
      <w:pPr>
        <w:pStyle w:val="Heading1"/>
        <w:rPr>
          <w:lang w:val="es-ES_tradnl"/>
        </w:rPr>
      </w:pPr>
      <w:bookmarkStart w:id="15" w:name="_Toc113248189"/>
      <w:r w:rsidRPr="003617C8">
        <w:rPr>
          <w:lang w:val="es-ES_tradnl"/>
        </w:rPr>
        <w:t>5</w:t>
      </w:r>
      <w:r w:rsidRPr="003617C8">
        <w:rPr>
          <w:lang w:val="es-ES_tradnl"/>
        </w:rPr>
        <w:tab/>
        <w:t>Distribución del desvanecimiento</w:t>
      </w:r>
      <w:bookmarkEnd w:id="15"/>
    </w:p>
    <w:p w:rsidR="001B144A" w:rsidRPr="003617C8" w:rsidRDefault="001B144A" w:rsidP="001B144A">
      <w:pPr>
        <w:rPr>
          <w:lang w:val="es-ES_tradnl"/>
        </w:rPr>
      </w:pPr>
      <w:r w:rsidRPr="003617C8">
        <w:rPr>
          <w:lang w:val="es-ES_tradnl"/>
        </w:rPr>
        <w:t>Se utiliza la Recomendación UIT-R P.530 para evaluar la distribución del desvanecimiento según las diversas fracciones de tiempo. La distribución del desvanecimiento típica para el emplazamiento en China con una latitud de 30,78</w:t>
      </w:r>
      <w:r w:rsidR="008A0F5A" w:rsidRPr="003617C8">
        <w:rPr>
          <w:lang w:val="es-ES_tradnl"/>
        </w:rPr>
        <w:t>°</w:t>
      </w:r>
      <w:r w:rsidRPr="003617C8">
        <w:rPr>
          <w:lang w:val="es-ES_tradnl"/>
        </w:rPr>
        <w:t> N y una longitud de 129,96</w:t>
      </w:r>
      <w:r w:rsidR="008A0F5A" w:rsidRPr="003617C8">
        <w:rPr>
          <w:lang w:val="es-ES_tradnl"/>
        </w:rPr>
        <w:t>°</w:t>
      </w:r>
      <w:r w:rsidRPr="003617C8">
        <w:rPr>
          <w:lang w:val="es-ES_tradnl"/>
        </w:rPr>
        <w:t> E para diversas fracciones de tiempo aparece en la Fig. 3.</w:t>
      </w:r>
    </w:p>
    <w:p w:rsidR="001B144A" w:rsidRPr="003617C8" w:rsidRDefault="001B144A" w:rsidP="001B144A">
      <w:pPr>
        <w:pStyle w:val="Heading1"/>
        <w:rPr>
          <w:lang w:val="es-ES_tradnl"/>
        </w:rPr>
      </w:pPr>
      <w:bookmarkStart w:id="16" w:name="_Toc113248190"/>
      <w:r w:rsidRPr="003617C8">
        <w:rPr>
          <w:lang w:val="es-ES_tradnl"/>
        </w:rPr>
        <w:t>6</w:t>
      </w:r>
      <w:r w:rsidRPr="003617C8">
        <w:rPr>
          <w:lang w:val="es-ES_tradnl"/>
        </w:rPr>
        <w:tab/>
        <w:t xml:space="preserve">Valores del factor </w:t>
      </w:r>
      <w:r w:rsidRPr="003617C8">
        <w:rPr>
          <w:i/>
          <w:iCs/>
          <w:lang w:val="es-ES_tradnl"/>
        </w:rPr>
        <w:t>B</w:t>
      </w:r>
      <w:bookmarkEnd w:id="16"/>
    </w:p>
    <w:p w:rsidR="001B144A" w:rsidRPr="003617C8" w:rsidRDefault="001B144A" w:rsidP="001B144A">
      <w:pPr>
        <w:rPr>
          <w:lang w:val="es-ES_tradnl"/>
        </w:rPr>
      </w:pPr>
      <w:r w:rsidRPr="003617C8">
        <w:rPr>
          <w:lang w:val="es-ES_tradnl"/>
        </w:rPr>
        <w:t>En la Fig. 4 se representan los valores del factor </w:t>
      </w:r>
      <w:r w:rsidRPr="003617C8">
        <w:rPr>
          <w:i/>
          <w:iCs/>
          <w:lang w:val="es-ES_tradnl"/>
        </w:rPr>
        <w:t>B</w:t>
      </w:r>
      <w:r w:rsidRPr="003617C8">
        <w:rPr>
          <w:lang w:val="es-ES_tradnl"/>
        </w:rPr>
        <w:t xml:space="preserve"> para distintos desplazamientos de frecuencias, obtenidos aplicando las ecuaciones (6) y (7) para los sistemas TV/MF.</w:t>
      </w:r>
    </w:p>
    <w:p w:rsidR="001B144A" w:rsidRPr="003617C8" w:rsidRDefault="00110FB8" w:rsidP="001B144A">
      <w:pPr>
        <w:pStyle w:val="FigureNo"/>
        <w:rPr>
          <w:lang w:val="es-ES_tradnl"/>
        </w:rPr>
      </w:pPr>
      <w:r w:rsidRPr="003617C8">
        <w:rPr>
          <w:lang w:val="es-ES_tradnl"/>
        </w:rPr>
        <w:lastRenderedPageBreak/>
        <w:t>FIGURA 3</w:t>
      </w:r>
    </w:p>
    <w:p w:rsidR="00110FB8" w:rsidRPr="003617C8" w:rsidRDefault="00110FB8" w:rsidP="00233B47">
      <w:pPr>
        <w:pStyle w:val="Figuretitle"/>
        <w:rPr>
          <w:lang w:val="es-ES_tradnl"/>
        </w:rPr>
      </w:pPr>
      <w:r w:rsidRPr="003617C8">
        <w:rPr>
          <w:lang w:val="es-ES_tradnl"/>
        </w:rPr>
        <w:t xml:space="preserve">Profundidad de </w:t>
      </w:r>
      <w:proofErr w:type="spellStart"/>
      <w:r w:rsidRPr="00233B47">
        <w:t>desvanecimiento</w:t>
      </w:r>
      <w:proofErr w:type="spellEnd"/>
      <w:r w:rsidRPr="003617C8">
        <w:rPr>
          <w:lang w:val="es-ES_tradnl"/>
        </w:rPr>
        <w:t xml:space="preserve"> en función del tiempo</w:t>
      </w:r>
    </w:p>
    <w:p w:rsidR="001B144A" w:rsidRPr="003617C8" w:rsidRDefault="00110FB8" w:rsidP="001B144A">
      <w:pPr>
        <w:pStyle w:val="FigureNo"/>
        <w:spacing w:before="360" w:after="0"/>
        <w:rPr>
          <w:lang w:val="es-ES_tradnl"/>
        </w:rPr>
      </w:pPr>
      <w:r w:rsidRPr="003617C8">
        <w:rPr>
          <w:lang w:val="es-ES_tradnl"/>
        </w:rPr>
        <w:object w:dxaOrig="8717" w:dyaOrig="7410">
          <v:shape id="_x0000_i1033" type="#_x0000_t75" style="width:409.6pt;height:347.7pt" o:ole="">
            <v:imagedata r:id="rId29" o:title=""/>
          </v:shape>
          <o:OLEObject Type="Embed" ProgID="CorelDRAW.Graphic.14" ShapeID="_x0000_i1033" DrawAspect="Content" ObjectID="_1338808253" r:id="rId30"/>
        </w:object>
      </w:r>
    </w:p>
    <w:p w:rsidR="00233B47" w:rsidRDefault="00233B47" w:rsidP="00233B47">
      <w:pPr>
        <w:pStyle w:val="Blanc"/>
      </w:pPr>
      <w:bookmarkStart w:id="17" w:name="_Toc113248191"/>
    </w:p>
    <w:p w:rsidR="00110FB8" w:rsidRPr="003617C8" w:rsidRDefault="00110FB8" w:rsidP="00110FB8">
      <w:pPr>
        <w:pStyle w:val="FigureNo"/>
        <w:rPr>
          <w:lang w:val="es-ES_tradnl"/>
        </w:rPr>
      </w:pPr>
      <w:r w:rsidRPr="003617C8">
        <w:rPr>
          <w:lang w:val="es-ES_tradnl"/>
        </w:rPr>
        <w:t>FIGURA 4</w:t>
      </w:r>
    </w:p>
    <w:p w:rsidR="00110FB8" w:rsidRPr="003617C8" w:rsidRDefault="00110FB8" w:rsidP="00110FB8">
      <w:pPr>
        <w:pStyle w:val="Figuretitle"/>
        <w:rPr>
          <w:rFonts w:ascii="Times New Roman" w:hAnsi="Times New Roman"/>
          <w:color w:val="000000"/>
          <w:szCs w:val="18"/>
          <w:lang w:val="es-ES_tradnl"/>
        </w:rPr>
      </w:pPr>
      <w:r w:rsidRPr="003617C8">
        <w:rPr>
          <w:rFonts w:ascii="Times New Roman" w:hAnsi="Times New Roman"/>
          <w:color w:val="000000"/>
          <w:szCs w:val="18"/>
          <w:lang w:val="es-ES_tradnl"/>
        </w:rPr>
        <w:t xml:space="preserve">Valores del factor </w:t>
      </w:r>
      <w:r w:rsidRPr="00233B47">
        <w:rPr>
          <w:rFonts w:ascii="Times New Roman" w:hAnsi="Times New Roman"/>
          <w:i/>
          <w:iCs/>
          <w:color w:val="000000"/>
          <w:szCs w:val="18"/>
          <w:lang w:val="es-ES_tradnl"/>
        </w:rPr>
        <w:t>B</w:t>
      </w:r>
      <w:r w:rsidRPr="003617C8">
        <w:rPr>
          <w:rFonts w:ascii="Times New Roman" w:hAnsi="Times New Roman"/>
          <w:color w:val="000000"/>
          <w:szCs w:val="18"/>
          <w:lang w:val="es-ES_tradnl"/>
        </w:rPr>
        <w:t xml:space="preserve"> para el sistema TV/MF de 20 MHz</w:t>
      </w:r>
    </w:p>
    <w:p w:rsidR="00110FB8" w:rsidRPr="003617C8" w:rsidRDefault="00110FB8" w:rsidP="00110FB8">
      <w:pPr>
        <w:pStyle w:val="Figure"/>
        <w:rPr>
          <w:lang w:val="es-ES_tradnl"/>
        </w:rPr>
      </w:pPr>
      <w:r w:rsidRPr="003617C8">
        <w:rPr>
          <w:lang w:val="es-ES_tradnl"/>
        </w:rPr>
        <w:object w:dxaOrig="6854" w:dyaOrig="5142">
          <v:shape id="_x0000_i1034" type="#_x0000_t75" style="width:321.35pt;height:241pt" o:ole="">
            <v:imagedata r:id="rId31" o:title=""/>
          </v:shape>
          <o:OLEObject Type="Embed" ProgID="CorelDRAW.Graphic.14" ShapeID="_x0000_i1034" DrawAspect="Content" ObjectID="_1338808254" r:id="rId32"/>
        </w:object>
      </w:r>
    </w:p>
    <w:p w:rsidR="001B144A" w:rsidRPr="003617C8" w:rsidRDefault="001B144A" w:rsidP="001B144A">
      <w:pPr>
        <w:pStyle w:val="Heading1"/>
        <w:rPr>
          <w:lang w:val="es-ES_tradnl"/>
        </w:rPr>
      </w:pPr>
      <w:r w:rsidRPr="003617C8">
        <w:rPr>
          <w:lang w:val="es-ES_tradnl"/>
        </w:rPr>
        <w:lastRenderedPageBreak/>
        <w:t>7</w:t>
      </w:r>
      <w:r w:rsidRPr="003617C8">
        <w:rPr>
          <w:lang w:val="es-ES_tradnl"/>
        </w:rPr>
        <w:tab/>
        <w:t>Resultados de la simulación</w:t>
      </w:r>
      <w:bookmarkEnd w:id="17"/>
    </w:p>
    <w:p w:rsidR="001B144A" w:rsidRPr="003617C8" w:rsidRDefault="001B144A" w:rsidP="000A6C12">
      <w:pPr>
        <w:rPr>
          <w:lang w:val="es-ES_tradnl"/>
        </w:rPr>
      </w:pPr>
      <w:r w:rsidRPr="003617C8">
        <w:rPr>
          <w:lang w:val="es-ES_tradnl"/>
        </w:rPr>
        <w:t>La simulación se realizó para los ángulos de acimut de caso más favorable con un intervalo de tiempo de 50 s. La duración total de la simulación fue de 20 días. La distribución de las relaciones</w:t>
      </w:r>
      <w:r w:rsidR="000A6C12">
        <w:rPr>
          <w:lang w:val="es-ES_tradnl"/>
        </w:rPr>
        <w:t xml:space="preserve"> </w:t>
      </w:r>
      <w:r w:rsidRPr="003617C8">
        <w:rPr>
          <w:i/>
          <w:iCs/>
          <w:lang w:val="es-ES_tradnl"/>
        </w:rPr>
        <w:t>S</w:t>
      </w:r>
      <w:r w:rsidRPr="003617C8">
        <w:rPr>
          <w:lang w:val="es-ES_tradnl"/>
        </w:rPr>
        <w:t>/</w:t>
      </w:r>
      <w:r w:rsidRPr="003617C8">
        <w:rPr>
          <w:i/>
          <w:iCs/>
          <w:lang w:val="es-ES_tradnl"/>
        </w:rPr>
        <w:t>N</w:t>
      </w:r>
      <w:r w:rsidRPr="003617C8">
        <w:rPr>
          <w:lang w:val="es-ES_tradnl"/>
        </w:rPr>
        <w:t xml:space="preserve">, </w:t>
      </w:r>
      <w:r w:rsidRPr="003617C8">
        <w:rPr>
          <w:i/>
          <w:iCs/>
          <w:lang w:val="es-ES_tradnl"/>
        </w:rPr>
        <w:t>S</w:t>
      </w:r>
      <w:r w:rsidRPr="003617C8">
        <w:rPr>
          <w:lang w:val="es-ES_tradnl"/>
        </w:rPr>
        <w:t>/</w:t>
      </w:r>
      <w:r w:rsidRPr="003617C8">
        <w:rPr>
          <w:i/>
          <w:iCs/>
          <w:lang w:val="es-ES_tradnl"/>
        </w:rPr>
        <w:t>I</w:t>
      </w:r>
      <w:r w:rsidRPr="003617C8">
        <w:rPr>
          <w:lang w:val="es-ES_tradnl"/>
        </w:rPr>
        <w:t xml:space="preserve"> y </w:t>
      </w:r>
      <w:r w:rsidRPr="003617C8">
        <w:rPr>
          <w:i/>
          <w:iCs/>
          <w:lang w:val="es-ES_tradnl"/>
        </w:rPr>
        <w:t>S</w:t>
      </w:r>
      <w:r w:rsidRPr="003617C8">
        <w:rPr>
          <w:lang w:val="es-ES_tradnl"/>
        </w:rPr>
        <w:t>/(</w:t>
      </w:r>
      <w:r w:rsidRPr="003617C8">
        <w:rPr>
          <w:i/>
          <w:iCs/>
          <w:lang w:val="es-ES_tradnl"/>
        </w:rPr>
        <w:t>N</w:t>
      </w:r>
      <w:r w:rsidR="000A6C12">
        <w:rPr>
          <w:lang w:val="es-ES_tradnl"/>
        </w:rPr>
        <w:t> </w:t>
      </w:r>
      <w:r w:rsidRPr="003617C8">
        <w:rPr>
          <w:rFonts w:ascii="Symbol" w:hAnsi="Symbol"/>
          <w:lang w:val="es-ES_tradnl"/>
        </w:rPr>
        <w:t></w:t>
      </w:r>
      <w:r w:rsidR="000A6C12">
        <w:rPr>
          <w:lang w:val="es-ES_tradnl"/>
        </w:rPr>
        <w:t> </w:t>
      </w:r>
      <w:r w:rsidRPr="003617C8">
        <w:rPr>
          <w:i/>
          <w:iCs/>
          <w:lang w:val="es-ES_tradnl"/>
        </w:rPr>
        <w:t>I</w:t>
      </w:r>
      <w:r w:rsidRPr="003617C8">
        <w:rPr>
          <w:lang w:val="es-ES_tradnl"/>
        </w:rPr>
        <w:t xml:space="preserve">) para diversas fracciones de tiempo se representan en la Fig. 5 en el caso del sistema TV/MF. A continuación, los valores de </w:t>
      </w:r>
      <w:r w:rsidRPr="003617C8">
        <w:rPr>
          <w:i/>
          <w:iCs/>
          <w:lang w:val="es-ES_tradnl"/>
        </w:rPr>
        <w:t>S</w:t>
      </w:r>
      <w:r w:rsidRPr="003617C8">
        <w:rPr>
          <w:lang w:val="es-ES_tradnl"/>
        </w:rPr>
        <w:t>/(</w:t>
      </w:r>
      <w:r w:rsidRPr="003617C8">
        <w:rPr>
          <w:i/>
          <w:iCs/>
          <w:lang w:val="es-ES_tradnl"/>
        </w:rPr>
        <w:t>N</w:t>
      </w:r>
      <w:r w:rsidR="000A6C12">
        <w:rPr>
          <w:lang w:val="es-ES_tradnl"/>
        </w:rPr>
        <w:t> </w:t>
      </w:r>
      <w:r w:rsidRPr="003617C8">
        <w:rPr>
          <w:rFonts w:ascii="Symbol" w:hAnsi="Symbol"/>
          <w:lang w:val="es-ES_tradnl"/>
        </w:rPr>
        <w:t></w:t>
      </w:r>
      <w:r w:rsidR="000A6C12">
        <w:rPr>
          <w:lang w:val="es-ES_tradnl"/>
        </w:rPr>
        <w:t> </w:t>
      </w:r>
      <w:r w:rsidRPr="003617C8">
        <w:rPr>
          <w:i/>
          <w:iCs/>
          <w:lang w:val="es-ES_tradnl"/>
        </w:rPr>
        <w:t>I</w:t>
      </w:r>
      <w:r w:rsidRPr="003617C8">
        <w:rPr>
          <w:lang w:val="es-ES_tradnl"/>
        </w:rPr>
        <w:t xml:space="preserve">) se compararon con los objetivos que aparecen en la Recomendación UIT-R F.555. Puede observarse que los valores de </w:t>
      </w:r>
      <w:r w:rsidRPr="003617C8">
        <w:rPr>
          <w:i/>
          <w:iCs/>
          <w:lang w:val="es-ES_tradnl"/>
        </w:rPr>
        <w:t>S</w:t>
      </w:r>
      <w:r w:rsidRPr="003617C8">
        <w:rPr>
          <w:lang w:val="es-ES_tradnl"/>
        </w:rPr>
        <w:t>/</w:t>
      </w:r>
      <w:r w:rsidRPr="003617C8">
        <w:rPr>
          <w:i/>
          <w:iCs/>
          <w:lang w:val="es-ES_tradnl"/>
        </w:rPr>
        <w:t>N</w:t>
      </w:r>
      <w:r w:rsidRPr="003617C8">
        <w:rPr>
          <w:lang w:val="es-ES_tradnl"/>
        </w:rPr>
        <w:t xml:space="preserve"> y </w:t>
      </w:r>
      <w:r w:rsidRPr="003617C8">
        <w:rPr>
          <w:i/>
          <w:iCs/>
          <w:lang w:val="es-ES_tradnl"/>
        </w:rPr>
        <w:t>S</w:t>
      </w:r>
      <w:r w:rsidRPr="003617C8">
        <w:rPr>
          <w:lang w:val="es-ES_tradnl"/>
        </w:rPr>
        <w:t>/(</w:t>
      </w:r>
      <w:r w:rsidRPr="003617C8">
        <w:rPr>
          <w:i/>
          <w:iCs/>
          <w:lang w:val="es-ES_tradnl"/>
        </w:rPr>
        <w:t>N</w:t>
      </w:r>
      <w:r w:rsidR="000A6C12">
        <w:rPr>
          <w:lang w:val="es-ES_tradnl"/>
        </w:rPr>
        <w:t> </w:t>
      </w:r>
      <w:r w:rsidR="000A6C12" w:rsidRPr="003617C8">
        <w:rPr>
          <w:rFonts w:ascii="Symbol" w:hAnsi="Symbol"/>
          <w:lang w:val="es-ES_tradnl"/>
        </w:rPr>
        <w:t></w:t>
      </w:r>
      <w:r w:rsidR="000A6C12">
        <w:rPr>
          <w:lang w:val="es-ES_tradnl"/>
        </w:rPr>
        <w:t> </w:t>
      </w:r>
      <w:r w:rsidRPr="003617C8">
        <w:rPr>
          <w:i/>
          <w:iCs/>
          <w:lang w:val="es-ES_tradnl"/>
        </w:rPr>
        <w:t>I</w:t>
      </w:r>
      <w:r w:rsidRPr="003617C8">
        <w:rPr>
          <w:lang w:val="es-ES_tradnl"/>
        </w:rPr>
        <w:t xml:space="preserve">) están muy próximos entre sí. Los valores de </w:t>
      </w:r>
      <w:r w:rsidRPr="003617C8">
        <w:rPr>
          <w:i/>
          <w:iCs/>
          <w:lang w:val="es-ES_tradnl"/>
        </w:rPr>
        <w:t>S</w:t>
      </w:r>
      <w:r w:rsidRPr="003617C8">
        <w:rPr>
          <w:lang w:val="es-ES_tradnl"/>
        </w:rPr>
        <w:t>/</w:t>
      </w:r>
      <w:r w:rsidRPr="003617C8">
        <w:rPr>
          <w:i/>
          <w:iCs/>
          <w:lang w:val="es-ES_tradnl"/>
        </w:rPr>
        <w:t>I</w:t>
      </w:r>
      <w:r w:rsidRPr="003617C8">
        <w:rPr>
          <w:lang w:val="es-ES_tradnl"/>
        </w:rPr>
        <w:t xml:space="preserve"> son superiores a los valores de </w:t>
      </w:r>
      <w:r w:rsidRPr="003617C8">
        <w:rPr>
          <w:i/>
          <w:iCs/>
          <w:lang w:val="es-ES_tradnl"/>
        </w:rPr>
        <w:t>S</w:t>
      </w:r>
      <w:r w:rsidRPr="003617C8">
        <w:rPr>
          <w:lang w:val="es-ES_tradnl"/>
        </w:rPr>
        <w:t>/</w:t>
      </w:r>
      <w:r w:rsidRPr="003617C8">
        <w:rPr>
          <w:i/>
          <w:iCs/>
          <w:lang w:val="es-ES_tradnl"/>
        </w:rPr>
        <w:t>N</w:t>
      </w:r>
      <w:r w:rsidRPr="003617C8">
        <w:rPr>
          <w:lang w:val="es-ES_tradnl"/>
        </w:rPr>
        <w:t xml:space="preserve"> para todas las fracciones de tiempo. El objetivo a largo plazo se cumple mientras que el objetivo a corto plazo apenas se cumple. Ello se debe a los valores reducidos de la relación </w:t>
      </w:r>
      <w:r w:rsidRPr="003617C8">
        <w:rPr>
          <w:i/>
          <w:iCs/>
          <w:lang w:val="es-ES_tradnl"/>
        </w:rPr>
        <w:t>S</w:t>
      </w:r>
      <w:r w:rsidRPr="003617C8">
        <w:rPr>
          <w:lang w:val="es-ES_tradnl"/>
        </w:rPr>
        <w:t>/</w:t>
      </w:r>
      <w:r w:rsidRPr="003617C8">
        <w:rPr>
          <w:i/>
          <w:iCs/>
          <w:lang w:val="es-ES_tradnl"/>
        </w:rPr>
        <w:t>N</w:t>
      </w:r>
      <w:r w:rsidRPr="003617C8">
        <w:rPr>
          <w:lang w:val="es-ES_tradnl"/>
        </w:rPr>
        <w:t xml:space="preserve"> en algunos instantes de tiempo. Los valores de la relación </w:t>
      </w:r>
      <w:r w:rsidRPr="003617C8">
        <w:rPr>
          <w:i/>
          <w:iCs/>
          <w:lang w:val="es-ES_tradnl"/>
        </w:rPr>
        <w:t>S</w:t>
      </w:r>
      <w:r w:rsidRPr="003617C8">
        <w:rPr>
          <w:lang w:val="es-ES_tradnl"/>
        </w:rPr>
        <w:t>/</w:t>
      </w:r>
      <w:r w:rsidRPr="003617C8">
        <w:rPr>
          <w:i/>
          <w:iCs/>
          <w:lang w:val="es-ES_tradnl"/>
        </w:rPr>
        <w:t>I</w:t>
      </w:r>
      <w:r w:rsidRPr="003617C8">
        <w:rPr>
          <w:lang w:val="es-ES_tradnl"/>
        </w:rPr>
        <w:t xml:space="preserve"> son muy elevados en comparación con los valores del criterio. El comportamiento global del haz del sistema TV/MF viene determinado básicamente por las características de diseño de la relación </w:t>
      </w:r>
      <w:r w:rsidRPr="003617C8">
        <w:rPr>
          <w:i/>
          <w:iCs/>
          <w:lang w:val="es-ES_tradnl"/>
        </w:rPr>
        <w:t>S</w:t>
      </w:r>
      <w:r w:rsidRPr="003617C8">
        <w:rPr>
          <w:lang w:val="es-ES_tradnl"/>
        </w:rPr>
        <w:t>/</w:t>
      </w:r>
      <w:r w:rsidRPr="003617C8">
        <w:rPr>
          <w:i/>
          <w:iCs/>
          <w:lang w:val="es-ES_tradnl"/>
        </w:rPr>
        <w:t>N</w:t>
      </w:r>
      <w:r w:rsidRPr="003617C8">
        <w:rPr>
          <w:lang w:val="es-ES_tradnl"/>
        </w:rPr>
        <w:t>.</w:t>
      </w:r>
    </w:p>
    <w:p w:rsidR="00110FB8" w:rsidRPr="003617C8" w:rsidRDefault="00110FB8" w:rsidP="00110FB8">
      <w:pPr>
        <w:pStyle w:val="FigureNo"/>
        <w:rPr>
          <w:lang w:val="es-ES_tradnl"/>
        </w:rPr>
      </w:pPr>
      <w:r w:rsidRPr="003617C8">
        <w:rPr>
          <w:lang w:val="es-ES_tradnl"/>
        </w:rPr>
        <w:t>FIGURA 5</w:t>
      </w:r>
    </w:p>
    <w:p w:rsidR="00110FB8" w:rsidRPr="003617C8" w:rsidRDefault="00110FB8" w:rsidP="004231FC">
      <w:pPr>
        <w:pStyle w:val="Figuretitle"/>
        <w:rPr>
          <w:rFonts w:ascii="Times New Roman" w:hAnsi="Times New Roman"/>
          <w:color w:val="000000"/>
          <w:szCs w:val="18"/>
          <w:lang w:val="es-ES_tradnl"/>
        </w:rPr>
      </w:pPr>
      <w:r w:rsidRPr="003617C8">
        <w:rPr>
          <w:rFonts w:ascii="Times New Roman" w:hAnsi="Times New Roman"/>
          <w:color w:val="000000"/>
          <w:szCs w:val="18"/>
          <w:lang w:val="es-ES_tradnl"/>
        </w:rPr>
        <w:t xml:space="preserve">Distribución de las relaciones </w:t>
      </w:r>
      <w:r w:rsidRPr="003617C8">
        <w:rPr>
          <w:rFonts w:ascii="Times New Roman" w:hAnsi="Times New Roman"/>
          <w:i/>
          <w:iCs/>
          <w:color w:val="000000"/>
          <w:szCs w:val="18"/>
          <w:lang w:val="es-ES_tradnl"/>
        </w:rPr>
        <w:t>S</w:t>
      </w:r>
      <w:r w:rsidRPr="003617C8">
        <w:rPr>
          <w:rFonts w:ascii="Times New Roman" w:hAnsi="Times New Roman"/>
          <w:color w:val="000000"/>
          <w:szCs w:val="18"/>
          <w:lang w:val="es-ES_tradnl"/>
        </w:rPr>
        <w:t>/</w:t>
      </w:r>
      <w:r w:rsidRPr="003617C8">
        <w:rPr>
          <w:rFonts w:ascii="Times New Roman" w:hAnsi="Times New Roman"/>
          <w:i/>
          <w:iCs/>
          <w:color w:val="000000"/>
          <w:szCs w:val="18"/>
          <w:lang w:val="es-ES_tradnl"/>
        </w:rPr>
        <w:t>I</w:t>
      </w:r>
      <w:r w:rsidRPr="003617C8">
        <w:rPr>
          <w:rFonts w:ascii="Times New Roman" w:hAnsi="Times New Roman"/>
          <w:color w:val="000000"/>
          <w:szCs w:val="18"/>
          <w:lang w:val="es-ES_tradnl"/>
        </w:rPr>
        <w:t xml:space="preserve">, </w:t>
      </w:r>
      <w:r w:rsidRPr="003617C8">
        <w:rPr>
          <w:rFonts w:ascii="Times New Roman" w:hAnsi="Times New Roman"/>
          <w:i/>
          <w:iCs/>
          <w:color w:val="000000"/>
          <w:szCs w:val="18"/>
          <w:lang w:val="es-ES_tradnl"/>
        </w:rPr>
        <w:t>S</w:t>
      </w:r>
      <w:r w:rsidRPr="003617C8">
        <w:rPr>
          <w:rFonts w:ascii="Times New Roman" w:hAnsi="Times New Roman"/>
          <w:color w:val="000000"/>
          <w:szCs w:val="18"/>
          <w:lang w:val="es-ES_tradnl"/>
        </w:rPr>
        <w:t>/</w:t>
      </w:r>
      <w:r w:rsidRPr="003617C8">
        <w:rPr>
          <w:rFonts w:ascii="Times New Roman" w:hAnsi="Times New Roman"/>
          <w:i/>
          <w:iCs/>
          <w:color w:val="000000"/>
          <w:szCs w:val="18"/>
          <w:lang w:val="es-ES_tradnl"/>
        </w:rPr>
        <w:t>N</w:t>
      </w:r>
      <w:r w:rsidRPr="003617C8">
        <w:rPr>
          <w:rFonts w:ascii="Times New Roman" w:hAnsi="Times New Roman"/>
          <w:color w:val="000000"/>
          <w:szCs w:val="18"/>
          <w:lang w:val="es-ES_tradnl"/>
        </w:rPr>
        <w:t xml:space="preserve"> y </w:t>
      </w:r>
      <w:r w:rsidRPr="003617C8">
        <w:rPr>
          <w:rFonts w:ascii="Times New Roman" w:hAnsi="Times New Roman"/>
          <w:i/>
          <w:iCs/>
          <w:color w:val="000000"/>
          <w:szCs w:val="18"/>
          <w:lang w:val="es-ES_tradnl"/>
        </w:rPr>
        <w:t>S</w:t>
      </w:r>
      <w:r w:rsidRPr="003617C8">
        <w:rPr>
          <w:rFonts w:ascii="Times New Roman" w:hAnsi="Times New Roman"/>
          <w:color w:val="000000"/>
          <w:szCs w:val="18"/>
          <w:lang w:val="es-ES_tradnl"/>
        </w:rPr>
        <w:t>(</w:t>
      </w:r>
      <w:r w:rsidRPr="003617C8">
        <w:rPr>
          <w:rFonts w:ascii="Times New Roman" w:hAnsi="Times New Roman"/>
          <w:i/>
          <w:iCs/>
          <w:color w:val="000000"/>
          <w:szCs w:val="18"/>
          <w:lang w:val="es-ES_tradnl"/>
        </w:rPr>
        <w:t>N</w:t>
      </w:r>
      <w:r w:rsidRPr="003617C8">
        <w:rPr>
          <w:rFonts w:ascii="Times New Roman" w:hAnsi="Times New Roman"/>
          <w:color w:val="000000"/>
          <w:szCs w:val="18"/>
          <w:lang w:val="es-ES_tradnl"/>
        </w:rPr>
        <w:t xml:space="preserve"> + </w:t>
      </w:r>
      <w:r w:rsidR="004231FC" w:rsidRPr="004231FC">
        <w:rPr>
          <w:rFonts w:ascii="Times New Roman" w:hAnsi="Times New Roman"/>
          <w:i/>
          <w:iCs/>
          <w:color w:val="000000"/>
          <w:szCs w:val="18"/>
          <w:lang w:val="es-ES_tradnl"/>
        </w:rPr>
        <w:t>I</w:t>
      </w:r>
      <w:r w:rsidRPr="003617C8">
        <w:rPr>
          <w:rFonts w:ascii="Times New Roman" w:hAnsi="Times New Roman"/>
          <w:color w:val="000000"/>
          <w:szCs w:val="18"/>
          <w:lang w:val="es-ES_tradnl"/>
        </w:rPr>
        <w:t>) para un sistema TV/MF</w:t>
      </w:r>
      <w:r w:rsidRPr="003617C8">
        <w:rPr>
          <w:rFonts w:ascii="Times New Roman" w:hAnsi="Times New Roman"/>
          <w:color w:val="000000"/>
          <w:szCs w:val="18"/>
          <w:lang w:val="es-ES_tradnl"/>
        </w:rPr>
        <w:br/>
        <w:t>a 20 MHz de 16 saltos</w:t>
      </w:r>
    </w:p>
    <w:p w:rsidR="00110FB8" w:rsidRPr="003617C8" w:rsidRDefault="00110FB8" w:rsidP="00110FB8">
      <w:pPr>
        <w:pStyle w:val="Figure"/>
        <w:rPr>
          <w:lang w:val="es-ES_tradnl"/>
        </w:rPr>
      </w:pPr>
      <w:r w:rsidRPr="003617C8">
        <w:rPr>
          <w:lang w:val="es-ES_tradnl"/>
        </w:rPr>
        <w:object w:dxaOrig="8108" w:dyaOrig="6370">
          <v:shape id="_x0000_i1035" type="#_x0000_t75" style="width:380.2pt;height:298.55pt" o:ole="">
            <v:imagedata r:id="rId33" o:title=""/>
          </v:shape>
          <o:OLEObject Type="Embed" ProgID="CorelDRAW.Graphic.14" ShapeID="_x0000_i1035" DrawAspect="Content" ObjectID="_1338808255" r:id="rId34"/>
        </w:object>
      </w:r>
    </w:p>
    <w:p w:rsidR="001B144A" w:rsidRPr="003617C8" w:rsidRDefault="001B144A" w:rsidP="001B144A">
      <w:pPr>
        <w:rPr>
          <w:lang w:val="es-ES_tradnl"/>
        </w:rPr>
      </w:pPr>
    </w:p>
    <w:p w:rsidR="001B144A" w:rsidRPr="003617C8" w:rsidRDefault="001B144A" w:rsidP="001B144A">
      <w:pPr>
        <w:rPr>
          <w:lang w:val="es-ES_tradnl"/>
        </w:rPr>
      </w:pPr>
    </w:p>
    <w:p w:rsidR="001B144A" w:rsidRPr="003617C8" w:rsidRDefault="001B144A" w:rsidP="001B144A">
      <w:pPr>
        <w:pStyle w:val="Line"/>
        <w:rPr>
          <w:lang w:val="es-ES_tradnl"/>
        </w:rPr>
      </w:pPr>
    </w:p>
    <w:p w:rsidR="00A6617B" w:rsidRPr="003617C8" w:rsidRDefault="00A6617B" w:rsidP="00A6617B">
      <w:pPr>
        <w:rPr>
          <w:lang w:val="es-ES_tradnl"/>
        </w:rPr>
      </w:pPr>
    </w:p>
    <w:sectPr w:rsidR="00A6617B" w:rsidRPr="003617C8" w:rsidSect="001B144A">
      <w:headerReference w:type="even" r:id="rId35"/>
      <w:headerReference w:type="default" r:id="rId3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7D5" w:rsidRDefault="00B147D5">
      <w:r>
        <w:separator/>
      </w:r>
    </w:p>
  </w:endnote>
  <w:endnote w:type="continuationSeparator" w:id="0">
    <w:p w:rsidR="00B147D5" w:rsidRDefault="00B147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MS PGothic">
    <w:panose1 w:val="020B0600070205080204"/>
    <w:charset w:val="80"/>
    <w:family w:val="swiss"/>
    <w:pitch w:val="variable"/>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7D5" w:rsidRDefault="00B147D5">
      <w:r>
        <w:separator/>
      </w:r>
    </w:p>
  </w:footnote>
  <w:footnote w:type="continuationSeparator" w:id="0">
    <w:p w:rsidR="00B147D5" w:rsidRDefault="00B147D5">
      <w:r>
        <w:continuationSeparator/>
      </w:r>
    </w:p>
  </w:footnote>
  <w:footnote w:id="1">
    <w:p w:rsidR="00B147D5" w:rsidRPr="00A845C4" w:rsidRDefault="00B147D5">
      <w:pPr>
        <w:pStyle w:val="FootnoteText"/>
        <w:rPr>
          <w:lang w:val="es-ES_tradnl"/>
        </w:rPr>
      </w:pPr>
      <w:r w:rsidRPr="00A845C4">
        <w:rPr>
          <w:rStyle w:val="FootnoteReference"/>
          <w:lang w:val="es-ES_tradnl"/>
        </w:rPr>
        <w:t>*</w:t>
      </w:r>
      <w:r w:rsidRPr="00A845C4">
        <w:rPr>
          <w:lang w:val="es-ES_tradnl"/>
        </w:rPr>
        <w:t xml:space="preserve"> </w:t>
      </w:r>
      <w:r>
        <w:rPr>
          <w:lang w:val="es-ES_tradnl"/>
        </w:rPr>
        <w:tab/>
      </w:r>
      <w:r w:rsidRPr="002203CD">
        <w:rPr>
          <w:lang w:val="es-ES_tradnl"/>
        </w:rPr>
        <w:t>Esta es una Recomendación conjunta de las Comisiones de Estudio 4 y 5, y cualquier eventual revisi</w:t>
      </w:r>
      <w:r>
        <w:rPr>
          <w:lang w:val="es-ES_tradnl"/>
        </w:rPr>
        <w:t xml:space="preserve">ón de la </w:t>
      </w:r>
      <w:r w:rsidRPr="002203CD">
        <w:rPr>
          <w:lang w:val="es-ES_tradnl"/>
        </w:rPr>
        <w:t>misma se ha realizar conjuntamente.</w:t>
      </w:r>
    </w:p>
  </w:footnote>
  <w:footnote w:id="2">
    <w:p w:rsidR="00B147D5" w:rsidRPr="00697331" w:rsidRDefault="00B147D5" w:rsidP="001B144A">
      <w:pPr>
        <w:pStyle w:val="FootnoteText"/>
        <w:rPr>
          <w:lang w:val="es-ES_tradnl"/>
        </w:rPr>
      </w:pPr>
      <w:r>
        <w:rPr>
          <w:rStyle w:val="FootnoteReference"/>
        </w:rPr>
        <w:footnoteRef/>
      </w:r>
      <w:r w:rsidRPr="000E3C54">
        <w:rPr>
          <w:lang w:val="es-ES_tradnl"/>
        </w:rPr>
        <w:t xml:space="preserve"> </w:t>
      </w:r>
      <w:r>
        <w:rPr>
          <w:lang w:val="es-ES_tradnl"/>
        </w:rPr>
        <w:tab/>
        <w:t>En 2007 se suprimió la Recomendación UIT-R F.393.  No obstante, podrían seguir existiendo algunos sistemas fijos a los que se aplicaría dicha Recomendación.</w:t>
      </w:r>
    </w:p>
  </w:footnote>
  <w:footnote w:id="3">
    <w:p w:rsidR="00B147D5" w:rsidRPr="00697331" w:rsidRDefault="00B147D5" w:rsidP="001B144A">
      <w:pPr>
        <w:pStyle w:val="FootnoteText"/>
        <w:rPr>
          <w:lang w:val="es-ES_tradnl"/>
        </w:rPr>
      </w:pPr>
      <w:r>
        <w:rPr>
          <w:rStyle w:val="FootnoteReference"/>
        </w:rPr>
        <w:footnoteRef/>
      </w:r>
      <w:r w:rsidRPr="000E3C54">
        <w:rPr>
          <w:lang w:val="es-ES_tradnl"/>
        </w:rPr>
        <w:t xml:space="preserve"> </w:t>
      </w:r>
      <w:r>
        <w:rPr>
          <w:lang w:val="es-ES_tradnl"/>
        </w:rPr>
        <w:tab/>
        <w:t>En 2007 se suprimió la Recomendación UIT-R F.555.  No obstante, podrían seguir existiendo algunos sistemas fijos a los que se aplicaría dicha Recomendación.</w:t>
      </w:r>
    </w:p>
    <w:p w:rsidR="00B147D5" w:rsidRPr="000E3C54" w:rsidRDefault="00B147D5" w:rsidP="001B144A">
      <w:pPr>
        <w:pStyle w:val="FootnoteText"/>
        <w:rPr>
          <w:lang w:val="es-ES_tradn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D5" w:rsidRDefault="00B147D5">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D5" w:rsidRDefault="00CA4759" w:rsidP="00C712BF">
    <w:pPr>
      <w:ind w:right="360" w:firstLine="360"/>
    </w:pPr>
    <w:r w:rsidRPr="00CA475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D5" w:rsidRDefault="00CA4759" w:rsidP="00C712BF">
    <w:pPr>
      <w:pStyle w:val="Header"/>
      <w:jc w:val="left"/>
    </w:pPr>
    <w:r>
      <w:rPr>
        <w:rStyle w:val="PageNumber"/>
        <w:b/>
        <w:bCs/>
      </w:rPr>
      <w:fldChar w:fldCharType="begin"/>
    </w:r>
    <w:r w:rsidR="00B147D5">
      <w:rPr>
        <w:rStyle w:val="PageNumber"/>
        <w:b/>
        <w:bCs/>
      </w:rPr>
      <w:instrText xml:space="preserve"> PAGE </w:instrText>
    </w:r>
    <w:r>
      <w:rPr>
        <w:rStyle w:val="PageNumber"/>
        <w:b/>
        <w:bCs/>
      </w:rPr>
      <w:fldChar w:fldCharType="separate"/>
    </w:r>
    <w:r w:rsidR="00380D22">
      <w:rPr>
        <w:rStyle w:val="PageNumber"/>
        <w:b/>
        <w:bCs/>
        <w:noProof/>
      </w:rPr>
      <w:t>ii</w:t>
    </w:r>
    <w:r>
      <w:rPr>
        <w:rStyle w:val="PageNumber"/>
        <w:b/>
        <w:bCs/>
      </w:rPr>
      <w:fldChar w:fldCharType="end"/>
    </w:r>
    <w:r w:rsidR="00B147D5">
      <w:tab/>
    </w:r>
    <w:fldSimple w:instr=" DOCPROPERTY &quot;Header&quot; \* MERGEFORMAT ">
      <w:r w:rsidR="00233B47" w:rsidRPr="00233B47">
        <w:rPr>
          <w:b/>
          <w:bCs/>
        </w:rPr>
        <w:t xml:space="preserve">Rec. </w:t>
      </w:r>
    </w:fldSimple>
    <w:r w:rsidR="00B147D5" w:rsidRPr="001B395D">
      <w:rPr>
        <w:b/>
        <w:bCs/>
      </w:rPr>
      <w:t xml:space="preserve"> </w:t>
    </w:r>
    <w:r w:rsidRPr="001B395D">
      <w:rPr>
        <w:b/>
        <w:bCs/>
      </w:rPr>
      <w:fldChar w:fldCharType="begin"/>
    </w:r>
    <w:r w:rsidR="00B147D5" w:rsidRPr="001B395D">
      <w:rPr>
        <w:b/>
        <w:bCs/>
      </w:rPr>
      <w:instrText>styleref href</w:instrText>
    </w:r>
    <w:r w:rsidRPr="001B395D">
      <w:rPr>
        <w:b/>
        <w:bCs/>
      </w:rPr>
      <w:fldChar w:fldCharType="separate"/>
    </w:r>
    <w:r w:rsidR="00233B47">
      <w:rPr>
        <w:b/>
        <w:bCs/>
        <w:noProof/>
      </w:rPr>
      <w:t>UIT-R  M.1473-1</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D5" w:rsidRDefault="00B147D5">
    <w:r>
      <w:tab/>
    </w:r>
    <w:fldSimple w:instr=" DOCPROPERTY &quot;Header&quot; \* MERGEFORMAT ">
      <w:r w:rsidR="00233B47" w:rsidRPr="00233B47">
        <w:rPr>
          <w:b/>
          <w:bCs/>
        </w:rPr>
        <w:t xml:space="preserve">Rec. </w:t>
      </w:r>
    </w:fldSimple>
    <w:r>
      <w:rPr>
        <w:b/>
        <w:bCs/>
      </w:rPr>
      <w:t xml:space="preserve"> </w:t>
    </w:r>
    <w:r w:rsidR="00CA4759">
      <w:rPr>
        <w:b/>
        <w:bCs/>
      </w:rPr>
      <w:fldChar w:fldCharType="begin"/>
    </w:r>
    <w:r>
      <w:rPr>
        <w:b/>
        <w:bCs/>
      </w:rPr>
      <w:instrText>styleref href</w:instrText>
    </w:r>
    <w:r w:rsidR="00CA4759">
      <w:rPr>
        <w:b/>
        <w:bCs/>
      </w:rPr>
      <w:fldChar w:fldCharType="separate"/>
    </w:r>
    <w:r w:rsidR="00233B47">
      <w:rPr>
        <w:b/>
        <w:bCs/>
        <w:noProof/>
      </w:rPr>
      <w:t>UIT-R  M.1473-1</w:t>
    </w:r>
    <w:r w:rsidR="00CA4759">
      <w:rPr>
        <w:b/>
        <w:bCs/>
      </w:rPr>
      <w:fldChar w:fldCharType="end"/>
    </w:r>
    <w:r>
      <w:tab/>
    </w:r>
    <w:r w:rsidR="00CA4759">
      <w:rPr>
        <w:rStyle w:val="PageNumber"/>
        <w:b/>
        <w:bCs/>
      </w:rPr>
      <w:fldChar w:fldCharType="begin"/>
    </w:r>
    <w:r>
      <w:rPr>
        <w:rStyle w:val="PageNumber"/>
        <w:b/>
        <w:bCs/>
      </w:rPr>
      <w:instrText xml:space="preserve"> PAGE </w:instrText>
    </w:r>
    <w:r w:rsidR="00CA4759">
      <w:rPr>
        <w:rStyle w:val="PageNumber"/>
        <w:b/>
        <w:bCs/>
      </w:rPr>
      <w:fldChar w:fldCharType="separate"/>
    </w:r>
    <w:r>
      <w:rPr>
        <w:rStyle w:val="PageNumber"/>
        <w:b/>
        <w:bCs/>
        <w:noProof/>
      </w:rPr>
      <w:t>xii</w:t>
    </w:r>
    <w:r w:rsidR="00CA4759">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D5" w:rsidRDefault="00CA4759">
    <w:pPr>
      <w:pStyle w:val="Header"/>
      <w:jc w:val="left"/>
      <w:rPr>
        <w:lang w:val="en-US"/>
      </w:rPr>
    </w:pPr>
    <w:r>
      <w:rPr>
        <w:rStyle w:val="PageNumber"/>
        <w:b/>
        <w:bCs/>
      </w:rPr>
      <w:fldChar w:fldCharType="begin"/>
    </w:r>
    <w:r w:rsidR="00B147D5">
      <w:rPr>
        <w:rStyle w:val="PageNumber"/>
        <w:b/>
        <w:bCs/>
        <w:lang w:val="en-US"/>
      </w:rPr>
      <w:instrText xml:space="preserve"> PAGE </w:instrText>
    </w:r>
    <w:r>
      <w:rPr>
        <w:rStyle w:val="PageNumber"/>
        <w:b/>
        <w:bCs/>
      </w:rPr>
      <w:fldChar w:fldCharType="separate"/>
    </w:r>
    <w:r w:rsidR="004231FC">
      <w:rPr>
        <w:rStyle w:val="PageNumber"/>
        <w:b/>
        <w:bCs/>
        <w:noProof/>
        <w:lang w:val="en-US"/>
      </w:rPr>
      <w:t>10</w:t>
    </w:r>
    <w:r>
      <w:rPr>
        <w:rStyle w:val="PageNumber"/>
        <w:b/>
        <w:bCs/>
      </w:rPr>
      <w:fldChar w:fldCharType="end"/>
    </w:r>
    <w:r w:rsidR="00B147D5">
      <w:rPr>
        <w:lang w:val="en-US"/>
      </w:rPr>
      <w:tab/>
    </w:r>
    <w:fldSimple w:instr=" DOCPROPERTY &quot;Header&quot; \* MERGEFORMAT ">
      <w:r w:rsidR="00233B47" w:rsidRPr="00233B47">
        <w:rPr>
          <w:b/>
          <w:bCs/>
          <w:lang w:val="en-US"/>
        </w:rPr>
        <w:t xml:space="preserve">Rec. </w:t>
      </w:r>
    </w:fldSimple>
    <w:r w:rsidR="00B147D5">
      <w:rPr>
        <w:b/>
        <w:bCs/>
      </w:rPr>
      <w:t xml:space="preserve"> </w:t>
    </w:r>
    <w:r>
      <w:rPr>
        <w:b/>
        <w:bCs/>
      </w:rPr>
      <w:fldChar w:fldCharType="begin"/>
    </w:r>
    <w:r w:rsidR="00B147D5">
      <w:rPr>
        <w:b/>
        <w:bCs/>
        <w:lang w:val="en-US"/>
      </w:rPr>
      <w:instrText>styleref href</w:instrText>
    </w:r>
    <w:r>
      <w:rPr>
        <w:b/>
        <w:bCs/>
      </w:rPr>
      <w:fldChar w:fldCharType="separate"/>
    </w:r>
    <w:r w:rsidR="004231FC">
      <w:rPr>
        <w:b/>
        <w:bCs/>
        <w:noProof/>
      </w:rPr>
      <w:t>UIT-R  M.1473-1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47D5" w:rsidRDefault="00B147D5">
    <w:pPr>
      <w:pStyle w:val="Header"/>
    </w:pPr>
    <w:r>
      <w:tab/>
    </w:r>
    <w:fldSimple w:instr=" DOCPROPERTY &quot;Header&quot; \* MERGEFORMAT ">
      <w:r w:rsidR="00233B47" w:rsidRPr="00233B47">
        <w:rPr>
          <w:b/>
          <w:bCs/>
        </w:rPr>
        <w:t xml:space="preserve">Rec. </w:t>
      </w:r>
    </w:fldSimple>
    <w:r>
      <w:rPr>
        <w:b/>
        <w:bCs/>
      </w:rPr>
      <w:t xml:space="preserve"> </w:t>
    </w:r>
    <w:r w:rsidR="00CA4759">
      <w:rPr>
        <w:b/>
        <w:bCs/>
      </w:rPr>
      <w:fldChar w:fldCharType="begin"/>
    </w:r>
    <w:r>
      <w:rPr>
        <w:b/>
        <w:bCs/>
      </w:rPr>
      <w:instrText>styleref href</w:instrText>
    </w:r>
    <w:r w:rsidR="00CA4759">
      <w:rPr>
        <w:b/>
        <w:bCs/>
      </w:rPr>
      <w:fldChar w:fldCharType="separate"/>
    </w:r>
    <w:r w:rsidR="004231FC">
      <w:rPr>
        <w:b/>
        <w:bCs/>
        <w:noProof/>
      </w:rPr>
      <w:t>UIT-R  M.1473-1</w:t>
    </w:r>
    <w:r w:rsidR="00CA4759">
      <w:rPr>
        <w:b/>
        <w:bCs/>
      </w:rPr>
      <w:fldChar w:fldCharType="end"/>
    </w:r>
    <w:r>
      <w:tab/>
    </w:r>
    <w:r w:rsidR="00CA4759">
      <w:rPr>
        <w:rStyle w:val="PageNumber"/>
        <w:b/>
        <w:bCs/>
      </w:rPr>
      <w:fldChar w:fldCharType="begin"/>
    </w:r>
    <w:r>
      <w:rPr>
        <w:rStyle w:val="PageNumber"/>
        <w:b/>
        <w:bCs/>
      </w:rPr>
      <w:instrText xml:space="preserve"> PAGE </w:instrText>
    </w:r>
    <w:r w:rsidR="00CA4759">
      <w:rPr>
        <w:rStyle w:val="PageNumber"/>
        <w:b/>
        <w:bCs/>
      </w:rPr>
      <w:fldChar w:fldCharType="separate"/>
    </w:r>
    <w:r w:rsidR="004231FC">
      <w:rPr>
        <w:rStyle w:val="PageNumber"/>
        <w:b/>
        <w:bCs/>
        <w:noProof/>
      </w:rPr>
      <w:t>13</w:t>
    </w:r>
    <w:r w:rsidR="00CA4759">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7"/>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95684B"/>
    <w:rsid w:val="000A6C12"/>
    <w:rsid w:val="00110775"/>
    <w:rsid w:val="00110FB8"/>
    <w:rsid w:val="001B144A"/>
    <w:rsid w:val="001C3C6F"/>
    <w:rsid w:val="001F1762"/>
    <w:rsid w:val="00217EBF"/>
    <w:rsid w:val="00233B47"/>
    <w:rsid w:val="002D76C4"/>
    <w:rsid w:val="002E5F5B"/>
    <w:rsid w:val="003008FF"/>
    <w:rsid w:val="0032587B"/>
    <w:rsid w:val="003617C8"/>
    <w:rsid w:val="00380D22"/>
    <w:rsid w:val="00382B6C"/>
    <w:rsid w:val="003A4BE4"/>
    <w:rsid w:val="004231FC"/>
    <w:rsid w:val="004A4939"/>
    <w:rsid w:val="00565B6E"/>
    <w:rsid w:val="00581527"/>
    <w:rsid w:val="0059037D"/>
    <w:rsid w:val="005A479E"/>
    <w:rsid w:val="005F552F"/>
    <w:rsid w:val="00607D68"/>
    <w:rsid w:val="00683013"/>
    <w:rsid w:val="006B6FBB"/>
    <w:rsid w:val="00711F33"/>
    <w:rsid w:val="007468DA"/>
    <w:rsid w:val="00747BCB"/>
    <w:rsid w:val="008A0F5A"/>
    <w:rsid w:val="008A2B6A"/>
    <w:rsid w:val="008C59FF"/>
    <w:rsid w:val="0095684B"/>
    <w:rsid w:val="00960FD6"/>
    <w:rsid w:val="009758AC"/>
    <w:rsid w:val="00984D5D"/>
    <w:rsid w:val="00A6617B"/>
    <w:rsid w:val="00A845C4"/>
    <w:rsid w:val="00AB0DC8"/>
    <w:rsid w:val="00B147D5"/>
    <w:rsid w:val="00B44E24"/>
    <w:rsid w:val="00C54EF0"/>
    <w:rsid w:val="00C712BF"/>
    <w:rsid w:val="00CA4759"/>
    <w:rsid w:val="00DA1DDD"/>
    <w:rsid w:val="00DC473B"/>
    <w:rsid w:val="00DF4176"/>
    <w:rsid w:val="00E148DB"/>
    <w:rsid w:val="00E93A63"/>
    <w:rsid w:val="00F01EE3"/>
    <w:rsid w:val="00FC581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B144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81527"/>
    <w:pPr>
      <w:keepNext/>
      <w:keepLines/>
      <w:spacing w:before="480"/>
      <w:ind w:left="794" w:hanging="794"/>
      <w:outlineLvl w:val="0"/>
    </w:pPr>
    <w:rPr>
      <w:b/>
    </w:rPr>
  </w:style>
  <w:style w:type="paragraph" w:styleId="Heading2">
    <w:name w:val="heading 2"/>
    <w:basedOn w:val="Heading1"/>
    <w:next w:val="Normal"/>
    <w:qFormat/>
    <w:rsid w:val="00581527"/>
    <w:pPr>
      <w:spacing w:before="320"/>
      <w:outlineLvl w:val="1"/>
    </w:pPr>
  </w:style>
  <w:style w:type="paragraph" w:styleId="Heading3">
    <w:name w:val="heading 3"/>
    <w:basedOn w:val="Heading1"/>
    <w:next w:val="Normal"/>
    <w:qFormat/>
    <w:rsid w:val="00581527"/>
    <w:pPr>
      <w:spacing w:before="200"/>
      <w:outlineLvl w:val="2"/>
    </w:pPr>
  </w:style>
  <w:style w:type="paragraph" w:styleId="Heading4">
    <w:name w:val="heading 4"/>
    <w:basedOn w:val="Heading3"/>
    <w:next w:val="Normal"/>
    <w:qFormat/>
    <w:rsid w:val="00581527"/>
    <w:pPr>
      <w:tabs>
        <w:tab w:val="clear" w:pos="794"/>
        <w:tab w:val="left" w:pos="992"/>
      </w:tabs>
      <w:ind w:left="992" w:hanging="992"/>
      <w:outlineLvl w:val="3"/>
    </w:pPr>
  </w:style>
  <w:style w:type="paragraph" w:styleId="Heading5">
    <w:name w:val="heading 5"/>
    <w:basedOn w:val="Heading4"/>
    <w:next w:val="Normal"/>
    <w:qFormat/>
    <w:rsid w:val="00581527"/>
    <w:pPr>
      <w:outlineLvl w:val="4"/>
    </w:pPr>
  </w:style>
  <w:style w:type="paragraph" w:styleId="Heading6">
    <w:name w:val="heading 6"/>
    <w:basedOn w:val="Heading4"/>
    <w:next w:val="Normal"/>
    <w:qFormat/>
    <w:rsid w:val="00581527"/>
    <w:pPr>
      <w:tabs>
        <w:tab w:val="clear" w:pos="992"/>
        <w:tab w:val="clear" w:pos="1191"/>
      </w:tabs>
      <w:ind w:left="1588" w:hanging="1588"/>
      <w:outlineLvl w:val="5"/>
    </w:pPr>
  </w:style>
  <w:style w:type="paragraph" w:styleId="Heading7">
    <w:name w:val="heading 7"/>
    <w:basedOn w:val="Heading6"/>
    <w:next w:val="Normal"/>
    <w:qFormat/>
    <w:rsid w:val="00581527"/>
    <w:pPr>
      <w:outlineLvl w:val="6"/>
    </w:pPr>
  </w:style>
  <w:style w:type="paragraph" w:styleId="Heading8">
    <w:name w:val="heading 8"/>
    <w:basedOn w:val="Heading6"/>
    <w:next w:val="Normal"/>
    <w:qFormat/>
    <w:rsid w:val="00581527"/>
    <w:pPr>
      <w:outlineLvl w:val="7"/>
    </w:pPr>
  </w:style>
  <w:style w:type="paragraph" w:styleId="Heading9">
    <w:name w:val="heading 9"/>
    <w:basedOn w:val="Heading6"/>
    <w:next w:val="Normal"/>
    <w:qFormat/>
    <w:rsid w:val="005815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815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815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81527"/>
  </w:style>
  <w:style w:type="paragraph" w:customStyle="1" w:styleId="Headingb">
    <w:name w:val="Heading_b"/>
    <w:basedOn w:val="Heading3"/>
    <w:next w:val="Normal"/>
    <w:rsid w:val="00581527"/>
    <w:pPr>
      <w:spacing w:before="160"/>
      <w:ind w:left="0" w:firstLine="0"/>
      <w:outlineLvl w:val="9"/>
    </w:pPr>
  </w:style>
  <w:style w:type="paragraph" w:customStyle="1" w:styleId="Headingi">
    <w:name w:val="Heading_i"/>
    <w:basedOn w:val="Heading3"/>
    <w:next w:val="Normal"/>
    <w:rsid w:val="00581527"/>
    <w:pPr>
      <w:spacing w:before="160"/>
      <w:ind w:left="0" w:firstLine="0"/>
    </w:pPr>
    <w:rPr>
      <w:b w:val="0"/>
      <w:i/>
    </w:rPr>
  </w:style>
  <w:style w:type="character" w:customStyle="1" w:styleId="href">
    <w:name w:val="href"/>
    <w:basedOn w:val="DefaultParagraphFont"/>
    <w:rsid w:val="00581527"/>
  </w:style>
  <w:style w:type="paragraph" w:customStyle="1" w:styleId="enumlev1">
    <w:name w:val="enumlev1"/>
    <w:basedOn w:val="Normal"/>
    <w:rsid w:val="00581527"/>
    <w:pPr>
      <w:spacing w:before="80"/>
      <w:ind w:left="794" w:hanging="794"/>
    </w:pPr>
  </w:style>
  <w:style w:type="paragraph" w:customStyle="1" w:styleId="enumlev2">
    <w:name w:val="enumlev2"/>
    <w:basedOn w:val="enumlev1"/>
    <w:rsid w:val="00581527"/>
    <w:pPr>
      <w:ind w:left="1191" w:hanging="397"/>
    </w:pPr>
  </w:style>
  <w:style w:type="paragraph" w:customStyle="1" w:styleId="enumlev3">
    <w:name w:val="enumlev3"/>
    <w:basedOn w:val="enumlev2"/>
    <w:rsid w:val="00581527"/>
    <w:pPr>
      <w:ind w:left="1588"/>
    </w:pPr>
  </w:style>
  <w:style w:type="paragraph" w:customStyle="1" w:styleId="Normalaftertitle">
    <w:name w:val="Normal_after_title"/>
    <w:basedOn w:val="Normal"/>
    <w:next w:val="Normal"/>
    <w:rsid w:val="00581527"/>
    <w:pPr>
      <w:spacing w:before="320"/>
    </w:pPr>
  </w:style>
  <w:style w:type="paragraph" w:customStyle="1" w:styleId="Note">
    <w:name w:val="Note"/>
    <w:basedOn w:val="Normal"/>
    <w:rsid w:val="00581527"/>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81527"/>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581527"/>
    <w:pPr>
      <w:spacing w:before="240"/>
    </w:pPr>
    <w:rPr>
      <w:sz w:val="22"/>
      <w:lang w:val="es-ES_tradnl"/>
    </w:rPr>
  </w:style>
  <w:style w:type="paragraph" w:customStyle="1" w:styleId="Recref">
    <w:name w:val="Rec_ref"/>
    <w:basedOn w:val="Normal"/>
    <w:next w:val="Recdate"/>
    <w:rsid w:val="00581527"/>
    <w:pPr>
      <w:jc w:val="center"/>
    </w:pPr>
  </w:style>
  <w:style w:type="paragraph" w:customStyle="1" w:styleId="Recdate">
    <w:name w:val="Rec_date"/>
    <w:basedOn w:val="Recref"/>
    <w:next w:val="Normalaftertitle"/>
    <w:rsid w:val="00581527"/>
    <w:pPr>
      <w:jc w:val="right"/>
    </w:pPr>
  </w:style>
  <w:style w:type="paragraph" w:customStyle="1" w:styleId="AnnexNoTitle">
    <w:name w:val="Annex_NoTitle"/>
    <w:basedOn w:val="Normal"/>
    <w:next w:val="Normalaftertitle"/>
    <w:rsid w:val="00581527"/>
    <w:pPr>
      <w:keepNext/>
      <w:keepLines/>
      <w:spacing w:before="480" w:after="80"/>
      <w:jc w:val="center"/>
    </w:pPr>
    <w:rPr>
      <w:b/>
      <w:sz w:val="28"/>
    </w:rPr>
  </w:style>
  <w:style w:type="paragraph" w:customStyle="1" w:styleId="AppendixNoTitle">
    <w:name w:val="Appendix_NoTitle"/>
    <w:basedOn w:val="AnnexNoTitle"/>
    <w:next w:val="Normal"/>
    <w:rsid w:val="00581527"/>
  </w:style>
  <w:style w:type="paragraph" w:customStyle="1" w:styleId="Tablefin">
    <w:name w:val="Table_fin"/>
    <w:basedOn w:val="Normal"/>
    <w:next w:val="Normal"/>
    <w:rsid w:val="00581527"/>
    <w:pPr>
      <w:spacing w:before="0"/>
    </w:pPr>
    <w:rPr>
      <w:sz w:val="20"/>
      <w:lang w:val="en-GB"/>
    </w:rPr>
  </w:style>
  <w:style w:type="paragraph" w:customStyle="1" w:styleId="Tablehead">
    <w:name w:val="Table_head"/>
    <w:basedOn w:val="Normal"/>
    <w:next w:val="Normal"/>
    <w:rsid w:val="005815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815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81527"/>
    <w:pPr>
      <w:keepNext/>
      <w:spacing w:before="360" w:after="120"/>
      <w:jc w:val="center"/>
    </w:pPr>
  </w:style>
  <w:style w:type="paragraph" w:customStyle="1" w:styleId="Tabletext">
    <w:name w:val="Table_text"/>
    <w:basedOn w:val="Normal"/>
    <w:rsid w:val="005815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81527"/>
    <w:pPr>
      <w:tabs>
        <w:tab w:val="clear" w:pos="1191"/>
        <w:tab w:val="clear" w:pos="1588"/>
        <w:tab w:val="clear" w:pos="1985"/>
        <w:tab w:val="center" w:pos="4820"/>
        <w:tab w:val="right" w:pos="9639"/>
      </w:tabs>
    </w:pPr>
  </w:style>
  <w:style w:type="paragraph" w:customStyle="1" w:styleId="Equationlegend">
    <w:name w:val="Equation_legend"/>
    <w:basedOn w:val="NormalIndent"/>
    <w:rsid w:val="005815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81527"/>
    <w:pPr>
      <w:ind w:left="794"/>
    </w:pPr>
  </w:style>
  <w:style w:type="paragraph" w:customStyle="1" w:styleId="Figurelegend">
    <w:name w:val="Figure_legend"/>
    <w:basedOn w:val="Normal"/>
    <w:rsid w:val="005815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5815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81527"/>
    <w:pPr>
      <w:keepNext/>
      <w:keepLines/>
      <w:spacing w:before="480"/>
      <w:jc w:val="center"/>
    </w:pPr>
    <w:rPr>
      <w:sz w:val="28"/>
    </w:rPr>
  </w:style>
  <w:style w:type="paragraph" w:customStyle="1" w:styleId="Arttitle">
    <w:name w:val="Art_title"/>
    <w:basedOn w:val="Normal"/>
    <w:next w:val="Normalaftertitle"/>
    <w:rsid w:val="00581527"/>
    <w:pPr>
      <w:keepNext/>
      <w:keepLines/>
      <w:spacing w:before="240"/>
      <w:jc w:val="center"/>
    </w:pPr>
    <w:rPr>
      <w:b/>
      <w:sz w:val="28"/>
    </w:rPr>
  </w:style>
  <w:style w:type="paragraph" w:customStyle="1" w:styleId="Blanc">
    <w:name w:val="Blanc"/>
    <w:basedOn w:val="Normal"/>
    <w:next w:val="Tabletext"/>
    <w:rsid w:val="005815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815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81527"/>
    <w:pPr>
      <w:keepNext/>
      <w:keepLines/>
      <w:spacing w:before="160"/>
      <w:ind w:left="794"/>
    </w:pPr>
    <w:rPr>
      <w:i/>
    </w:rPr>
  </w:style>
  <w:style w:type="paragraph" w:customStyle="1" w:styleId="ChapNo">
    <w:name w:val="Chap_No"/>
    <w:basedOn w:val="ArtNo"/>
    <w:next w:val="Chaptitle"/>
    <w:rsid w:val="00581527"/>
    <w:rPr>
      <w:b/>
    </w:rPr>
  </w:style>
  <w:style w:type="paragraph" w:customStyle="1" w:styleId="Chaptitle">
    <w:name w:val="Chap_title"/>
    <w:basedOn w:val="Arttitle"/>
    <w:next w:val="Normalaftertitle"/>
    <w:rsid w:val="00581527"/>
  </w:style>
  <w:style w:type="character" w:styleId="FootnoteReference">
    <w:name w:val="footnote reference"/>
    <w:basedOn w:val="DefaultParagraphFont"/>
    <w:semiHidden/>
    <w:rsid w:val="00581527"/>
    <w:rPr>
      <w:position w:val="6"/>
      <w:sz w:val="18"/>
    </w:rPr>
  </w:style>
  <w:style w:type="paragraph" w:styleId="FootnoteText">
    <w:name w:val="footnote text"/>
    <w:basedOn w:val="Normal"/>
    <w:semiHidden/>
    <w:rsid w:val="00581527"/>
    <w:pPr>
      <w:keepLines/>
      <w:tabs>
        <w:tab w:val="left" w:pos="255"/>
      </w:tabs>
      <w:ind w:left="255" w:hanging="255"/>
    </w:pPr>
    <w:rPr>
      <w:sz w:val="22"/>
    </w:rPr>
  </w:style>
  <w:style w:type="paragraph" w:styleId="Index1">
    <w:name w:val="index 1"/>
    <w:basedOn w:val="Normal"/>
    <w:next w:val="Normal"/>
    <w:semiHidden/>
    <w:rsid w:val="00581527"/>
  </w:style>
  <w:style w:type="paragraph" w:styleId="Index2">
    <w:name w:val="index 2"/>
    <w:basedOn w:val="Normal"/>
    <w:next w:val="Normal"/>
    <w:semiHidden/>
    <w:rsid w:val="00581527"/>
    <w:pPr>
      <w:ind w:left="283"/>
    </w:pPr>
  </w:style>
  <w:style w:type="paragraph" w:styleId="Index3">
    <w:name w:val="index 3"/>
    <w:basedOn w:val="Normal"/>
    <w:next w:val="Normal"/>
    <w:semiHidden/>
    <w:rsid w:val="00581527"/>
    <w:pPr>
      <w:ind w:left="566"/>
    </w:pPr>
  </w:style>
  <w:style w:type="paragraph" w:styleId="IndexHeading">
    <w:name w:val="index heading"/>
    <w:basedOn w:val="Normal"/>
    <w:next w:val="Index1"/>
    <w:semiHidden/>
    <w:rsid w:val="00581527"/>
  </w:style>
  <w:style w:type="paragraph" w:customStyle="1" w:styleId="Line">
    <w:name w:val="Line"/>
    <w:basedOn w:val="Normal"/>
    <w:next w:val="Normal"/>
    <w:rsid w:val="005815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815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81527"/>
  </w:style>
  <w:style w:type="paragraph" w:customStyle="1" w:styleId="Partref">
    <w:name w:val="Part_ref"/>
    <w:basedOn w:val="Normal"/>
    <w:next w:val="Normal"/>
    <w:rsid w:val="00581527"/>
    <w:pPr>
      <w:keepNext/>
      <w:keepLines/>
      <w:spacing w:after="280"/>
      <w:jc w:val="center"/>
    </w:pPr>
  </w:style>
  <w:style w:type="paragraph" w:customStyle="1" w:styleId="Parttitle">
    <w:name w:val="Part_title"/>
    <w:basedOn w:val="Normal"/>
    <w:next w:val="Normalaftertitle"/>
    <w:rsid w:val="0058152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81527"/>
  </w:style>
  <w:style w:type="paragraph" w:customStyle="1" w:styleId="QuestionNo">
    <w:name w:val="Question_No"/>
    <w:basedOn w:val="RecNo"/>
    <w:next w:val="Normal"/>
    <w:rsid w:val="00581527"/>
  </w:style>
  <w:style w:type="paragraph" w:customStyle="1" w:styleId="Questionref">
    <w:name w:val="Question_ref"/>
    <w:basedOn w:val="Recref"/>
    <w:next w:val="Questiondate"/>
    <w:rsid w:val="00581527"/>
  </w:style>
  <w:style w:type="paragraph" w:customStyle="1" w:styleId="Questiontitle">
    <w:name w:val="Question_title"/>
    <w:basedOn w:val="Normal"/>
    <w:next w:val="Questionref"/>
    <w:rsid w:val="00581527"/>
  </w:style>
  <w:style w:type="paragraph" w:customStyle="1" w:styleId="Reftext">
    <w:name w:val="Ref_text"/>
    <w:basedOn w:val="Normal"/>
    <w:rsid w:val="00581527"/>
    <w:pPr>
      <w:ind w:left="794" w:hanging="794"/>
    </w:pPr>
    <w:rPr>
      <w:sz w:val="22"/>
    </w:rPr>
  </w:style>
  <w:style w:type="paragraph" w:customStyle="1" w:styleId="Reftitle">
    <w:name w:val="Ref_title"/>
    <w:basedOn w:val="Normal"/>
    <w:next w:val="Reftext"/>
    <w:rsid w:val="0058152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81527"/>
  </w:style>
  <w:style w:type="paragraph" w:customStyle="1" w:styleId="RepNo">
    <w:name w:val="Rep_No"/>
    <w:basedOn w:val="RecNo"/>
    <w:next w:val="Reptitle"/>
    <w:rsid w:val="00581527"/>
  </w:style>
  <w:style w:type="paragraph" w:customStyle="1" w:styleId="Repref">
    <w:name w:val="Rep_ref"/>
    <w:basedOn w:val="Recref"/>
    <w:next w:val="Repdate"/>
    <w:rsid w:val="00581527"/>
  </w:style>
  <w:style w:type="paragraph" w:customStyle="1" w:styleId="Reptitle">
    <w:name w:val="Rep_title"/>
    <w:basedOn w:val="Rectitle"/>
    <w:next w:val="Repref"/>
    <w:rsid w:val="00581527"/>
  </w:style>
  <w:style w:type="paragraph" w:customStyle="1" w:styleId="Resdate">
    <w:name w:val="Res_date"/>
    <w:basedOn w:val="Recdate"/>
    <w:next w:val="Normalaftertitle"/>
    <w:rsid w:val="00581527"/>
  </w:style>
  <w:style w:type="paragraph" w:customStyle="1" w:styleId="ResNo">
    <w:name w:val="Res_No"/>
    <w:basedOn w:val="RecNo"/>
    <w:next w:val="Restitle"/>
    <w:rsid w:val="00581527"/>
  </w:style>
  <w:style w:type="paragraph" w:customStyle="1" w:styleId="Resref">
    <w:name w:val="Res_ref"/>
    <w:basedOn w:val="Recref"/>
    <w:next w:val="Resdate"/>
    <w:rsid w:val="00581527"/>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581527"/>
  </w:style>
  <w:style w:type="paragraph" w:customStyle="1" w:styleId="Sectiontitle">
    <w:name w:val="Section_title"/>
    <w:basedOn w:val="Normal"/>
    <w:next w:val="Normalaftertitle"/>
    <w:rsid w:val="0058152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81527"/>
    <w:pPr>
      <w:tabs>
        <w:tab w:val="clear" w:pos="794"/>
        <w:tab w:val="clear" w:pos="1191"/>
        <w:tab w:val="clear" w:pos="1588"/>
        <w:tab w:val="clear" w:pos="1985"/>
        <w:tab w:val="right" w:pos="9611"/>
      </w:tabs>
    </w:pPr>
    <w:rPr>
      <w:i/>
    </w:rPr>
  </w:style>
  <w:style w:type="paragraph" w:styleId="TOC1">
    <w:name w:val="toc 1"/>
    <w:basedOn w:val="Normal"/>
    <w:semiHidden/>
    <w:rsid w:val="005815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81527"/>
    <w:pPr>
      <w:tabs>
        <w:tab w:val="clear" w:pos="567"/>
        <w:tab w:val="left" w:pos="1276"/>
      </w:tabs>
      <w:spacing w:before="160"/>
      <w:ind w:left="1276" w:hanging="709"/>
    </w:pPr>
  </w:style>
  <w:style w:type="paragraph" w:styleId="TOC3">
    <w:name w:val="toc 3"/>
    <w:basedOn w:val="TOC2"/>
    <w:semiHidden/>
    <w:rsid w:val="00581527"/>
    <w:pPr>
      <w:tabs>
        <w:tab w:val="clear" w:pos="1276"/>
        <w:tab w:val="left" w:pos="2155"/>
      </w:tabs>
      <w:ind w:left="2155" w:hanging="879"/>
    </w:pPr>
  </w:style>
  <w:style w:type="paragraph" w:styleId="TOC4">
    <w:name w:val="toc 4"/>
    <w:basedOn w:val="TOC3"/>
    <w:semiHidden/>
    <w:rsid w:val="00581527"/>
    <w:pPr>
      <w:tabs>
        <w:tab w:val="left" w:pos="3261"/>
      </w:tabs>
      <w:spacing w:before="80"/>
      <w:ind w:left="3261" w:hanging="993"/>
    </w:pPr>
  </w:style>
  <w:style w:type="paragraph" w:styleId="TOC5">
    <w:name w:val="toc 5"/>
    <w:basedOn w:val="TOC4"/>
    <w:semiHidden/>
    <w:rsid w:val="00581527"/>
  </w:style>
  <w:style w:type="paragraph" w:styleId="TOC6">
    <w:name w:val="toc 6"/>
    <w:basedOn w:val="TOC4"/>
    <w:semiHidden/>
    <w:rsid w:val="00581527"/>
  </w:style>
  <w:style w:type="paragraph" w:styleId="TOC7">
    <w:name w:val="toc 7"/>
    <w:basedOn w:val="TOC4"/>
    <w:semiHidden/>
    <w:rsid w:val="00581527"/>
  </w:style>
  <w:style w:type="paragraph" w:styleId="TOC8">
    <w:name w:val="toc 8"/>
    <w:basedOn w:val="TOC4"/>
    <w:semiHidden/>
    <w:rsid w:val="00581527"/>
  </w:style>
  <w:style w:type="paragraph" w:customStyle="1" w:styleId="Rectitle">
    <w:name w:val="Rec_title"/>
    <w:basedOn w:val="Normal"/>
    <w:next w:val="Recref"/>
    <w:rsid w:val="00581527"/>
    <w:pPr>
      <w:keepNext/>
      <w:keepLines/>
      <w:spacing w:before="240"/>
      <w:jc w:val="center"/>
    </w:pPr>
    <w:rPr>
      <w:b/>
      <w:sz w:val="28"/>
    </w:rPr>
  </w:style>
  <w:style w:type="paragraph" w:customStyle="1" w:styleId="Annexref">
    <w:name w:val="Annex_ref"/>
    <w:basedOn w:val="Normal"/>
    <w:next w:val="Normalaftertitle"/>
    <w:rsid w:val="00581527"/>
    <w:pPr>
      <w:keepNext/>
      <w:keepLines/>
      <w:spacing w:after="280"/>
      <w:jc w:val="center"/>
    </w:pPr>
  </w:style>
  <w:style w:type="paragraph" w:customStyle="1" w:styleId="Appendixref">
    <w:name w:val="Appendix_ref"/>
    <w:basedOn w:val="Annexref"/>
    <w:next w:val="Normalaftertitle"/>
    <w:rsid w:val="00581527"/>
  </w:style>
  <w:style w:type="paragraph" w:customStyle="1" w:styleId="Figuretitle">
    <w:name w:val="Figure_title"/>
    <w:basedOn w:val="Normal"/>
    <w:next w:val="Figure"/>
    <w:rsid w:val="00581527"/>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81527"/>
    <w:pPr>
      <w:keepNext/>
      <w:spacing w:before="0" w:after="120"/>
      <w:jc w:val="center"/>
    </w:pPr>
    <w:rPr>
      <w:b/>
    </w:rPr>
  </w:style>
  <w:style w:type="paragraph" w:customStyle="1" w:styleId="Summary">
    <w:name w:val="Summary"/>
    <w:basedOn w:val="Normal"/>
    <w:next w:val="Normalaftertitle"/>
    <w:rsid w:val="00581527"/>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FigureNoChar">
    <w:name w:val="Figure_No Char"/>
    <w:basedOn w:val="DefaultParagraphFont"/>
    <w:link w:val="FigureNo"/>
    <w:rsid w:val="001B144A"/>
    <w:rPr>
      <w:caps/>
      <w:sz w:val="18"/>
      <w:lang w:val="fr-FR" w:eastAsia="en-US"/>
    </w:rPr>
  </w:style>
  <w:style w:type="paragraph" w:customStyle="1" w:styleId="TableLegend0">
    <w:name w:val="Table_Legend"/>
    <w:basedOn w:val="Normal"/>
    <w:next w:val="Normal"/>
    <w:rsid w:val="001B144A"/>
    <w:pPr>
      <w:keepNext/>
      <w:spacing w:before="86" w:line="199" w:lineRule="exact"/>
      <w:ind w:left="-85" w:right="-85"/>
    </w:pPr>
    <w:rPr>
      <w:sz w:val="18"/>
      <w:lang w:val="en-GB"/>
    </w:rPr>
  </w:style>
  <w:style w:type="paragraph" w:customStyle="1" w:styleId="TableTitle0">
    <w:name w:val="Table_Title"/>
    <w:basedOn w:val="Table"/>
    <w:next w:val="Blanc"/>
    <w:rsid w:val="001B144A"/>
    <w:pPr>
      <w:spacing w:before="0"/>
    </w:pPr>
    <w:rPr>
      <w:b/>
    </w:rPr>
  </w:style>
  <w:style w:type="paragraph" w:customStyle="1" w:styleId="Table">
    <w:name w:val="Table_#"/>
    <w:basedOn w:val="Normal"/>
    <w:next w:val="TableTitle0"/>
    <w:rsid w:val="001B144A"/>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1B144A"/>
    <w:pPr>
      <w:spacing w:before="100" w:after="100" w:line="190" w:lineRule="exact"/>
      <w:ind w:left="0" w:right="0"/>
    </w:pPr>
  </w:style>
  <w:style w:type="character" w:styleId="Hyperlink">
    <w:name w:val="Hyperlink"/>
    <w:basedOn w:val="DefaultParagraphFont"/>
    <w:rsid w:val="001B144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wmf"/><Relationship Id="rId34" Type="http://schemas.openxmlformats.org/officeDocument/2006/relationships/oleObject" Target="embeddings/oleObject1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header" Target="header6.xml"/><Relationship Id="rId10" Type="http://schemas.openxmlformats.org/officeDocument/2006/relationships/hyperlink" Target="http://www.itu.int/publ/R-REC/es" TargetMode="External"/><Relationship Id="rId19" Type="http://schemas.openxmlformats.org/officeDocument/2006/relationships/image" Target="media/image5.wmf"/><Relationship Id="rId31"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DA761-E84C-4F52-8A5A-2CCCC4307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327</TotalTime>
  <Pages>15</Pages>
  <Words>4512</Words>
  <Characters>23614</Characters>
  <Application>Microsoft Office Word</Application>
  <DocSecurity>0</DocSecurity>
  <Lines>2361</Lines>
  <Paragraphs>1004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35</cp:revision>
  <cp:lastPrinted>2010-06-22T12:04:00Z</cp:lastPrinted>
  <dcterms:created xsi:type="dcterms:W3CDTF">2010-06-21T12:41:00Z</dcterms:created>
  <dcterms:modified xsi:type="dcterms:W3CDTF">2010-06-23T12:17:00Z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