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>
      <w:bookmarkStart w:id="0" w:name="_GoBack"/>
      <w:bookmarkEnd w:id="0"/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>
        <w:tc>
          <w:tcPr>
            <w:tcW w:w="10089" w:type="dxa"/>
          </w:tcPr>
          <w:p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A443C2" w:rsidRDefault="00FE79FE" w:rsidP="00A32D8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M.</w:t>
            </w:r>
            <w:r w:rsidR="00A32D8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1473-1</w:t>
            </w:r>
          </w:p>
          <w:p w:rsidR="00FE79FE" w:rsidRPr="00A443C2" w:rsidRDefault="00FE79FE" w:rsidP="00A32D8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A443C2"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A32D8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A32D8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2010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>
        <w:tc>
          <w:tcPr>
            <w:tcW w:w="10089" w:type="dxa"/>
          </w:tcPr>
          <w:p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Default="00A32D86" w:rsidP="00A32D8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Méthode d'évaluation de l'impact du brouillage causé par les systèmes à accès multiple par répartition dans le temps/accès multiple par répartition en fréquence (AMRT/AMRF) du service mobile par satellite (SMS) (espace vers Terre) fonctionnant dans la gamme de fréquences 1-3 GHz sur la qualité de fonctionnement en bande de base vidéo de récepteurs analogiques TV-MF du service fixe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en visibilité directe</w:t>
            </w:r>
          </w:p>
          <w:p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>
        <w:tc>
          <w:tcPr>
            <w:tcW w:w="10089" w:type="dxa"/>
          </w:tcPr>
          <w:p w:rsidR="00AD267B" w:rsidRPr="00F54FBD" w:rsidRDefault="00AD267B" w:rsidP="00AD26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54FBD" w:rsidRDefault="00FE79FE" w:rsidP="00592F9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E02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FE79FE" w:rsidRPr="00F54FBD" w:rsidRDefault="004A4D65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A71FE5" w:rsidRPr="00F54FBD" w:rsidRDefault="00A71FE5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A71FE5" w:rsidRPr="00F54FBD" w:rsidRDefault="00A71FE5" w:rsidP="00CD659B">
      <w:pPr>
        <w:spacing w:before="80"/>
        <w:rPr>
          <w:i/>
          <w:sz w:val="22"/>
        </w:rPr>
      </w:pPr>
    </w:p>
    <w:p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:rsidR="00E44CBB" w:rsidRPr="00E44CBB" w:rsidRDefault="00E44CBB" w:rsidP="00D83745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 xml:space="preserve">, où l'on trouvera également les Lignes directrices pour la mise en </w:t>
      </w:r>
      <w:r w:rsidR="00D83745">
        <w:rPr>
          <w:sz w:val="20"/>
        </w:rPr>
        <w:t>œ</w:t>
      </w:r>
      <w:r w:rsidRPr="00E44CBB">
        <w:rPr>
          <w:sz w:val="20"/>
        </w:rPr>
        <w:t>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F54FBD" w:rsidRPr="00A32D86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54FBD" w:rsidRPr="009454F8">
        <w:tc>
          <w:tcPr>
            <w:tcW w:w="9360" w:type="dxa"/>
            <w:gridSpan w:val="2"/>
          </w:tcPr>
          <w:p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proofErr w:type="gramStart"/>
            <w:r w:rsidRPr="009454F8">
              <w:rPr>
                <w:sz w:val="22"/>
                <w:szCs w:val="22"/>
              </w:rPr>
              <w:t>Séries</w:t>
            </w:r>
            <w:proofErr w:type="gramEnd"/>
            <w:r w:rsidRPr="009454F8">
              <w:rPr>
                <w:sz w:val="22"/>
                <w:szCs w:val="22"/>
              </w:rPr>
              <w:t xml:space="preserve">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1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</w:tcPr>
          <w:p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F54FBD" w:rsidRPr="009454F8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F54FBD" w:rsidRPr="00ED2695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54FBD" w:rsidRPr="00592F9F">
        <w:tc>
          <w:tcPr>
            <w:tcW w:w="1140" w:type="dxa"/>
            <w:shd w:val="clear" w:color="auto" w:fill="F3F3F3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F54FBD" w:rsidRPr="00592F9F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54FBD" w:rsidRPr="00592F9F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54FBD" w:rsidRPr="00756B4D">
        <w:tc>
          <w:tcPr>
            <w:tcW w:w="9360" w:type="dxa"/>
          </w:tcPr>
          <w:p w:rsidR="00F54FBD" w:rsidRPr="00756B4D" w:rsidRDefault="00756B4D" w:rsidP="00756B4D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="00F54FBD" w:rsidRPr="00756B4D">
              <w:rPr>
                <w:b/>
                <w:bCs/>
                <w:i/>
                <w:iCs/>
                <w:sz w:val="20"/>
              </w:rPr>
              <w:t>Note</w:t>
            </w:r>
            <w:r w:rsidR="00F54FBD" w:rsidRPr="00756B4D">
              <w:rPr>
                <w:i/>
                <w:iCs/>
                <w:sz w:val="20"/>
              </w:rPr>
              <w:t xml:space="preserve">: </w:t>
            </w:r>
            <w:r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54FBD" w:rsidRPr="00756B4D" w:rsidRDefault="00F54FBD" w:rsidP="00F54FBD">
      <w:pPr>
        <w:spacing w:before="0"/>
        <w:jc w:val="center"/>
        <w:rPr>
          <w:sz w:val="22"/>
        </w:rPr>
      </w:pPr>
    </w:p>
    <w:p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:rsidR="00F54FBD" w:rsidRPr="00614CC6" w:rsidRDefault="00F54FBD" w:rsidP="00D83745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3E0582">
        <w:rPr>
          <w:sz w:val="20"/>
        </w:rPr>
        <w:t>1</w:t>
      </w:r>
      <w:r w:rsidR="00D83745">
        <w:rPr>
          <w:sz w:val="20"/>
        </w:rPr>
        <w:t>1</w:t>
      </w:r>
    </w:p>
    <w:p w:rsidR="00F54FBD" w:rsidRPr="00614CC6" w:rsidRDefault="00F54FBD" w:rsidP="00D83745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2" w:name="iiannee"/>
      <w:bookmarkEnd w:id="2"/>
      <w:r w:rsidRPr="00614CC6">
        <w:rPr>
          <w:sz w:val="20"/>
        </w:rPr>
        <w:t>20</w:t>
      </w:r>
      <w:r w:rsidR="003E0582">
        <w:rPr>
          <w:sz w:val="20"/>
        </w:rPr>
        <w:t>1</w:t>
      </w:r>
      <w:r w:rsidR="00D83745">
        <w:rPr>
          <w:sz w:val="20"/>
        </w:rPr>
        <w:t>1</w:t>
      </w:r>
    </w:p>
    <w:p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Default="00A32D86" w:rsidP="00A32D86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1473-1</w:t>
      </w:r>
      <w:r w:rsidR="005F6FD6" w:rsidRPr="00C522CC">
        <w:rPr>
          <w:rStyle w:val="FootnoteReference"/>
          <w:lang w:val="fr-CH"/>
        </w:rPr>
        <w:footnoteReference w:customMarkFollows="1" w:id="1"/>
        <w:t>*</w:t>
      </w:r>
    </w:p>
    <w:p w:rsidR="00A32D86" w:rsidRPr="00C522CC" w:rsidRDefault="00A32D86" w:rsidP="00D83745">
      <w:pPr>
        <w:pStyle w:val="Rectitle"/>
        <w:rPr>
          <w:lang w:val="fr-CH"/>
        </w:rPr>
      </w:pPr>
      <w:r w:rsidRPr="00C522CC">
        <w:rPr>
          <w:lang w:val="fr-CH"/>
        </w:rPr>
        <w:t>Méthode d'évaluation de l'impact du brouillage causé par les systèmes à accès</w:t>
      </w:r>
      <w:r w:rsidR="00D83745">
        <w:rPr>
          <w:lang w:val="fr-CH"/>
        </w:rPr>
        <w:br/>
      </w:r>
      <w:r w:rsidRPr="00C522CC">
        <w:rPr>
          <w:lang w:val="fr-CH"/>
        </w:rPr>
        <w:t>multiple par répartition dans le temps/accès multiple par répartition</w:t>
      </w:r>
      <w:r>
        <w:rPr>
          <w:lang w:val="fr-CH"/>
        </w:rPr>
        <w:t xml:space="preserve"> </w:t>
      </w:r>
      <w:r w:rsidRPr="00C522CC">
        <w:rPr>
          <w:lang w:val="fr-CH"/>
        </w:rPr>
        <w:t>en</w:t>
      </w:r>
      <w:r w:rsidR="00D83745">
        <w:rPr>
          <w:lang w:val="fr-CH"/>
        </w:rPr>
        <w:br/>
      </w:r>
      <w:r w:rsidRPr="00C522CC">
        <w:rPr>
          <w:lang w:val="fr-CH"/>
        </w:rPr>
        <w:t>fréquence (AMRT/AMRF) du service mobile par satellite (SMS)</w:t>
      </w:r>
      <w:r>
        <w:rPr>
          <w:lang w:val="fr-CH"/>
        </w:rPr>
        <w:t xml:space="preserve"> (espace vers </w:t>
      </w:r>
      <w:r w:rsidRPr="00C522CC">
        <w:rPr>
          <w:lang w:val="fr-CH"/>
        </w:rPr>
        <w:t xml:space="preserve">Terre) fonctionnant dans la gamme </w:t>
      </w:r>
      <w:r>
        <w:rPr>
          <w:lang w:val="fr-CH"/>
        </w:rPr>
        <w:t>de</w:t>
      </w:r>
      <w:r>
        <w:rPr>
          <w:lang w:val="fr-CH"/>
        </w:rPr>
        <w:br/>
      </w:r>
      <w:r w:rsidRPr="00C522CC">
        <w:rPr>
          <w:lang w:val="fr-CH"/>
        </w:rPr>
        <w:t>fréquences 1-3 GHz sur la qualité de fonctionnement</w:t>
      </w:r>
      <w:r>
        <w:rPr>
          <w:lang w:val="fr-CH"/>
        </w:rPr>
        <w:t xml:space="preserve"> </w:t>
      </w:r>
      <w:r>
        <w:rPr>
          <w:lang w:val="fr-CH"/>
        </w:rPr>
        <w:br/>
      </w:r>
      <w:r w:rsidRPr="00C522CC">
        <w:rPr>
          <w:lang w:val="fr-CH"/>
        </w:rPr>
        <w:t>en bande de base vidéo de récepteurs analogiques</w:t>
      </w:r>
      <w:r>
        <w:rPr>
          <w:lang w:val="fr-CH"/>
        </w:rPr>
        <w:t xml:space="preserve"> </w:t>
      </w:r>
      <w:r>
        <w:rPr>
          <w:lang w:val="fr-CH"/>
        </w:rPr>
        <w:br/>
      </w:r>
      <w:r w:rsidRPr="00C522CC">
        <w:rPr>
          <w:lang w:val="fr-CH"/>
        </w:rPr>
        <w:t>TV-MF du service fixe en visibilité directe</w:t>
      </w:r>
    </w:p>
    <w:p w:rsidR="00A32D86" w:rsidRPr="00C522CC" w:rsidRDefault="00A32D86" w:rsidP="00D83745">
      <w:pPr>
        <w:pStyle w:val="Recref"/>
        <w:rPr>
          <w:lang w:val="fr-CH"/>
        </w:rPr>
      </w:pPr>
      <w:r w:rsidRPr="00C522CC">
        <w:rPr>
          <w:lang w:val="fr-CH"/>
        </w:rPr>
        <w:t xml:space="preserve">(Questions UIT-R 201/4 </w:t>
      </w:r>
      <w:r>
        <w:rPr>
          <w:lang w:val="fr-CH"/>
        </w:rPr>
        <w:t>et</w:t>
      </w:r>
      <w:r w:rsidRPr="00C522CC">
        <w:rPr>
          <w:lang w:val="fr-CH"/>
        </w:rPr>
        <w:t xml:space="preserve"> UIT-R 118/5)</w:t>
      </w:r>
    </w:p>
    <w:p w:rsidR="00A32D86" w:rsidRPr="00C522CC" w:rsidRDefault="00A32D86" w:rsidP="00A32D86">
      <w:pPr>
        <w:pStyle w:val="Recdate"/>
        <w:rPr>
          <w:lang w:val="fr-CH"/>
        </w:rPr>
      </w:pPr>
    </w:p>
    <w:p w:rsidR="00A32D86" w:rsidRPr="00586FDB" w:rsidRDefault="00A32D86" w:rsidP="00A32D86">
      <w:pPr>
        <w:pStyle w:val="Recdate"/>
        <w:rPr>
          <w:szCs w:val="24"/>
          <w:lang w:val="fr-CH"/>
        </w:rPr>
      </w:pPr>
      <w:r w:rsidRPr="00586FDB">
        <w:rPr>
          <w:szCs w:val="24"/>
          <w:lang w:val="fr-CH"/>
        </w:rPr>
        <w:t>(2000-2010)</w:t>
      </w:r>
    </w:p>
    <w:p w:rsidR="005F6FD6" w:rsidRDefault="005F6FD6" w:rsidP="005F6FD6">
      <w:pPr>
        <w:rPr>
          <w:lang w:val="fr-CH"/>
        </w:rPr>
      </w:pPr>
    </w:p>
    <w:p w:rsidR="00A32D86" w:rsidRPr="00AA3CFF" w:rsidRDefault="00A32D86" w:rsidP="00D83745">
      <w:pPr>
        <w:pStyle w:val="HeadingSum"/>
        <w:rPr>
          <w:lang w:val="fr-CH"/>
        </w:rPr>
      </w:pPr>
      <w:r w:rsidRPr="00AA3CFF">
        <w:rPr>
          <w:lang w:val="fr-CH"/>
        </w:rPr>
        <w:t>Domaine d'application</w:t>
      </w:r>
    </w:p>
    <w:p w:rsidR="00A32D86" w:rsidRPr="00AA3CFF" w:rsidRDefault="00A32D86" w:rsidP="00D83745">
      <w:pPr>
        <w:pStyle w:val="Summary"/>
        <w:rPr>
          <w:lang w:val="fr-CH"/>
        </w:rPr>
      </w:pPr>
      <w:r w:rsidRPr="00AA3CFF">
        <w:rPr>
          <w:rFonts w:eastAsia="MS PGothic"/>
          <w:lang w:val="fr-CH"/>
        </w:rPr>
        <w:t xml:space="preserve">La présente Recommandation définit une méthode d'évaluation de l'impact du brouillage causé par les systèmes </w:t>
      </w:r>
      <w:r w:rsidRPr="00AA3CFF">
        <w:rPr>
          <w:lang w:val="fr-CH"/>
        </w:rPr>
        <w:t>AMRT/AMRF</w:t>
      </w:r>
      <w:r w:rsidRPr="00AA3CFF">
        <w:rPr>
          <w:rFonts w:eastAsia="MS PGothic"/>
          <w:lang w:val="fr-CH"/>
        </w:rPr>
        <w:t xml:space="preserve"> du service mobile par satellite (SMS) (espace vers Terre) fonctionnant dans la gamme de fréquences 1-3 GHz sur la qualité de fonctionnement en bande de base vidéo de récepteurs analogiques TV-MF du service fixe en visibilité directe. Cette méthode peut également être employée dans le cadre d'une coordination SMS/SF détaillée pour affiner davantage les résultats obtenus en appliquant la méthode décrite dans la Recommandation UIT-R M.1319.</w:t>
      </w:r>
    </w:p>
    <w:p w:rsidR="00A32D86" w:rsidRPr="00C522CC" w:rsidRDefault="00A32D86" w:rsidP="00A32D86">
      <w:pPr>
        <w:pStyle w:val="Normalaftertitle"/>
        <w:jc w:val="left"/>
        <w:rPr>
          <w:lang w:val="fr-CH"/>
        </w:rPr>
      </w:pPr>
      <w:r>
        <w:rPr>
          <w:lang w:val="fr-CH"/>
        </w:rPr>
        <w:t>L'Assemblée des radiocommunications de l'UIT</w:t>
      </w:r>
      <w:r w:rsidRPr="00C522CC">
        <w:rPr>
          <w:lang w:val="fr-CH"/>
        </w:rPr>
        <w:t>,</w:t>
      </w:r>
    </w:p>
    <w:p w:rsidR="00A32D86" w:rsidRPr="00C522CC" w:rsidRDefault="00A32D86" w:rsidP="00A32D86">
      <w:pPr>
        <w:pStyle w:val="Call"/>
        <w:jc w:val="left"/>
        <w:rPr>
          <w:lang w:val="fr-CH"/>
        </w:rPr>
      </w:pPr>
      <w:proofErr w:type="gramStart"/>
      <w:r>
        <w:rPr>
          <w:lang w:val="fr-CH"/>
        </w:rPr>
        <w:t>c</w:t>
      </w:r>
      <w:r w:rsidRPr="00C522CC">
        <w:rPr>
          <w:lang w:val="fr-CH"/>
        </w:rPr>
        <w:t>onsid</w:t>
      </w:r>
      <w:r>
        <w:rPr>
          <w:lang w:val="fr-CH"/>
        </w:rPr>
        <w:t>érant</w:t>
      </w:r>
      <w:proofErr w:type="gramEnd"/>
      <w:r>
        <w:rPr>
          <w:lang w:val="fr-CH"/>
        </w:rPr>
        <w:t>,</w:t>
      </w:r>
    </w:p>
    <w:p w:rsidR="00A32D86" w:rsidRPr="00AE5B79" w:rsidRDefault="00A32D86" w:rsidP="00D83745">
      <w:pPr>
        <w:rPr>
          <w:lang w:val="fr-CH"/>
        </w:rPr>
      </w:pPr>
      <w:r w:rsidRPr="00C522CC">
        <w:rPr>
          <w:lang w:val="fr-CH"/>
        </w:rPr>
        <w:t>a)</w:t>
      </w:r>
      <w:r w:rsidRPr="00C522CC">
        <w:rPr>
          <w:lang w:val="fr-CH"/>
        </w:rPr>
        <w:tab/>
      </w:r>
      <w:r>
        <w:rPr>
          <w:lang w:val="fr-CH"/>
        </w:rPr>
        <w:t>que</w:t>
      </w:r>
      <w:r w:rsidRPr="00C522CC">
        <w:rPr>
          <w:lang w:val="fr-CH"/>
        </w:rPr>
        <w:t xml:space="preserve"> </w:t>
      </w:r>
      <w:r w:rsidRPr="009C32D6">
        <w:rPr>
          <w:lang w:val="fr-CH"/>
        </w:rPr>
        <w:t>le SMS</w:t>
      </w:r>
      <w:r>
        <w:rPr>
          <w:lang w:val="fr-CH"/>
        </w:rPr>
        <w:t xml:space="preserve"> </w:t>
      </w:r>
      <w:r w:rsidRPr="009C32D6">
        <w:rPr>
          <w:lang w:val="fr-CH"/>
        </w:rPr>
        <w:t>(espace</w:t>
      </w:r>
      <w:r>
        <w:rPr>
          <w:lang w:val="fr-CH"/>
        </w:rPr>
        <w:t xml:space="preserve"> vers </w:t>
      </w:r>
      <w:r w:rsidRPr="009C32D6">
        <w:rPr>
          <w:lang w:val="fr-CH"/>
        </w:rPr>
        <w:t xml:space="preserve">Terre) et le service fixe </w:t>
      </w:r>
      <w:r>
        <w:rPr>
          <w:lang w:val="fr-CH"/>
        </w:rPr>
        <w:t xml:space="preserve">(SF) </w:t>
      </w:r>
      <w:r w:rsidRPr="009C32D6">
        <w:rPr>
          <w:lang w:val="fr-CH"/>
        </w:rPr>
        <w:t xml:space="preserve">font l'objet d'attributions de fréquences à titre </w:t>
      </w:r>
      <w:r w:rsidRPr="00AE5B79">
        <w:rPr>
          <w:lang w:val="fr-CH"/>
        </w:rPr>
        <w:t>coprimaire dans la bande 1 518-1 525 MHz dans toutes les Régions;</w:t>
      </w:r>
    </w:p>
    <w:p w:rsidR="00A32D86" w:rsidRPr="00AE5B79" w:rsidRDefault="00A32D86" w:rsidP="00D83745">
      <w:pPr>
        <w:rPr>
          <w:lang w:val="fr-CH"/>
        </w:rPr>
      </w:pPr>
      <w:r w:rsidRPr="00AE5B79">
        <w:rPr>
          <w:lang w:val="fr-CH"/>
        </w:rPr>
        <w:t>b)</w:t>
      </w:r>
      <w:r w:rsidRPr="00AE5B79">
        <w:rPr>
          <w:lang w:val="fr-CH"/>
        </w:rPr>
        <w:tab/>
        <w:t>que le SMS (espace</w:t>
      </w:r>
      <w:r>
        <w:rPr>
          <w:lang w:val="fr-CH"/>
        </w:rPr>
        <w:t xml:space="preserve"> vers </w:t>
      </w:r>
      <w:r w:rsidRPr="00AE5B79">
        <w:rPr>
          <w:lang w:val="fr-CH"/>
        </w:rPr>
        <w:t>Terre) fait également l'objet d'attributions de fréquences à titre primaire dans la bande 1 525-1 559 MHz dans toutes les Régions;</w:t>
      </w:r>
    </w:p>
    <w:p w:rsidR="00A32D86" w:rsidRPr="00AE5B79" w:rsidRDefault="00A32D86" w:rsidP="00D83745">
      <w:pPr>
        <w:rPr>
          <w:lang w:val="fr-CH"/>
        </w:rPr>
      </w:pPr>
      <w:r w:rsidRPr="00AE5B79">
        <w:rPr>
          <w:lang w:val="fr-CH"/>
        </w:rPr>
        <w:t>c)</w:t>
      </w:r>
      <w:r w:rsidRPr="00AE5B79">
        <w:rPr>
          <w:lang w:val="fr-CH"/>
        </w:rPr>
        <w:tab/>
        <w:t>que le service fixe fait également l'objet d'attributions de fréquences à titre primaire dans la bande 1 525-1 530 MHz dans les Régions 1 et 3 et dans la bande 1 550-1 559 MHz dans certains pays;</w:t>
      </w:r>
    </w:p>
    <w:p w:rsidR="00A32D86" w:rsidRPr="00C522CC" w:rsidRDefault="00A32D86" w:rsidP="00D83745">
      <w:pPr>
        <w:rPr>
          <w:lang w:val="fr-CH"/>
        </w:rPr>
      </w:pPr>
      <w:r w:rsidRPr="00AE5B79">
        <w:rPr>
          <w:lang w:val="fr-CH"/>
        </w:rPr>
        <w:t>d)</w:t>
      </w:r>
      <w:r w:rsidRPr="00AE5B79">
        <w:rPr>
          <w:lang w:val="fr-CH"/>
        </w:rPr>
        <w:tab/>
        <w:t>que le SMS (espace</w:t>
      </w:r>
      <w:r>
        <w:rPr>
          <w:lang w:val="fr-CH"/>
        </w:rPr>
        <w:t xml:space="preserve"> vers </w:t>
      </w:r>
      <w:r w:rsidRPr="00AE5B79">
        <w:rPr>
          <w:lang w:val="fr-CH"/>
        </w:rPr>
        <w:t>Terre) et le service fixe font l'objet</w:t>
      </w:r>
      <w:r>
        <w:rPr>
          <w:lang w:val="fr-CH"/>
        </w:rPr>
        <w:t xml:space="preserve"> d'attributions de fréquences à </w:t>
      </w:r>
      <w:r w:rsidRPr="00AE5B79">
        <w:rPr>
          <w:lang w:val="fr-CH"/>
        </w:rPr>
        <w:t>titre coprimaire dans la bande 2</w:t>
      </w:r>
      <w:r w:rsidRPr="00AE5B79">
        <w:rPr>
          <w:rFonts w:ascii="Tms Rmn" w:hAnsi="Tms Rmn"/>
          <w:sz w:val="12"/>
          <w:lang w:val="fr-CH"/>
        </w:rPr>
        <w:t> </w:t>
      </w:r>
      <w:r w:rsidRPr="00AE5B79">
        <w:rPr>
          <w:lang w:val="fr-CH"/>
        </w:rPr>
        <w:t>170-2</w:t>
      </w:r>
      <w:r w:rsidRPr="00AE5B79">
        <w:rPr>
          <w:rFonts w:ascii="Tms Rmn" w:hAnsi="Tms Rmn"/>
          <w:sz w:val="12"/>
          <w:lang w:val="fr-CH"/>
        </w:rPr>
        <w:t> </w:t>
      </w:r>
      <w:r w:rsidRPr="00AE5B79">
        <w:rPr>
          <w:lang w:val="fr-CH"/>
        </w:rPr>
        <w:t>200 MHz dan</w:t>
      </w:r>
      <w:r>
        <w:rPr>
          <w:lang w:val="fr-CH"/>
        </w:rPr>
        <w:t>s toutes les Régions et dans la </w:t>
      </w:r>
      <w:r w:rsidRPr="00AE5B79">
        <w:rPr>
          <w:lang w:val="fr-CH"/>
        </w:rPr>
        <w:t>bande 2</w:t>
      </w:r>
      <w:r w:rsidRPr="00AE5B79">
        <w:rPr>
          <w:rFonts w:ascii="Tms Rmn" w:hAnsi="Tms Rmn"/>
          <w:sz w:val="12"/>
          <w:lang w:val="fr-CH"/>
        </w:rPr>
        <w:t> </w:t>
      </w:r>
      <w:r w:rsidRPr="00AE5B79">
        <w:rPr>
          <w:lang w:val="fr-CH"/>
        </w:rPr>
        <w:t>160-2</w:t>
      </w:r>
      <w:r w:rsidRPr="00AE5B79">
        <w:rPr>
          <w:rFonts w:ascii="Tms Rmn" w:hAnsi="Tms Rmn"/>
          <w:sz w:val="12"/>
          <w:lang w:val="fr-CH"/>
        </w:rPr>
        <w:t> </w:t>
      </w:r>
      <w:r w:rsidRPr="00AE5B79">
        <w:rPr>
          <w:lang w:val="fr-CH"/>
        </w:rPr>
        <w:t>170 MHz dans la Région 2;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e)</w:t>
      </w:r>
      <w:r w:rsidRPr="00C522CC">
        <w:rPr>
          <w:lang w:val="fr-CH"/>
        </w:rPr>
        <w:tab/>
      </w:r>
      <w:r w:rsidRPr="00A126D6">
        <w:rPr>
          <w:lang w:val="fr-CH"/>
        </w:rPr>
        <w:t>que les émissions des satellites SMS pourraient provoquer un brouillage des récepteurs du</w:t>
      </w:r>
      <w:r>
        <w:rPr>
          <w:lang w:val="fr-CH"/>
        </w:rPr>
        <w:t xml:space="preserve"> </w:t>
      </w:r>
      <w:r w:rsidRPr="00A126D6">
        <w:rPr>
          <w:lang w:val="fr-CH"/>
        </w:rPr>
        <w:t>service fixe en visibilité directe utilisant les mêmes fréquences</w:t>
      </w:r>
      <w:r w:rsidRPr="00C522CC">
        <w:rPr>
          <w:lang w:val="fr-CH"/>
        </w:rPr>
        <w:t>;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f)</w:t>
      </w:r>
      <w:r w:rsidRPr="00C522CC">
        <w:rPr>
          <w:lang w:val="fr-CH"/>
        </w:rPr>
        <w:tab/>
      </w:r>
      <w:r w:rsidRPr="0007628A">
        <w:rPr>
          <w:lang w:val="fr-CH"/>
        </w:rPr>
        <w:t>que ce brouillage implique des phénomènes, évoluant dans le temps, tels que la géométrie</w:t>
      </w:r>
      <w:r>
        <w:rPr>
          <w:lang w:val="fr-CH"/>
        </w:rPr>
        <w:t xml:space="preserve"> </w:t>
      </w:r>
      <w:r w:rsidRPr="0007628A">
        <w:rPr>
          <w:lang w:val="fr-CH"/>
        </w:rPr>
        <w:t>de brouillage, les conditions de propagation et le trafic du SMS</w:t>
      </w:r>
      <w:r w:rsidRPr="00C522CC">
        <w:rPr>
          <w:lang w:val="fr-CH"/>
        </w:rPr>
        <w:t>;</w:t>
      </w:r>
    </w:p>
    <w:p w:rsidR="005F6FD6" w:rsidRDefault="005F6FD6" w:rsidP="00D83745">
      <w:pPr>
        <w:rPr>
          <w:lang w:val="fr-CH"/>
        </w:rPr>
      </w:pPr>
      <w:r>
        <w:rPr>
          <w:lang w:val="fr-CH"/>
        </w:rPr>
        <w:br w:type="page"/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lastRenderedPageBreak/>
        <w:t>g)</w:t>
      </w:r>
      <w:r w:rsidRPr="00C522CC">
        <w:rPr>
          <w:lang w:val="fr-CH"/>
        </w:rPr>
        <w:tab/>
      </w:r>
      <w:r w:rsidRPr="00DC4C77">
        <w:rPr>
          <w:lang w:val="fr-CH"/>
        </w:rPr>
        <w:t>que la simulation par ordinateur est généralement l'unique façon d'évaluer avec exactitude</w:t>
      </w:r>
      <w:r>
        <w:rPr>
          <w:lang w:val="fr-CH"/>
        </w:rPr>
        <w:t xml:space="preserve"> </w:t>
      </w:r>
      <w:r w:rsidRPr="00DC4C77">
        <w:rPr>
          <w:lang w:val="fr-CH"/>
        </w:rPr>
        <w:t>ce type de brouillage</w:t>
      </w:r>
      <w:r w:rsidRPr="00C522CC">
        <w:rPr>
          <w:lang w:val="fr-CH"/>
        </w:rPr>
        <w:t>;</w:t>
      </w:r>
    </w:p>
    <w:p w:rsidR="00A32D86" w:rsidRPr="00C522CC" w:rsidRDefault="00A32D86" w:rsidP="00E957FC">
      <w:pPr>
        <w:rPr>
          <w:lang w:val="fr-CH"/>
        </w:rPr>
      </w:pPr>
      <w:r w:rsidRPr="00C522CC">
        <w:rPr>
          <w:lang w:val="fr-CH"/>
        </w:rPr>
        <w:t>h)</w:t>
      </w:r>
      <w:r w:rsidRPr="00C522CC">
        <w:rPr>
          <w:lang w:val="fr-CH"/>
        </w:rPr>
        <w:tab/>
      </w:r>
      <w:r w:rsidRPr="00DC4C77">
        <w:rPr>
          <w:lang w:val="fr-CH"/>
        </w:rPr>
        <w:t>que de telles simulations produisent généralement des statistiques concernant les valeurs</w:t>
      </w:r>
      <w:r>
        <w:rPr>
          <w:lang w:val="fr-CH"/>
        </w:rPr>
        <w:t xml:space="preserve"> </w:t>
      </w:r>
      <w:r w:rsidRPr="00DC4C77">
        <w:rPr>
          <w:lang w:val="fr-CH"/>
        </w:rPr>
        <w:t xml:space="preserve">des rapports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I</w:t>
      </w:r>
      <w:r w:rsidRPr="00DC4C77">
        <w:rPr>
          <w:lang w:val="fr-CH"/>
        </w:rPr>
        <w:t xml:space="preserve">, </w:t>
      </w:r>
      <w:r w:rsidRPr="00735EF7">
        <w:rPr>
          <w:i/>
          <w:lang w:val="fr-CH"/>
        </w:rPr>
        <w:t>C/N</w:t>
      </w:r>
      <w:r w:rsidRPr="00DC4C77">
        <w:rPr>
          <w:lang w:val="fr-CH"/>
        </w:rPr>
        <w:t xml:space="preserve"> et </w:t>
      </w:r>
      <w:r w:rsidRPr="00735EF7">
        <w:rPr>
          <w:i/>
          <w:lang w:val="fr-CH"/>
        </w:rPr>
        <w:t>C</w:t>
      </w:r>
      <w:proofErr w:type="gramStart"/>
      <w:r w:rsidRPr="00035C39">
        <w:rPr>
          <w:iCs/>
          <w:lang w:val="fr-CH"/>
        </w:rPr>
        <w:t>/</w:t>
      </w:r>
      <w:r w:rsidRPr="00E957FC">
        <w:rPr>
          <w:iCs/>
          <w:lang w:val="fr-CH"/>
        </w:rPr>
        <w:t>(</w:t>
      </w:r>
      <w:proofErr w:type="gramEnd"/>
      <w:r w:rsidRPr="00735EF7">
        <w:rPr>
          <w:i/>
          <w:lang w:val="fr-CH"/>
        </w:rPr>
        <w:t>N + I</w:t>
      </w:r>
      <w:r w:rsidR="00E957FC">
        <w:rPr>
          <w:iCs/>
          <w:lang w:val="fr-CH"/>
        </w:rPr>
        <w:t>)</w:t>
      </w:r>
      <w:r w:rsidRPr="00DC4C77">
        <w:rPr>
          <w:lang w:val="fr-CH"/>
        </w:rPr>
        <w:t xml:space="preserve"> observés dans les systèmes concernés du service fixe</w:t>
      </w:r>
      <w:r w:rsidRPr="00C522CC">
        <w:rPr>
          <w:lang w:val="fr-CH"/>
        </w:rPr>
        <w:t>;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j)</w:t>
      </w:r>
      <w:r w:rsidRPr="00C522CC">
        <w:rPr>
          <w:lang w:val="fr-CH"/>
        </w:rPr>
        <w:tab/>
      </w:r>
      <w:r w:rsidRPr="00DC4C77">
        <w:rPr>
          <w:lang w:val="fr-CH"/>
        </w:rPr>
        <w:t>qu'il est possible, dans la plupart des cas, d'évaluer l'impact et l'acceptabilité de ce</w:t>
      </w:r>
      <w:r>
        <w:rPr>
          <w:lang w:val="fr-CH"/>
        </w:rPr>
        <w:t xml:space="preserve"> </w:t>
      </w:r>
      <w:r w:rsidRPr="00DC4C77">
        <w:rPr>
          <w:lang w:val="fr-CH"/>
        </w:rPr>
        <w:t>brouillage dans le cadre d'une coordination bilatérale détaillée en étudiant, au moyen d'une</w:t>
      </w:r>
      <w:r>
        <w:rPr>
          <w:lang w:val="fr-CH"/>
        </w:rPr>
        <w:t xml:space="preserve"> </w:t>
      </w:r>
      <w:r w:rsidRPr="00DC4C77">
        <w:rPr>
          <w:lang w:val="fr-CH"/>
        </w:rPr>
        <w:t xml:space="preserve">simulation par ordinateur, les statistiques des valeurs des rapports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N</w:t>
      </w:r>
      <w:r w:rsidRPr="00DC4C77">
        <w:rPr>
          <w:lang w:val="fr-CH"/>
        </w:rPr>
        <w:t xml:space="preserve">,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I</w:t>
      </w:r>
      <w:r w:rsidRPr="00DC4C77">
        <w:rPr>
          <w:lang w:val="fr-CH"/>
        </w:rPr>
        <w:t xml:space="preserve"> et </w:t>
      </w:r>
      <w:r w:rsidRPr="00735EF7">
        <w:rPr>
          <w:i/>
          <w:lang w:val="fr-CH"/>
        </w:rPr>
        <w:t>C</w:t>
      </w:r>
      <w:proofErr w:type="gramStart"/>
      <w:r w:rsidRPr="00035C39">
        <w:rPr>
          <w:iCs/>
          <w:lang w:val="fr-CH"/>
        </w:rPr>
        <w:t>/</w:t>
      </w:r>
      <w:r w:rsidRPr="00E957FC">
        <w:rPr>
          <w:iCs/>
          <w:lang w:val="fr-CH"/>
        </w:rPr>
        <w:t>(</w:t>
      </w:r>
      <w:proofErr w:type="gramEnd"/>
      <w:r w:rsidRPr="00735EF7">
        <w:rPr>
          <w:i/>
          <w:lang w:val="fr-CH"/>
        </w:rPr>
        <w:t>N + I</w:t>
      </w:r>
      <w:r w:rsidRPr="00E957FC">
        <w:rPr>
          <w:iCs/>
          <w:lang w:val="fr-CH"/>
        </w:rPr>
        <w:t>)</w:t>
      </w:r>
      <w:r w:rsidRPr="00DC4C77">
        <w:rPr>
          <w:lang w:val="fr-CH"/>
        </w:rPr>
        <w:t xml:space="preserve"> aux</w:t>
      </w:r>
      <w:r>
        <w:rPr>
          <w:lang w:val="fr-CH"/>
        </w:rPr>
        <w:t xml:space="preserve"> </w:t>
      </w:r>
      <w:r w:rsidRPr="00DC4C77">
        <w:rPr>
          <w:lang w:val="fr-CH"/>
        </w:rPr>
        <w:t>fréquences radioélectriques, tel qu'indiqué dans la Recommandation UIT-R M.1319</w:t>
      </w:r>
      <w:r w:rsidRPr="00C522CC">
        <w:rPr>
          <w:lang w:val="fr-CH"/>
        </w:rPr>
        <w:t>;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k)</w:t>
      </w:r>
      <w:r w:rsidRPr="00C522CC">
        <w:rPr>
          <w:lang w:val="fr-CH"/>
        </w:rPr>
        <w:tab/>
      </w:r>
      <w:r w:rsidRPr="00C56426">
        <w:rPr>
          <w:lang w:val="fr-CH"/>
        </w:rPr>
        <w:t>que dans certains cas critiques, il peut être nécessaire, dans le cadre d'une coordination</w:t>
      </w:r>
      <w:r>
        <w:rPr>
          <w:lang w:val="fr-CH"/>
        </w:rPr>
        <w:t xml:space="preserve"> </w:t>
      </w:r>
      <w:r w:rsidRPr="00C56426">
        <w:rPr>
          <w:lang w:val="fr-CH"/>
        </w:rPr>
        <w:t>bilatérale détaillée, d'évaluer au moyen d'une simulation par ordinateur les effets du brouillage sur</w:t>
      </w:r>
      <w:r>
        <w:rPr>
          <w:lang w:val="fr-CH"/>
        </w:rPr>
        <w:t xml:space="preserve"> </w:t>
      </w:r>
      <w:r w:rsidRPr="00C56426">
        <w:rPr>
          <w:lang w:val="fr-CH"/>
        </w:rPr>
        <w:t>les objectifs de qualité de fonctionnement en bande de base vidéo de systèmes TV-MF analogiques</w:t>
      </w:r>
      <w:r>
        <w:rPr>
          <w:lang w:val="fr-CH"/>
        </w:rPr>
        <w:t xml:space="preserve"> </w:t>
      </w:r>
      <w:r w:rsidRPr="00C56426">
        <w:rPr>
          <w:lang w:val="fr-CH"/>
        </w:rPr>
        <w:t>du service fixe</w:t>
      </w:r>
      <w:r w:rsidRPr="00C522CC">
        <w:rPr>
          <w:lang w:val="fr-CH"/>
        </w:rPr>
        <w:t>,</w:t>
      </w:r>
    </w:p>
    <w:p w:rsidR="00A32D86" w:rsidRPr="00C522CC" w:rsidRDefault="00A32D86" w:rsidP="00A32D86">
      <w:pPr>
        <w:pStyle w:val="Call"/>
        <w:jc w:val="left"/>
        <w:rPr>
          <w:lang w:val="fr-CH"/>
        </w:rPr>
      </w:pPr>
      <w:proofErr w:type="gramStart"/>
      <w:r w:rsidRPr="00C522CC">
        <w:rPr>
          <w:lang w:val="fr-CH"/>
        </w:rPr>
        <w:t>recomm</w:t>
      </w:r>
      <w:r>
        <w:rPr>
          <w:lang w:val="fr-CH"/>
        </w:rPr>
        <w:t>a</w:t>
      </w:r>
      <w:r w:rsidRPr="00C522CC">
        <w:rPr>
          <w:lang w:val="fr-CH"/>
        </w:rPr>
        <w:t>nd</w:t>
      </w:r>
      <w:r>
        <w:rPr>
          <w:lang w:val="fr-CH"/>
        </w:rPr>
        <w:t>e</w:t>
      </w:r>
      <w:proofErr w:type="gramEnd"/>
    </w:p>
    <w:p w:rsidR="00A32D86" w:rsidRPr="00C522CC" w:rsidRDefault="00A32D86" w:rsidP="00D83745">
      <w:pPr>
        <w:rPr>
          <w:lang w:val="fr-CH"/>
        </w:rPr>
      </w:pPr>
      <w:r w:rsidRPr="00C522CC">
        <w:rPr>
          <w:b/>
          <w:bCs/>
          <w:lang w:val="fr-CH"/>
        </w:rPr>
        <w:t>1</w:t>
      </w:r>
      <w:r w:rsidRPr="00C522CC">
        <w:rPr>
          <w:lang w:val="fr-CH"/>
        </w:rPr>
        <w:tab/>
      </w:r>
      <w:r w:rsidRPr="00C56426">
        <w:rPr>
          <w:lang w:val="fr-CH"/>
        </w:rPr>
        <w:t>que la méthode présentée à l'Annexe 1 puisse être utilisée, dans le cadre d'une coordination</w:t>
      </w:r>
      <w:r>
        <w:rPr>
          <w:lang w:val="fr-CH"/>
        </w:rPr>
        <w:t xml:space="preserve"> </w:t>
      </w:r>
      <w:r w:rsidRPr="00C56426">
        <w:rPr>
          <w:lang w:val="fr-CH"/>
        </w:rPr>
        <w:t>bilatérale détaillée entre les parties concernées, pour permettre une évaluation détaillée des effets du</w:t>
      </w:r>
      <w:r>
        <w:rPr>
          <w:lang w:val="fr-CH"/>
        </w:rPr>
        <w:t xml:space="preserve"> </w:t>
      </w:r>
      <w:r w:rsidRPr="00C56426">
        <w:rPr>
          <w:lang w:val="fr-CH"/>
        </w:rPr>
        <w:t xml:space="preserve">brouillage causé par des satellites AMRT/AMRF du SMS, dans la bande </w:t>
      </w:r>
      <w:r w:rsidRPr="00AE5B79">
        <w:rPr>
          <w:lang w:val="fr-CH"/>
        </w:rPr>
        <w:t>des 1-3</w:t>
      </w:r>
      <w:r w:rsidRPr="00C56426">
        <w:rPr>
          <w:lang w:val="fr-CH"/>
        </w:rPr>
        <w:t xml:space="preserve"> GHz attribuée au</w:t>
      </w:r>
      <w:r>
        <w:rPr>
          <w:lang w:val="fr-CH"/>
        </w:rPr>
        <w:t> </w:t>
      </w:r>
      <w:r w:rsidRPr="00C56426">
        <w:rPr>
          <w:lang w:val="fr-CH"/>
        </w:rPr>
        <w:t>SMS, sur la qualité de fonctionnement en bande de base vidéo de récepteurs analogiques TV-MF du</w:t>
      </w:r>
      <w:r>
        <w:rPr>
          <w:lang w:val="fr-CH"/>
        </w:rPr>
        <w:t xml:space="preserve"> </w:t>
      </w:r>
      <w:r w:rsidRPr="00C56426">
        <w:rPr>
          <w:lang w:val="fr-CH"/>
        </w:rPr>
        <w:t>service fixe en visibilité directe, lorsqu'il est nécessaire d'affiner davantage les résultats obtenus à</w:t>
      </w:r>
      <w:r>
        <w:rPr>
          <w:lang w:val="fr-CH"/>
        </w:rPr>
        <w:t xml:space="preserve"> </w:t>
      </w:r>
      <w:r w:rsidRPr="00C56426">
        <w:rPr>
          <w:lang w:val="fr-CH"/>
        </w:rPr>
        <w:t>l'aide de la méthode décrite dans la Recommandation UIT-R M.1319 (voir les Notes 1, 2 et 3)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NOTE 1 – </w:t>
      </w:r>
      <w:r w:rsidRPr="00C56426">
        <w:rPr>
          <w:lang w:val="fr-CH"/>
        </w:rPr>
        <w:t>L'application de la méthode décrite dans la présente Recommandation exigera</w:t>
      </w:r>
      <w:r>
        <w:rPr>
          <w:lang w:val="fr-CH"/>
        </w:rPr>
        <w:t xml:space="preserve"> </w:t>
      </w:r>
      <w:r w:rsidRPr="00C56426">
        <w:rPr>
          <w:lang w:val="fr-CH"/>
        </w:rPr>
        <w:t xml:space="preserve">l'élaboration d'algorithmes ou de procédures de calcul permettant de mettre en </w:t>
      </w:r>
      <w:r w:rsidR="00D83745">
        <w:rPr>
          <w:lang w:val="fr-CH"/>
        </w:rPr>
        <w:t>œ</w:t>
      </w:r>
      <w:r w:rsidRPr="00C56426">
        <w:rPr>
          <w:lang w:val="fr-CH"/>
        </w:rPr>
        <w:t>uvre les</w:t>
      </w:r>
      <w:r>
        <w:rPr>
          <w:lang w:val="fr-CH"/>
        </w:rPr>
        <w:t xml:space="preserve"> </w:t>
      </w:r>
      <w:r w:rsidRPr="00C56426">
        <w:rPr>
          <w:lang w:val="fr-CH"/>
        </w:rPr>
        <w:t>considérations exposées. L'utilisation ou l'adaptation de ces algorithmes ou de ces procédures dans</w:t>
      </w:r>
      <w:r>
        <w:rPr>
          <w:lang w:val="fr-CH"/>
        </w:rPr>
        <w:t xml:space="preserve"> </w:t>
      </w:r>
      <w:r w:rsidRPr="00C56426">
        <w:rPr>
          <w:lang w:val="fr-CH"/>
        </w:rPr>
        <w:t>le cadre d'une coordination bilatérale quelconque devraient faire l'objet d'un accord entre les parties</w:t>
      </w:r>
      <w:r>
        <w:rPr>
          <w:lang w:val="fr-CH"/>
        </w:rPr>
        <w:t xml:space="preserve"> </w:t>
      </w:r>
      <w:r w:rsidRPr="00C56426">
        <w:rPr>
          <w:lang w:val="fr-CH"/>
        </w:rPr>
        <w:t>concernées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NOTE 2 – </w:t>
      </w:r>
      <w:r w:rsidRPr="00E56FB5">
        <w:rPr>
          <w:lang w:val="fr-CH"/>
        </w:rPr>
        <w:t>Dans les pays où de nombreux systèmes du service fixe sont exploités, il est peut-être</w:t>
      </w:r>
      <w:r>
        <w:rPr>
          <w:lang w:val="fr-CH"/>
        </w:rPr>
        <w:t xml:space="preserve"> </w:t>
      </w:r>
      <w:r w:rsidRPr="00E56FB5">
        <w:rPr>
          <w:lang w:val="fr-CH"/>
        </w:rPr>
        <w:t>suffisant d'appliquer l'analyse à un jeu représentatif de systèmes existants du service fixe, avec des</w:t>
      </w:r>
      <w:r>
        <w:rPr>
          <w:lang w:val="fr-CH"/>
        </w:rPr>
        <w:t xml:space="preserve"> </w:t>
      </w:r>
      <w:r w:rsidRPr="00E56FB5">
        <w:rPr>
          <w:lang w:val="fr-CH"/>
        </w:rPr>
        <w:t>valeurs réelles de paramètres du service fixe, en tenant compte particulièrement des systèmes du</w:t>
      </w:r>
      <w:r>
        <w:rPr>
          <w:lang w:val="fr-CH"/>
        </w:rPr>
        <w:t xml:space="preserve"> </w:t>
      </w:r>
      <w:r w:rsidRPr="00E56FB5">
        <w:rPr>
          <w:lang w:val="fr-CH"/>
        </w:rPr>
        <w:t>service fixe susceptibles de présenter une plus grande vulnérabilité aux brouillages. Les systèmes du</w:t>
      </w:r>
      <w:r>
        <w:rPr>
          <w:lang w:val="fr-CH"/>
        </w:rPr>
        <w:t xml:space="preserve"> </w:t>
      </w:r>
      <w:r w:rsidRPr="00E56FB5">
        <w:rPr>
          <w:lang w:val="fr-CH"/>
        </w:rPr>
        <w:t>service fixe qui sont les plus vulnérables sont généralement pointés pratiquement dans la direction</w:t>
      </w:r>
      <w:r>
        <w:rPr>
          <w:lang w:val="fr-CH"/>
        </w:rPr>
        <w:t xml:space="preserve"> </w:t>
      </w:r>
      <w:r w:rsidRPr="00E56FB5">
        <w:rPr>
          <w:lang w:val="fr-CH"/>
        </w:rPr>
        <w:t>de l'azimut le plus défavorable; il est possible de déterminer cette direction d'après les</w:t>
      </w:r>
      <w:r>
        <w:rPr>
          <w:lang w:val="fr-CH"/>
        </w:rPr>
        <w:t xml:space="preserve"> </w:t>
      </w:r>
      <w:r w:rsidRPr="00E56FB5">
        <w:rPr>
          <w:lang w:val="fr-CH"/>
        </w:rPr>
        <w:t>caractéristiques orbitales du système du SMS. Cette question devra cependant donner lieu à un</w:t>
      </w:r>
      <w:r>
        <w:rPr>
          <w:lang w:val="fr-CH"/>
        </w:rPr>
        <w:t xml:space="preserve"> </w:t>
      </w:r>
      <w:r w:rsidRPr="00E56FB5">
        <w:rPr>
          <w:lang w:val="fr-CH"/>
        </w:rPr>
        <w:t>accord entre les parties concernées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C522CC">
        <w:rPr>
          <w:lang w:val="fr-CH"/>
        </w:rPr>
        <w:t>NOTE 3 – </w:t>
      </w:r>
      <w:r w:rsidRPr="00EA45B5">
        <w:rPr>
          <w:lang w:val="fr-CH"/>
        </w:rPr>
        <w:t>Dans le cas des systèmes OSG du SMS, les calculs sont considérablement simplifiés,</w:t>
      </w:r>
      <w:r>
        <w:rPr>
          <w:lang w:val="fr-CH"/>
        </w:rPr>
        <w:t xml:space="preserve"> </w:t>
      </w:r>
      <w:r w:rsidRPr="00EA45B5">
        <w:rPr>
          <w:lang w:val="fr-CH"/>
        </w:rPr>
        <w:t>étant donné qu'il n'est pas nécessaire de simuler la mécanique orbitale de la constellation SMS;</w:t>
      </w:r>
      <w:r>
        <w:rPr>
          <w:lang w:val="fr-CH"/>
        </w:rPr>
        <w:t xml:space="preserve"> </w:t>
      </w:r>
      <w:r w:rsidRPr="00EA45B5">
        <w:rPr>
          <w:lang w:val="fr-CH"/>
        </w:rPr>
        <w:t>toutefois, il peut être nécessaire, lorsque l'on évalue l'impact du brouillage, d'examiner le brouillage</w:t>
      </w:r>
      <w:r>
        <w:rPr>
          <w:lang w:val="fr-CH"/>
        </w:rPr>
        <w:t xml:space="preserve"> </w:t>
      </w:r>
      <w:r w:rsidRPr="00EA45B5">
        <w:rPr>
          <w:lang w:val="fr-CH"/>
        </w:rPr>
        <w:t>susceptible d'être causé par plusieurs satellites OSG du SMS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</w:p>
    <w:p w:rsidR="00A32D86" w:rsidRPr="00C522CC" w:rsidRDefault="00A32D86" w:rsidP="00D83745">
      <w:pPr>
        <w:rPr>
          <w:lang w:val="fr-CH"/>
        </w:rPr>
      </w:pPr>
    </w:p>
    <w:p w:rsidR="00A32D86" w:rsidRPr="00C522CC" w:rsidRDefault="00A32D86" w:rsidP="00D83745">
      <w:pPr>
        <w:rPr>
          <w:lang w:val="fr-CH"/>
        </w:rPr>
      </w:pPr>
    </w:p>
    <w:p w:rsidR="00A32D86" w:rsidRPr="00A0548D" w:rsidRDefault="00A32D86" w:rsidP="00D83745">
      <w:pPr>
        <w:pStyle w:val="AnnexNoTitle"/>
        <w:rPr>
          <w:lang w:val="fr-CH"/>
        </w:rPr>
      </w:pPr>
      <w:bookmarkStart w:id="4" w:name="_Toc115519878"/>
      <w:r w:rsidRPr="00C522CC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C522CC">
        <w:rPr>
          <w:lang w:val="fr-CH"/>
        </w:rPr>
        <w:t xml:space="preserve"> 1</w:t>
      </w:r>
      <w:r w:rsidRPr="00C522CC">
        <w:rPr>
          <w:lang w:val="fr-CH"/>
        </w:rPr>
        <w:br/>
      </w:r>
      <w:r w:rsidRPr="00C522CC">
        <w:rPr>
          <w:lang w:val="fr-CH"/>
        </w:rPr>
        <w:br/>
      </w:r>
      <w:bookmarkEnd w:id="4"/>
      <w:r w:rsidRPr="00A0548D">
        <w:rPr>
          <w:lang w:val="fr-CH"/>
        </w:rPr>
        <w:t>Méthode d'évaluation de l'impact du brouillage causé par les systèmes</w:t>
      </w:r>
      <w:r w:rsidR="00D83745">
        <w:rPr>
          <w:lang w:val="fr-CH"/>
        </w:rPr>
        <w:br/>
      </w:r>
      <w:r>
        <w:rPr>
          <w:lang w:val="fr-CH"/>
        </w:rPr>
        <w:t>AMRT/AMRF</w:t>
      </w:r>
      <w:r w:rsidRPr="00A0548D">
        <w:rPr>
          <w:lang w:val="fr-CH"/>
        </w:rPr>
        <w:t xml:space="preserve"> du service SMS fonctionnant dans la gamme de</w:t>
      </w:r>
      <w:r w:rsidR="00D83745">
        <w:rPr>
          <w:lang w:val="fr-CH"/>
        </w:rPr>
        <w:br/>
      </w:r>
      <w:r w:rsidRPr="00A0548D">
        <w:rPr>
          <w:lang w:val="fr-CH"/>
        </w:rPr>
        <w:t>fréque</w:t>
      </w:r>
      <w:r>
        <w:rPr>
          <w:lang w:val="fr-CH"/>
        </w:rPr>
        <w:t>nces 1</w:t>
      </w:r>
      <w:r>
        <w:rPr>
          <w:lang w:val="fr-CH"/>
        </w:rPr>
        <w:noBreakHyphen/>
        <w:t>3 </w:t>
      </w:r>
      <w:r w:rsidRPr="00A0548D">
        <w:rPr>
          <w:lang w:val="fr-CH"/>
        </w:rPr>
        <w:t xml:space="preserve">GHz sur la qualité de fonctionnement en bande </w:t>
      </w:r>
      <w:r>
        <w:rPr>
          <w:lang w:val="fr-CH"/>
        </w:rPr>
        <w:br/>
      </w:r>
      <w:r w:rsidRPr="00A0548D">
        <w:rPr>
          <w:lang w:val="fr-CH"/>
        </w:rPr>
        <w:t xml:space="preserve">de base vidéo de récepteurs analogiques TV-MF </w:t>
      </w:r>
      <w:r>
        <w:rPr>
          <w:lang w:val="fr-CH"/>
        </w:rPr>
        <w:br/>
      </w:r>
      <w:r w:rsidRPr="00A0548D">
        <w:rPr>
          <w:lang w:val="fr-CH"/>
        </w:rPr>
        <w:t>du service fixe en visibilité directe</w:t>
      </w:r>
    </w:p>
    <w:p w:rsidR="00A32D86" w:rsidRPr="00C522CC" w:rsidRDefault="00A32D86" w:rsidP="00A32D86">
      <w:pPr>
        <w:pStyle w:val="Heading1"/>
        <w:jc w:val="left"/>
        <w:rPr>
          <w:lang w:val="fr-CH"/>
        </w:rPr>
      </w:pPr>
      <w:bookmarkStart w:id="5" w:name="_Toc115519879"/>
      <w:r w:rsidRPr="00C522CC">
        <w:rPr>
          <w:lang w:val="fr-CH"/>
        </w:rPr>
        <w:t>1</w:t>
      </w:r>
      <w:r w:rsidRPr="00C522CC">
        <w:rPr>
          <w:lang w:val="fr-CH"/>
        </w:rPr>
        <w:tab/>
        <w:t>Introduction</w:t>
      </w:r>
      <w:bookmarkEnd w:id="5"/>
    </w:p>
    <w:p w:rsidR="00A32D86" w:rsidRPr="00C522CC" w:rsidRDefault="00A32D86" w:rsidP="00E957FC">
      <w:pPr>
        <w:rPr>
          <w:lang w:val="fr-CH"/>
        </w:rPr>
      </w:pPr>
      <w:r w:rsidRPr="00FA3151">
        <w:rPr>
          <w:lang w:val="fr-CH"/>
        </w:rPr>
        <w:t>Le partage des fréquences entre les systèmes SMS et ceux du service fixe met en cause des</w:t>
      </w:r>
      <w:r>
        <w:rPr>
          <w:lang w:val="fr-CH"/>
        </w:rPr>
        <w:t xml:space="preserve"> </w:t>
      </w:r>
      <w:r w:rsidRPr="00FA3151">
        <w:rPr>
          <w:lang w:val="fr-CH"/>
        </w:rPr>
        <w:t>phénomènes qui évoluent dans le temps, tels que la géométrie des brouillages, les conditions de</w:t>
      </w:r>
      <w:r>
        <w:rPr>
          <w:lang w:val="fr-CH"/>
        </w:rPr>
        <w:t xml:space="preserve"> </w:t>
      </w:r>
      <w:r w:rsidRPr="00FA3151">
        <w:rPr>
          <w:lang w:val="fr-CH"/>
        </w:rPr>
        <w:t>propagation, etc. La simulation est généralement l'unique façon d'évaluer avec exactitude le</w:t>
      </w:r>
      <w:r>
        <w:rPr>
          <w:lang w:val="fr-CH"/>
        </w:rPr>
        <w:t xml:space="preserve"> </w:t>
      </w:r>
      <w:r w:rsidRPr="00FA3151">
        <w:rPr>
          <w:lang w:val="fr-CH"/>
        </w:rPr>
        <w:t>brouillage entre les systèmes du SMS et du service fixe. Ces simulations produisent généralement</w:t>
      </w:r>
      <w:r>
        <w:rPr>
          <w:lang w:val="fr-CH"/>
        </w:rPr>
        <w:t xml:space="preserve"> </w:t>
      </w:r>
      <w:r w:rsidRPr="00FA3151">
        <w:rPr>
          <w:lang w:val="fr-CH"/>
        </w:rPr>
        <w:t xml:space="preserve">des statistiques concernant les rapports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I</w:t>
      </w:r>
      <w:r w:rsidRPr="00FA3151">
        <w:rPr>
          <w:lang w:val="fr-CH"/>
        </w:rPr>
        <w:t xml:space="preserve">,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N</w:t>
      </w:r>
      <w:r w:rsidRPr="00FA3151">
        <w:rPr>
          <w:lang w:val="fr-CH"/>
        </w:rPr>
        <w:t xml:space="preserve"> et </w:t>
      </w:r>
      <w:r w:rsidRPr="00735EF7">
        <w:rPr>
          <w:i/>
          <w:lang w:val="fr-CH"/>
        </w:rPr>
        <w:t>C</w:t>
      </w:r>
      <w:proofErr w:type="gramStart"/>
      <w:r w:rsidRPr="00035C39">
        <w:rPr>
          <w:iCs/>
          <w:lang w:val="fr-CH"/>
        </w:rPr>
        <w:t>/</w:t>
      </w:r>
      <w:r w:rsidRPr="00735EF7">
        <w:rPr>
          <w:i/>
          <w:lang w:val="fr-CH"/>
        </w:rPr>
        <w:t>(</w:t>
      </w:r>
      <w:proofErr w:type="gramEnd"/>
      <w:r w:rsidRPr="00735EF7">
        <w:rPr>
          <w:i/>
          <w:lang w:val="fr-CH"/>
        </w:rPr>
        <w:t>N</w:t>
      </w:r>
      <w:r w:rsidR="00E957FC">
        <w:rPr>
          <w:i/>
          <w:lang w:val="fr-CH"/>
        </w:rPr>
        <w:t> </w:t>
      </w:r>
      <w:r w:rsidRPr="00735EF7">
        <w:rPr>
          <w:i/>
          <w:lang w:val="fr-CH"/>
        </w:rPr>
        <w:t>+</w:t>
      </w:r>
      <w:r w:rsidR="00E957FC">
        <w:rPr>
          <w:i/>
          <w:lang w:val="fr-CH"/>
        </w:rPr>
        <w:t> </w:t>
      </w:r>
      <w:r w:rsidRPr="00735EF7">
        <w:rPr>
          <w:i/>
          <w:lang w:val="fr-CH"/>
        </w:rPr>
        <w:t>I)</w:t>
      </w:r>
      <w:r w:rsidRPr="00FA3151">
        <w:rPr>
          <w:lang w:val="fr-CH"/>
        </w:rPr>
        <w:t xml:space="preserve"> aux fréquences radioélectriques,</w:t>
      </w:r>
      <w:r>
        <w:rPr>
          <w:lang w:val="fr-CH"/>
        </w:rPr>
        <w:t xml:space="preserve"> </w:t>
      </w:r>
      <w:r w:rsidRPr="00FA3151">
        <w:rPr>
          <w:lang w:val="fr-CH"/>
        </w:rPr>
        <w:t>présentées d'ordinaire sous forme de fonction de distribution cumulative</w:t>
      </w:r>
      <w:r w:rsidRPr="00C522CC">
        <w:rPr>
          <w:lang w:val="fr-CH"/>
        </w:rPr>
        <w:t>.</w:t>
      </w:r>
    </w:p>
    <w:p w:rsidR="00A32D86" w:rsidRPr="00C522CC" w:rsidRDefault="00A32D86" w:rsidP="00E957FC">
      <w:pPr>
        <w:rPr>
          <w:lang w:val="fr-CH"/>
        </w:rPr>
      </w:pPr>
      <w:r w:rsidRPr="00FA3151">
        <w:rPr>
          <w:lang w:val="fr-CH"/>
        </w:rPr>
        <w:t>La Recommandation UIT-R M.1319 indique une méthode qui permet, entre autres, d'exprimer les</w:t>
      </w:r>
      <w:r>
        <w:rPr>
          <w:lang w:val="fr-CH"/>
        </w:rPr>
        <w:t xml:space="preserve"> </w:t>
      </w:r>
      <w:r w:rsidRPr="00FA3151">
        <w:rPr>
          <w:lang w:val="fr-CH"/>
        </w:rPr>
        <w:t>objectifs de qualité de fonctionnement en bande de base pour les systèmes analogiques MRF-MF et</w:t>
      </w:r>
      <w:r>
        <w:rPr>
          <w:lang w:val="fr-CH"/>
        </w:rPr>
        <w:t xml:space="preserve"> </w:t>
      </w:r>
      <w:r w:rsidRPr="00FA3151">
        <w:rPr>
          <w:lang w:val="fr-CH"/>
        </w:rPr>
        <w:t>TV-MF du service fixe spécifiés dans les Recommandations UIT-R</w:t>
      </w:r>
      <w:r w:rsidRPr="00C522CC">
        <w:rPr>
          <w:lang w:val="fr-CH"/>
        </w:rPr>
        <w:t xml:space="preserve"> F.393</w:t>
      </w:r>
      <w:r w:rsidRPr="00877537">
        <w:rPr>
          <w:rStyle w:val="FootnoteReference"/>
          <w:lang w:val="fr-CH"/>
        </w:rPr>
        <w:footnoteReference w:id="2"/>
      </w:r>
      <w:r w:rsidRPr="00C522CC">
        <w:rPr>
          <w:lang w:val="fr-CH"/>
        </w:rPr>
        <w:t xml:space="preserve"> </w:t>
      </w:r>
      <w:r>
        <w:rPr>
          <w:lang w:val="fr-CH"/>
        </w:rPr>
        <w:t>et</w:t>
      </w:r>
      <w:r w:rsidRPr="00C522CC">
        <w:rPr>
          <w:lang w:val="fr-CH"/>
        </w:rPr>
        <w:t xml:space="preserve"> UIT-R F.555</w:t>
      </w:r>
      <w:r w:rsidRPr="00877537">
        <w:rPr>
          <w:rStyle w:val="FootnoteReference"/>
          <w:lang w:val="fr-CH"/>
        </w:rPr>
        <w:footnoteReference w:id="3"/>
      </w:r>
      <w:r w:rsidRPr="00C522CC">
        <w:rPr>
          <w:lang w:val="fr-CH"/>
        </w:rPr>
        <w:t xml:space="preserve"> </w:t>
      </w:r>
      <w:r w:rsidRPr="00FA3151">
        <w:rPr>
          <w:lang w:val="fr-CH"/>
        </w:rPr>
        <w:t>sous la</w:t>
      </w:r>
      <w:r>
        <w:rPr>
          <w:lang w:val="fr-CH"/>
        </w:rPr>
        <w:t xml:space="preserve"> </w:t>
      </w:r>
      <w:r w:rsidRPr="00FA3151">
        <w:rPr>
          <w:lang w:val="fr-CH"/>
        </w:rPr>
        <w:t xml:space="preserve">forme d'une valeur équivalente requise du rapport </w:t>
      </w:r>
      <w:r w:rsidRPr="00735EF7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E957FC">
        <w:rPr>
          <w:iCs/>
          <w:lang w:val="fr-CH"/>
        </w:rPr>
        <w:t>(</w:t>
      </w:r>
      <w:r w:rsidRPr="00735EF7">
        <w:rPr>
          <w:i/>
          <w:lang w:val="fr-CH"/>
        </w:rPr>
        <w:t>N + I</w:t>
      </w:r>
      <w:r w:rsidR="00E957FC">
        <w:rPr>
          <w:iCs/>
          <w:lang w:val="fr-CH"/>
        </w:rPr>
        <w:t>)</w:t>
      </w:r>
      <w:r w:rsidRPr="00FA3151">
        <w:rPr>
          <w:lang w:val="fr-CH"/>
        </w:rPr>
        <w:t xml:space="preserve"> aux fréquences radioélectriques UIT-R</w:t>
      </w:r>
      <w:r>
        <w:rPr>
          <w:lang w:val="fr-CH"/>
        </w:rPr>
        <w:t xml:space="preserve"> </w:t>
      </w:r>
      <w:r w:rsidRPr="00FA3151">
        <w:rPr>
          <w:lang w:val="fr-CH"/>
        </w:rPr>
        <w:t>pendant un pourcentage de temps donné avec, si nécessaire, l'application d'un facteur d'échelle pour</w:t>
      </w:r>
      <w:r>
        <w:rPr>
          <w:lang w:val="fr-CH"/>
        </w:rPr>
        <w:t xml:space="preserve"> </w:t>
      </w:r>
      <w:r w:rsidRPr="00FA3151">
        <w:rPr>
          <w:lang w:val="fr-CH"/>
        </w:rPr>
        <w:t>prendre en compte les liaisons effectives du service fixe de longueur inférieure à celle des circuits</w:t>
      </w:r>
      <w:r>
        <w:rPr>
          <w:lang w:val="fr-CH"/>
        </w:rPr>
        <w:t xml:space="preserve"> </w:t>
      </w:r>
      <w:r w:rsidRPr="00FA3151">
        <w:rPr>
          <w:lang w:val="fr-CH"/>
        </w:rPr>
        <w:t>de référence. Ces objectifs équivalents de qualité de fonctionnement aux fréquences</w:t>
      </w:r>
      <w:r>
        <w:rPr>
          <w:lang w:val="fr-CH"/>
        </w:rPr>
        <w:t xml:space="preserve"> </w:t>
      </w:r>
      <w:r w:rsidRPr="00FA3151">
        <w:rPr>
          <w:lang w:val="fr-CH"/>
        </w:rPr>
        <w:t>radioélectriques sont représentés graphiquement par des courbes de distribution cumulative du</w:t>
      </w:r>
      <w:r>
        <w:rPr>
          <w:lang w:val="fr-CH"/>
        </w:rPr>
        <w:t xml:space="preserve"> </w:t>
      </w:r>
      <w:r w:rsidRPr="00FA3151">
        <w:rPr>
          <w:lang w:val="fr-CH"/>
        </w:rPr>
        <w:t xml:space="preserve">rapport </w:t>
      </w:r>
      <w:r w:rsidRPr="00735EF7">
        <w:rPr>
          <w:i/>
          <w:lang w:val="fr-CH"/>
        </w:rPr>
        <w:t>C</w:t>
      </w:r>
      <w:proofErr w:type="gramStart"/>
      <w:r w:rsidRPr="00735EF7">
        <w:rPr>
          <w:i/>
          <w:lang w:val="fr-CH"/>
        </w:rPr>
        <w:t>/</w:t>
      </w:r>
      <w:r w:rsidRPr="00E957FC">
        <w:rPr>
          <w:iCs/>
          <w:lang w:val="fr-CH"/>
        </w:rPr>
        <w:t>(</w:t>
      </w:r>
      <w:proofErr w:type="gramEnd"/>
      <w:r w:rsidRPr="00735EF7">
        <w:rPr>
          <w:i/>
          <w:lang w:val="fr-CH"/>
        </w:rPr>
        <w:t>N</w:t>
      </w:r>
      <w:r w:rsidR="00E957FC">
        <w:rPr>
          <w:i/>
          <w:lang w:val="fr-CH"/>
        </w:rPr>
        <w:t> </w:t>
      </w:r>
      <w:r w:rsidRPr="00735EF7">
        <w:rPr>
          <w:i/>
          <w:lang w:val="fr-CH"/>
        </w:rPr>
        <w:t>+</w:t>
      </w:r>
      <w:r w:rsidR="00E957FC">
        <w:rPr>
          <w:i/>
          <w:lang w:val="fr-CH"/>
        </w:rPr>
        <w:t> </w:t>
      </w:r>
      <w:r w:rsidRPr="00735EF7">
        <w:rPr>
          <w:i/>
          <w:lang w:val="fr-CH"/>
        </w:rPr>
        <w:t>I</w:t>
      </w:r>
      <w:r w:rsidRPr="00E957FC">
        <w:rPr>
          <w:iCs/>
          <w:lang w:val="fr-CH"/>
        </w:rPr>
        <w:t>)</w:t>
      </w:r>
      <w:r w:rsidRPr="00FA3151">
        <w:rPr>
          <w:lang w:val="fr-CH"/>
        </w:rPr>
        <w:t>, le but étant d'évaluer le caractère acceptable du brouillage produit par les</w:t>
      </w:r>
      <w:r>
        <w:rPr>
          <w:lang w:val="fr-CH"/>
        </w:rPr>
        <w:t xml:space="preserve"> </w:t>
      </w:r>
      <w:r w:rsidRPr="00FA3151">
        <w:rPr>
          <w:lang w:val="fr-CH"/>
        </w:rPr>
        <w:t>satellites SMS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061B0E">
        <w:rPr>
          <w:lang w:val="fr-CH"/>
        </w:rPr>
        <w:t>La méthode décrite dans la Recommandation UIT-R M.1319, bien qu'elle repose sur un travail</w:t>
      </w:r>
      <w:r>
        <w:rPr>
          <w:lang w:val="fr-CH"/>
        </w:rPr>
        <w:t xml:space="preserve"> </w:t>
      </w:r>
      <w:r w:rsidRPr="00061B0E">
        <w:rPr>
          <w:lang w:val="fr-CH"/>
        </w:rPr>
        <w:t>important de simulation par ordinateur, s'avère relativement simple à traduire sous forme de</w:t>
      </w:r>
      <w:r>
        <w:rPr>
          <w:lang w:val="fr-CH"/>
        </w:rPr>
        <w:t xml:space="preserve"> </w:t>
      </w:r>
      <w:r w:rsidRPr="00061B0E">
        <w:rPr>
          <w:lang w:val="fr-CH"/>
        </w:rPr>
        <w:t>programme informatique, puisque tous les calculs et toutes les comparaisons sont effectués aux</w:t>
      </w:r>
      <w:r>
        <w:rPr>
          <w:lang w:val="fr-CH"/>
        </w:rPr>
        <w:t xml:space="preserve"> </w:t>
      </w:r>
      <w:r w:rsidRPr="00061B0E">
        <w:rPr>
          <w:lang w:val="fr-CH"/>
        </w:rPr>
        <w:t>fréquences radioélectriques. Cette méthodologie devrait être utilisée au cours de la phase de</w:t>
      </w:r>
      <w:r>
        <w:rPr>
          <w:lang w:val="fr-CH"/>
        </w:rPr>
        <w:t xml:space="preserve"> </w:t>
      </w:r>
      <w:r w:rsidRPr="00061B0E">
        <w:rPr>
          <w:lang w:val="fr-CH"/>
        </w:rPr>
        <w:t>coordination détaillée entre administrations, officiellement exigée et déclenchée par l'application de</w:t>
      </w:r>
      <w:r>
        <w:rPr>
          <w:lang w:val="fr-CH"/>
        </w:rPr>
        <w:t xml:space="preserve"> </w:t>
      </w:r>
      <w:r w:rsidRPr="00061B0E">
        <w:rPr>
          <w:lang w:val="fr-CH"/>
        </w:rPr>
        <w:t xml:space="preserve">l'Article 9 et de l'Appendice 5 </w:t>
      </w:r>
      <w:r w:rsidRPr="00AE5B79">
        <w:rPr>
          <w:lang w:val="fr-CH"/>
        </w:rPr>
        <w:t>du Règlement des radiocommunications (RR), afin de</w:t>
      </w:r>
      <w:r w:rsidRPr="00061B0E">
        <w:rPr>
          <w:lang w:val="fr-CH"/>
        </w:rPr>
        <w:t xml:space="preserve"> déterminer si le brouillage est ou non acceptable</w:t>
      </w:r>
      <w:r>
        <w:rPr>
          <w:lang w:val="fr-CH"/>
        </w:rPr>
        <w:t xml:space="preserve"> </w:t>
      </w:r>
      <w:r w:rsidRPr="00061B0E">
        <w:rPr>
          <w:lang w:val="fr-CH"/>
        </w:rPr>
        <w:t>compte tenu des données réelles dont on dispose sur les systèmes du service fixe et des objectifs</w:t>
      </w:r>
      <w:r>
        <w:rPr>
          <w:lang w:val="fr-CH"/>
        </w:rPr>
        <w:t xml:space="preserve"> </w:t>
      </w:r>
      <w:r w:rsidRPr="00061B0E">
        <w:rPr>
          <w:lang w:val="fr-CH"/>
        </w:rPr>
        <w:t>correspondants de qualité de fonctionnement et de disponibilité fixés par l'UIT-R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061B0E">
        <w:rPr>
          <w:lang w:val="fr-CH"/>
        </w:rPr>
        <w:t>Dans certains cas, pendant la phase de coordination bilatérale, il peut être nécessaire pour les parties</w:t>
      </w:r>
      <w:r>
        <w:rPr>
          <w:lang w:val="fr-CH"/>
        </w:rPr>
        <w:t xml:space="preserve"> </w:t>
      </w:r>
      <w:r w:rsidRPr="00061B0E">
        <w:rPr>
          <w:lang w:val="fr-CH"/>
        </w:rPr>
        <w:t>concernées d'examiner davantage les effets du brouillage causé par le SMS sur les objectifs de</w:t>
      </w:r>
      <w:r>
        <w:rPr>
          <w:lang w:val="fr-CH"/>
        </w:rPr>
        <w:t xml:space="preserve"> </w:t>
      </w:r>
      <w:r w:rsidRPr="00061B0E">
        <w:rPr>
          <w:lang w:val="fr-CH"/>
        </w:rPr>
        <w:t>qualité de fonctionnement de systèmes analogiques du service fixe. Ce cas pourrait se produire si</w:t>
      </w:r>
      <w:r>
        <w:rPr>
          <w:lang w:val="fr-CH"/>
        </w:rPr>
        <w:t xml:space="preserve"> </w:t>
      </w:r>
      <w:r w:rsidRPr="00061B0E">
        <w:rPr>
          <w:lang w:val="fr-CH"/>
        </w:rPr>
        <w:t>les résultats de la méthode de simulation décrite dans la Recommandation UIT-R M.1319 n'ont pas</w:t>
      </w:r>
      <w:r>
        <w:rPr>
          <w:lang w:val="fr-CH"/>
        </w:rPr>
        <w:t xml:space="preserve"> </w:t>
      </w:r>
      <w:r w:rsidRPr="00061B0E">
        <w:rPr>
          <w:lang w:val="fr-CH"/>
        </w:rPr>
        <w:t>un caractère suffisamment définitif pour permettre de tirer des conclusions sur la coordination en</w:t>
      </w:r>
      <w:r>
        <w:rPr>
          <w:lang w:val="fr-CH"/>
        </w:rPr>
        <w:t xml:space="preserve"> </w:t>
      </w:r>
      <w:r w:rsidRPr="00061B0E">
        <w:rPr>
          <w:lang w:val="fr-CH"/>
        </w:rPr>
        <w:t>fréquence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061B0E">
        <w:rPr>
          <w:lang w:val="fr-CH"/>
        </w:rPr>
        <w:lastRenderedPageBreak/>
        <w:t>La présente Annexe a pour objectif de présenter les méthodes permettant d'évaluer, à partir des</w:t>
      </w:r>
      <w:r>
        <w:rPr>
          <w:lang w:val="fr-CH"/>
        </w:rPr>
        <w:t xml:space="preserve"> </w:t>
      </w:r>
      <w:r w:rsidRPr="00061B0E">
        <w:rPr>
          <w:lang w:val="fr-CH"/>
        </w:rPr>
        <w:t xml:space="preserve">statistiques concernant les rapports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061B0E">
        <w:rPr>
          <w:lang w:val="fr-CH"/>
        </w:rPr>
        <w:t xml:space="preserve"> et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061B0E">
        <w:rPr>
          <w:lang w:val="fr-CH"/>
        </w:rPr>
        <w:t xml:space="preserve"> aux fréquences radioélectriques et de manière plus</w:t>
      </w:r>
      <w:r>
        <w:rPr>
          <w:lang w:val="fr-CH"/>
        </w:rPr>
        <w:t xml:space="preserve"> </w:t>
      </w:r>
      <w:r w:rsidRPr="00061B0E">
        <w:rPr>
          <w:lang w:val="fr-CH"/>
        </w:rPr>
        <w:t>précise, les dégradations de la qualité de fonctionnement en bande de base vidéo subies par les</w:t>
      </w:r>
      <w:r>
        <w:rPr>
          <w:lang w:val="fr-CH"/>
        </w:rPr>
        <w:t xml:space="preserve"> </w:t>
      </w:r>
      <w:r w:rsidRPr="00061B0E">
        <w:rPr>
          <w:lang w:val="fr-CH"/>
        </w:rPr>
        <w:t>porteuses analogiques TV-MF du service fixe, compte tenu de l'impact de séparations de fréquences</w:t>
      </w:r>
      <w:r>
        <w:rPr>
          <w:lang w:val="fr-CH"/>
        </w:rPr>
        <w:t xml:space="preserve"> </w:t>
      </w:r>
      <w:r w:rsidRPr="00061B0E">
        <w:rPr>
          <w:lang w:val="fr-CH"/>
        </w:rPr>
        <w:t>variables qui existeraient dans le cas de multiples porteuses brouilleuses AMRT/AMRF et vu que le</w:t>
      </w:r>
      <w:r>
        <w:rPr>
          <w:lang w:val="fr-CH"/>
        </w:rPr>
        <w:t xml:space="preserve"> </w:t>
      </w:r>
      <w:r w:rsidRPr="00061B0E">
        <w:rPr>
          <w:lang w:val="fr-CH"/>
        </w:rPr>
        <w:t xml:space="preserve">facteur de réduction du brouillage (ou facteur </w:t>
      </w:r>
      <w:r w:rsidRPr="00B9114E">
        <w:rPr>
          <w:i/>
          <w:iCs/>
          <w:lang w:val="fr-CH"/>
        </w:rPr>
        <w:t>B</w:t>
      </w:r>
      <w:r w:rsidRPr="00061B0E">
        <w:rPr>
          <w:lang w:val="fr-CH"/>
        </w:rPr>
        <w:t>) et le rapport de protection requis indiqué dans la</w:t>
      </w:r>
      <w:r>
        <w:rPr>
          <w:lang w:val="fr-CH"/>
        </w:rPr>
        <w:t xml:space="preserve"> </w:t>
      </w:r>
      <w:r w:rsidRPr="00061B0E">
        <w:rPr>
          <w:lang w:val="fr-CH"/>
        </w:rPr>
        <w:t>Recommandation UIT-R SF.766 indiquent qu'il existe une forte dépendance vis-à-vis de la</w:t>
      </w:r>
      <w:r>
        <w:rPr>
          <w:lang w:val="fr-CH"/>
        </w:rPr>
        <w:t xml:space="preserve"> </w:t>
      </w:r>
      <w:r w:rsidRPr="00061B0E">
        <w:rPr>
          <w:lang w:val="fr-CH"/>
        </w:rPr>
        <w:t>séparation de fréquences entre les porteuses utile et brouilleuse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061B0E">
        <w:rPr>
          <w:lang w:val="fr-CH"/>
        </w:rPr>
        <w:t>La méthode décrite dans la présente annexe fait nécessairement intervenir des outils de simulation</w:t>
      </w:r>
      <w:r>
        <w:rPr>
          <w:lang w:val="fr-CH"/>
        </w:rPr>
        <w:t xml:space="preserve"> </w:t>
      </w:r>
      <w:r w:rsidRPr="00061B0E">
        <w:rPr>
          <w:lang w:val="fr-CH"/>
        </w:rPr>
        <w:t>plus évolués que ceux qui sont décrits dans la Recommandation UIT-R M.1319 et devrait exiger la</w:t>
      </w:r>
      <w:r>
        <w:rPr>
          <w:lang w:val="fr-CH"/>
        </w:rPr>
        <w:t xml:space="preserve"> </w:t>
      </w:r>
      <w:r w:rsidRPr="00061B0E">
        <w:rPr>
          <w:lang w:val="fr-CH"/>
        </w:rPr>
        <w:t xml:space="preserve">mise en </w:t>
      </w:r>
      <w:r w:rsidR="00D83745">
        <w:rPr>
          <w:lang w:val="fr-CH"/>
        </w:rPr>
        <w:t>œ</w:t>
      </w:r>
      <w:r w:rsidRPr="00061B0E">
        <w:rPr>
          <w:lang w:val="fr-CH"/>
        </w:rPr>
        <w:t>uvre de ressources informatiques considérablement plus nombreuses</w:t>
      </w:r>
      <w:r w:rsidRPr="00C522CC">
        <w:rPr>
          <w:lang w:val="fr-CH"/>
        </w:rPr>
        <w:t>.</w:t>
      </w:r>
    </w:p>
    <w:p w:rsidR="00A32D86" w:rsidRPr="006D50BD" w:rsidRDefault="00A32D86" w:rsidP="00D83745">
      <w:pPr>
        <w:pStyle w:val="Heading1"/>
        <w:rPr>
          <w:lang w:val="fr-CH"/>
        </w:rPr>
      </w:pPr>
      <w:bookmarkStart w:id="6" w:name="_Toc115519880"/>
      <w:r w:rsidRPr="00C522CC">
        <w:rPr>
          <w:lang w:val="fr-CH"/>
        </w:rPr>
        <w:t>2</w:t>
      </w:r>
      <w:r w:rsidRPr="00C522CC">
        <w:rPr>
          <w:lang w:val="fr-CH"/>
        </w:rPr>
        <w:tab/>
      </w:r>
      <w:bookmarkEnd w:id="6"/>
      <w:r w:rsidRPr="006D50BD">
        <w:rPr>
          <w:lang w:val="fr-CH"/>
        </w:rPr>
        <w:t>Méthode à appliquer pour les systèmes TV-MF du service fixe</w:t>
      </w:r>
    </w:p>
    <w:p w:rsidR="00A32D86" w:rsidRPr="00FE2EFC" w:rsidRDefault="00A32D86" w:rsidP="00D83745">
      <w:pPr>
        <w:pStyle w:val="Heading2"/>
        <w:rPr>
          <w:lang w:val="fr-CH"/>
        </w:rPr>
      </w:pPr>
      <w:bookmarkStart w:id="7" w:name="_Toc115519881"/>
      <w:r w:rsidRPr="00C522CC">
        <w:rPr>
          <w:lang w:val="fr-CH"/>
        </w:rPr>
        <w:t>2.1</w:t>
      </w:r>
      <w:r w:rsidRPr="00C522CC">
        <w:rPr>
          <w:lang w:val="fr-CH"/>
        </w:rPr>
        <w:tab/>
      </w:r>
      <w:bookmarkEnd w:id="7"/>
      <w:r w:rsidRPr="00FE2EFC">
        <w:rPr>
          <w:lang w:val="fr-CH"/>
        </w:rPr>
        <w:t>Système TV-MF du service fixe de référence utilisé pour la simulation</w:t>
      </w:r>
    </w:p>
    <w:p w:rsidR="00A32D86" w:rsidRPr="00C522CC" w:rsidRDefault="00A32D86" w:rsidP="00D83745">
      <w:pPr>
        <w:rPr>
          <w:lang w:val="fr-CH"/>
        </w:rPr>
      </w:pPr>
      <w:r w:rsidRPr="008C2F2C">
        <w:rPr>
          <w:lang w:val="fr-CH"/>
        </w:rPr>
        <w:t>Dans le cadre de la phase de coordination détaillée, il faudrait disposer de paramètres réels</w:t>
      </w:r>
      <w:r>
        <w:rPr>
          <w:lang w:val="fr-CH"/>
        </w:rPr>
        <w:t xml:space="preserve"> </w:t>
      </w:r>
      <w:r w:rsidRPr="008C2F2C">
        <w:rPr>
          <w:lang w:val="fr-CH"/>
        </w:rPr>
        <w:t>concernant les trajets analogiques du service fixe pour évaluer les effets du brouillage causé par le</w:t>
      </w:r>
      <w:r>
        <w:rPr>
          <w:lang w:val="fr-CH"/>
        </w:rPr>
        <w:t xml:space="preserve"> </w:t>
      </w:r>
      <w:r w:rsidRPr="008C2F2C">
        <w:rPr>
          <w:lang w:val="fr-CH"/>
        </w:rPr>
        <w:t xml:space="preserve">SMS. A noter que dans la </w:t>
      </w:r>
      <w:r w:rsidRPr="00AE5B79">
        <w:rPr>
          <w:lang w:val="fr-CH"/>
        </w:rPr>
        <w:t>bande des 1-3 GHz, les stations intermédiaires du service fixe dans une section modem de ce service sont généralement</w:t>
      </w:r>
      <w:r w:rsidRPr="008C2F2C">
        <w:rPr>
          <w:lang w:val="fr-CH"/>
        </w:rPr>
        <w:t xml:space="preserve"> équipées de répéteurs FI. La démodulation vers la</w:t>
      </w:r>
      <w:r>
        <w:rPr>
          <w:lang w:val="fr-CH"/>
        </w:rPr>
        <w:t xml:space="preserve"> </w:t>
      </w:r>
      <w:r w:rsidRPr="008C2F2C">
        <w:rPr>
          <w:lang w:val="fr-CH"/>
        </w:rPr>
        <w:t>bande de base s'effectue à la station terminale. Comme elle n'a pas lieu au niveau des répéteurs</w:t>
      </w:r>
      <w:r>
        <w:rPr>
          <w:lang w:val="fr-CH"/>
        </w:rPr>
        <w:t xml:space="preserve"> </w:t>
      </w:r>
      <w:r w:rsidRPr="008C2F2C">
        <w:rPr>
          <w:lang w:val="fr-CH"/>
        </w:rPr>
        <w:t>intermédiaires, il n'est nécessaire de calculer le brouillage en bande de base qu'au niveau du dernier</w:t>
      </w:r>
      <w:r>
        <w:rPr>
          <w:lang w:val="fr-CH"/>
        </w:rPr>
        <w:t xml:space="preserve"> </w:t>
      </w:r>
      <w:r w:rsidRPr="008C2F2C">
        <w:rPr>
          <w:lang w:val="fr-CH"/>
        </w:rPr>
        <w:t>répéteur ou du répéteur terminal sur la liaison effective du service fixe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8C2F2C">
        <w:rPr>
          <w:lang w:val="fr-CH"/>
        </w:rPr>
        <w:t>Selon la Recommandation UIT-R F.555, sur le circuit fictif de référence de 2 500 km pour la</w:t>
      </w:r>
      <w:r>
        <w:rPr>
          <w:lang w:val="fr-CH"/>
        </w:rPr>
        <w:t xml:space="preserve"> </w:t>
      </w:r>
      <w:r w:rsidRPr="008C2F2C">
        <w:rPr>
          <w:lang w:val="fr-CH"/>
        </w:rPr>
        <w:t>transmission de signaux de télévision, le rapport (dB) de l'amplitude nominale du signal de</w:t>
      </w:r>
      <w:r>
        <w:rPr>
          <w:lang w:val="fr-CH"/>
        </w:rPr>
        <w:t xml:space="preserve"> </w:t>
      </w:r>
      <w:r w:rsidRPr="008C2F2C">
        <w:rPr>
          <w:lang w:val="fr-CH"/>
        </w:rPr>
        <w:t>luminance à l'amplitude quadratique moyenne du bruit pondéré, mesurée dans les conditions</w:t>
      </w:r>
      <w:r>
        <w:rPr>
          <w:lang w:val="fr-CH"/>
        </w:rPr>
        <w:t xml:space="preserve"> </w:t>
      </w:r>
      <w:r w:rsidRPr="008C2F2C">
        <w:rPr>
          <w:lang w:val="fr-CH"/>
        </w:rPr>
        <w:t>spécifiées dans les Parties B et C de la Recommandation UIT-T J.61, ne devrait pas être inférieur</w:t>
      </w:r>
      <w:r>
        <w:rPr>
          <w:lang w:val="fr-CH"/>
        </w:rPr>
        <w:t xml:space="preserve"> </w:t>
      </w:r>
      <w:r w:rsidRPr="008C2F2C">
        <w:rPr>
          <w:lang w:val="fr-CH"/>
        </w:rPr>
        <w:t>aux valeurs ci-dessous</w:t>
      </w:r>
      <w:r w:rsidRPr="00C522CC">
        <w:rPr>
          <w:lang w:val="fr-CH"/>
        </w:rPr>
        <w:t>:</w:t>
      </w:r>
    </w:p>
    <w:p w:rsidR="00A32D86" w:rsidRPr="00C522CC" w:rsidRDefault="00A32D86" w:rsidP="00D83745">
      <w:pPr>
        <w:pStyle w:val="enumlev1"/>
        <w:rPr>
          <w:lang w:val="fr-CH"/>
        </w:rPr>
      </w:pPr>
      <w:r w:rsidRPr="00C522CC">
        <w:rPr>
          <w:lang w:val="fr-CH"/>
        </w:rPr>
        <w:t>–</w:t>
      </w:r>
      <w:r w:rsidRPr="00204A13">
        <w:rPr>
          <w:rFonts w:asciiTheme="majorBidi" w:hAnsiTheme="majorBidi" w:cstheme="majorBidi"/>
          <w:lang w:val="fr-CH"/>
        </w:rPr>
        <w:tab/>
      </w:r>
      <w:r w:rsidRPr="008C2F2C">
        <w:rPr>
          <w:lang w:val="fr-CH"/>
        </w:rPr>
        <w:t>57 dB pendant plus de 20% d'un mois</w:t>
      </w:r>
      <w:r w:rsidRPr="00C522CC">
        <w:rPr>
          <w:lang w:val="fr-CH"/>
        </w:rPr>
        <w:t>;</w:t>
      </w:r>
    </w:p>
    <w:p w:rsidR="00A32D86" w:rsidRPr="00C522CC" w:rsidRDefault="00A32D86" w:rsidP="00D83745">
      <w:pPr>
        <w:pStyle w:val="enumlev1"/>
        <w:rPr>
          <w:lang w:val="fr-CH"/>
        </w:rPr>
      </w:pPr>
      <w:r w:rsidRPr="00C522CC">
        <w:rPr>
          <w:lang w:val="fr-CH"/>
        </w:rPr>
        <w:t>–</w:t>
      </w:r>
      <w:r w:rsidRPr="00204A13">
        <w:rPr>
          <w:rFonts w:asciiTheme="majorBidi" w:hAnsiTheme="majorBidi" w:cstheme="majorBidi"/>
          <w:lang w:val="fr-CH"/>
        </w:rPr>
        <w:tab/>
      </w:r>
      <w:r w:rsidRPr="008C2F2C">
        <w:rPr>
          <w:lang w:val="fr-CH"/>
        </w:rPr>
        <w:t>45 dB pendant plus de 0,1% d'un mois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8C2F2C">
        <w:rPr>
          <w:lang w:val="fr-CH"/>
        </w:rPr>
        <w:t xml:space="preserve">La Recommandation indique également qu'une valeur de 53 dB du rapport </w:t>
      </w:r>
      <w:r w:rsidRPr="004E0953">
        <w:rPr>
          <w:i/>
          <w:lang w:val="fr-CH"/>
        </w:rPr>
        <w:t>S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8C2F2C">
        <w:rPr>
          <w:lang w:val="fr-CH"/>
        </w:rPr>
        <w:t xml:space="preserve"> est souhaitable</w:t>
      </w:r>
      <w:r>
        <w:rPr>
          <w:lang w:val="fr-CH"/>
        </w:rPr>
        <w:t xml:space="preserve"> </w:t>
      </w:r>
      <w:r w:rsidRPr="008C2F2C">
        <w:rPr>
          <w:lang w:val="fr-CH"/>
        </w:rPr>
        <w:t>pendant plus de 1% d'un mois quelconque</w:t>
      </w:r>
      <w:r w:rsidRPr="00C522CC">
        <w:rPr>
          <w:lang w:val="fr-CH"/>
        </w:rPr>
        <w:t>.</w:t>
      </w:r>
    </w:p>
    <w:p w:rsidR="00A32D86" w:rsidRPr="008A1A06" w:rsidRDefault="00A32D86" w:rsidP="00D83745">
      <w:pPr>
        <w:pStyle w:val="Heading2"/>
        <w:rPr>
          <w:lang w:val="fr-CH"/>
        </w:rPr>
      </w:pPr>
      <w:bookmarkStart w:id="8" w:name="_Toc115519882"/>
      <w:r w:rsidRPr="00C522CC">
        <w:rPr>
          <w:lang w:val="fr-CH"/>
        </w:rPr>
        <w:t>2.2</w:t>
      </w:r>
      <w:r w:rsidRPr="00C522CC">
        <w:rPr>
          <w:lang w:val="fr-CH"/>
        </w:rPr>
        <w:tab/>
      </w:r>
      <w:bookmarkEnd w:id="8"/>
      <w:r w:rsidRPr="008A1A06">
        <w:rPr>
          <w:lang w:val="fr-CH"/>
        </w:rPr>
        <w:t xml:space="preserve">Estimation des statistiques concernant le rapport </w:t>
      </w:r>
      <w:r w:rsidRPr="004E0953">
        <w:rPr>
          <w:i/>
          <w:lang w:val="fr-CH"/>
        </w:rPr>
        <w:t>S</w:t>
      </w:r>
      <w:proofErr w:type="gramStart"/>
      <w:r w:rsidRPr="00035C39">
        <w:rPr>
          <w:iCs/>
          <w:lang w:val="fr-CH"/>
        </w:rPr>
        <w:t>/</w:t>
      </w:r>
      <w:r w:rsidRPr="00E957FC">
        <w:rPr>
          <w:iCs/>
          <w:lang w:val="fr-CH"/>
        </w:rPr>
        <w:t>(</w:t>
      </w:r>
      <w:proofErr w:type="gramEnd"/>
      <w:r w:rsidRPr="004E0953">
        <w:rPr>
          <w:i/>
          <w:lang w:val="fr-CH"/>
        </w:rPr>
        <w:t>N + I</w:t>
      </w:r>
      <w:r w:rsidRPr="00E957FC">
        <w:rPr>
          <w:iCs/>
          <w:lang w:val="fr-CH"/>
        </w:rPr>
        <w:t>)</w:t>
      </w:r>
      <w:r w:rsidRPr="008A1A06">
        <w:rPr>
          <w:lang w:val="fr-CH"/>
        </w:rPr>
        <w:t xml:space="preserve"> en bande de base vidéo</w:t>
      </w:r>
    </w:p>
    <w:p w:rsidR="00A32D86" w:rsidRPr="00C522CC" w:rsidRDefault="00A32D86" w:rsidP="00D83745">
      <w:pPr>
        <w:pStyle w:val="Heading3"/>
        <w:rPr>
          <w:lang w:val="fr-CH"/>
        </w:rPr>
      </w:pPr>
      <w:r w:rsidRPr="00C522CC">
        <w:rPr>
          <w:lang w:val="fr-CH"/>
        </w:rPr>
        <w:t>2.2.1</w:t>
      </w:r>
      <w:r w:rsidRPr="00C522CC">
        <w:rPr>
          <w:lang w:val="fr-CH"/>
        </w:rPr>
        <w:tab/>
      </w:r>
      <w:r>
        <w:rPr>
          <w:lang w:val="fr-CH"/>
        </w:rPr>
        <w:t>D</w:t>
      </w:r>
      <w:r w:rsidRPr="00C522CC">
        <w:rPr>
          <w:lang w:val="fr-CH"/>
        </w:rPr>
        <w:t>escription</w:t>
      </w:r>
      <w:r>
        <w:rPr>
          <w:lang w:val="fr-CH"/>
        </w:rPr>
        <w:t xml:space="preserve"> générale</w:t>
      </w:r>
    </w:p>
    <w:p w:rsidR="00A32D86" w:rsidRPr="00C522CC" w:rsidRDefault="00A32D86" w:rsidP="00D83745">
      <w:pPr>
        <w:rPr>
          <w:lang w:val="fr-CH"/>
        </w:rPr>
      </w:pPr>
      <w:r w:rsidRPr="008A1A06">
        <w:rPr>
          <w:lang w:val="fr-CH"/>
        </w:rPr>
        <w:t>L'impact du brouillage causé par des systèmes à satellites du SMS recourant à des modes de</w:t>
      </w:r>
      <w:r>
        <w:rPr>
          <w:lang w:val="fr-CH"/>
        </w:rPr>
        <w:t xml:space="preserve"> </w:t>
      </w:r>
      <w:r w:rsidRPr="008A1A06">
        <w:rPr>
          <w:lang w:val="fr-CH"/>
        </w:rPr>
        <w:t>modulation/d'accès à bande étroite sur un signal vidéo TV-MF en bande de base peut être évalué de</w:t>
      </w:r>
      <w:r>
        <w:rPr>
          <w:lang w:val="fr-CH"/>
        </w:rPr>
        <w:t xml:space="preserve"> </w:t>
      </w:r>
      <w:r w:rsidRPr="008A1A06">
        <w:rPr>
          <w:lang w:val="fr-CH"/>
        </w:rPr>
        <w:t>la manière suivante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8A1A06">
        <w:rPr>
          <w:lang w:val="fr-CH"/>
        </w:rPr>
        <w:t>A l'aide des méthodes de simulation décrites dans la Recommandation UIT-R M.1319, il est</w:t>
      </w:r>
      <w:r>
        <w:rPr>
          <w:lang w:val="fr-CH"/>
        </w:rPr>
        <w:t xml:space="preserve"> </w:t>
      </w:r>
      <w:r w:rsidRPr="008A1A06">
        <w:rPr>
          <w:lang w:val="fr-CH"/>
        </w:rPr>
        <w:t xml:space="preserve">possible d'estimer les valeurs des rapports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8A1A06">
        <w:rPr>
          <w:lang w:val="fr-CH"/>
        </w:rPr>
        <w:t xml:space="preserve"> et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8A1A06">
        <w:rPr>
          <w:lang w:val="fr-CH"/>
        </w:rPr>
        <w:t xml:space="preserve"> à chaque intervalle de temps de la période de</w:t>
      </w:r>
      <w:r>
        <w:rPr>
          <w:lang w:val="fr-CH"/>
        </w:rPr>
        <w:t xml:space="preserve"> </w:t>
      </w:r>
      <w:r w:rsidRPr="008A1A06">
        <w:rPr>
          <w:lang w:val="fr-CH"/>
        </w:rPr>
        <w:t>simulation pour chaque récepteur du service fixe sur une liaison, avec le calcul des niveaux du</w:t>
      </w:r>
      <w:r>
        <w:rPr>
          <w:lang w:val="fr-CH"/>
        </w:rPr>
        <w:t xml:space="preserve"> </w:t>
      </w:r>
      <w:r w:rsidRPr="008A1A06">
        <w:rPr>
          <w:lang w:val="fr-CH"/>
        </w:rPr>
        <w:t xml:space="preserve">rapport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8A1A06">
        <w:rPr>
          <w:lang w:val="fr-CH"/>
        </w:rPr>
        <w:t xml:space="preserve"> produit par chaque porteuse AMRT/AMRF du SMS dans la largeur de bande du</w:t>
      </w:r>
      <w:r>
        <w:rPr>
          <w:lang w:val="fr-CH"/>
        </w:rPr>
        <w:t xml:space="preserve"> </w:t>
      </w:r>
      <w:r w:rsidRPr="008A1A06">
        <w:rPr>
          <w:lang w:val="fr-CH"/>
        </w:rPr>
        <w:t>récepteur TV-MF du service fixe. En principe, on devrait déterminer le bruit et le brouillage en</w:t>
      </w:r>
      <w:r>
        <w:rPr>
          <w:lang w:val="fr-CH"/>
        </w:rPr>
        <w:t xml:space="preserve"> </w:t>
      </w:r>
      <w:r w:rsidRPr="008A1A06">
        <w:rPr>
          <w:lang w:val="fr-CH"/>
        </w:rPr>
        <w:t>bande de base observés à chaque bond et les cumuler sur la liaison. Toutefois, étant donné que le</w:t>
      </w:r>
      <w:r>
        <w:rPr>
          <w:lang w:val="fr-CH"/>
        </w:rPr>
        <w:t xml:space="preserve"> </w:t>
      </w:r>
      <w:r w:rsidRPr="008A1A06">
        <w:rPr>
          <w:lang w:val="fr-CH"/>
        </w:rPr>
        <w:t>bruit et le brouillage en bande de base observés à chaque bond ont une relation linéaire avec les</w:t>
      </w:r>
      <w:r>
        <w:rPr>
          <w:lang w:val="fr-CH"/>
        </w:rPr>
        <w:t xml:space="preserve"> </w:t>
      </w:r>
      <w:r w:rsidRPr="008A1A06">
        <w:rPr>
          <w:lang w:val="fr-CH"/>
        </w:rPr>
        <w:t xml:space="preserve">rapports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8A1A06">
        <w:rPr>
          <w:lang w:val="fr-CH"/>
        </w:rPr>
        <w:t xml:space="preserve"> et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8A1A06">
        <w:rPr>
          <w:lang w:val="fr-CH"/>
        </w:rPr>
        <w:t xml:space="preserve"> respectifs correspondant à ce bond, cela revient à cumuler le bruit et le</w:t>
      </w:r>
      <w:r>
        <w:rPr>
          <w:lang w:val="fr-CH"/>
        </w:rPr>
        <w:t xml:space="preserve"> </w:t>
      </w:r>
      <w:r w:rsidRPr="008A1A06">
        <w:rPr>
          <w:lang w:val="fr-CH"/>
        </w:rPr>
        <w:t>brouillage aux fréquences radioélectriques sur la liaison et à déterminer le bruit et le brouillage en</w:t>
      </w:r>
      <w:r>
        <w:rPr>
          <w:lang w:val="fr-CH"/>
        </w:rPr>
        <w:t xml:space="preserve"> </w:t>
      </w:r>
      <w:r w:rsidRPr="008A1A06">
        <w:rPr>
          <w:lang w:val="fr-CH"/>
        </w:rPr>
        <w:lastRenderedPageBreak/>
        <w:t xml:space="preserve">bande de base au niveau de la station terminale à partir de ces valeurs globales des rapports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8A1A06">
        <w:rPr>
          <w:lang w:val="fr-CH"/>
        </w:rPr>
        <w:t xml:space="preserve"> et</w:t>
      </w:r>
      <w:r>
        <w:rPr>
          <w:lang w:val="fr-CH"/>
        </w:rPr>
        <w:t xml:space="preserve">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8A1A06">
        <w:rPr>
          <w:lang w:val="fr-CH"/>
        </w:rPr>
        <w:t>. Il est donc possible d'évaluer, de la manière indiquée ci-après, les niveaux globaux des rapports</w:t>
      </w:r>
      <w:r>
        <w:rPr>
          <w:lang w:val="fr-CH"/>
        </w:rPr>
        <w:t xml:space="preserve">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8A1A06">
        <w:rPr>
          <w:lang w:val="fr-CH"/>
        </w:rPr>
        <w:t xml:space="preserve"> et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8A1A06">
        <w:rPr>
          <w:lang w:val="fr-CH"/>
        </w:rPr>
        <w:t xml:space="preserve"> produits par chaque porteuse à chaque intervalle de temps au niveau de la station</w:t>
      </w:r>
      <w:r>
        <w:rPr>
          <w:lang w:val="fr-CH"/>
        </w:rPr>
        <w:t xml:space="preserve"> </w:t>
      </w:r>
      <w:r w:rsidRPr="008A1A06">
        <w:rPr>
          <w:lang w:val="fr-CH"/>
        </w:rPr>
        <w:t>terminale, sur la liaison effective du service fixe comprenant (</w:t>
      </w:r>
      <w:r w:rsidRPr="004E0953">
        <w:rPr>
          <w:i/>
          <w:lang w:val="fr-CH"/>
        </w:rPr>
        <w:t>n</w:t>
      </w:r>
      <w:r w:rsidRPr="008A1A06">
        <w:rPr>
          <w:lang w:val="fr-CH"/>
        </w:rPr>
        <w:t xml:space="preserve"> + 1) stations, n étant le nombre de</w:t>
      </w:r>
      <w:r>
        <w:rPr>
          <w:lang w:val="fr-CH"/>
        </w:rPr>
        <w:t xml:space="preserve"> </w:t>
      </w:r>
      <w:r w:rsidRPr="008A1A06">
        <w:rPr>
          <w:lang w:val="fr-CH"/>
        </w:rPr>
        <w:t>bonds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7F4E16">
        <w:rPr>
          <w:lang w:val="fr-CH"/>
        </w:rPr>
        <w:t xml:space="preserve">Le rapport global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7F4E16">
        <w:rPr>
          <w:lang w:val="fr-CH"/>
        </w:rPr>
        <w:t xml:space="preserve"> (dB) au niveau de la station terminale du service fixe s'exprime comme suit</w:t>
      </w:r>
      <w:r w:rsidRPr="00C522CC">
        <w:rPr>
          <w:lang w:val="fr-CH"/>
        </w:rPr>
        <w:t>:</w:t>
      </w:r>
    </w:p>
    <w:p w:rsidR="00A32D86" w:rsidRPr="00C522CC" w:rsidRDefault="00A32D86" w:rsidP="00E957FC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="00C226F1" w:rsidRPr="00E957FC">
        <w:rPr>
          <w:position w:val="-44"/>
          <w:lang w:val="fr-CH"/>
        </w:rPr>
        <w:object w:dxaOrig="346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73pt;height:50pt" o:ole="">
            <v:imagedata r:id="rId14" o:title=""/>
          </v:shape>
          <o:OLEObject Type="Embed" ProgID="Equation.3" ShapeID="_x0000_i1053" DrawAspect="Content" ObjectID="_1362309740" r:id="rId15"/>
        </w:object>
      </w:r>
      <w:r w:rsidRPr="00C522CC">
        <w:rPr>
          <w:lang w:val="fr-CH"/>
        </w:rPr>
        <w:tab/>
        <w:t>(1a)</w:t>
      </w:r>
    </w:p>
    <w:p w:rsidR="00A32D86" w:rsidRPr="00C522CC" w:rsidRDefault="00A32D86" w:rsidP="00D83745">
      <w:pPr>
        <w:rPr>
          <w:lang w:val="fr-CH"/>
        </w:rPr>
      </w:pPr>
      <w:r w:rsidRPr="007F4E16">
        <w:rPr>
          <w:lang w:val="fr-CH"/>
        </w:rPr>
        <w:t xml:space="preserve">Le rapport global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7F4E16">
        <w:rPr>
          <w:lang w:val="fr-CH"/>
        </w:rPr>
        <w:t xml:space="preserve"> (dB) produit par chaque porteuse brouilleuse au niveau de la station terminale</w:t>
      </w:r>
      <w:r>
        <w:rPr>
          <w:lang w:val="fr-CH"/>
        </w:rPr>
        <w:t xml:space="preserve"> </w:t>
      </w:r>
      <w:r w:rsidRPr="007F4E16">
        <w:rPr>
          <w:lang w:val="fr-CH"/>
        </w:rPr>
        <w:t>du service fixe s'exprime comme suit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="00E957FC" w:rsidRPr="00E957FC">
        <w:rPr>
          <w:position w:val="-44"/>
          <w:lang w:val="fr-CH"/>
        </w:rPr>
        <w:object w:dxaOrig="3420" w:dyaOrig="999">
          <v:shape id="_x0000_i1047" type="#_x0000_t75" style="width:171pt;height:50pt" o:ole="">
            <v:imagedata r:id="rId16" o:title=""/>
          </v:shape>
          <o:OLEObject Type="Embed" ProgID="Equation.3" ShapeID="_x0000_i1047" DrawAspect="Content" ObjectID="_1362309741" r:id="rId17"/>
        </w:object>
      </w:r>
      <w:r w:rsidRPr="00C522CC">
        <w:rPr>
          <w:lang w:val="fr-CH"/>
        </w:rPr>
        <w:tab/>
        <w:t>(1b)</w:t>
      </w:r>
    </w:p>
    <w:p w:rsidR="00A32D86" w:rsidRPr="00C522CC" w:rsidRDefault="00A32D86" w:rsidP="00A32D86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C522CC">
        <w:rPr>
          <w:position w:val="-56"/>
          <w:lang w:val="fr-CH"/>
        </w:rPr>
        <w:object w:dxaOrig="5780" w:dyaOrig="1240">
          <v:shape id="_x0000_i1027" type="#_x0000_t75" style="width:284pt;height:62.5pt" o:ole="">
            <v:imagedata r:id="rId18" o:title=""/>
          </v:shape>
          <o:OLEObject Type="Embed" ProgID="Equation.3" ShapeID="_x0000_i1027" DrawAspect="Content" ObjectID="_1362309742" r:id="rId19"/>
        </w:object>
      </w:r>
      <w:r w:rsidRPr="00C522CC">
        <w:rPr>
          <w:lang w:val="fr-CH"/>
        </w:rPr>
        <w:tab/>
        <w:t>(2)</w:t>
      </w:r>
    </w:p>
    <w:p w:rsidR="00A32D86" w:rsidRPr="00C522CC" w:rsidRDefault="00A32D86" w:rsidP="00D83745">
      <w:pPr>
        <w:rPr>
          <w:lang w:val="fr-CH"/>
        </w:rPr>
      </w:pPr>
      <w:r w:rsidRPr="007F4E16">
        <w:rPr>
          <w:lang w:val="fr-CH"/>
        </w:rPr>
        <w:t xml:space="preserve">Le rapport global </w:t>
      </w:r>
      <w:r w:rsidRPr="004E0953">
        <w:rPr>
          <w:i/>
          <w:lang w:val="fr-CH"/>
        </w:rPr>
        <w:t>S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7F4E16">
        <w:rPr>
          <w:lang w:val="fr-CH"/>
        </w:rPr>
        <w:t xml:space="preserve"> (dB) produit par chacune des porteuses brouilleuses au niveau de la station</w:t>
      </w:r>
      <w:r>
        <w:rPr>
          <w:lang w:val="fr-CH"/>
        </w:rPr>
        <w:t xml:space="preserve"> </w:t>
      </w:r>
      <w:r w:rsidRPr="007F4E16">
        <w:rPr>
          <w:lang w:val="fr-CH"/>
        </w:rPr>
        <w:t>terminale du service fixe peut s'exprimer comme suit</w:t>
      </w:r>
      <w:r w:rsidRPr="00C522CC">
        <w:rPr>
          <w:lang w:val="fr-CH"/>
        </w:rPr>
        <w:t>:</w:t>
      </w:r>
    </w:p>
    <w:p w:rsidR="005F6FD6" w:rsidRPr="00C522CC" w:rsidRDefault="005F6FD6" w:rsidP="005F6FD6">
      <w:pPr>
        <w:pStyle w:val="Blanc"/>
        <w:rPr>
          <w:lang w:val="fr-CH"/>
        </w:rPr>
      </w:pPr>
    </w:p>
    <w:p w:rsidR="00A32D86" w:rsidRPr="000E7693" w:rsidRDefault="00A32D86" w:rsidP="00204A13">
      <w:pPr>
        <w:pStyle w:val="Equation"/>
        <w:rPr>
          <w:lang w:val="en-US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0E7693">
        <w:rPr>
          <w:i/>
          <w:iCs/>
          <w:lang w:val="en-US"/>
        </w:rPr>
        <w:t>S</w:t>
      </w:r>
      <w:r w:rsidRPr="00035C39">
        <w:rPr>
          <w:i/>
          <w:iCs/>
          <w:lang w:val="en-US"/>
        </w:rPr>
        <w:t>/</w:t>
      </w:r>
      <w:r w:rsidRPr="000E7693">
        <w:rPr>
          <w:i/>
          <w:iCs/>
          <w:lang w:val="en-US"/>
        </w:rPr>
        <w:t>N</w:t>
      </w:r>
      <w:r>
        <w:rPr>
          <w:lang w:val="en-US"/>
        </w:rPr>
        <w:t xml:space="preserve"> </w:t>
      </w:r>
      <w:r w:rsidR="00204A13">
        <w:rPr>
          <w:lang w:val="en-US"/>
        </w:rPr>
        <w:sym w:font="Symbol" w:char="F03D"/>
      </w:r>
      <w:r>
        <w:rPr>
          <w:lang w:val="en-US"/>
        </w:rPr>
        <w:t xml:space="preserve"> </w:t>
      </w:r>
      <w:r w:rsidRPr="000E7693">
        <w:rPr>
          <w:i/>
          <w:iCs/>
          <w:lang w:val="en-US"/>
        </w:rPr>
        <w:t>S</w:t>
      </w:r>
      <w:proofErr w:type="gramStart"/>
      <w:r w:rsidRPr="00035C39">
        <w:rPr>
          <w:i/>
          <w:iCs/>
          <w:lang w:val="en-US"/>
        </w:rPr>
        <w:t>/</w:t>
      </w:r>
      <w:r w:rsidRPr="000E7693">
        <w:rPr>
          <w:lang w:val="en-US"/>
        </w:rPr>
        <w:t>(</w:t>
      </w:r>
      <w:proofErr w:type="gramEnd"/>
      <w:r w:rsidRPr="000E7693">
        <w:rPr>
          <w:i/>
          <w:iCs/>
          <w:lang w:val="en-US"/>
        </w:rPr>
        <w:t>N</w:t>
      </w:r>
      <w:r w:rsidRPr="000E7693">
        <w:rPr>
          <w:i/>
          <w:iCs/>
          <w:position w:val="-4"/>
          <w:sz w:val="18"/>
          <w:lang w:val="en-US"/>
        </w:rPr>
        <w:t>ième</w:t>
      </w:r>
      <w:r>
        <w:rPr>
          <w:lang w:val="en-US"/>
        </w:rPr>
        <w:t xml:space="preserve"> </w:t>
      </w:r>
      <w:r w:rsidR="00204A13">
        <w:rPr>
          <w:lang w:val="en-US"/>
        </w:rPr>
        <w:sym w:font="Symbol" w:char="F02B"/>
      </w:r>
      <w:r>
        <w:rPr>
          <w:lang w:val="en-US"/>
        </w:rPr>
        <w:t xml:space="preserve"> </w:t>
      </w:r>
      <w:r w:rsidRPr="000E7693">
        <w:rPr>
          <w:i/>
          <w:iCs/>
          <w:lang w:val="en-US"/>
        </w:rPr>
        <w:t>I</w:t>
      </w:r>
      <w:r w:rsidRPr="000E7693">
        <w:rPr>
          <w:lang w:val="en-US"/>
        </w:rPr>
        <w:t>)</w:t>
      </w:r>
      <w:r>
        <w:rPr>
          <w:lang w:val="en-US"/>
        </w:rPr>
        <w:t xml:space="preserve"> </w:t>
      </w:r>
      <w:r w:rsidR="00204A13">
        <w:rPr>
          <w:lang w:val="en-US"/>
        </w:rPr>
        <w:sym w:font="Symbol" w:char="F03D"/>
      </w:r>
      <w:r>
        <w:rPr>
          <w:lang w:val="en-US"/>
        </w:rPr>
        <w:t xml:space="preserve"> </w:t>
      </w:r>
      <w:r w:rsidRPr="000E7693">
        <w:rPr>
          <w:lang w:val="en-US"/>
        </w:rPr>
        <w:t>10 log</w:t>
      </w:r>
      <w:r w:rsidRPr="00C522CC">
        <w:rPr>
          <w:position w:val="-10"/>
          <w:lang w:val="fr-CH"/>
        </w:rPr>
        <w:object w:dxaOrig="2880" w:dyaOrig="420">
          <v:shape id="_x0000_i1028" type="#_x0000_t75" style="width:143.5pt;height:21pt" o:ole="">
            <v:imagedata r:id="rId20" o:title=""/>
          </v:shape>
          <o:OLEObject Type="Embed" ProgID="Equation.3" ShapeID="_x0000_i1028" DrawAspect="Content" ObjectID="_1362309743" r:id="rId21"/>
        </w:object>
      </w:r>
      <w:r w:rsidRPr="000E7693">
        <w:rPr>
          <w:lang w:val="en-US"/>
        </w:rPr>
        <w:tab/>
        <w:t>(3)</w:t>
      </w:r>
    </w:p>
    <w:p w:rsidR="005F6FD6" w:rsidRPr="00204A13" w:rsidRDefault="005F6FD6" w:rsidP="005F6FD6">
      <w:pPr>
        <w:pStyle w:val="Blanc"/>
        <w:rPr>
          <w:lang w:val="en-US"/>
        </w:rPr>
      </w:pPr>
    </w:p>
    <w:p w:rsidR="00A32D86" w:rsidRPr="00C522CC" w:rsidRDefault="00A32D86" w:rsidP="00D83745">
      <w:pPr>
        <w:rPr>
          <w:lang w:val="fr-CH"/>
        </w:rPr>
      </w:pPr>
      <w:r w:rsidRPr="00AE5B79">
        <w:rPr>
          <w:i/>
          <w:iCs/>
          <w:lang w:val="fr-CH"/>
        </w:rPr>
        <w:t>S</w:t>
      </w:r>
      <w:r w:rsidRPr="00AE5B79">
        <w:rPr>
          <w:lang w:val="fr-CH"/>
        </w:rPr>
        <w:t xml:space="preserve"> étant le signal utile, </w:t>
      </w:r>
      <w:r w:rsidRPr="00AE5B79">
        <w:rPr>
          <w:i/>
          <w:iCs/>
          <w:lang w:val="fr-CH"/>
        </w:rPr>
        <w:t>N</w:t>
      </w:r>
      <w:r w:rsidRPr="00AE5B79">
        <w:rPr>
          <w:i/>
          <w:iCs/>
          <w:vertAlign w:val="subscript"/>
          <w:lang w:val="fr-CH"/>
        </w:rPr>
        <w:t>ième</w:t>
      </w:r>
      <w:r w:rsidRPr="00AE5B79">
        <w:rPr>
          <w:i/>
          <w:iCs/>
          <w:lang w:val="fr-CH"/>
        </w:rPr>
        <w:t xml:space="preserve"> </w:t>
      </w:r>
      <w:r w:rsidRPr="00AE5B79">
        <w:rPr>
          <w:lang w:val="fr-CH"/>
        </w:rPr>
        <w:t xml:space="preserve">le bruit thermique et </w:t>
      </w:r>
      <w:r w:rsidRPr="00AE5B79">
        <w:rPr>
          <w:i/>
          <w:iCs/>
          <w:lang w:val="fr-CH"/>
        </w:rPr>
        <w:t>I</w:t>
      </w:r>
      <w:r w:rsidRPr="00AE5B79">
        <w:rPr>
          <w:lang w:val="fr-CH"/>
        </w:rPr>
        <w:t xml:space="preserve"> le brouillage.</w:t>
      </w:r>
    </w:p>
    <w:p w:rsidR="00A32D86" w:rsidRPr="00C522CC" w:rsidRDefault="00A32D86" w:rsidP="00D83745">
      <w:pPr>
        <w:rPr>
          <w:lang w:val="fr-CH"/>
        </w:rPr>
      </w:pPr>
      <w:r w:rsidRPr="00A0150C">
        <w:rPr>
          <w:lang w:val="fr-CH"/>
        </w:rPr>
        <w:t xml:space="preserve">Le rapport signal/brouillage, </w:t>
      </w:r>
      <w:r w:rsidRPr="004E0953">
        <w:rPr>
          <w:i/>
          <w:lang w:val="fr-CH"/>
        </w:rPr>
        <w:t>S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A0150C">
        <w:rPr>
          <w:lang w:val="fr-CH"/>
        </w:rPr>
        <w:t xml:space="preserve"> (dB) produit par chacune des porteuses brouilleuses au niveau de la</w:t>
      </w:r>
      <w:r>
        <w:rPr>
          <w:lang w:val="fr-CH"/>
        </w:rPr>
        <w:t xml:space="preserve"> </w:t>
      </w:r>
      <w:r w:rsidRPr="00A0150C">
        <w:rPr>
          <w:lang w:val="fr-CH"/>
        </w:rPr>
        <w:t>station terminale du service fixe peut à son tour s'exprimer comme suit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Blanc"/>
        <w:rPr>
          <w:lang w:val="fr-CH"/>
        </w:rPr>
      </w:pPr>
    </w:p>
    <w:p w:rsidR="00A32D86" w:rsidRPr="00C522CC" w:rsidRDefault="00A32D86" w:rsidP="00204A13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C522CC">
        <w:rPr>
          <w:i/>
          <w:iCs/>
          <w:lang w:val="fr-CH"/>
        </w:rPr>
        <w:t>S</w:t>
      </w:r>
      <w:r w:rsidRPr="00035C39">
        <w:rPr>
          <w:i/>
          <w:iCs/>
          <w:lang w:val="fr-CH"/>
        </w:rPr>
        <w:t>/</w:t>
      </w:r>
      <w:r w:rsidRPr="00C522CC">
        <w:rPr>
          <w:i/>
          <w:iCs/>
          <w:lang w:val="fr-CH"/>
        </w:rPr>
        <w:t>I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3D"/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C</w:t>
      </w:r>
      <w:r w:rsidRPr="00035C39">
        <w:rPr>
          <w:i/>
          <w:iCs/>
          <w:lang w:val="fr-CH"/>
        </w:rPr>
        <w:t>/</w:t>
      </w:r>
      <w:r w:rsidRPr="00C522CC">
        <w:rPr>
          <w:i/>
          <w:iCs/>
          <w:lang w:val="fr-CH"/>
        </w:rPr>
        <w:t>I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2B"/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B</w:t>
      </w:r>
      <w:r w:rsidRPr="00C522CC">
        <w:rPr>
          <w:lang w:val="fr-CH"/>
        </w:rPr>
        <w:tab/>
        <w:t>(4)</w:t>
      </w:r>
    </w:p>
    <w:p w:rsidR="005F6FD6" w:rsidRPr="00C522CC" w:rsidRDefault="005F6FD6" w:rsidP="005F6FD6">
      <w:pPr>
        <w:pStyle w:val="Blanc"/>
        <w:rPr>
          <w:lang w:val="fr-CH"/>
        </w:rPr>
      </w:pPr>
    </w:p>
    <w:p w:rsidR="00A32D86" w:rsidRPr="00C522CC" w:rsidRDefault="00A32D86" w:rsidP="00A32D86">
      <w:pPr>
        <w:jc w:val="left"/>
        <w:rPr>
          <w:lang w:val="fr-CH"/>
        </w:rPr>
      </w:pPr>
      <w:r w:rsidRPr="00C522CC">
        <w:rPr>
          <w:i/>
          <w:iCs/>
          <w:lang w:val="fr-CH"/>
        </w:rPr>
        <w:t>B</w:t>
      </w:r>
      <w:r w:rsidRPr="00C522CC">
        <w:rPr>
          <w:lang w:val="fr-CH"/>
        </w:rPr>
        <w:t xml:space="preserve"> </w:t>
      </w:r>
      <w:r w:rsidRPr="00A0150C">
        <w:rPr>
          <w:lang w:val="fr-CH"/>
        </w:rPr>
        <w:t>étant le facteur de réduction du brouillage du signal vidéo</w:t>
      </w:r>
      <w:r w:rsidRPr="00C522CC">
        <w:rPr>
          <w:lang w:val="fr-CH"/>
        </w:rPr>
        <w:t>.</w:t>
      </w:r>
    </w:p>
    <w:p w:rsidR="00A32D86" w:rsidRPr="00C522CC" w:rsidRDefault="00A32D86" w:rsidP="00A32D86">
      <w:pPr>
        <w:jc w:val="left"/>
        <w:rPr>
          <w:lang w:val="fr-CH"/>
        </w:rPr>
      </w:pPr>
      <w:r w:rsidRPr="00A0150C">
        <w:rPr>
          <w:lang w:val="fr-CH"/>
        </w:rPr>
        <w:t xml:space="preserve">Le Rapport UIT-R SF.449 (1990), indique une expression de </w:t>
      </w:r>
      <w:r w:rsidRPr="004E0953">
        <w:rPr>
          <w:i/>
          <w:lang w:val="fr-CH"/>
        </w:rPr>
        <w:t>B</w:t>
      </w:r>
      <w:r w:rsidRPr="00A0150C">
        <w:rPr>
          <w:lang w:val="fr-CH"/>
        </w:rPr>
        <w:t xml:space="preserve"> obtenue à l'aide de mesures qui</w:t>
      </w:r>
      <w:r>
        <w:rPr>
          <w:lang w:val="fr-CH"/>
        </w:rPr>
        <w:t xml:space="preserve"> </w:t>
      </w:r>
      <w:r w:rsidRPr="00A0150C">
        <w:rPr>
          <w:lang w:val="fr-CH"/>
        </w:rPr>
        <w:t>peuvent s'établir comme suit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Blanc"/>
        <w:rPr>
          <w:lang w:val="fr-CH"/>
        </w:rPr>
      </w:pPr>
    </w:p>
    <w:p w:rsidR="00A32D86" w:rsidRPr="00C522CC" w:rsidRDefault="00A32D86" w:rsidP="00204A13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C522CC">
        <w:rPr>
          <w:i/>
          <w:iCs/>
          <w:lang w:val="fr-CH"/>
        </w:rPr>
        <w:t>B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3D"/>
      </w:r>
      <w:proofErr w:type="gramStart"/>
      <w:r>
        <w:rPr>
          <w:lang w:val="fr-CH"/>
        </w:rPr>
        <w:t xml:space="preserve"> </w:t>
      </w:r>
      <w:r w:rsidRPr="00C522CC">
        <w:rPr>
          <w:lang w:val="fr-CH"/>
        </w:rPr>
        <w:t>6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2B"/>
      </w:r>
      <w:r>
        <w:rPr>
          <w:lang w:val="fr-CH"/>
        </w:rPr>
        <w:t xml:space="preserve"> </w:t>
      </w:r>
      <w:r w:rsidRPr="00C522CC">
        <w:rPr>
          <w:lang w:val="fr-CH"/>
        </w:rPr>
        <w:t>20 log (</w:t>
      </w:r>
      <w:r w:rsidR="00204A13">
        <w:rPr>
          <w:lang w:val="fr-CH"/>
        </w:rPr>
        <w:sym w:font="Symbol" w:char="F044"/>
      </w:r>
      <w:r w:rsidRPr="00C522CC">
        <w:rPr>
          <w:i/>
          <w:iCs/>
          <w:lang w:val="fr-CH"/>
        </w:rPr>
        <w:t>F</w:t>
      </w:r>
      <w:proofErr w:type="gramEnd"/>
      <w:r w:rsidRPr="00C522CC">
        <w:rPr>
          <w:lang w:val="fr-CH"/>
        </w:rPr>
        <w:t>)</w:t>
      </w:r>
      <w:r w:rsidRPr="00C522CC">
        <w:rPr>
          <w:lang w:val="fr-CH"/>
        </w:rPr>
        <w:tab/>
        <w:t>(5)</w:t>
      </w:r>
    </w:p>
    <w:p w:rsidR="005F6FD6" w:rsidRPr="00C522CC" w:rsidRDefault="005F6FD6" w:rsidP="005F6FD6">
      <w:pPr>
        <w:pStyle w:val="Blanc"/>
        <w:rPr>
          <w:lang w:val="fr-CH"/>
        </w:rPr>
      </w:pPr>
    </w:p>
    <w:p w:rsidR="00A32D86" w:rsidRPr="00C522CC" w:rsidRDefault="00A32D86" w:rsidP="00D83745">
      <w:pPr>
        <w:rPr>
          <w:lang w:val="fr-CH"/>
        </w:rPr>
      </w:pPr>
      <w:r w:rsidRPr="004E0953">
        <w:rPr>
          <w:lang w:val="fr-CH"/>
        </w:rPr>
        <w:t>Δ</w:t>
      </w:r>
      <w:r w:rsidRPr="004E0953">
        <w:rPr>
          <w:i/>
          <w:lang w:val="fr-CH"/>
        </w:rPr>
        <w:t>F</w:t>
      </w:r>
      <w:r w:rsidRPr="00A0150C">
        <w:rPr>
          <w:lang w:val="fr-CH"/>
        </w:rPr>
        <w:t xml:space="preserve"> étant l'excursion crête-à-crête (MHz). A supposer que l'excursion crête-à-crête soit de 10 MHz,</w:t>
      </w:r>
      <w:r>
        <w:rPr>
          <w:lang w:val="fr-CH"/>
        </w:rPr>
        <w:t xml:space="preserve"> </w:t>
      </w:r>
      <w:r w:rsidRPr="00A0150C">
        <w:rPr>
          <w:lang w:val="fr-CH"/>
        </w:rPr>
        <w:t xml:space="preserve">on obtient une valeur de </w:t>
      </w:r>
      <w:r w:rsidRPr="004E0953">
        <w:rPr>
          <w:i/>
          <w:lang w:val="fr-CH"/>
        </w:rPr>
        <w:t>B</w:t>
      </w:r>
      <w:r w:rsidRPr="00A0150C">
        <w:rPr>
          <w:lang w:val="fr-CH"/>
        </w:rPr>
        <w:t xml:space="preserve"> de 26 dB. Les expressions permettant de calculer le facteur </w:t>
      </w:r>
      <w:r w:rsidRPr="004E0953">
        <w:rPr>
          <w:i/>
          <w:lang w:val="fr-CH"/>
        </w:rPr>
        <w:t>B</w:t>
      </w:r>
      <w:r w:rsidRPr="00A0150C">
        <w:rPr>
          <w:lang w:val="fr-CH"/>
        </w:rPr>
        <w:t xml:space="preserve"> relatif au</w:t>
      </w:r>
      <w:r>
        <w:rPr>
          <w:lang w:val="fr-CH"/>
        </w:rPr>
        <w:t xml:space="preserve"> </w:t>
      </w:r>
      <w:r w:rsidRPr="00A0150C">
        <w:rPr>
          <w:lang w:val="fr-CH"/>
        </w:rPr>
        <w:t>brouillage causé aux porteuses TV-MF sont extraites de documents publiés [Wu et Chang, 1985]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452FE2">
        <w:rPr>
          <w:lang w:val="fr-CH"/>
        </w:rPr>
        <w:t>Le facteur de réduction du brouillage peut s'exprimer comme suit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Blanc"/>
        <w:rPr>
          <w:lang w:val="fr-CH"/>
        </w:rPr>
      </w:pPr>
    </w:p>
    <w:p w:rsidR="00A32D86" w:rsidRPr="00C522CC" w:rsidRDefault="00A32D86" w:rsidP="00204A13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C522CC">
        <w:rPr>
          <w:i/>
          <w:iCs/>
          <w:lang w:val="fr-CH"/>
        </w:rPr>
        <w:t>B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3D"/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S</w:t>
      </w:r>
      <w:r w:rsidRPr="00C522CC">
        <w:rPr>
          <w:lang w:val="fr-CH"/>
        </w:rPr>
        <w:t>/</w:t>
      </w:r>
      <w:r w:rsidRPr="00C522CC">
        <w:rPr>
          <w:i/>
          <w:iCs/>
          <w:lang w:val="fr-CH"/>
        </w:rPr>
        <w:t>N</w:t>
      </w:r>
      <w:r>
        <w:rPr>
          <w:lang w:val="fr-CH"/>
        </w:rPr>
        <w:t xml:space="preserve"> </w:t>
      </w:r>
      <w:r w:rsidRPr="00C522CC">
        <w:rPr>
          <w:lang w:val="fr-CH"/>
        </w:rPr>
        <w:t>–</w:t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C</w:t>
      </w:r>
      <w:r w:rsidRPr="00C522CC">
        <w:rPr>
          <w:lang w:val="fr-CH"/>
        </w:rPr>
        <w:t>/</w:t>
      </w:r>
      <w:r w:rsidRPr="00C522CC">
        <w:rPr>
          <w:i/>
          <w:iCs/>
          <w:lang w:val="fr-CH"/>
        </w:rPr>
        <w:t>I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3D"/>
      </w:r>
      <w:r>
        <w:rPr>
          <w:lang w:val="fr-CH"/>
        </w:rPr>
        <w:t xml:space="preserve"> </w:t>
      </w:r>
      <w:r w:rsidRPr="00C522CC">
        <w:rPr>
          <w:lang w:val="fr-CH"/>
        </w:rPr>
        <w:t>20 log</w:t>
      </w:r>
      <w:r w:rsidR="00C226F1" w:rsidRPr="00035C39">
        <w:rPr>
          <w:position w:val="-26"/>
          <w:lang w:val="fr-CH"/>
        </w:rPr>
        <w:object w:dxaOrig="2500" w:dyaOrig="639">
          <v:shape id="_x0000_i1057" type="#_x0000_t75" style="width:124.5pt;height:32.5pt" o:ole="">
            <v:imagedata r:id="rId22" o:title=""/>
          </v:shape>
          <o:OLEObject Type="Embed" ProgID="Equation.3" ShapeID="_x0000_i1057" DrawAspect="Content" ObjectID="_1362309744" r:id="rId23"/>
        </w:object>
      </w:r>
      <w:r w:rsidRPr="00C522CC">
        <w:rPr>
          <w:lang w:val="fr-CH"/>
        </w:rPr>
        <w:tab/>
        <w:t>(6)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lang w:val="fr-CH"/>
        </w:rPr>
        <w:br w:type="page"/>
      </w:r>
      <w:r w:rsidRPr="004E0953">
        <w:rPr>
          <w:i/>
          <w:lang w:val="fr-CH"/>
        </w:rPr>
        <w:lastRenderedPageBreak/>
        <w:t>S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452FE2">
        <w:rPr>
          <w:lang w:val="fr-CH"/>
        </w:rPr>
        <w:t xml:space="preserve"> étant le rapport entre la tension de crête nominale du signal en bande de base et la valeur</w:t>
      </w:r>
      <w:r>
        <w:rPr>
          <w:lang w:val="fr-CH"/>
        </w:rPr>
        <w:t xml:space="preserve"> </w:t>
      </w:r>
      <w:r w:rsidRPr="00452FE2">
        <w:rPr>
          <w:lang w:val="fr-CH"/>
        </w:rPr>
        <w:t xml:space="preserve">efficace de la tension du bruit de brouillage exprimé </w:t>
      </w:r>
      <w:r w:rsidRPr="00AE5B79">
        <w:rPr>
          <w:lang w:val="fr-CH"/>
        </w:rPr>
        <w:t>(dB),</w:t>
      </w:r>
      <w:r w:rsidRPr="00452FE2">
        <w:rPr>
          <w:lang w:val="fr-CH"/>
        </w:rPr>
        <w:t xml:space="preserve"> </w:t>
      </w:r>
      <w:r w:rsidRPr="004E0953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I</w:t>
      </w:r>
      <w:r w:rsidRPr="00452FE2">
        <w:rPr>
          <w:lang w:val="fr-CH"/>
        </w:rPr>
        <w:t xml:space="preserve"> = 20 log </w:t>
      </w:r>
      <w:r w:rsidRPr="004E0953">
        <w:rPr>
          <w:i/>
          <w:lang w:val="fr-CH"/>
        </w:rPr>
        <w:t>A</w:t>
      </w:r>
      <w:r w:rsidRPr="00C226F1">
        <w:rPr>
          <w:i/>
          <w:vertAlign w:val="subscript"/>
          <w:lang w:val="fr-CH"/>
        </w:rPr>
        <w:t>1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A</w:t>
      </w:r>
      <w:r w:rsidRPr="00C226F1">
        <w:rPr>
          <w:i/>
          <w:vertAlign w:val="subscript"/>
          <w:lang w:val="fr-CH"/>
        </w:rPr>
        <w:t>2</w:t>
      </w:r>
      <w:r w:rsidRPr="00452FE2">
        <w:rPr>
          <w:lang w:val="fr-CH"/>
        </w:rPr>
        <w:t xml:space="preserve">, </w:t>
      </w:r>
      <w:r w:rsidRPr="004E0953">
        <w:rPr>
          <w:i/>
          <w:lang w:val="fr-CH"/>
        </w:rPr>
        <w:t>A</w:t>
      </w:r>
      <w:r w:rsidRPr="00C226F1">
        <w:rPr>
          <w:i/>
          <w:vertAlign w:val="subscript"/>
          <w:lang w:val="fr-CH"/>
        </w:rPr>
        <w:t>1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A</w:t>
      </w:r>
      <w:r w:rsidRPr="00C226F1">
        <w:rPr>
          <w:i/>
          <w:vertAlign w:val="subscript"/>
          <w:lang w:val="fr-CH"/>
        </w:rPr>
        <w:t>2</w:t>
      </w:r>
      <w:r w:rsidRPr="00452FE2">
        <w:rPr>
          <w:lang w:val="fr-CH"/>
        </w:rPr>
        <w:t xml:space="preserve"> étant le</w:t>
      </w:r>
      <w:r>
        <w:rPr>
          <w:lang w:val="fr-CH"/>
        </w:rPr>
        <w:t xml:space="preserve"> </w:t>
      </w:r>
      <w:r w:rsidRPr="00452FE2">
        <w:rPr>
          <w:lang w:val="fr-CH"/>
        </w:rPr>
        <w:t>rapport entre l'amplitude de la porteuse non modulée du signal brouillé et celle du signal brouilleur</w:t>
      </w:r>
      <w:r>
        <w:rPr>
          <w:lang w:val="fr-CH"/>
        </w:rPr>
        <w:t xml:space="preserve"> </w:t>
      </w:r>
      <w:r w:rsidRPr="00452FE2">
        <w:rPr>
          <w:lang w:val="fr-CH"/>
        </w:rPr>
        <w:t xml:space="preserve">et </w:t>
      </w:r>
      <w:r w:rsidRPr="004E0953">
        <w:rPr>
          <w:i/>
          <w:lang w:val="fr-CH"/>
        </w:rPr>
        <w:t>P</w:t>
      </w:r>
      <w:r w:rsidRPr="00C226F1">
        <w:rPr>
          <w:i/>
          <w:vertAlign w:val="subscript"/>
          <w:lang w:val="fr-CH"/>
        </w:rPr>
        <w:t>n</w:t>
      </w:r>
      <w:r w:rsidRPr="00452FE2">
        <w:rPr>
          <w:lang w:val="fr-CH"/>
        </w:rPr>
        <w:t xml:space="preserve"> étant la puissance pondérée du bruit de brouillage en bande de base. L'équation (6) a été</w:t>
      </w:r>
      <w:r>
        <w:rPr>
          <w:lang w:val="fr-CH"/>
        </w:rPr>
        <w:t xml:space="preserve"> </w:t>
      </w:r>
      <w:r w:rsidRPr="00452FE2">
        <w:rPr>
          <w:lang w:val="fr-CH"/>
        </w:rPr>
        <w:t>utilisée dans l'analyse suivante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 w:rsidRPr="00452FE2">
        <w:rPr>
          <w:lang w:val="fr-CH"/>
        </w:rPr>
        <w:t xml:space="preserve">Le bruit </w:t>
      </w:r>
      <w:r w:rsidRPr="004E0953">
        <w:rPr>
          <w:i/>
          <w:lang w:val="fr-CH"/>
        </w:rPr>
        <w:t>P</w:t>
      </w:r>
      <w:r w:rsidRPr="00C226F1">
        <w:rPr>
          <w:i/>
          <w:vertAlign w:val="subscript"/>
          <w:lang w:val="fr-CH"/>
        </w:rPr>
        <w:t>n</w:t>
      </w:r>
      <w:r w:rsidRPr="00452FE2">
        <w:rPr>
          <w:lang w:val="fr-CH"/>
        </w:rPr>
        <w:t xml:space="preserve"> est calculé à partir de l'équation suivante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Blanc"/>
        <w:rPr>
          <w:lang w:val="fr-CH"/>
        </w:rPr>
      </w:pPr>
    </w:p>
    <w:p w:rsidR="00A32D86" w:rsidRPr="00C522CC" w:rsidRDefault="00A32D86" w:rsidP="00A32D86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</w:r>
      <w:r w:rsidRPr="00C522CC">
        <w:rPr>
          <w:position w:val="-32"/>
          <w:lang w:val="fr-CH"/>
        </w:rPr>
        <w:object w:dxaOrig="4220" w:dyaOrig="740">
          <v:shape id="_x0000_i1030" type="#_x0000_t75" style="width:209.5pt;height:36.5pt" o:ole="">
            <v:imagedata r:id="rId24" o:title=""/>
          </v:shape>
          <o:OLEObject Type="Embed" ProgID="Equation.3" ShapeID="_x0000_i1030" DrawAspect="Content" ObjectID="_1362309745" r:id="rId25"/>
        </w:object>
      </w:r>
      <w:r w:rsidRPr="00C522CC">
        <w:rPr>
          <w:lang w:val="fr-CH"/>
        </w:rPr>
        <w:tab/>
        <w:t>(7)</w:t>
      </w:r>
    </w:p>
    <w:p w:rsidR="00A32D86" w:rsidRPr="00C522CC" w:rsidRDefault="00A32D86" w:rsidP="00A32D86">
      <w:pPr>
        <w:jc w:val="left"/>
        <w:rPr>
          <w:lang w:val="fr-CH"/>
        </w:rPr>
      </w:pPr>
      <w:proofErr w:type="gramStart"/>
      <w:r>
        <w:rPr>
          <w:lang w:val="fr-CH"/>
        </w:rPr>
        <w:t>où</w:t>
      </w:r>
      <w:proofErr w:type="gramEnd"/>
      <w:r w:rsidRPr="00C522CC">
        <w:rPr>
          <w:lang w:val="fr-CH"/>
        </w:rPr>
        <w:t>:</w:t>
      </w:r>
    </w:p>
    <w:p w:rsidR="00A32D86" w:rsidRPr="00E957FC" w:rsidRDefault="00A32D86" w:rsidP="00D83745">
      <w:pPr>
        <w:pStyle w:val="Equationlegend"/>
        <w:rPr>
          <w:lang w:val="fr-CH"/>
        </w:rPr>
      </w:pPr>
      <w:r w:rsidRPr="00E957FC">
        <w:rPr>
          <w:lang w:val="fr-CH"/>
        </w:rPr>
        <w:tab/>
      </w:r>
      <w:proofErr w:type="gramStart"/>
      <w:r w:rsidRPr="00E957FC">
        <w:rPr>
          <w:lang w:val="fr-CH"/>
        </w:rPr>
        <w:t>g(</w:t>
      </w:r>
      <w:proofErr w:type="gramEnd"/>
      <w:r w:rsidRPr="00E957FC">
        <w:rPr>
          <w:i/>
          <w:iCs/>
          <w:lang w:val="fr-CH"/>
        </w:rPr>
        <w:t>nf</w:t>
      </w:r>
      <w:r w:rsidRPr="00E957FC">
        <w:rPr>
          <w:position w:val="-4"/>
          <w:sz w:val="16"/>
          <w:lang w:val="fr-CH"/>
        </w:rPr>
        <w:t>0</w:t>
      </w:r>
      <w:r w:rsidRPr="00E957FC">
        <w:rPr>
          <w:lang w:val="fr-CH"/>
        </w:rPr>
        <w:t>)</w:t>
      </w:r>
      <w:r w:rsidRPr="00E957FC">
        <w:rPr>
          <w:rFonts w:ascii="Tms Rmn" w:hAnsi="Tms Rmn"/>
          <w:sz w:val="12"/>
          <w:lang w:val="fr-CH"/>
        </w:rPr>
        <w:t> </w:t>
      </w:r>
      <w:r w:rsidRPr="00E957FC">
        <w:rPr>
          <w:lang w:val="fr-CH"/>
        </w:rPr>
        <w:t>:</w:t>
      </w:r>
      <w:r w:rsidRPr="00E957FC">
        <w:rPr>
          <w:lang w:val="fr-CH"/>
        </w:rPr>
        <w:tab/>
        <w:t>fonction de pondération</w:t>
      </w:r>
    </w:p>
    <w:p w:rsidR="00A32D86" w:rsidRPr="00E957FC" w:rsidRDefault="00A32D86" w:rsidP="00D83745">
      <w:pPr>
        <w:pStyle w:val="Equationlegend"/>
        <w:rPr>
          <w:lang w:val="fr-CH"/>
        </w:rPr>
      </w:pPr>
      <w:r w:rsidRPr="00E957FC">
        <w:rPr>
          <w:lang w:val="fr-CH"/>
        </w:rPr>
        <w:tab/>
      </w:r>
      <w:proofErr w:type="gramStart"/>
      <w:r w:rsidRPr="00E957FC">
        <w:rPr>
          <w:i/>
          <w:iCs/>
          <w:lang w:val="fr-CH"/>
        </w:rPr>
        <w:t>h</w:t>
      </w:r>
      <w:r w:rsidRPr="00E957FC">
        <w:rPr>
          <w:lang w:val="fr-CH"/>
        </w:rPr>
        <w:t>(</w:t>
      </w:r>
      <w:proofErr w:type="gramEnd"/>
      <w:r w:rsidRPr="00E957FC">
        <w:rPr>
          <w:i/>
          <w:iCs/>
          <w:lang w:val="fr-CH"/>
        </w:rPr>
        <w:t>nf</w:t>
      </w:r>
      <w:r w:rsidRPr="00E957FC">
        <w:rPr>
          <w:position w:val="-4"/>
          <w:sz w:val="16"/>
          <w:lang w:val="fr-CH"/>
        </w:rPr>
        <w:t>0</w:t>
      </w:r>
      <w:r w:rsidRPr="00E957FC">
        <w:rPr>
          <w:lang w:val="fr-CH"/>
        </w:rPr>
        <w:t>)</w:t>
      </w:r>
      <w:r w:rsidRPr="00E957FC">
        <w:rPr>
          <w:rFonts w:ascii="Tms Rmn" w:hAnsi="Tms Rmn"/>
          <w:sz w:val="12"/>
          <w:lang w:val="fr-CH"/>
        </w:rPr>
        <w:t> </w:t>
      </w:r>
      <w:r w:rsidRPr="00E957FC">
        <w:rPr>
          <w:lang w:val="fr-CH"/>
        </w:rPr>
        <w:t>:</w:t>
      </w:r>
      <w:r w:rsidRPr="00E957FC">
        <w:rPr>
          <w:lang w:val="fr-CH"/>
        </w:rPr>
        <w:tab/>
        <w:t>caractéristiques de préaccentuation du signal TV</w:t>
      </w:r>
    </w:p>
    <w:p w:rsidR="00A32D86" w:rsidRPr="00204A13" w:rsidRDefault="00A32D86" w:rsidP="00204A13">
      <w:pPr>
        <w:pStyle w:val="Equationlegend"/>
        <w:rPr>
          <w:lang w:val="fr-CH"/>
        </w:rPr>
      </w:pPr>
      <w:r w:rsidRPr="00E957FC">
        <w:rPr>
          <w:lang w:val="fr-CH"/>
        </w:rPr>
        <w:tab/>
      </w:r>
      <w:r w:rsidR="00204A13">
        <w:sym w:font="Symbol" w:char="F044"/>
      </w:r>
      <w:r w:rsidRPr="00204A13">
        <w:rPr>
          <w:i/>
          <w:iCs/>
          <w:lang w:val="fr-CH"/>
        </w:rPr>
        <w:t>F</w:t>
      </w:r>
      <w:r w:rsidRPr="00204A13">
        <w:rPr>
          <w:rFonts w:ascii="Tms Rmn" w:hAnsi="Tms Rmn"/>
          <w:sz w:val="12"/>
          <w:lang w:val="fr-CH"/>
        </w:rPr>
        <w:t> </w:t>
      </w:r>
      <w:r w:rsidRPr="00204A13">
        <w:rPr>
          <w:lang w:val="fr-CH"/>
        </w:rPr>
        <w:t>:</w:t>
      </w:r>
      <w:r w:rsidRPr="00204A13">
        <w:rPr>
          <w:lang w:val="fr-CH"/>
        </w:rPr>
        <w:tab/>
        <w:t>excursion crête-à-crête du signal TV</w:t>
      </w:r>
    </w:p>
    <w:p w:rsidR="00A32D86" w:rsidRPr="00317D15" w:rsidRDefault="00A32D86" w:rsidP="00D83745">
      <w:pPr>
        <w:pStyle w:val="Equationlegend"/>
        <w:rPr>
          <w:i/>
          <w:iCs/>
          <w:lang w:val="fr-CH"/>
        </w:rPr>
      </w:pPr>
      <w:r w:rsidRPr="00C522CC">
        <w:rPr>
          <w:lang w:val="fr-CH"/>
        </w:rPr>
        <w:tab/>
        <w:t>|</w:t>
      </w:r>
      <w:r w:rsidRPr="00C522CC">
        <w:rPr>
          <w:i/>
          <w:iCs/>
          <w:lang w:val="fr-CH"/>
        </w:rPr>
        <w:t>C</w:t>
      </w:r>
      <w:r w:rsidRPr="00C522CC">
        <w:rPr>
          <w:i/>
          <w:iCs/>
          <w:position w:val="-4"/>
          <w:sz w:val="16"/>
          <w:lang w:val="fr-CH"/>
        </w:rPr>
        <w:t>n</w:t>
      </w:r>
      <w:r w:rsidRPr="00C522CC">
        <w:rPr>
          <w:lang w:val="fr-CH"/>
        </w:rPr>
        <w:t>|</w:t>
      </w:r>
      <w:r w:rsidRPr="00C522CC">
        <w:rPr>
          <w:rFonts w:ascii="Tms Rmn" w:hAnsi="Tms Rmn"/>
          <w:sz w:val="12"/>
          <w:lang w:val="fr-CH"/>
        </w:rPr>
        <w:t> </w:t>
      </w:r>
      <w:r w:rsidRPr="00C522CC">
        <w:rPr>
          <w:lang w:val="fr-CH"/>
        </w:rPr>
        <w:t>:</w:t>
      </w:r>
      <w:r w:rsidRPr="00C522CC">
        <w:rPr>
          <w:lang w:val="fr-CH"/>
        </w:rPr>
        <w:tab/>
      </w:r>
      <w:r w:rsidRPr="00317D15">
        <w:rPr>
          <w:i/>
          <w:lang w:val="fr-CH"/>
        </w:rPr>
        <w:t>n</w:t>
      </w:r>
      <w:r w:rsidRPr="00317D15">
        <w:rPr>
          <w:lang w:val="fr-CH"/>
        </w:rPr>
        <w:t>-ième coefficient déterminé à partir de la fonction d'autocorrélation de</w:t>
      </w:r>
      <w:r>
        <w:rPr>
          <w:lang w:val="fr-CH"/>
        </w:rPr>
        <w:t xml:space="preserve"> </w:t>
      </w:r>
      <w:r w:rsidRPr="00317D15">
        <w:rPr>
          <w:lang w:val="fr-CH"/>
        </w:rPr>
        <w:t xml:space="preserve">l'enveloppe complexe et de l'indice </w:t>
      </w:r>
      <w:r w:rsidRPr="004E0953">
        <w:rPr>
          <w:i/>
          <w:lang w:val="fr-CH"/>
        </w:rPr>
        <w:t>k</w:t>
      </w:r>
      <w:r w:rsidRPr="00317D15">
        <w:rPr>
          <w:lang w:val="fr-CH"/>
        </w:rPr>
        <w:t xml:space="preserve"> = Δ</w:t>
      </w:r>
      <w:r w:rsidRPr="004E0953">
        <w:rPr>
          <w:i/>
          <w:lang w:val="fr-CH"/>
        </w:rPr>
        <w:t>f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f</w:t>
      </w:r>
      <w:r w:rsidRPr="004E0953">
        <w:rPr>
          <w:i/>
          <w:vertAlign w:val="subscript"/>
          <w:lang w:val="fr-CH"/>
        </w:rPr>
        <w:t>0</w:t>
      </w:r>
      <w:r w:rsidRPr="00317D15">
        <w:rPr>
          <w:lang w:val="fr-CH"/>
        </w:rPr>
        <w:t>, Δf étant la séparation de</w:t>
      </w:r>
      <w:r>
        <w:rPr>
          <w:lang w:val="fr-CH"/>
        </w:rPr>
        <w:t xml:space="preserve"> </w:t>
      </w:r>
      <w:r w:rsidRPr="00317D15">
        <w:rPr>
          <w:lang w:val="fr-CH"/>
        </w:rPr>
        <w:t xml:space="preserve">fréquences entre les porteuses utile et brouilleuse et </w:t>
      </w:r>
      <w:r w:rsidRPr="004E0953">
        <w:rPr>
          <w:i/>
          <w:lang w:val="fr-CH"/>
        </w:rPr>
        <w:t>f</w:t>
      </w:r>
      <w:r w:rsidRPr="004E0953">
        <w:rPr>
          <w:i/>
          <w:vertAlign w:val="subscript"/>
          <w:lang w:val="fr-CH"/>
        </w:rPr>
        <w:t>0</w:t>
      </w:r>
      <w:r w:rsidRPr="00317D15">
        <w:rPr>
          <w:lang w:val="fr-CH"/>
        </w:rPr>
        <w:t xml:space="preserve"> = 0,00390625 MHz.</w:t>
      </w:r>
      <w:r>
        <w:rPr>
          <w:lang w:val="fr-CH"/>
        </w:rPr>
        <w:t xml:space="preserve"> </w:t>
      </w:r>
      <w:r w:rsidRPr="00317D15">
        <w:rPr>
          <w:lang w:val="fr-CH"/>
        </w:rPr>
        <w:t xml:space="preserve">(L'enveloppe </w:t>
      </w:r>
      <w:r w:rsidRPr="00E957FC">
        <w:rPr>
          <w:lang w:val="fr-CH"/>
        </w:rPr>
        <w:t>complexe</w:t>
      </w:r>
      <w:r w:rsidRPr="00317D15">
        <w:rPr>
          <w:lang w:val="fr-CH"/>
        </w:rPr>
        <w:t xml:space="preserve"> est fonction de l'amplitude de la raie spectrale </w:t>
      </w:r>
      <w:r w:rsidRPr="004E0953">
        <w:rPr>
          <w:i/>
          <w:lang w:val="fr-CH"/>
        </w:rPr>
        <w:t>V</w:t>
      </w:r>
      <w:r w:rsidRPr="00C226F1">
        <w:rPr>
          <w:i/>
          <w:vertAlign w:val="subscript"/>
          <w:lang w:val="fr-CH"/>
        </w:rPr>
        <w:t>r</w:t>
      </w:r>
      <w:r w:rsidRPr="00317D15">
        <w:rPr>
          <w:lang w:val="fr-CH"/>
        </w:rPr>
        <w:t>, de la</w:t>
      </w:r>
      <w:r>
        <w:rPr>
          <w:lang w:val="fr-CH"/>
        </w:rPr>
        <w:t xml:space="preserve"> </w:t>
      </w:r>
      <w:r w:rsidRPr="00317D15">
        <w:rPr>
          <w:lang w:val="fr-CH"/>
        </w:rPr>
        <w:t xml:space="preserve">puissance </w:t>
      </w:r>
      <w:r w:rsidRPr="004E0953">
        <w:rPr>
          <w:i/>
          <w:lang w:val="fr-CH"/>
        </w:rPr>
        <w:t>P</w:t>
      </w:r>
      <w:r w:rsidRPr="00C226F1">
        <w:rPr>
          <w:i/>
          <w:vertAlign w:val="subscript"/>
          <w:lang w:val="fr-CH"/>
        </w:rPr>
        <w:t>r</w:t>
      </w:r>
      <w:r w:rsidRPr="00317D15">
        <w:rPr>
          <w:lang w:val="fr-CH"/>
        </w:rPr>
        <w:t xml:space="preserve"> et de la fréquence </w:t>
      </w:r>
      <w:r w:rsidRPr="004E0953">
        <w:rPr>
          <w:i/>
          <w:lang w:val="fr-CH"/>
        </w:rPr>
        <w:t>f</w:t>
      </w:r>
      <w:r w:rsidRPr="00C226F1">
        <w:rPr>
          <w:i/>
          <w:vertAlign w:val="subscript"/>
          <w:lang w:val="fr-CH"/>
        </w:rPr>
        <w:t>r</w:t>
      </w:r>
      <w:r w:rsidRPr="00317D15">
        <w:rPr>
          <w:lang w:val="fr-CH"/>
        </w:rPr>
        <w:t xml:space="preserve"> du signal TV aléatoire périodique sans</w:t>
      </w:r>
      <w:r>
        <w:rPr>
          <w:lang w:val="fr-CH"/>
        </w:rPr>
        <w:t xml:space="preserve"> </w:t>
      </w:r>
      <w:r w:rsidRPr="00317D15">
        <w:rPr>
          <w:lang w:val="fr-CH"/>
        </w:rPr>
        <w:t xml:space="preserve">préaccentuation, </w:t>
      </w:r>
      <w:r w:rsidRPr="004E0953">
        <w:rPr>
          <w:i/>
          <w:lang w:val="fr-CH"/>
        </w:rPr>
        <w:t>f(t)</w:t>
      </w:r>
      <w:r w:rsidRPr="00317D15">
        <w:rPr>
          <w:lang w:val="fr-CH"/>
        </w:rPr>
        <w:t>.)</w:t>
      </w:r>
    </w:p>
    <w:p w:rsidR="00A32D86" w:rsidRPr="00C522CC" w:rsidRDefault="00A32D86" w:rsidP="00D83745">
      <w:pPr>
        <w:rPr>
          <w:lang w:val="fr-CH"/>
        </w:rPr>
      </w:pPr>
      <w:r w:rsidRPr="00317D15">
        <w:rPr>
          <w:lang w:val="fr-CH"/>
        </w:rPr>
        <w:t>L'expression de [</w:t>
      </w:r>
      <w:r w:rsidRPr="004E0953">
        <w:rPr>
          <w:i/>
          <w:lang w:val="fr-CH"/>
        </w:rPr>
        <w:t>S</w:t>
      </w:r>
      <w:r w:rsidRPr="00035C39">
        <w:rPr>
          <w:iCs/>
          <w:lang w:val="fr-CH"/>
        </w:rPr>
        <w:t>/</w:t>
      </w:r>
      <w:r w:rsidRPr="004E0953">
        <w:rPr>
          <w:i/>
          <w:lang w:val="fr-CH"/>
        </w:rPr>
        <w:t>N</w:t>
      </w:r>
      <w:r w:rsidRPr="004E0953">
        <w:rPr>
          <w:i/>
          <w:vertAlign w:val="subscript"/>
          <w:lang w:val="fr-CH"/>
        </w:rPr>
        <w:t>ième</w:t>
      </w:r>
      <w:r w:rsidRPr="00317D15">
        <w:rPr>
          <w:lang w:val="fr-CH"/>
        </w:rPr>
        <w:t>] peut s'établir comme suit</w:t>
      </w:r>
      <w:r w:rsidRPr="00C522CC">
        <w:rPr>
          <w:lang w:val="fr-CH"/>
        </w:rPr>
        <w:t>:</w:t>
      </w:r>
    </w:p>
    <w:p w:rsidR="00A32D86" w:rsidRPr="00C522CC" w:rsidRDefault="00A32D86" w:rsidP="00A32D86">
      <w:pPr>
        <w:pStyle w:val="Blanc"/>
        <w:rPr>
          <w:lang w:val="fr-CH"/>
        </w:rPr>
      </w:pPr>
    </w:p>
    <w:p w:rsidR="00A32D86" w:rsidRPr="00C522CC" w:rsidRDefault="00A32D86" w:rsidP="00204A13">
      <w:pPr>
        <w:pStyle w:val="Equation"/>
        <w:rPr>
          <w:lang w:val="fr-CH"/>
        </w:rPr>
      </w:pPr>
      <w:r w:rsidRPr="00C522CC">
        <w:rPr>
          <w:lang w:val="fr-CH"/>
        </w:rPr>
        <w:tab/>
      </w:r>
      <w:r w:rsidRPr="00C522CC">
        <w:rPr>
          <w:lang w:val="fr-CH"/>
        </w:rPr>
        <w:tab/>
        <w:t>[</w:t>
      </w:r>
      <w:r w:rsidRPr="00C522CC">
        <w:rPr>
          <w:i/>
          <w:iCs/>
          <w:lang w:val="fr-CH"/>
        </w:rPr>
        <w:t>S</w:t>
      </w:r>
      <w:r w:rsidRPr="00C522CC">
        <w:rPr>
          <w:lang w:val="fr-CH"/>
        </w:rPr>
        <w:t>/</w:t>
      </w:r>
      <w:r w:rsidRPr="00C522CC">
        <w:rPr>
          <w:i/>
          <w:iCs/>
          <w:lang w:val="fr-CH"/>
        </w:rPr>
        <w:t>N</w:t>
      </w:r>
      <w:r>
        <w:rPr>
          <w:i/>
          <w:iCs/>
          <w:position w:val="-4"/>
          <w:sz w:val="16"/>
          <w:lang w:val="fr-CH"/>
        </w:rPr>
        <w:t>ième</w:t>
      </w:r>
      <w:r w:rsidRPr="00C522CC">
        <w:rPr>
          <w:lang w:val="fr-CH"/>
        </w:rPr>
        <w:t>]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3D"/>
      </w:r>
      <w:r>
        <w:rPr>
          <w:lang w:val="fr-CH"/>
        </w:rPr>
        <w:t xml:space="preserve"> </w:t>
      </w:r>
      <w:r w:rsidRPr="00C522CC">
        <w:rPr>
          <w:lang w:val="fr-CH"/>
        </w:rPr>
        <w:t xml:space="preserve">10 </w:t>
      </w:r>
      <w:proofErr w:type="gramStart"/>
      <w:r w:rsidRPr="00C522CC">
        <w:rPr>
          <w:lang w:val="fr-CH"/>
        </w:rPr>
        <w:t>log(</w:t>
      </w:r>
      <w:proofErr w:type="gramEnd"/>
      <w:r w:rsidRPr="00C522CC">
        <w:rPr>
          <w:lang w:val="fr-CH"/>
        </w:rPr>
        <w:t>3/2)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2B"/>
      </w:r>
      <w:r w:rsidRPr="00C522CC">
        <w:rPr>
          <w:lang w:val="fr-CH"/>
        </w:rPr>
        <w:t xml:space="preserve"> 20 log (</w:t>
      </w:r>
      <w:r w:rsidR="00204A13">
        <w:rPr>
          <w:lang w:val="fr-CH"/>
        </w:rPr>
        <w:sym w:font="Symbol" w:char="F044"/>
      </w:r>
      <w:r w:rsidRPr="00C522CC">
        <w:rPr>
          <w:i/>
          <w:iCs/>
          <w:lang w:val="fr-CH"/>
        </w:rPr>
        <w:t>F</w:t>
      </w:r>
      <w:r w:rsidRPr="00035C39">
        <w:rPr>
          <w:lang w:val="fr-CH"/>
        </w:rPr>
        <w:t>/</w:t>
      </w:r>
      <w:r w:rsidRPr="00C522CC">
        <w:rPr>
          <w:i/>
          <w:iCs/>
          <w:lang w:val="fr-CH"/>
        </w:rPr>
        <w:t>F</w:t>
      </w:r>
      <w:r w:rsidRPr="00C522CC">
        <w:rPr>
          <w:i/>
          <w:iCs/>
          <w:position w:val="-4"/>
          <w:sz w:val="18"/>
          <w:lang w:val="fr-CH"/>
        </w:rPr>
        <w:t>max</w:t>
      </w:r>
      <w:r w:rsidRPr="00C522CC">
        <w:rPr>
          <w:lang w:val="fr-CH"/>
        </w:rPr>
        <w:t>)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2B"/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pw</w:t>
      </w:r>
      <w:r>
        <w:rPr>
          <w:lang w:val="fr-CH"/>
        </w:rPr>
        <w:t xml:space="preserve"> </w:t>
      </w:r>
      <w:r w:rsidR="00204A13">
        <w:rPr>
          <w:lang w:val="fr-CH"/>
        </w:rPr>
        <w:sym w:font="Symbol" w:char="F02B"/>
      </w:r>
      <w:r>
        <w:rPr>
          <w:lang w:val="fr-CH"/>
        </w:rPr>
        <w:t xml:space="preserve"> </w:t>
      </w:r>
      <w:r w:rsidRPr="00C522CC">
        <w:rPr>
          <w:i/>
          <w:iCs/>
          <w:lang w:val="fr-CH"/>
        </w:rPr>
        <w:t>C</w:t>
      </w:r>
      <w:r w:rsidRPr="00C522CC">
        <w:rPr>
          <w:lang w:val="fr-CH"/>
        </w:rPr>
        <w:t>/</w:t>
      </w:r>
      <w:r w:rsidRPr="00C522CC">
        <w:rPr>
          <w:i/>
          <w:iCs/>
          <w:lang w:val="fr-CH"/>
        </w:rPr>
        <w:t>N</w:t>
      </w:r>
      <w:r w:rsidRPr="00C522CC">
        <w:rPr>
          <w:lang w:val="fr-CH"/>
        </w:rPr>
        <w:tab/>
        <w:t>(8)</w:t>
      </w:r>
    </w:p>
    <w:p w:rsidR="00A32D86" w:rsidRPr="00C522CC" w:rsidRDefault="00A32D86" w:rsidP="00A32D86">
      <w:pPr>
        <w:rPr>
          <w:lang w:val="fr-CH"/>
        </w:rPr>
      </w:pPr>
      <w:proofErr w:type="gramStart"/>
      <w:r>
        <w:rPr>
          <w:lang w:val="fr-CH"/>
        </w:rPr>
        <w:t>où</w:t>
      </w:r>
      <w:proofErr w:type="gramEnd"/>
      <w:r w:rsidRPr="00C522CC">
        <w:rPr>
          <w:lang w:val="fr-CH"/>
        </w:rPr>
        <w:t>:</w:t>
      </w:r>
    </w:p>
    <w:p w:rsidR="00A32D86" w:rsidRPr="00317D15" w:rsidRDefault="00A32D86" w:rsidP="00204A13">
      <w:pPr>
        <w:pStyle w:val="Equationlegend"/>
        <w:rPr>
          <w:lang w:val="fr-CH"/>
        </w:rPr>
      </w:pPr>
      <w:r w:rsidRPr="00C522CC">
        <w:rPr>
          <w:lang w:val="fr-CH"/>
        </w:rPr>
        <w:tab/>
      </w:r>
      <w:r w:rsidR="00204A13">
        <w:rPr>
          <w:lang w:val="fr-CH"/>
        </w:rPr>
        <w:sym w:font="Symbol" w:char="F044"/>
      </w:r>
      <w:r w:rsidRPr="00C522CC">
        <w:rPr>
          <w:i/>
          <w:iCs/>
          <w:lang w:val="fr-CH"/>
        </w:rPr>
        <w:t>F</w:t>
      </w:r>
      <w:r w:rsidRPr="00C522CC">
        <w:rPr>
          <w:rFonts w:ascii="Tms Rmn" w:hAnsi="Tms Rmn"/>
          <w:sz w:val="12"/>
          <w:lang w:val="fr-CH"/>
        </w:rPr>
        <w:t> </w:t>
      </w:r>
      <w:r w:rsidRPr="00C522CC">
        <w:rPr>
          <w:lang w:val="fr-CH"/>
        </w:rPr>
        <w:t>:</w:t>
      </w:r>
      <w:r w:rsidRPr="00C522CC">
        <w:rPr>
          <w:lang w:val="fr-CH"/>
        </w:rPr>
        <w:tab/>
      </w:r>
      <w:r w:rsidRPr="00204A13">
        <w:rPr>
          <w:lang w:val="fr-CH"/>
        </w:rPr>
        <w:t>excursion</w:t>
      </w:r>
      <w:r w:rsidRPr="00317D15">
        <w:rPr>
          <w:lang w:val="fr-CH"/>
        </w:rPr>
        <w:t xml:space="preserve"> de fréquence crête-à-crête d'un signal à l'entrée de la chaîne</w:t>
      </w:r>
      <w:r>
        <w:rPr>
          <w:lang w:val="fr-CH"/>
        </w:rPr>
        <w:t xml:space="preserve"> </w:t>
      </w:r>
      <w:r w:rsidRPr="00317D15">
        <w:rPr>
          <w:lang w:val="fr-CH"/>
        </w:rPr>
        <w:t>d'émission</w:t>
      </w:r>
    </w:p>
    <w:p w:rsidR="00A32D86" w:rsidRPr="00E957FC" w:rsidRDefault="00A32D86" w:rsidP="00D83745">
      <w:pPr>
        <w:pStyle w:val="Equationlegend"/>
        <w:rPr>
          <w:lang w:val="fr-CH"/>
        </w:rPr>
      </w:pPr>
      <w:r w:rsidRPr="00204A13">
        <w:rPr>
          <w:lang w:val="fr-CH"/>
        </w:rPr>
        <w:tab/>
      </w:r>
      <w:r w:rsidRPr="00E957FC">
        <w:rPr>
          <w:i/>
          <w:iCs/>
          <w:lang w:val="fr-CH"/>
        </w:rPr>
        <w:t>F</w:t>
      </w:r>
      <w:r w:rsidRPr="00E957FC">
        <w:rPr>
          <w:i/>
          <w:iCs/>
          <w:position w:val="-4"/>
          <w:sz w:val="16"/>
          <w:lang w:val="fr-CH"/>
        </w:rPr>
        <w:t>max</w:t>
      </w:r>
      <w:r w:rsidRPr="00E957FC">
        <w:rPr>
          <w:rFonts w:ascii="Tms Rmn" w:hAnsi="Tms Rmn"/>
          <w:sz w:val="12"/>
          <w:lang w:val="fr-CH"/>
        </w:rPr>
        <w:t> </w:t>
      </w:r>
      <w:r w:rsidRPr="00E957FC">
        <w:rPr>
          <w:lang w:val="fr-CH"/>
        </w:rPr>
        <w:t>:</w:t>
      </w:r>
      <w:r w:rsidRPr="00E957FC">
        <w:rPr>
          <w:lang w:val="fr-CH"/>
        </w:rPr>
        <w:tab/>
        <w:t>fréquence supérieure en bande de base vidéo (MHz)</w:t>
      </w:r>
    </w:p>
    <w:p w:rsidR="00A32D86" w:rsidRPr="00E957FC" w:rsidRDefault="00A32D86" w:rsidP="00D83745">
      <w:pPr>
        <w:pStyle w:val="Equationlegend"/>
        <w:rPr>
          <w:lang w:val="fr-CH"/>
        </w:rPr>
      </w:pPr>
      <w:r w:rsidRPr="00E957FC">
        <w:rPr>
          <w:lang w:val="fr-CH"/>
        </w:rPr>
        <w:tab/>
      </w:r>
      <w:proofErr w:type="gramStart"/>
      <w:r w:rsidRPr="00E957FC">
        <w:rPr>
          <w:i/>
          <w:iCs/>
          <w:lang w:val="fr-CH"/>
        </w:rPr>
        <w:t>pw</w:t>
      </w:r>
      <w:proofErr w:type="gramEnd"/>
      <w:r w:rsidRPr="00E957FC">
        <w:rPr>
          <w:rFonts w:ascii="Tms Rmn" w:hAnsi="Tms Rmn"/>
          <w:sz w:val="12"/>
          <w:lang w:val="fr-CH"/>
        </w:rPr>
        <w:t> </w:t>
      </w:r>
      <w:r w:rsidRPr="00E957FC">
        <w:rPr>
          <w:lang w:val="fr-CH"/>
        </w:rPr>
        <w:t>:</w:t>
      </w:r>
      <w:r w:rsidRPr="00E957FC">
        <w:rPr>
          <w:lang w:val="fr-CH"/>
        </w:rPr>
        <w:tab/>
        <w:t>effet combiné de la pondération avec préaccentuation et désaccentuation</w:t>
      </w:r>
    </w:p>
    <w:p w:rsidR="00A32D86" w:rsidRPr="00E957FC" w:rsidRDefault="00A32D86" w:rsidP="00D83745">
      <w:pPr>
        <w:pStyle w:val="Equationlegend"/>
        <w:rPr>
          <w:lang w:val="fr-CH"/>
        </w:rPr>
      </w:pPr>
      <w:r w:rsidRPr="00E957FC">
        <w:rPr>
          <w:lang w:val="fr-CH"/>
        </w:rPr>
        <w:tab/>
      </w:r>
      <w:r w:rsidRPr="00E957FC">
        <w:rPr>
          <w:i/>
          <w:iCs/>
          <w:lang w:val="fr-CH"/>
        </w:rPr>
        <w:t>C</w:t>
      </w:r>
      <w:r w:rsidRPr="00E957FC">
        <w:rPr>
          <w:lang w:val="fr-CH"/>
        </w:rPr>
        <w:t>/</w:t>
      </w:r>
      <w:r w:rsidRPr="00E957FC">
        <w:rPr>
          <w:i/>
          <w:iCs/>
          <w:lang w:val="fr-CH"/>
        </w:rPr>
        <w:t>N</w:t>
      </w:r>
      <w:r w:rsidRPr="00E957FC">
        <w:rPr>
          <w:rFonts w:ascii="Tms Rmn" w:hAnsi="Tms Rmn"/>
          <w:sz w:val="12"/>
          <w:lang w:val="fr-CH"/>
        </w:rPr>
        <w:t> </w:t>
      </w:r>
      <w:r w:rsidRPr="00E957FC">
        <w:rPr>
          <w:lang w:val="fr-CH"/>
        </w:rPr>
        <w:t>:</w:t>
      </w:r>
      <w:r w:rsidRPr="00E957FC">
        <w:rPr>
          <w:lang w:val="fr-CH"/>
        </w:rPr>
        <w:tab/>
        <w:t>rapport porteuse/bruit thermique.</w:t>
      </w:r>
    </w:p>
    <w:p w:rsidR="00A32D86" w:rsidRPr="00C522CC" w:rsidRDefault="00A32D86" w:rsidP="00D83745">
      <w:pPr>
        <w:pStyle w:val="Heading3"/>
        <w:rPr>
          <w:lang w:val="fr-CH"/>
        </w:rPr>
      </w:pPr>
      <w:r w:rsidRPr="00C522CC">
        <w:rPr>
          <w:lang w:val="fr-CH"/>
        </w:rPr>
        <w:t>2.2.2</w:t>
      </w:r>
      <w:r w:rsidRPr="00C522CC">
        <w:rPr>
          <w:lang w:val="fr-CH"/>
        </w:rPr>
        <w:tab/>
      </w:r>
      <w:r>
        <w:rPr>
          <w:lang w:val="fr-CH"/>
        </w:rPr>
        <w:t>Méthode</w:t>
      </w:r>
    </w:p>
    <w:p w:rsidR="00A32D86" w:rsidRPr="00C522CC" w:rsidRDefault="00A32D86" w:rsidP="00C226F1">
      <w:pPr>
        <w:rPr>
          <w:lang w:val="fr-CH"/>
        </w:rPr>
      </w:pPr>
      <w:r w:rsidRPr="0022002A">
        <w:rPr>
          <w:lang w:val="fr-CH"/>
        </w:rPr>
        <w:t xml:space="preserve">Pour calculer le rapport </w:t>
      </w:r>
      <w:r w:rsidRPr="00112E52">
        <w:rPr>
          <w:i/>
          <w:lang w:val="fr-CH"/>
        </w:rPr>
        <w:t>S</w:t>
      </w:r>
      <w:proofErr w:type="gramStart"/>
      <w:r w:rsidRPr="00035C39">
        <w:rPr>
          <w:iCs/>
          <w:lang w:val="fr-CH"/>
        </w:rPr>
        <w:t>/</w:t>
      </w:r>
      <w:r w:rsidRPr="00C226F1">
        <w:rPr>
          <w:iCs/>
          <w:lang w:val="fr-CH"/>
        </w:rPr>
        <w:t>(</w:t>
      </w:r>
      <w:proofErr w:type="gramEnd"/>
      <w:r w:rsidRPr="00112E52">
        <w:rPr>
          <w:i/>
          <w:lang w:val="fr-CH"/>
        </w:rPr>
        <w:t>N</w:t>
      </w:r>
      <w:r w:rsidR="00C226F1">
        <w:rPr>
          <w:i/>
          <w:lang w:val="fr-CH"/>
        </w:rPr>
        <w:t> </w:t>
      </w:r>
      <w:r w:rsidRPr="00112E52">
        <w:rPr>
          <w:i/>
          <w:lang w:val="fr-CH"/>
        </w:rPr>
        <w:t>+</w:t>
      </w:r>
      <w:r w:rsidR="00C226F1">
        <w:rPr>
          <w:i/>
          <w:lang w:val="fr-CH"/>
        </w:rPr>
        <w:t> </w:t>
      </w:r>
      <w:r w:rsidRPr="00112E52">
        <w:rPr>
          <w:i/>
          <w:lang w:val="fr-CH"/>
        </w:rPr>
        <w:t>I</w:t>
      </w:r>
      <w:r w:rsidRPr="00C226F1">
        <w:rPr>
          <w:iCs/>
          <w:lang w:val="fr-CH"/>
        </w:rPr>
        <w:t>)</w:t>
      </w:r>
      <w:r w:rsidRPr="0022002A">
        <w:rPr>
          <w:lang w:val="fr-CH"/>
        </w:rPr>
        <w:t xml:space="preserve"> composite en bande de base vidéo produit par le bruit de</w:t>
      </w:r>
      <w:r>
        <w:rPr>
          <w:lang w:val="fr-CH"/>
        </w:rPr>
        <w:t xml:space="preserve"> </w:t>
      </w:r>
      <w:r w:rsidRPr="0022002A">
        <w:rPr>
          <w:lang w:val="fr-CH"/>
        </w:rPr>
        <w:t>brouillage et le bruit thermique au niveau de la bande de base vidéo du système TV-MF, procéder</w:t>
      </w:r>
      <w:r>
        <w:rPr>
          <w:lang w:val="fr-CH"/>
        </w:rPr>
        <w:t xml:space="preserve"> </w:t>
      </w:r>
      <w:r w:rsidRPr="0022002A">
        <w:rPr>
          <w:lang w:val="fr-CH"/>
        </w:rPr>
        <w:t>comme suit</w:t>
      </w:r>
      <w:r w:rsidRPr="00C522CC">
        <w:rPr>
          <w:lang w:val="fr-CH"/>
        </w:rPr>
        <w:t>: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1:</w:t>
      </w:r>
      <w:r>
        <w:rPr>
          <w:i/>
          <w:iCs/>
          <w:lang w:val="fr-CH"/>
        </w:rPr>
        <w:t xml:space="preserve"> </w:t>
      </w:r>
      <w:r w:rsidRPr="0022002A">
        <w:rPr>
          <w:lang w:val="fr-CH"/>
        </w:rPr>
        <w:t xml:space="preserve">Calculer, pour chaque intervalle de temps, la puissance de porteuse </w:t>
      </w:r>
      <w:r w:rsidRPr="00200F9A">
        <w:rPr>
          <w:i/>
          <w:lang w:val="fr-CH"/>
        </w:rPr>
        <w:t>C</w:t>
      </w:r>
      <w:r w:rsidRPr="0022002A">
        <w:rPr>
          <w:lang w:val="fr-CH"/>
        </w:rPr>
        <w:t xml:space="preserve"> au niveau de chaque</w:t>
      </w:r>
      <w:r>
        <w:rPr>
          <w:lang w:val="fr-CH"/>
        </w:rPr>
        <w:t xml:space="preserve"> </w:t>
      </w:r>
      <w:r w:rsidRPr="0022002A">
        <w:rPr>
          <w:lang w:val="fr-CH"/>
        </w:rPr>
        <w:t>station de réception du service fixe avec prise en compte de l'évanouissement par trajets multiples</w:t>
      </w:r>
      <w:r>
        <w:rPr>
          <w:lang w:val="fr-CH"/>
        </w:rPr>
        <w:t xml:space="preserve"> </w:t>
      </w:r>
      <w:r w:rsidRPr="0022002A">
        <w:rPr>
          <w:lang w:val="fr-CH"/>
        </w:rPr>
        <w:t>sur cette boucle particulière. Les évanouissements dus à la propagation par trajets multiples sont pris</w:t>
      </w:r>
      <w:r>
        <w:rPr>
          <w:lang w:val="fr-CH"/>
        </w:rPr>
        <w:t xml:space="preserve"> </w:t>
      </w:r>
      <w:r w:rsidRPr="0022002A">
        <w:rPr>
          <w:lang w:val="fr-CH"/>
        </w:rPr>
        <w:t>en compte au moyen d'un modèle de prévision de la profondeur des évanouissements aléatoires,</w:t>
      </w:r>
      <w:r>
        <w:rPr>
          <w:lang w:val="fr-CH"/>
        </w:rPr>
        <w:t xml:space="preserve"> </w:t>
      </w:r>
      <w:r w:rsidRPr="0022002A">
        <w:rPr>
          <w:lang w:val="fr-CH"/>
        </w:rPr>
        <w:t>dont les résultats sont cohérents par rapport à la distribution statistique établie par application du</w:t>
      </w:r>
      <w:r>
        <w:rPr>
          <w:lang w:val="fr-CH"/>
        </w:rPr>
        <w:t xml:space="preserve"> </w:t>
      </w:r>
      <w:r w:rsidRPr="0022002A">
        <w:rPr>
          <w:lang w:val="fr-CH"/>
        </w:rPr>
        <w:t>modèle des évanouissements dus à la propagation par trajets multiples défini dans la</w:t>
      </w:r>
      <w:r>
        <w:rPr>
          <w:lang w:val="fr-CH"/>
        </w:rPr>
        <w:t xml:space="preserve"> </w:t>
      </w:r>
      <w:r w:rsidRPr="0022002A">
        <w:rPr>
          <w:lang w:val="fr-CH"/>
        </w:rPr>
        <w:t>Recommandation</w:t>
      </w:r>
      <w:r>
        <w:rPr>
          <w:lang w:val="fr-CH"/>
        </w:rPr>
        <w:t xml:space="preserve"> </w:t>
      </w:r>
      <w:r w:rsidRPr="0022002A">
        <w:rPr>
          <w:lang w:val="fr-CH"/>
        </w:rPr>
        <w:t>UIT-R P.530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br w:type="page"/>
      </w:r>
      <w:r>
        <w:rPr>
          <w:i/>
          <w:iCs/>
          <w:lang w:val="fr-CH"/>
        </w:rPr>
        <w:lastRenderedPageBreak/>
        <w:t xml:space="preserve">Etape </w:t>
      </w:r>
      <w:r w:rsidRPr="00C522CC">
        <w:rPr>
          <w:i/>
          <w:iCs/>
          <w:lang w:val="fr-CH"/>
        </w:rPr>
        <w:t>2:</w:t>
      </w:r>
      <w:r>
        <w:rPr>
          <w:i/>
          <w:iCs/>
          <w:lang w:val="fr-CH"/>
        </w:rPr>
        <w:t xml:space="preserve"> </w:t>
      </w:r>
      <w:r w:rsidRPr="004C5979">
        <w:rPr>
          <w:lang w:val="fr-CH"/>
        </w:rPr>
        <w:t xml:space="preserve">Calculer, pour chaque intervalle de temps, la puissance du signal brouilleur </w:t>
      </w:r>
      <w:r w:rsidRPr="00F46572">
        <w:rPr>
          <w:i/>
          <w:lang w:val="fr-CH"/>
        </w:rPr>
        <w:t>I</w:t>
      </w:r>
      <w:r w:rsidRPr="004C5979">
        <w:rPr>
          <w:lang w:val="fr-CH"/>
        </w:rPr>
        <w:t xml:space="preserve"> au niveau de</w:t>
      </w:r>
      <w:r>
        <w:rPr>
          <w:lang w:val="fr-CH"/>
        </w:rPr>
        <w:t xml:space="preserve"> </w:t>
      </w:r>
      <w:r w:rsidRPr="004C5979">
        <w:rPr>
          <w:lang w:val="fr-CH"/>
        </w:rPr>
        <w:t>chaque station de réception du service fixe produite par chacune des porteuses brouilleuses</w:t>
      </w:r>
      <w:r>
        <w:rPr>
          <w:lang w:val="fr-CH"/>
        </w:rPr>
        <w:t xml:space="preserve"> </w:t>
      </w:r>
      <w:r w:rsidRPr="004C5979">
        <w:rPr>
          <w:lang w:val="fr-CH"/>
        </w:rPr>
        <w:t>AMRT/AMRF du SMS, en tenant compte du découplage de polarisation du faisceau ponctuel de</w:t>
      </w:r>
      <w:r>
        <w:rPr>
          <w:lang w:val="fr-CH"/>
        </w:rPr>
        <w:t xml:space="preserve"> </w:t>
      </w:r>
      <w:r w:rsidRPr="004C5979">
        <w:rPr>
          <w:lang w:val="fr-CH"/>
        </w:rPr>
        <w:t>satellite SMS et de l'antenne de réception du service fixe, ainsi que de la puissance/charge de trafic</w:t>
      </w:r>
      <w:r>
        <w:rPr>
          <w:lang w:val="fr-CH"/>
        </w:rPr>
        <w:t xml:space="preserve"> </w:t>
      </w:r>
      <w:r w:rsidRPr="004C5979">
        <w:rPr>
          <w:lang w:val="fr-CH"/>
        </w:rPr>
        <w:t>des faisceaux ponctuels de satellites et des plans de fréquences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 xml:space="preserve">Etape </w:t>
      </w:r>
      <w:r w:rsidRPr="00C522CC">
        <w:rPr>
          <w:i/>
          <w:iCs/>
          <w:lang w:val="fr-CH"/>
        </w:rPr>
        <w:t>3:</w:t>
      </w:r>
      <w:r>
        <w:rPr>
          <w:i/>
          <w:iCs/>
          <w:lang w:val="fr-CH"/>
        </w:rPr>
        <w:t xml:space="preserve"> </w:t>
      </w:r>
      <w:r w:rsidRPr="00C6000F">
        <w:rPr>
          <w:lang w:val="fr-CH"/>
        </w:rPr>
        <w:t xml:space="preserve">Calculer, pour chaque intervalle de temps, le rapport </w:t>
      </w:r>
      <w:r w:rsidRPr="00112E52">
        <w:rPr>
          <w:i/>
          <w:lang w:val="fr-CH"/>
        </w:rPr>
        <w:t>C</w:t>
      </w:r>
      <w:r w:rsidRPr="00035C39">
        <w:rPr>
          <w:iCs/>
          <w:lang w:val="fr-CH"/>
        </w:rPr>
        <w:t>/</w:t>
      </w:r>
      <w:r w:rsidRPr="00112E52">
        <w:rPr>
          <w:i/>
          <w:lang w:val="fr-CH"/>
        </w:rPr>
        <w:t xml:space="preserve">I </w:t>
      </w:r>
      <w:r w:rsidRPr="00C6000F">
        <w:rPr>
          <w:lang w:val="fr-CH"/>
        </w:rPr>
        <w:t>produit par chacune des</w:t>
      </w:r>
      <w:r>
        <w:rPr>
          <w:lang w:val="fr-CH"/>
        </w:rPr>
        <w:t xml:space="preserve"> </w:t>
      </w:r>
      <w:r w:rsidRPr="00C6000F">
        <w:rPr>
          <w:lang w:val="fr-CH"/>
        </w:rPr>
        <w:t>porteuses brouilleuses AMRT/AMRF du SMS provenant de chacun des faisceaux ponctuels émis</w:t>
      </w:r>
      <w:r>
        <w:rPr>
          <w:lang w:val="fr-CH"/>
        </w:rPr>
        <w:t xml:space="preserve"> </w:t>
      </w:r>
      <w:r w:rsidRPr="00C6000F">
        <w:rPr>
          <w:lang w:val="fr-CH"/>
        </w:rPr>
        <w:t xml:space="preserve">par chaque satellite visible SMS et le rapport </w:t>
      </w:r>
      <w:r w:rsidRPr="00035C39">
        <w:rPr>
          <w:i/>
          <w:iCs/>
          <w:lang w:val="fr-CH"/>
        </w:rPr>
        <w:t>C</w:t>
      </w:r>
      <w:r w:rsidRPr="00C6000F">
        <w:rPr>
          <w:lang w:val="fr-CH"/>
        </w:rPr>
        <w:t>/</w:t>
      </w:r>
      <w:r w:rsidRPr="00035C39">
        <w:rPr>
          <w:i/>
          <w:iCs/>
          <w:lang w:val="fr-CH"/>
        </w:rPr>
        <w:t>N</w:t>
      </w:r>
      <w:r w:rsidRPr="00C6000F">
        <w:rPr>
          <w:lang w:val="fr-CH"/>
        </w:rPr>
        <w:t xml:space="preserve"> au niveau de chaque station de réception du</w:t>
      </w:r>
      <w:r>
        <w:rPr>
          <w:lang w:val="fr-CH"/>
        </w:rPr>
        <w:t xml:space="preserve"> </w:t>
      </w:r>
      <w:r w:rsidRPr="00C6000F">
        <w:rPr>
          <w:lang w:val="fr-CH"/>
        </w:rPr>
        <w:t>service fixe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4:</w:t>
      </w:r>
      <w:r>
        <w:rPr>
          <w:i/>
          <w:iCs/>
          <w:lang w:val="fr-CH"/>
        </w:rPr>
        <w:t xml:space="preserve"> </w:t>
      </w:r>
      <w:r w:rsidRPr="00C6000F">
        <w:rPr>
          <w:lang w:val="fr-CH"/>
        </w:rPr>
        <w:t xml:space="preserve">Calculer, pour chaque intervalle de temps, les rapports composites </w:t>
      </w:r>
      <w:r w:rsidRPr="00112E52">
        <w:rPr>
          <w:i/>
          <w:lang w:val="fr-CH"/>
        </w:rPr>
        <w:t>C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N</w:t>
      </w:r>
      <w:r w:rsidRPr="00C6000F">
        <w:rPr>
          <w:lang w:val="fr-CH"/>
        </w:rPr>
        <w:t xml:space="preserve"> et </w:t>
      </w:r>
      <w:r w:rsidRPr="00112E52">
        <w:rPr>
          <w:i/>
          <w:lang w:val="fr-CH"/>
        </w:rPr>
        <w:t>C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I</w:t>
      </w:r>
      <w:r w:rsidRPr="00C6000F">
        <w:rPr>
          <w:lang w:val="fr-CH"/>
        </w:rPr>
        <w:t xml:space="preserve"> produits au</w:t>
      </w:r>
      <w:r>
        <w:rPr>
          <w:lang w:val="fr-CH"/>
        </w:rPr>
        <w:t xml:space="preserve"> </w:t>
      </w:r>
      <w:r w:rsidRPr="00C6000F">
        <w:rPr>
          <w:lang w:val="fr-CH"/>
        </w:rPr>
        <w:t>niveau de la station de réception terminale du service fixe au moyen des équations (1a) et (1b)</w:t>
      </w:r>
      <w:r>
        <w:rPr>
          <w:lang w:val="fr-CH"/>
        </w:rPr>
        <w:t xml:space="preserve"> </w:t>
      </w:r>
      <w:r w:rsidRPr="00C6000F">
        <w:rPr>
          <w:lang w:val="fr-CH"/>
        </w:rPr>
        <w:t>respectivement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5:</w:t>
      </w:r>
      <w:r>
        <w:rPr>
          <w:i/>
          <w:iCs/>
          <w:lang w:val="fr-CH"/>
        </w:rPr>
        <w:t xml:space="preserve"> </w:t>
      </w:r>
      <w:r w:rsidRPr="00C6000F">
        <w:rPr>
          <w:lang w:val="fr-CH"/>
        </w:rPr>
        <w:t>Calculer, pour chaque intervalle de temps, au niveau de la station de réception terminale</w:t>
      </w:r>
      <w:r>
        <w:rPr>
          <w:lang w:val="fr-CH"/>
        </w:rPr>
        <w:t xml:space="preserve"> </w:t>
      </w:r>
      <w:r w:rsidRPr="00C6000F">
        <w:rPr>
          <w:lang w:val="fr-CH"/>
        </w:rPr>
        <w:t xml:space="preserve">du service fixe, le facteur de réduction du brouillage en bande de base, ou facteur </w:t>
      </w:r>
      <w:r w:rsidRPr="000A4BE5">
        <w:rPr>
          <w:i/>
          <w:lang w:val="fr-CH"/>
        </w:rPr>
        <w:t>B</w:t>
      </w:r>
      <w:r w:rsidRPr="00C6000F">
        <w:rPr>
          <w:lang w:val="fr-CH"/>
        </w:rPr>
        <w:t>, à divers</w:t>
      </w:r>
      <w:r>
        <w:rPr>
          <w:lang w:val="fr-CH"/>
        </w:rPr>
        <w:t xml:space="preserve"> </w:t>
      </w:r>
      <w:r w:rsidRPr="00C6000F">
        <w:rPr>
          <w:lang w:val="fr-CH"/>
        </w:rPr>
        <w:t>intervalles de décalage de fréquence au moyen des équations (6) et (7), à partir des estimations du</w:t>
      </w:r>
      <w:r>
        <w:rPr>
          <w:lang w:val="fr-CH"/>
        </w:rPr>
        <w:t xml:space="preserve"> </w:t>
      </w:r>
      <w:r w:rsidRPr="00C6000F">
        <w:rPr>
          <w:lang w:val="fr-CH"/>
        </w:rPr>
        <w:t xml:space="preserve">rapport </w:t>
      </w:r>
      <w:r w:rsidRPr="000A4BE5">
        <w:rPr>
          <w:i/>
          <w:lang w:val="fr-CH"/>
        </w:rPr>
        <w:t>C</w:t>
      </w:r>
      <w:r w:rsidRPr="00A03928">
        <w:rPr>
          <w:iCs/>
          <w:lang w:val="fr-CH"/>
        </w:rPr>
        <w:t>/</w:t>
      </w:r>
      <w:r w:rsidRPr="000A4BE5">
        <w:rPr>
          <w:i/>
          <w:lang w:val="fr-CH"/>
        </w:rPr>
        <w:t>I</w:t>
      </w:r>
      <w:r w:rsidRPr="00C6000F">
        <w:rPr>
          <w:lang w:val="fr-CH"/>
        </w:rPr>
        <w:t xml:space="preserve"> par porteuse et en tenant compte de la largeur de bande attribuée à la porteuse</w:t>
      </w:r>
      <w:r>
        <w:rPr>
          <w:lang w:val="fr-CH"/>
        </w:rPr>
        <w:t xml:space="preserve"> </w:t>
      </w:r>
      <w:r w:rsidRPr="00C6000F">
        <w:rPr>
          <w:lang w:val="fr-CH"/>
        </w:rPr>
        <w:t>brouilleuse AMRT à bande étroite du SMS. On peut se servir d'une table de consultation pour les</w:t>
      </w:r>
      <w:r>
        <w:rPr>
          <w:lang w:val="fr-CH"/>
        </w:rPr>
        <w:t xml:space="preserve"> </w:t>
      </w:r>
      <w:r w:rsidRPr="00C6000F">
        <w:rPr>
          <w:lang w:val="fr-CH"/>
        </w:rPr>
        <w:t xml:space="preserve">valeurs du facteur </w:t>
      </w:r>
      <w:r w:rsidRPr="000A4BE5">
        <w:rPr>
          <w:i/>
          <w:lang w:val="fr-CH"/>
        </w:rPr>
        <w:t>B</w:t>
      </w:r>
      <w:r w:rsidRPr="00C6000F">
        <w:rPr>
          <w:lang w:val="fr-CH"/>
        </w:rPr>
        <w:t xml:space="preserve"> à divers décalages de fréquence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6:</w:t>
      </w:r>
      <w:r>
        <w:rPr>
          <w:i/>
          <w:iCs/>
          <w:lang w:val="fr-CH"/>
        </w:rPr>
        <w:t xml:space="preserve"> </w:t>
      </w:r>
      <w:r w:rsidRPr="00AF606C">
        <w:rPr>
          <w:lang w:val="fr-CH"/>
        </w:rPr>
        <w:t>Calculer, pour chaque intervalle de temps, au niveau de la station de réception terminale</w:t>
      </w:r>
      <w:r>
        <w:rPr>
          <w:lang w:val="fr-CH"/>
        </w:rPr>
        <w:t xml:space="preserve"> </w:t>
      </w:r>
      <w:r w:rsidRPr="00AF606C">
        <w:rPr>
          <w:lang w:val="fr-CH"/>
        </w:rPr>
        <w:t xml:space="preserve">du service fixe, le rapport </w:t>
      </w:r>
      <w:r w:rsidRPr="00112E52">
        <w:rPr>
          <w:i/>
          <w:lang w:val="fr-CH"/>
        </w:rPr>
        <w:t>S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N</w:t>
      </w:r>
      <w:r w:rsidRPr="00112E52">
        <w:rPr>
          <w:i/>
          <w:vertAlign w:val="subscript"/>
          <w:lang w:val="fr-CH"/>
        </w:rPr>
        <w:t>ième</w:t>
      </w:r>
      <w:r w:rsidRPr="00AF606C">
        <w:rPr>
          <w:lang w:val="fr-CH"/>
        </w:rPr>
        <w:t xml:space="preserve"> en bande de base à partir des estimations des rapports </w:t>
      </w:r>
      <w:r w:rsidRPr="00112E52">
        <w:rPr>
          <w:i/>
          <w:lang w:val="fr-CH"/>
        </w:rPr>
        <w:t>C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N</w:t>
      </w:r>
      <w:r w:rsidRPr="00AF606C">
        <w:rPr>
          <w:lang w:val="fr-CH"/>
        </w:rPr>
        <w:t xml:space="preserve"> et de</w:t>
      </w:r>
      <w:r>
        <w:rPr>
          <w:lang w:val="fr-CH"/>
        </w:rPr>
        <w:t xml:space="preserve"> </w:t>
      </w:r>
      <w:r w:rsidRPr="00AF606C">
        <w:rPr>
          <w:lang w:val="fr-CH"/>
        </w:rPr>
        <w:t>la</w:t>
      </w:r>
      <w:r>
        <w:rPr>
          <w:lang w:val="fr-CH"/>
        </w:rPr>
        <w:t xml:space="preserve"> </w:t>
      </w:r>
      <w:r w:rsidRPr="00AF606C">
        <w:rPr>
          <w:lang w:val="fr-CH"/>
        </w:rPr>
        <w:t xml:space="preserve">conversion applicable du rapport </w:t>
      </w:r>
      <w:r w:rsidRPr="00112E52">
        <w:rPr>
          <w:i/>
          <w:lang w:val="fr-CH"/>
        </w:rPr>
        <w:t>C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N</w:t>
      </w:r>
      <w:r w:rsidRPr="00AF606C">
        <w:rPr>
          <w:lang w:val="fr-CH"/>
        </w:rPr>
        <w:t xml:space="preserve"> en rapport </w:t>
      </w:r>
      <w:r w:rsidRPr="00112E52">
        <w:rPr>
          <w:i/>
          <w:lang w:val="fr-CH"/>
        </w:rPr>
        <w:t>S</w:t>
      </w:r>
      <w:r w:rsidRPr="00A03928">
        <w:rPr>
          <w:iCs/>
          <w:lang w:val="fr-CH"/>
        </w:rPr>
        <w:t>/</w:t>
      </w:r>
      <w:r w:rsidRPr="00112E52">
        <w:rPr>
          <w:i/>
          <w:lang w:val="fr-CH"/>
        </w:rPr>
        <w:t>N</w:t>
      </w:r>
      <w:r w:rsidRPr="00AF606C">
        <w:rPr>
          <w:lang w:val="fr-CH"/>
        </w:rPr>
        <w:t xml:space="preserve"> pour le système MRF-MF du service fixe</w:t>
      </w:r>
      <w:r>
        <w:rPr>
          <w:lang w:val="fr-CH"/>
        </w:rPr>
        <w:t xml:space="preserve"> </w:t>
      </w:r>
      <w:r w:rsidRPr="00AF606C">
        <w:rPr>
          <w:lang w:val="fr-CH"/>
        </w:rPr>
        <w:t>(équation (8))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7:</w:t>
      </w:r>
      <w:r>
        <w:rPr>
          <w:i/>
          <w:iCs/>
          <w:lang w:val="fr-CH"/>
        </w:rPr>
        <w:t xml:space="preserve"> </w:t>
      </w:r>
      <w:r w:rsidRPr="00095BA2">
        <w:rPr>
          <w:lang w:val="fr-CH"/>
        </w:rPr>
        <w:t>Calculer, pour chaque intervalle de temps, au niveau de la station de réception terminale</w:t>
      </w:r>
      <w:r>
        <w:rPr>
          <w:lang w:val="fr-CH"/>
        </w:rPr>
        <w:t xml:space="preserve"> </w:t>
      </w:r>
      <w:r w:rsidRPr="00095BA2">
        <w:rPr>
          <w:lang w:val="fr-CH"/>
        </w:rPr>
        <w:t xml:space="preserve">du service fixe, le rapport composite </w:t>
      </w:r>
      <w:r w:rsidRPr="00112E52">
        <w:rPr>
          <w:i/>
          <w:lang w:val="fr-CH"/>
        </w:rPr>
        <w:t>S</w:t>
      </w:r>
      <w:proofErr w:type="gramStart"/>
      <w:r w:rsidRPr="00A03928">
        <w:rPr>
          <w:iCs/>
          <w:lang w:val="fr-CH"/>
        </w:rPr>
        <w:t>/</w:t>
      </w:r>
      <w:r w:rsidRPr="004965B4">
        <w:rPr>
          <w:iCs/>
          <w:lang w:val="fr-CH"/>
        </w:rPr>
        <w:t>(</w:t>
      </w:r>
      <w:proofErr w:type="gramEnd"/>
      <w:r w:rsidRPr="00112E52">
        <w:rPr>
          <w:i/>
          <w:lang w:val="fr-CH"/>
        </w:rPr>
        <w:t>N + I</w:t>
      </w:r>
      <w:r w:rsidRPr="004965B4">
        <w:rPr>
          <w:iCs/>
          <w:lang w:val="fr-CH"/>
        </w:rPr>
        <w:t>)</w:t>
      </w:r>
      <w:r w:rsidRPr="00095BA2">
        <w:rPr>
          <w:lang w:val="fr-CH"/>
        </w:rPr>
        <w:t xml:space="preserve"> produit au niveau du signal TV-MF en bande de base</w:t>
      </w:r>
      <w:r>
        <w:rPr>
          <w:lang w:val="fr-CH"/>
        </w:rPr>
        <w:t xml:space="preserve"> </w:t>
      </w:r>
      <w:r w:rsidRPr="008E6F0B">
        <w:rPr>
          <w:lang w:val="fr-CH"/>
        </w:rPr>
        <w:t>vidéo par le brouillage émanant de chacune des multiples porteuses brouilleuses AMRT/AMRF du</w:t>
      </w:r>
      <w:r>
        <w:rPr>
          <w:lang w:val="fr-CH"/>
        </w:rPr>
        <w:t xml:space="preserve"> </w:t>
      </w:r>
      <w:r w:rsidRPr="008E6F0B">
        <w:rPr>
          <w:lang w:val="fr-CH"/>
        </w:rPr>
        <w:t>SMS et par le bruit thermique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8:</w:t>
      </w:r>
      <w:r>
        <w:rPr>
          <w:i/>
          <w:iCs/>
          <w:lang w:val="fr-CH"/>
        </w:rPr>
        <w:t xml:space="preserve"> </w:t>
      </w:r>
      <w:r w:rsidRPr="008E6F0B">
        <w:rPr>
          <w:lang w:val="fr-CH"/>
        </w:rPr>
        <w:t>Répéter les étapes ci-dessus pour chaque intervalle de temps pendant une période de</w:t>
      </w:r>
      <w:r>
        <w:rPr>
          <w:lang w:val="fr-CH"/>
        </w:rPr>
        <w:t xml:space="preserve"> </w:t>
      </w:r>
      <w:r w:rsidRPr="008E6F0B">
        <w:rPr>
          <w:lang w:val="fr-CH"/>
        </w:rPr>
        <w:t>temps statistiquement significative correspondant à la durée d'un cycle orbital complet ou d'un cycle</w:t>
      </w:r>
      <w:r>
        <w:rPr>
          <w:lang w:val="fr-CH"/>
        </w:rPr>
        <w:t xml:space="preserve"> </w:t>
      </w:r>
      <w:r w:rsidRPr="008E6F0B">
        <w:rPr>
          <w:lang w:val="fr-CH"/>
        </w:rPr>
        <w:t>équivalent de la constellation de satellites SMS et à une période représentative des propriétés des</w:t>
      </w:r>
      <w:r>
        <w:rPr>
          <w:lang w:val="fr-CH"/>
        </w:rPr>
        <w:t xml:space="preserve"> </w:t>
      </w:r>
      <w:r w:rsidRPr="008E6F0B">
        <w:rPr>
          <w:lang w:val="fr-CH"/>
        </w:rPr>
        <w:t>évanouissements dus à la propagation par trajets multiples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rPr>
          <w:lang w:val="fr-CH"/>
        </w:rPr>
      </w:pPr>
      <w:r>
        <w:rPr>
          <w:i/>
          <w:iCs/>
          <w:lang w:val="fr-CH"/>
        </w:rPr>
        <w:t>Etape</w:t>
      </w:r>
      <w:r w:rsidRPr="00C522CC">
        <w:rPr>
          <w:i/>
          <w:iCs/>
          <w:lang w:val="fr-CH"/>
        </w:rPr>
        <w:t> 9:</w:t>
      </w:r>
      <w:r>
        <w:rPr>
          <w:i/>
          <w:iCs/>
          <w:lang w:val="fr-CH"/>
        </w:rPr>
        <w:t xml:space="preserve"> </w:t>
      </w:r>
      <w:r w:rsidRPr="008E6F0B">
        <w:rPr>
          <w:lang w:val="fr-CH"/>
        </w:rPr>
        <w:t>Enfin, calculer et représenter graphiquement la distribution de probabilité du rapport</w:t>
      </w:r>
      <w:r>
        <w:rPr>
          <w:lang w:val="fr-CH"/>
        </w:rPr>
        <w:t xml:space="preserve"> </w:t>
      </w:r>
      <w:r w:rsidRPr="00112E52">
        <w:rPr>
          <w:i/>
          <w:lang w:val="fr-CH"/>
        </w:rPr>
        <w:t>S</w:t>
      </w:r>
      <w:proofErr w:type="gramStart"/>
      <w:r w:rsidRPr="00A03928">
        <w:rPr>
          <w:iCs/>
          <w:lang w:val="fr-CH"/>
        </w:rPr>
        <w:t>/</w:t>
      </w:r>
      <w:r w:rsidRPr="004965B4">
        <w:rPr>
          <w:iCs/>
          <w:lang w:val="fr-CH"/>
        </w:rPr>
        <w:t>(</w:t>
      </w:r>
      <w:proofErr w:type="gramEnd"/>
      <w:r w:rsidRPr="00112E52">
        <w:rPr>
          <w:i/>
          <w:lang w:val="fr-CH"/>
        </w:rPr>
        <w:t>N</w:t>
      </w:r>
      <w:r>
        <w:rPr>
          <w:i/>
          <w:lang w:val="fr-CH"/>
        </w:rPr>
        <w:t> </w:t>
      </w:r>
      <w:r w:rsidRPr="00112E52">
        <w:rPr>
          <w:i/>
          <w:lang w:val="fr-CH"/>
        </w:rPr>
        <w:t>+ I</w:t>
      </w:r>
      <w:r w:rsidRPr="004965B4">
        <w:rPr>
          <w:iCs/>
          <w:lang w:val="fr-CH"/>
        </w:rPr>
        <w:t>)</w:t>
      </w:r>
      <w:r w:rsidRPr="008E6F0B">
        <w:rPr>
          <w:lang w:val="fr-CH"/>
        </w:rPr>
        <w:t xml:space="preserve"> total, qui peut être ensuite comparée aux objectifs de la Recommandation UIT-R F.555,</w:t>
      </w:r>
      <w:r>
        <w:rPr>
          <w:lang w:val="fr-CH"/>
        </w:rPr>
        <w:t xml:space="preserve"> </w:t>
      </w:r>
      <w:r w:rsidRPr="008E6F0B">
        <w:rPr>
          <w:lang w:val="fr-CH"/>
        </w:rPr>
        <w:t>qui auront été répartis de manière appropriée</w:t>
      </w:r>
      <w:r w:rsidRPr="00C522CC">
        <w:rPr>
          <w:lang w:val="fr-CH"/>
        </w:rPr>
        <w:t>.</w:t>
      </w:r>
    </w:p>
    <w:p w:rsidR="00A32D86" w:rsidRPr="00C522CC" w:rsidRDefault="00A32D86" w:rsidP="00D83745">
      <w:pPr>
        <w:pStyle w:val="Heading1"/>
        <w:rPr>
          <w:lang w:val="fr-CH"/>
        </w:rPr>
      </w:pPr>
      <w:bookmarkStart w:id="9" w:name="_Toc115519883"/>
      <w:r w:rsidRPr="00C522CC">
        <w:rPr>
          <w:lang w:val="fr-CH"/>
        </w:rPr>
        <w:t>3</w:t>
      </w:r>
      <w:r w:rsidRPr="00C522CC">
        <w:rPr>
          <w:lang w:val="fr-CH"/>
        </w:rPr>
        <w:tab/>
      </w:r>
      <w:r>
        <w:rPr>
          <w:lang w:val="fr-CH"/>
        </w:rPr>
        <w:t>E</w:t>
      </w:r>
      <w:r w:rsidRPr="00C522CC">
        <w:rPr>
          <w:lang w:val="fr-CH"/>
        </w:rPr>
        <w:t>x</w:t>
      </w:r>
      <w:r>
        <w:rPr>
          <w:lang w:val="fr-CH"/>
        </w:rPr>
        <w:t>e</w:t>
      </w:r>
      <w:r w:rsidRPr="00C522CC">
        <w:rPr>
          <w:lang w:val="fr-CH"/>
        </w:rPr>
        <w:t>mple</w:t>
      </w:r>
      <w:bookmarkEnd w:id="9"/>
      <w:r>
        <w:rPr>
          <w:lang w:val="fr-CH"/>
        </w:rPr>
        <w:t xml:space="preserve"> d'application</w:t>
      </w:r>
    </w:p>
    <w:p w:rsidR="00A32D86" w:rsidRPr="00C522CC" w:rsidRDefault="00A32D86" w:rsidP="00D83745">
      <w:pPr>
        <w:rPr>
          <w:lang w:val="fr-CH"/>
        </w:rPr>
      </w:pPr>
      <w:r w:rsidRPr="00434B86">
        <w:rPr>
          <w:lang w:val="fr-CH"/>
        </w:rPr>
        <w:t>Un exemple d'application de la méthode susmentionnée est indiqué à l'Appendice 1</w:t>
      </w:r>
      <w:r w:rsidRPr="00C522CC">
        <w:rPr>
          <w:lang w:val="fr-CH"/>
        </w:rPr>
        <w:t>.</w:t>
      </w:r>
    </w:p>
    <w:p w:rsidR="005F6FD6" w:rsidRDefault="005F6FD6" w:rsidP="005F6FD6">
      <w:pPr>
        <w:rPr>
          <w:lang w:val="fr-CH"/>
        </w:rPr>
      </w:pPr>
    </w:p>
    <w:p w:rsidR="00A32D86" w:rsidRPr="00C522CC" w:rsidRDefault="00A32D86" w:rsidP="005F6FD6">
      <w:pPr>
        <w:pStyle w:val="Headingb"/>
        <w:rPr>
          <w:lang w:val="fr-CH"/>
        </w:rPr>
      </w:pPr>
      <w:r w:rsidRPr="00C522CC">
        <w:rPr>
          <w:lang w:val="fr-CH"/>
        </w:rPr>
        <w:t>R</w:t>
      </w:r>
      <w:r>
        <w:rPr>
          <w:lang w:val="fr-CH"/>
        </w:rPr>
        <w:t>é</w:t>
      </w:r>
      <w:r w:rsidRPr="00C522CC">
        <w:rPr>
          <w:lang w:val="fr-CH"/>
        </w:rPr>
        <w:t>f</w:t>
      </w:r>
      <w:r>
        <w:rPr>
          <w:lang w:val="fr-CH"/>
        </w:rPr>
        <w:t>é</w:t>
      </w:r>
      <w:r w:rsidRPr="00C522CC">
        <w:rPr>
          <w:lang w:val="fr-CH"/>
        </w:rPr>
        <w:t>rences</w:t>
      </w:r>
      <w:r>
        <w:rPr>
          <w:lang w:val="fr-CH"/>
        </w:rPr>
        <w:t xml:space="preserve"> bibliographiques</w:t>
      </w:r>
    </w:p>
    <w:p w:rsidR="00A32D86" w:rsidRPr="00C522CC" w:rsidRDefault="00A32D86" w:rsidP="005F6FD6">
      <w:pPr>
        <w:pStyle w:val="Reftext"/>
        <w:rPr>
          <w:lang w:val="fr-CH"/>
        </w:rPr>
      </w:pPr>
      <w:r w:rsidRPr="00C522CC">
        <w:rPr>
          <w:lang w:val="fr-CH"/>
        </w:rPr>
        <w:t xml:space="preserve">WU Z.-Y. </w:t>
      </w:r>
      <w:proofErr w:type="gramStart"/>
      <w:r>
        <w:rPr>
          <w:lang w:val="fr-CH"/>
        </w:rPr>
        <w:t>et</w:t>
      </w:r>
      <w:proofErr w:type="gramEnd"/>
      <w:r w:rsidRPr="00C522CC">
        <w:rPr>
          <w:lang w:val="fr-CH"/>
        </w:rPr>
        <w:t xml:space="preserve"> CHANG S.-Y. [1985].</w:t>
      </w:r>
      <w:r>
        <w:rPr>
          <w:lang w:val="fr-CH"/>
        </w:rPr>
        <w:t xml:space="preserve"> </w:t>
      </w:r>
      <w:r w:rsidRPr="000E7693">
        <w:rPr>
          <w:i/>
          <w:iCs/>
          <w:lang w:val="en-US"/>
        </w:rPr>
        <w:t>The Interference Theory of TV and System Compatibility</w:t>
      </w:r>
      <w:r w:rsidRPr="000E7693">
        <w:rPr>
          <w:lang w:val="en-US"/>
        </w:rPr>
        <w:t xml:space="preserve">. </w:t>
      </w:r>
      <w:r w:rsidRPr="00C522CC">
        <w:rPr>
          <w:lang w:val="fr-CH"/>
        </w:rPr>
        <w:t xml:space="preserve">Proc. </w:t>
      </w:r>
      <w:proofErr w:type="gramStart"/>
      <w:r w:rsidRPr="00C522CC">
        <w:rPr>
          <w:lang w:val="fr-CH"/>
        </w:rPr>
        <w:t>of</w:t>
      </w:r>
      <w:proofErr w:type="gramEnd"/>
      <w:r w:rsidRPr="00C522CC">
        <w:rPr>
          <w:lang w:val="fr-CH"/>
        </w:rPr>
        <w:t xml:space="preserve"> International Conference on Communications, IEEE.</w:t>
      </w:r>
    </w:p>
    <w:p w:rsidR="00A32D86" w:rsidRPr="00434B86" w:rsidRDefault="00A32D86" w:rsidP="00A32D86">
      <w:pPr>
        <w:pStyle w:val="AppendixNoTitle"/>
        <w:rPr>
          <w:lang w:val="fr-CH"/>
        </w:rPr>
      </w:pPr>
      <w:bookmarkStart w:id="10" w:name="_Toc115519884"/>
      <w:r w:rsidRPr="00C522CC">
        <w:rPr>
          <w:lang w:val="fr-CH"/>
        </w:rPr>
        <w:lastRenderedPageBreak/>
        <w:t>Appendi</w:t>
      </w:r>
      <w:r>
        <w:rPr>
          <w:lang w:val="fr-CH"/>
        </w:rPr>
        <w:t>ce</w:t>
      </w:r>
      <w:r w:rsidRPr="00C522CC">
        <w:rPr>
          <w:lang w:val="fr-CH"/>
        </w:rPr>
        <w:t xml:space="preserve"> 1</w:t>
      </w:r>
      <w:r w:rsidRPr="00C522CC">
        <w:rPr>
          <w:lang w:val="fr-CH"/>
        </w:rPr>
        <w:br/>
      </w:r>
      <w:r>
        <w:rPr>
          <w:lang w:val="fr-CH"/>
        </w:rPr>
        <w:t>à l'</w:t>
      </w:r>
      <w:r w:rsidRPr="00C522CC">
        <w:rPr>
          <w:lang w:val="fr-CH"/>
        </w:rPr>
        <w:t>Annex</w:t>
      </w:r>
      <w:r>
        <w:rPr>
          <w:lang w:val="fr-CH"/>
        </w:rPr>
        <w:t>e</w:t>
      </w:r>
      <w:r w:rsidRPr="00C522CC">
        <w:rPr>
          <w:lang w:val="fr-CH"/>
        </w:rPr>
        <w:t xml:space="preserve"> 1</w:t>
      </w:r>
      <w:bookmarkStart w:id="11" w:name="_Toc115519885"/>
      <w:bookmarkEnd w:id="10"/>
      <w:r w:rsidRPr="00C522CC">
        <w:rPr>
          <w:lang w:val="fr-CH"/>
        </w:rPr>
        <w:br/>
      </w:r>
      <w:r w:rsidRPr="00C522CC">
        <w:rPr>
          <w:lang w:val="fr-CH"/>
        </w:rPr>
        <w:br/>
      </w:r>
      <w:bookmarkEnd w:id="11"/>
      <w:r w:rsidRPr="00434B86">
        <w:rPr>
          <w:lang w:val="fr-CH"/>
        </w:rPr>
        <w:t>Exemple d'application de la méthode utilisée pour calculer le brouillage</w:t>
      </w:r>
      <w:r>
        <w:rPr>
          <w:lang w:val="fr-CH"/>
        </w:rPr>
        <w:br/>
      </w:r>
      <w:r w:rsidRPr="00434B86">
        <w:rPr>
          <w:lang w:val="fr-CH"/>
        </w:rPr>
        <w:t>en bande de base causé par un système LEO-F à un faisceau</w:t>
      </w:r>
      <w:r>
        <w:rPr>
          <w:lang w:val="fr-CH"/>
        </w:rPr>
        <w:br/>
      </w:r>
      <w:r w:rsidRPr="00434B86">
        <w:rPr>
          <w:lang w:val="fr-CH"/>
        </w:rPr>
        <w:t>hertzien TV-MF à 16 bonds</w:t>
      </w:r>
    </w:p>
    <w:p w:rsidR="00A32D86" w:rsidRPr="00C522CC" w:rsidRDefault="00A32D86" w:rsidP="005F6FD6">
      <w:pPr>
        <w:pStyle w:val="Heading1"/>
        <w:rPr>
          <w:lang w:val="fr-CH"/>
        </w:rPr>
      </w:pPr>
      <w:bookmarkStart w:id="12" w:name="_Toc115519886"/>
      <w:r w:rsidRPr="00C522CC">
        <w:rPr>
          <w:lang w:val="fr-CH"/>
        </w:rPr>
        <w:t>1</w:t>
      </w:r>
      <w:r w:rsidRPr="00C522CC">
        <w:rPr>
          <w:lang w:val="fr-CH"/>
        </w:rPr>
        <w:tab/>
        <w:t>Introduction</w:t>
      </w:r>
      <w:bookmarkEnd w:id="12"/>
    </w:p>
    <w:p w:rsidR="00A32D86" w:rsidRDefault="00A32D86" w:rsidP="005F6FD6">
      <w:pPr>
        <w:rPr>
          <w:lang w:val="fr-CH"/>
        </w:rPr>
      </w:pPr>
      <w:r w:rsidRPr="00434B86">
        <w:rPr>
          <w:lang w:val="fr-CH"/>
        </w:rPr>
        <w:t>Le présent Appendice montre comment appliquer la méthode expliquée dans l'Annexe 1 pour</w:t>
      </w:r>
      <w:r>
        <w:rPr>
          <w:lang w:val="fr-CH"/>
        </w:rPr>
        <w:t xml:space="preserve"> </w:t>
      </w:r>
      <w:r w:rsidRPr="00434B86">
        <w:rPr>
          <w:lang w:val="fr-CH"/>
        </w:rPr>
        <w:t>calculer le brouillage en bande de base causé par un système LEO-F à un faisceau hertzien TV-MF</w:t>
      </w:r>
      <w:r>
        <w:rPr>
          <w:lang w:val="fr-CH"/>
        </w:rPr>
        <w:t xml:space="preserve"> </w:t>
      </w:r>
      <w:r w:rsidRPr="00434B86">
        <w:rPr>
          <w:lang w:val="fr-CH"/>
        </w:rPr>
        <w:t>à 16 bonds (voir la Fig. 1)</w:t>
      </w:r>
      <w:r w:rsidRPr="00C522CC">
        <w:rPr>
          <w:lang w:val="fr-CH"/>
        </w:rPr>
        <w:t>.</w:t>
      </w:r>
    </w:p>
    <w:p w:rsidR="005F6FD6" w:rsidRPr="00C522CC" w:rsidRDefault="005F6FD6" w:rsidP="005F6FD6">
      <w:pPr>
        <w:rPr>
          <w:lang w:val="fr-CH"/>
        </w:rPr>
      </w:pPr>
    </w:p>
    <w:p w:rsidR="00A32D86" w:rsidRPr="00C522CC" w:rsidRDefault="00A32D86" w:rsidP="005F6FD6">
      <w:pPr>
        <w:pStyle w:val="FigureNo"/>
        <w:keepNext w:val="0"/>
        <w:rPr>
          <w:lang w:val="fr-CH"/>
        </w:rPr>
      </w:pPr>
      <w:r>
        <w:object w:dxaOrig="8343" w:dyaOrig="7470">
          <v:shape id="_x0000_i1031" type="#_x0000_t75" style="width:417pt;height:374pt" o:ole="" o:allowoverlap="f">
            <v:imagedata r:id="rId26" o:title=""/>
          </v:shape>
          <o:OLEObject Type="Embed" ProgID="CorelDRAW.Graphic.14" ShapeID="_x0000_i1031" DrawAspect="Content" ObjectID="_1362309746" r:id="rId27"/>
        </w:object>
      </w:r>
    </w:p>
    <w:p w:rsidR="00A32D86" w:rsidRPr="005E2D2D" w:rsidRDefault="00A32D86" w:rsidP="005F6FD6">
      <w:pPr>
        <w:pStyle w:val="Heading1"/>
        <w:rPr>
          <w:lang w:val="fr-CH"/>
        </w:rPr>
      </w:pPr>
      <w:bookmarkStart w:id="13" w:name="_Toc115519887"/>
      <w:r w:rsidRPr="00C522CC">
        <w:rPr>
          <w:lang w:val="fr-CH"/>
        </w:rPr>
        <w:lastRenderedPageBreak/>
        <w:t>2</w:t>
      </w:r>
      <w:r w:rsidRPr="00C522CC">
        <w:rPr>
          <w:lang w:val="fr-CH"/>
        </w:rPr>
        <w:tab/>
      </w:r>
      <w:bookmarkEnd w:id="13"/>
      <w:r w:rsidRPr="005E2D2D">
        <w:rPr>
          <w:lang w:val="fr-CH"/>
        </w:rPr>
        <w:t>Plans de fréquences du système LEO-F et du faisceau hertzien TV-MF</w:t>
      </w:r>
    </w:p>
    <w:p w:rsidR="00A32D86" w:rsidRPr="00C522CC" w:rsidRDefault="00A32D86" w:rsidP="004965B4">
      <w:pPr>
        <w:keepLines/>
        <w:rPr>
          <w:lang w:val="fr-CH"/>
        </w:rPr>
      </w:pPr>
      <w:r w:rsidRPr="005E2D2D">
        <w:rPr>
          <w:lang w:val="fr-CH"/>
        </w:rPr>
        <w:t>L'étude porte sur un schéma de réutilisation des fréquences à sept cellules. On prend comme</w:t>
      </w:r>
      <w:r>
        <w:rPr>
          <w:lang w:val="fr-CH"/>
        </w:rPr>
        <w:t xml:space="preserve"> </w:t>
      </w:r>
      <w:r w:rsidRPr="005E2D2D">
        <w:rPr>
          <w:lang w:val="fr-CH"/>
        </w:rPr>
        <w:t>hypothèse six faisceaux ponctuels (SP2, SP3, SP4, SP5, SP6 et SP7) d'une largeur de bande de</w:t>
      </w:r>
      <w:r>
        <w:rPr>
          <w:lang w:val="fr-CH"/>
        </w:rPr>
        <w:t> 3 </w:t>
      </w:r>
      <w:r w:rsidRPr="005E2D2D">
        <w:rPr>
          <w:lang w:val="fr-CH"/>
        </w:rPr>
        <w:t>MHz chacun et un faisceau ponctuel (SP1) d'une largeur de bande de 2 MHz. On suppose qu'un</w:t>
      </w:r>
      <w:r>
        <w:rPr>
          <w:lang w:val="fr-CH"/>
        </w:rPr>
        <w:t xml:space="preserve"> </w:t>
      </w:r>
      <w:r w:rsidRPr="005E2D2D">
        <w:rPr>
          <w:lang w:val="fr-CH"/>
        </w:rPr>
        <w:t>intervalle de fréquences de 2</w:t>
      </w:r>
      <w:r w:rsidR="004965B4">
        <w:rPr>
          <w:lang w:val="fr-CH"/>
        </w:rPr>
        <w:t> </w:t>
      </w:r>
      <w:r w:rsidRPr="005E2D2D">
        <w:rPr>
          <w:lang w:val="fr-CH"/>
        </w:rPr>
        <w:t>175-2</w:t>
      </w:r>
      <w:r w:rsidR="004965B4">
        <w:rPr>
          <w:lang w:val="fr-CH"/>
        </w:rPr>
        <w:t> </w:t>
      </w:r>
      <w:r w:rsidRPr="005E2D2D">
        <w:rPr>
          <w:lang w:val="fr-CH"/>
        </w:rPr>
        <w:t>195</w:t>
      </w:r>
      <w:r w:rsidR="004965B4">
        <w:rPr>
          <w:lang w:val="fr-CH"/>
        </w:rPr>
        <w:t> </w:t>
      </w:r>
      <w:r w:rsidRPr="005E2D2D">
        <w:rPr>
          <w:lang w:val="fr-CH"/>
        </w:rPr>
        <w:t>MHz est utilisé p</w:t>
      </w:r>
      <w:r>
        <w:rPr>
          <w:lang w:val="fr-CH"/>
        </w:rPr>
        <w:t>our la simulation du système TV</w:t>
      </w:r>
      <w:r>
        <w:rPr>
          <w:lang w:val="fr-CH"/>
        </w:rPr>
        <w:noBreakHyphen/>
      </w:r>
      <w:r w:rsidRPr="005E2D2D">
        <w:rPr>
          <w:lang w:val="fr-CH"/>
        </w:rPr>
        <w:t>MF (voir</w:t>
      </w:r>
      <w:r>
        <w:rPr>
          <w:lang w:val="fr-CH"/>
        </w:rPr>
        <w:t xml:space="preserve"> </w:t>
      </w:r>
      <w:r w:rsidRPr="005E2D2D">
        <w:rPr>
          <w:lang w:val="fr-CH"/>
        </w:rPr>
        <w:t>la Fig. 2) et que la fréquence centrale du système TV-MF est de 2 185 MHz avec une largeur de</w:t>
      </w:r>
      <w:r>
        <w:rPr>
          <w:lang w:val="fr-CH"/>
        </w:rPr>
        <w:t xml:space="preserve"> </w:t>
      </w:r>
      <w:r w:rsidRPr="005E2D2D">
        <w:rPr>
          <w:lang w:val="fr-CH"/>
        </w:rPr>
        <w:t>bande de 20 MHz</w:t>
      </w:r>
      <w:r w:rsidRPr="00C522CC">
        <w:rPr>
          <w:lang w:val="fr-CH"/>
        </w:rPr>
        <w:t>.</w:t>
      </w:r>
    </w:p>
    <w:p w:rsidR="00A32D86" w:rsidRPr="00C522CC" w:rsidRDefault="00A32D86" w:rsidP="00A32D86">
      <w:pPr>
        <w:jc w:val="left"/>
        <w:rPr>
          <w:lang w:val="fr-CH"/>
        </w:rPr>
      </w:pPr>
    </w:p>
    <w:p w:rsidR="00A32D86" w:rsidRPr="00C522CC" w:rsidRDefault="00A32D86" w:rsidP="00A32D86">
      <w:pPr>
        <w:pStyle w:val="FigureNo"/>
        <w:rPr>
          <w:lang w:val="fr-CH"/>
        </w:rPr>
      </w:pPr>
      <w:r>
        <w:object w:dxaOrig="5914" w:dyaOrig="6982">
          <v:shape id="_x0000_i1032" type="#_x0000_t75" style="width:295pt;height:349pt" o:ole="" o:allowoverlap="f">
            <v:imagedata r:id="rId28" o:title=""/>
          </v:shape>
          <o:OLEObject Type="Embed" ProgID="CorelDRAW.Graphic.14" ShapeID="_x0000_i1032" DrawAspect="Content" ObjectID="_1362309747" r:id="rId29"/>
        </w:object>
      </w:r>
    </w:p>
    <w:p w:rsidR="005F6FD6" w:rsidRDefault="005F6FD6" w:rsidP="005F6FD6">
      <w:pPr>
        <w:rPr>
          <w:lang w:val="fr-CH"/>
        </w:rPr>
      </w:pPr>
      <w:bookmarkStart w:id="14" w:name="_Toc115519888"/>
    </w:p>
    <w:p w:rsidR="00A32D86" w:rsidRPr="005E2D2D" w:rsidRDefault="00A32D86" w:rsidP="005F6FD6">
      <w:pPr>
        <w:pStyle w:val="Heading1"/>
        <w:rPr>
          <w:lang w:val="fr-CH"/>
        </w:rPr>
      </w:pPr>
      <w:r w:rsidRPr="00C522CC">
        <w:rPr>
          <w:lang w:val="fr-CH"/>
        </w:rPr>
        <w:t>3</w:t>
      </w:r>
      <w:r w:rsidRPr="00C522CC">
        <w:rPr>
          <w:lang w:val="fr-CH"/>
        </w:rPr>
        <w:tab/>
      </w:r>
      <w:bookmarkEnd w:id="14"/>
      <w:r w:rsidRPr="005E2D2D">
        <w:rPr>
          <w:lang w:val="fr-CH"/>
        </w:rPr>
        <w:t>Paramètres de transmission du système TV-MF</w:t>
      </w:r>
    </w:p>
    <w:p w:rsidR="00A32D86" w:rsidRPr="00C522CC" w:rsidRDefault="00A32D86" w:rsidP="005F6FD6">
      <w:pPr>
        <w:rPr>
          <w:lang w:val="fr-CH"/>
        </w:rPr>
      </w:pPr>
      <w:r w:rsidRPr="005E2D2D">
        <w:rPr>
          <w:lang w:val="fr-CH"/>
        </w:rPr>
        <w:t>Le diagramme de gain hors axe de l'antenne du service fixe est celui qui est spécifié dans la</w:t>
      </w:r>
      <w:r>
        <w:rPr>
          <w:lang w:val="fr-CH"/>
        </w:rPr>
        <w:t xml:space="preserve"> </w:t>
      </w:r>
      <w:r w:rsidRPr="005E2D2D">
        <w:rPr>
          <w:lang w:val="fr-CH"/>
        </w:rPr>
        <w:t>Recommandation UIT-R F.1245. Les paramètres du système TV-MF sont indiqués au Tableau 1.</w:t>
      </w:r>
      <w:r>
        <w:rPr>
          <w:lang w:val="fr-CH"/>
        </w:rPr>
        <w:t xml:space="preserve"> </w:t>
      </w:r>
      <w:r w:rsidRPr="005E2D2D">
        <w:rPr>
          <w:lang w:val="fr-CH"/>
        </w:rPr>
        <w:t>On trouvera au Tableau 2 les caractéristiques de la station fictive et les fréquences d'émission du</w:t>
      </w:r>
      <w:r>
        <w:rPr>
          <w:lang w:val="fr-CH"/>
        </w:rPr>
        <w:t xml:space="preserve"> </w:t>
      </w:r>
      <w:r w:rsidRPr="005E2D2D">
        <w:rPr>
          <w:lang w:val="fr-CH"/>
        </w:rPr>
        <w:t>système du service fixe prises comme hypothèse dans la simulation</w:t>
      </w:r>
      <w:r w:rsidRPr="00C522CC">
        <w:rPr>
          <w:lang w:val="fr-CH"/>
        </w:rPr>
        <w:t>.</w:t>
      </w:r>
    </w:p>
    <w:p w:rsidR="00A32D86" w:rsidRPr="00A851DB" w:rsidRDefault="00A32D86" w:rsidP="00D83745">
      <w:pPr>
        <w:pStyle w:val="TableNo"/>
        <w:rPr>
          <w:lang w:val="fr-CH"/>
        </w:rPr>
      </w:pPr>
      <w:r w:rsidRPr="00A851DB">
        <w:rPr>
          <w:sz w:val="20"/>
          <w:lang w:val="fr-CH"/>
        </w:rPr>
        <w:lastRenderedPageBreak/>
        <w:t>TABLEAU 1</w:t>
      </w:r>
    </w:p>
    <w:p w:rsidR="00A32D86" w:rsidRPr="005F6FD6" w:rsidRDefault="00A32D86" w:rsidP="005F6FD6">
      <w:pPr>
        <w:pStyle w:val="Tabletitle"/>
        <w:rPr>
          <w:rFonts w:ascii="Times New Roman Bold" w:hAnsi="Times New Roman Bold" w:cs="Times New Roman Bold"/>
          <w:sz w:val="20"/>
        </w:rPr>
      </w:pPr>
      <w:r w:rsidRPr="005F6FD6">
        <w:rPr>
          <w:rFonts w:ascii="Times New Roman Bold" w:hAnsi="Times New Roman Bold" w:cs="Times New Roman Bold"/>
          <w:sz w:val="20"/>
        </w:rPr>
        <w:t>Paramètres d'un système TV-MF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9"/>
        <w:gridCol w:w="2826"/>
        <w:gridCol w:w="9"/>
      </w:tblGrid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4965B4" w:rsidRDefault="00A32D86" w:rsidP="004965B4">
            <w:pPr>
              <w:pStyle w:val="Tablehead"/>
            </w:pPr>
            <w:r w:rsidRPr="004965B4">
              <w:t>Paramètre</w:t>
            </w:r>
          </w:p>
        </w:tc>
        <w:tc>
          <w:tcPr>
            <w:tcW w:w="2835" w:type="dxa"/>
            <w:gridSpan w:val="2"/>
          </w:tcPr>
          <w:p w:rsidR="00A32D86" w:rsidRPr="004965B4" w:rsidRDefault="00A32D86" w:rsidP="004965B4">
            <w:pPr>
              <w:pStyle w:val="Tablehead"/>
            </w:pPr>
            <w:r w:rsidRPr="004965B4">
              <w:t xml:space="preserve">Système TV-MF PAL </w:t>
            </w:r>
            <w:r w:rsidRPr="004965B4">
              <w:br/>
              <w:t>à 625 lignes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Largeur de bande RF (MHz)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20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Fréquence supérieure en bande de base vidéo (MHz)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5,00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Excursion de fréquence crête-à-crête (MHz)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10,00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Effet combiné de la pondération de préaccentuation et de désaccentuation (dB)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15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Gain de l'antenne de réception en visibilité directe (dBi) (diamètre de 3,7 m)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35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Pertes dans ligne d'alimentation du multiplexeur (dB)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5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Niveau de puissance maximale de sortie de l'émetteur (dBW)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10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Niveau de puissance nominale d'entrée du récepteur (dBW)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>
              <w:rPr>
                <w:sz w:val="20"/>
                <w:lang w:val="fr-CH"/>
              </w:rPr>
              <w:t>–</w:t>
            </w:r>
            <w:r w:rsidRPr="00AA3CFF">
              <w:rPr>
                <w:sz w:val="20"/>
                <w:lang w:val="fr-CH"/>
              </w:rPr>
              <w:t>68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4829" w:type="dxa"/>
          </w:tcPr>
          <w:p w:rsidR="00A32D86" w:rsidRPr="00AA3CFF" w:rsidRDefault="00A32D86" w:rsidP="005F6FD6">
            <w:pPr>
              <w:pStyle w:val="Tabletext"/>
              <w:jc w:val="left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Facteur de bruit du récepteur (dB</w:t>
            </w:r>
            <w:proofErr w:type="gramStart"/>
            <w:r w:rsidRPr="00AA3CFF">
              <w:rPr>
                <w:sz w:val="20"/>
                <w:lang w:val="fr-CH"/>
              </w:rPr>
              <w:t>)</w:t>
            </w:r>
            <w:r w:rsidRPr="00AA3CFF">
              <w:rPr>
                <w:sz w:val="20"/>
                <w:vertAlign w:val="superscript"/>
                <w:lang w:val="fr-CH"/>
              </w:rPr>
              <w:t>(</w:t>
            </w:r>
            <w:proofErr w:type="gramEnd"/>
            <w:r w:rsidRPr="00AA3CFF">
              <w:rPr>
                <w:sz w:val="20"/>
                <w:vertAlign w:val="superscript"/>
                <w:lang w:val="fr-CH"/>
              </w:rPr>
              <w:t>1)</w:t>
            </w:r>
          </w:p>
        </w:tc>
        <w:tc>
          <w:tcPr>
            <w:tcW w:w="2835" w:type="dxa"/>
            <w:gridSpan w:val="2"/>
          </w:tcPr>
          <w:p w:rsidR="00A32D86" w:rsidRPr="00AA3CFF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AA3CFF">
              <w:rPr>
                <w:sz w:val="20"/>
                <w:lang w:val="fr-CH"/>
              </w:rPr>
              <w:t>10</w:t>
            </w:r>
          </w:p>
        </w:tc>
      </w:tr>
      <w:tr w:rsidR="00A32D86" w:rsidRPr="00AA3CFF" w:rsidTr="00D83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" w:type="dxa"/>
          <w:cantSplit/>
          <w:jc w:val="center"/>
        </w:trPr>
        <w:tc>
          <w:tcPr>
            <w:tcW w:w="7655" w:type="dxa"/>
            <w:gridSpan w:val="2"/>
          </w:tcPr>
          <w:p w:rsidR="00A32D86" w:rsidRPr="005F6FD6" w:rsidRDefault="00A32D86" w:rsidP="005F6FD6">
            <w:pPr>
              <w:pStyle w:val="Tablelegend"/>
              <w:rPr>
                <w:sz w:val="20"/>
                <w:lang w:val="fr-CH"/>
              </w:rPr>
            </w:pPr>
            <w:r w:rsidRPr="005F6FD6">
              <w:rPr>
                <w:sz w:val="20"/>
                <w:vertAlign w:val="superscript"/>
                <w:lang w:val="fr-CH"/>
              </w:rPr>
              <w:t>(1)</w:t>
            </w:r>
            <w:r w:rsidR="004965B4">
              <w:rPr>
                <w:sz w:val="20"/>
                <w:lang w:val="fr-CH"/>
              </w:rPr>
              <w:tab/>
            </w:r>
            <w:r w:rsidRPr="005F6FD6">
              <w:rPr>
                <w:sz w:val="20"/>
                <w:lang w:val="fr-CH"/>
              </w:rPr>
              <w:t>Bien qu'un facteur de bruit de 10 dB ait été utilisé dans cet exemple, un facteur de 8 dB serait plus représentatif dans cette gamme de fréquences.</w:t>
            </w:r>
          </w:p>
        </w:tc>
      </w:tr>
    </w:tbl>
    <w:p w:rsidR="005F6FD6" w:rsidRPr="00E957FC" w:rsidRDefault="005F6FD6" w:rsidP="005F6FD6">
      <w:pPr>
        <w:pStyle w:val="Tablefin"/>
        <w:rPr>
          <w:lang w:val="fr-CH"/>
        </w:rPr>
      </w:pPr>
    </w:p>
    <w:p w:rsidR="00A32D86" w:rsidRPr="00A851DB" w:rsidRDefault="00A32D86" w:rsidP="00D83745">
      <w:pPr>
        <w:pStyle w:val="TableNo"/>
        <w:rPr>
          <w:lang w:val="fr-CH"/>
        </w:rPr>
      </w:pPr>
      <w:r w:rsidRPr="00A851DB">
        <w:rPr>
          <w:sz w:val="20"/>
          <w:lang w:val="fr-CH"/>
        </w:rPr>
        <w:t>TABLEAU 2</w:t>
      </w:r>
    </w:p>
    <w:p w:rsidR="00A32D86" w:rsidRPr="00A851DB" w:rsidRDefault="00A32D86" w:rsidP="00D83745">
      <w:pPr>
        <w:pStyle w:val="Tabletitle"/>
        <w:rPr>
          <w:lang w:val="fr-CH"/>
        </w:rPr>
      </w:pPr>
      <w:r w:rsidRPr="00A851DB">
        <w:rPr>
          <w:sz w:val="20"/>
          <w:lang w:val="fr-CH"/>
        </w:rPr>
        <w:t>Caractéristiques des stations et des fréquences porteuses fictives pour un système TV-MF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7"/>
        <w:gridCol w:w="1607"/>
      </w:tblGrid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Station</w:t>
            </w:r>
            <w:r w:rsidRPr="00C96B53">
              <w:rPr>
                <w:sz w:val="20"/>
                <w:lang w:val="fr-CH"/>
              </w:rPr>
              <w:br/>
              <w:t>(STN)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Latitude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Longitude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 xml:space="preserve">Longueur de </w:t>
            </w:r>
            <w:proofErr w:type="gramStart"/>
            <w:r w:rsidRPr="00C96B53">
              <w:rPr>
                <w:sz w:val="20"/>
                <w:lang w:val="fr-CH"/>
              </w:rPr>
              <w:t>bond</w:t>
            </w:r>
            <w:proofErr w:type="gramEnd"/>
            <w:r w:rsidRPr="00C96B53">
              <w:rPr>
                <w:sz w:val="20"/>
                <w:lang w:val="fr-CH"/>
              </w:rPr>
              <w:br/>
              <w:t>(km)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Fréquence d'émission (MHz)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head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 xml:space="preserve">Fréquence de réception </w:t>
            </w:r>
            <w:r w:rsidRPr="00C96B53">
              <w:rPr>
                <w:sz w:val="20"/>
                <w:lang w:val="fr-CH"/>
              </w:rPr>
              <w:br/>
              <w:t>(MHz)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26,30°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127,12°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2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26,58°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126,74°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26,86°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126,35°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27,14°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125,97°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27,42°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125,58°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27,70°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125,19°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7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27,98°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124,81°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8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28,26°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124,43°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9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28,54°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124,04°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10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28,82°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123,66°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11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29,10°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123,27°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12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29,38°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122,89°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29,66°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122,50°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14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29,94°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122,12°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30,22°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121,73°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16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30,50°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121,35°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2 166</w:t>
            </w:r>
          </w:p>
        </w:tc>
      </w:tr>
      <w:tr w:rsidR="00A32D86" w:rsidRPr="00C522CC" w:rsidTr="005F6FD6">
        <w:trPr>
          <w:jc w:val="center"/>
        </w:trPr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STN 17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30,78° N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120,96° E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49,3</w:t>
            </w: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1418" w:type="dxa"/>
          </w:tcPr>
          <w:p w:rsidR="00A32D86" w:rsidRPr="00C96B53" w:rsidRDefault="00A32D86" w:rsidP="00D83745">
            <w:pPr>
              <w:pStyle w:val="Tabletext"/>
              <w:jc w:val="center"/>
              <w:rPr>
                <w:sz w:val="20"/>
                <w:lang w:val="fr-CH"/>
              </w:rPr>
            </w:pPr>
            <w:r w:rsidRPr="00C96B53">
              <w:rPr>
                <w:sz w:val="20"/>
                <w:lang w:val="fr-CH"/>
              </w:rPr>
              <w:t>2 185</w:t>
            </w:r>
          </w:p>
        </w:tc>
      </w:tr>
    </w:tbl>
    <w:p w:rsidR="00A32D86" w:rsidRPr="00C522CC" w:rsidRDefault="00A32D86" w:rsidP="00A32D86">
      <w:pPr>
        <w:pStyle w:val="Tablefin"/>
        <w:rPr>
          <w:lang w:val="fr-CH"/>
        </w:rPr>
      </w:pPr>
    </w:p>
    <w:p w:rsidR="00A32D86" w:rsidRPr="00CB3C4F" w:rsidRDefault="00A32D86" w:rsidP="005F6FD6">
      <w:pPr>
        <w:pStyle w:val="Heading1"/>
        <w:rPr>
          <w:lang w:val="fr-CH"/>
        </w:rPr>
      </w:pPr>
      <w:bookmarkStart w:id="15" w:name="_Toc115519889"/>
      <w:r w:rsidRPr="00C522CC">
        <w:rPr>
          <w:lang w:val="fr-CH"/>
        </w:rPr>
        <w:lastRenderedPageBreak/>
        <w:t>4</w:t>
      </w:r>
      <w:r w:rsidRPr="00C522CC">
        <w:rPr>
          <w:lang w:val="fr-CH"/>
        </w:rPr>
        <w:tab/>
      </w:r>
      <w:bookmarkEnd w:id="15"/>
      <w:r w:rsidRPr="00CB3C4F">
        <w:rPr>
          <w:lang w:val="fr-CH"/>
        </w:rPr>
        <w:t>Paramètres du système LEO-F</w:t>
      </w:r>
    </w:p>
    <w:p w:rsidR="00A32D86" w:rsidRPr="00C522CC" w:rsidRDefault="00A32D86" w:rsidP="007E21E1">
      <w:pPr>
        <w:rPr>
          <w:lang w:val="fr-CH"/>
        </w:rPr>
      </w:pPr>
      <w:r w:rsidRPr="00CB3C4F">
        <w:rPr>
          <w:lang w:val="fr-CH"/>
        </w:rPr>
        <w:t>On suppose qu'un faisceau ponctuel ayant les caractéristiques c</w:t>
      </w:r>
      <w:r w:rsidR="004965B4">
        <w:rPr>
          <w:lang w:val="fr-CH"/>
        </w:rPr>
        <w:t xml:space="preserve">i-après est utilisé aux fins </w:t>
      </w:r>
      <w:r>
        <w:rPr>
          <w:lang w:val="fr-CH"/>
        </w:rPr>
        <w:t>de</w:t>
      </w:r>
      <w:r w:rsidR="004965B4">
        <w:rPr>
          <w:lang w:val="fr-CH"/>
        </w:rPr>
        <w:t> </w:t>
      </w:r>
      <w:r w:rsidRPr="00CB3C4F">
        <w:rPr>
          <w:lang w:val="fr-CH"/>
        </w:rPr>
        <w:t>la</w:t>
      </w:r>
      <w:r w:rsidR="004965B4">
        <w:rPr>
          <w:lang w:val="fr-CH"/>
        </w:rPr>
        <w:t> </w:t>
      </w:r>
      <w:r w:rsidRPr="00CB3C4F">
        <w:rPr>
          <w:lang w:val="fr-CH"/>
        </w:rPr>
        <w:t>simulation: p.i.r.e. de 3</w:t>
      </w:r>
      <w:r w:rsidR="004965B4">
        <w:rPr>
          <w:lang w:val="fr-CH"/>
        </w:rPr>
        <w:t>2,2 dBW, ouverture de 3,4° (à 3 </w:t>
      </w:r>
      <w:r w:rsidRPr="00CB3C4F">
        <w:rPr>
          <w:lang w:val="fr-CH"/>
        </w:rPr>
        <w:t>dB) et diagramme hors axe de</w:t>
      </w:r>
      <w:r w:rsidR="005F6FD6">
        <w:rPr>
          <w:lang w:val="fr-CH"/>
        </w:rPr>
        <w:t xml:space="preserve"> </w:t>
      </w:r>
      <w:r w:rsidR="007E21E1">
        <w:rPr>
          <w:lang w:val="fr-CH"/>
        </w:rPr>
        <w:t>−</w:t>
      </w:r>
      <w:r w:rsidR="000A3297">
        <w:rPr>
          <w:lang w:val="fr-CH"/>
        </w:rPr>
        <w:t>12</w:t>
      </w:r>
      <w:r w:rsidR="007E21E1">
        <w:rPr>
          <w:lang w:val="fr-CH"/>
        </w:rPr>
        <w:t> </w:t>
      </w:r>
      <w:r w:rsidR="000A3297">
        <w:rPr>
          <w:lang w:val="fr-CH"/>
        </w:rPr>
        <w:t>(</w:t>
      </w:r>
      <w:r w:rsidR="007E21E1">
        <w:rPr>
          <w:lang w:val="fr-CH"/>
        </w:rPr>
        <w:t>θ/</w:t>
      </w:r>
      <w:r w:rsidR="007E21E1">
        <w:rPr>
          <w:lang w:val="fr-CH"/>
        </w:rPr>
        <w:t>θ</w:t>
      </w:r>
      <w:r w:rsidR="007E21E1" w:rsidRPr="007E21E1">
        <w:rPr>
          <w:vertAlign w:val="subscript"/>
          <w:lang w:val="fr-CH"/>
        </w:rPr>
        <w:t>0</w:t>
      </w:r>
      <w:r w:rsidR="007E21E1">
        <w:rPr>
          <w:lang w:val="fr-CH"/>
        </w:rPr>
        <w:t xml:space="preserve">)2 (dB). </w:t>
      </w:r>
      <w:r w:rsidRPr="00CB3C4F">
        <w:rPr>
          <w:lang w:val="fr-CH"/>
        </w:rPr>
        <w:t>Les autres paramètres du système LEO-F sont résumés au Tableau 3.</w:t>
      </w:r>
    </w:p>
    <w:p w:rsidR="00A32D86" w:rsidRPr="00A851DB" w:rsidRDefault="00A32D86" w:rsidP="00D83745">
      <w:pPr>
        <w:pStyle w:val="TableNo"/>
        <w:rPr>
          <w:lang w:val="fr-CH"/>
        </w:rPr>
      </w:pPr>
      <w:r w:rsidRPr="00A851DB">
        <w:rPr>
          <w:sz w:val="20"/>
          <w:lang w:val="fr-CH"/>
        </w:rPr>
        <w:t>TABLEAU 3</w:t>
      </w:r>
    </w:p>
    <w:p w:rsidR="00A32D86" w:rsidRPr="00A851DB" w:rsidRDefault="00A32D86" w:rsidP="00D83745">
      <w:pPr>
        <w:pStyle w:val="Tabletitle"/>
        <w:rPr>
          <w:lang w:val="fr-CH"/>
        </w:rPr>
      </w:pPr>
      <w:r w:rsidRPr="00A851DB">
        <w:rPr>
          <w:sz w:val="20"/>
          <w:lang w:val="fr-CH"/>
        </w:rPr>
        <w:t>Paramètres d'un système LEO-F</w:t>
      </w: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36"/>
        <w:gridCol w:w="2268"/>
      </w:tblGrid>
      <w:tr w:rsidR="00A32D86" w:rsidRPr="00C522CC" w:rsidTr="00D83745">
        <w:trPr>
          <w:cantSplit/>
          <w:jc w:val="center"/>
        </w:trPr>
        <w:tc>
          <w:tcPr>
            <w:tcW w:w="6804" w:type="dxa"/>
            <w:gridSpan w:val="2"/>
          </w:tcPr>
          <w:p w:rsidR="00A32D86" w:rsidRPr="00F73349" w:rsidRDefault="00A32D86" w:rsidP="00D83745">
            <w:pPr>
              <w:pStyle w:val="TableText0"/>
              <w:spacing w:before="120" w:after="12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a)</w:t>
            </w:r>
            <w:r>
              <w:rPr>
                <w:lang w:val="fr-CH"/>
              </w:rPr>
              <w:t xml:space="preserve"> </w:t>
            </w:r>
            <w:r w:rsidRPr="000E7693">
              <w:rPr>
                <w:lang w:val="fr-CH"/>
              </w:rPr>
              <w:t xml:space="preserve"> </w:t>
            </w:r>
            <w:r w:rsidRPr="00F73349">
              <w:rPr>
                <w:lang w:val="fr-CH"/>
              </w:rPr>
              <w:t>Caractéristiques de la constellation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C522CC">
              <w:rPr>
                <w:lang w:val="fr-CH"/>
              </w:rPr>
              <w:t>N</w:t>
            </w:r>
            <w:r>
              <w:rPr>
                <w:lang w:val="fr-CH"/>
              </w:rPr>
              <w:t>o</w:t>
            </w:r>
            <w:r w:rsidRPr="00C522CC">
              <w:rPr>
                <w:lang w:val="fr-CH"/>
              </w:rPr>
              <w:t xml:space="preserve">mbre </w:t>
            </w:r>
            <w:r>
              <w:rPr>
                <w:lang w:val="fr-CH"/>
              </w:rPr>
              <w:t>de</w:t>
            </w:r>
            <w:r w:rsidRPr="00C522CC">
              <w:rPr>
                <w:lang w:val="fr-CH"/>
              </w:rPr>
              <w:t xml:space="preserve"> satellites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10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C522CC">
              <w:rPr>
                <w:lang w:val="fr-CH"/>
              </w:rPr>
              <w:t>Altitude (km)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10 355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C522CC">
              <w:rPr>
                <w:lang w:val="fr-CH"/>
              </w:rPr>
              <w:t>N</w:t>
            </w:r>
            <w:r>
              <w:rPr>
                <w:lang w:val="fr-CH"/>
              </w:rPr>
              <w:t>o</w:t>
            </w:r>
            <w:r w:rsidRPr="00C522CC">
              <w:rPr>
                <w:lang w:val="fr-CH"/>
              </w:rPr>
              <w:t>mbre</w:t>
            </w:r>
            <w:r>
              <w:rPr>
                <w:lang w:val="fr-CH"/>
              </w:rPr>
              <w:t xml:space="preserve"> de plan</w:t>
            </w:r>
            <w:r w:rsidRPr="00C522CC">
              <w:rPr>
                <w:lang w:val="fr-CH"/>
              </w:rPr>
              <w:t>s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2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Inclinaison orbitale (degrés)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45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Nombre de satellites par plan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5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Espacement angulaire des satellites entre plans (degrés)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0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Espacement angulaire des satellites dans les plans (degrés)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72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6804" w:type="dxa"/>
            <w:gridSpan w:val="2"/>
          </w:tcPr>
          <w:p w:rsidR="00A32D86" w:rsidRPr="00F73349" w:rsidRDefault="00A32D86" w:rsidP="00D83745">
            <w:pPr>
              <w:pStyle w:val="TableText0"/>
              <w:spacing w:before="360" w:after="12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b)</w:t>
            </w:r>
            <w:r>
              <w:rPr>
                <w:lang w:val="fr-CH"/>
              </w:rPr>
              <w:t xml:space="preserve"> </w:t>
            </w:r>
            <w:r w:rsidRPr="000E7693">
              <w:rPr>
                <w:lang w:val="fr-CH"/>
              </w:rPr>
              <w:t xml:space="preserve"> </w:t>
            </w:r>
            <w:r w:rsidRPr="00F73349">
              <w:rPr>
                <w:lang w:val="fr-CH"/>
              </w:rPr>
              <w:t>Bandes de fréquences (liaisons du service)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Terre vers espace (MHz)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1</w:t>
            </w:r>
            <w:r w:rsidRPr="00C522CC">
              <w:rPr>
                <w:rFonts w:ascii="Tms Rmn" w:hAnsi="Tms Rmn"/>
                <w:sz w:val="12"/>
                <w:lang w:val="fr-CH"/>
              </w:rPr>
              <w:t> </w:t>
            </w:r>
            <w:r w:rsidRPr="00C522CC">
              <w:rPr>
                <w:lang w:val="fr-CH"/>
              </w:rPr>
              <w:t>980-2</w:t>
            </w:r>
            <w:r w:rsidRPr="00C522CC">
              <w:rPr>
                <w:rFonts w:ascii="Tms Rmn" w:hAnsi="Tms Rmn"/>
                <w:sz w:val="12"/>
                <w:lang w:val="fr-CH"/>
              </w:rPr>
              <w:t> </w:t>
            </w:r>
            <w:r w:rsidRPr="00C522CC">
              <w:rPr>
                <w:lang w:val="fr-CH"/>
              </w:rPr>
              <w:t>010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453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Espace vers Terre</w:t>
            </w:r>
            <w:r w:rsidRPr="00C522CC">
              <w:rPr>
                <w:lang w:val="fr-CH"/>
              </w:rPr>
              <w:t xml:space="preserve"> (MHz)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2</w:t>
            </w:r>
            <w:r w:rsidRPr="00C522CC">
              <w:rPr>
                <w:rFonts w:ascii="Tms Rmn" w:hAnsi="Tms Rmn"/>
                <w:sz w:val="12"/>
                <w:lang w:val="fr-CH"/>
              </w:rPr>
              <w:t> </w:t>
            </w:r>
            <w:r w:rsidRPr="00C522CC">
              <w:rPr>
                <w:lang w:val="fr-CH"/>
              </w:rPr>
              <w:t>170-2</w:t>
            </w:r>
            <w:r w:rsidRPr="00C522CC">
              <w:rPr>
                <w:rFonts w:ascii="Tms Rmn" w:hAnsi="Tms Rmn"/>
                <w:sz w:val="12"/>
                <w:lang w:val="fr-CH"/>
              </w:rPr>
              <w:t> </w:t>
            </w:r>
            <w:r w:rsidRPr="00C522CC">
              <w:rPr>
                <w:lang w:val="fr-CH"/>
              </w:rPr>
              <w:t>200</w:t>
            </w:r>
          </w:p>
        </w:tc>
      </w:tr>
      <w:tr w:rsidR="00A32D86" w:rsidRPr="00C522CC" w:rsidTr="00D83745">
        <w:trPr>
          <w:cantSplit/>
          <w:jc w:val="center"/>
        </w:trPr>
        <w:tc>
          <w:tcPr>
            <w:tcW w:w="6804" w:type="dxa"/>
            <w:gridSpan w:val="2"/>
          </w:tcPr>
          <w:p w:rsidR="00A32D86" w:rsidRPr="00F73349" w:rsidRDefault="00A32D86" w:rsidP="00D83745">
            <w:pPr>
              <w:pStyle w:val="TableText0"/>
              <w:spacing w:before="360" w:after="12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c)</w:t>
            </w:r>
            <w:r>
              <w:rPr>
                <w:lang w:val="fr-CH"/>
              </w:rPr>
              <w:t xml:space="preserve"> </w:t>
            </w:r>
            <w:r w:rsidRPr="000E7693">
              <w:rPr>
                <w:lang w:val="fr-CH"/>
              </w:rPr>
              <w:t xml:space="preserve"> </w:t>
            </w:r>
            <w:r w:rsidRPr="00F73349">
              <w:rPr>
                <w:lang w:val="fr-CH"/>
              </w:rPr>
              <w:t>Faisceaux des satellites/trafic de la porteuse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Nombre de faisceaux ponctuels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163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Type de porteuse</w:t>
            </w:r>
          </w:p>
        </w:tc>
        <w:tc>
          <w:tcPr>
            <w:tcW w:w="2268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F73349">
              <w:rPr>
                <w:lang w:val="fr-CH"/>
              </w:rPr>
              <w:t>AMDT/AMDF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Débit de symbole de la porteuse (ksymboles/s)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18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Largeur de bande attribuée à la porteuse (kHz)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25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p.i.r.e. du faisceau/porteuse (dBW)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32</w:t>
            </w:r>
            <w:r>
              <w:rPr>
                <w:lang w:val="fr-CH"/>
              </w:rPr>
              <w:t>,</w:t>
            </w:r>
            <w:r w:rsidRPr="00C522CC">
              <w:rPr>
                <w:lang w:val="fr-CH"/>
              </w:rPr>
              <w:t>2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Intervalles de temps pour la téléphonie/paquets AMRT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6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Capacité maximale du satellite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 xml:space="preserve">4 500 </w:t>
            </w:r>
            <w:r>
              <w:rPr>
                <w:lang w:val="fr-CH"/>
              </w:rPr>
              <w:t>voies téléphoniques</w:t>
            </w:r>
          </w:p>
        </w:tc>
      </w:tr>
      <w:tr w:rsidR="00A32D86" w:rsidRPr="00C522CC" w:rsidTr="00D837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536" w:type="dxa"/>
          </w:tcPr>
          <w:p w:rsidR="00A32D86" w:rsidRPr="00F73349" w:rsidRDefault="00A32D86" w:rsidP="00D83745">
            <w:pPr>
              <w:pStyle w:val="TableText0"/>
              <w:spacing w:before="50" w:after="50" w:line="240" w:lineRule="auto"/>
              <w:rPr>
                <w:lang w:val="fr-CH"/>
              </w:rPr>
            </w:pPr>
            <w:r w:rsidRPr="00F73349">
              <w:rPr>
                <w:lang w:val="fr-CH"/>
              </w:rPr>
              <w:t>Charge de trafic maximale par faisceau</w:t>
            </w:r>
          </w:p>
        </w:tc>
        <w:tc>
          <w:tcPr>
            <w:tcW w:w="2268" w:type="dxa"/>
          </w:tcPr>
          <w:p w:rsidR="00A32D86" w:rsidRPr="00C522CC" w:rsidRDefault="00A32D86" w:rsidP="00D83745">
            <w:pPr>
              <w:pStyle w:val="TableText0"/>
              <w:spacing w:before="50" w:after="50" w:line="240" w:lineRule="auto"/>
              <w:jc w:val="center"/>
              <w:rPr>
                <w:lang w:val="fr-CH"/>
              </w:rPr>
            </w:pPr>
            <w:r w:rsidRPr="00C522CC">
              <w:rPr>
                <w:lang w:val="fr-CH"/>
              </w:rPr>
              <w:t>3 MHz/2 MHz</w:t>
            </w:r>
          </w:p>
        </w:tc>
      </w:tr>
    </w:tbl>
    <w:p w:rsidR="005F6FD6" w:rsidRDefault="005F6FD6" w:rsidP="005F6FD6">
      <w:pPr>
        <w:pStyle w:val="Tablefin"/>
      </w:pPr>
      <w:bookmarkStart w:id="16" w:name="_Toc115519890"/>
    </w:p>
    <w:p w:rsidR="00A32D86" w:rsidRPr="00D50365" w:rsidRDefault="00A32D86" w:rsidP="005F6FD6">
      <w:pPr>
        <w:pStyle w:val="Heading1"/>
        <w:rPr>
          <w:lang w:val="fr-CH"/>
        </w:rPr>
      </w:pPr>
      <w:r w:rsidRPr="00C522CC">
        <w:rPr>
          <w:lang w:val="fr-CH"/>
        </w:rPr>
        <w:t>5</w:t>
      </w:r>
      <w:r w:rsidRPr="00C522CC">
        <w:rPr>
          <w:lang w:val="fr-CH"/>
        </w:rPr>
        <w:tab/>
      </w:r>
      <w:bookmarkEnd w:id="16"/>
      <w:r w:rsidRPr="00D50365">
        <w:rPr>
          <w:lang w:val="fr-CH"/>
        </w:rPr>
        <w:t>Distribution des évanouissements</w:t>
      </w:r>
    </w:p>
    <w:p w:rsidR="00A32D86" w:rsidRPr="00C522CC" w:rsidRDefault="00A32D86" w:rsidP="005F6FD6">
      <w:pPr>
        <w:rPr>
          <w:lang w:val="fr-CH"/>
        </w:rPr>
      </w:pPr>
      <w:r w:rsidRPr="00D50365">
        <w:rPr>
          <w:lang w:val="fr-CH"/>
        </w:rPr>
        <w:t xml:space="preserve">La distribution des évanouissements pendant </w:t>
      </w:r>
      <w:r w:rsidRPr="00AE5B79">
        <w:rPr>
          <w:lang w:val="fr-CH"/>
        </w:rPr>
        <w:t>diverses fractions de temps est évaluée conformément à la Recommandation UIT-R P.530. On trouvera à la Fig. 3 la distribution type des évanouissements pendant diverses fractions de temps, à un emplacem</w:t>
      </w:r>
      <w:r w:rsidRPr="00D50365">
        <w:rPr>
          <w:lang w:val="fr-CH"/>
        </w:rPr>
        <w:t>ent situé en Chine à une latitude de 30,78° N et à</w:t>
      </w:r>
      <w:r>
        <w:rPr>
          <w:lang w:val="fr-CH"/>
        </w:rPr>
        <w:t xml:space="preserve"> </w:t>
      </w:r>
      <w:r w:rsidRPr="00D50365">
        <w:rPr>
          <w:lang w:val="fr-CH"/>
        </w:rPr>
        <w:t>une longitude de 129,96° E</w:t>
      </w:r>
      <w:r w:rsidRPr="00C522CC">
        <w:rPr>
          <w:lang w:val="fr-CH"/>
        </w:rPr>
        <w:t>.</w:t>
      </w:r>
    </w:p>
    <w:p w:rsidR="00A32D86" w:rsidRPr="00D50365" w:rsidRDefault="00A32D86" w:rsidP="005F6FD6">
      <w:pPr>
        <w:pStyle w:val="Heading1"/>
        <w:rPr>
          <w:lang w:val="fr-CH"/>
        </w:rPr>
      </w:pPr>
      <w:bookmarkStart w:id="17" w:name="_Toc115519891"/>
      <w:r w:rsidRPr="00C522CC">
        <w:rPr>
          <w:lang w:val="fr-CH"/>
        </w:rPr>
        <w:t>6</w:t>
      </w:r>
      <w:r w:rsidRPr="00C522CC">
        <w:rPr>
          <w:lang w:val="fr-CH"/>
        </w:rPr>
        <w:tab/>
      </w:r>
      <w:bookmarkEnd w:id="17"/>
      <w:r w:rsidRPr="00D50365">
        <w:rPr>
          <w:lang w:val="fr-CH"/>
        </w:rPr>
        <w:t>Valeurs du facteur</w:t>
      </w:r>
      <w:r w:rsidRPr="00D50365">
        <w:rPr>
          <w:i/>
          <w:iCs/>
          <w:lang w:val="fr-CH"/>
        </w:rPr>
        <w:t xml:space="preserve"> </w:t>
      </w:r>
      <w:r w:rsidRPr="00C522CC">
        <w:rPr>
          <w:i/>
          <w:iCs/>
          <w:lang w:val="fr-CH"/>
        </w:rPr>
        <w:t>B</w:t>
      </w:r>
    </w:p>
    <w:p w:rsidR="00A32D86" w:rsidRPr="00C522CC" w:rsidRDefault="00A32D86" w:rsidP="005F6FD6">
      <w:pPr>
        <w:rPr>
          <w:lang w:val="fr-CH"/>
        </w:rPr>
      </w:pPr>
      <w:r w:rsidRPr="00D50365">
        <w:rPr>
          <w:lang w:val="fr-CH"/>
        </w:rPr>
        <w:t xml:space="preserve">On trouvera à la Fig. 4 les valeurs du facteur </w:t>
      </w:r>
      <w:r w:rsidRPr="000A4BE5">
        <w:rPr>
          <w:i/>
          <w:lang w:val="fr-CH"/>
        </w:rPr>
        <w:t>B</w:t>
      </w:r>
      <w:r w:rsidRPr="00D50365">
        <w:rPr>
          <w:lang w:val="fr-CH"/>
        </w:rPr>
        <w:t xml:space="preserve"> obtenues pour le système TV-MF à divers décalages</w:t>
      </w:r>
      <w:r>
        <w:rPr>
          <w:lang w:val="fr-CH"/>
        </w:rPr>
        <w:t xml:space="preserve"> </w:t>
      </w:r>
      <w:r w:rsidRPr="00D50365">
        <w:rPr>
          <w:lang w:val="fr-CH"/>
        </w:rPr>
        <w:t>de fréquence à partir des équations (6) et (7)</w:t>
      </w:r>
      <w:r w:rsidRPr="00C522CC">
        <w:rPr>
          <w:lang w:val="fr-CH"/>
        </w:rPr>
        <w:t>.</w:t>
      </w:r>
    </w:p>
    <w:p w:rsidR="00A32D86" w:rsidRPr="00C522CC" w:rsidRDefault="00A32D86" w:rsidP="005F6FD6">
      <w:pPr>
        <w:pStyle w:val="FigureNo"/>
        <w:rPr>
          <w:lang w:val="fr-CH"/>
        </w:rPr>
      </w:pPr>
      <w:r>
        <w:object w:dxaOrig="8234" w:dyaOrig="7969">
          <v:shape id="_x0000_i1033" type="#_x0000_t75" style="width:411.5pt;height:397.5pt" o:ole="">
            <v:imagedata r:id="rId30" o:title=""/>
          </v:shape>
          <o:OLEObject Type="Embed" ProgID="CorelDRAW.Graphic.14" ShapeID="_x0000_i1033" DrawAspect="Content" ObjectID="_1362309748" r:id="rId31"/>
        </w:object>
      </w:r>
    </w:p>
    <w:p w:rsidR="00A32D86" w:rsidRPr="00C522CC" w:rsidRDefault="00A32D86" w:rsidP="005F6FD6">
      <w:pPr>
        <w:pStyle w:val="FigureNo"/>
        <w:rPr>
          <w:lang w:val="fr-CH"/>
        </w:rPr>
      </w:pPr>
      <w:r w:rsidRPr="005F6FD6">
        <w:object w:dxaOrig="6480" w:dyaOrig="5769">
          <v:shape id="_x0000_i1034" type="#_x0000_t75" style="width:324pt;height:288.5pt" o:ole="" o:allowoverlap="f">
            <v:imagedata r:id="rId32" o:title=""/>
          </v:shape>
          <o:OLEObject Type="Embed" ProgID="CorelDRAW.Graphic.14" ShapeID="_x0000_i1034" DrawAspect="Content" ObjectID="_1362309749" r:id="rId33"/>
        </w:object>
      </w:r>
    </w:p>
    <w:p w:rsidR="00A32D86" w:rsidRPr="009D5E05" w:rsidRDefault="00A32D86" w:rsidP="005F6FD6">
      <w:pPr>
        <w:pStyle w:val="Heading1"/>
        <w:rPr>
          <w:lang w:val="fr-CH"/>
        </w:rPr>
      </w:pPr>
      <w:bookmarkStart w:id="18" w:name="_Toc115519892"/>
      <w:r w:rsidRPr="00C522CC">
        <w:rPr>
          <w:lang w:val="fr-CH"/>
        </w:rPr>
        <w:lastRenderedPageBreak/>
        <w:t>7</w:t>
      </w:r>
      <w:r w:rsidRPr="00C522CC">
        <w:rPr>
          <w:lang w:val="fr-CH"/>
        </w:rPr>
        <w:tab/>
      </w:r>
      <w:bookmarkEnd w:id="18"/>
      <w:r w:rsidRPr="009D5E05">
        <w:rPr>
          <w:lang w:val="fr-CH"/>
        </w:rPr>
        <w:t>Résultats de la simulation</w:t>
      </w:r>
    </w:p>
    <w:p w:rsidR="00A32D86" w:rsidRDefault="00A32D86" w:rsidP="000A3297">
      <w:pPr>
        <w:rPr>
          <w:lang w:val="fr-CH"/>
        </w:rPr>
      </w:pPr>
      <w:r w:rsidRPr="009D5E05">
        <w:rPr>
          <w:lang w:val="fr-CH"/>
        </w:rPr>
        <w:t>La simulation a été effectuée aux angles d'azimut les plus défavorables à des intervalles de temps de</w:t>
      </w:r>
      <w:r>
        <w:rPr>
          <w:lang w:val="fr-CH"/>
        </w:rPr>
        <w:t> </w:t>
      </w:r>
      <w:r w:rsidRPr="009D5E05">
        <w:rPr>
          <w:lang w:val="fr-CH"/>
        </w:rPr>
        <w:t xml:space="preserve">50 s et sur une durée totale de 20 jours. La distribution des rapports </w:t>
      </w:r>
      <w:r w:rsidRPr="005B6880">
        <w:rPr>
          <w:i/>
          <w:lang w:val="fr-CH"/>
        </w:rPr>
        <w:t>S/N</w:t>
      </w:r>
      <w:r w:rsidRPr="009D5E05">
        <w:rPr>
          <w:lang w:val="fr-CH"/>
        </w:rPr>
        <w:t xml:space="preserve">, </w:t>
      </w:r>
      <w:r w:rsidRPr="005B6880">
        <w:rPr>
          <w:i/>
          <w:lang w:val="fr-CH"/>
        </w:rPr>
        <w:t>S/I</w:t>
      </w:r>
      <w:r w:rsidRPr="009D5E05">
        <w:rPr>
          <w:lang w:val="fr-CH"/>
        </w:rPr>
        <w:t xml:space="preserve"> et </w:t>
      </w:r>
      <w:r w:rsidRPr="005B6880">
        <w:rPr>
          <w:i/>
          <w:lang w:val="fr-CH"/>
        </w:rPr>
        <w:t>S</w:t>
      </w:r>
      <w:proofErr w:type="gramStart"/>
      <w:r w:rsidRPr="005B6880">
        <w:rPr>
          <w:i/>
          <w:lang w:val="fr-CH"/>
        </w:rPr>
        <w:t>/</w:t>
      </w:r>
      <w:r w:rsidRPr="000A3297">
        <w:rPr>
          <w:iCs/>
          <w:lang w:val="fr-CH"/>
        </w:rPr>
        <w:t>(</w:t>
      </w:r>
      <w:proofErr w:type="gramEnd"/>
      <w:r w:rsidRPr="005B6880">
        <w:rPr>
          <w:i/>
          <w:lang w:val="fr-CH"/>
        </w:rPr>
        <w:t>N + I</w:t>
      </w:r>
      <w:r w:rsidRPr="000A3297">
        <w:rPr>
          <w:iCs/>
          <w:lang w:val="fr-CH"/>
        </w:rPr>
        <w:t>)</w:t>
      </w:r>
      <w:r w:rsidRPr="009D5E05">
        <w:rPr>
          <w:lang w:val="fr-CH"/>
        </w:rPr>
        <w:t xml:space="preserve"> pendant</w:t>
      </w:r>
      <w:r>
        <w:rPr>
          <w:lang w:val="fr-CH"/>
        </w:rPr>
        <w:t> </w:t>
      </w:r>
      <w:r w:rsidRPr="00AE5B79">
        <w:rPr>
          <w:lang w:val="fr-CH"/>
        </w:rPr>
        <w:t xml:space="preserve">diverses fractions de temps est représentée graphiquement à la Fig. 5 dans le cas du système TV-MF. Les valeurs du rapport </w:t>
      </w:r>
      <w:r w:rsidRPr="00AE5B79">
        <w:rPr>
          <w:i/>
          <w:lang w:val="fr-CH"/>
        </w:rPr>
        <w:t>S</w:t>
      </w:r>
      <w:proofErr w:type="gramStart"/>
      <w:r w:rsidRPr="00AE5B79">
        <w:rPr>
          <w:i/>
          <w:lang w:val="fr-CH"/>
        </w:rPr>
        <w:t>/</w:t>
      </w:r>
      <w:r w:rsidRPr="000A3297">
        <w:rPr>
          <w:iCs/>
          <w:lang w:val="fr-CH"/>
        </w:rPr>
        <w:t>(</w:t>
      </w:r>
      <w:proofErr w:type="gramEnd"/>
      <w:r w:rsidRPr="00AE5B79">
        <w:rPr>
          <w:i/>
          <w:lang w:val="fr-CH"/>
        </w:rPr>
        <w:t>N + I</w:t>
      </w:r>
      <w:r w:rsidRPr="000A3297">
        <w:rPr>
          <w:iCs/>
          <w:lang w:val="fr-CH"/>
        </w:rPr>
        <w:t>)</w:t>
      </w:r>
      <w:r w:rsidRPr="00AE5B79">
        <w:rPr>
          <w:lang w:val="fr-CH"/>
        </w:rPr>
        <w:t xml:space="preserve"> sont ensuite comparées aux objectifs énoncés dans la Recommandation UIT-R F.555. On peut observer que les valeurs des rapports </w:t>
      </w:r>
      <w:r w:rsidRPr="00AE5B79">
        <w:rPr>
          <w:i/>
          <w:lang w:val="fr-CH"/>
        </w:rPr>
        <w:t>S/N</w:t>
      </w:r>
      <w:r>
        <w:rPr>
          <w:lang w:val="fr-CH"/>
        </w:rPr>
        <w:t xml:space="preserve"> et </w:t>
      </w:r>
      <w:r>
        <w:rPr>
          <w:i/>
          <w:lang w:val="fr-CH"/>
        </w:rPr>
        <w:t>S</w:t>
      </w:r>
      <w:proofErr w:type="gramStart"/>
      <w:r>
        <w:rPr>
          <w:i/>
          <w:lang w:val="fr-CH"/>
        </w:rPr>
        <w:t>/</w:t>
      </w:r>
      <w:r w:rsidRPr="000A3297">
        <w:rPr>
          <w:iCs/>
          <w:lang w:val="fr-CH"/>
        </w:rPr>
        <w:t>(</w:t>
      </w:r>
      <w:proofErr w:type="gramEnd"/>
      <w:r>
        <w:rPr>
          <w:i/>
          <w:lang w:val="fr-CH"/>
        </w:rPr>
        <w:t>N + </w:t>
      </w:r>
      <w:r w:rsidRPr="00AE5B79">
        <w:rPr>
          <w:i/>
          <w:lang w:val="fr-CH"/>
        </w:rPr>
        <w:t>I</w:t>
      </w:r>
      <w:r w:rsidRPr="000A3297">
        <w:rPr>
          <w:iCs/>
          <w:lang w:val="fr-CH"/>
        </w:rPr>
        <w:t>)</w:t>
      </w:r>
      <w:r w:rsidRPr="00AE5B79">
        <w:rPr>
          <w:lang w:val="fr-CH"/>
        </w:rPr>
        <w:t xml:space="preserve"> sont très proches. Les valeurs du rapport </w:t>
      </w:r>
      <w:r w:rsidRPr="00AE5B79">
        <w:rPr>
          <w:i/>
          <w:lang w:val="fr-CH"/>
        </w:rPr>
        <w:t>S/I</w:t>
      </w:r>
      <w:r w:rsidRPr="00AE5B79">
        <w:rPr>
          <w:lang w:val="fr-CH"/>
        </w:rPr>
        <w:t xml:space="preserve"> sont plus élevées par rapport à celles du rapport </w:t>
      </w:r>
      <w:r w:rsidRPr="00AE5B79">
        <w:rPr>
          <w:i/>
          <w:lang w:val="fr-CH"/>
        </w:rPr>
        <w:t>S/N</w:t>
      </w:r>
      <w:r w:rsidRPr="00AE5B79">
        <w:rPr>
          <w:lang w:val="fr-CH"/>
        </w:rPr>
        <w:t xml:space="preserve"> pour toutes le</w:t>
      </w:r>
      <w:r w:rsidRPr="009D5E05">
        <w:rPr>
          <w:lang w:val="fr-CH"/>
        </w:rPr>
        <w:t>s fractions de temps. L'objectif à long terme est atteint alors que l'objectif à court terme l'est à</w:t>
      </w:r>
      <w:r>
        <w:rPr>
          <w:lang w:val="fr-CH"/>
        </w:rPr>
        <w:t xml:space="preserve"> </w:t>
      </w:r>
      <w:r w:rsidRPr="009D5E05">
        <w:rPr>
          <w:lang w:val="fr-CH"/>
        </w:rPr>
        <w:t xml:space="preserve">peine. Cela est dû au fait que les valeurs du rapport </w:t>
      </w:r>
      <w:r w:rsidRPr="005B6880">
        <w:rPr>
          <w:i/>
          <w:lang w:val="fr-CH"/>
        </w:rPr>
        <w:t>S/N</w:t>
      </w:r>
      <w:r w:rsidRPr="009D5E05">
        <w:rPr>
          <w:lang w:val="fr-CH"/>
        </w:rPr>
        <w:t xml:space="preserve"> même sont faibles à certains instants. Les</w:t>
      </w:r>
      <w:r>
        <w:rPr>
          <w:lang w:val="fr-CH"/>
        </w:rPr>
        <w:t xml:space="preserve"> </w:t>
      </w:r>
      <w:r w:rsidRPr="009D5E05">
        <w:rPr>
          <w:lang w:val="fr-CH"/>
        </w:rPr>
        <w:t xml:space="preserve">valeurs du rapport </w:t>
      </w:r>
      <w:r w:rsidRPr="005B6880">
        <w:rPr>
          <w:i/>
          <w:lang w:val="fr-CH"/>
        </w:rPr>
        <w:t>S/I</w:t>
      </w:r>
      <w:r w:rsidRPr="009D5E05">
        <w:rPr>
          <w:lang w:val="fr-CH"/>
        </w:rPr>
        <w:t xml:space="preserve"> sont considérablement plus élevées par rapport aux critères définis. La qualité</w:t>
      </w:r>
      <w:r>
        <w:rPr>
          <w:lang w:val="fr-CH"/>
        </w:rPr>
        <w:t xml:space="preserve"> </w:t>
      </w:r>
      <w:r w:rsidRPr="009D5E05">
        <w:rPr>
          <w:lang w:val="fr-CH"/>
        </w:rPr>
        <w:t>de fonctionnement globale de la liaison TV-MF est déterminée à la base par les caractéristiques de</w:t>
      </w:r>
      <w:r>
        <w:rPr>
          <w:lang w:val="fr-CH"/>
        </w:rPr>
        <w:t xml:space="preserve"> </w:t>
      </w:r>
      <w:r w:rsidRPr="009D5E05">
        <w:rPr>
          <w:lang w:val="fr-CH"/>
        </w:rPr>
        <w:t xml:space="preserve">conception du rapport </w:t>
      </w:r>
      <w:r w:rsidRPr="005B6880">
        <w:rPr>
          <w:i/>
          <w:lang w:val="fr-CH"/>
        </w:rPr>
        <w:t>S/N</w:t>
      </w:r>
      <w:r w:rsidRPr="00C522CC">
        <w:rPr>
          <w:lang w:val="fr-CH"/>
        </w:rPr>
        <w:t>.</w:t>
      </w:r>
    </w:p>
    <w:p w:rsidR="00A32D86" w:rsidRDefault="00A32D86" w:rsidP="005F6FD6">
      <w:pPr>
        <w:pStyle w:val="FigureNo"/>
        <w:rPr>
          <w:lang w:val="fr-CH"/>
        </w:rPr>
      </w:pPr>
      <w:r w:rsidRPr="0072140D">
        <w:rPr>
          <w:lang w:val="fr-CH"/>
        </w:rPr>
        <w:t>FIGURE 5</w:t>
      </w:r>
    </w:p>
    <w:p w:rsidR="00A32D86" w:rsidRPr="0072140D" w:rsidRDefault="00A32D86" w:rsidP="005F6FD6">
      <w:pPr>
        <w:pStyle w:val="Figuretitle"/>
        <w:rPr>
          <w:lang w:val="fr-CH"/>
        </w:rPr>
      </w:pPr>
      <w:r w:rsidRPr="0072140D">
        <w:rPr>
          <w:lang w:val="fr-CH"/>
        </w:rPr>
        <w:t>Distribution</w:t>
      </w:r>
      <w:r>
        <w:rPr>
          <w:lang w:val="fr-CH"/>
        </w:rPr>
        <w:t xml:space="preserve"> des rapports</w:t>
      </w:r>
      <w:r w:rsidRPr="0072140D">
        <w:rPr>
          <w:lang w:val="fr-CH"/>
        </w:rPr>
        <w:t xml:space="preserve"> </w:t>
      </w:r>
      <w:r w:rsidRPr="00641A14">
        <w:rPr>
          <w:i/>
          <w:iCs/>
          <w:lang w:val="fr-CH"/>
        </w:rPr>
        <w:t>S/I</w:t>
      </w:r>
      <w:r w:rsidRPr="0072140D">
        <w:rPr>
          <w:lang w:val="fr-CH"/>
        </w:rPr>
        <w:t xml:space="preserve">, </w:t>
      </w:r>
      <w:r w:rsidRPr="00641A14">
        <w:rPr>
          <w:i/>
          <w:iCs/>
          <w:lang w:val="fr-CH"/>
        </w:rPr>
        <w:t>S/N</w:t>
      </w:r>
      <w:r w:rsidRPr="0072140D">
        <w:rPr>
          <w:lang w:val="fr-CH"/>
        </w:rPr>
        <w:t xml:space="preserve"> et </w:t>
      </w:r>
      <w:r w:rsidRPr="00641A14">
        <w:rPr>
          <w:i/>
          <w:iCs/>
          <w:lang w:val="fr-CH"/>
        </w:rPr>
        <w:t>S</w:t>
      </w:r>
      <w:proofErr w:type="gramStart"/>
      <w:r w:rsidRPr="00641A14">
        <w:rPr>
          <w:i/>
          <w:iCs/>
          <w:lang w:val="fr-CH"/>
        </w:rPr>
        <w:t>/</w:t>
      </w:r>
      <w:r w:rsidRPr="000A3297">
        <w:rPr>
          <w:lang w:val="fr-CH"/>
        </w:rPr>
        <w:t>(</w:t>
      </w:r>
      <w:proofErr w:type="gramEnd"/>
      <w:r w:rsidRPr="00641A14">
        <w:rPr>
          <w:i/>
          <w:iCs/>
          <w:lang w:val="fr-CH"/>
        </w:rPr>
        <w:t>N + I</w:t>
      </w:r>
      <w:r w:rsidRPr="000A3297">
        <w:rPr>
          <w:lang w:val="fr-CH"/>
        </w:rPr>
        <w:t>)</w:t>
      </w:r>
      <w:r w:rsidRPr="0072140D">
        <w:rPr>
          <w:lang w:val="fr-CH"/>
        </w:rPr>
        <w:t xml:space="preserve"> pour un </w:t>
      </w:r>
      <w:r>
        <w:rPr>
          <w:lang w:val="fr-CH"/>
        </w:rPr>
        <w:t xml:space="preserve">système </w:t>
      </w:r>
      <w:r w:rsidRPr="0072140D">
        <w:rPr>
          <w:lang w:val="fr-CH"/>
        </w:rPr>
        <w:t xml:space="preserve">TV-MF </w:t>
      </w:r>
      <w:r>
        <w:rPr>
          <w:lang w:val="fr-CH"/>
        </w:rPr>
        <w:br/>
      </w:r>
      <w:r w:rsidRPr="0072140D">
        <w:rPr>
          <w:lang w:val="fr-CH"/>
        </w:rPr>
        <w:t>à 16 bonds fonctionnant à 20 MHz</w:t>
      </w:r>
    </w:p>
    <w:p w:rsidR="00A32D86" w:rsidRPr="00C522CC" w:rsidRDefault="00ED0ED7" w:rsidP="005F6FD6">
      <w:pPr>
        <w:pStyle w:val="Figure"/>
        <w:rPr>
          <w:lang w:val="fr-CH"/>
        </w:rPr>
      </w:pPr>
      <w:r>
        <w:object w:dxaOrig="6749" w:dyaOrig="5308">
          <v:shape id="_x0000_i1059" type="#_x0000_t75" style="width:338pt;height:265pt" o:ole="">
            <v:imagedata r:id="rId34" o:title=""/>
          </v:shape>
          <o:OLEObject Type="Embed" ProgID="CorelDRAW.Graphic.14" ShapeID="_x0000_i1059" DrawAspect="Content" ObjectID="_1362309750" r:id="rId35"/>
        </w:object>
      </w:r>
    </w:p>
    <w:p w:rsidR="00A32D86" w:rsidRDefault="00A32D86" w:rsidP="00A32D86"/>
    <w:p w:rsidR="00A32D86" w:rsidRDefault="00A32D86" w:rsidP="00A32D86"/>
    <w:p w:rsidR="00A32D86" w:rsidRPr="00A32D86" w:rsidRDefault="00A32D86" w:rsidP="00A32D86">
      <w:pPr>
        <w:pStyle w:val="Line"/>
      </w:pPr>
    </w:p>
    <w:sectPr w:rsidR="00A32D86" w:rsidRPr="00A32D86" w:rsidSect="007565CC">
      <w:headerReference w:type="even" r:id="rId36"/>
      <w:headerReference w:type="default" r:id="rId37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97" w:rsidRDefault="000A3297">
      <w:r>
        <w:separator/>
      </w:r>
    </w:p>
  </w:endnote>
  <w:endnote w:type="continuationSeparator" w:id="0">
    <w:p w:rsidR="000A3297" w:rsidRDefault="000A3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97" w:rsidRDefault="000A3297">
      <w:r>
        <w:separator/>
      </w:r>
    </w:p>
  </w:footnote>
  <w:footnote w:type="continuationSeparator" w:id="0">
    <w:p w:rsidR="000A3297" w:rsidRDefault="000A3297">
      <w:r>
        <w:continuationSeparator/>
      </w:r>
    </w:p>
  </w:footnote>
  <w:footnote w:id="1">
    <w:p w:rsidR="000A3297" w:rsidRDefault="000A3297" w:rsidP="006E213B">
      <w:pPr>
        <w:pStyle w:val="FootnoteText"/>
      </w:pPr>
      <w:r w:rsidRPr="000E7693">
        <w:rPr>
          <w:rStyle w:val="FootnoteReference"/>
          <w:lang w:val="fr-CH"/>
        </w:rPr>
        <w:t>*</w:t>
      </w:r>
      <w:r w:rsidRPr="000E7693">
        <w:rPr>
          <w:lang w:val="fr-CH"/>
        </w:rPr>
        <w:tab/>
      </w:r>
      <w:r w:rsidRPr="00A93BD2">
        <w:rPr>
          <w:lang w:val="fr-CH"/>
        </w:rPr>
        <w:t xml:space="preserve">La présente Recommandation a été élaborée conjointement par les Commissions d'études </w:t>
      </w:r>
      <w:r>
        <w:rPr>
          <w:lang w:val="fr-CH"/>
        </w:rPr>
        <w:t>4</w:t>
      </w:r>
      <w:r w:rsidRPr="00A93BD2">
        <w:rPr>
          <w:lang w:val="fr-CH"/>
        </w:rPr>
        <w:t xml:space="preserve"> et </w:t>
      </w:r>
      <w:r>
        <w:rPr>
          <w:lang w:val="fr-CH"/>
        </w:rPr>
        <w:t>5</w:t>
      </w:r>
      <w:r w:rsidRPr="00A93BD2">
        <w:rPr>
          <w:lang w:val="fr-CH"/>
        </w:rPr>
        <w:t xml:space="preserve"> </w:t>
      </w:r>
      <w:r>
        <w:rPr>
          <w:lang w:val="fr-CH"/>
        </w:rPr>
        <w:t xml:space="preserve">du Secteur </w:t>
      </w:r>
      <w:r w:rsidRPr="00A93BD2">
        <w:rPr>
          <w:lang w:val="fr-CH"/>
        </w:rPr>
        <w:t>des</w:t>
      </w:r>
      <w:r>
        <w:rPr>
          <w:lang w:val="fr-CH"/>
        </w:rPr>
        <w:t xml:space="preserve"> </w:t>
      </w:r>
      <w:r w:rsidRPr="00A93BD2">
        <w:rPr>
          <w:lang w:val="fr-CH"/>
        </w:rPr>
        <w:t>radiocommunications et toute révision ultérieure sera également réalisée conjointement par les deux</w:t>
      </w:r>
      <w:r>
        <w:rPr>
          <w:lang w:val="fr-CH"/>
        </w:rPr>
        <w:t xml:space="preserve"> </w:t>
      </w:r>
      <w:r w:rsidRPr="00A93BD2">
        <w:rPr>
          <w:lang w:val="fr-CH"/>
        </w:rPr>
        <w:t>Commission</w:t>
      </w:r>
      <w:r w:rsidRPr="000E7693">
        <w:rPr>
          <w:lang w:val="fr-CH"/>
        </w:rPr>
        <w:t>s.</w:t>
      </w:r>
    </w:p>
  </w:footnote>
  <w:footnote w:id="2">
    <w:p w:rsidR="000A3297" w:rsidRPr="00AE5B79" w:rsidRDefault="000A3297" w:rsidP="006E213B">
      <w:pPr>
        <w:pStyle w:val="FootnoteText"/>
      </w:pPr>
      <w:r w:rsidRPr="00AE5B79">
        <w:rPr>
          <w:rStyle w:val="FootnoteReference"/>
          <w:szCs w:val="22"/>
        </w:rPr>
        <w:footnoteRef/>
      </w:r>
      <w:r w:rsidRPr="00AE5B79">
        <w:rPr>
          <w:szCs w:val="22"/>
          <w:lang w:val="fr-CH"/>
        </w:rPr>
        <w:tab/>
        <w:t xml:space="preserve">La Recommandation UIT-R F.393 a été supprimée en 2007. Toutefois, il est possible que </w:t>
      </w:r>
      <w:r>
        <w:rPr>
          <w:szCs w:val="22"/>
          <w:lang w:val="fr-CH"/>
        </w:rPr>
        <w:t>des</w:t>
      </w:r>
      <w:r w:rsidRPr="00AE5B79">
        <w:rPr>
          <w:szCs w:val="22"/>
          <w:lang w:val="fr-CH"/>
        </w:rPr>
        <w:t xml:space="preserve"> systèmes fixes continuent d'</w:t>
      </w:r>
      <w:r>
        <w:rPr>
          <w:szCs w:val="22"/>
          <w:lang w:val="fr-CH"/>
        </w:rPr>
        <w:t>exister auxquels la présente Recommandation serait applicable</w:t>
      </w:r>
      <w:r w:rsidRPr="00AE5B79">
        <w:rPr>
          <w:szCs w:val="22"/>
          <w:lang w:val="fr-CH"/>
        </w:rPr>
        <w:t>.</w:t>
      </w:r>
    </w:p>
  </w:footnote>
  <w:footnote w:id="3">
    <w:p w:rsidR="000A3297" w:rsidRDefault="000A3297" w:rsidP="006E213B">
      <w:pPr>
        <w:pStyle w:val="FootnoteText"/>
      </w:pPr>
      <w:r w:rsidRPr="00AE5B79">
        <w:rPr>
          <w:rStyle w:val="FootnoteReference"/>
          <w:szCs w:val="22"/>
          <w:lang w:val="fr-CH"/>
        </w:rPr>
        <w:footnoteRef/>
      </w:r>
      <w:r w:rsidRPr="00AE5B79">
        <w:rPr>
          <w:szCs w:val="22"/>
          <w:lang w:val="fr-CH"/>
        </w:rPr>
        <w:tab/>
        <w:t xml:space="preserve">La Recommandation UIT-R F.555 a été </w:t>
      </w:r>
      <w:r>
        <w:rPr>
          <w:szCs w:val="22"/>
          <w:lang w:val="fr-CH"/>
        </w:rPr>
        <w:t xml:space="preserve">supprimée </w:t>
      </w:r>
      <w:r w:rsidRPr="00AE5B79">
        <w:rPr>
          <w:szCs w:val="22"/>
          <w:lang w:val="fr-CH"/>
        </w:rPr>
        <w:t xml:space="preserve">en 2007. Toutefois, il est possible que </w:t>
      </w:r>
      <w:r>
        <w:rPr>
          <w:szCs w:val="22"/>
          <w:lang w:val="fr-CH"/>
        </w:rPr>
        <w:t>des</w:t>
      </w:r>
      <w:r w:rsidRPr="00AE5B79">
        <w:rPr>
          <w:szCs w:val="22"/>
          <w:lang w:val="fr-CH"/>
        </w:rPr>
        <w:t xml:space="preserve"> systèmes fixes continuent d'</w:t>
      </w:r>
      <w:r>
        <w:rPr>
          <w:szCs w:val="22"/>
          <w:lang w:val="fr-CH"/>
        </w:rPr>
        <w:t>exister auxquels la présente Recommandation serait applicable</w:t>
      </w:r>
      <w:r w:rsidRPr="00AE5B79">
        <w:rPr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Default="000A3297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Default="000A3297" w:rsidP="00C668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B85DCC8" wp14:editId="29739D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Pr="00837CB5" w:rsidRDefault="000A3297" w:rsidP="00D83745">
    <w:pPr>
      <w:pStyle w:val="Header"/>
      <w:jc w:val="both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Pr="00D83745">
      <w:rPr>
        <w:b/>
        <w:bCs/>
      </w:rPr>
      <w:fldChar w:fldCharType="begin"/>
    </w:r>
    <w:r w:rsidRPr="00D83745">
      <w:rPr>
        <w:b/>
        <w:bCs/>
      </w:rPr>
      <w:instrText xml:space="preserve"> DOCPROPERTY "Header" \* MERGEFORMAT </w:instrText>
    </w:r>
    <w:r w:rsidRPr="00D83745">
      <w:rPr>
        <w:b/>
        <w:bCs/>
      </w:rPr>
      <w:fldChar w:fldCharType="separate"/>
    </w:r>
    <w:r>
      <w:rPr>
        <w:b/>
        <w:bCs/>
      </w:rPr>
      <w:t xml:space="preserve">Rec. </w:t>
    </w:r>
    <w:r w:rsidRPr="00D83745">
      <w:rPr>
        <w:b/>
        <w:bCs/>
      </w:rPr>
      <w:fldChar w:fldCharType="end"/>
    </w:r>
    <w:r w:rsidRPr="00D83745">
      <w:rPr>
        <w:b/>
        <w:bCs/>
      </w:rPr>
      <w:t xml:space="preserve"> </w:t>
    </w:r>
    <w:r w:rsidRPr="00D83745">
      <w:rPr>
        <w:b/>
        <w:bCs/>
      </w:rPr>
      <w:fldChar w:fldCharType="begin"/>
    </w:r>
    <w:r w:rsidRPr="00D83745">
      <w:rPr>
        <w:b/>
        <w:bCs/>
      </w:rPr>
      <w:instrText>styleref href</w:instrText>
    </w:r>
    <w:r w:rsidRPr="00D83745">
      <w:rPr>
        <w:b/>
        <w:bCs/>
      </w:rPr>
      <w:fldChar w:fldCharType="separate"/>
    </w:r>
    <w:r>
      <w:rPr>
        <w:b/>
        <w:bCs/>
        <w:noProof/>
      </w:rPr>
      <w:t>UIT-R  M.1473-1</w:t>
    </w:r>
    <w:r w:rsidRPr="00D83745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Pr="00D83745" w:rsidRDefault="000A3297" w:rsidP="00D83745">
    <w:pPr>
      <w:pStyle w:val="Header"/>
      <w:jc w:val="both"/>
      <w:rPr>
        <w:b/>
        <w:bCs/>
      </w:rPr>
    </w:pPr>
    <w:r w:rsidRPr="00D83745">
      <w:rPr>
        <w:b/>
        <w:bCs/>
      </w:rPr>
      <w:tab/>
    </w:r>
    <w:r w:rsidRPr="00D83745">
      <w:rPr>
        <w:b/>
        <w:bCs/>
      </w:rPr>
      <w:fldChar w:fldCharType="begin"/>
    </w:r>
    <w:r w:rsidRPr="00D83745">
      <w:rPr>
        <w:b/>
        <w:bCs/>
      </w:rPr>
      <w:instrText xml:space="preserve"> DOCPROPERTY "Header" \* MERGEFORMAT </w:instrText>
    </w:r>
    <w:r w:rsidRPr="00D83745">
      <w:rPr>
        <w:b/>
        <w:bCs/>
      </w:rPr>
      <w:fldChar w:fldCharType="separate"/>
    </w:r>
    <w:r>
      <w:rPr>
        <w:b/>
        <w:bCs/>
      </w:rPr>
      <w:t xml:space="preserve">Rec. </w:t>
    </w:r>
    <w:r w:rsidRPr="00D83745">
      <w:rPr>
        <w:b/>
        <w:bCs/>
      </w:rPr>
      <w:fldChar w:fldCharType="end"/>
    </w:r>
    <w:r w:rsidRPr="00D83745">
      <w:rPr>
        <w:b/>
        <w:bCs/>
      </w:rPr>
      <w:t xml:space="preserve"> </w:t>
    </w:r>
    <w:r w:rsidRPr="00D83745">
      <w:rPr>
        <w:b/>
        <w:bCs/>
      </w:rPr>
      <w:fldChar w:fldCharType="begin"/>
    </w:r>
    <w:r w:rsidRPr="00D83745">
      <w:rPr>
        <w:b/>
        <w:bCs/>
      </w:rPr>
      <w:instrText>styleref href</w:instrText>
    </w:r>
    <w:r w:rsidRPr="00D83745">
      <w:rPr>
        <w:b/>
        <w:bCs/>
      </w:rPr>
      <w:fldChar w:fldCharType="separate"/>
    </w:r>
    <w:r>
      <w:rPr>
        <w:b/>
        <w:bCs/>
        <w:noProof/>
      </w:rPr>
      <w:t>UIT-R  M.1473-1</w:t>
    </w:r>
    <w:r w:rsidRPr="00D83745">
      <w:rPr>
        <w:b/>
        <w:bCs/>
      </w:rPr>
      <w:fldChar w:fldCharType="end"/>
    </w:r>
    <w:r w:rsidRPr="00D83745">
      <w:rPr>
        <w:b/>
        <w:bCs/>
      </w:rPr>
      <w:tab/>
    </w:r>
    <w:r w:rsidRPr="00D83745">
      <w:rPr>
        <w:rStyle w:val="PageNumber"/>
        <w:b/>
        <w:bCs/>
      </w:rPr>
      <w:fldChar w:fldCharType="begin"/>
    </w:r>
    <w:r w:rsidRPr="00D83745">
      <w:rPr>
        <w:rStyle w:val="PageNumber"/>
        <w:b/>
        <w:bCs/>
      </w:rPr>
      <w:instrText xml:space="preserve"> PAGE </w:instrText>
    </w:r>
    <w:r w:rsidRPr="00D83745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 w:rsidRPr="00D83745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Pr="00837CB5" w:rsidRDefault="000A3297" w:rsidP="00D83745">
    <w:pPr>
      <w:pStyle w:val="Header"/>
      <w:jc w:val="both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E21E1">
      <w:rPr>
        <w:rStyle w:val="PageNumber"/>
        <w:b/>
        <w:bCs/>
        <w:noProof/>
      </w:rPr>
      <w:t>12</w:t>
    </w:r>
    <w:r>
      <w:rPr>
        <w:rStyle w:val="PageNumber"/>
        <w:b/>
        <w:bCs/>
      </w:rPr>
      <w:fldChar w:fldCharType="end"/>
    </w:r>
    <w:r w:rsidRPr="00837CB5">
      <w:tab/>
    </w:r>
    <w:r w:rsidRPr="00D83745">
      <w:rPr>
        <w:b/>
        <w:bCs/>
      </w:rPr>
      <w:fldChar w:fldCharType="begin"/>
    </w:r>
    <w:r w:rsidRPr="00D83745">
      <w:rPr>
        <w:b/>
        <w:bCs/>
      </w:rPr>
      <w:instrText xml:space="preserve"> DOCPROPERTY "Header" \* MERGEFORMAT </w:instrText>
    </w:r>
    <w:r w:rsidRPr="00D83745">
      <w:rPr>
        <w:b/>
        <w:bCs/>
      </w:rPr>
      <w:fldChar w:fldCharType="separate"/>
    </w:r>
    <w:r>
      <w:rPr>
        <w:b/>
        <w:bCs/>
      </w:rPr>
      <w:t xml:space="preserve">Rec. </w:t>
    </w:r>
    <w:r w:rsidRPr="00D83745">
      <w:rPr>
        <w:b/>
        <w:bCs/>
      </w:rPr>
      <w:fldChar w:fldCharType="end"/>
    </w:r>
    <w:r w:rsidRPr="00D83745">
      <w:rPr>
        <w:b/>
        <w:bCs/>
      </w:rPr>
      <w:t xml:space="preserve"> </w:t>
    </w:r>
    <w:r w:rsidRPr="00D83745">
      <w:rPr>
        <w:b/>
        <w:bCs/>
      </w:rPr>
      <w:fldChar w:fldCharType="begin"/>
    </w:r>
    <w:r w:rsidRPr="00D83745">
      <w:rPr>
        <w:b/>
        <w:bCs/>
      </w:rPr>
      <w:instrText>styleref href</w:instrText>
    </w:r>
    <w:r w:rsidRPr="00D83745">
      <w:rPr>
        <w:b/>
        <w:bCs/>
      </w:rPr>
      <w:fldChar w:fldCharType="separate"/>
    </w:r>
    <w:r w:rsidR="007E21E1">
      <w:rPr>
        <w:b/>
        <w:bCs/>
        <w:noProof/>
      </w:rPr>
      <w:t>UIT-R  M.1473-1</w:t>
    </w:r>
    <w:r w:rsidRPr="00D83745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297" w:rsidRPr="00D83745" w:rsidRDefault="000A3297" w:rsidP="00D83745">
    <w:pPr>
      <w:pStyle w:val="Header"/>
      <w:jc w:val="both"/>
      <w:rPr>
        <w:b/>
        <w:bCs/>
      </w:rPr>
    </w:pPr>
    <w:r w:rsidRPr="00D83745">
      <w:rPr>
        <w:b/>
        <w:bCs/>
      </w:rPr>
      <w:tab/>
    </w:r>
    <w:r w:rsidRPr="00D83745">
      <w:rPr>
        <w:b/>
        <w:bCs/>
      </w:rPr>
      <w:fldChar w:fldCharType="begin"/>
    </w:r>
    <w:r w:rsidRPr="00D83745">
      <w:rPr>
        <w:b/>
        <w:bCs/>
      </w:rPr>
      <w:instrText xml:space="preserve"> DOCPROPERTY "Header" \* MERGEFORMAT </w:instrText>
    </w:r>
    <w:r w:rsidRPr="00D83745">
      <w:rPr>
        <w:b/>
        <w:bCs/>
      </w:rPr>
      <w:fldChar w:fldCharType="separate"/>
    </w:r>
    <w:r>
      <w:rPr>
        <w:b/>
        <w:bCs/>
      </w:rPr>
      <w:t xml:space="preserve">Rec. </w:t>
    </w:r>
    <w:r w:rsidRPr="00D83745">
      <w:rPr>
        <w:b/>
        <w:bCs/>
      </w:rPr>
      <w:fldChar w:fldCharType="end"/>
    </w:r>
    <w:r w:rsidRPr="00D83745">
      <w:rPr>
        <w:b/>
        <w:bCs/>
      </w:rPr>
      <w:t xml:space="preserve"> </w:t>
    </w:r>
    <w:r w:rsidRPr="00D83745">
      <w:rPr>
        <w:b/>
        <w:bCs/>
      </w:rPr>
      <w:fldChar w:fldCharType="begin"/>
    </w:r>
    <w:r w:rsidRPr="00D83745">
      <w:rPr>
        <w:b/>
        <w:bCs/>
      </w:rPr>
      <w:instrText>styleref href</w:instrText>
    </w:r>
    <w:r w:rsidRPr="00D83745">
      <w:rPr>
        <w:b/>
        <w:bCs/>
      </w:rPr>
      <w:fldChar w:fldCharType="separate"/>
    </w:r>
    <w:r w:rsidR="00ED0ED7">
      <w:rPr>
        <w:b/>
        <w:bCs/>
        <w:noProof/>
      </w:rPr>
      <w:t>UIT-R  M.1473-1</w:t>
    </w:r>
    <w:r w:rsidRPr="00D83745">
      <w:rPr>
        <w:b/>
        <w:bCs/>
      </w:rPr>
      <w:fldChar w:fldCharType="end"/>
    </w:r>
    <w:r w:rsidRPr="00D83745">
      <w:rPr>
        <w:b/>
        <w:bCs/>
      </w:rPr>
      <w:tab/>
    </w:r>
    <w:r w:rsidRPr="00D83745">
      <w:rPr>
        <w:rStyle w:val="PageNumber"/>
        <w:b/>
        <w:bCs/>
      </w:rPr>
      <w:fldChar w:fldCharType="begin"/>
    </w:r>
    <w:r w:rsidRPr="00D83745">
      <w:rPr>
        <w:rStyle w:val="PageNumber"/>
        <w:b/>
        <w:bCs/>
      </w:rPr>
      <w:instrText xml:space="preserve"> PAGE </w:instrText>
    </w:r>
    <w:r w:rsidRPr="00D83745">
      <w:rPr>
        <w:rStyle w:val="PageNumber"/>
        <w:b/>
        <w:bCs/>
      </w:rPr>
      <w:fldChar w:fldCharType="separate"/>
    </w:r>
    <w:r w:rsidR="00ED0ED7">
      <w:rPr>
        <w:rStyle w:val="PageNumber"/>
        <w:b/>
        <w:bCs/>
        <w:noProof/>
      </w:rPr>
      <w:t>13</w:t>
    </w:r>
    <w:r w:rsidRPr="00D8374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57FB"/>
    <w:rsid w:val="00072484"/>
    <w:rsid w:val="00076BD8"/>
    <w:rsid w:val="00096612"/>
    <w:rsid w:val="000A0A78"/>
    <w:rsid w:val="000A3297"/>
    <w:rsid w:val="000B7683"/>
    <w:rsid w:val="00102934"/>
    <w:rsid w:val="00123FD5"/>
    <w:rsid w:val="00125B6D"/>
    <w:rsid w:val="00126AF2"/>
    <w:rsid w:val="00147110"/>
    <w:rsid w:val="00155A9E"/>
    <w:rsid w:val="00202D10"/>
    <w:rsid w:val="00204A13"/>
    <w:rsid w:val="002058CE"/>
    <w:rsid w:val="002165F1"/>
    <w:rsid w:val="00227626"/>
    <w:rsid w:val="00276D21"/>
    <w:rsid w:val="00296D7F"/>
    <w:rsid w:val="002B3CF6"/>
    <w:rsid w:val="002C768A"/>
    <w:rsid w:val="002D76C4"/>
    <w:rsid w:val="00363367"/>
    <w:rsid w:val="003E0582"/>
    <w:rsid w:val="00420DFD"/>
    <w:rsid w:val="00470E28"/>
    <w:rsid w:val="004934C5"/>
    <w:rsid w:val="004965B4"/>
    <w:rsid w:val="004A4D65"/>
    <w:rsid w:val="005258F8"/>
    <w:rsid w:val="00530208"/>
    <w:rsid w:val="00556548"/>
    <w:rsid w:val="00567DC0"/>
    <w:rsid w:val="00586EF8"/>
    <w:rsid w:val="00592F9F"/>
    <w:rsid w:val="00593B96"/>
    <w:rsid w:val="005B49AB"/>
    <w:rsid w:val="005B50E7"/>
    <w:rsid w:val="005B65B9"/>
    <w:rsid w:val="005E6DCC"/>
    <w:rsid w:val="005E7B4F"/>
    <w:rsid w:val="005F6FD6"/>
    <w:rsid w:val="0060611D"/>
    <w:rsid w:val="00607D68"/>
    <w:rsid w:val="006149B1"/>
    <w:rsid w:val="00614CC6"/>
    <w:rsid w:val="00647E80"/>
    <w:rsid w:val="00680D2B"/>
    <w:rsid w:val="00681B32"/>
    <w:rsid w:val="006C7827"/>
    <w:rsid w:val="006E2037"/>
    <w:rsid w:val="006E213B"/>
    <w:rsid w:val="006F154D"/>
    <w:rsid w:val="00712870"/>
    <w:rsid w:val="00731BD8"/>
    <w:rsid w:val="00743D85"/>
    <w:rsid w:val="00753CF4"/>
    <w:rsid w:val="007565CC"/>
    <w:rsid w:val="00756B4D"/>
    <w:rsid w:val="00763B9A"/>
    <w:rsid w:val="00776E56"/>
    <w:rsid w:val="007A308E"/>
    <w:rsid w:val="007A6AA8"/>
    <w:rsid w:val="007E21E1"/>
    <w:rsid w:val="008310C9"/>
    <w:rsid w:val="00837CB5"/>
    <w:rsid w:val="00872472"/>
    <w:rsid w:val="008C7848"/>
    <w:rsid w:val="00917AF2"/>
    <w:rsid w:val="0092418A"/>
    <w:rsid w:val="00934ED7"/>
    <w:rsid w:val="009454F8"/>
    <w:rsid w:val="009543C3"/>
    <w:rsid w:val="00966E1B"/>
    <w:rsid w:val="00987C75"/>
    <w:rsid w:val="009B5551"/>
    <w:rsid w:val="009F2D2C"/>
    <w:rsid w:val="00A32D86"/>
    <w:rsid w:val="00A443C2"/>
    <w:rsid w:val="00A52DB0"/>
    <w:rsid w:val="00A6617B"/>
    <w:rsid w:val="00A71FE5"/>
    <w:rsid w:val="00AA3AD8"/>
    <w:rsid w:val="00AB0DC8"/>
    <w:rsid w:val="00AB2DA1"/>
    <w:rsid w:val="00AB52D1"/>
    <w:rsid w:val="00AD267B"/>
    <w:rsid w:val="00B033C8"/>
    <w:rsid w:val="00B33425"/>
    <w:rsid w:val="00B44E24"/>
    <w:rsid w:val="00B54ECC"/>
    <w:rsid w:val="00B714F3"/>
    <w:rsid w:val="00BC0651"/>
    <w:rsid w:val="00BC5D77"/>
    <w:rsid w:val="00BF487A"/>
    <w:rsid w:val="00C226F1"/>
    <w:rsid w:val="00C362C3"/>
    <w:rsid w:val="00C46BD9"/>
    <w:rsid w:val="00C55258"/>
    <w:rsid w:val="00C668C8"/>
    <w:rsid w:val="00C73560"/>
    <w:rsid w:val="00C854EA"/>
    <w:rsid w:val="00CB0F14"/>
    <w:rsid w:val="00CD659B"/>
    <w:rsid w:val="00CD7DC8"/>
    <w:rsid w:val="00D017C0"/>
    <w:rsid w:val="00D31EB8"/>
    <w:rsid w:val="00D70C4E"/>
    <w:rsid w:val="00D83745"/>
    <w:rsid w:val="00DF4176"/>
    <w:rsid w:val="00E02402"/>
    <w:rsid w:val="00E17240"/>
    <w:rsid w:val="00E44C45"/>
    <w:rsid w:val="00E44CBB"/>
    <w:rsid w:val="00E957FC"/>
    <w:rsid w:val="00EA6E8E"/>
    <w:rsid w:val="00ED0ED7"/>
    <w:rsid w:val="00EE57AA"/>
    <w:rsid w:val="00F30C9B"/>
    <w:rsid w:val="00F316C4"/>
    <w:rsid w:val="00F336CC"/>
    <w:rsid w:val="00F354B1"/>
    <w:rsid w:val="00F54FBD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iPriority="99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37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8374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83745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83745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8374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83745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8374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83745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83745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83745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2D8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32D86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32D86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32D86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32D86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32D8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32D8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32D8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32D86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rsid w:val="00D8374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83745"/>
    <w:rPr>
      <w:sz w:val="24"/>
      <w:lang w:val="fr-FR" w:eastAsia="en-US"/>
    </w:rPr>
  </w:style>
  <w:style w:type="paragraph" w:styleId="Footer">
    <w:name w:val="footer"/>
    <w:basedOn w:val="Normal"/>
    <w:link w:val="FooterChar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A32D8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D83745"/>
  </w:style>
  <w:style w:type="paragraph" w:customStyle="1" w:styleId="Headingb">
    <w:name w:val="Heading_b"/>
    <w:basedOn w:val="Heading3"/>
    <w:next w:val="Normal"/>
    <w:rsid w:val="00D8374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8374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83745"/>
  </w:style>
  <w:style w:type="paragraph" w:customStyle="1" w:styleId="AnnexNoTitle">
    <w:name w:val="Annex_NoTitle"/>
    <w:basedOn w:val="Normal"/>
    <w:next w:val="Normalaftertitle"/>
    <w:link w:val="AnnexNoTitleChar"/>
    <w:rsid w:val="00D8374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D83745"/>
    <w:pPr>
      <w:spacing w:before="320"/>
    </w:pPr>
  </w:style>
  <w:style w:type="character" w:customStyle="1" w:styleId="AnnexNoTitleChar">
    <w:name w:val="Annex_NoTitle Char"/>
    <w:basedOn w:val="DefaultParagraphFont"/>
    <w:link w:val="AnnexNoTitle"/>
    <w:locked/>
    <w:rsid w:val="00A32D86"/>
    <w:rPr>
      <w:b/>
      <w:sz w:val="28"/>
      <w:lang w:val="fr-FR" w:eastAsia="en-US"/>
    </w:rPr>
  </w:style>
  <w:style w:type="paragraph" w:customStyle="1" w:styleId="enumlev2">
    <w:name w:val="enumlev2"/>
    <w:basedOn w:val="enumlev1"/>
    <w:rsid w:val="00D83745"/>
    <w:pPr>
      <w:ind w:left="1191" w:hanging="397"/>
    </w:pPr>
  </w:style>
  <w:style w:type="paragraph" w:customStyle="1" w:styleId="enumlev1">
    <w:name w:val="enumlev1"/>
    <w:basedOn w:val="Normal"/>
    <w:link w:val="enumlev1Char"/>
    <w:rsid w:val="00D83745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A32D86"/>
    <w:rPr>
      <w:sz w:val="24"/>
      <w:lang w:val="fr-FR" w:eastAsia="en-US"/>
    </w:rPr>
  </w:style>
  <w:style w:type="paragraph" w:customStyle="1" w:styleId="enumlev3">
    <w:name w:val="enumlev3"/>
    <w:basedOn w:val="enumlev2"/>
    <w:rsid w:val="00D83745"/>
    <w:pPr>
      <w:ind w:left="1588"/>
    </w:pPr>
  </w:style>
  <w:style w:type="paragraph" w:customStyle="1" w:styleId="Note">
    <w:name w:val="Note"/>
    <w:basedOn w:val="Normal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D83745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D83745"/>
    <w:pPr>
      <w:jc w:val="center"/>
    </w:pPr>
  </w:style>
  <w:style w:type="paragraph" w:customStyle="1" w:styleId="Recdate">
    <w:name w:val="Rec_date"/>
    <w:basedOn w:val="Recref"/>
    <w:next w:val="Normalaftertitle"/>
    <w:rsid w:val="00D83745"/>
    <w:pPr>
      <w:jc w:val="right"/>
    </w:pPr>
  </w:style>
  <w:style w:type="paragraph" w:customStyle="1" w:styleId="HeadingSum">
    <w:name w:val="Heading_Sum"/>
    <w:basedOn w:val="Headingb"/>
    <w:next w:val="Normal"/>
    <w:rsid w:val="00D83745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D83745"/>
  </w:style>
  <w:style w:type="paragraph" w:customStyle="1" w:styleId="Tablefin">
    <w:name w:val="Table_fin"/>
    <w:basedOn w:val="Normal"/>
    <w:next w:val="Normal"/>
    <w:rsid w:val="00D8374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8374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8374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8374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8374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D8374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8374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83745"/>
    <w:pPr>
      <w:ind w:left="794"/>
    </w:pPr>
  </w:style>
  <w:style w:type="paragraph" w:customStyle="1" w:styleId="Figurelegend">
    <w:name w:val="Figure_legend"/>
    <w:basedOn w:val="Normal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8374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8374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83745"/>
    <w:pPr>
      <w:keepNext w:val="0"/>
      <w:spacing w:before="0" w:after="240"/>
    </w:pPr>
  </w:style>
  <w:style w:type="paragraph" w:customStyle="1" w:styleId="tocpart">
    <w:name w:val="tocpart"/>
    <w:basedOn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8374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8374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8374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83745"/>
    <w:rPr>
      <w:b/>
    </w:rPr>
  </w:style>
  <w:style w:type="paragraph" w:customStyle="1" w:styleId="Chaptitle">
    <w:name w:val="Chap_title"/>
    <w:basedOn w:val="Arttitle"/>
    <w:next w:val="Normalaftertitle"/>
    <w:rsid w:val="00D83745"/>
  </w:style>
  <w:style w:type="character" w:styleId="FootnoteReference">
    <w:name w:val="footnote reference"/>
    <w:basedOn w:val="DefaultParagraphFont"/>
    <w:uiPriority w:val="99"/>
    <w:semiHidden/>
    <w:rsid w:val="00D83745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83745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2D86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D83745"/>
  </w:style>
  <w:style w:type="paragraph" w:styleId="Index2">
    <w:name w:val="index 2"/>
    <w:basedOn w:val="Normal"/>
    <w:next w:val="Normal"/>
    <w:semiHidden/>
    <w:rsid w:val="00D83745"/>
    <w:pPr>
      <w:ind w:left="283"/>
    </w:pPr>
  </w:style>
  <w:style w:type="paragraph" w:styleId="Index3">
    <w:name w:val="index 3"/>
    <w:basedOn w:val="Normal"/>
    <w:next w:val="Normal"/>
    <w:semiHidden/>
    <w:rsid w:val="00D83745"/>
    <w:pPr>
      <w:ind w:left="566"/>
    </w:pPr>
  </w:style>
  <w:style w:type="paragraph" w:styleId="IndexHeading">
    <w:name w:val="index heading"/>
    <w:basedOn w:val="Normal"/>
    <w:next w:val="Index1"/>
    <w:semiHidden/>
    <w:rsid w:val="00D83745"/>
  </w:style>
  <w:style w:type="paragraph" w:customStyle="1" w:styleId="Line">
    <w:name w:val="Line"/>
    <w:basedOn w:val="Normal"/>
    <w:next w:val="Normal"/>
    <w:rsid w:val="00D8374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83745"/>
  </w:style>
  <w:style w:type="paragraph" w:customStyle="1" w:styleId="Partref">
    <w:name w:val="Part_ref"/>
    <w:basedOn w:val="Normal"/>
    <w:next w:val="Normal"/>
    <w:rsid w:val="00D8374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83745"/>
  </w:style>
  <w:style w:type="paragraph" w:customStyle="1" w:styleId="QuestionNo">
    <w:name w:val="Question_No"/>
    <w:basedOn w:val="RecNo"/>
    <w:next w:val="Normal"/>
    <w:rsid w:val="00D83745"/>
  </w:style>
  <w:style w:type="paragraph" w:customStyle="1" w:styleId="Questionref">
    <w:name w:val="Question_ref"/>
    <w:basedOn w:val="Recref"/>
    <w:next w:val="Questiondate"/>
    <w:rsid w:val="00D83745"/>
  </w:style>
  <w:style w:type="paragraph" w:customStyle="1" w:styleId="Questiontitle">
    <w:name w:val="Question_title"/>
    <w:basedOn w:val="Normal"/>
    <w:next w:val="Questionref"/>
    <w:rsid w:val="00D83745"/>
  </w:style>
  <w:style w:type="paragraph" w:customStyle="1" w:styleId="Reftext">
    <w:name w:val="Ref_text"/>
    <w:basedOn w:val="Normal"/>
    <w:rsid w:val="00D8374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83745"/>
  </w:style>
  <w:style w:type="paragraph" w:customStyle="1" w:styleId="RepNo">
    <w:name w:val="Rep_No"/>
    <w:basedOn w:val="RecNo"/>
    <w:next w:val="Reptitle"/>
    <w:rsid w:val="00D83745"/>
  </w:style>
  <w:style w:type="paragraph" w:customStyle="1" w:styleId="Reptitle">
    <w:name w:val="Rep_title"/>
    <w:basedOn w:val="Rectitle"/>
    <w:next w:val="Repref"/>
    <w:rsid w:val="00D83745"/>
  </w:style>
  <w:style w:type="paragraph" w:customStyle="1" w:styleId="Repref">
    <w:name w:val="Rep_ref"/>
    <w:basedOn w:val="Recref"/>
    <w:next w:val="Repdate"/>
    <w:rsid w:val="00D83745"/>
  </w:style>
  <w:style w:type="paragraph" w:customStyle="1" w:styleId="Resdate">
    <w:name w:val="Res_date"/>
    <w:basedOn w:val="Recdate"/>
    <w:next w:val="Normalaftertitle"/>
    <w:rsid w:val="00D83745"/>
  </w:style>
  <w:style w:type="paragraph" w:customStyle="1" w:styleId="ResNo">
    <w:name w:val="Res_No"/>
    <w:basedOn w:val="RecNo"/>
    <w:next w:val="Restitle"/>
    <w:rsid w:val="00D83745"/>
  </w:style>
  <w:style w:type="paragraph" w:customStyle="1" w:styleId="Restitle">
    <w:name w:val="Res_title"/>
    <w:basedOn w:val="Normal"/>
    <w:next w:val="Resref"/>
    <w:rsid w:val="00D83745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83745"/>
  </w:style>
  <w:style w:type="paragraph" w:customStyle="1" w:styleId="SectionNo">
    <w:name w:val="Section_No"/>
    <w:basedOn w:val="Normal"/>
    <w:next w:val="Normal"/>
    <w:rsid w:val="00D83745"/>
  </w:style>
  <w:style w:type="paragraph" w:customStyle="1" w:styleId="Sectiontitle">
    <w:name w:val="Section_title"/>
    <w:basedOn w:val="Normal"/>
    <w:next w:val="Normalafter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8374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8374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8374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8374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8374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83745"/>
  </w:style>
  <w:style w:type="paragraph" w:styleId="TOC6">
    <w:name w:val="toc 6"/>
    <w:basedOn w:val="TOC4"/>
    <w:semiHidden/>
    <w:rsid w:val="00D83745"/>
  </w:style>
  <w:style w:type="paragraph" w:styleId="TOC7">
    <w:name w:val="toc 7"/>
    <w:basedOn w:val="TOC4"/>
    <w:semiHidden/>
    <w:rsid w:val="00D83745"/>
  </w:style>
  <w:style w:type="paragraph" w:styleId="TOC8">
    <w:name w:val="toc 8"/>
    <w:basedOn w:val="TOC4"/>
    <w:semiHidden/>
    <w:rsid w:val="00D83745"/>
  </w:style>
  <w:style w:type="paragraph" w:customStyle="1" w:styleId="Annexref">
    <w:name w:val="Annex_ref"/>
    <w:basedOn w:val="Normal"/>
    <w:next w:val="Normalaftertitle"/>
    <w:rsid w:val="00D8374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83745"/>
  </w:style>
  <w:style w:type="paragraph" w:customStyle="1" w:styleId="Tabletitle">
    <w:name w:val="Table_title"/>
    <w:basedOn w:val="Normal"/>
    <w:next w:val="Tablehead"/>
    <w:rsid w:val="00D8374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83745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83745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uiPriority w:val="99"/>
    <w:rsid w:val="00D83745"/>
    <w:pPr>
      <w:keepNext/>
      <w:spacing w:before="100" w:after="100" w:line="190" w:lineRule="exact"/>
    </w:pPr>
    <w:rPr>
      <w:sz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iPriority="99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37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8374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83745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83745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8374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83745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8374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83745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83745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83745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2D8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32D86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32D86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32D86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32D86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32D8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32D8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32D8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32D86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rsid w:val="00D8374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83745"/>
    <w:rPr>
      <w:sz w:val="24"/>
      <w:lang w:val="fr-FR" w:eastAsia="en-US"/>
    </w:rPr>
  </w:style>
  <w:style w:type="paragraph" w:styleId="Footer">
    <w:name w:val="footer"/>
    <w:basedOn w:val="Normal"/>
    <w:link w:val="FooterChar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A32D8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D83745"/>
  </w:style>
  <w:style w:type="paragraph" w:customStyle="1" w:styleId="Headingb">
    <w:name w:val="Heading_b"/>
    <w:basedOn w:val="Heading3"/>
    <w:next w:val="Normal"/>
    <w:rsid w:val="00D8374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8374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83745"/>
  </w:style>
  <w:style w:type="paragraph" w:customStyle="1" w:styleId="AnnexNoTitle">
    <w:name w:val="Annex_NoTitle"/>
    <w:basedOn w:val="Normal"/>
    <w:next w:val="Normalaftertitle"/>
    <w:link w:val="AnnexNoTitleChar"/>
    <w:rsid w:val="00D8374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D83745"/>
    <w:pPr>
      <w:spacing w:before="320"/>
    </w:pPr>
  </w:style>
  <w:style w:type="character" w:customStyle="1" w:styleId="AnnexNoTitleChar">
    <w:name w:val="Annex_NoTitle Char"/>
    <w:basedOn w:val="DefaultParagraphFont"/>
    <w:link w:val="AnnexNoTitle"/>
    <w:locked/>
    <w:rsid w:val="00A32D86"/>
    <w:rPr>
      <w:b/>
      <w:sz w:val="28"/>
      <w:lang w:val="fr-FR" w:eastAsia="en-US"/>
    </w:rPr>
  </w:style>
  <w:style w:type="paragraph" w:customStyle="1" w:styleId="enumlev2">
    <w:name w:val="enumlev2"/>
    <w:basedOn w:val="enumlev1"/>
    <w:rsid w:val="00D83745"/>
    <w:pPr>
      <w:ind w:left="1191" w:hanging="397"/>
    </w:pPr>
  </w:style>
  <w:style w:type="paragraph" w:customStyle="1" w:styleId="enumlev1">
    <w:name w:val="enumlev1"/>
    <w:basedOn w:val="Normal"/>
    <w:link w:val="enumlev1Char"/>
    <w:rsid w:val="00D83745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A32D86"/>
    <w:rPr>
      <w:sz w:val="24"/>
      <w:lang w:val="fr-FR" w:eastAsia="en-US"/>
    </w:rPr>
  </w:style>
  <w:style w:type="paragraph" w:customStyle="1" w:styleId="enumlev3">
    <w:name w:val="enumlev3"/>
    <w:basedOn w:val="enumlev2"/>
    <w:rsid w:val="00D83745"/>
    <w:pPr>
      <w:ind w:left="1588"/>
    </w:pPr>
  </w:style>
  <w:style w:type="paragraph" w:customStyle="1" w:styleId="Note">
    <w:name w:val="Note"/>
    <w:basedOn w:val="Normal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D83745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D83745"/>
    <w:pPr>
      <w:jc w:val="center"/>
    </w:pPr>
  </w:style>
  <w:style w:type="paragraph" w:customStyle="1" w:styleId="Recdate">
    <w:name w:val="Rec_date"/>
    <w:basedOn w:val="Recref"/>
    <w:next w:val="Normalaftertitle"/>
    <w:rsid w:val="00D83745"/>
    <w:pPr>
      <w:jc w:val="right"/>
    </w:pPr>
  </w:style>
  <w:style w:type="paragraph" w:customStyle="1" w:styleId="HeadingSum">
    <w:name w:val="Heading_Sum"/>
    <w:basedOn w:val="Headingb"/>
    <w:next w:val="Normal"/>
    <w:rsid w:val="00D83745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D83745"/>
  </w:style>
  <w:style w:type="paragraph" w:customStyle="1" w:styleId="Tablefin">
    <w:name w:val="Table_fin"/>
    <w:basedOn w:val="Normal"/>
    <w:next w:val="Normal"/>
    <w:rsid w:val="00D8374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8374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8374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8374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8374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D8374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8374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83745"/>
    <w:pPr>
      <w:ind w:left="794"/>
    </w:pPr>
  </w:style>
  <w:style w:type="paragraph" w:customStyle="1" w:styleId="Figurelegend">
    <w:name w:val="Figure_legend"/>
    <w:basedOn w:val="Normal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8374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8374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83745"/>
    <w:pPr>
      <w:keepNext w:val="0"/>
      <w:spacing w:before="0" w:after="240"/>
    </w:pPr>
  </w:style>
  <w:style w:type="paragraph" w:customStyle="1" w:styleId="tocpart">
    <w:name w:val="tocpart"/>
    <w:basedOn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8374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8374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8374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83745"/>
    <w:rPr>
      <w:b/>
    </w:rPr>
  </w:style>
  <w:style w:type="paragraph" w:customStyle="1" w:styleId="Chaptitle">
    <w:name w:val="Chap_title"/>
    <w:basedOn w:val="Arttitle"/>
    <w:next w:val="Normalaftertitle"/>
    <w:rsid w:val="00D83745"/>
  </w:style>
  <w:style w:type="character" w:styleId="FootnoteReference">
    <w:name w:val="footnote reference"/>
    <w:basedOn w:val="DefaultParagraphFont"/>
    <w:uiPriority w:val="99"/>
    <w:semiHidden/>
    <w:rsid w:val="00D83745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83745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2D86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D83745"/>
  </w:style>
  <w:style w:type="paragraph" w:styleId="Index2">
    <w:name w:val="index 2"/>
    <w:basedOn w:val="Normal"/>
    <w:next w:val="Normal"/>
    <w:semiHidden/>
    <w:rsid w:val="00D83745"/>
    <w:pPr>
      <w:ind w:left="283"/>
    </w:pPr>
  </w:style>
  <w:style w:type="paragraph" w:styleId="Index3">
    <w:name w:val="index 3"/>
    <w:basedOn w:val="Normal"/>
    <w:next w:val="Normal"/>
    <w:semiHidden/>
    <w:rsid w:val="00D83745"/>
    <w:pPr>
      <w:ind w:left="566"/>
    </w:pPr>
  </w:style>
  <w:style w:type="paragraph" w:styleId="IndexHeading">
    <w:name w:val="index heading"/>
    <w:basedOn w:val="Normal"/>
    <w:next w:val="Index1"/>
    <w:semiHidden/>
    <w:rsid w:val="00D83745"/>
  </w:style>
  <w:style w:type="paragraph" w:customStyle="1" w:styleId="Line">
    <w:name w:val="Line"/>
    <w:basedOn w:val="Normal"/>
    <w:next w:val="Normal"/>
    <w:rsid w:val="00D8374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8374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83745"/>
  </w:style>
  <w:style w:type="paragraph" w:customStyle="1" w:styleId="Partref">
    <w:name w:val="Part_ref"/>
    <w:basedOn w:val="Normal"/>
    <w:next w:val="Normal"/>
    <w:rsid w:val="00D8374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83745"/>
  </w:style>
  <w:style w:type="paragraph" w:customStyle="1" w:styleId="QuestionNo">
    <w:name w:val="Question_No"/>
    <w:basedOn w:val="RecNo"/>
    <w:next w:val="Normal"/>
    <w:rsid w:val="00D83745"/>
  </w:style>
  <w:style w:type="paragraph" w:customStyle="1" w:styleId="Questionref">
    <w:name w:val="Question_ref"/>
    <w:basedOn w:val="Recref"/>
    <w:next w:val="Questiondate"/>
    <w:rsid w:val="00D83745"/>
  </w:style>
  <w:style w:type="paragraph" w:customStyle="1" w:styleId="Questiontitle">
    <w:name w:val="Question_title"/>
    <w:basedOn w:val="Normal"/>
    <w:next w:val="Questionref"/>
    <w:rsid w:val="00D83745"/>
  </w:style>
  <w:style w:type="paragraph" w:customStyle="1" w:styleId="Reftext">
    <w:name w:val="Ref_text"/>
    <w:basedOn w:val="Normal"/>
    <w:rsid w:val="00D8374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8374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83745"/>
  </w:style>
  <w:style w:type="paragraph" w:customStyle="1" w:styleId="RepNo">
    <w:name w:val="Rep_No"/>
    <w:basedOn w:val="RecNo"/>
    <w:next w:val="Reptitle"/>
    <w:rsid w:val="00D83745"/>
  </w:style>
  <w:style w:type="paragraph" w:customStyle="1" w:styleId="Reptitle">
    <w:name w:val="Rep_title"/>
    <w:basedOn w:val="Rectitle"/>
    <w:next w:val="Repref"/>
    <w:rsid w:val="00D83745"/>
  </w:style>
  <w:style w:type="paragraph" w:customStyle="1" w:styleId="Repref">
    <w:name w:val="Rep_ref"/>
    <w:basedOn w:val="Recref"/>
    <w:next w:val="Repdate"/>
    <w:rsid w:val="00D83745"/>
  </w:style>
  <w:style w:type="paragraph" w:customStyle="1" w:styleId="Resdate">
    <w:name w:val="Res_date"/>
    <w:basedOn w:val="Recdate"/>
    <w:next w:val="Normalaftertitle"/>
    <w:rsid w:val="00D83745"/>
  </w:style>
  <w:style w:type="paragraph" w:customStyle="1" w:styleId="ResNo">
    <w:name w:val="Res_No"/>
    <w:basedOn w:val="RecNo"/>
    <w:next w:val="Restitle"/>
    <w:rsid w:val="00D83745"/>
  </w:style>
  <w:style w:type="paragraph" w:customStyle="1" w:styleId="Restitle">
    <w:name w:val="Res_title"/>
    <w:basedOn w:val="Normal"/>
    <w:next w:val="Resref"/>
    <w:rsid w:val="00D83745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83745"/>
  </w:style>
  <w:style w:type="paragraph" w:customStyle="1" w:styleId="SectionNo">
    <w:name w:val="Section_No"/>
    <w:basedOn w:val="Normal"/>
    <w:next w:val="Normal"/>
    <w:rsid w:val="00D83745"/>
  </w:style>
  <w:style w:type="paragraph" w:customStyle="1" w:styleId="Sectiontitle">
    <w:name w:val="Section_title"/>
    <w:basedOn w:val="Normal"/>
    <w:next w:val="Normalaftertitle"/>
    <w:rsid w:val="00D8374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8374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8374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8374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8374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8374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83745"/>
  </w:style>
  <w:style w:type="paragraph" w:styleId="TOC6">
    <w:name w:val="toc 6"/>
    <w:basedOn w:val="TOC4"/>
    <w:semiHidden/>
    <w:rsid w:val="00D83745"/>
  </w:style>
  <w:style w:type="paragraph" w:styleId="TOC7">
    <w:name w:val="toc 7"/>
    <w:basedOn w:val="TOC4"/>
    <w:semiHidden/>
    <w:rsid w:val="00D83745"/>
  </w:style>
  <w:style w:type="paragraph" w:styleId="TOC8">
    <w:name w:val="toc 8"/>
    <w:basedOn w:val="TOC4"/>
    <w:semiHidden/>
    <w:rsid w:val="00D83745"/>
  </w:style>
  <w:style w:type="paragraph" w:customStyle="1" w:styleId="Annexref">
    <w:name w:val="Annex_ref"/>
    <w:basedOn w:val="Normal"/>
    <w:next w:val="Normalaftertitle"/>
    <w:rsid w:val="00D8374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83745"/>
  </w:style>
  <w:style w:type="paragraph" w:customStyle="1" w:styleId="Tabletitle">
    <w:name w:val="Table_title"/>
    <w:basedOn w:val="Normal"/>
    <w:next w:val="Tablehead"/>
    <w:rsid w:val="00D8374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83745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83745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uiPriority w:val="99"/>
    <w:rsid w:val="00D83745"/>
    <w:pPr>
      <w:keepNext/>
      <w:spacing w:before="100" w:after="100" w:line="190" w:lineRule="exact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header" Target="header5.xml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52</TotalTime>
  <Pages>15</Pages>
  <Words>4456</Words>
  <Characters>23834</Characters>
  <Application>Microsoft Office Word</Application>
  <DocSecurity>0</DocSecurity>
  <Lines>1702</Lines>
  <Paragraphs>764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27526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brice</cp:lastModifiedBy>
  <cp:revision>9</cp:revision>
  <cp:lastPrinted>2009-07-01T12:03:00Z</cp:lastPrinted>
  <dcterms:created xsi:type="dcterms:W3CDTF">2011-03-14T13:18:00Z</dcterms:created>
  <dcterms:modified xsi:type="dcterms:W3CDTF">2011-03-22T13:33:00Z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