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p w:rsidR="00E77424" w:rsidRPr="00E86885" w:rsidRDefault="00E77424" w:rsidP="00E77424"/>
    <w:tbl>
      <w:tblPr>
        <w:tblW w:w="10089" w:type="dxa"/>
        <w:tblLook w:val="01E0"/>
      </w:tblPr>
      <w:tblGrid>
        <w:gridCol w:w="10089"/>
      </w:tblGrid>
      <w:tr w:rsidR="00E77424" w:rsidRPr="00E86885" w:rsidTr="00583A5C">
        <w:tc>
          <w:tcPr>
            <w:tcW w:w="10089" w:type="dxa"/>
          </w:tcPr>
          <w:p w:rsidR="00E77424" w:rsidRPr="00E86885" w:rsidRDefault="00E77424" w:rsidP="00583A5C">
            <w:pPr>
              <w:spacing w:before="380" w:line="280" w:lineRule="exact"/>
              <w:jc w:val="right"/>
              <w:rPr>
                <w:rFonts w:ascii="Tahoma" w:hAnsi="Tahoma" w:cs="Tahoma"/>
                <w:b/>
                <w:bCs/>
                <w:iCs/>
                <w:color w:val="243285"/>
                <w:sz w:val="32"/>
                <w:szCs w:val="32"/>
                <w:lang w:val="en-US"/>
              </w:rPr>
            </w:pPr>
          </w:p>
          <w:p w:rsidR="00E77424" w:rsidRPr="00E86885" w:rsidRDefault="00E77424" w:rsidP="00E77424">
            <w:pPr>
              <w:spacing w:before="380" w:line="280" w:lineRule="exact"/>
              <w:jc w:val="right"/>
              <w:rPr>
                <w:rFonts w:ascii="Tahoma" w:hAnsi="Tahoma" w:cs="Tahoma"/>
                <w:b/>
                <w:bCs/>
                <w:iCs/>
                <w:color w:val="243285"/>
                <w:sz w:val="36"/>
                <w:szCs w:val="36"/>
                <w:lang w:eastAsia="zh-CN"/>
              </w:rPr>
            </w:pPr>
            <w:r w:rsidRPr="00E86885">
              <w:rPr>
                <w:rFonts w:ascii="Tahoma" w:hAnsi="Tahoma" w:cs="Tahoma"/>
                <w:b/>
                <w:bCs/>
                <w:iCs/>
                <w:color w:val="243285"/>
                <w:sz w:val="36"/>
                <w:szCs w:val="36"/>
                <w:lang w:eastAsia="zh-CN"/>
              </w:rPr>
              <w:t xml:space="preserve">ITU-R  </w:t>
            </w:r>
            <w:r w:rsidRPr="00E86885">
              <w:rPr>
                <w:rFonts w:ascii="Tahoma" w:hAnsi="Tahoma" w:cs="Tahoma" w:hint="eastAsia"/>
                <w:b/>
                <w:bCs/>
                <w:iCs/>
                <w:color w:val="243285"/>
                <w:sz w:val="36"/>
                <w:szCs w:val="36"/>
                <w:lang w:eastAsia="zh-CN"/>
              </w:rPr>
              <w:t>M</w:t>
            </w:r>
            <w:r w:rsidRPr="00E86885">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1471</w:t>
            </w:r>
            <w:r w:rsidRPr="00E86885">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1</w:t>
            </w:r>
            <w:r w:rsidRPr="00E86885">
              <w:rPr>
                <w:rFonts w:ascii="Tahoma" w:hAnsi="Tahoma" w:cs="Tahoma" w:hint="eastAsia"/>
                <w:b/>
                <w:bCs/>
                <w:iCs/>
                <w:color w:val="243285"/>
                <w:sz w:val="36"/>
                <w:szCs w:val="36"/>
                <w:lang w:eastAsia="zh-CN"/>
              </w:rPr>
              <w:t xml:space="preserve"> </w:t>
            </w:r>
            <w:r w:rsidRPr="00E86885">
              <w:rPr>
                <w:rFonts w:ascii="SimHei" w:eastAsia="SimHei" w:hAnsi="Tahoma" w:cs="Tahoma" w:hint="eastAsia"/>
                <w:b/>
                <w:bCs/>
                <w:iCs/>
                <w:color w:val="243285"/>
                <w:sz w:val="36"/>
                <w:szCs w:val="36"/>
                <w:lang w:eastAsia="zh-CN"/>
              </w:rPr>
              <w:t>建议书</w:t>
            </w:r>
          </w:p>
          <w:p w:rsidR="00E77424" w:rsidRPr="00E86885" w:rsidRDefault="00E77424" w:rsidP="00E77424">
            <w:pPr>
              <w:spacing w:before="80" w:line="280" w:lineRule="exact"/>
              <w:jc w:val="right"/>
              <w:rPr>
                <w:rFonts w:ascii="Tahoma" w:hAnsi="Tahoma" w:cs="Tahoma"/>
                <w:b/>
                <w:bCs/>
                <w:iCs/>
                <w:color w:val="243285"/>
                <w:szCs w:val="24"/>
                <w:lang w:eastAsia="zh-CN"/>
              </w:rPr>
            </w:pPr>
            <w:r w:rsidRPr="00E86885">
              <w:rPr>
                <w:rFonts w:ascii="Tahoma" w:hAnsi="Tahoma" w:cs="Tahoma"/>
                <w:b/>
                <w:bCs/>
                <w:iCs/>
                <w:color w:val="243285"/>
                <w:szCs w:val="24"/>
                <w:lang w:eastAsia="zh-CN"/>
              </w:rPr>
              <w:t>(</w:t>
            </w:r>
            <w:r>
              <w:rPr>
                <w:rFonts w:ascii="Tahoma" w:hAnsi="Tahoma" w:cs="Tahoma" w:hint="eastAsia"/>
                <w:b/>
                <w:bCs/>
                <w:iCs/>
                <w:color w:val="243285"/>
                <w:szCs w:val="24"/>
                <w:lang w:eastAsia="zh-CN"/>
              </w:rPr>
              <w:t>01</w:t>
            </w:r>
            <w:r w:rsidRPr="00E86885">
              <w:rPr>
                <w:rFonts w:ascii="Tahoma" w:hAnsi="Tahoma" w:cs="Tahoma"/>
                <w:b/>
                <w:bCs/>
                <w:iCs/>
                <w:color w:val="243285"/>
                <w:szCs w:val="24"/>
                <w:lang w:eastAsia="zh-CN"/>
              </w:rPr>
              <w:t>/</w:t>
            </w:r>
            <w:r w:rsidRPr="00E86885">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E86885">
              <w:rPr>
                <w:rFonts w:ascii="Tahoma" w:hAnsi="Tahoma" w:cs="Tahoma"/>
                <w:b/>
                <w:bCs/>
                <w:iCs/>
                <w:color w:val="243285"/>
                <w:szCs w:val="24"/>
                <w:lang w:eastAsia="zh-CN"/>
              </w:rPr>
              <w:t>)</w:t>
            </w:r>
          </w:p>
        </w:tc>
      </w:tr>
      <w:tr w:rsidR="00E77424" w:rsidRPr="00E86885" w:rsidTr="00583A5C">
        <w:tc>
          <w:tcPr>
            <w:tcW w:w="10089" w:type="dxa"/>
          </w:tcPr>
          <w:p w:rsidR="00E77424" w:rsidRPr="00E86885" w:rsidRDefault="00E77424" w:rsidP="00583A5C">
            <w:pPr>
              <w:spacing w:before="80" w:line="500" w:lineRule="exact"/>
              <w:jc w:val="right"/>
              <w:rPr>
                <w:rFonts w:ascii="Tahoma" w:hAnsi="Tahoma" w:cs="Tahoma"/>
                <w:b/>
                <w:bCs/>
                <w:iCs/>
                <w:color w:val="243285"/>
                <w:sz w:val="44"/>
                <w:szCs w:val="44"/>
                <w:lang w:eastAsia="zh-CN"/>
              </w:rPr>
            </w:pPr>
          </w:p>
          <w:p w:rsidR="00E77424" w:rsidRPr="00E77424" w:rsidRDefault="00E77424" w:rsidP="00E77424">
            <w:pPr>
              <w:spacing w:before="80" w:line="500" w:lineRule="exact"/>
              <w:jc w:val="right"/>
              <w:rPr>
                <w:rFonts w:ascii="Tahoma" w:eastAsia="SimHei" w:hAnsi="Tahoma" w:cs="Tahoma"/>
                <w:b/>
                <w:bCs/>
                <w:color w:val="243285"/>
                <w:sz w:val="44"/>
                <w:szCs w:val="44"/>
                <w:lang w:val="en-US" w:eastAsia="zh-CN"/>
              </w:rPr>
            </w:pPr>
            <w:r w:rsidRPr="00E77424">
              <w:rPr>
                <w:rFonts w:ascii="Tahoma" w:eastAsia="SimHei" w:hAnsi="Tahoma" w:cs="Tahoma"/>
                <w:b/>
                <w:bCs/>
                <w:iCs/>
                <w:color w:val="243285"/>
                <w:sz w:val="44"/>
                <w:szCs w:val="44"/>
                <w:lang w:val="en-US" w:eastAsia="zh-CN"/>
              </w:rPr>
              <w:t>促进</w:t>
            </w:r>
            <w:r w:rsidRPr="00E77424">
              <w:rPr>
                <w:rFonts w:ascii="Tahoma" w:eastAsia="SimHei" w:hAnsi="Tahoma" w:cs="Tahoma"/>
                <w:b/>
                <w:bCs/>
                <w:iCs/>
                <w:color w:val="243285"/>
                <w:sz w:val="44"/>
                <w:szCs w:val="44"/>
                <w:lang w:val="en-US" w:eastAsia="zh-CN"/>
              </w:rPr>
              <w:t>1-3 GHz</w:t>
            </w:r>
            <w:r w:rsidRPr="00E77424">
              <w:rPr>
                <w:rFonts w:ascii="Tahoma" w:eastAsia="SimHei" w:hAnsi="Tahoma" w:cs="Tahoma"/>
                <w:b/>
                <w:bCs/>
                <w:iCs/>
                <w:color w:val="243285"/>
                <w:sz w:val="44"/>
                <w:szCs w:val="44"/>
                <w:lang w:val="en-US" w:eastAsia="zh-CN"/>
              </w:rPr>
              <w:t>频率范围内卫星移动业务</w:t>
            </w:r>
            <w:r w:rsidRPr="00E77424">
              <w:rPr>
                <w:rFonts w:ascii="Tahoma" w:eastAsia="SimHei" w:hAnsi="Tahoma" w:cs="Tahoma"/>
                <w:b/>
                <w:bCs/>
                <w:iCs/>
                <w:color w:val="243285"/>
                <w:sz w:val="44"/>
                <w:szCs w:val="44"/>
                <w:lang w:val="en-US" w:eastAsia="zh-CN"/>
              </w:rPr>
              <w:br/>
            </w:r>
            <w:r w:rsidRPr="00E77424">
              <w:rPr>
                <w:rFonts w:ascii="Tahoma" w:eastAsia="SimHei" w:hAnsi="Tahoma" w:cs="Tahoma"/>
                <w:b/>
                <w:bCs/>
                <w:iCs/>
                <w:color w:val="243285"/>
                <w:sz w:val="44"/>
                <w:szCs w:val="44"/>
                <w:lang w:val="en-US" w:eastAsia="zh-CN"/>
              </w:rPr>
              <w:t>和固定业务共用频段的协调和使用</w:t>
            </w:r>
            <w:r>
              <w:rPr>
                <w:rFonts w:ascii="Tahoma" w:eastAsia="SimHei" w:hAnsi="Tahoma" w:cs="Tahoma" w:hint="eastAsia"/>
                <w:b/>
                <w:bCs/>
                <w:iCs/>
                <w:color w:val="243285"/>
                <w:sz w:val="44"/>
                <w:szCs w:val="44"/>
                <w:lang w:val="en-US" w:eastAsia="zh-CN"/>
              </w:rPr>
              <w:br/>
            </w:r>
            <w:r w:rsidRPr="00E77424">
              <w:rPr>
                <w:rFonts w:ascii="Tahoma" w:eastAsia="SimHei" w:hAnsi="Tahoma" w:cs="Tahoma"/>
                <w:b/>
                <w:bCs/>
                <w:iCs/>
                <w:color w:val="243285"/>
                <w:sz w:val="44"/>
                <w:szCs w:val="44"/>
                <w:lang w:val="en-US" w:eastAsia="zh-CN"/>
              </w:rPr>
              <w:t>的方法应用指南</w:t>
            </w:r>
          </w:p>
          <w:p w:rsidR="00E77424" w:rsidRPr="00E86885" w:rsidRDefault="00E77424" w:rsidP="00583A5C">
            <w:pPr>
              <w:spacing w:before="80" w:line="500" w:lineRule="exact"/>
              <w:jc w:val="right"/>
              <w:rPr>
                <w:rFonts w:ascii="Tahoma" w:hAnsi="Tahoma" w:cs="Tahoma"/>
                <w:b/>
                <w:bCs/>
                <w:iCs/>
                <w:color w:val="243285"/>
                <w:sz w:val="44"/>
                <w:szCs w:val="44"/>
                <w:lang w:val="en-US" w:eastAsia="zh-CN"/>
              </w:rPr>
            </w:pPr>
            <w:r w:rsidRPr="00E86885">
              <w:rPr>
                <w:rFonts w:ascii="Tahoma" w:hAnsi="Tahoma" w:cs="Tahoma"/>
                <w:b/>
                <w:bCs/>
                <w:iCs/>
                <w:color w:val="243285"/>
                <w:sz w:val="44"/>
                <w:szCs w:val="44"/>
                <w:lang w:val="en-US" w:eastAsia="zh-CN"/>
              </w:rPr>
              <w:t xml:space="preserve"> </w:t>
            </w:r>
          </w:p>
        </w:tc>
      </w:tr>
      <w:tr w:rsidR="00E77424" w:rsidRPr="00E86885" w:rsidTr="00583A5C">
        <w:tc>
          <w:tcPr>
            <w:tcW w:w="10089" w:type="dxa"/>
          </w:tcPr>
          <w:p w:rsidR="00E77424" w:rsidRPr="00E86885" w:rsidRDefault="00E77424" w:rsidP="00583A5C">
            <w:pPr>
              <w:spacing w:before="80" w:line="280" w:lineRule="exact"/>
              <w:ind w:right="640"/>
              <w:rPr>
                <w:rFonts w:ascii="Tahoma" w:hAnsi="Tahoma" w:cs="Tahoma"/>
                <w:b/>
                <w:bCs/>
                <w:iCs/>
                <w:color w:val="243285"/>
                <w:sz w:val="32"/>
                <w:szCs w:val="32"/>
                <w:lang w:val="en-US" w:eastAsia="zh-CN"/>
              </w:rPr>
            </w:pPr>
          </w:p>
          <w:p w:rsidR="00E77424" w:rsidRPr="00E86885" w:rsidRDefault="00E77424" w:rsidP="00583A5C">
            <w:pPr>
              <w:spacing w:before="80" w:line="280" w:lineRule="exact"/>
              <w:ind w:right="640"/>
              <w:rPr>
                <w:rFonts w:ascii="Tahoma" w:hAnsi="Tahoma" w:cs="Tahoma"/>
                <w:b/>
                <w:bCs/>
                <w:iCs/>
                <w:color w:val="243285"/>
                <w:sz w:val="32"/>
                <w:szCs w:val="32"/>
                <w:lang w:val="en-US" w:eastAsia="zh-CN"/>
              </w:rPr>
            </w:pPr>
          </w:p>
          <w:p w:rsidR="00E77424" w:rsidRPr="00E86885" w:rsidRDefault="00E77424" w:rsidP="00583A5C">
            <w:pPr>
              <w:spacing w:before="80" w:line="280" w:lineRule="exact"/>
              <w:ind w:right="640"/>
              <w:rPr>
                <w:rFonts w:ascii="Tahoma" w:hAnsi="Tahoma" w:cs="Tahoma"/>
                <w:b/>
                <w:bCs/>
                <w:iCs/>
                <w:color w:val="243285"/>
                <w:sz w:val="32"/>
                <w:szCs w:val="32"/>
                <w:lang w:val="en-US" w:eastAsia="zh-CN"/>
              </w:rPr>
            </w:pPr>
          </w:p>
          <w:p w:rsidR="00E77424" w:rsidRPr="00E86885" w:rsidRDefault="00E77424" w:rsidP="00583A5C">
            <w:pPr>
              <w:spacing w:before="80" w:line="280" w:lineRule="exact"/>
              <w:ind w:right="640"/>
              <w:rPr>
                <w:rFonts w:ascii="Tahoma" w:hAnsi="Tahoma" w:cs="Tahoma"/>
                <w:b/>
                <w:bCs/>
                <w:iCs/>
                <w:color w:val="243285"/>
                <w:sz w:val="32"/>
                <w:szCs w:val="32"/>
                <w:lang w:val="en-US" w:eastAsia="zh-CN"/>
              </w:rPr>
            </w:pPr>
          </w:p>
          <w:p w:rsidR="00E77424" w:rsidRPr="00E86885" w:rsidRDefault="00E77424" w:rsidP="00583A5C">
            <w:pPr>
              <w:spacing w:before="80" w:after="180" w:line="360" w:lineRule="exact"/>
              <w:ind w:right="720"/>
              <w:rPr>
                <w:rFonts w:ascii="Tahoma" w:hAnsi="Tahoma" w:cs="Tahoma"/>
                <w:b/>
                <w:bCs/>
                <w:iCs/>
                <w:color w:val="243285"/>
                <w:sz w:val="36"/>
                <w:szCs w:val="36"/>
                <w:lang w:val="en-US" w:eastAsia="zh-CN"/>
              </w:rPr>
            </w:pPr>
          </w:p>
          <w:p w:rsidR="00E77424" w:rsidRPr="00E86885" w:rsidRDefault="00E77424" w:rsidP="00583A5C">
            <w:pPr>
              <w:spacing w:before="80" w:after="180" w:line="360" w:lineRule="exact"/>
              <w:jc w:val="right"/>
              <w:rPr>
                <w:rFonts w:ascii="Tahoma" w:hAnsi="Tahoma" w:cs="Tahoma"/>
                <w:b/>
                <w:bCs/>
                <w:iCs/>
                <w:color w:val="243285"/>
                <w:sz w:val="36"/>
                <w:szCs w:val="36"/>
                <w:lang w:val="en-US" w:eastAsia="zh-CN"/>
              </w:rPr>
            </w:pPr>
            <w:r w:rsidRPr="00E86885">
              <w:rPr>
                <w:rFonts w:ascii="Tahoma" w:hAnsi="Tahoma" w:cs="Tahoma" w:hint="eastAsia"/>
                <w:b/>
                <w:bCs/>
                <w:iCs/>
                <w:color w:val="243285"/>
                <w:sz w:val="36"/>
                <w:szCs w:val="36"/>
                <w:lang w:val="en-US" w:eastAsia="zh-CN"/>
              </w:rPr>
              <w:t>M</w:t>
            </w:r>
            <w:r w:rsidRPr="00E86885">
              <w:rPr>
                <w:rFonts w:ascii="Tahoma" w:hAnsi="Tahoma" w:cs="Tahoma"/>
                <w:b/>
                <w:bCs/>
                <w:iCs/>
                <w:color w:val="243285"/>
                <w:sz w:val="36"/>
                <w:szCs w:val="36"/>
                <w:lang w:val="en-US" w:eastAsia="zh-CN"/>
              </w:rPr>
              <w:t xml:space="preserve"> </w:t>
            </w:r>
            <w:r w:rsidRPr="00E86885">
              <w:rPr>
                <w:rFonts w:ascii="SimHei" w:eastAsia="SimHei" w:hAnsi="Tahoma" w:cs="Tahoma" w:hint="eastAsia"/>
                <w:b/>
                <w:bCs/>
                <w:iCs/>
                <w:color w:val="243285"/>
                <w:sz w:val="36"/>
                <w:szCs w:val="36"/>
                <w:lang w:val="en-US" w:eastAsia="zh-CN"/>
              </w:rPr>
              <w:t>系列</w:t>
            </w:r>
          </w:p>
          <w:p w:rsidR="00E77424" w:rsidRPr="00E86885" w:rsidRDefault="00E77424" w:rsidP="00583A5C">
            <w:pPr>
              <w:spacing w:before="240" w:line="360" w:lineRule="exact"/>
              <w:jc w:val="right"/>
              <w:rPr>
                <w:rFonts w:ascii="SimHei" w:eastAsia="SimHei" w:hAnsi="Tahoma" w:cs="Tahoma"/>
                <w:b/>
                <w:bCs/>
                <w:iCs/>
                <w:color w:val="243285"/>
                <w:sz w:val="36"/>
                <w:szCs w:val="36"/>
                <w:lang w:val="en-US" w:eastAsia="zh-CN"/>
              </w:rPr>
            </w:pPr>
            <w:r w:rsidRPr="00E86885">
              <w:rPr>
                <w:rFonts w:ascii="SimHei" w:eastAsia="SimHei" w:hint="eastAsia"/>
                <w:b/>
                <w:bCs/>
                <w:color w:val="000080"/>
                <w:sz w:val="36"/>
                <w:szCs w:val="36"/>
                <w:lang w:val="en-US" w:eastAsia="zh-CN"/>
              </w:rPr>
              <w:t>移动、无线电定位、业余</w:t>
            </w:r>
            <w:r w:rsidRPr="00E86885">
              <w:rPr>
                <w:rFonts w:ascii="SimHei" w:eastAsia="SimHei" w:hint="eastAsia"/>
                <w:b/>
                <w:bCs/>
                <w:color w:val="000080"/>
                <w:sz w:val="36"/>
                <w:szCs w:val="36"/>
                <w:lang w:val="en-US" w:eastAsia="zh-CN"/>
              </w:rPr>
              <w:br/>
              <w:t>和相关卫星业务</w:t>
            </w:r>
          </w:p>
          <w:p w:rsidR="00E77424" w:rsidRPr="00E86885" w:rsidRDefault="00E77424" w:rsidP="00583A5C">
            <w:pPr>
              <w:spacing w:before="80" w:line="360" w:lineRule="exact"/>
              <w:jc w:val="right"/>
              <w:rPr>
                <w:rFonts w:ascii="Tahoma" w:hAnsi="Tahoma" w:cs="Tahoma"/>
                <w:b/>
                <w:bCs/>
                <w:iCs/>
                <w:color w:val="243285"/>
                <w:sz w:val="32"/>
                <w:szCs w:val="32"/>
                <w:lang w:val="en-US" w:eastAsia="zh-CN"/>
              </w:rPr>
            </w:pPr>
          </w:p>
        </w:tc>
      </w:tr>
    </w:tbl>
    <w:p w:rsidR="00E77424" w:rsidRPr="00E86885" w:rsidRDefault="00E77424" w:rsidP="00E77424">
      <w:pPr>
        <w:spacing w:before="80"/>
        <w:rPr>
          <w:i/>
          <w:sz w:val="22"/>
          <w:lang w:val="en-US" w:eastAsia="zh-CN"/>
        </w:rPr>
      </w:pPr>
    </w:p>
    <w:p w:rsidR="00E77424" w:rsidRPr="00E86885" w:rsidRDefault="00E77424" w:rsidP="00E77424">
      <w:pPr>
        <w:spacing w:before="80"/>
        <w:rPr>
          <w:i/>
          <w:sz w:val="22"/>
          <w:lang w:val="en-US" w:eastAsia="zh-CN"/>
        </w:rPr>
      </w:pPr>
    </w:p>
    <w:p w:rsidR="00E77424" w:rsidRPr="00E86885" w:rsidRDefault="00E77424" w:rsidP="00E77424">
      <w:pPr>
        <w:spacing w:before="80"/>
        <w:rPr>
          <w:i/>
          <w:sz w:val="22"/>
          <w:lang w:val="en-US" w:eastAsia="zh-CN"/>
        </w:rPr>
      </w:pPr>
    </w:p>
    <w:p w:rsidR="00E77424" w:rsidRPr="00E86885" w:rsidRDefault="00E77424" w:rsidP="00E77424">
      <w:pPr>
        <w:spacing w:before="80"/>
        <w:rPr>
          <w:i/>
          <w:sz w:val="22"/>
          <w:lang w:val="en-US" w:eastAsia="zh-CN"/>
        </w:rPr>
      </w:pPr>
    </w:p>
    <w:p w:rsidR="00E77424" w:rsidRPr="00E86885" w:rsidRDefault="00E77424" w:rsidP="00E77424">
      <w:pPr>
        <w:spacing w:before="80"/>
        <w:rPr>
          <w:i/>
          <w:sz w:val="22"/>
          <w:lang w:val="en-US" w:eastAsia="zh-CN"/>
        </w:rPr>
      </w:pPr>
    </w:p>
    <w:p w:rsidR="00E77424" w:rsidRPr="00E86885" w:rsidRDefault="00E77424" w:rsidP="00E77424">
      <w:pPr>
        <w:rPr>
          <w:lang w:val="en-US" w:eastAsia="zh-CN"/>
        </w:rPr>
      </w:pPr>
    </w:p>
    <w:p w:rsidR="00E77424" w:rsidRPr="00E86885" w:rsidRDefault="00E77424" w:rsidP="00E77424">
      <w:pPr>
        <w:keepNext/>
        <w:keepLines/>
        <w:tabs>
          <w:tab w:val="clear" w:pos="794"/>
          <w:tab w:val="clear" w:pos="1191"/>
          <w:tab w:val="clear" w:pos="1588"/>
          <w:tab w:val="clear" w:pos="1985"/>
        </w:tabs>
        <w:spacing w:before="240"/>
        <w:jc w:val="center"/>
        <w:rPr>
          <w:sz w:val="28"/>
          <w:lang w:val="en-US" w:eastAsia="zh-CN"/>
        </w:rPr>
        <w:sectPr w:rsidR="00E77424" w:rsidRPr="00E86885" w:rsidSect="00583A5C">
          <w:headerReference w:type="even" r:id="rId8"/>
          <w:headerReference w:type="default" r:id="rId9"/>
          <w:pgSz w:w="11907" w:h="16834" w:code="9"/>
          <w:pgMar w:top="1089" w:right="1089" w:bottom="284" w:left="1089" w:header="567" w:footer="284" w:gutter="0"/>
          <w:paperSrc w:first="15" w:other="15"/>
          <w:cols w:space="720"/>
        </w:sectPr>
      </w:pPr>
    </w:p>
    <w:p w:rsidR="00E77424" w:rsidRPr="00E86885" w:rsidRDefault="00E77424" w:rsidP="00E77424">
      <w:pPr>
        <w:spacing w:before="0"/>
        <w:rPr>
          <w:sz w:val="6"/>
          <w:szCs w:val="6"/>
          <w:lang w:val="en-US" w:eastAsia="zh-CN"/>
        </w:rPr>
      </w:pPr>
    </w:p>
    <w:p w:rsidR="00E77424" w:rsidRPr="00E86885" w:rsidRDefault="00E77424" w:rsidP="00E77424">
      <w:pPr>
        <w:pStyle w:val="Heading1"/>
        <w:spacing w:before="0"/>
        <w:jc w:val="center"/>
        <w:rPr>
          <w:sz w:val="22"/>
          <w:szCs w:val="22"/>
          <w:lang w:val="en-US" w:eastAsia="zh-CN"/>
        </w:rPr>
      </w:pPr>
      <w:r w:rsidRPr="00E86885">
        <w:rPr>
          <w:rFonts w:hint="eastAsia"/>
          <w:sz w:val="22"/>
          <w:szCs w:val="22"/>
          <w:lang w:val="fr-CH" w:eastAsia="zh-CN"/>
        </w:rPr>
        <w:t>前言</w:t>
      </w:r>
    </w:p>
    <w:p w:rsidR="00E77424" w:rsidRPr="00E86885" w:rsidRDefault="00E77424" w:rsidP="00E77424">
      <w:pPr>
        <w:spacing w:before="240"/>
        <w:ind w:firstLineChars="200" w:firstLine="400"/>
        <w:jc w:val="left"/>
        <w:rPr>
          <w:sz w:val="20"/>
          <w:lang w:val="en-US" w:eastAsia="zh-CN"/>
        </w:rPr>
      </w:pPr>
      <w:r w:rsidRPr="00E86885">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77424" w:rsidRPr="00E86885" w:rsidRDefault="00E77424" w:rsidP="00E77424">
      <w:pPr>
        <w:ind w:firstLineChars="200" w:firstLine="400"/>
        <w:jc w:val="left"/>
        <w:rPr>
          <w:sz w:val="20"/>
          <w:lang w:val="en-US" w:eastAsia="zh-CN"/>
        </w:rPr>
      </w:pPr>
      <w:r w:rsidRPr="00E86885">
        <w:rPr>
          <w:rFonts w:hint="eastAsia"/>
          <w:sz w:val="20"/>
          <w:lang w:val="en-US" w:eastAsia="zh-CN"/>
        </w:rPr>
        <w:t>无线电通信部门的规则和政策职能由世界或区域无线电通信大会以及无线电通信全会在研究组的支持下履行。</w:t>
      </w:r>
    </w:p>
    <w:p w:rsidR="00E77424" w:rsidRPr="00E86885" w:rsidRDefault="00E77424" w:rsidP="00E77424">
      <w:pPr>
        <w:spacing w:before="480"/>
        <w:jc w:val="center"/>
        <w:rPr>
          <w:b/>
          <w:bCs/>
          <w:lang w:val="en-US" w:eastAsia="zh-CN"/>
        </w:rPr>
      </w:pPr>
      <w:r w:rsidRPr="00E86885">
        <w:rPr>
          <w:rFonts w:hint="eastAsia"/>
          <w:b/>
          <w:bCs/>
          <w:lang w:val="en-US" w:eastAsia="zh-CN"/>
        </w:rPr>
        <w:t>知识产权政策（</w:t>
      </w:r>
      <w:r w:rsidRPr="00E86885">
        <w:rPr>
          <w:b/>
          <w:bCs/>
          <w:lang w:val="en-US" w:eastAsia="zh-CN"/>
        </w:rPr>
        <w:t>IPR</w:t>
      </w:r>
      <w:r w:rsidRPr="00E86885">
        <w:rPr>
          <w:rFonts w:hint="eastAsia"/>
          <w:b/>
          <w:bCs/>
          <w:lang w:val="en-US" w:eastAsia="zh-CN"/>
        </w:rPr>
        <w:t>）</w:t>
      </w:r>
    </w:p>
    <w:p w:rsidR="00E77424" w:rsidRPr="00E86885" w:rsidRDefault="00E77424" w:rsidP="00E77424">
      <w:pPr>
        <w:tabs>
          <w:tab w:val="clear" w:pos="794"/>
          <w:tab w:val="clear" w:pos="1191"/>
          <w:tab w:val="clear" w:pos="1588"/>
          <w:tab w:val="clear" w:pos="1985"/>
        </w:tabs>
        <w:spacing w:before="240"/>
        <w:ind w:firstLineChars="200" w:firstLine="400"/>
        <w:jc w:val="left"/>
        <w:rPr>
          <w:sz w:val="20"/>
          <w:lang w:val="en-US" w:eastAsia="zh-CN"/>
        </w:rPr>
      </w:pPr>
      <w:r w:rsidRPr="00E86885">
        <w:rPr>
          <w:sz w:val="20"/>
          <w:lang w:val="en-US"/>
        </w:rPr>
        <w:t>ITU-R</w:t>
      </w:r>
      <w:r w:rsidRPr="00E86885">
        <w:rPr>
          <w:rFonts w:hint="eastAsia"/>
          <w:sz w:val="20"/>
          <w:lang w:val="en-US" w:eastAsia="zh-CN"/>
        </w:rPr>
        <w:t>的</w:t>
      </w:r>
      <w:r w:rsidRPr="00E86885">
        <w:rPr>
          <w:sz w:val="20"/>
          <w:lang w:val="en-US"/>
        </w:rPr>
        <w:t>IPR</w:t>
      </w:r>
      <w:r w:rsidRPr="00E86885">
        <w:rPr>
          <w:rFonts w:hint="eastAsia"/>
          <w:sz w:val="20"/>
          <w:lang w:val="en-US" w:eastAsia="zh-CN"/>
        </w:rPr>
        <w:t>政策述于</w:t>
      </w:r>
      <w:r w:rsidRPr="00E86885">
        <w:rPr>
          <w:sz w:val="20"/>
          <w:lang w:val="en-US"/>
        </w:rPr>
        <w:t>ITU-R</w:t>
      </w:r>
      <w:r w:rsidRPr="00E86885">
        <w:rPr>
          <w:rFonts w:hint="eastAsia"/>
          <w:sz w:val="20"/>
          <w:lang w:val="en-US" w:eastAsia="zh-CN"/>
        </w:rPr>
        <w:t>第</w:t>
      </w:r>
      <w:r w:rsidRPr="00E86885">
        <w:rPr>
          <w:rFonts w:hint="eastAsia"/>
          <w:sz w:val="20"/>
          <w:lang w:val="en-US" w:eastAsia="zh-CN"/>
        </w:rPr>
        <w:t>1</w:t>
      </w:r>
      <w:r w:rsidRPr="00E86885">
        <w:rPr>
          <w:rFonts w:hint="eastAsia"/>
          <w:sz w:val="20"/>
          <w:lang w:val="en-US" w:eastAsia="zh-CN"/>
        </w:rPr>
        <w:t>号决议的附件</w:t>
      </w:r>
      <w:r w:rsidRPr="00E86885">
        <w:rPr>
          <w:rFonts w:hint="eastAsia"/>
          <w:sz w:val="20"/>
          <w:lang w:val="en-US" w:eastAsia="zh-CN"/>
        </w:rPr>
        <w:t>1</w:t>
      </w:r>
      <w:r w:rsidRPr="00E86885">
        <w:rPr>
          <w:rFonts w:hint="eastAsia"/>
          <w:sz w:val="20"/>
          <w:lang w:val="en-US" w:eastAsia="zh-CN"/>
        </w:rPr>
        <w:t>中所参引的《</w:t>
      </w:r>
      <w:r w:rsidRPr="00E86885">
        <w:rPr>
          <w:sz w:val="20"/>
          <w:lang w:val="en-US" w:eastAsia="zh-CN"/>
        </w:rPr>
        <w:t>ITU-T/ITU-R/ISO/IEC</w:t>
      </w:r>
      <w:r w:rsidRPr="00E86885">
        <w:rPr>
          <w:rFonts w:hint="eastAsia"/>
          <w:sz w:val="20"/>
          <w:lang w:val="en-US" w:eastAsia="zh-CN"/>
        </w:rPr>
        <w:t>的通用专利政策》。专利持有人用于提交专利声明和许可声明的表格可从</w:t>
      </w:r>
      <w:hyperlink r:id="rId10" w:history="1">
        <w:r w:rsidRPr="00E86885">
          <w:rPr>
            <w:color w:val="0000FF"/>
            <w:sz w:val="20"/>
            <w:u w:val="single"/>
            <w:lang w:val="en-US" w:eastAsia="zh-CN"/>
          </w:rPr>
          <w:t>http://www.itu.int/ITU-R/go/patents/en</w:t>
        </w:r>
      </w:hyperlink>
      <w:r w:rsidRPr="00E86885">
        <w:rPr>
          <w:rFonts w:hint="eastAsia"/>
          <w:sz w:val="20"/>
          <w:lang w:eastAsia="zh-CN"/>
        </w:rPr>
        <w:t>获得</w:t>
      </w:r>
      <w:r w:rsidRPr="00E86885">
        <w:rPr>
          <w:rFonts w:hint="eastAsia"/>
          <w:sz w:val="20"/>
          <w:lang w:val="en-US" w:eastAsia="zh-CN"/>
        </w:rPr>
        <w:t>，</w:t>
      </w:r>
      <w:r w:rsidRPr="00E86885">
        <w:rPr>
          <w:rFonts w:hint="eastAsia"/>
          <w:sz w:val="20"/>
          <w:lang w:eastAsia="zh-CN"/>
        </w:rPr>
        <w:t>在此处也可获取</w:t>
      </w:r>
      <w:r w:rsidRPr="00E86885">
        <w:rPr>
          <w:rFonts w:hint="eastAsia"/>
          <w:sz w:val="20"/>
          <w:lang w:val="en-US" w:eastAsia="zh-CN"/>
        </w:rPr>
        <w:t>《</w:t>
      </w:r>
      <w:r w:rsidRPr="00E86885">
        <w:rPr>
          <w:sz w:val="20"/>
          <w:lang w:val="en-US" w:eastAsia="zh-CN"/>
        </w:rPr>
        <w:t>ITU-T/ITU-R/ISO/IEC</w:t>
      </w:r>
      <w:r w:rsidRPr="00E86885">
        <w:rPr>
          <w:rFonts w:hint="eastAsia"/>
          <w:sz w:val="20"/>
          <w:lang w:val="en-US" w:eastAsia="zh-CN"/>
        </w:rPr>
        <w:t>的通用专利政策实施指南》和</w:t>
      </w:r>
      <w:r w:rsidRPr="00E86885">
        <w:rPr>
          <w:sz w:val="20"/>
          <w:lang w:val="en-US" w:eastAsia="zh-CN"/>
        </w:rPr>
        <w:t>ITU-R</w:t>
      </w:r>
      <w:r w:rsidRPr="00E86885">
        <w:rPr>
          <w:rFonts w:hint="eastAsia"/>
          <w:sz w:val="20"/>
          <w:lang w:val="en-US" w:eastAsia="zh-CN"/>
        </w:rPr>
        <w:t>专利信息数据库。</w:t>
      </w:r>
    </w:p>
    <w:p w:rsidR="00E77424" w:rsidRPr="00E86885" w:rsidRDefault="00E77424" w:rsidP="00E77424">
      <w:pPr>
        <w:jc w:val="center"/>
        <w:rPr>
          <w:sz w:val="22"/>
          <w:lang w:val="en-US" w:eastAsia="zh-CN"/>
        </w:rPr>
      </w:pPr>
    </w:p>
    <w:p w:rsidR="00E77424" w:rsidRPr="00E86885" w:rsidRDefault="00E77424" w:rsidP="00E7742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E77424" w:rsidRPr="00E86885" w:rsidTr="00583A5C">
        <w:tc>
          <w:tcPr>
            <w:tcW w:w="9748" w:type="dxa"/>
            <w:gridSpan w:val="2"/>
          </w:tcPr>
          <w:p w:rsidR="00E77424" w:rsidRPr="00E86885" w:rsidRDefault="00E77424" w:rsidP="00583A5C">
            <w:pPr>
              <w:keepNext/>
              <w:spacing w:after="40"/>
              <w:jc w:val="center"/>
              <w:rPr>
                <w:b/>
                <w:bCs/>
                <w:sz w:val="22"/>
                <w:lang w:val="en-US" w:eastAsia="zh-CN"/>
              </w:rPr>
            </w:pPr>
            <w:r w:rsidRPr="00E86885">
              <w:rPr>
                <w:rFonts w:hint="eastAsia"/>
                <w:b/>
                <w:bCs/>
                <w:sz w:val="22"/>
                <w:lang w:val="en-US" w:eastAsia="zh-CN"/>
              </w:rPr>
              <w:t>ITU-R</w:t>
            </w:r>
            <w:r w:rsidRPr="00E86885">
              <w:rPr>
                <w:rFonts w:hint="eastAsia"/>
                <w:b/>
                <w:bCs/>
                <w:sz w:val="22"/>
                <w:lang w:val="en-US" w:eastAsia="zh-CN"/>
              </w:rPr>
              <w:t>系列建议书</w:t>
            </w:r>
          </w:p>
          <w:p w:rsidR="00E77424" w:rsidRPr="00E86885" w:rsidRDefault="00E77424" w:rsidP="00583A5C">
            <w:pPr>
              <w:jc w:val="center"/>
              <w:rPr>
                <w:sz w:val="18"/>
                <w:szCs w:val="18"/>
                <w:lang w:val="en-US" w:eastAsia="zh-CN"/>
              </w:rPr>
            </w:pPr>
            <w:r w:rsidRPr="00E86885">
              <w:rPr>
                <w:rFonts w:hint="eastAsia"/>
                <w:sz w:val="18"/>
                <w:szCs w:val="18"/>
                <w:lang w:val="en-US" w:eastAsia="zh-CN"/>
              </w:rPr>
              <w:t>（也可在线查询</w:t>
            </w:r>
            <w:r w:rsidRPr="00E86885">
              <w:rPr>
                <w:rFonts w:hint="eastAsia"/>
                <w:sz w:val="18"/>
                <w:szCs w:val="18"/>
                <w:lang w:val="en-US" w:eastAsia="zh-CN"/>
              </w:rPr>
              <w:t xml:space="preserve"> </w:t>
            </w:r>
            <w:hyperlink r:id="rId11" w:history="1">
              <w:r w:rsidRPr="00E86885">
                <w:rPr>
                  <w:bCs/>
                  <w:color w:val="0000FF"/>
                  <w:sz w:val="18"/>
                  <w:u w:val="single"/>
                  <w:lang w:val="en-US" w:eastAsia="zh-CN"/>
                </w:rPr>
                <w:t>http://www.itu.int/publ/R-REC/en</w:t>
              </w:r>
            </w:hyperlink>
            <w:r w:rsidRPr="00E86885">
              <w:rPr>
                <w:rFonts w:hint="eastAsia"/>
                <w:sz w:val="18"/>
                <w:szCs w:val="18"/>
                <w:lang w:val="en-US" w:eastAsia="zh-CN"/>
              </w:rPr>
              <w:t>）</w:t>
            </w:r>
          </w:p>
        </w:tc>
      </w:tr>
      <w:tr w:rsidR="00E77424" w:rsidRPr="00E86885" w:rsidTr="00583A5C">
        <w:tc>
          <w:tcPr>
            <w:tcW w:w="960" w:type="dxa"/>
          </w:tcPr>
          <w:p w:rsidR="00E77424" w:rsidRPr="00E86885" w:rsidRDefault="00E77424" w:rsidP="00583A5C">
            <w:pPr>
              <w:spacing w:after="40"/>
              <w:ind w:left="57"/>
              <w:rPr>
                <w:b/>
                <w:bCs/>
                <w:sz w:val="20"/>
                <w:lang w:val="en-US"/>
              </w:rPr>
            </w:pPr>
            <w:r w:rsidRPr="00E86885">
              <w:rPr>
                <w:rFonts w:ascii="SimSun" w:hAnsi="SimSun" w:hint="eastAsia"/>
                <w:b/>
                <w:bCs/>
                <w:sz w:val="20"/>
                <w:lang w:val="en-US" w:eastAsia="zh-CN"/>
              </w:rPr>
              <w:t>系列</w:t>
            </w:r>
          </w:p>
        </w:tc>
        <w:tc>
          <w:tcPr>
            <w:tcW w:w="8788" w:type="dxa"/>
          </w:tcPr>
          <w:p w:rsidR="00E77424" w:rsidRPr="00E86885" w:rsidRDefault="00E77424" w:rsidP="00583A5C">
            <w:pPr>
              <w:keepNext/>
              <w:spacing w:after="40"/>
              <w:ind w:hanging="1040"/>
              <w:jc w:val="center"/>
              <w:rPr>
                <w:b/>
                <w:bCs/>
                <w:sz w:val="20"/>
                <w:lang w:val="en-US"/>
              </w:rPr>
            </w:pPr>
            <w:r w:rsidRPr="00E86885">
              <w:rPr>
                <w:rFonts w:ascii="SimSun" w:hAnsi="SimSun" w:hint="eastAsia"/>
                <w:b/>
                <w:bCs/>
                <w:sz w:val="20"/>
                <w:lang w:val="en-US" w:eastAsia="zh-CN"/>
              </w:rPr>
              <w:t>标题</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BO</w:t>
            </w:r>
          </w:p>
        </w:tc>
        <w:tc>
          <w:tcPr>
            <w:tcW w:w="8788" w:type="dxa"/>
          </w:tcPr>
          <w:p w:rsidR="00E77424" w:rsidRPr="00E86885" w:rsidRDefault="00E77424" w:rsidP="00583A5C">
            <w:pPr>
              <w:keepNext/>
              <w:spacing w:before="30" w:after="30"/>
              <w:jc w:val="left"/>
              <w:rPr>
                <w:bCs/>
                <w:sz w:val="20"/>
                <w:lang w:val="en-US"/>
              </w:rPr>
            </w:pPr>
            <w:r w:rsidRPr="00E86885">
              <w:rPr>
                <w:rFonts w:hint="eastAsia"/>
                <w:bCs/>
                <w:sz w:val="20"/>
                <w:lang w:val="en-US" w:eastAsia="zh-CN"/>
              </w:rPr>
              <w:t>卫星传送</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BR</w:t>
            </w:r>
          </w:p>
        </w:tc>
        <w:tc>
          <w:tcPr>
            <w:tcW w:w="8788" w:type="dxa"/>
          </w:tcPr>
          <w:p w:rsidR="00E77424" w:rsidRPr="00E86885" w:rsidRDefault="00E77424" w:rsidP="00583A5C">
            <w:pPr>
              <w:keepNext/>
              <w:spacing w:before="30" w:after="30"/>
              <w:jc w:val="left"/>
              <w:rPr>
                <w:sz w:val="20"/>
                <w:lang w:val="en-US" w:eastAsia="zh-CN"/>
              </w:rPr>
            </w:pPr>
            <w:r w:rsidRPr="00E86885">
              <w:rPr>
                <w:rFonts w:hint="eastAsia"/>
                <w:sz w:val="20"/>
                <w:lang w:val="en-US" w:eastAsia="zh-CN"/>
              </w:rPr>
              <w:t>用于制作、存档和播出的录制；电视电影</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BS</w:t>
            </w:r>
          </w:p>
        </w:tc>
        <w:tc>
          <w:tcPr>
            <w:tcW w:w="8788" w:type="dxa"/>
          </w:tcPr>
          <w:p w:rsidR="00E77424" w:rsidRPr="00E86885" w:rsidRDefault="00E77424" w:rsidP="00583A5C">
            <w:pPr>
              <w:keepNext/>
              <w:spacing w:before="30" w:after="30"/>
              <w:jc w:val="left"/>
              <w:rPr>
                <w:sz w:val="20"/>
                <w:lang w:val="en-US"/>
              </w:rPr>
            </w:pPr>
            <w:r w:rsidRPr="00E86885">
              <w:rPr>
                <w:rFonts w:hint="eastAsia"/>
                <w:sz w:val="20"/>
                <w:lang w:val="en-US" w:eastAsia="zh-CN"/>
              </w:rPr>
              <w:t>广播业务（声音）</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BT</w:t>
            </w:r>
          </w:p>
        </w:tc>
        <w:tc>
          <w:tcPr>
            <w:tcW w:w="8788" w:type="dxa"/>
          </w:tcPr>
          <w:p w:rsidR="00E77424" w:rsidRPr="00E86885" w:rsidRDefault="00E77424" w:rsidP="00583A5C">
            <w:pPr>
              <w:keepNext/>
              <w:spacing w:before="30" w:after="30"/>
              <w:jc w:val="left"/>
              <w:rPr>
                <w:sz w:val="20"/>
                <w:lang w:val="en-US"/>
              </w:rPr>
            </w:pPr>
            <w:r w:rsidRPr="00E86885">
              <w:rPr>
                <w:rFonts w:hint="eastAsia"/>
                <w:sz w:val="20"/>
                <w:lang w:val="en-US" w:eastAsia="zh-CN"/>
              </w:rPr>
              <w:t>广播业务（电视）</w:t>
            </w:r>
          </w:p>
        </w:tc>
      </w:tr>
      <w:tr w:rsidR="00E77424" w:rsidRPr="00E86885" w:rsidTr="00583A5C">
        <w:tc>
          <w:tcPr>
            <w:tcW w:w="960" w:type="dxa"/>
            <w:tcBorders>
              <w:bottom w:val="nil"/>
            </w:tcBorders>
          </w:tcPr>
          <w:p w:rsidR="00E77424" w:rsidRPr="00E86885" w:rsidRDefault="00E77424" w:rsidP="00583A5C">
            <w:pPr>
              <w:spacing w:before="30" w:after="30"/>
              <w:ind w:left="57"/>
              <w:jc w:val="left"/>
              <w:rPr>
                <w:b/>
                <w:bCs/>
                <w:sz w:val="20"/>
                <w:lang w:val="fr-CH"/>
              </w:rPr>
            </w:pPr>
            <w:r w:rsidRPr="00E86885">
              <w:rPr>
                <w:b/>
                <w:bCs/>
                <w:sz w:val="20"/>
                <w:lang w:val="fr-CH"/>
              </w:rPr>
              <w:t>F</w:t>
            </w:r>
          </w:p>
        </w:tc>
        <w:tc>
          <w:tcPr>
            <w:tcW w:w="8788" w:type="dxa"/>
            <w:tcBorders>
              <w:bottom w:val="nil"/>
            </w:tcBorders>
          </w:tcPr>
          <w:p w:rsidR="00E77424" w:rsidRPr="00E86885" w:rsidRDefault="00E77424" w:rsidP="00583A5C">
            <w:pPr>
              <w:spacing w:before="30" w:after="30"/>
              <w:rPr>
                <w:sz w:val="20"/>
                <w:lang w:val="fr-CH"/>
              </w:rPr>
            </w:pPr>
            <w:r w:rsidRPr="00E86885">
              <w:rPr>
                <w:rFonts w:hint="eastAsia"/>
                <w:sz w:val="20"/>
                <w:lang w:val="fr-CH" w:eastAsia="zh-CN"/>
              </w:rPr>
              <w:t>固定业务</w:t>
            </w:r>
          </w:p>
        </w:tc>
      </w:tr>
      <w:tr w:rsidR="00E77424" w:rsidRPr="00E86885" w:rsidTr="00583A5C">
        <w:tc>
          <w:tcPr>
            <w:tcW w:w="960" w:type="dxa"/>
            <w:tcBorders>
              <w:top w:val="nil"/>
              <w:bottom w:val="nil"/>
            </w:tcBorders>
            <w:shd w:val="clear" w:color="auto" w:fill="F2F2F2" w:themeFill="background1" w:themeFillShade="F2"/>
          </w:tcPr>
          <w:p w:rsidR="00E77424" w:rsidRPr="00E86885" w:rsidRDefault="00E77424" w:rsidP="00583A5C">
            <w:pPr>
              <w:spacing w:before="30" w:after="30"/>
              <w:ind w:left="57"/>
              <w:jc w:val="left"/>
              <w:rPr>
                <w:b/>
                <w:bCs/>
                <w:color w:val="000080"/>
                <w:sz w:val="20"/>
                <w:lang w:val="en-US"/>
              </w:rPr>
            </w:pPr>
            <w:r w:rsidRPr="00E86885">
              <w:rPr>
                <w:b/>
                <w:bCs/>
                <w:color w:val="000080"/>
                <w:sz w:val="20"/>
                <w:lang w:val="en-US"/>
              </w:rPr>
              <w:t>M</w:t>
            </w:r>
          </w:p>
        </w:tc>
        <w:tc>
          <w:tcPr>
            <w:tcW w:w="8788" w:type="dxa"/>
            <w:tcBorders>
              <w:top w:val="nil"/>
              <w:bottom w:val="nil"/>
            </w:tcBorders>
            <w:shd w:val="clear" w:color="auto" w:fill="F2F2F2" w:themeFill="background1" w:themeFillShade="F2"/>
          </w:tcPr>
          <w:p w:rsidR="00E77424" w:rsidRPr="00E86885" w:rsidRDefault="00E77424" w:rsidP="00583A5C">
            <w:pPr>
              <w:spacing w:before="30" w:after="30"/>
              <w:ind w:left="57" w:hanging="61"/>
              <w:jc w:val="left"/>
              <w:rPr>
                <w:b/>
                <w:bCs/>
                <w:color w:val="000080"/>
                <w:sz w:val="20"/>
                <w:lang w:val="en-US" w:eastAsia="zh-CN"/>
              </w:rPr>
            </w:pPr>
            <w:r w:rsidRPr="00E86885">
              <w:rPr>
                <w:rFonts w:hint="eastAsia"/>
                <w:b/>
                <w:bCs/>
                <w:color w:val="000080"/>
                <w:sz w:val="20"/>
                <w:lang w:val="en-US" w:eastAsia="zh-CN"/>
              </w:rPr>
              <w:t>移动、无线电定位、业余和相关卫星业务</w:t>
            </w:r>
          </w:p>
        </w:tc>
      </w:tr>
      <w:tr w:rsidR="00E77424" w:rsidRPr="00E86885" w:rsidTr="00583A5C">
        <w:tc>
          <w:tcPr>
            <w:tcW w:w="960" w:type="dxa"/>
            <w:tcBorders>
              <w:top w:val="nil"/>
              <w:bottom w:val="nil"/>
            </w:tcBorders>
            <w:shd w:val="clear" w:color="auto" w:fill="FFFFFF" w:themeFill="background1"/>
          </w:tcPr>
          <w:p w:rsidR="00E77424" w:rsidRPr="00E86885" w:rsidRDefault="00E77424" w:rsidP="00583A5C">
            <w:pPr>
              <w:spacing w:before="30" w:after="30"/>
              <w:ind w:left="57"/>
              <w:jc w:val="left"/>
              <w:rPr>
                <w:b/>
                <w:bCs/>
                <w:sz w:val="20"/>
                <w:lang w:val="en-US"/>
              </w:rPr>
            </w:pPr>
            <w:r w:rsidRPr="00E86885">
              <w:rPr>
                <w:b/>
                <w:bCs/>
                <w:sz w:val="20"/>
                <w:lang w:val="en-US"/>
              </w:rPr>
              <w:t>P</w:t>
            </w:r>
          </w:p>
        </w:tc>
        <w:tc>
          <w:tcPr>
            <w:tcW w:w="8788" w:type="dxa"/>
            <w:tcBorders>
              <w:top w:val="nil"/>
              <w:bottom w:val="nil"/>
            </w:tcBorders>
            <w:shd w:val="clear" w:color="auto" w:fill="FFFFFF" w:themeFill="background1"/>
          </w:tcPr>
          <w:p w:rsidR="00E77424" w:rsidRPr="00E86885" w:rsidRDefault="00E77424" w:rsidP="00583A5C">
            <w:pPr>
              <w:spacing w:before="30" w:after="30"/>
              <w:ind w:left="57" w:hanging="61"/>
              <w:jc w:val="left"/>
              <w:rPr>
                <w:sz w:val="20"/>
                <w:lang w:val="en-US"/>
              </w:rPr>
            </w:pPr>
            <w:r w:rsidRPr="00E86885">
              <w:rPr>
                <w:rFonts w:hint="eastAsia"/>
                <w:sz w:val="20"/>
                <w:lang w:val="en-US"/>
              </w:rPr>
              <w:t>无线电波传播</w:t>
            </w:r>
          </w:p>
        </w:tc>
      </w:tr>
      <w:tr w:rsidR="00E77424" w:rsidRPr="00E86885" w:rsidTr="00583A5C">
        <w:tc>
          <w:tcPr>
            <w:tcW w:w="960" w:type="dxa"/>
            <w:tcBorders>
              <w:top w:val="nil"/>
            </w:tcBorders>
          </w:tcPr>
          <w:p w:rsidR="00E77424" w:rsidRPr="00E86885" w:rsidRDefault="00E77424" w:rsidP="00583A5C">
            <w:pPr>
              <w:spacing w:before="30" w:after="30"/>
              <w:ind w:left="57"/>
              <w:jc w:val="left"/>
              <w:rPr>
                <w:b/>
                <w:bCs/>
                <w:sz w:val="20"/>
                <w:lang w:val="en-US"/>
              </w:rPr>
            </w:pPr>
            <w:r w:rsidRPr="00E86885">
              <w:rPr>
                <w:b/>
                <w:bCs/>
                <w:sz w:val="20"/>
                <w:lang w:val="en-US"/>
              </w:rPr>
              <w:t>RA</w:t>
            </w:r>
          </w:p>
        </w:tc>
        <w:tc>
          <w:tcPr>
            <w:tcW w:w="8788" w:type="dxa"/>
            <w:tcBorders>
              <w:top w:val="nil"/>
            </w:tcBorders>
          </w:tcPr>
          <w:p w:rsidR="00E77424" w:rsidRPr="00E86885" w:rsidRDefault="00E77424" w:rsidP="00583A5C">
            <w:pPr>
              <w:spacing w:before="30" w:after="30"/>
              <w:rPr>
                <w:sz w:val="20"/>
                <w:lang w:val="en-US"/>
              </w:rPr>
            </w:pPr>
            <w:r w:rsidRPr="00E86885">
              <w:rPr>
                <w:rFonts w:hint="eastAsia"/>
                <w:sz w:val="20"/>
                <w:lang w:val="en-US" w:eastAsia="zh-CN"/>
              </w:rPr>
              <w:t>射电天文</w:t>
            </w:r>
          </w:p>
        </w:tc>
      </w:tr>
      <w:tr w:rsidR="00E77424" w:rsidRPr="00E86885" w:rsidTr="00583A5C">
        <w:tc>
          <w:tcPr>
            <w:tcW w:w="960" w:type="dxa"/>
            <w:tcBorders>
              <w:bottom w:val="nil"/>
            </w:tcBorders>
          </w:tcPr>
          <w:p w:rsidR="00E77424" w:rsidRPr="00E86885" w:rsidRDefault="00E77424" w:rsidP="00583A5C">
            <w:pPr>
              <w:spacing w:before="30" w:after="30"/>
              <w:ind w:left="57"/>
              <w:jc w:val="left"/>
              <w:rPr>
                <w:b/>
                <w:bCs/>
                <w:sz w:val="20"/>
                <w:lang w:val="en-US"/>
              </w:rPr>
            </w:pPr>
            <w:r w:rsidRPr="00E86885">
              <w:rPr>
                <w:b/>
                <w:bCs/>
                <w:sz w:val="20"/>
                <w:lang w:val="en-US"/>
              </w:rPr>
              <w:t>RS</w:t>
            </w:r>
          </w:p>
        </w:tc>
        <w:tc>
          <w:tcPr>
            <w:tcW w:w="8788" w:type="dxa"/>
            <w:tcBorders>
              <w:bottom w:val="nil"/>
            </w:tcBorders>
          </w:tcPr>
          <w:p w:rsidR="00E77424" w:rsidRPr="00E86885" w:rsidRDefault="00E77424" w:rsidP="00583A5C">
            <w:pPr>
              <w:spacing w:before="30" w:after="30"/>
              <w:rPr>
                <w:sz w:val="20"/>
                <w:lang w:val="en-US"/>
              </w:rPr>
            </w:pPr>
            <w:r w:rsidRPr="00E86885">
              <w:rPr>
                <w:rFonts w:hint="eastAsia"/>
                <w:sz w:val="20"/>
                <w:lang w:val="en-US" w:eastAsia="zh-CN"/>
              </w:rPr>
              <w:t>遥感系统</w:t>
            </w:r>
          </w:p>
        </w:tc>
      </w:tr>
      <w:tr w:rsidR="00E77424" w:rsidRPr="00E86885" w:rsidTr="00583A5C">
        <w:tc>
          <w:tcPr>
            <w:tcW w:w="960" w:type="dxa"/>
            <w:tcBorders>
              <w:top w:val="nil"/>
              <w:bottom w:val="nil"/>
            </w:tcBorders>
            <w:shd w:val="clear" w:color="auto" w:fill="FFFFFF" w:themeFill="background1"/>
          </w:tcPr>
          <w:p w:rsidR="00E77424" w:rsidRPr="00E86885" w:rsidRDefault="00E77424" w:rsidP="00583A5C">
            <w:pPr>
              <w:spacing w:before="30" w:after="30"/>
              <w:ind w:left="57"/>
              <w:jc w:val="left"/>
              <w:rPr>
                <w:b/>
                <w:bCs/>
                <w:sz w:val="20"/>
                <w:lang w:val="en-US"/>
              </w:rPr>
            </w:pPr>
            <w:r w:rsidRPr="00E86885">
              <w:rPr>
                <w:b/>
                <w:bCs/>
                <w:sz w:val="20"/>
                <w:lang w:val="en-US"/>
              </w:rPr>
              <w:t>S</w:t>
            </w:r>
          </w:p>
        </w:tc>
        <w:tc>
          <w:tcPr>
            <w:tcW w:w="8788" w:type="dxa"/>
            <w:tcBorders>
              <w:top w:val="nil"/>
              <w:bottom w:val="nil"/>
            </w:tcBorders>
            <w:shd w:val="clear" w:color="auto" w:fill="FFFFFF" w:themeFill="background1"/>
          </w:tcPr>
          <w:p w:rsidR="00E77424" w:rsidRPr="00E86885" w:rsidRDefault="00E77424" w:rsidP="00583A5C">
            <w:pPr>
              <w:spacing w:before="30" w:after="30"/>
              <w:jc w:val="left"/>
              <w:rPr>
                <w:sz w:val="20"/>
                <w:lang w:val="en-US"/>
              </w:rPr>
            </w:pPr>
            <w:r w:rsidRPr="00E86885">
              <w:rPr>
                <w:rFonts w:hint="eastAsia"/>
                <w:sz w:val="20"/>
                <w:lang w:val="en-US"/>
              </w:rPr>
              <w:t>卫星固定业务</w:t>
            </w:r>
          </w:p>
        </w:tc>
      </w:tr>
      <w:tr w:rsidR="00E77424" w:rsidRPr="00E86885" w:rsidTr="00583A5C">
        <w:tc>
          <w:tcPr>
            <w:tcW w:w="960" w:type="dxa"/>
            <w:tcBorders>
              <w:top w:val="nil"/>
            </w:tcBorders>
          </w:tcPr>
          <w:p w:rsidR="00E77424" w:rsidRPr="00E86885" w:rsidRDefault="00E77424" w:rsidP="00583A5C">
            <w:pPr>
              <w:spacing w:before="30" w:after="30"/>
              <w:ind w:left="57"/>
              <w:jc w:val="left"/>
              <w:rPr>
                <w:b/>
                <w:bCs/>
                <w:sz w:val="20"/>
                <w:lang w:val="en-US"/>
              </w:rPr>
            </w:pPr>
            <w:r w:rsidRPr="00E86885">
              <w:rPr>
                <w:b/>
                <w:bCs/>
                <w:sz w:val="20"/>
                <w:lang w:val="en-US"/>
              </w:rPr>
              <w:t>SA</w:t>
            </w:r>
          </w:p>
        </w:tc>
        <w:tc>
          <w:tcPr>
            <w:tcW w:w="8788" w:type="dxa"/>
            <w:tcBorders>
              <w:top w:val="nil"/>
            </w:tcBorders>
          </w:tcPr>
          <w:p w:rsidR="00E77424" w:rsidRPr="00E86885" w:rsidRDefault="00E77424" w:rsidP="00583A5C">
            <w:pPr>
              <w:spacing w:before="30" w:after="30"/>
              <w:jc w:val="left"/>
              <w:rPr>
                <w:sz w:val="20"/>
                <w:lang w:val="en-US"/>
              </w:rPr>
            </w:pPr>
            <w:r w:rsidRPr="00E86885">
              <w:rPr>
                <w:rFonts w:hint="eastAsia"/>
                <w:sz w:val="20"/>
                <w:lang w:val="en-US" w:eastAsia="zh-CN"/>
              </w:rPr>
              <w:t>空间应用和气象</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SF</w:t>
            </w:r>
          </w:p>
        </w:tc>
        <w:tc>
          <w:tcPr>
            <w:tcW w:w="8788" w:type="dxa"/>
          </w:tcPr>
          <w:p w:rsidR="00E77424" w:rsidRPr="00E86885" w:rsidRDefault="00E77424" w:rsidP="00583A5C">
            <w:pPr>
              <w:spacing w:before="30" w:after="30"/>
              <w:jc w:val="left"/>
              <w:rPr>
                <w:sz w:val="20"/>
                <w:lang w:val="en-US" w:eastAsia="zh-CN"/>
              </w:rPr>
            </w:pPr>
            <w:r w:rsidRPr="00E86885">
              <w:rPr>
                <w:rFonts w:hint="eastAsia"/>
                <w:sz w:val="20"/>
                <w:lang w:val="en-US" w:eastAsia="zh-CN"/>
              </w:rPr>
              <w:t>卫星固定业务和固定业务系统间的频率共用和协调</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SM</w:t>
            </w:r>
          </w:p>
        </w:tc>
        <w:tc>
          <w:tcPr>
            <w:tcW w:w="8788" w:type="dxa"/>
          </w:tcPr>
          <w:p w:rsidR="00E77424" w:rsidRPr="00E86885" w:rsidRDefault="00E77424" w:rsidP="00583A5C">
            <w:pPr>
              <w:spacing w:before="30" w:after="30"/>
              <w:rPr>
                <w:sz w:val="20"/>
                <w:lang w:val="en-US"/>
              </w:rPr>
            </w:pPr>
            <w:r w:rsidRPr="00E86885">
              <w:rPr>
                <w:rFonts w:hint="eastAsia"/>
                <w:sz w:val="20"/>
                <w:lang w:val="en-US" w:eastAsia="zh-CN"/>
              </w:rPr>
              <w:t>频谱管理</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SNG</w:t>
            </w:r>
          </w:p>
        </w:tc>
        <w:tc>
          <w:tcPr>
            <w:tcW w:w="8788" w:type="dxa"/>
          </w:tcPr>
          <w:p w:rsidR="00E77424" w:rsidRPr="00E86885" w:rsidRDefault="00E77424" w:rsidP="00583A5C">
            <w:pPr>
              <w:spacing w:before="30" w:after="30"/>
              <w:jc w:val="left"/>
              <w:rPr>
                <w:sz w:val="20"/>
                <w:lang w:val="en-US"/>
              </w:rPr>
            </w:pPr>
            <w:r w:rsidRPr="00E86885">
              <w:rPr>
                <w:rFonts w:hint="eastAsia"/>
                <w:sz w:val="20"/>
                <w:lang w:val="en-US" w:eastAsia="zh-CN"/>
              </w:rPr>
              <w:t>卫星新闻采集</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TF</w:t>
            </w:r>
          </w:p>
        </w:tc>
        <w:tc>
          <w:tcPr>
            <w:tcW w:w="8788" w:type="dxa"/>
          </w:tcPr>
          <w:p w:rsidR="00E77424" w:rsidRPr="00E86885" w:rsidRDefault="00E77424" w:rsidP="00583A5C">
            <w:pPr>
              <w:spacing w:before="30" w:after="30"/>
              <w:jc w:val="left"/>
              <w:rPr>
                <w:sz w:val="20"/>
                <w:lang w:val="en-US" w:eastAsia="zh-CN"/>
              </w:rPr>
            </w:pPr>
            <w:r w:rsidRPr="00E86885">
              <w:rPr>
                <w:rFonts w:hint="eastAsia"/>
                <w:sz w:val="20"/>
                <w:lang w:val="en-US" w:eastAsia="zh-CN"/>
              </w:rPr>
              <w:t>时间信号和频率标准发射</w:t>
            </w:r>
          </w:p>
        </w:tc>
      </w:tr>
      <w:tr w:rsidR="00E77424" w:rsidRPr="00E86885" w:rsidTr="00583A5C">
        <w:tc>
          <w:tcPr>
            <w:tcW w:w="960" w:type="dxa"/>
          </w:tcPr>
          <w:p w:rsidR="00E77424" w:rsidRPr="00E86885" w:rsidRDefault="00E77424" w:rsidP="00583A5C">
            <w:pPr>
              <w:spacing w:before="30" w:after="30"/>
              <w:ind w:left="57"/>
              <w:jc w:val="left"/>
              <w:rPr>
                <w:b/>
                <w:bCs/>
                <w:sz w:val="20"/>
                <w:lang w:val="en-US"/>
              </w:rPr>
            </w:pPr>
            <w:r w:rsidRPr="00E86885">
              <w:rPr>
                <w:b/>
                <w:bCs/>
                <w:sz w:val="20"/>
                <w:lang w:val="en-US"/>
              </w:rPr>
              <w:t>V</w:t>
            </w:r>
          </w:p>
        </w:tc>
        <w:tc>
          <w:tcPr>
            <w:tcW w:w="8788" w:type="dxa"/>
          </w:tcPr>
          <w:p w:rsidR="00E77424" w:rsidRPr="00E86885" w:rsidRDefault="00E77424" w:rsidP="00583A5C">
            <w:pPr>
              <w:spacing w:before="30" w:after="180"/>
              <w:jc w:val="left"/>
              <w:rPr>
                <w:sz w:val="20"/>
                <w:lang w:val="en-US"/>
              </w:rPr>
            </w:pPr>
            <w:r w:rsidRPr="00E86885">
              <w:rPr>
                <w:rFonts w:hint="eastAsia"/>
                <w:sz w:val="20"/>
                <w:lang w:val="en-US" w:eastAsia="zh-CN"/>
              </w:rPr>
              <w:t>词汇和相关问题</w:t>
            </w:r>
          </w:p>
        </w:tc>
      </w:tr>
    </w:tbl>
    <w:p w:rsidR="00E77424" w:rsidRPr="00E86885" w:rsidRDefault="00E77424" w:rsidP="00E77424">
      <w:pPr>
        <w:spacing w:before="240"/>
        <w:rPr>
          <w:rFonts w:ascii="STKaiti" w:eastAsia="STKaiti" w:hAnsi="STKaiti"/>
          <w:b/>
          <w:sz w:val="20"/>
          <w:lang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E77424" w:rsidRPr="00E86885" w:rsidTr="00583A5C">
        <w:tc>
          <w:tcPr>
            <w:tcW w:w="9775" w:type="dxa"/>
          </w:tcPr>
          <w:p w:rsidR="00E77424" w:rsidRPr="00E86885" w:rsidRDefault="00E77424" w:rsidP="00583A5C">
            <w:pPr>
              <w:spacing w:after="120"/>
              <w:rPr>
                <w:rFonts w:asciiTheme="minorHAnsi" w:eastAsia="STKaiti" w:hAnsiTheme="minorHAnsi" w:cstheme="minorBidi"/>
                <w:sz w:val="20"/>
                <w:szCs w:val="22"/>
                <w:lang w:eastAsia="zh-CN"/>
              </w:rPr>
            </w:pPr>
            <w:r w:rsidRPr="00E86885">
              <w:rPr>
                <w:rFonts w:asciiTheme="minorHAnsi" w:eastAsia="STKaiti" w:hAnsiTheme="minorHAnsi" w:cstheme="minorBidi" w:hint="eastAsia"/>
                <w:b/>
                <w:sz w:val="20"/>
                <w:szCs w:val="22"/>
                <w:lang w:eastAsia="zh-CN"/>
              </w:rPr>
              <w:t>说明：</w:t>
            </w:r>
            <w:r w:rsidRPr="00E32380">
              <w:rPr>
                <w:rFonts w:eastAsia="STKaiti" w:hAnsiTheme="minorHAnsi"/>
                <w:sz w:val="20"/>
                <w:szCs w:val="22"/>
                <w:lang w:eastAsia="zh-CN"/>
              </w:rPr>
              <w:t>该</w:t>
            </w:r>
            <w:r w:rsidRPr="00E32380">
              <w:rPr>
                <w:rFonts w:eastAsia="STKaiti"/>
                <w:sz w:val="20"/>
                <w:szCs w:val="22"/>
                <w:lang w:eastAsia="zh-CN"/>
              </w:rPr>
              <w:t>ITU-R</w:t>
            </w:r>
            <w:r w:rsidRPr="00E32380">
              <w:rPr>
                <w:rFonts w:eastAsia="STKaiti" w:hAnsiTheme="minorHAnsi"/>
                <w:sz w:val="20"/>
                <w:szCs w:val="22"/>
                <w:lang w:eastAsia="zh-CN"/>
              </w:rPr>
              <w:t>建议书的英文版本根据</w:t>
            </w:r>
            <w:r w:rsidRPr="00E32380">
              <w:rPr>
                <w:rFonts w:eastAsia="STKaiti"/>
                <w:sz w:val="20"/>
                <w:szCs w:val="22"/>
                <w:lang w:eastAsia="zh-CN"/>
              </w:rPr>
              <w:t>ITU-R</w:t>
            </w:r>
            <w:r w:rsidRPr="00E32380">
              <w:rPr>
                <w:rFonts w:eastAsia="STKaiti" w:hAnsiTheme="minorHAnsi"/>
                <w:sz w:val="20"/>
                <w:szCs w:val="22"/>
                <w:lang w:eastAsia="zh-CN"/>
              </w:rPr>
              <w:t>第</w:t>
            </w:r>
            <w:r w:rsidRPr="00E32380">
              <w:rPr>
                <w:rFonts w:eastAsia="STKaiti"/>
                <w:sz w:val="20"/>
                <w:szCs w:val="22"/>
                <w:lang w:eastAsia="zh-CN"/>
              </w:rPr>
              <w:t>1</w:t>
            </w:r>
            <w:r w:rsidRPr="00E32380">
              <w:rPr>
                <w:rFonts w:eastAsia="STKaiti" w:hAnsiTheme="minorHAnsi"/>
                <w:sz w:val="20"/>
                <w:szCs w:val="22"/>
                <w:lang w:eastAsia="zh-CN"/>
              </w:rPr>
              <w:t>号决议详述的程序予以批准</w:t>
            </w:r>
            <w:r w:rsidRPr="00E86885">
              <w:rPr>
                <w:rFonts w:asciiTheme="minorHAnsi" w:eastAsia="STKaiti" w:hAnsiTheme="minorHAnsi" w:cstheme="minorBidi" w:hint="eastAsia"/>
                <w:sz w:val="20"/>
                <w:szCs w:val="22"/>
                <w:lang w:eastAsia="zh-CN"/>
              </w:rPr>
              <w:t>。</w:t>
            </w:r>
          </w:p>
        </w:tc>
      </w:tr>
    </w:tbl>
    <w:p w:rsidR="00E77424" w:rsidRPr="00E86885" w:rsidRDefault="00E77424" w:rsidP="00E77424">
      <w:pPr>
        <w:tabs>
          <w:tab w:val="left" w:pos="9540"/>
        </w:tabs>
        <w:spacing w:before="360"/>
        <w:ind w:right="99"/>
        <w:jc w:val="right"/>
        <w:rPr>
          <w:sz w:val="20"/>
          <w:lang w:eastAsia="zh-CN"/>
        </w:rPr>
      </w:pPr>
      <w:r w:rsidRPr="00E86885">
        <w:rPr>
          <w:rFonts w:ascii="STKaiti" w:eastAsia="STKaiti" w:hAnsi="STKaiti" w:hint="eastAsia"/>
          <w:sz w:val="20"/>
          <w:lang w:eastAsia="zh-CN"/>
        </w:rPr>
        <w:t>电子出版</w:t>
      </w:r>
      <w:r w:rsidRPr="00E86885">
        <w:rPr>
          <w:rFonts w:ascii="STKaiti" w:eastAsia="STKaiti" w:hAnsi="STKaiti"/>
          <w:sz w:val="20"/>
          <w:lang w:eastAsia="zh-CN"/>
        </w:rPr>
        <w:br/>
      </w:r>
      <w:r w:rsidRPr="00E86885">
        <w:rPr>
          <w:rFonts w:hint="eastAsia"/>
          <w:sz w:val="20"/>
          <w:lang w:eastAsia="zh-CN"/>
        </w:rPr>
        <w:t>2010</w:t>
      </w:r>
      <w:r w:rsidRPr="00E86885">
        <w:rPr>
          <w:rFonts w:hint="eastAsia"/>
          <w:sz w:val="20"/>
          <w:lang w:eastAsia="zh-CN"/>
        </w:rPr>
        <w:t>年，日内瓦</w:t>
      </w:r>
    </w:p>
    <w:p w:rsidR="00E77424" w:rsidRPr="00E86885" w:rsidRDefault="00E77424" w:rsidP="00E77424">
      <w:pPr>
        <w:rPr>
          <w:szCs w:val="24"/>
          <w:lang w:eastAsia="zh-CN"/>
        </w:rPr>
      </w:pPr>
    </w:p>
    <w:p w:rsidR="00E77424" w:rsidRPr="00E86885" w:rsidRDefault="00E77424" w:rsidP="00E77424">
      <w:pPr>
        <w:jc w:val="center"/>
        <w:rPr>
          <w:sz w:val="20"/>
          <w:lang w:val="en-US" w:eastAsia="zh-CN"/>
        </w:rPr>
      </w:pPr>
      <w:r w:rsidRPr="00E86885">
        <w:rPr>
          <w:sz w:val="20"/>
          <w:lang w:val="en-US"/>
        </w:rPr>
        <w:sym w:font="Symbol" w:char="F0E3"/>
      </w:r>
      <w:r w:rsidRPr="00E86885">
        <w:rPr>
          <w:sz w:val="20"/>
          <w:lang w:val="en-US" w:eastAsia="zh-CN"/>
        </w:rPr>
        <w:t xml:space="preserve"> ITU </w:t>
      </w:r>
      <w:bookmarkStart w:id="0" w:name="iiannee"/>
      <w:bookmarkEnd w:id="0"/>
      <w:r w:rsidRPr="00E86885">
        <w:rPr>
          <w:sz w:val="20"/>
          <w:lang w:val="en-US" w:eastAsia="zh-CN"/>
        </w:rPr>
        <w:t>20</w:t>
      </w:r>
      <w:r w:rsidRPr="00E86885">
        <w:rPr>
          <w:rFonts w:hint="eastAsia"/>
          <w:sz w:val="20"/>
          <w:lang w:val="en-US" w:eastAsia="zh-CN"/>
        </w:rPr>
        <w:t>10</w:t>
      </w:r>
    </w:p>
    <w:p w:rsidR="00586EF8" w:rsidRPr="00470E28" w:rsidRDefault="00E77424" w:rsidP="00E77424">
      <w:pPr>
        <w:ind w:firstLineChars="200" w:firstLine="360"/>
        <w:jc w:val="left"/>
        <w:rPr>
          <w:sz w:val="18"/>
          <w:szCs w:val="18"/>
          <w:lang w:val="en-US" w:eastAsia="zh-CN"/>
        </w:rPr>
      </w:pPr>
      <w:r w:rsidRPr="00E86885">
        <w:rPr>
          <w:rFonts w:ascii="SimSun" w:hAnsi="SimSun" w:hint="eastAsia"/>
          <w:sz w:val="18"/>
          <w:szCs w:val="18"/>
          <w:lang w:val="en-US" w:eastAsia="zh-CN"/>
        </w:rPr>
        <w:t>版权所有。</w:t>
      </w:r>
      <w:r w:rsidRPr="00E86885">
        <w:rPr>
          <w:rFonts w:ascii="SimSun" w:hAnsi="SimSun"/>
          <w:sz w:val="18"/>
          <w:szCs w:val="18"/>
          <w:lang w:eastAsia="zh-CN"/>
        </w:rPr>
        <w:t>未经国际电联书面许可，不得以任何手段复制本出版物的任何部分</w:t>
      </w:r>
      <w:r w:rsidRPr="00E86885">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24626" w:rsidRPr="00165A32" w:rsidRDefault="00CA1B45" w:rsidP="00CA1B45">
      <w:pPr>
        <w:pStyle w:val="RecNoBR"/>
        <w:spacing w:before="240"/>
        <w:rPr>
          <w:lang w:eastAsia="zh-CN"/>
        </w:rPr>
      </w:pPr>
      <w:bookmarkStart w:id="1" w:name="irecnoe"/>
      <w:bookmarkStart w:id="2" w:name="OLE_LINK1"/>
      <w:bookmarkStart w:id="3" w:name="OLE_LINK2"/>
      <w:bookmarkStart w:id="4" w:name="OLE_LINK3"/>
      <w:bookmarkEnd w:id="1"/>
      <w:r>
        <w:rPr>
          <w:lang w:eastAsia="zh-CN"/>
        </w:rPr>
        <w:lastRenderedPageBreak/>
        <w:t xml:space="preserve">ITU-R </w:t>
      </w:r>
      <w:r>
        <w:rPr>
          <w:rFonts w:hint="eastAsia"/>
          <w:lang w:eastAsia="zh-CN"/>
        </w:rPr>
        <w:t>M</w:t>
      </w:r>
      <w:r w:rsidR="00B24626" w:rsidRPr="00165A32">
        <w:rPr>
          <w:lang w:eastAsia="zh-CN"/>
        </w:rPr>
        <w:t>.</w:t>
      </w:r>
      <w:r w:rsidR="00B24626" w:rsidRPr="00165A32">
        <w:rPr>
          <w:rFonts w:hint="eastAsia"/>
          <w:lang w:eastAsia="zh-CN"/>
        </w:rPr>
        <w:t>1</w:t>
      </w:r>
      <w:r>
        <w:rPr>
          <w:rFonts w:hint="eastAsia"/>
          <w:lang w:eastAsia="zh-CN"/>
        </w:rPr>
        <w:t>471</w:t>
      </w:r>
      <w:r w:rsidR="001766E0">
        <w:rPr>
          <w:rFonts w:hint="eastAsia"/>
          <w:lang w:eastAsia="zh-CN"/>
        </w:rPr>
        <w:t>-1</w:t>
      </w:r>
      <w:r w:rsidR="00B24626" w:rsidRPr="00165A32">
        <w:rPr>
          <w:rFonts w:ascii="SimSun" w:hAnsi="SimSun" w:cs="SimSun" w:hint="eastAsia"/>
          <w:lang w:eastAsia="zh-CN"/>
        </w:rPr>
        <w:t>建议书</w:t>
      </w:r>
      <w:bookmarkEnd w:id="2"/>
      <w:bookmarkEnd w:id="3"/>
      <w:bookmarkEnd w:id="4"/>
      <w:r w:rsidR="000E3B0D">
        <w:rPr>
          <w:rStyle w:val="FootnoteReference"/>
          <w:lang w:eastAsia="zh-CN"/>
        </w:rPr>
        <w:footnoteReference w:customMarkFollows="1" w:id="1"/>
        <w:t>*</w:t>
      </w:r>
    </w:p>
    <w:p w:rsidR="00B24626" w:rsidRPr="00397012" w:rsidRDefault="00CA1B45" w:rsidP="00E77424">
      <w:pPr>
        <w:pStyle w:val="RectitleBR"/>
        <w:rPr>
          <w:szCs w:val="24"/>
          <w:lang w:val="en-US" w:eastAsia="zh-CN"/>
        </w:rPr>
      </w:pPr>
      <w:bookmarkStart w:id="5" w:name="OLE_LINK4"/>
      <w:bookmarkStart w:id="6" w:name="OLE_LINK5"/>
      <w:r w:rsidRPr="006709AE">
        <w:rPr>
          <w:rFonts w:hint="eastAsia"/>
          <w:lang w:eastAsia="zh-CN"/>
        </w:rPr>
        <w:t>促进</w:t>
      </w:r>
      <w:r w:rsidRPr="006709AE">
        <w:rPr>
          <w:rFonts w:hint="eastAsia"/>
          <w:lang w:eastAsia="zh-CN"/>
        </w:rPr>
        <w:t>1-3 GHz</w:t>
      </w:r>
      <w:r w:rsidRPr="006709AE">
        <w:rPr>
          <w:rFonts w:hint="eastAsia"/>
          <w:lang w:eastAsia="zh-CN"/>
        </w:rPr>
        <w:t>频率范围内卫星移动业务</w:t>
      </w:r>
      <w:r>
        <w:rPr>
          <w:lang w:eastAsia="zh-CN"/>
        </w:rPr>
        <w:br/>
      </w:r>
      <w:r w:rsidRPr="006709AE">
        <w:rPr>
          <w:rFonts w:hint="eastAsia"/>
          <w:lang w:eastAsia="zh-CN"/>
        </w:rPr>
        <w:t>和固定业务共用频段的</w:t>
      </w:r>
      <w:r w:rsidR="00E77424" w:rsidRPr="006709AE">
        <w:rPr>
          <w:rFonts w:hint="eastAsia"/>
          <w:lang w:eastAsia="zh-CN"/>
        </w:rPr>
        <w:t>协调</w:t>
      </w:r>
      <w:r w:rsidRPr="006709AE">
        <w:rPr>
          <w:rFonts w:hint="eastAsia"/>
          <w:lang w:eastAsia="zh-CN"/>
        </w:rPr>
        <w:t>和使用</w:t>
      </w:r>
      <w:r w:rsidR="00E77424">
        <w:rPr>
          <w:lang w:eastAsia="zh-CN"/>
        </w:rPr>
        <w:br/>
      </w:r>
      <w:r w:rsidRPr="006709AE">
        <w:rPr>
          <w:rFonts w:hint="eastAsia"/>
          <w:lang w:eastAsia="zh-CN"/>
        </w:rPr>
        <w:t>的方法应用指南</w:t>
      </w:r>
      <w:bookmarkEnd w:id="5"/>
      <w:bookmarkEnd w:id="6"/>
    </w:p>
    <w:p w:rsidR="00B24626" w:rsidRDefault="00B24626" w:rsidP="00CA1B45">
      <w:pPr>
        <w:pStyle w:val="Recref"/>
        <w:rPr>
          <w:lang w:val="en-US" w:eastAsia="zh-CN"/>
        </w:rPr>
      </w:pPr>
      <w:r w:rsidRPr="00736CD4">
        <w:rPr>
          <w:rFonts w:ascii="SimSun" w:hAnsi="SimSun" w:cs="SimSun" w:hint="eastAsia"/>
          <w:lang w:val="en-US" w:eastAsia="zh-CN"/>
        </w:rPr>
        <w:t>（</w:t>
      </w:r>
      <w:r w:rsidR="00CA1B45">
        <w:rPr>
          <w:lang w:val="en-US" w:eastAsia="zh-CN"/>
        </w:rPr>
        <w:t>ITU-R</w:t>
      </w:r>
      <w:r w:rsidR="00CA1B45">
        <w:rPr>
          <w:rFonts w:hint="eastAsia"/>
          <w:lang w:val="en-US" w:eastAsia="zh-CN"/>
        </w:rPr>
        <w:t>第</w:t>
      </w:r>
      <w:r w:rsidR="00CA1B45">
        <w:rPr>
          <w:lang w:val="en-US" w:eastAsia="zh-CN"/>
        </w:rPr>
        <w:t>20</w:t>
      </w:r>
      <w:r w:rsidR="00CA1B45">
        <w:rPr>
          <w:rFonts w:hint="eastAsia"/>
          <w:lang w:val="en-US" w:eastAsia="zh-CN"/>
        </w:rPr>
        <w:t>1</w:t>
      </w:r>
      <w:r w:rsidR="00CA1B45">
        <w:rPr>
          <w:lang w:val="en-US" w:eastAsia="zh-CN"/>
        </w:rPr>
        <w:t>/</w:t>
      </w:r>
      <w:r w:rsidR="00CA1B45">
        <w:rPr>
          <w:rFonts w:hint="eastAsia"/>
          <w:lang w:val="en-US" w:eastAsia="zh-CN"/>
        </w:rPr>
        <w:t>4</w:t>
      </w:r>
      <w:r w:rsidR="00CA1B45">
        <w:rPr>
          <w:rFonts w:hint="eastAsia"/>
          <w:lang w:val="en-US" w:eastAsia="zh-CN"/>
        </w:rPr>
        <w:t>和</w:t>
      </w:r>
      <w:r w:rsidR="00CA1B45">
        <w:rPr>
          <w:rFonts w:hint="eastAsia"/>
          <w:lang w:val="en-US" w:eastAsia="zh-CN"/>
        </w:rPr>
        <w:t>ITU-R</w:t>
      </w:r>
      <w:r w:rsidR="00CA1B45">
        <w:rPr>
          <w:rFonts w:hint="eastAsia"/>
          <w:lang w:val="en-US" w:eastAsia="zh-CN"/>
        </w:rPr>
        <w:t>第</w:t>
      </w:r>
      <w:r w:rsidR="00CA1B45">
        <w:rPr>
          <w:rFonts w:hint="eastAsia"/>
          <w:lang w:val="en-US" w:eastAsia="zh-CN"/>
        </w:rPr>
        <w:t>118/5</w:t>
      </w:r>
      <w:r w:rsidRPr="00736CD4">
        <w:rPr>
          <w:rFonts w:ascii="SimSun" w:hAnsi="SimSun" w:cs="SimSun" w:hint="eastAsia"/>
          <w:lang w:val="en-US" w:eastAsia="zh-CN"/>
        </w:rPr>
        <w:t>号课题）</w:t>
      </w:r>
    </w:p>
    <w:p w:rsidR="00B24626" w:rsidRPr="00930238" w:rsidRDefault="00B24626" w:rsidP="00CA1B45">
      <w:pPr>
        <w:pStyle w:val="Recdate"/>
        <w:rPr>
          <w:szCs w:val="24"/>
          <w:lang w:val="en-US" w:eastAsia="zh-CN"/>
        </w:rPr>
      </w:pPr>
      <w:r w:rsidRPr="00930238">
        <w:rPr>
          <w:rFonts w:ascii="SimSun" w:hAnsi="SimSun" w:cs="SimSun" w:hint="eastAsia"/>
          <w:szCs w:val="24"/>
          <w:lang w:val="en-US" w:eastAsia="zh-CN"/>
        </w:rPr>
        <w:t>（</w:t>
      </w:r>
      <w:r w:rsidR="00CA1B45">
        <w:rPr>
          <w:szCs w:val="24"/>
          <w:lang w:val="en-US" w:eastAsia="zh-CN"/>
        </w:rPr>
        <w:t>200</w:t>
      </w:r>
      <w:r w:rsidR="00CA1B45">
        <w:rPr>
          <w:rFonts w:hint="eastAsia"/>
          <w:szCs w:val="24"/>
          <w:lang w:val="en-US" w:eastAsia="zh-CN"/>
        </w:rPr>
        <w:t>0</w:t>
      </w:r>
      <w:r w:rsidR="00894EE4">
        <w:rPr>
          <w:rFonts w:hint="eastAsia"/>
          <w:szCs w:val="24"/>
          <w:lang w:val="en-US" w:eastAsia="zh-CN"/>
        </w:rPr>
        <w:t>-20</w:t>
      </w:r>
      <w:r w:rsidR="00CA1B45">
        <w:rPr>
          <w:rFonts w:hint="eastAsia"/>
          <w:szCs w:val="24"/>
          <w:lang w:val="en-US" w:eastAsia="zh-CN"/>
        </w:rPr>
        <w:t>10</w:t>
      </w:r>
      <w:r w:rsidRPr="00930238">
        <w:rPr>
          <w:rFonts w:ascii="SimSun" w:hAnsi="SimSun" w:cs="SimSun" w:hint="eastAsia"/>
          <w:szCs w:val="24"/>
          <w:lang w:val="en-US" w:eastAsia="zh-CN"/>
        </w:rPr>
        <w:t>年）</w:t>
      </w:r>
    </w:p>
    <w:p w:rsidR="00B24626" w:rsidRPr="00E77424" w:rsidRDefault="00B24626" w:rsidP="00B24626">
      <w:pPr>
        <w:pStyle w:val="Heading1"/>
        <w:rPr>
          <w:sz w:val="22"/>
          <w:szCs w:val="22"/>
          <w:lang w:eastAsia="zh-CN"/>
        </w:rPr>
      </w:pPr>
      <w:r w:rsidRPr="00E77424">
        <w:rPr>
          <w:rFonts w:ascii="SimSun" w:hAnsi="SimSun" w:cs="SimSun" w:hint="eastAsia"/>
          <w:sz w:val="22"/>
          <w:szCs w:val="22"/>
          <w:lang w:eastAsia="zh-CN"/>
        </w:rPr>
        <w:t>范围</w:t>
      </w:r>
    </w:p>
    <w:p w:rsidR="00B24626" w:rsidRPr="00560368" w:rsidRDefault="00B22CB1" w:rsidP="00E77424">
      <w:pPr>
        <w:ind w:firstLineChars="200" w:firstLine="440"/>
        <w:rPr>
          <w:szCs w:val="24"/>
          <w:lang w:eastAsia="zh-CN"/>
        </w:rPr>
      </w:pPr>
      <w:r w:rsidRPr="00E77424">
        <w:rPr>
          <w:sz w:val="22"/>
          <w:szCs w:val="24"/>
          <w:lang w:eastAsia="zh-CN"/>
        </w:rPr>
        <w:t>本建议书提供了分析索引，确定了若干涉及固定业务（</w:t>
      </w:r>
      <w:r w:rsidRPr="00E77424">
        <w:rPr>
          <w:sz w:val="22"/>
          <w:szCs w:val="24"/>
          <w:lang w:eastAsia="zh-CN"/>
        </w:rPr>
        <w:t>FS</w:t>
      </w:r>
      <w:r w:rsidRPr="00E77424">
        <w:rPr>
          <w:sz w:val="22"/>
          <w:szCs w:val="24"/>
          <w:lang w:eastAsia="zh-CN"/>
        </w:rPr>
        <w:t>）和卫星移动业务（</w:t>
      </w:r>
      <w:r w:rsidRPr="00E77424">
        <w:rPr>
          <w:sz w:val="22"/>
          <w:szCs w:val="24"/>
          <w:lang w:eastAsia="zh-CN"/>
        </w:rPr>
        <w:t>MSS</w:t>
      </w:r>
      <w:r w:rsidRPr="00E77424">
        <w:rPr>
          <w:sz w:val="22"/>
          <w:szCs w:val="24"/>
          <w:lang w:eastAsia="zh-CN"/>
        </w:rPr>
        <w:t>）之间频率共用</w:t>
      </w:r>
      <w:r w:rsidRPr="00E77424">
        <w:rPr>
          <w:rFonts w:hint="eastAsia"/>
          <w:sz w:val="22"/>
          <w:szCs w:val="24"/>
          <w:lang w:eastAsia="zh-CN"/>
        </w:rPr>
        <w:t>各方面问题</w:t>
      </w:r>
      <w:r w:rsidRPr="00E77424">
        <w:rPr>
          <w:sz w:val="22"/>
          <w:szCs w:val="24"/>
          <w:lang w:eastAsia="zh-CN"/>
        </w:rPr>
        <w:t>的</w:t>
      </w:r>
      <w:r w:rsidRPr="00E77424">
        <w:rPr>
          <w:sz w:val="22"/>
          <w:szCs w:val="24"/>
          <w:lang w:eastAsia="zh-CN"/>
        </w:rPr>
        <w:t>ITU-R</w:t>
      </w:r>
      <w:r w:rsidRPr="00E77424">
        <w:rPr>
          <w:sz w:val="22"/>
          <w:szCs w:val="24"/>
          <w:lang w:eastAsia="zh-CN"/>
        </w:rPr>
        <w:t>建议书。还对这些建议书进行了归类整理，以便</w:t>
      </w:r>
      <w:r w:rsidRPr="00E77424">
        <w:rPr>
          <w:rFonts w:hint="eastAsia"/>
          <w:sz w:val="22"/>
          <w:szCs w:val="24"/>
          <w:lang w:eastAsia="zh-CN"/>
        </w:rPr>
        <w:t>于</w:t>
      </w:r>
      <w:r w:rsidRPr="00E77424">
        <w:rPr>
          <w:sz w:val="22"/>
          <w:szCs w:val="24"/>
          <w:lang w:eastAsia="zh-CN"/>
        </w:rPr>
        <w:t>应用。</w:t>
      </w:r>
    </w:p>
    <w:p w:rsidR="00B24626" w:rsidRPr="00560368" w:rsidRDefault="00B24626" w:rsidP="009B477A">
      <w:pPr>
        <w:pStyle w:val="Normalaftertitle0"/>
        <w:rPr>
          <w:szCs w:val="24"/>
          <w:lang w:eastAsia="zh-CN"/>
        </w:rPr>
      </w:pPr>
      <w:r w:rsidRPr="00560368">
        <w:rPr>
          <w:rFonts w:hint="eastAsia"/>
          <w:szCs w:val="24"/>
          <w:lang w:eastAsia="zh-CN"/>
        </w:rPr>
        <w:t>国际电联无线电通信全会，</w:t>
      </w:r>
    </w:p>
    <w:p w:rsidR="00B24626" w:rsidRPr="00560368" w:rsidRDefault="00B22CB1" w:rsidP="009B477A">
      <w:pPr>
        <w:pStyle w:val="call0"/>
        <w:rPr>
          <w:rFonts w:ascii="STKaiti" w:eastAsia="STKaiti" w:hAnsi="STKaiti"/>
          <w:i w:val="0"/>
          <w:iCs/>
          <w:szCs w:val="24"/>
          <w:lang w:eastAsia="zh-CN"/>
        </w:rPr>
      </w:pPr>
      <w:r w:rsidRPr="00560368">
        <w:rPr>
          <w:rFonts w:ascii="STKaiti" w:eastAsia="STKaiti" w:hAnsi="STKaiti" w:hint="eastAsia"/>
          <w:i w:val="0"/>
          <w:iCs/>
          <w:szCs w:val="24"/>
          <w:lang w:eastAsia="zh-CN"/>
        </w:rPr>
        <w:t>考虑到</w:t>
      </w:r>
    </w:p>
    <w:p w:rsidR="00B24626" w:rsidRPr="00560368" w:rsidRDefault="00B24626" w:rsidP="00B22CB1">
      <w:pPr>
        <w:rPr>
          <w:szCs w:val="24"/>
          <w:lang w:eastAsia="zh-CN"/>
        </w:rPr>
      </w:pPr>
      <w:r w:rsidRPr="00560368">
        <w:rPr>
          <w:szCs w:val="24"/>
          <w:lang w:eastAsia="zh-CN"/>
        </w:rPr>
        <w:t>a)</w:t>
      </w:r>
      <w:r w:rsidRPr="00560368">
        <w:rPr>
          <w:szCs w:val="24"/>
          <w:lang w:eastAsia="zh-CN"/>
        </w:rPr>
        <w:tab/>
      </w:r>
      <w:r w:rsidR="00B22CB1" w:rsidRPr="00560368">
        <w:rPr>
          <w:szCs w:val="24"/>
          <w:lang w:eastAsia="zh-CN"/>
        </w:rPr>
        <w:t>1-3 GHz</w:t>
      </w:r>
      <w:r w:rsidR="00B22CB1" w:rsidRPr="00560368">
        <w:rPr>
          <w:szCs w:val="24"/>
          <w:lang w:eastAsia="zh-CN"/>
        </w:rPr>
        <w:t>频率范围内</w:t>
      </w:r>
      <w:r w:rsidR="00B22CB1" w:rsidRPr="00560368">
        <w:rPr>
          <w:rFonts w:hint="eastAsia"/>
          <w:szCs w:val="24"/>
          <w:lang w:eastAsia="zh-CN"/>
        </w:rPr>
        <w:t>各</w:t>
      </w:r>
      <w:r w:rsidR="00B22CB1" w:rsidRPr="00560368">
        <w:rPr>
          <w:szCs w:val="24"/>
          <w:lang w:eastAsia="zh-CN"/>
        </w:rPr>
        <w:t>段划分给了固定业务</w:t>
      </w:r>
      <w:r w:rsidR="00B22CB1" w:rsidRPr="00560368">
        <w:rPr>
          <w:rFonts w:hint="eastAsia"/>
          <w:szCs w:val="24"/>
          <w:lang w:eastAsia="zh-CN"/>
        </w:rPr>
        <w:t>（</w:t>
      </w:r>
      <w:r w:rsidR="00B22CB1" w:rsidRPr="00560368">
        <w:rPr>
          <w:rFonts w:hint="eastAsia"/>
          <w:szCs w:val="24"/>
          <w:lang w:eastAsia="zh-CN"/>
        </w:rPr>
        <w:t>FS</w:t>
      </w:r>
      <w:r w:rsidR="00B22CB1" w:rsidRPr="00560368">
        <w:rPr>
          <w:rFonts w:hint="eastAsia"/>
          <w:szCs w:val="24"/>
          <w:lang w:eastAsia="zh-CN"/>
        </w:rPr>
        <w:t>），</w:t>
      </w:r>
      <w:r w:rsidR="00B22CB1" w:rsidRPr="00560368">
        <w:rPr>
          <w:szCs w:val="24"/>
          <w:lang w:eastAsia="zh-CN"/>
        </w:rPr>
        <w:t>许多主管部门不断扩展使用这一业务</w:t>
      </w:r>
      <w:r w:rsidRPr="00560368">
        <w:rPr>
          <w:rFonts w:hint="eastAsia"/>
          <w:szCs w:val="24"/>
          <w:lang w:val="zh-CN" w:eastAsia="zh-CN"/>
        </w:rPr>
        <w:t>；</w:t>
      </w:r>
    </w:p>
    <w:p w:rsidR="00B22CB1" w:rsidRPr="00560368" w:rsidRDefault="00B22CB1" w:rsidP="00B22CB1">
      <w:pPr>
        <w:rPr>
          <w:szCs w:val="24"/>
          <w:lang w:eastAsia="zh-CN"/>
        </w:rPr>
      </w:pPr>
      <w:r w:rsidRPr="00560368">
        <w:rPr>
          <w:szCs w:val="24"/>
          <w:lang w:eastAsia="zh-CN"/>
        </w:rPr>
        <w:t>b)</w:t>
      </w:r>
      <w:r w:rsidRPr="00560368">
        <w:rPr>
          <w:szCs w:val="24"/>
          <w:lang w:eastAsia="zh-CN"/>
        </w:rPr>
        <w:tab/>
      </w:r>
      <w:r w:rsidRPr="00560368">
        <w:rPr>
          <w:rFonts w:hint="eastAsia"/>
          <w:szCs w:val="24"/>
          <w:lang w:eastAsia="zh-CN"/>
        </w:rPr>
        <w:t>最近的</w:t>
      </w:r>
      <w:r w:rsidRPr="00560368">
        <w:rPr>
          <w:szCs w:val="24"/>
          <w:lang w:eastAsia="zh-CN"/>
        </w:rPr>
        <w:t>世界无线电通信大会已在</w:t>
      </w:r>
      <w:r w:rsidRPr="00560368">
        <w:rPr>
          <w:szCs w:val="24"/>
          <w:lang w:eastAsia="zh-CN"/>
        </w:rPr>
        <w:t>1-3 GHz</w:t>
      </w:r>
      <w:r w:rsidRPr="00560368">
        <w:rPr>
          <w:szCs w:val="24"/>
          <w:lang w:eastAsia="zh-CN"/>
        </w:rPr>
        <w:t>范围内</w:t>
      </w:r>
      <w:r w:rsidRPr="00560368">
        <w:rPr>
          <w:rFonts w:hint="eastAsia"/>
          <w:szCs w:val="24"/>
          <w:lang w:eastAsia="zh-CN"/>
        </w:rPr>
        <w:t>为</w:t>
      </w:r>
      <w:r w:rsidRPr="00560368">
        <w:rPr>
          <w:rFonts w:hint="eastAsia"/>
          <w:szCs w:val="24"/>
          <w:lang w:eastAsia="zh-CN"/>
        </w:rPr>
        <w:t>MSS</w:t>
      </w:r>
      <w:r w:rsidRPr="00560368">
        <w:rPr>
          <w:szCs w:val="24"/>
          <w:lang w:eastAsia="zh-CN"/>
        </w:rPr>
        <w:t>做了新的划分；</w:t>
      </w:r>
    </w:p>
    <w:p w:rsidR="00B22CB1" w:rsidRPr="00560368" w:rsidRDefault="00B22CB1" w:rsidP="00B22CB1">
      <w:pPr>
        <w:rPr>
          <w:szCs w:val="24"/>
          <w:lang w:eastAsia="zh-CN"/>
        </w:rPr>
      </w:pPr>
      <w:r w:rsidRPr="00560368">
        <w:rPr>
          <w:szCs w:val="24"/>
          <w:lang w:eastAsia="zh-CN"/>
        </w:rPr>
        <w:t>c)</w:t>
      </w:r>
      <w:r w:rsidRPr="00560368">
        <w:rPr>
          <w:szCs w:val="24"/>
          <w:lang w:eastAsia="zh-CN"/>
        </w:rPr>
        <w:tab/>
        <w:t>1-3 GHz</w:t>
      </w:r>
      <w:r w:rsidRPr="00560368">
        <w:rPr>
          <w:szCs w:val="24"/>
          <w:lang w:eastAsia="zh-CN"/>
        </w:rPr>
        <w:t>范围内为</w:t>
      </w:r>
      <w:r w:rsidRPr="00560368">
        <w:rPr>
          <w:szCs w:val="24"/>
          <w:lang w:eastAsia="zh-CN"/>
        </w:rPr>
        <w:t>MSS</w:t>
      </w:r>
      <w:r w:rsidRPr="00560368">
        <w:rPr>
          <w:rFonts w:hint="eastAsia"/>
          <w:szCs w:val="24"/>
          <w:lang w:eastAsia="zh-CN"/>
        </w:rPr>
        <w:t>做出的</w:t>
      </w:r>
      <w:r w:rsidRPr="00560368">
        <w:rPr>
          <w:szCs w:val="24"/>
          <w:lang w:eastAsia="zh-CN"/>
        </w:rPr>
        <w:t>新划分</w:t>
      </w:r>
      <w:r w:rsidRPr="00560368">
        <w:rPr>
          <w:rFonts w:hint="eastAsia"/>
          <w:szCs w:val="24"/>
          <w:lang w:eastAsia="zh-CN"/>
        </w:rPr>
        <w:t>多在</w:t>
      </w:r>
      <w:r w:rsidRPr="00560368">
        <w:rPr>
          <w:szCs w:val="24"/>
          <w:lang w:eastAsia="zh-CN"/>
        </w:rPr>
        <w:t>已划分给固定业务的频段</w:t>
      </w:r>
      <w:r w:rsidRPr="00560368">
        <w:rPr>
          <w:rFonts w:hint="eastAsia"/>
          <w:szCs w:val="24"/>
          <w:lang w:eastAsia="zh-CN"/>
        </w:rPr>
        <w:t>上</w:t>
      </w:r>
      <w:r w:rsidRPr="00560368">
        <w:rPr>
          <w:szCs w:val="24"/>
          <w:lang w:eastAsia="zh-CN"/>
        </w:rPr>
        <w:t>；</w:t>
      </w:r>
    </w:p>
    <w:p w:rsidR="00B22CB1" w:rsidRPr="00560368" w:rsidRDefault="00B22CB1" w:rsidP="00B22CB1">
      <w:pPr>
        <w:rPr>
          <w:szCs w:val="24"/>
          <w:lang w:eastAsia="zh-CN"/>
        </w:rPr>
      </w:pPr>
      <w:r w:rsidRPr="00560368">
        <w:rPr>
          <w:szCs w:val="24"/>
          <w:lang w:eastAsia="zh-CN"/>
        </w:rPr>
        <w:t>d)</w:t>
      </w:r>
      <w:r w:rsidRPr="00560368">
        <w:rPr>
          <w:szCs w:val="24"/>
          <w:lang w:eastAsia="zh-CN"/>
        </w:rPr>
        <w:tab/>
      </w:r>
      <w:r w:rsidRPr="00560368">
        <w:rPr>
          <w:szCs w:val="24"/>
          <w:lang w:eastAsia="zh-CN"/>
        </w:rPr>
        <w:t>已完成的许多关于固定业务和</w:t>
      </w:r>
      <w:r w:rsidRPr="00560368">
        <w:rPr>
          <w:szCs w:val="24"/>
          <w:lang w:eastAsia="zh-CN"/>
        </w:rPr>
        <w:t>MSS</w:t>
      </w:r>
      <w:r w:rsidRPr="00560368">
        <w:rPr>
          <w:szCs w:val="24"/>
          <w:lang w:eastAsia="zh-CN"/>
        </w:rPr>
        <w:t>之间频率共用各方面</w:t>
      </w:r>
      <w:r w:rsidRPr="00560368">
        <w:rPr>
          <w:rFonts w:hint="eastAsia"/>
          <w:szCs w:val="24"/>
          <w:lang w:eastAsia="zh-CN"/>
        </w:rPr>
        <w:t>问题的</w:t>
      </w:r>
      <w:r w:rsidRPr="00560368">
        <w:rPr>
          <w:szCs w:val="24"/>
          <w:lang w:eastAsia="zh-CN"/>
        </w:rPr>
        <w:t>ITU-R</w:t>
      </w:r>
      <w:r w:rsidRPr="00560368">
        <w:rPr>
          <w:szCs w:val="24"/>
          <w:lang w:eastAsia="zh-CN"/>
        </w:rPr>
        <w:t>建议书，</w:t>
      </w:r>
      <w:r w:rsidRPr="00560368">
        <w:rPr>
          <w:rFonts w:hint="eastAsia"/>
          <w:szCs w:val="24"/>
          <w:lang w:eastAsia="zh-CN"/>
        </w:rPr>
        <w:t>确定并将</w:t>
      </w:r>
      <w:r w:rsidRPr="00560368">
        <w:rPr>
          <w:szCs w:val="24"/>
          <w:lang w:eastAsia="zh-CN"/>
        </w:rPr>
        <w:t>这些建议书</w:t>
      </w:r>
      <w:r w:rsidRPr="00560368">
        <w:rPr>
          <w:rFonts w:hint="eastAsia"/>
          <w:szCs w:val="24"/>
          <w:lang w:eastAsia="zh-CN"/>
        </w:rPr>
        <w:t>归类</w:t>
      </w:r>
      <w:r w:rsidRPr="00560368">
        <w:rPr>
          <w:szCs w:val="24"/>
          <w:lang w:eastAsia="zh-CN"/>
        </w:rPr>
        <w:t>的分析索引将促进</w:t>
      </w:r>
      <w:r w:rsidRPr="00560368">
        <w:rPr>
          <w:rFonts w:hint="eastAsia"/>
          <w:szCs w:val="24"/>
          <w:lang w:eastAsia="zh-CN"/>
        </w:rPr>
        <w:t>建议书</w:t>
      </w:r>
      <w:r w:rsidRPr="00560368">
        <w:rPr>
          <w:szCs w:val="24"/>
          <w:lang w:eastAsia="zh-CN"/>
        </w:rPr>
        <w:t>的应用；</w:t>
      </w:r>
    </w:p>
    <w:p w:rsidR="00B22CB1" w:rsidRPr="00560368" w:rsidRDefault="00B22CB1" w:rsidP="00B22CB1">
      <w:pPr>
        <w:rPr>
          <w:szCs w:val="24"/>
          <w:lang w:eastAsia="zh-CN"/>
        </w:rPr>
      </w:pPr>
      <w:r w:rsidRPr="00560368">
        <w:rPr>
          <w:szCs w:val="24"/>
          <w:lang w:eastAsia="zh-CN"/>
        </w:rPr>
        <w:t>e)</w:t>
      </w:r>
      <w:r w:rsidRPr="00560368">
        <w:rPr>
          <w:szCs w:val="24"/>
          <w:lang w:eastAsia="zh-CN"/>
        </w:rPr>
        <w:tab/>
      </w:r>
      <w:r w:rsidRPr="00560368">
        <w:rPr>
          <w:szCs w:val="24"/>
          <w:lang w:eastAsia="zh-CN"/>
        </w:rPr>
        <w:t>根据《无线电规则》</w:t>
      </w:r>
      <w:r w:rsidRPr="00560368">
        <w:rPr>
          <w:rFonts w:hint="eastAsia"/>
          <w:szCs w:val="24"/>
          <w:lang w:eastAsia="zh-CN"/>
        </w:rPr>
        <w:t>（</w:t>
      </w:r>
      <w:r w:rsidRPr="00560368">
        <w:rPr>
          <w:rFonts w:hint="eastAsia"/>
          <w:szCs w:val="24"/>
          <w:lang w:eastAsia="zh-CN"/>
        </w:rPr>
        <w:t>RR</w:t>
      </w:r>
      <w:r w:rsidRPr="00560368">
        <w:rPr>
          <w:rFonts w:hint="eastAsia"/>
          <w:szCs w:val="24"/>
          <w:lang w:eastAsia="zh-CN"/>
        </w:rPr>
        <w:t>）第</w:t>
      </w:r>
      <w:r w:rsidRPr="00560368">
        <w:rPr>
          <w:rFonts w:hint="eastAsia"/>
          <w:szCs w:val="24"/>
          <w:lang w:eastAsia="zh-CN"/>
        </w:rPr>
        <w:t>9</w:t>
      </w:r>
      <w:r w:rsidRPr="00560368">
        <w:rPr>
          <w:rFonts w:hint="eastAsia"/>
          <w:szCs w:val="24"/>
          <w:lang w:eastAsia="zh-CN"/>
        </w:rPr>
        <w:t>条</w:t>
      </w:r>
      <w:r w:rsidRPr="00560368">
        <w:rPr>
          <w:szCs w:val="24"/>
          <w:lang w:eastAsia="zh-CN"/>
        </w:rPr>
        <w:t>和附录</w:t>
      </w:r>
      <w:r w:rsidRPr="00560368">
        <w:rPr>
          <w:szCs w:val="24"/>
          <w:lang w:eastAsia="zh-CN"/>
        </w:rPr>
        <w:t>7</w:t>
      </w:r>
      <w:r w:rsidRPr="00560368">
        <w:rPr>
          <w:szCs w:val="24"/>
          <w:lang w:eastAsia="zh-CN"/>
        </w:rPr>
        <w:t>，</w:t>
      </w:r>
      <w:r w:rsidRPr="00560368">
        <w:rPr>
          <w:rFonts w:hint="eastAsia"/>
          <w:szCs w:val="24"/>
          <w:lang w:eastAsia="zh-CN"/>
        </w:rPr>
        <w:t>确定了协调区，以确定</w:t>
      </w:r>
      <w:r w:rsidRPr="00560368">
        <w:rPr>
          <w:szCs w:val="24"/>
          <w:lang w:eastAsia="zh-CN"/>
        </w:rPr>
        <w:t>影响或受移动地球站（</w:t>
      </w:r>
      <w:r w:rsidRPr="00560368">
        <w:rPr>
          <w:szCs w:val="24"/>
          <w:lang w:eastAsia="zh-CN"/>
        </w:rPr>
        <w:t>MES</w:t>
      </w:r>
      <w:r w:rsidRPr="00560368">
        <w:rPr>
          <w:szCs w:val="24"/>
          <w:lang w:eastAsia="zh-CN"/>
        </w:rPr>
        <w:t>）操作影响的固定业务</w:t>
      </w:r>
      <w:r w:rsidRPr="00560368">
        <w:rPr>
          <w:rFonts w:hint="eastAsia"/>
          <w:szCs w:val="24"/>
          <w:lang w:eastAsia="zh-CN"/>
        </w:rPr>
        <w:t>电台</w:t>
      </w:r>
      <w:r w:rsidRPr="00560368">
        <w:rPr>
          <w:szCs w:val="24"/>
          <w:lang w:eastAsia="zh-CN"/>
        </w:rPr>
        <w:t>，如</w:t>
      </w:r>
      <w:r w:rsidRPr="00560368">
        <w:rPr>
          <w:rFonts w:hint="eastAsia"/>
          <w:szCs w:val="24"/>
          <w:lang w:eastAsia="zh-CN"/>
        </w:rPr>
        <w:t>有必要，协调过程中可能还需进行分析，以进一步定义</w:t>
      </w:r>
      <w:r w:rsidRPr="00560368">
        <w:rPr>
          <w:szCs w:val="24"/>
          <w:lang w:eastAsia="zh-CN"/>
        </w:rPr>
        <w:t>潜在干扰</w:t>
      </w:r>
      <w:r w:rsidRPr="00560368">
        <w:rPr>
          <w:rFonts w:hint="eastAsia"/>
          <w:szCs w:val="24"/>
          <w:lang w:eastAsia="zh-CN"/>
        </w:rPr>
        <w:t>，并确定</w:t>
      </w:r>
      <w:r w:rsidRPr="00560368">
        <w:rPr>
          <w:szCs w:val="24"/>
          <w:lang w:eastAsia="zh-CN"/>
        </w:rPr>
        <w:t>解决困难</w:t>
      </w:r>
      <w:r w:rsidRPr="00560368">
        <w:rPr>
          <w:rFonts w:hint="eastAsia"/>
          <w:szCs w:val="24"/>
          <w:lang w:eastAsia="zh-CN"/>
        </w:rPr>
        <w:t>所要求的</w:t>
      </w:r>
      <w:r w:rsidRPr="00560368">
        <w:rPr>
          <w:szCs w:val="24"/>
          <w:lang w:eastAsia="zh-CN"/>
        </w:rPr>
        <w:t>设计和操作限制；</w:t>
      </w:r>
    </w:p>
    <w:p w:rsidR="00B24626" w:rsidRPr="00560368" w:rsidRDefault="00B22CB1" w:rsidP="00073544">
      <w:pPr>
        <w:rPr>
          <w:szCs w:val="24"/>
          <w:lang w:eastAsia="zh-CN"/>
        </w:rPr>
      </w:pPr>
      <w:r w:rsidRPr="00560368">
        <w:rPr>
          <w:szCs w:val="24"/>
          <w:lang w:eastAsia="zh-CN"/>
        </w:rPr>
        <w:t>f)</w:t>
      </w:r>
      <w:r w:rsidRPr="00560368">
        <w:rPr>
          <w:szCs w:val="24"/>
          <w:lang w:eastAsia="zh-CN"/>
        </w:rPr>
        <w:tab/>
      </w:r>
      <w:r w:rsidRPr="00560368">
        <w:rPr>
          <w:szCs w:val="24"/>
          <w:lang w:eastAsia="zh-CN"/>
        </w:rPr>
        <w:t>为了避免</w:t>
      </w:r>
      <w:r w:rsidRPr="00560368">
        <w:rPr>
          <w:szCs w:val="24"/>
          <w:lang w:eastAsia="zh-CN"/>
        </w:rPr>
        <w:t>MSS</w:t>
      </w:r>
      <w:r w:rsidRPr="00560368">
        <w:rPr>
          <w:szCs w:val="24"/>
          <w:lang w:eastAsia="zh-CN"/>
        </w:rPr>
        <w:t>（空</w:t>
      </w:r>
      <w:r w:rsidRPr="00560368">
        <w:rPr>
          <w:rFonts w:hint="eastAsia"/>
          <w:szCs w:val="24"/>
          <w:lang w:eastAsia="zh-CN"/>
        </w:rPr>
        <w:t>对</w:t>
      </w:r>
      <w:r w:rsidRPr="00560368">
        <w:rPr>
          <w:szCs w:val="24"/>
          <w:lang w:eastAsia="zh-CN"/>
        </w:rPr>
        <w:t>地）传输和接收固定业务</w:t>
      </w:r>
      <w:r w:rsidRPr="00560368">
        <w:rPr>
          <w:rFonts w:hint="eastAsia"/>
          <w:szCs w:val="24"/>
          <w:lang w:eastAsia="zh-CN"/>
        </w:rPr>
        <w:t>电台</w:t>
      </w:r>
      <w:r w:rsidRPr="00560368">
        <w:rPr>
          <w:szCs w:val="24"/>
          <w:lang w:eastAsia="zh-CN"/>
        </w:rPr>
        <w:t>之间的干扰，《无线电规则》规定了</w:t>
      </w:r>
      <w:r w:rsidRPr="00560368">
        <w:rPr>
          <w:szCs w:val="24"/>
          <w:lang w:eastAsia="zh-CN"/>
        </w:rPr>
        <w:t>pfd</w:t>
      </w:r>
      <w:r w:rsidRPr="00560368">
        <w:rPr>
          <w:szCs w:val="24"/>
          <w:lang w:eastAsia="zh-CN"/>
        </w:rPr>
        <w:t>的门限</w:t>
      </w:r>
      <w:r w:rsidRPr="00560368">
        <w:rPr>
          <w:rFonts w:hint="eastAsia"/>
          <w:szCs w:val="24"/>
          <w:lang w:eastAsia="zh-CN"/>
        </w:rPr>
        <w:t>值</w:t>
      </w:r>
      <w:r w:rsidRPr="00560368">
        <w:rPr>
          <w:szCs w:val="24"/>
          <w:lang w:eastAsia="zh-CN"/>
        </w:rPr>
        <w:t>和性能</w:t>
      </w:r>
      <w:r w:rsidRPr="00560368">
        <w:rPr>
          <w:rFonts w:hint="eastAsia"/>
          <w:szCs w:val="24"/>
          <w:lang w:eastAsia="zh-CN"/>
        </w:rPr>
        <w:t>部分劣化，以及</w:t>
      </w:r>
      <w:r w:rsidRPr="00560368">
        <w:rPr>
          <w:szCs w:val="24"/>
          <w:lang w:eastAsia="zh-CN"/>
        </w:rPr>
        <w:t>确定是否需要协调的</w:t>
      </w:r>
      <w:r w:rsidRPr="00560368">
        <w:rPr>
          <w:rFonts w:hint="eastAsia"/>
          <w:szCs w:val="24"/>
          <w:lang w:eastAsia="zh-CN"/>
        </w:rPr>
        <w:t>各</w:t>
      </w:r>
      <w:r w:rsidRPr="00560368">
        <w:rPr>
          <w:szCs w:val="24"/>
          <w:lang w:eastAsia="zh-CN"/>
        </w:rPr>
        <w:t>系统方法（</w:t>
      </w:r>
      <w:r w:rsidRPr="00560368">
        <w:rPr>
          <w:rFonts w:hint="eastAsia"/>
          <w:szCs w:val="24"/>
          <w:lang w:eastAsia="zh-CN"/>
        </w:rPr>
        <w:t>《无线电规则》</w:t>
      </w:r>
      <w:r w:rsidRPr="00560368">
        <w:rPr>
          <w:szCs w:val="24"/>
          <w:lang w:eastAsia="zh-CN"/>
        </w:rPr>
        <w:t>附录</w:t>
      </w:r>
      <w:r w:rsidRPr="00560368">
        <w:rPr>
          <w:szCs w:val="24"/>
          <w:lang w:eastAsia="zh-CN"/>
        </w:rPr>
        <w:t>5</w:t>
      </w:r>
      <w:r w:rsidRPr="00560368">
        <w:rPr>
          <w:rFonts w:hint="eastAsia"/>
          <w:szCs w:val="24"/>
          <w:lang w:eastAsia="zh-CN"/>
        </w:rPr>
        <w:t>），协调过程中可能需要进行分析，以确定潜在干扰以及解决</w:t>
      </w:r>
      <w:r w:rsidR="00073544">
        <w:rPr>
          <w:rFonts w:hint="eastAsia"/>
          <w:szCs w:val="24"/>
          <w:lang w:eastAsia="zh-CN"/>
        </w:rPr>
        <w:t>困难</w:t>
      </w:r>
      <w:r w:rsidRPr="00560368">
        <w:rPr>
          <w:rFonts w:hint="eastAsia"/>
          <w:szCs w:val="24"/>
          <w:lang w:eastAsia="zh-CN"/>
        </w:rPr>
        <w:t>所要求的设计和操作限制</w:t>
      </w:r>
      <w:r w:rsidR="00560368">
        <w:rPr>
          <w:rFonts w:hint="eastAsia"/>
          <w:szCs w:val="24"/>
          <w:lang w:eastAsia="zh-CN"/>
        </w:rPr>
        <w:t>，</w:t>
      </w:r>
    </w:p>
    <w:p w:rsidR="00B24626" w:rsidRPr="00560368" w:rsidRDefault="00B22CB1" w:rsidP="009B477A">
      <w:pPr>
        <w:pStyle w:val="call0"/>
        <w:rPr>
          <w:szCs w:val="24"/>
          <w:lang w:eastAsia="zh-CN"/>
        </w:rPr>
      </w:pPr>
      <w:r w:rsidRPr="00560368">
        <w:rPr>
          <w:rFonts w:ascii="STKaiti" w:eastAsia="STKaiti" w:hAnsi="STKaiti" w:hint="eastAsia"/>
          <w:i w:val="0"/>
          <w:iCs/>
          <w:szCs w:val="24"/>
          <w:lang w:eastAsia="zh-CN"/>
        </w:rPr>
        <w:t>认识到</w:t>
      </w:r>
    </w:p>
    <w:p w:rsidR="00B22CB1" w:rsidRPr="00560368" w:rsidRDefault="00B22CB1" w:rsidP="00073544">
      <w:pPr>
        <w:rPr>
          <w:szCs w:val="24"/>
          <w:lang w:eastAsia="zh-CN"/>
        </w:rPr>
      </w:pPr>
      <w:r w:rsidRPr="00560368">
        <w:rPr>
          <w:szCs w:val="24"/>
          <w:lang w:eastAsia="zh-CN"/>
        </w:rPr>
        <w:t>a)</w:t>
      </w:r>
      <w:r w:rsidRPr="00560368">
        <w:rPr>
          <w:szCs w:val="24"/>
          <w:lang w:eastAsia="zh-CN"/>
        </w:rPr>
        <w:tab/>
      </w:r>
      <w:r w:rsidRPr="00560368">
        <w:rPr>
          <w:szCs w:val="24"/>
          <w:lang w:eastAsia="zh-CN"/>
        </w:rPr>
        <w:t>协调</w:t>
      </w:r>
      <w:r w:rsidRPr="00560368">
        <w:rPr>
          <w:rFonts w:hint="eastAsia"/>
          <w:szCs w:val="24"/>
          <w:lang w:eastAsia="zh-CN"/>
        </w:rPr>
        <w:t>过程中应用的具体因</w:t>
      </w:r>
      <w:r w:rsidRPr="00560368">
        <w:rPr>
          <w:szCs w:val="24"/>
          <w:lang w:eastAsia="zh-CN"/>
        </w:rPr>
        <w:t>素和方法</w:t>
      </w:r>
      <w:r w:rsidRPr="00560368">
        <w:rPr>
          <w:rFonts w:hint="eastAsia"/>
          <w:szCs w:val="24"/>
          <w:lang w:eastAsia="zh-CN"/>
        </w:rPr>
        <w:t>应由</w:t>
      </w:r>
      <w:r w:rsidRPr="00560368">
        <w:rPr>
          <w:szCs w:val="24"/>
          <w:lang w:eastAsia="zh-CN"/>
        </w:rPr>
        <w:t>相关方同意，</w:t>
      </w:r>
      <w:r w:rsidRPr="00560368">
        <w:rPr>
          <w:rFonts w:hint="eastAsia"/>
          <w:szCs w:val="24"/>
          <w:lang w:eastAsia="zh-CN"/>
        </w:rPr>
        <w:t>相关</w:t>
      </w:r>
      <w:r w:rsidRPr="00560368">
        <w:rPr>
          <w:szCs w:val="24"/>
          <w:lang w:eastAsia="zh-CN"/>
        </w:rPr>
        <w:t>ITU-R</w:t>
      </w:r>
      <w:r w:rsidRPr="00560368">
        <w:rPr>
          <w:szCs w:val="24"/>
          <w:lang w:eastAsia="zh-CN"/>
        </w:rPr>
        <w:t>建议书</w:t>
      </w:r>
      <w:r w:rsidRPr="00560368">
        <w:rPr>
          <w:rFonts w:hint="eastAsia"/>
          <w:szCs w:val="24"/>
          <w:lang w:eastAsia="zh-CN"/>
        </w:rPr>
        <w:t>旨在</w:t>
      </w:r>
      <w:r w:rsidR="00073544">
        <w:rPr>
          <w:rFonts w:hint="eastAsia"/>
          <w:szCs w:val="24"/>
          <w:lang w:eastAsia="zh-CN"/>
        </w:rPr>
        <w:t>提供</w:t>
      </w:r>
      <w:r w:rsidRPr="00560368">
        <w:rPr>
          <w:rFonts w:hint="eastAsia"/>
          <w:szCs w:val="24"/>
          <w:lang w:eastAsia="zh-CN"/>
        </w:rPr>
        <w:t>公平的技术意见，推动</w:t>
      </w:r>
      <w:r w:rsidRPr="00560368">
        <w:rPr>
          <w:szCs w:val="24"/>
          <w:lang w:eastAsia="zh-CN"/>
        </w:rPr>
        <w:t>协调</w:t>
      </w:r>
      <w:r w:rsidRPr="00560368">
        <w:rPr>
          <w:rFonts w:hint="eastAsia"/>
          <w:szCs w:val="24"/>
          <w:lang w:eastAsia="zh-CN"/>
        </w:rPr>
        <w:t>进程</w:t>
      </w:r>
      <w:r w:rsidRPr="00560368">
        <w:rPr>
          <w:szCs w:val="24"/>
          <w:lang w:eastAsia="zh-CN"/>
        </w:rPr>
        <w:t>；</w:t>
      </w:r>
    </w:p>
    <w:p w:rsidR="00E77424" w:rsidRDefault="00E77424">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B22CB1" w:rsidRPr="00560368" w:rsidRDefault="00B22CB1" w:rsidP="00B22CB1">
      <w:pPr>
        <w:rPr>
          <w:szCs w:val="24"/>
          <w:lang w:eastAsia="zh-CN"/>
        </w:rPr>
      </w:pPr>
      <w:r w:rsidRPr="00560368">
        <w:rPr>
          <w:szCs w:val="24"/>
          <w:lang w:eastAsia="zh-CN"/>
        </w:rPr>
        <w:lastRenderedPageBreak/>
        <w:t>b)</w:t>
      </w:r>
      <w:r w:rsidRPr="00560368">
        <w:rPr>
          <w:szCs w:val="24"/>
          <w:lang w:eastAsia="zh-CN"/>
        </w:rPr>
        <w:tab/>
      </w:r>
      <w:r w:rsidRPr="00560368">
        <w:rPr>
          <w:szCs w:val="24"/>
          <w:lang w:eastAsia="zh-CN"/>
        </w:rPr>
        <w:t>固定业务和</w:t>
      </w:r>
      <w:r w:rsidRPr="00560368">
        <w:rPr>
          <w:szCs w:val="24"/>
          <w:lang w:eastAsia="zh-CN"/>
        </w:rPr>
        <w:t>MSS</w:t>
      </w:r>
      <w:r w:rsidRPr="00560368">
        <w:rPr>
          <w:szCs w:val="24"/>
          <w:lang w:eastAsia="zh-CN"/>
        </w:rPr>
        <w:t>系统频率</w:t>
      </w:r>
      <w:r w:rsidRPr="00560368">
        <w:rPr>
          <w:rFonts w:hint="eastAsia"/>
          <w:szCs w:val="24"/>
          <w:lang w:eastAsia="zh-CN"/>
        </w:rPr>
        <w:t>指配</w:t>
      </w:r>
      <w:r w:rsidRPr="00560368">
        <w:rPr>
          <w:szCs w:val="24"/>
          <w:lang w:eastAsia="zh-CN"/>
        </w:rPr>
        <w:t>协调的技术</w:t>
      </w:r>
      <w:r w:rsidRPr="00560368">
        <w:rPr>
          <w:rFonts w:hint="eastAsia"/>
          <w:szCs w:val="24"/>
          <w:lang w:eastAsia="zh-CN"/>
        </w:rPr>
        <w:t>问题</w:t>
      </w:r>
      <w:r w:rsidRPr="00560368">
        <w:rPr>
          <w:szCs w:val="24"/>
          <w:lang w:eastAsia="zh-CN"/>
        </w:rPr>
        <w:t>较为复杂</w:t>
      </w:r>
      <w:r w:rsidRPr="00560368">
        <w:rPr>
          <w:rFonts w:hint="eastAsia"/>
          <w:szCs w:val="24"/>
          <w:lang w:eastAsia="zh-CN"/>
        </w:rPr>
        <w:t>，</w:t>
      </w:r>
      <w:r w:rsidRPr="00560368">
        <w:rPr>
          <w:szCs w:val="24"/>
          <w:lang w:eastAsia="zh-CN"/>
        </w:rPr>
        <w:t>可能需要用到采用复杂计算软件的分析；</w:t>
      </w:r>
    </w:p>
    <w:p w:rsidR="00B22CB1" w:rsidRPr="00560368" w:rsidRDefault="00B22CB1" w:rsidP="00B22CB1">
      <w:pPr>
        <w:rPr>
          <w:spacing w:val="2"/>
          <w:szCs w:val="24"/>
          <w:lang w:eastAsia="zh-CN"/>
        </w:rPr>
      </w:pPr>
      <w:r w:rsidRPr="00560368">
        <w:rPr>
          <w:szCs w:val="24"/>
          <w:lang w:eastAsia="zh-CN"/>
        </w:rPr>
        <w:t>c)</w:t>
      </w:r>
      <w:r w:rsidRPr="00560368">
        <w:rPr>
          <w:szCs w:val="24"/>
          <w:lang w:eastAsia="zh-CN"/>
        </w:rPr>
        <w:tab/>
      </w:r>
      <w:r w:rsidRPr="00560368">
        <w:rPr>
          <w:rFonts w:hint="eastAsia"/>
          <w:szCs w:val="24"/>
          <w:lang w:eastAsia="zh-CN"/>
        </w:rPr>
        <w:t>如能提供与</w:t>
      </w:r>
      <w:r w:rsidRPr="00560368">
        <w:rPr>
          <w:szCs w:val="24"/>
          <w:lang w:eastAsia="zh-CN"/>
        </w:rPr>
        <w:t>固定业务和</w:t>
      </w:r>
      <w:r w:rsidRPr="00560368">
        <w:rPr>
          <w:szCs w:val="24"/>
          <w:lang w:eastAsia="zh-CN"/>
        </w:rPr>
        <w:t>MSS</w:t>
      </w:r>
      <w:r w:rsidRPr="00560368">
        <w:rPr>
          <w:szCs w:val="24"/>
          <w:lang w:eastAsia="zh-CN"/>
        </w:rPr>
        <w:t>频率</w:t>
      </w:r>
      <w:r w:rsidRPr="00560368">
        <w:rPr>
          <w:rFonts w:hint="eastAsia"/>
          <w:szCs w:val="24"/>
          <w:lang w:eastAsia="zh-CN"/>
        </w:rPr>
        <w:t>指配</w:t>
      </w:r>
      <w:r w:rsidRPr="00560368">
        <w:rPr>
          <w:szCs w:val="24"/>
          <w:lang w:eastAsia="zh-CN"/>
        </w:rPr>
        <w:t>协调</w:t>
      </w:r>
      <w:r w:rsidRPr="00560368">
        <w:rPr>
          <w:rFonts w:hint="eastAsia"/>
          <w:szCs w:val="24"/>
          <w:lang w:eastAsia="zh-CN"/>
        </w:rPr>
        <w:t>相关</w:t>
      </w:r>
      <w:r w:rsidRPr="00560368">
        <w:rPr>
          <w:szCs w:val="24"/>
          <w:lang w:eastAsia="zh-CN"/>
        </w:rPr>
        <w:t>的</w:t>
      </w:r>
      <w:r w:rsidRPr="00560368">
        <w:rPr>
          <w:szCs w:val="24"/>
          <w:lang w:eastAsia="zh-CN"/>
        </w:rPr>
        <w:t>ITU-R</w:t>
      </w:r>
      <w:r w:rsidRPr="00560368">
        <w:rPr>
          <w:szCs w:val="24"/>
          <w:lang w:eastAsia="zh-CN"/>
        </w:rPr>
        <w:t>建议书</w:t>
      </w:r>
      <w:r w:rsidRPr="00560368">
        <w:rPr>
          <w:rFonts w:hint="eastAsia"/>
          <w:szCs w:val="24"/>
          <w:lang w:eastAsia="zh-CN"/>
        </w:rPr>
        <w:t>将特别有助于</w:t>
      </w:r>
      <w:r w:rsidRPr="00560368">
        <w:rPr>
          <w:szCs w:val="24"/>
          <w:lang w:eastAsia="zh-CN"/>
        </w:rPr>
        <w:t>发展中国家的固定业务系统保护、其领土内</w:t>
      </w:r>
      <w:r w:rsidRPr="00560368">
        <w:rPr>
          <w:szCs w:val="24"/>
          <w:lang w:eastAsia="zh-CN"/>
        </w:rPr>
        <w:t>MSS</w:t>
      </w:r>
      <w:r w:rsidRPr="00560368">
        <w:rPr>
          <w:szCs w:val="24"/>
          <w:lang w:eastAsia="zh-CN"/>
        </w:rPr>
        <w:t>系统的引入和相邻领土</w:t>
      </w:r>
      <w:r w:rsidRPr="00560368">
        <w:rPr>
          <w:szCs w:val="24"/>
          <w:lang w:eastAsia="zh-CN"/>
        </w:rPr>
        <w:t>MSS</w:t>
      </w:r>
      <w:r w:rsidRPr="00560368">
        <w:rPr>
          <w:szCs w:val="24"/>
          <w:lang w:eastAsia="zh-CN"/>
        </w:rPr>
        <w:t>系统的引入；</w:t>
      </w:r>
    </w:p>
    <w:p w:rsidR="00B22CB1" w:rsidRPr="00560368" w:rsidRDefault="00B22CB1" w:rsidP="00B22CB1">
      <w:pPr>
        <w:rPr>
          <w:szCs w:val="24"/>
          <w:lang w:eastAsia="zh-CN"/>
        </w:rPr>
      </w:pPr>
      <w:r w:rsidRPr="00560368">
        <w:rPr>
          <w:szCs w:val="24"/>
          <w:lang w:eastAsia="zh-CN"/>
        </w:rPr>
        <w:t>d)</w:t>
      </w:r>
      <w:r w:rsidRPr="00560368">
        <w:rPr>
          <w:szCs w:val="24"/>
          <w:lang w:eastAsia="zh-CN"/>
        </w:rPr>
        <w:tab/>
      </w:r>
      <w:r w:rsidRPr="00560368">
        <w:rPr>
          <w:rFonts w:hint="eastAsia"/>
          <w:szCs w:val="24"/>
          <w:lang w:eastAsia="zh-CN"/>
        </w:rPr>
        <w:t>各主管部门正向国际电联无线电通信局提交开发的用于</w:t>
      </w:r>
      <w:r w:rsidRPr="00560368">
        <w:rPr>
          <w:szCs w:val="24"/>
          <w:lang w:eastAsia="zh-CN"/>
        </w:rPr>
        <w:t>简化双边协调的计算机软件，</w:t>
      </w:r>
    </w:p>
    <w:p w:rsidR="00B24626" w:rsidRPr="00560368" w:rsidRDefault="00B24626" w:rsidP="009B477A">
      <w:pPr>
        <w:pStyle w:val="call0"/>
        <w:rPr>
          <w:szCs w:val="24"/>
          <w:lang w:eastAsia="zh-CN"/>
        </w:rPr>
      </w:pPr>
      <w:r w:rsidRPr="00560368">
        <w:rPr>
          <w:rFonts w:ascii="STKaiti" w:eastAsia="STKaiti" w:hAnsi="STKaiti" w:hint="eastAsia"/>
          <w:i w:val="0"/>
          <w:iCs/>
          <w:szCs w:val="24"/>
          <w:lang w:eastAsia="zh-CN"/>
        </w:rPr>
        <w:t>建议</w:t>
      </w:r>
    </w:p>
    <w:p w:rsidR="00B22CB1" w:rsidRPr="00560368" w:rsidRDefault="00B22CB1" w:rsidP="00B22CB1">
      <w:pPr>
        <w:rPr>
          <w:szCs w:val="24"/>
          <w:lang w:eastAsia="zh-CN"/>
        </w:rPr>
      </w:pPr>
      <w:r w:rsidRPr="00073544">
        <w:rPr>
          <w:b/>
          <w:bCs/>
          <w:szCs w:val="24"/>
          <w:lang w:eastAsia="zh-CN"/>
        </w:rPr>
        <w:t>1</w:t>
      </w:r>
      <w:r w:rsidRPr="00560368">
        <w:rPr>
          <w:szCs w:val="24"/>
          <w:lang w:eastAsia="zh-CN"/>
        </w:rPr>
        <w:tab/>
      </w:r>
      <w:r w:rsidRPr="00560368">
        <w:rPr>
          <w:szCs w:val="24"/>
          <w:lang w:eastAsia="zh-CN"/>
        </w:rPr>
        <w:t>在固定业务</w:t>
      </w:r>
      <w:r w:rsidRPr="00560368">
        <w:rPr>
          <w:rFonts w:hint="eastAsia"/>
          <w:szCs w:val="24"/>
          <w:lang w:eastAsia="zh-CN"/>
        </w:rPr>
        <w:t>电台</w:t>
      </w:r>
      <w:r w:rsidRPr="00560368">
        <w:rPr>
          <w:szCs w:val="24"/>
          <w:lang w:eastAsia="zh-CN"/>
        </w:rPr>
        <w:t>与</w:t>
      </w:r>
      <w:r w:rsidRPr="00560368">
        <w:rPr>
          <w:szCs w:val="24"/>
          <w:lang w:eastAsia="zh-CN"/>
        </w:rPr>
        <w:t>MES</w:t>
      </w:r>
      <w:r w:rsidRPr="00560368">
        <w:rPr>
          <w:rFonts w:hint="eastAsia"/>
          <w:szCs w:val="24"/>
          <w:lang w:eastAsia="zh-CN"/>
        </w:rPr>
        <w:t>电台</w:t>
      </w:r>
      <w:r w:rsidRPr="00560368">
        <w:rPr>
          <w:szCs w:val="24"/>
          <w:lang w:eastAsia="zh-CN"/>
        </w:rPr>
        <w:t>的协调中</w:t>
      </w:r>
      <w:r w:rsidRPr="00560368">
        <w:rPr>
          <w:rFonts w:hint="eastAsia"/>
          <w:szCs w:val="24"/>
          <w:lang w:eastAsia="zh-CN"/>
        </w:rPr>
        <w:t>可</w:t>
      </w:r>
      <w:r w:rsidRPr="00560368">
        <w:rPr>
          <w:szCs w:val="24"/>
          <w:lang w:eastAsia="zh-CN"/>
        </w:rPr>
        <w:t>考虑下述</w:t>
      </w:r>
      <w:r w:rsidRPr="00560368">
        <w:rPr>
          <w:szCs w:val="24"/>
          <w:lang w:eastAsia="zh-CN"/>
        </w:rPr>
        <w:t>ITU</w:t>
      </w:r>
      <w:r w:rsidRPr="00560368">
        <w:rPr>
          <w:szCs w:val="24"/>
          <w:lang w:eastAsia="zh-CN"/>
        </w:rPr>
        <w:noBreakHyphen/>
        <w:t>R</w:t>
      </w:r>
      <w:r w:rsidRPr="00560368">
        <w:rPr>
          <w:szCs w:val="24"/>
          <w:lang w:eastAsia="zh-CN"/>
        </w:rPr>
        <w:t>建议书（见注</w:t>
      </w:r>
      <w:r w:rsidRPr="00560368">
        <w:rPr>
          <w:szCs w:val="24"/>
          <w:lang w:eastAsia="zh-CN"/>
        </w:rPr>
        <w:t>1</w:t>
      </w:r>
      <w:r w:rsidRPr="00560368">
        <w:rPr>
          <w:szCs w:val="24"/>
          <w:lang w:eastAsia="zh-CN"/>
        </w:rPr>
        <w:t>）：</w:t>
      </w:r>
    </w:p>
    <w:p w:rsidR="00B22CB1" w:rsidRPr="00560368" w:rsidRDefault="00B22CB1" w:rsidP="00B22CB1">
      <w:pPr>
        <w:pStyle w:val="enumlev1"/>
        <w:rPr>
          <w:szCs w:val="24"/>
          <w:lang w:eastAsia="zh-CN"/>
        </w:rPr>
      </w:pPr>
      <w:r w:rsidRPr="00560368">
        <w:rPr>
          <w:szCs w:val="24"/>
          <w:lang w:eastAsia="zh-CN"/>
        </w:rPr>
        <w:t>–</w:t>
      </w:r>
      <w:r w:rsidRPr="00560368">
        <w:rPr>
          <w:rFonts w:hint="eastAsia"/>
          <w:szCs w:val="24"/>
          <w:lang w:eastAsia="zh-CN"/>
        </w:rPr>
        <w:tab/>
      </w:r>
      <w:r w:rsidRPr="00560368">
        <w:rPr>
          <w:szCs w:val="24"/>
          <w:lang w:eastAsia="zh-CN"/>
        </w:rPr>
        <w:t>ITU-R M.1469</w:t>
      </w:r>
      <w:r w:rsidRPr="00560368">
        <w:rPr>
          <w:szCs w:val="24"/>
          <w:lang w:eastAsia="zh-CN"/>
        </w:rPr>
        <w:t>建议书</w:t>
      </w:r>
      <w:r w:rsidRPr="00560368">
        <w:rPr>
          <w:szCs w:val="24"/>
          <w:lang w:eastAsia="zh-CN"/>
        </w:rPr>
        <w:t xml:space="preserve"> – </w:t>
      </w:r>
      <w:r w:rsidRPr="00560368">
        <w:rPr>
          <w:rFonts w:hint="eastAsia"/>
          <w:szCs w:val="24"/>
          <w:lang w:eastAsia="zh-CN"/>
        </w:rPr>
        <w:t>1-3 GHz</w:t>
      </w:r>
      <w:r w:rsidRPr="00560368">
        <w:rPr>
          <w:rFonts w:hint="eastAsia"/>
          <w:szCs w:val="24"/>
          <w:lang w:eastAsia="zh-CN"/>
        </w:rPr>
        <w:t>频率范围</w:t>
      </w:r>
      <w:r w:rsidRPr="00560368">
        <w:rPr>
          <w:szCs w:val="24"/>
          <w:lang w:eastAsia="zh-CN"/>
        </w:rPr>
        <w:t>时分多址</w:t>
      </w:r>
      <w:r w:rsidRPr="00560368">
        <w:rPr>
          <w:szCs w:val="24"/>
          <w:lang w:eastAsia="zh-CN"/>
        </w:rPr>
        <w:t>/</w:t>
      </w:r>
      <w:r w:rsidRPr="00560368">
        <w:rPr>
          <w:szCs w:val="24"/>
          <w:lang w:eastAsia="zh-CN"/>
        </w:rPr>
        <w:t>频分多址（</w:t>
      </w:r>
      <w:r w:rsidRPr="00560368">
        <w:rPr>
          <w:szCs w:val="24"/>
          <w:lang w:eastAsia="zh-CN"/>
        </w:rPr>
        <w:t>TDMA/FDMA</w:t>
      </w:r>
      <w:r w:rsidRPr="00560368">
        <w:rPr>
          <w:szCs w:val="24"/>
          <w:lang w:eastAsia="zh-CN"/>
        </w:rPr>
        <w:t>）卫星移动业务（</w:t>
      </w:r>
      <w:r w:rsidRPr="00560368">
        <w:rPr>
          <w:szCs w:val="24"/>
          <w:lang w:eastAsia="zh-CN"/>
        </w:rPr>
        <w:t>MSS</w:t>
      </w:r>
      <w:r w:rsidRPr="00560368">
        <w:rPr>
          <w:szCs w:val="24"/>
          <w:lang w:eastAsia="zh-CN"/>
        </w:rPr>
        <w:t>）地</w:t>
      </w:r>
      <w:r w:rsidRPr="00560368">
        <w:rPr>
          <w:rFonts w:hint="eastAsia"/>
          <w:szCs w:val="24"/>
          <w:lang w:eastAsia="zh-CN"/>
        </w:rPr>
        <w:t>对</w:t>
      </w:r>
      <w:r w:rsidRPr="00560368">
        <w:rPr>
          <w:szCs w:val="24"/>
          <w:lang w:eastAsia="zh-CN"/>
        </w:rPr>
        <w:t>空传输</w:t>
      </w:r>
      <w:r w:rsidRPr="00560368">
        <w:rPr>
          <w:rFonts w:hint="eastAsia"/>
          <w:szCs w:val="24"/>
          <w:lang w:eastAsia="zh-CN"/>
        </w:rPr>
        <w:t>对</w:t>
      </w:r>
      <w:r w:rsidRPr="00560368">
        <w:rPr>
          <w:szCs w:val="24"/>
          <w:lang w:eastAsia="zh-CN"/>
        </w:rPr>
        <w:t>视距固定业务接收机的潜在干扰的评估方法；</w:t>
      </w:r>
    </w:p>
    <w:p w:rsidR="00B22CB1" w:rsidRPr="00560368" w:rsidRDefault="00B22CB1" w:rsidP="00B22CB1">
      <w:pPr>
        <w:pStyle w:val="enumlev1"/>
        <w:rPr>
          <w:szCs w:val="24"/>
          <w:lang w:eastAsia="zh-CN"/>
        </w:rPr>
      </w:pPr>
      <w:r w:rsidRPr="00560368">
        <w:rPr>
          <w:szCs w:val="24"/>
          <w:lang w:eastAsia="zh-CN"/>
        </w:rPr>
        <w:t>–</w:t>
      </w:r>
      <w:r w:rsidRPr="00560368">
        <w:rPr>
          <w:rFonts w:hint="eastAsia"/>
          <w:szCs w:val="24"/>
          <w:lang w:eastAsia="zh-CN"/>
        </w:rPr>
        <w:tab/>
      </w:r>
      <w:r w:rsidRPr="00560368">
        <w:rPr>
          <w:szCs w:val="24"/>
          <w:lang w:eastAsia="zh-CN"/>
        </w:rPr>
        <w:t xml:space="preserve">ITU-R </w:t>
      </w:r>
      <w:r w:rsidRPr="00560368">
        <w:rPr>
          <w:rFonts w:hint="eastAsia"/>
          <w:szCs w:val="24"/>
          <w:lang w:eastAsia="zh-CN"/>
        </w:rPr>
        <w:t>M</w:t>
      </w:r>
      <w:r w:rsidRPr="00560368">
        <w:rPr>
          <w:szCs w:val="24"/>
          <w:lang w:eastAsia="zh-CN"/>
        </w:rPr>
        <w:t>.1</w:t>
      </w:r>
      <w:r w:rsidRPr="00560368">
        <w:rPr>
          <w:rFonts w:hint="eastAsia"/>
          <w:szCs w:val="24"/>
          <w:lang w:eastAsia="zh-CN"/>
        </w:rPr>
        <w:t>474</w:t>
      </w:r>
      <w:r w:rsidRPr="00560368">
        <w:rPr>
          <w:szCs w:val="24"/>
          <w:lang w:eastAsia="zh-CN"/>
        </w:rPr>
        <w:t>建议书</w:t>
      </w:r>
      <w:r w:rsidRPr="00560368">
        <w:rPr>
          <w:rFonts w:hint="eastAsia"/>
          <w:szCs w:val="24"/>
          <w:lang w:eastAsia="zh-CN"/>
        </w:rPr>
        <w:t xml:space="preserve"> </w:t>
      </w:r>
      <w:r w:rsidRPr="00560368">
        <w:rPr>
          <w:szCs w:val="24"/>
          <w:lang w:eastAsia="zh-CN"/>
        </w:rPr>
        <w:t>–</w:t>
      </w:r>
      <w:r w:rsidRPr="00560368">
        <w:rPr>
          <w:rFonts w:hint="eastAsia"/>
          <w:szCs w:val="24"/>
          <w:lang w:eastAsia="zh-CN"/>
        </w:rPr>
        <w:t xml:space="preserve"> </w:t>
      </w:r>
      <w:r w:rsidRPr="00560368">
        <w:rPr>
          <w:rFonts w:hint="eastAsia"/>
          <w:szCs w:val="24"/>
          <w:lang w:eastAsia="zh-CN"/>
        </w:rPr>
        <w:t>根据</w:t>
      </w:r>
      <w:r w:rsidRPr="00560368">
        <w:rPr>
          <w:rFonts w:hint="eastAsia"/>
          <w:szCs w:val="24"/>
          <w:lang w:eastAsia="zh-CN"/>
        </w:rPr>
        <w:t>1-3</w:t>
      </w:r>
      <w:r w:rsidRPr="00560368">
        <w:rPr>
          <w:szCs w:val="24"/>
          <w:lang w:eastAsia="zh-CN"/>
        </w:rPr>
        <w:t> GHz</w:t>
      </w:r>
      <w:r w:rsidRPr="00560368">
        <w:rPr>
          <w:rFonts w:hint="eastAsia"/>
          <w:szCs w:val="24"/>
          <w:lang w:eastAsia="zh-CN"/>
        </w:rPr>
        <w:t>频率</w:t>
      </w:r>
      <w:r w:rsidRPr="00560368">
        <w:rPr>
          <w:szCs w:val="24"/>
          <w:lang w:eastAsia="zh-CN"/>
        </w:rPr>
        <w:t>范围</w:t>
      </w:r>
      <w:r w:rsidRPr="00560368">
        <w:rPr>
          <w:rFonts w:hint="eastAsia"/>
          <w:szCs w:val="24"/>
          <w:lang w:eastAsia="zh-CN"/>
        </w:rPr>
        <w:t>射频干扰和统计数据评估</w:t>
      </w:r>
      <w:r w:rsidRPr="00560368">
        <w:rPr>
          <w:szCs w:val="24"/>
          <w:lang w:eastAsia="zh-CN"/>
        </w:rPr>
        <w:t>时分多址</w:t>
      </w:r>
      <w:r w:rsidRPr="00560368">
        <w:rPr>
          <w:szCs w:val="24"/>
          <w:lang w:eastAsia="zh-CN"/>
        </w:rPr>
        <w:t>/</w:t>
      </w:r>
      <w:r w:rsidRPr="00560368">
        <w:rPr>
          <w:szCs w:val="24"/>
          <w:lang w:eastAsia="zh-CN"/>
        </w:rPr>
        <w:t>频分多址（</w:t>
      </w:r>
      <w:r w:rsidRPr="00560368">
        <w:rPr>
          <w:szCs w:val="24"/>
          <w:lang w:eastAsia="zh-CN"/>
        </w:rPr>
        <w:t>TDMA/FDMA</w:t>
      </w:r>
      <w:r w:rsidRPr="00560368">
        <w:rPr>
          <w:szCs w:val="24"/>
          <w:lang w:eastAsia="zh-CN"/>
        </w:rPr>
        <w:t>）卫星移动业务（</w:t>
      </w:r>
      <w:r w:rsidRPr="00560368">
        <w:rPr>
          <w:szCs w:val="24"/>
          <w:lang w:eastAsia="zh-CN"/>
        </w:rPr>
        <w:t>MSS</w:t>
      </w:r>
      <w:r w:rsidRPr="00560368">
        <w:rPr>
          <w:szCs w:val="24"/>
          <w:lang w:eastAsia="zh-CN"/>
        </w:rPr>
        <w:t>）系统对数字视距固定业务接收机基带性能</w:t>
      </w:r>
      <w:r w:rsidRPr="00560368">
        <w:rPr>
          <w:rFonts w:hint="eastAsia"/>
          <w:szCs w:val="24"/>
          <w:lang w:eastAsia="zh-CN"/>
        </w:rPr>
        <w:t>的</w:t>
      </w:r>
      <w:r w:rsidRPr="00560368">
        <w:rPr>
          <w:szCs w:val="24"/>
          <w:lang w:eastAsia="zh-CN"/>
        </w:rPr>
        <w:t>干扰影响的方法；</w:t>
      </w:r>
    </w:p>
    <w:p w:rsidR="00B22CB1" w:rsidRPr="00560368" w:rsidRDefault="00B22CB1" w:rsidP="00B22CB1">
      <w:pPr>
        <w:pStyle w:val="enumlev1"/>
        <w:rPr>
          <w:szCs w:val="24"/>
          <w:lang w:eastAsia="zh-CN"/>
        </w:rPr>
      </w:pPr>
      <w:r w:rsidRPr="00560368">
        <w:rPr>
          <w:szCs w:val="24"/>
          <w:lang w:eastAsia="zh-CN"/>
        </w:rPr>
        <w:t>–</w:t>
      </w:r>
      <w:r w:rsidRPr="00560368">
        <w:rPr>
          <w:rFonts w:hint="eastAsia"/>
          <w:szCs w:val="24"/>
          <w:lang w:eastAsia="zh-CN"/>
        </w:rPr>
        <w:tab/>
      </w:r>
      <w:r w:rsidRPr="00560368">
        <w:rPr>
          <w:szCs w:val="24"/>
          <w:lang w:eastAsia="zh-CN"/>
        </w:rPr>
        <w:t>ITU-R F.1245</w:t>
      </w:r>
      <w:r w:rsidRPr="00560368">
        <w:rPr>
          <w:szCs w:val="24"/>
          <w:lang w:eastAsia="zh-CN"/>
        </w:rPr>
        <w:t>建议书</w:t>
      </w:r>
      <w:r w:rsidRPr="00560368">
        <w:rPr>
          <w:szCs w:val="24"/>
          <w:lang w:eastAsia="zh-CN"/>
        </w:rPr>
        <w:t xml:space="preserve"> – 1 GHz</w:t>
      </w:r>
      <w:r w:rsidRPr="00560368">
        <w:rPr>
          <w:szCs w:val="24"/>
          <w:lang w:eastAsia="zh-CN"/>
        </w:rPr>
        <w:t>至约</w:t>
      </w:r>
      <w:r w:rsidRPr="00560368">
        <w:rPr>
          <w:rFonts w:hint="eastAsia"/>
          <w:szCs w:val="24"/>
          <w:lang w:eastAsia="zh-CN"/>
        </w:rPr>
        <w:t>70</w:t>
      </w:r>
      <w:r w:rsidRPr="00560368">
        <w:rPr>
          <w:szCs w:val="24"/>
          <w:lang w:eastAsia="zh-CN"/>
        </w:rPr>
        <w:t xml:space="preserve"> GHz</w:t>
      </w:r>
      <w:r w:rsidRPr="00560368">
        <w:rPr>
          <w:szCs w:val="24"/>
          <w:lang w:eastAsia="zh-CN"/>
        </w:rPr>
        <w:t>频率范围内用于</w:t>
      </w:r>
      <w:r w:rsidRPr="00560368">
        <w:rPr>
          <w:rFonts w:hint="eastAsia"/>
          <w:szCs w:val="24"/>
          <w:lang w:eastAsia="zh-CN"/>
        </w:rPr>
        <w:t>某</w:t>
      </w:r>
      <w:r w:rsidRPr="00560368">
        <w:rPr>
          <w:szCs w:val="24"/>
          <w:lang w:eastAsia="zh-CN"/>
        </w:rPr>
        <w:t>协调研究和干扰评估的视距点</w:t>
      </w:r>
      <w:r w:rsidRPr="00560368">
        <w:rPr>
          <w:rFonts w:hint="eastAsia"/>
          <w:szCs w:val="24"/>
          <w:lang w:eastAsia="zh-CN"/>
        </w:rPr>
        <w:t>到</w:t>
      </w:r>
      <w:r w:rsidRPr="00560368">
        <w:rPr>
          <w:szCs w:val="24"/>
          <w:lang w:eastAsia="zh-CN"/>
        </w:rPr>
        <w:t>点无线中继系统天线的平均</w:t>
      </w:r>
      <w:r w:rsidRPr="00560368">
        <w:rPr>
          <w:rFonts w:hint="eastAsia"/>
          <w:szCs w:val="24"/>
          <w:lang w:eastAsia="zh-CN"/>
        </w:rPr>
        <w:t>和相关</w:t>
      </w:r>
      <w:r w:rsidRPr="00560368">
        <w:rPr>
          <w:szCs w:val="24"/>
          <w:lang w:eastAsia="zh-CN"/>
        </w:rPr>
        <w:t>辐射图的数</w:t>
      </w:r>
      <w:r w:rsidRPr="00560368">
        <w:rPr>
          <w:rFonts w:hint="eastAsia"/>
          <w:szCs w:val="24"/>
          <w:lang w:eastAsia="zh-CN"/>
        </w:rPr>
        <w:t>学</w:t>
      </w:r>
      <w:r w:rsidRPr="00560368">
        <w:rPr>
          <w:szCs w:val="24"/>
          <w:lang w:eastAsia="zh-CN"/>
        </w:rPr>
        <w:t>模型；</w:t>
      </w:r>
    </w:p>
    <w:p w:rsidR="00B22CB1" w:rsidRPr="00560368" w:rsidRDefault="00B22CB1" w:rsidP="00B22CB1">
      <w:pPr>
        <w:rPr>
          <w:szCs w:val="24"/>
          <w:lang w:eastAsia="zh-CN"/>
        </w:rPr>
      </w:pPr>
      <w:r w:rsidRPr="00073544">
        <w:rPr>
          <w:b/>
          <w:bCs/>
          <w:szCs w:val="24"/>
          <w:lang w:eastAsia="zh-CN"/>
        </w:rPr>
        <w:t>2</w:t>
      </w:r>
      <w:r w:rsidRPr="00560368">
        <w:rPr>
          <w:rFonts w:hint="eastAsia"/>
          <w:b/>
          <w:bCs/>
          <w:szCs w:val="24"/>
          <w:lang w:eastAsia="zh-CN"/>
        </w:rPr>
        <w:tab/>
      </w:r>
      <w:r w:rsidRPr="00560368">
        <w:rPr>
          <w:szCs w:val="24"/>
          <w:lang w:eastAsia="zh-CN"/>
        </w:rPr>
        <w:t>固定业务</w:t>
      </w:r>
      <w:r w:rsidRPr="00560368">
        <w:rPr>
          <w:rFonts w:hint="eastAsia"/>
          <w:szCs w:val="24"/>
          <w:lang w:eastAsia="zh-CN"/>
        </w:rPr>
        <w:t>系统</w:t>
      </w:r>
      <w:r w:rsidRPr="00560368">
        <w:rPr>
          <w:szCs w:val="24"/>
          <w:lang w:eastAsia="zh-CN"/>
        </w:rPr>
        <w:t>与</w:t>
      </w:r>
      <w:r w:rsidRPr="00560368">
        <w:rPr>
          <w:szCs w:val="24"/>
          <w:lang w:eastAsia="zh-CN"/>
        </w:rPr>
        <w:t>MSS</w:t>
      </w:r>
      <w:r w:rsidRPr="00560368">
        <w:rPr>
          <w:szCs w:val="24"/>
          <w:lang w:eastAsia="zh-CN"/>
        </w:rPr>
        <w:t>（空</w:t>
      </w:r>
      <w:r w:rsidRPr="00560368">
        <w:rPr>
          <w:rFonts w:hint="eastAsia"/>
          <w:szCs w:val="24"/>
          <w:lang w:eastAsia="zh-CN"/>
        </w:rPr>
        <w:t>对</w:t>
      </w:r>
      <w:r w:rsidRPr="00560368">
        <w:rPr>
          <w:szCs w:val="24"/>
          <w:lang w:eastAsia="zh-CN"/>
        </w:rPr>
        <w:t>地）系统的协调中</w:t>
      </w:r>
      <w:r w:rsidRPr="00560368">
        <w:rPr>
          <w:rFonts w:hint="eastAsia"/>
          <w:szCs w:val="24"/>
          <w:lang w:eastAsia="zh-CN"/>
        </w:rPr>
        <w:t>亦可考虑</w:t>
      </w:r>
      <w:r w:rsidRPr="00560368">
        <w:rPr>
          <w:szCs w:val="24"/>
          <w:lang w:eastAsia="zh-CN"/>
        </w:rPr>
        <w:t>下述</w:t>
      </w:r>
      <w:r w:rsidRPr="00560368">
        <w:rPr>
          <w:szCs w:val="24"/>
          <w:lang w:eastAsia="zh-CN"/>
        </w:rPr>
        <w:t>ITU</w:t>
      </w:r>
      <w:r w:rsidRPr="00560368">
        <w:rPr>
          <w:szCs w:val="24"/>
          <w:lang w:eastAsia="zh-CN"/>
        </w:rPr>
        <w:noBreakHyphen/>
        <w:t>R</w:t>
      </w:r>
      <w:r w:rsidRPr="00560368">
        <w:rPr>
          <w:szCs w:val="24"/>
          <w:lang w:eastAsia="zh-CN"/>
        </w:rPr>
        <w:t>建议书（见</w:t>
      </w:r>
      <w:r w:rsidR="00073544">
        <w:rPr>
          <w:rFonts w:hint="eastAsia"/>
          <w:szCs w:val="24"/>
          <w:lang w:eastAsia="zh-CN"/>
        </w:rPr>
        <w:br/>
      </w:r>
      <w:r w:rsidRPr="00560368">
        <w:rPr>
          <w:szCs w:val="24"/>
          <w:lang w:eastAsia="zh-CN"/>
        </w:rPr>
        <w:t>注</w:t>
      </w:r>
      <w:r w:rsidRPr="00560368">
        <w:rPr>
          <w:szCs w:val="24"/>
          <w:lang w:eastAsia="zh-CN"/>
        </w:rPr>
        <w:t>1</w:t>
      </w:r>
      <w:r w:rsidRPr="00560368">
        <w:rPr>
          <w:szCs w:val="24"/>
          <w:lang w:eastAsia="zh-CN"/>
        </w:rPr>
        <w:t>）：</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ITU-RM.1141</w:t>
      </w:r>
      <w:r w:rsidRPr="00560368">
        <w:rPr>
          <w:lang w:eastAsia="zh-CN"/>
        </w:rPr>
        <w:t>建议书</w:t>
      </w:r>
      <w:r w:rsidRPr="00560368">
        <w:rPr>
          <w:lang w:eastAsia="zh-CN"/>
        </w:rPr>
        <w:t xml:space="preserve"> – </w:t>
      </w:r>
      <w:r w:rsidRPr="00560368">
        <w:rPr>
          <w:lang w:eastAsia="zh-CN"/>
        </w:rPr>
        <w:t>卫星移动业务非对地静止空间</w:t>
      </w:r>
      <w:r w:rsidRPr="00560368">
        <w:rPr>
          <w:rFonts w:hint="eastAsia"/>
          <w:lang w:eastAsia="zh-CN"/>
        </w:rPr>
        <w:t>电台</w:t>
      </w:r>
      <w:r w:rsidRPr="00560368">
        <w:rPr>
          <w:lang w:eastAsia="zh-CN"/>
        </w:rPr>
        <w:t>与固定业务</w:t>
      </w:r>
      <w:r w:rsidRPr="00560368">
        <w:rPr>
          <w:rFonts w:hint="eastAsia"/>
          <w:lang w:eastAsia="zh-CN"/>
        </w:rPr>
        <w:t>电台</w:t>
      </w:r>
      <w:r w:rsidRPr="00560368">
        <w:rPr>
          <w:lang w:eastAsia="zh-CN"/>
        </w:rPr>
        <w:t>在</w:t>
      </w:r>
      <w:r w:rsidRPr="00560368">
        <w:rPr>
          <w:lang w:eastAsia="zh-CN"/>
        </w:rPr>
        <w:t>1-3 GHz</w:t>
      </w:r>
      <w:r w:rsidRPr="00560368">
        <w:rPr>
          <w:lang w:eastAsia="zh-CN"/>
        </w:rPr>
        <w:t>频率范围的共用；</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M.1142</w:t>
      </w:r>
      <w:r w:rsidRPr="00560368">
        <w:rPr>
          <w:lang w:eastAsia="zh-CN"/>
        </w:rPr>
        <w:t>建议书</w:t>
      </w:r>
      <w:r w:rsidRPr="00560368">
        <w:rPr>
          <w:lang w:eastAsia="zh-CN"/>
        </w:rPr>
        <w:t xml:space="preserve"> – </w:t>
      </w:r>
      <w:r w:rsidRPr="00560368">
        <w:rPr>
          <w:lang w:eastAsia="zh-CN"/>
        </w:rPr>
        <w:t>卫星移动业务对地静止空间</w:t>
      </w:r>
      <w:r w:rsidRPr="00560368">
        <w:rPr>
          <w:rFonts w:hint="eastAsia"/>
          <w:lang w:eastAsia="zh-CN"/>
        </w:rPr>
        <w:t>电台</w:t>
      </w:r>
      <w:r w:rsidRPr="00560368">
        <w:rPr>
          <w:lang w:eastAsia="zh-CN"/>
        </w:rPr>
        <w:t>与固定业务</w:t>
      </w:r>
      <w:r w:rsidRPr="00560368">
        <w:rPr>
          <w:rFonts w:hint="eastAsia"/>
          <w:lang w:eastAsia="zh-CN"/>
        </w:rPr>
        <w:t>电台</w:t>
      </w:r>
      <w:r w:rsidRPr="00560368">
        <w:rPr>
          <w:lang w:eastAsia="zh-CN"/>
        </w:rPr>
        <w:t>在</w:t>
      </w:r>
      <w:r w:rsidRPr="00560368">
        <w:rPr>
          <w:lang w:eastAsia="zh-CN"/>
        </w:rPr>
        <w:t>1-3 GHz</w:t>
      </w:r>
      <w:r w:rsidRPr="00560368">
        <w:rPr>
          <w:lang w:eastAsia="zh-CN"/>
        </w:rPr>
        <w:t>频率范围的共用；</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M.1143</w:t>
      </w:r>
      <w:r w:rsidRPr="00560368">
        <w:rPr>
          <w:lang w:eastAsia="zh-CN"/>
        </w:rPr>
        <w:t>建议书</w:t>
      </w:r>
      <w:r w:rsidRPr="00560368">
        <w:rPr>
          <w:lang w:eastAsia="zh-CN"/>
        </w:rPr>
        <w:t xml:space="preserve"> – </w:t>
      </w:r>
      <w:r w:rsidRPr="00560368">
        <w:rPr>
          <w:lang w:eastAsia="zh-CN"/>
        </w:rPr>
        <w:t>卫星移动业务非对地静止空间</w:t>
      </w:r>
      <w:r w:rsidRPr="00560368">
        <w:rPr>
          <w:rFonts w:hint="eastAsia"/>
          <w:lang w:eastAsia="zh-CN"/>
        </w:rPr>
        <w:t>电台</w:t>
      </w:r>
      <w:r w:rsidRPr="00560368">
        <w:rPr>
          <w:lang w:eastAsia="zh-CN"/>
        </w:rPr>
        <w:t>（空</w:t>
      </w:r>
      <w:r w:rsidRPr="00560368">
        <w:rPr>
          <w:rFonts w:hint="eastAsia"/>
          <w:lang w:eastAsia="zh-CN"/>
        </w:rPr>
        <w:t>对</w:t>
      </w:r>
      <w:r w:rsidRPr="00560368">
        <w:rPr>
          <w:lang w:eastAsia="zh-CN"/>
        </w:rPr>
        <w:t>地）与固定业务协调的系统专用方法；</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M.1319</w:t>
      </w:r>
      <w:r w:rsidRPr="00560368">
        <w:rPr>
          <w:lang w:eastAsia="zh-CN"/>
        </w:rPr>
        <w:t>建议书</w:t>
      </w:r>
      <w:r w:rsidRPr="00560368">
        <w:rPr>
          <w:lang w:eastAsia="zh-CN"/>
        </w:rPr>
        <w:t xml:space="preserve"> – </w:t>
      </w:r>
      <w:r w:rsidRPr="00560368">
        <w:rPr>
          <w:rFonts w:hint="eastAsia"/>
          <w:lang w:eastAsia="zh-CN"/>
        </w:rPr>
        <w:t xml:space="preserve">1-3 </w:t>
      </w:r>
      <w:r w:rsidRPr="00560368">
        <w:rPr>
          <w:lang w:eastAsia="zh-CN"/>
        </w:rPr>
        <w:t>GHz</w:t>
      </w:r>
      <w:r w:rsidRPr="00560368">
        <w:rPr>
          <w:rFonts w:hint="eastAsia"/>
          <w:lang w:eastAsia="zh-CN"/>
        </w:rPr>
        <w:t>频率</w:t>
      </w:r>
      <w:r w:rsidRPr="00560368">
        <w:rPr>
          <w:lang w:eastAsia="zh-CN"/>
        </w:rPr>
        <w:t>范围时分多址</w:t>
      </w:r>
      <w:r w:rsidRPr="00560368">
        <w:rPr>
          <w:lang w:eastAsia="zh-CN"/>
        </w:rPr>
        <w:t>/</w:t>
      </w:r>
      <w:r w:rsidRPr="00560368">
        <w:rPr>
          <w:lang w:eastAsia="zh-CN"/>
        </w:rPr>
        <w:t>频分多址（</w:t>
      </w:r>
      <w:r w:rsidRPr="00560368">
        <w:rPr>
          <w:lang w:eastAsia="zh-CN"/>
        </w:rPr>
        <w:t>TDMA/FDMA</w:t>
      </w:r>
      <w:r w:rsidRPr="00560368">
        <w:rPr>
          <w:lang w:eastAsia="zh-CN"/>
        </w:rPr>
        <w:t>）</w:t>
      </w:r>
      <w:r w:rsidRPr="00560368">
        <w:rPr>
          <w:rFonts w:hint="eastAsia"/>
          <w:lang w:eastAsia="zh-CN"/>
        </w:rPr>
        <w:t>卫星移动业务（</w:t>
      </w:r>
      <w:r w:rsidRPr="00560368">
        <w:rPr>
          <w:rFonts w:hint="eastAsia"/>
          <w:lang w:eastAsia="zh-CN"/>
        </w:rPr>
        <w:t>MSS</w:t>
      </w:r>
      <w:r w:rsidRPr="00560368">
        <w:rPr>
          <w:rFonts w:hint="eastAsia"/>
          <w:lang w:eastAsia="zh-CN"/>
        </w:rPr>
        <w:t>）（空对地）传输对</w:t>
      </w:r>
      <w:r w:rsidRPr="00560368">
        <w:rPr>
          <w:lang w:eastAsia="zh-CN"/>
        </w:rPr>
        <w:t>视距固定业务接收机</w:t>
      </w:r>
      <w:r w:rsidRPr="00560368">
        <w:rPr>
          <w:rFonts w:hint="eastAsia"/>
          <w:lang w:eastAsia="zh-CN"/>
        </w:rPr>
        <w:t>性能</w:t>
      </w:r>
      <w:r w:rsidRPr="00560368">
        <w:rPr>
          <w:lang w:eastAsia="zh-CN"/>
        </w:rPr>
        <w:t>的干扰影响的</w:t>
      </w:r>
      <w:r w:rsidRPr="00560368">
        <w:rPr>
          <w:rFonts w:hint="eastAsia"/>
          <w:lang w:eastAsia="zh-CN"/>
        </w:rPr>
        <w:t>评估</w:t>
      </w:r>
      <w:r w:rsidRPr="00560368">
        <w:rPr>
          <w:lang w:eastAsia="zh-CN"/>
        </w:rPr>
        <w:t>方法的基础；</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F.1108</w:t>
      </w:r>
      <w:r w:rsidRPr="00560368">
        <w:rPr>
          <w:lang w:eastAsia="zh-CN"/>
        </w:rPr>
        <w:t>建议书</w:t>
      </w:r>
      <w:r w:rsidRPr="00560368">
        <w:rPr>
          <w:lang w:eastAsia="zh-CN"/>
        </w:rPr>
        <w:t xml:space="preserve"> – </w:t>
      </w:r>
      <w:r w:rsidRPr="00560368">
        <w:rPr>
          <w:rFonts w:hint="eastAsia"/>
          <w:lang w:eastAsia="zh-CN"/>
        </w:rPr>
        <w:t>确定保护固定业务接收机免受共用频段</w:t>
      </w:r>
      <w:r w:rsidRPr="00560368">
        <w:rPr>
          <w:lang w:eastAsia="zh-CN"/>
        </w:rPr>
        <w:t>非对地静止轨道的空间</w:t>
      </w:r>
      <w:r w:rsidRPr="00560368">
        <w:rPr>
          <w:rFonts w:hint="eastAsia"/>
          <w:lang w:eastAsia="zh-CN"/>
        </w:rPr>
        <w:t>电台</w:t>
      </w:r>
      <w:r w:rsidRPr="00560368">
        <w:rPr>
          <w:lang w:eastAsia="zh-CN"/>
        </w:rPr>
        <w:t>发射</w:t>
      </w:r>
      <w:r w:rsidRPr="00560368">
        <w:rPr>
          <w:rFonts w:hint="eastAsia"/>
          <w:lang w:eastAsia="zh-CN"/>
        </w:rPr>
        <w:t>影响的标准</w:t>
      </w:r>
      <w:r w:rsidRPr="00560368">
        <w:rPr>
          <w:lang w:eastAsia="zh-CN"/>
        </w:rPr>
        <w:t>；</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F.699</w:t>
      </w:r>
      <w:r w:rsidRPr="00560368">
        <w:rPr>
          <w:lang w:eastAsia="zh-CN"/>
        </w:rPr>
        <w:t>建议书</w:t>
      </w:r>
      <w:r w:rsidRPr="00560368">
        <w:rPr>
          <w:lang w:eastAsia="zh-CN"/>
        </w:rPr>
        <w:t xml:space="preserve"> – </w:t>
      </w:r>
      <w:r w:rsidRPr="00560368">
        <w:rPr>
          <w:rFonts w:hint="eastAsia"/>
          <w:lang w:eastAsia="zh-CN"/>
        </w:rPr>
        <w:t>用于</w:t>
      </w:r>
      <w:r w:rsidRPr="00560368">
        <w:rPr>
          <w:rFonts w:hint="eastAsia"/>
          <w:lang w:eastAsia="zh-CN"/>
        </w:rPr>
        <w:t>100 MHZ</w:t>
      </w:r>
      <w:r w:rsidRPr="00560368">
        <w:rPr>
          <w:rFonts w:hint="eastAsia"/>
          <w:lang w:eastAsia="zh-CN"/>
        </w:rPr>
        <w:t>至约</w:t>
      </w:r>
      <w:r w:rsidRPr="00560368">
        <w:rPr>
          <w:rFonts w:hint="eastAsia"/>
          <w:lang w:eastAsia="zh-CN"/>
        </w:rPr>
        <w:t>70 GHz</w:t>
      </w:r>
      <w:r w:rsidRPr="00560368">
        <w:rPr>
          <w:lang w:eastAsia="zh-CN"/>
        </w:rPr>
        <w:t>频率范围协调研究和干扰评估的</w:t>
      </w:r>
      <w:r w:rsidRPr="00560368">
        <w:rPr>
          <w:rFonts w:hint="eastAsia"/>
          <w:lang w:eastAsia="zh-CN"/>
        </w:rPr>
        <w:t>固定</w:t>
      </w:r>
      <w:r w:rsidRPr="00560368">
        <w:rPr>
          <w:lang w:eastAsia="zh-CN"/>
        </w:rPr>
        <w:t>无线系统天线的参考辐射</w:t>
      </w:r>
      <w:r w:rsidRPr="00560368">
        <w:rPr>
          <w:rFonts w:hint="eastAsia"/>
          <w:lang w:eastAsia="zh-CN"/>
        </w:rPr>
        <w:t>方向</w:t>
      </w:r>
      <w:r w:rsidRPr="00560368">
        <w:rPr>
          <w:lang w:eastAsia="zh-CN"/>
        </w:rPr>
        <w:t>图；</w:t>
      </w:r>
    </w:p>
    <w:p w:rsidR="00E77424" w:rsidRDefault="00E774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CB1" w:rsidRPr="00560368" w:rsidRDefault="00B22CB1" w:rsidP="00560368">
      <w:pPr>
        <w:pStyle w:val="enumlev1"/>
        <w:rPr>
          <w:lang w:eastAsia="zh-CN"/>
        </w:rPr>
      </w:pPr>
      <w:r w:rsidRPr="00560368">
        <w:rPr>
          <w:lang w:eastAsia="zh-CN"/>
        </w:rPr>
        <w:lastRenderedPageBreak/>
        <w:t>–</w:t>
      </w:r>
      <w:r w:rsidRPr="00560368">
        <w:rPr>
          <w:rFonts w:hint="eastAsia"/>
          <w:lang w:eastAsia="zh-CN"/>
        </w:rPr>
        <w:tab/>
      </w:r>
      <w:r w:rsidRPr="00560368">
        <w:rPr>
          <w:lang w:eastAsia="zh-CN"/>
        </w:rPr>
        <w:t>ITU-R F.1245</w:t>
      </w:r>
      <w:r w:rsidRPr="00560368">
        <w:rPr>
          <w:lang w:eastAsia="zh-CN"/>
        </w:rPr>
        <w:t>建议书</w:t>
      </w:r>
      <w:r w:rsidRPr="00560368">
        <w:rPr>
          <w:lang w:eastAsia="zh-CN"/>
        </w:rPr>
        <w:t xml:space="preserve"> – </w:t>
      </w:r>
      <w:r w:rsidRPr="00560368">
        <w:rPr>
          <w:rFonts w:hint="eastAsia"/>
          <w:lang w:eastAsia="zh-CN"/>
        </w:rPr>
        <w:t>用于</w:t>
      </w:r>
      <w:r w:rsidRPr="00560368">
        <w:rPr>
          <w:lang w:eastAsia="zh-CN"/>
        </w:rPr>
        <w:t>1 GHz</w:t>
      </w:r>
      <w:r w:rsidRPr="00560368">
        <w:rPr>
          <w:lang w:eastAsia="zh-CN"/>
        </w:rPr>
        <w:t>至约</w:t>
      </w:r>
      <w:r w:rsidRPr="00560368">
        <w:rPr>
          <w:rFonts w:hint="eastAsia"/>
          <w:lang w:eastAsia="zh-CN"/>
        </w:rPr>
        <w:t>7</w:t>
      </w:r>
      <w:r w:rsidRPr="00560368">
        <w:rPr>
          <w:lang w:eastAsia="zh-CN"/>
        </w:rPr>
        <w:t>0 GHz</w:t>
      </w:r>
      <w:r w:rsidRPr="00560368">
        <w:rPr>
          <w:lang w:eastAsia="zh-CN"/>
        </w:rPr>
        <w:t>频率范围协调研究和干扰评估的视距点</w:t>
      </w:r>
      <w:r w:rsidRPr="00560368">
        <w:rPr>
          <w:rFonts w:hint="eastAsia"/>
          <w:lang w:eastAsia="zh-CN"/>
        </w:rPr>
        <w:t>到</w:t>
      </w:r>
      <w:r w:rsidRPr="00560368">
        <w:rPr>
          <w:lang w:eastAsia="zh-CN"/>
        </w:rPr>
        <w:t>点无线中继系统天线的平均</w:t>
      </w:r>
      <w:r w:rsidRPr="00560368">
        <w:rPr>
          <w:rFonts w:hint="eastAsia"/>
          <w:lang w:eastAsia="zh-CN"/>
        </w:rPr>
        <w:t>和相关</w:t>
      </w:r>
      <w:r w:rsidRPr="00560368">
        <w:rPr>
          <w:lang w:eastAsia="zh-CN"/>
        </w:rPr>
        <w:t>辐射</w:t>
      </w:r>
      <w:r w:rsidRPr="00560368">
        <w:rPr>
          <w:rFonts w:hint="eastAsia"/>
          <w:lang w:eastAsia="zh-CN"/>
        </w:rPr>
        <w:t>方向</w:t>
      </w:r>
      <w:r w:rsidRPr="00560368">
        <w:rPr>
          <w:lang w:eastAsia="zh-CN"/>
        </w:rPr>
        <w:t>图的数</w:t>
      </w:r>
      <w:r w:rsidRPr="00560368">
        <w:rPr>
          <w:rFonts w:hint="eastAsia"/>
          <w:lang w:eastAsia="zh-CN"/>
        </w:rPr>
        <w:t>学</w:t>
      </w:r>
      <w:r w:rsidRPr="00560368">
        <w:rPr>
          <w:lang w:eastAsia="zh-CN"/>
        </w:rPr>
        <w:t>模型；</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M.1472</w:t>
      </w:r>
      <w:r w:rsidRPr="00560368">
        <w:rPr>
          <w:lang w:eastAsia="zh-CN"/>
        </w:rPr>
        <w:t>建议书</w:t>
      </w:r>
      <w:r w:rsidRPr="00560368">
        <w:rPr>
          <w:lang w:eastAsia="zh-CN"/>
        </w:rPr>
        <w:t xml:space="preserve"> – </w:t>
      </w:r>
      <w:r w:rsidRPr="00560368">
        <w:rPr>
          <w:rFonts w:hint="eastAsia"/>
          <w:lang w:eastAsia="zh-CN"/>
        </w:rPr>
        <w:t>1-3</w:t>
      </w:r>
      <w:r w:rsidRPr="00560368">
        <w:rPr>
          <w:lang w:eastAsia="zh-CN"/>
        </w:rPr>
        <w:t> GHz</w:t>
      </w:r>
      <w:r w:rsidRPr="00560368">
        <w:rPr>
          <w:rFonts w:hint="eastAsia"/>
          <w:lang w:eastAsia="zh-CN"/>
        </w:rPr>
        <w:t>频率</w:t>
      </w:r>
      <w:r w:rsidRPr="00560368">
        <w:rPr>
          <w:lang w:eastAsia="zh-CN"/>
        </w:rPr>
        <w:t>范围时分多址</w:t>
      </w:r>
      <w:r w:rsidRPr="00560368">
        <w:rPr>
          <w:lang w:eastAsia="zh-CN"/>
        </w:rPr>
        <w:t>/</w:t>
      </w:r>
      <w:r w:rsidRPr="00560368">
        <w:rPr>
          <w:lang w:eastAsia="zh-CN"/>
        </w:rPr>
        <w:t>频分多址（</w:t>
      </w:r>
      <w:r w:rsidRPr="00560368">
        <w:rPr>
          <w:lang w:eastAsia="zh-CN"/>
        </w:rPr>
        <w:t>TDMA/FDMA</w:t>
      </w:r>
      <w:r w:rsidRPr="00560368">
        <w:rPr>
          <w:lang w:eastAsia="zh-CN"/>
        </w:rPr>
        <w:t>）卫星移动业务（</w:t>
      </w:r>
      <w:r w:rsidRPr="00560368">
        <w:rPr>
          <w:lang w:eastAsia="zh-CN"/>
        </w:rPr>
        <w:t>MSS</w:t>
      </w:r>
      <w:r w:rsidRPr="00560368">
        <w:rPr>
          <w:lang w:eastAsia="zh-CN"/>
        </w:rPr>
        <w:t>）</w:t>
      </w:r>
      <w:r w:rsidRPr="00560368">
        <w:rPr>
          <w:rFonts w:hint="eastAsia"/>
          <w:lang w:eastAsia="zh-CN"/>
        </w:rPr>
        <w:t>（空对地）传输</w:t>
      </w:r>
      <w:r w:rsidRPr="00560368">
        <w:rPr>
          <w:lang w:eastAsia="zh-CN"/>
        </w:rPr>
        <w:t>对频分复用频率调制（</w:t>
      </w:r>
      <w:r w:rsidRPr="00560368">
        <w:rPr>
          <w:lang w:eastAsia="zh-CN"/>
        </w:rPr>
        <w:t>FDM-FM</w:t>
      </w:r>
      <w:r w:rsidRPr="00560368">
        <w:rPr>
          <w:lang w:eastAsia="zh-CN"/>
        </w:rPr>
        <w:t>）模拟视距固定业务接收机基带性能</w:t>
      </w:r>
      <w:r w:rsidRPr="00560368">
        <w:rPr>
          <w:rFonts w:hint="eastAsia"/>
          <w:lang w:eastAsia="zh-CN"/>
        </w:rPr>
        <w:t>的</w:t>
      </w:r>
      <w:r w:rsidRPr="00560368">
        <w:rPr>
          <w:lang w:eastAsia="zh-CN"/>
        </w:rPr>
        <w:t>干扰影响的评估方法；</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M.1473</w:t>
      </w:r>
      <w:r w:rsidRPr="00560368">
        <w:rPr>
          <w:lang w:eastAsia="zh-CN"/>
        </w:rPr>
        <w:t>建议书</w:t>
      </w:r>
      <w:r w:rsidRPr="00560368">
        <w:rPr>
          <w:lang w:eastAsia="zh-CN"/>
        </w:rPr>
        <w:t xml:space="preserve"> – </w:t>
      </w:r>
      <w:r w:rsidRPr="00560368">
        <w:rPr>
          <w:rFonts w:hint="eastAsia"/>
          <w:lang w:eastAsia="zh-CN"/>
        </w:rPr>
        <w:t>1-3</w:t>
      </w:r>
      <w:r w:rsidRPr="00560368">
        <w:rPr>
          <w:lang w:eastAsia="zh-CN"/>
        </w:rPr>
        <w:t> GHz</w:t>
      </w:r>
      <w:r w:rsidRPr="00560368">
        <w:rPr>
          <w:rFonts w:hint="eastAsia"/>
          <w:lang w:eastAsia="zh-CN"/>
        </w:rPr>
        <w:t>频率</w:t>
      </w:r>
      <w:r w:rsidRPr="00560368">
        <w:rPr>
          <w:lang w:eastAsia="zh-CN"/>
        </w:rPr>
        <w:t>范围时分多址</w:t>
      </w:r>
      <w:r w:rsidRPr="00560368">
        <w:rPr>
          <w:lang w:eastAsia="zh-CN"/>
        </w:rPr>
        <w:t>/</w:t>
      </w:r>
      <w:r w:rsidRPr="00560368">
        <w:rPr>
          <w:lang w:eastAsia="zh-CN"/>
        </w:rPr>
        <w:t>频分多址</w:t>
      </w:r>
      <w:r w:rsidRPr="00560368">
        <w:rPr>
          <w:lang w:eastAsia="zh-CN"/>
        </w:rPr>
        <w:t>/</w:t>
      </w:r>
      <w:r w:rsidRPr="00560368">
        <w:rPr>
          <w:lang w:eastAsia="zh-CN"/>
        </w:rPr>
        <w:t>（</w:t>
      </w:r>
      <w:r w:rsidRPr="00560368">
        <w:rPr>
          <w:lang w:eastAsia="zh-CN"/>
        </w:rPr>
        <w:t>TDMA/FDMA</w:t>
      </w:r>
      <w:r w:rsidRPr="00560368">
        <w:rPr>
          <w:lang w:eastAsia="zh-CN"/>
        </w:rPr>
        <w:t>）卫星移动业务（</w:t>
      </w:r>
      <w:r w:rsidRPr="00560368">
        <w:rPr>
          <w:lang w:eastAsia="zh-CN"/>
        </w:rPr>
        <w:t>MSS</w:t>
      </w:r>
      <w:r w:rsidRPr="00560368">
        <w:rPr>
          <w:lang w:eastAsia="zh-CN"/>
        </w:rPr>
        <w:t>）</w:t>
      </w:r>
      <w:r w:rsidRPr="00560368">
        <w:rPr>
          <w:rFonts w:hint="eastAsia"/>
          <w:lang w:eastAsia="zh-CN"/>
        </w:rPr>
        <w:t>（空对地）传输</w:t>
      </w:r>
      <w:r w:rsidRPr="00560368">
        <w:rPr>
          <w:lang w:eastAsia="zh-CN"/>
        </w:rPr>
        <w:t>对</w:t>
      </w:r>
      <w:r w:rsidRPr="00560368">
        <w:rPr>
          <w:lang w:eastAsia="zh-CN"/>
        </w:rPr>
        <w:t>TV-FM</w:t>
      </w:r>
      <w:r w:rsidRPr="00560368">
        <w:rPr>
          <w:lang w:eastAsia="zh-CN"/>
        </w:rPr>
        <w:t>模拟视距固定业务接收机基带性能</w:t>
      </w:r>
      <w:r w:rsidRPr="00560368">
        <w:rPr>
          <w:rFonts w:hint="eastAsia"/>
          <w:lang w:eastAsia="zh-CN"/>
        </w:rPr>
        <w:t>的</w:t>
      </w:r>
      <w:r w:rsidRPr="00560368">
        <w:rPr>
          <w:lang w:eastAsia="zh-CN"/>
        </w:rPr>
        <w:t>干扰影响的评估方法；</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M.1474</w:t>
      </w:r>
      <w:r w:rsidRPr="00560368">
        <w:rPr>
          <w:lang w:eastAsia="zh-CN"/>
        </w:rPr>
        <w:t>建议书</w:t>
      </w:r>
      <w:r w:rsidRPr="00560368">
        <w:rPr>
          <w:lang w:eastAsia="zh-CN"/>
        </w:rPr>
        <w:t xml:space="preserve"> – </w:t>
      </w:r>
      <w:r w:rsidRPr="00560368">
        <w:rPr>
          <w:rFonts w:hint="eastAsia"/>
          <w:lang w:eastAsia="zh-CN"/>
        </w:rPr>
        <w:t>根据</w:t>
      </w:r>
      <w:r w:rsidRPr="00560368">
        <w:rPr>
          <w:rFonts w:hint="eastAsia"/>
          <w:lang w:eastAsia="zh-CN"/>
        </w:rPr>
        <w:t>1-3</w:t>
      </w:r>
      <w:r w:rsidRPr="00560368">
        <w:rPr>
          <w:lang w:eastAsia="zh-CN"/>
        </w:rPr>
        <w:t> GHz</w:t>
      </w:r>
      <w:r w:rsidRPr="00560368">
        <w:rPr>
          <w:rFonts w:hint="eastAsia"/>
          <w:lang w:eastAsia="zh-CN"/>
        </w:rPr>
        <w:t>频率</w:t>
      </w:r>
      <w:r w:rsidRPr="00560368">
        <w:rPr>
          <w:lang w:eastAsia="zh-CN"/>
        </w:rPr>
        <w:t>范围</w:t>
      </w:r>
      <w:r w:rsidRPr="00560368">
        <w:rPr>
          <w:rFonts w:hint="eastAsia"/>
          <w:lang w:eastAsia="zh-CN"/>
        </w:rPr>
        <w:t>射频干扰和统计数据评估</w:t>
      </w:r>
      <w:r w:rsidRPr="00560368">
        <w:rPr>
          <w:lang w:eastAsia="zh-CN"/>
        </w:rPr>
        <w:t>时分多址</w:t>
      </w:r>
      <w:r w:rsidRPr="00560368">
        <w:rPr>
          <w:lang w:eastAsia="zh-CN"/>
        </w:rPr>
        <w:t>/</w:t>
      </w:r>
      <w:r w:rsidRPr="00560368">
        <w:rPr>
          <w:lang w:eastAsia="zh-CN"/>
        </w:rPr>
        <w:t>频分多址（</w:t>
      </w:r>
      <w:r w:rsidRPr="00560368">
        <w:rPr>
          <w:lang w:eastAsia="zh-CN"/>
        </w:rPr>
        <w:t>TDMA/FDMA</w:t>
      </w:r>
      <w:r w:rsidRPr="00560368">
        <w:rPr>
          <w:lang w:eastAsia="zh-CN"/>
        </w:rPr>
        <w:t>）卫星移动业务（</w:t>
      </w:r>
      <w:r w:rsidRPr="00560368">
        <w:rPr>
          <w:lang w:eastAsia="zh-CN"/>
        </w:rPr>
        <w:t>MSS</w:t>
      </w:r>
      <w:r w:rsidRPr="00560368">
        <w:rPr>
          <w:lang w:eastAsia="zh-CN"/>
        </w:rPr>
        <w:t>）系统对数字视距固定业务接收机基带性能</w:t>
      </w:r>
      <w:r w:rsidRPr="00560368">
        <w:rPr>
          <w:rFonts w:hint="eastAsia"/>
          <w:lang w:eastAsia="zh-CN"/>
        </w:rPr>
        <w:t>的</w:t>
      </w:r>
      <w:r w:rsidRPr="00560368">
        <w:rPr>
          <w:lang w:eastAsia="zh-CN"/>
        </w:rPr>
        <w:t>干扰影响的方法；</w:t>
      </w:r>
    </w:p>
    <w:p w:rsidR="00B22CB1" w:rsidRPr="00560368" w:rsidRDefault="00B22CB1" w:rsidP="00B22CB1">
      <w:pPr>
        <w:rPr>
          <w:szCs w:val="24"/>
          <w:lang w:eastAsia="zh-CN"/>
        </w:rPr>
      </w:pPr>
      <w:r w:rsidRPr="00073544">
        <w:rPr>
          <w:b/>
          <w:bCs/>
          <w:szCs w:val="24"/>
          <w:lang w:eastAsia="zh-CN"/>
        </w:rPr>
        <w:t>3</w:t>
      </w:r>
      <w:r w:rsidRPr="00560368">
        <w:rPr>
          <w:rFonts w:hint="eastAsia"/>
          <w:b/>
          <w:bCs/>
          <w:szCs w:val="24"/>
          <w:lang w:eastAsia="zh-CN"/>
        </w:rPr>
        <w:tab/>
      </w:r>
      <w:r w:rsidRPr="00560368">
        <w:rPr>
          <w:rFonts w:hint="eastAsia"/>
          <w:szCs w:val="24"/>
          <w:lang w:eastAsia="zh-CN"/>
        </w:rPr>
        <w:t>评估</w:t>
      </w:r>
      <w:r w:rsidRPr="00560368">
        <w:rPr>
          <w:szCs w:val="24"/>
          <w:lang w:eastAsia="zh-CN"/>
        </w:rPr>
        <w:t>固定业务发射机对</w:t>
      </w:r>
      <w:r w:rsidRPr="00560368">
        <w:rPr>
          <w:szCs w:val="24"/>
          <w:lang w:eastAsia="zh-CN"/>
        </w:rPr>
        <w:t>MSS</w:t>
      </w:r>
      <w:r w:rsidRPr="00560368">
        <w:rPr>
          <w:szCs w:val="24"/>
          <w:lang w:eastAsia="zh-CN"/>
        </w:rPr>
        <w:t>空间</w:t>
      </w:r>
      <w:r w:rsidRPr="00560368">
        <w:rPr>
          <w:rFonts w:hint="eastAsia"/>
          <w:szCs w:val="24"/>
          <w:lang w:eastAsia="zh-CN"/>
        </w:rPr>
        <w:t>电台</w:t>
      </w:r>
      <w:r w:rsidRPr="00560368">
        <w:rPr>
          <w:szCs w:val="24"/>
          <w:lang w:eastAsia="zh-CN"/>
        </w:rPr>
        <w:t>接收机</w:t>
      </w:r>
      <w:r w:rsidRPr="00560368">
        <w:rPr>
          <w:rFonts w:hint="eastAsia"/>
          <w:szCs w:val="24"/>
          <w:lang w:eastAsia="zh-CN"/>
        </w:rPr>
        <w:t>的</w:t>
      </w:r>
      <w:r w:rsidRPr="00560368">
        <w:rPr>
          <w:szCs w:val="24"/>
          <w:lang w:eastAsia="zh-CN"/>
        </w:rPr>
        <w:t>潜在干扰</w:t>
      </w:r>
      <w:r w:rsidRPr="00560368">
        <w:rPr>
          <w:rFonts w:hint="eastAsia"/>
          <w:szCs w:val="24"/>
          <w:lang w:eastAsia="zh-CN"/>
        </w:rPr>
        <w:t>时亦可</w:t>
      </w:r>
      <w:r w:rsidRPr="00560368">
        <w:rPr>
          <w:szCs w:val="24"/>
          <w:lang w:eastAsia="zh-CN"/>
        </w:rPr>
        <w:t>考虑下述</w:t>
      </w:r>
      <w:r w:rsidRPr="00560368">
        <w:rPr>
          <w:szCs w:val="24"/>
          <w:lang w:eastAsia="zh-CN"/>
        </w:rPr>
        <w:t>ITU</w:t>
      </w:r>
      <w:r w:rsidRPr="00560368">
        <w:rPr>
          <w:szCs w:val="24"/>
          <w:lang w:eastAsia="zh-CN"/>
        </w:rPr>
        <w:noBreakHyphen/>
        <w:t>R</w:t>
      </w:r>
      <w:r w:rsidRPr="00560368">
        <w:rPr>
          <w:szCs w:val="24"/>
          <w:lang w:eastAsia="zh-CN"/>
        </w:rPr>
        <w:t>建议书（见注</w:t>
      </w:r>
      <w:r w:rsidRPr="00560368">
        <w:rPr>
          <w:szCs w:val="24"/>
          <w:lang w:eastAsia="zh-CN"/>
        </w:rPr>
        <w:t>1</w:t>
      </w:r>
      <w:r w:rsidRPr="00560368">
        <w:rPr>
          <w:szCs w:val="24"/>
          <w:lang w:eastAsia="zh-CN"/>
        </w:rPr>
        <w:t>）：</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M.1141</w:t>
      </w:r>
      <w:r w:rsidRPr="00560368">
        <w:rPr>
          <w:lang w:eastAsia="zh-CN"/>
        </w:rPr>
        <w:t>建议书</w:t>
      </w:r>
      <w:r w:rsidRPr="00560368">
        <w:rPr>
          <w:lang w:eastAsia="zh-CN"/>
        </w:rPr>
        <w:t xml:space="preserve"> – </w:t>
      </w:r>
      <w:r w:rsidRPr="00560368">
        <w:rPr>
          <w:lang w:eastAsia="zh-CN"/>
        </w:rPr>
        <w:t>卫星移动业务非对地静止空间</w:t>
      </w:r>
      <w:r w:rsidRPr="00560368">
        <w:rPr>
          <w:rFonts w:hint="eastAsia"/>
          <w:lang w:eastAsia="zh-CN"/>
        </w:rPr>
        <w:t>电台</w:t>
      </w:r>
      <w:r w:rsidRPr="00560368">
        <w:rPr>
          <w:lang w:eastAsia="zh-CN"/>
        </w:rPr>
        <w:t>与固定业务</w:t>
      </w:r>
      <w:r w:rsidRPr="00560368">
        <w:rPr>
          <w:rFonts w:hint="eastAsia"/>
          <w:lang w:eastAsia="zh-CN"/>
        </w:rPr>
        <w:t>电台</w:t>
      </w:r>
      <w:r w:rsidRPr="00560368">
        <w:rPr>
          <w:lang w:eastAsia="zh-CN"/>
        </w:rPr>
        <w:t>在</w:t>
      </w:r>
      <w:r w:rsidR="00073544">
        <w:rPr>
          <w:lang w:eastAsia="zh-CN"/>
        </w:rPr>
        <w:t>1-3 GHz</w:t>
      </w:r>
      <w:r w:rsidRPr="00560368">
        <w:rPr>
          <w:lang w:eastAsia="zh-CN"/>
        </w:rPr>
        <w:t>频率范围的共用；</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M.1142</w:t>
      </w:r>
      <w:r w:rsidRPr="00560368">
        <w:rPr>
          <w:lang w:eastAsia="zh-CN"/>
        </w:rPr>
        <w:t>建议书</w:t>
      </w:r>
      <w:r w:rsidRPr="00560368">
        <w:rPr>
          <w:lang w:eastAsia="zh-CN"/>
        </w:rPr>
        <w:t xml:space="preserve"> – </w:t>
      </w:r>
      <w:r w:rsidRPr="00560368">
        <w:rPr>
          <w:lang w:eastAsia="zh-CN"/>
        </w:rPr>
        <w:t>卫星移动业务对地静止空间</w:t>
      </w:r>
      <w:r w:rsidRPr="00560368">
        <w:rPr>
          <w:rFonts w:hint="eastAsia"/>
          <w:lang w:eastAsia="zh-CN"/>
        </w:rPr>
        <w:t>电台</w:t>
      </w:r>
      <w:r w:rsidRPr="00560368">
        <w:rPr>
          <w:lang w:eastAsia="zh-CN"/>
        </w:rPr>
        <w:t>与固定业务</w:t>
      </w:r>
      <w:r w:rsidRPr="00560368">
        <w:rPr>
          <w:rFonts w:hint="eastAsia"/>
          <w:lang w:eastAsia="zh-CN"/>
        </w:rPr>
        <w:t>电台</w:t>
      </w:r>
      <w:r w:rsidRPr="00560368">
        <w:rPr>
          <w:lang w:eastAsia="zh-CN"/>
        </w:rPr>
        <w:t>在</w:t>
      </w:r>
      <w:r w:rsidRPr="00560368">
        <w:rPr>
          <w:lang w:eastAsia="zh-CN"/>
        </w:rPr>
        <w:t>1-3 GHz</w:t>
      </w:r>
      <w:r w:rsidRPr="00560368">
        <w:rPr>
          <w:lang w:eastAsia="zh-CN"/>
        </w:rPr>
        <w:t>频率范围的共用；</w:t>
      </w:r>
    </w:p>
    <w:p w:rsidR="00B22CB1" w:rsidRPr="00560368" w:rsidRDefault="00B22CB1" w:rsidP="00560368">
      <w:pPr>
        <w:pStyle w:val="enumlev1"/>
        <w:rPr>
          <w:lang w:eastAsia="zh-CN"/>
        </w:rPr>
      </w:pPr>
      <w:r w:rsidRPr="00560368">
        <w:rPr>
          <w:lang w:eastAsia="zh-CN"/>
        </w:rPr>
        <w:t>–</w:t>
      </w:r>
      <w:r w:rsidRPr="00560368">
        <w:rPr>
          <w:rFonts w:hint="eastAsia"/>
          <w:lang w:eastAsia="zh-CN"/>
        </w:rPr>
        <w:tab/>
      </w:r>
      <w:r w:rsidRPr="00560368">
        <w:rPr>
          <w:lang w:eastAsia="zh-CN"/>
        </w:rPr>
        <w:t>ITU-R F.699</w:t>
      </w:r>
      <w:r w:rsidRPr="00560368">
        <w:rPr>
          <w:lang w:eastAsia="zh-CN"/>
        </w:rPr>
        <w:t>建议书</w:t>
      </w:r>
      <w:r w:rsidRPr="00560368">
        <w:rPr>
          <w:lang w:eastAsia="zh-CN"/>
        </w:rPr>
        <w:t xml:space="preserve"> – </w:t>
      </w:r>
      <w:r w:rsidRPr="00560368">
        <w:rPr>
          <w:rFonts w:hint="eastAsia"/>
          <w:lang w:eastAsia="zh-CN"/>
        </w:rPr>
        <w:t>用于</w:t>
      </w:r>
      <w:r w:rsidRPr="00560368">
        <w:rPr>
          <w:rFonts w:hint="eastAsia"/>
          <w:lang w:eastAsia="zh-CN"/>
        </w:rPr>
        <w:t>100 MHz</w:t>
      </w:r>
      <w:r w:rsidRPr="00560368">
        <w:rPr>
          <w:rFonts w:hint="eastAsia"/>
          <w:lang w:eastAsia="zh-CN"/>
        </w:rPr>
        <w:t>至约</w:t>
      </w:r>
      <w:r w:rsidRPr="00560368">
        <w:rPr>
          <w:rFonts w:hint="eastAsia"/>
          <w:lang w:eastAsia="zh-CN"/>
        </w:rPr>
        <w:t>70</w:t>
      </w:r>
      <w:r w:rsidRPr="00560368">
        <w:rPr>
          <w:lang w:eastAsia="zh-CN"/>
        </w:rPr>
        <w:t xml:space="preserve"> GHz</w:t>
      </w:r>
      <w:r w:rsidRPr="00560368">
        <w:rPr>
          <w:lang w:eastAsia="zh-CN"/>
        </w:rPr>
        <w:t>频率范围协调研究和干扰评估的</w:t>
      </w:r>
      <w:r w:rsidRPr="00560368">
        <w:rPr>
          <w:rFonts w:hint="eastAsia"/>
          <w:lang w:eastAsia="zh-CN"/>
        </w:rPr>
        <w:t>固定</w:t>
      </w:r>
      <w:r w:rsidRPr="00560368">
        <w:rPr>
          <w:lang w:eastAsia="zh-CN"/>
        </w:rPr>
        <w:t>无线系统天线的参考辐射</w:t>
      </w:r>
      <w:r w:rsidRPr="00560368">
        <w:rPr>
          <w:rFonts w:hint="eastAsia"/>
          <w:lang w:eastAsia="zh-CN"/>
        </w:rPr>
        <w:t>方向</w:t>
      </w:r>
      <w:r w:rsidRPr="00560368">
        <w:rPr>
          <w:lang w:eastAsia="zh-CN"/>
        </w:rPr>
        <w:t>图；</w:t>
      </w:r>
    </w:p>
    <w:p w:rsidR="00B22CB1" w:rsidRPr="00560368" w:rsidRDefault="00B22CB1" w:rsidP="00B22CB1">
      <w:pPr>
        <w:rPr>
          <w:szCs w:val="24"/>
          <w:lang w:eastAsia="zh-CN"/>
        </w:rPr>
      </w:pPr>
      <w:r w:rsidRPr="00560368">
        <w:rPr>
          <w:szCs w:val="24"/>
          <w:lang w:eastAsia="zh-CN"/>
        </w:rPr>
        <w:t>4</w:t>
      </w:r>
      <w:r w:rsidRPr="00560368">
        <w:rPr>
          <w:rFonts w:hint="eastAsia"/>
          <w:b/>
          <w:bCs/>
          <w:szCs w:val="24"/>
          <w:lang w:eastAsia="zh-CN"/>
        </w:rPr>
        <w:tab/>
      </w:r>
      <w:r w:rsidRPr="00560368">
        <w:rPr>
          <w:szCs w:val="24"/>
          <w:lang w:eastAsia="zh-CN"/>
        </w:rPr>
        <w:t>规划</w:t>
      </w:r>
      <w:r w:rsidRPr="00560368">
        <w:rPr>
          <w:rFonts w:hint="eastAsia"/>
          <w:szCs w:val="24"/>
          <w:lang w:eastAsia="zh-CN"/>
        </w:rPr>
        <w:t>将</w:t>
      </w:r>
      <w:r w:rsidRPr="00560368">
        <w:rPr>
          <w:szCs w:val="24"/>
          <w:lang w:eastAsia="zh-CN"/>
        </w:rPr>
        <w:t>固定业务系统从</w:t>
      </w:r>
      <w:r w:rsidRPr="00560368">
        <w:rPr>
          <w:rFonts w:hint="eastAsia"/>
          <w:szCs w:val="24"/>
          <w:lang w:eastAsia="zh-CN"/>
        </w:rPr>
        <w:t>所有区的</w:t>
      </w:r>
      <w:r w:rsidRPr="00560368">
        <w:rPr>
          <w:szCs w:val="24"/>
          <w:lang w:eastAsia="zh-CN"/>
        </w:rPr>
        <w:t>1 980</w:t>
      </w:r>
      <w:r w:rsidRPr="00560368">
        <w:rPr>
          <w:szCs w:val="24"/>
          <w:lang w:eastAsia="zh-CN"/>
        </w:rPr>
        <w:noBreakHyphen/>
        <w:t>2 010 MHz</w:t>
      </w:r>
      <w:r w:rsidRPr="00560368">
        <w:rPr>
          <w:szCs w:val="24"/>
          <w:lang w:eastAsia="zh-CN"/>
        </w:rPr>
        <w:t>和</w:t>
      </w:r>
      <w:r w:rsidRPr="00560368">
        <w:rPr>
          <w:szCs w:val="24"/>
          <w:lang w:eastAsia="zh-CN"/>
        </w:rPr>
        <w:t>2 170-2 200 MHz</w:t>
      </w:r>
      <w:r w:rsidRPr="00560368">
        <w:rPr>
          <w:szCs w:val="24"/>
          <w:lang w:eastAsia="zh-CN"/>
        </w:rPr>
        <w:t>和</w:t>
      </w:r>
      <w:r w:rsidRPr="00560368">
        <w:rPr>
          <w:rFonts w:hint="eastAsia"/>
          <w:szCs w:val="24"/>
          <w:lang w:eastAsia="zh-CN"/>
        </w:rPr>
        <w:t>2</w:t>
      </w:r>
      <w:r w:rsidRPr="00560368">
        <w:rPr>
          <w:rFonts w:hint="eastAsia"/>
          <w:szCs w:val="24"/>
          <w:lang w:eastAsia="zh-CN"/>
        </w:rPr>
        <w:t>区的</w:t>
      </w:r>
      <w:r w:rsidR="00560368">
        <w:rPr>
          <w:szCs w:val="24"/>
          <w:lang w:eastAsia="zh-CN"/>
        </w:rPr>
        <w:br/>
      </w:r>
      <w:r w:rsidRPr="00560368">
        <w:rPr>
          <w:szCs w:val="24"/>
          <w:lang w:eastAsia="zh-CN"/>
        </w:rPr>
        <w:t>2 010-2 025 MHz</w:t>
      </w:r>
      <w:r w:rsidRPr="00560368">
        <w:rPr>
          <w:szCs w:val="24"/>
          <w:lang w:eastAsia="zh-CN"/>
        </w:rPr>
        <w:t>和</w:t>
      </w:r>
      <w:r w:rsidRPr="00560368">
        <w:rPr>
          <w:szCs w:val="24"/>
          <w:lang w:eastAsia="zh-CN"/>
        </w:rPr>
        <w:t xml:space="preserve"> 2 160</w:t>
      </w:r>
      <w:r w:rsidRPr="00560368">
        <w:rPr>
          <w:szCs w:val="24"/>
          <w:lang w:eastAsia="zh-CN"/>
        </w:rPr>
        <w:noBreakHyphen/>
        <w:t>2 170 MHz</w:t>
      </w:r>
      <w:r w:rsidRPr="00560368">
        <w:rPr>
          <w:rFonts w:hint="eastAsia"/>
          <w:szCs w:val="24"/>
          <w:lang w:eastAsia="zh-CN"/>
        </w:rPr>
        <w:t>频段</w:t>
      </w:r>
      <w:r w:rsidRPr="00560368">
        <w:rPr>
          <w:szCs w:val="24"/>
          <w:lang w:eastAsia="zh-CN"/>
        </w:rPr>
        <w:t>移出时</w:t>
      </w:r>
      <w:r w:rsidRPr="00560368">
        <w:rPr>
          <w:rFonts w:hint="eastAsia"/>
          <w:szCs w:val="24"/>
          <w:lang w:eastAsia="zh-CN"/>
        </w:rPr>
        <w:t>可</w:t>
      </w:r>
      <w:r w:rsidRPr="00560368">
        <w:rPr>
          <w:szCs w:val="24"/>
          <w:lang w:eastAsia="zh-CN"/>
        </w:rPr>
        <w:t>考虑</w:t>
      </w:r>
      <w:r w:rsidRPr="00560368">
        <w:rPr>
          <w:szCs w:val="24"/>
          <w:lang w:eastAsia="zh-CN"/>
        </w:rPr>
        <w:t>ITU-R F.1335</w:t>
      </w:r>
      <w:r w:rsidRPr="00560368">
        <w:rPr>
          <w:szCs w:val="24"/>
          <w:lang w:eastAsia="zh-CN"/>
        </w:rPr>
        <w:t>建议书中提供的技术指南和规划工具。</w:t>
      </w:r>
    </w:p>
    <w:p w:rsidR="00B22CB1" w:rsidRDefault="00B22CB1" w:rsidP="00560368">
      <w:pPr>
        <w:pStyle w:val="Note"/>
        <w:rPr>
          <w:lang w:eastAsia="zh-CN"/>
        </w:rPr>
      </w:pPr>
      <w:r w:rsidRPr="00560368">
        <w:rPr>
          <w:lang w:eastAsia="zh-CN"/>
        </w:rPr>
        <w:t>注</w:t>
      </w:r>
      <w:r w:rsidRPr="00560368">
        <w:rPr>
          <w:lang w:eastAsia="zh-CN"/>
        </w:rPr>
        <w:t xml:space="preserve">1 – </w:t>
      </w:r>
      <w:r w:rsidRPr="00560368">
        <w:rPr>
          <w:lang w:eastAsia="zh-CN"/>
        </w:rPr>
        <w:t>本次列出的建议书还应</w:t>
      </w:r>
      <w:r w:rsidRPr="00560368">
        <w:rPr>
          <w:rFonts w:hint="eastAsia"/>
          <w:lang w:eastAsia="zh-CN"/>
        </w:rPr>
        <w:t>酌情</w:t>
      </w:r>
      <w:r w:rsidRPr="00560368">
        <w:rPr>
          <w:lang w:eastAsia="zh-CN"/>
        </w:rPr>
        <w:t>增加，</w:t>
      </w:r>
      <w:r w:rsidRPr="00560368">
        <w:rPr>
          <w:rFonts w:hint="eastAsia"/>
          <w:lang w:eastAsia="zh-CN"/>
        </w:rPr>
        <w:t>应考虑对</w:t>
      </w:r>
      <w:r w:rsidRPr="00560368">
        <w:rPr>
          <w:lang w:eastAsia="zh-CN"/>
        </w:rPr>
        <w:t>本次列出的</w:t>
      </w:r>
      <w:r w:rsidRPr="00560368">
        <w:rPr>
          <w:lang w:eastAsia="zh-CN"/>
        </w:rPr>
        <w:t>ITU-R</w:t>
      </w:r>
      <w:r w:rsidRPr="00560368">
        <w:rPr>
          <w:lang w:eastAsia="zh-CN"/>
        </w:rPr>
        <w:t>建议书</w:t>
      </w:r>
      <w:r w:rsidRPr="00560368">
        <w:rPr>
          <w:rFonts w:hint="eastAsia"/>
          <w:lang w:eastAsia="zh-CN"/>
        </w:rPr>
        <w:t>进行更合理</w:t>
      </w:r>
      <w:r w:rsidRPr="00560368">
        <w:rPr>
          <w:lang w:eastAsia="zh-CN"/>
        </w:rPr>
        <w:t>的分类。</w:t>
      </w:r>
    </w:p>
    <w:p w:rsidR="00E77424" w:rsidRDefault="00E77424" w:rsidP="00560368">
      <w:pPr>
        <w:pStyle w:val="Note"/>
        <w:rPr>
          <w:lang w:eastAsia="zh-CN"/>
        </w:rPr>
      </w:pPr>
    </w:p>
    <w:p w:rsidR="00E77424" w:rsidRPr="00560368" w:rsidRDefault="00E77424" w:rsidP="00560368">
      <w:pPr>
        <w:pStyle w:val="Note"/>
        <w:rPr>
          <w:lang w:eastAsia="zh-CN"/>
        </w:rPr>
      </w:pPr>
    </w:p>
    <w:p w:rsidR="00B22CB1" w:rsidRDefault="00B22CB1">
      <w:pPr>
        <w:jc w:val="center"/>
      </w:pPr>
      <w:r>
        <w:t>______________</w:t>
      </w:r>
    </w:p>
    <w:p w:rsidR="00B24626" w:rsidRPr="00B22CB1" w:rsidRDefault="00B24626" w:rsidP="00B24626">
      <w:pPr>
        <w:pStyle w:val="text"/>
        <w:rPr>
          <w:lang w:val="fr-FR"/>
        </w:rPr>
      </w:pPr>
    </w:p>
    <w:sectPr w:rsidR="00B24626" w:rsidRPr="00B22CB1" w:rsidSect="007565CC">
      <w:headerReference w:type="default" r:id="rId14"/>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A5C" w:rsidRDefault="00583A5C">
      <w:r>
        <w:separator/>
      </w:r>
    </w:p>
  </w:endnote>
  <w:endnote w:type="continuationSeparator" w:id="0">
    <w:p w:rsidR="00583A5C" w:rsidRDefault="00583A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0"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A5C" w:rsidRDefault="00583A5C">
      <w:r>
        <w:separator/>
      </w:r>
    </w:p>
  </w:footnote>
  <w:footnote w:type="continuationSeparator" w:id="0">
    <w:p w:rsidR="00583A5C" w:rsidRDefault="00583A5C">
      <w:r>
        <w:continuationSeparator/>
      </w:r>
    </w:p>
  </w:footnote>
  <w:footnote w:id="1">
    <w:p w:rsidR="00583A5C" w:rsidRDefault="00583A5C">
      <w:pPr>
        <w:pStyle w:val="FootnoteText"/>
        <w:rPr>
          <w:lang w:eastAsia="zh-CN"/>
        </w:rPr>
      </w:pPr>
      <w:r>
        <w:rPr>
          <w:rStyle w:val="FootnoteReference"/>
          <w:lang w:eastAsia="zh-CN"/>
        </w:rPr>
        <w:t>*</w:t>
      </w:r>
      <w:r>
        <w:rPr>
          <w:lang w:eastAsia="zh-CN"/>
        </w:rPr>
        <w:t xml:space="preserve"> </w:t>
      </w:r>
      <w:r>
        <w:rPr>
          <w:rFonts w:hint="eastAsia"/>
          <w:lang w:eastAsia="zh-CN"/>
        </w:rPr>
        <w:tab/>
      </w:r>
      <w:r>
        <w:rPr>
          <w:rFonts w:hint="eastAsia"/>
          <w:lang w:eastAsia="zh-CN"/>
        </w:rPr>
        <w:t>应提请无线电通信第</w:t>
      </w:r>
      <w:r>
        <w:rPr>
          <w:rFonts w:hint="eastAsia"/>
          <w:lang w:eastAsia="zh-CN"/>
        </w:rPr>
        <w:t>5</w:t>
      </w:r>
      <w:r>
        <w:rPr>
          <w:rFonts w:hint="eastAsia"/>
          <w:lang w:eastAsia="zh-CN"/>
        </w:rPr>
        <w:t>研究组注意本建议书。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5C" w:rsidRDefault="002A35AA" w:rsidP="00583A5C">
    <w:pPr>
      <w:pStyle w:val="Header"/>
      <w:jc w:val="left"/>
      <w:rPr>
        <w:lang w:val="en-US"/>
      </w:rPr>
    </w:pPr>
    <w:r>
      <w:rPr>
        <w:rStyle w:val="PageNumber"/>
        <w:b/>
        <w:bCs/>
      </w:rPr>
      <w:fldChar w:fldCharType="begin"/>
    </w:r>
    <w:r w:rsidR="00583A5C">
      <w:rPr>
        <w:rStyle w:val="PageNumber"/>
        <w:b/>
        <w:bCs/>
        <w:lang w:val="en-US"/>
      </w:rPr>
      <w:instrText xml:space="preserve"> PAGE </w:instrText>
    </w:r>
    <w:r>
      <w:rPr>
        <w:rStyle w:val="PageNumber"/>
        <w:b/>
        <w:bCs/>
      </w:rPr>
      <w:fldChar w:fldCharType="separate"/>
    </w:r>
    <w:r w:rsidR="00583A5C">
      <w:rPr>
        <w:rStyle w:val="PageNumber"/>
        <w:b/>
        <w:bCs/>
        <w:noProof/>
        <w:lang w:val="en-US"/>
      </w:rPr>
      <w:t>2</w:t>
    </w:r>
    <w:r>
      <w:rPr>
        <w:rStyle w:val="PageNumber"/>
        <w:b/>
        <w:bCs/>
      </w:rPr>
      <w:fldChar w:fldCharType="end"/>
    </w:r>
    <w:r w:rsidR="00583A5C">
      <w:rPr>
        <w:lang w:val="en-US"/>
      </w:rPr>
      <w:tab/>
    </w:r>
    <w:r w:rsidR="00583A5C" w:rsidRPr="008429A7">
      <w:rPr>
        <w:b/>
        <w:bCs/>
      </w:rPr>
      <w:t>ITU-R  S.1844</w:t>
    </w:r>
    <w:r w:rsidR="00583A5C">
      <w:rPr>
        <w:rFonts w:hint="eastAsia"/>
        <w:b/>
        <w:bCs/>
        <w:lang w:eastAsia="zh-CN"/>
      </w:rPr>
      <w:t xml:space="preserve"> </w:t>
    </w:r>
    <w:r w:rsidR="00583A5C"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5C" w:rsidRDefault="00583A5C" w:rsidP="00583A5C">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5C" w:rsidRDefault="002A35AA" w:rsidP="00CA1B45">
    <w:pPr>
      <w:pStyle w:val="Header"/>
      <w:jc w:val="left"/>
      <w:rPr>
        <w:lang w:val="en-US"/>
      </w:rPr>
    </w:pPr>
    <w:r>
      <w:rPr>
        <w:rStyle w:val="PageNumber"/>
        <w:b/>
        <w:bCs/>
      </w:rPr>
      <w:fldChar w:fldCharType="begin"/>
    </w:r>
    <w:r w:rsidR="00583A5C">
      <w:rPr>
        <w:rStyle w:val="PageNumber"/>
        <w:b/>
        <w:bCs/>
        <w:lang w:val="en-US"/>
      </w:rPr>
      <w:instrText xml:space="preserve"> PAGE </w:instrText>
    </w:r>
    <w:r>
      <w:rPr>
        <w:rStyle w:val="PageNumber"/>
        <w:b/>
        <w:bCs/>
      </w:rPr>
      <w:fldChar w:fldCharType="separate"/>
    </w:r>
    <w:r w:rsidR="00E76622">
      <w:rPr>
        <w:rStyle w:val="PageNumber"/>
        <w:b/>
        <w:bCs/>
        <w:noProof/>
        <w:lang w:val="en-US"/>
      </w:rPr>
      <w:t>ii</w:t>
    </w:r>
    <w:r>
      <w:rPr>
        <w:rStyle w:val="PageNumber"/>
        <w:b/>
        <w:bCs/>
      </w:rPr>
      <w:fldChar w:fldCharType="end"/>
    </w:r>
    <w:r w:rsidR="00583A5C">
      <w:rPr>
        <w:lang w:val="en-US"/>
      </w:rPr>
      <w:tab/>
    </w:r>
    <w:r w:rsidR="00583A5C">
      <w:rPr>
        <w:b/>
        <w:bCs/>
        <w:szCs w:val="24"/>
        <w:lang w:eastAsia="zh-CN"/>
      </w:rPr>
      <w:t xml:space="preserve">ITU-R </w:t>
    </w:r>
    <w:r w:rsidR="00583A5C">
      <w:rPr>
        <w:rFonts w:hint="eastAsia"/>
        <w:b/>
        <w:bCs/>
        <w:szCs w:val="24"/>
        <w:lang w:eastAsia="zh-CN"/>
      </w:rPr>
      <w:t>M</w:t>
    </w:r>
    <w:r w:rsidR="00583A5C" w:rsidRPr="00930238">
      <w:rPr>
        <w:b/>
        <w:bCs/>
        <w:szCs w:val="24"/>
        <w:lang w:eastAsia="zh-CN"/>
      </w:rPr>
      <w:t>.</w:t>
    </w:r>
    <w:r w:rsidR="00583A5C">
      <w:rPr>
        <w:rFonts w:hint="eastAsia"/>
        <w:b/>
        <w:bCs/>
        <w:szCs w:val="24"/>
        <w:lang w:eastAsia="zh-CN"/>
      </w:rPr>
      <w:t>1471-1</w:t>
    </w:r>
    <w:r w:rsidR="00583A5C"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5C" w:rsidRDefault="00583A5C" w:rsidP="00870407">
    <w:pPr>
      <w:pStyle w:val="Header"/>
      <w:rPr>
        <w:lang w:eastAsia="zh-CN"/>
      </w:rPr>
    </w:pPr>
    <w:r>
      <w:tab/>
    </w:r>
    <w:r>
      <w:rPr>
        <w:b/>
        <w:bCs/>
        <w:szCs w:val="24"/>
        <w:lang w:eastAsia="zh-CN"/>
      </w:rPr>
      <w:t xml:space="preserve">ITU-R </w:t>
    </w:r>
    <w:r>
      <w:rPr>
        <w:rFonts w:hint="eastAsia"/>
        <w:b/>
        <w:bCs/>
        <w:szCs w:val="24"/>
        <w:lang w:eastAsia="zh-CN"/>
      </w:rPr>
      <w:t>M</w:t>
    </w:r>
    <w:r w:rsidRPr="00930238">
      <w:rPr>
        <w:b/>
        <w:bCs/>
        <w:szCs w:val="24"/>
        <w:lang w:eastAsia="zh-CN"/>
      </w:rPr>
      <w:t>.</w:t>
    </w:r>
    <w:r>
      <w:rPr>
        <w:rFonts w:hint="eastAsia"/>
        <w:b/>
        <w:bCs/>
        <w:szCs w:val="24"/>
        <w:lang w:eastAsia="zh-CN"/>
      </w:rPr>
      <w:t>1471-1</w:t>
    </w:r>
    <w:r w:rsidRPr="00A51377">
      <w:rPr>
        <w:rFonts w:ascii="SimSun" w:hAnsi="SimSun" w:hint="eastAsia"/>
        <w:b/>
        <w:bCs/>
        <w:szCs w:val="24"/>
        <w:lang w:eastAsia="zh-CN"/>
      </w:rPr>
      <w:t>建议书</w:t>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5C" w:rsidRDefault="00583A5C" w:rsidP="00870407">
    <w:pPr>
      <w:pStyle w:val="Header"/>
      <w:rPr>
        <w:lang w:eastAsia="zh-CN"/>
      </w:rPr>
    </w:pPr>
    <w:r>
      <w:tab/>
    </w:r>
    <w:r>
      <w:rPr>
        <w:b/>
        <w:bCs/>
        <w:szCs w:val="24"/>
        <w:lang w:eastAsia="zh-CN"/>
      </w:rPr>
      <w:t xml:space="preserve">ITU-R </w:t>
    </w:r>
    <w:r>
      <w:rPr>
        <w:rFonts w:hint="eastAsia"/>
        <w:b/>
        <w:bCs/>
        <w:szCs w:val="24"/>
        <w:lang w:eastAsia="zh-CN"/>
      </w:rPr>
      <w:t>M</w:t>
    </w:r>
    <w:r w:rsidRPr="00930238">
      <w:rPr>
        <w:b/>
        <w:bCs/>
        <w:szCs w:val="24"/>
        <w:lang w:eastAsia="zh-CN"/>
      </w:rPr>
      <w:t>.</w:t>
    </w:r>
    <w:r>
      <w:rPr>
        <w:rFonts w:hint="eastAsia"/>
        <w:b/>
        <w:bCs/>
        <w:szCs w:val="24"/>
        <w:lang w:eastAsia="zh-CN"/>
      </w:rPr>
      <w:t>1471-1</w:t>
    </w:r>
    <w:r w:rsidRPr="00A51377">
      <w:rPr>
        <w:rFonts w:ascii="SimSun" w:hAnsi="SimSun" w:hint="eastAsia"/>
        <w:b/>
        <w:bCs/>
        <w:szCs w:val="24"/>
        <w:lang w:eastAsia="zh-CN"/>
      </w:rPr>
      <w:t>建议书</w:t>
    </w:r>
    <w:r>
      <w:tab/>
    </w:r>
    <w:r w:rsidR="002A35AA" w:rsidRPr="00E77424">
      <w:rPr>
        <w:b/>
        <w:bCs/>
      </w:rPr>
      <w:fldChar w:fldCharType="begin"/>
    </w:r>
    <w:r w:rsidRPr="00E77424">
      <w:rPr>
        <w:b/>
        <w:bCs/>
      </w:rPr>
      <w:instrText xml:space="preserve"> PAGE   \* MERGEFORMAT </w:instrText>
    </w:r>
    <w:r w:rsidR="002A35AA" w:rsidRPr="00E77424">
      <w:rPr>
        <w:b/>
        <w:bCs/>
      </w:rPr>
      <w:fldChar w:fldCharType="separate"/>
    </w:r>
    <w:r w:rsidR="00E76622">
      <w:rPr>
        <w:b/>
        <w:bCs/>
        <w:noProof/>
      </w:rPr>
      <w:t>1</w:t>
    </w:r>
    <w:r w:rsidR="002A35AA" w:rsidRPr="00E77424">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30AD"/>
    <w:rsid w:val="00031F9B"/>
    <w:rsid w:val="00036EE3"/>
    <w:rsid w:val="00042178"/>
    <w:rsid w:val="0004274F"/>
    <w:rsid w:val="00072484"/>
    <w:rsid w:val="00073544"/>
    <w:rsid w:val="00083442"/>
    <w:rsid w:val="00096612"/>
    <w:rsid w:val="000A417F"/>
    <w:rsid w:val="000B70EC"/>
    <w:rsid w:val="000B7683"/>
    <w:rsid w:val="000D0677"/>
    <w:rsid w:val="000E3B0D"/>
    <w:rsid w:val="00102934"/>
    <w:rsid w:val="001117A6"/>
    <w:rsid w:val="00147110"/>
    <w:rsid w:val="00156A7F"/>
    <w:rsid w:val="00170EF2"/>
    <w:rsid w:val="00173908"/>
    <w:rsid w:val="001766E0"/>
    <w:rsid w:val="001A49DA"/>
    <w:rsid w:val="001C5C82"/>
    <w:rsid w:val="001E0863"/>
    <w:rsid w:val="002058CE"/>
    <w:rsid w:val="00212440"/>
    <w:rsid w:val="002165F1"/>
    <w:rsid w:val="00221369"/>
    <w:rsid w:val="00235FC2"/>
    <w:rsid w:val="00263BD5"/>
    <w:rsid w:val="00271475"/>
    <w:rsid w:val="00276D21"/>
    <w:rsid w:val="00296D7F"/>
    <w:rsid w:val="002A35AA"/>
    <w:rsid w:val="002B257B"/>
    <w:rsid w:val="002B3CF6"/>
    <w:rsid w:val="002C768A"/>
    <w:rsid w:val="002D2319"/>
    <w:rsid w:val="002D76C4"/>
    <w:rsid w:val="002F5199"/>
    <w:rsid w:val="00305339"/>
    <w:rsid w:val="00331D32"/>
    <w:rsid w:val="00370E3C"/>
    <w:rsid w:val="003969D5"/>
    <w:rsid w:val="00397C36"/>
    <w:rsid w:val="003A6A35"/>
    <w:rsid w:val="003B746D"/>
    <w:rsid w:val="003E7231"/>
    <w:rsid w:val="003E7E19"/>
    <w:rsid w:val="003F6D74"/>
    <w:rsid w:val="00420DFD"/>
    <w:rsid w:val="00456A68"/>
    <w:rsid w:val="00470E28"/>
    <w:rsid w:val="004934C5"/>
    <w:rsid w:val="004A436F"/>
    <w:rsid w:val="004C29E3"/>
    <w:rsid w:val="004D7D8E"/>
    <w:rsid w:val="004E1ED9"/>
    <w:rsid w:val="004F63CD"/>
    <w:rsid w:val="005274BD"/>
    <w:rsid w:val="00545DC8"/>
    <w:rsid w:val="0055420D"/>
    <w:rsid w:val="00556548"/>
    <w:rsid w:val="00560368"/>
    <w:rsid w:val="00583A5C"/>
    <w:rsid w:val="00586EF8"/>
    <w:rsid w:val="005B1C79"/>
    <w:rsid w:val="005B3B6D"/>
    <w:rsid w:val="005B49AB"/>
    <w:rsid w:val="005B50E7"/>
    <w:rsid w:val="005C4DD0"/>
    <w:rsid w:val="005E7B4F"/>
    <w:rsid w:val="005F003C"/>
    <w:rsid w:val="006038AE"/>
    <w:rsid w:val="00607D68"/>
    <w:rsid w:val="006134E2"/>
    <w:rsid w:val="006149B1"/>
    <w:rsid w:val="006455EA"/>
    <w:rsid w:val="006508D3"/>
    <w:rsid w:val="006804B1"/>
    <w:rsid w:val="00680D2B"/>
    <w:rsid w:val="00681B32"/>
    <w:rsid w:val="006B1D2B"/>
    <w:rsid w:val="006D3574"/>
    <w:rsid w:val="006D50BF"/>
    <w:rsid w:val="006E2037"/>
    <w:rsid w:val="006E6199"/>
    <w:rsid w:val="00712870"/>
    <w:rsid w:val="00715F73"/>
    <w:rsid w:val="00743D85"/>
    <w:rsid w:val="00753CF4"/>
    <w:rsid w:val="007565CC"/>
    <w:rsid w:val="00763B9A"/>
    <w:rsid w:val="007671B1"/>
    <w:rsid w:val="00795756"/>
    <w:rsid w:val="007A6AA8"/>
    <w:rsid w:val="007C30A6"/>
    <w:rsid w:val="00817CB8"/>
    <w:rsid w:val="008310C9"/>
    <w:rsid w:val="00853CC5"/>
    <w:rsid w:val="00866DFD"/>
    <w:rsid w:val="0086771B"/>
    <w:rsid w:val="00870407"/>
    <w:rsid w:val="00894EE4"/>
    <w:rsid w:val="008C24CC"/>
    <w:rsid w:val="008C7848"/>
    <w:rsid w:val="008F4883"/>
    <w:rsid w:val="00906AD6"/>
    <w:rsid w:val="00912D4F"/>
    <w:rsid w:val="0091359F"/>
    <w:rsid w:val="00917AF2"/>
    <w:rsid w:val="0092418A"/>
    <w:rsid w:val="00934ED7"/>
    <w:rsid w:val="009531A0"/>
    <w:rsid w:val="009543C3"/>
    <w:rsid w:val="009650A8"/>
    <w:rsid w:val="00966E1B"/>
    <w:rsid w:val="00987771"/>
    <w:rsid w:val="009947C0"/>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C1838"/>
    <w:rsid w:val="00AD7E2E"/>
    <w:rsid w:val="00AE2503"/>
    <w:rsid w:val="00B00A96"/>
    <w:rsid w:val="00B02364"/>
    <w:rsid w:val="00B033C8"/>
    <w:rsid w:val="00B053D1"/>
    <w:rsid w:val="00B20B1C"/>
    <w:rsid w:val="00B22CB1"/>
    <w:rsid w:val="00B24626"/>
    <w:rsid w:val="00B33425"/>
    <w:rsid w:val="00B44E24"/>
    <w:rsid w:val="00B54ECC"/>
    <w:rsid w:val="00B61356"/>
    <w:rsid w:val="00B714F3"/>
    <w:rsid w:val="00B87B6B"/>
    <w:rsid w:val="00BC5D77"/>
    <w:rsid w:val="00BE5B6A"/>
    <w:rsid w:val="00BF487A"/>
    <w:rsid w:val="00C00988"/>
    <w:rsid w:val="00C1023D"/>
    <w:rsid w:val="00C35491"/>
    <w:rsid w:val="00C46BD9"/>
    <w:rsid w:val="00C55258"/>
    <w:rsid w:val="00C73560"/>
    <w:rsid w:val="00CA1B45"/>
    <w:rsid w:val="00CB0F14"/>
    <w:rsid w:val="00CD659B"/>
    <w:rsid w:val="00CE5F08"/>
    <w:rsid w:val="00D112BD"/>
    <w:rsid w:val="00D21F65"/>
    <w:rsid w:val="00D22003"/>
    <w:rsid w:val="00D700EE"/>
    <w:rsid w:val="00D83556"/>
    <w:rsid w:val="00D84AE0"/>
    <w:rsid w:val="00DD0CD2"/>
    <w:rsid w:val="00DD19E3"/>
    <w:rsid w:val="00DE50D0"/>
    <w:rsid w:val="00DF4176"/>
    <w:rsid w:val="00E04E91"/>
    <w:rsid w:val="00E112FB"/>
    <w:rsid w:val="00E17240"/>
    <w:rsid w:val="00E26D07"/>
    <w:rsid w:val="00E53AB3"/>
    <w:rsid w:val="00E557EA"/>
    <w:rsid w:val="00E74595"/>
    <w:rsid w:val="00E76622"/>
    <w:rsid w:val="00E77424"/>
    <w:rsid w:val="00E9693D"/>
    <w:rsid w:val="00EB4FD9"/>
    <w:rsid w:val="00ED2695"/>
    <w:rsid w:val="00ED3104"/>
    <w:rsid w:val="00F30C9B"/>
    <w:rsid w:val="00F33277"/>
    <w:rsid w:val="00F336AF"/>
    <w:rsid w:val="00F354B1"/>
    <w:rsid w:val="00F43F17"/>
    <w:rsid w:val="00F919A8"/>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table" w:customStyle="1" w:styleId="TableGrid1">
    <w:name w:val="Table Grid1"/>
    <w:basedOn w:val="TableNormal"/>
    <w:next w:val="TableGrid"/>
    <w:rsid w:val="00E7742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EA1F-9A79-4790-8148-A78B4ED1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92</TotalTime>
  <Pages>5</Pages>
  <Words>2327</Words>
  <Characters>1048</Characters>
  <Application>Microsoft Office Word</Application>
  <DocSecurity>0</DocSecurity>
  <Lines>8</Lines>
  <Paragraphs>6</Paragraphs>
  <ScaleCrop>false</ScaleCrop>
  <HeadingPairs>
    <vt:vector size="2" baseType="variant">
      <vt:variant>
        <vt:lpstr>Title</vt:lpstr>
      </vt:variant>
      <vt:variant>
        <vt:i4>1</vt:i4>
      </vt:variant>
    </vt:vector>
  </HeadingPairs>
  <TitlesOfParts>
    <vt:vector size="1" baseType="lpstr">
      <vt:lpstr>ITU-R P.1812-1建议书 - VHF和UHF波段中有关点对面地面业务的一种路径特定的传播预测方法</vt:lpstr>
    </vt:vector>
  </TitlesOfParts>
  <Manager/>
  <Company>ITU</Company>
  <LinksUpToDate>false</LinksUpToDate>
  <CharactersWithSpaces>3369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M.1471-1建议书 - 促进1-3 GHz频率范围内卫星移动业务和固定业务共用频段的协调和使用的方法应用指南</dc:title>
  <dc:subject/>
  <dc:creator/>
  <cp:keywords/>
  <dc:description>Edition                       1.11.07      SP_x000d_
corr. editeur: 14.2.08/KJ_x000d_
REV - 18-02-08 - HB_x000d_
1er epreuve: 29.10.09/SC</dc:description>
  <cp:lastModifiedBy>lij</cp:lastModifiedBy>
  <cp:revision>10</cp:revision>
  <cp:lastPrinted>2010-06-21T13:48:00Z</cp:lastPrinted>
  <dcterms:created xsi:type="dcterms:W3CDTF">2010-06-08T12:18:00Z</dcterms:created>
  <dcterms:modified xsi:type="dcterms:W3CDTF">2010-06-22T07:14:00Z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