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3F579C" w14:textId="77777777" w:rsidR="00175B70" w:rsidRDefault="00175B70" w:rsidP="004B542D">
      <w:bookmarkStart w:id="0" w:name="_GoBack"/>
      <w:bookmarkEnd w:id="0"/>
    </w:p>
    <w:p w14:paraId="7110DE33" w14:textId="77777777" w:rsidR="00175B70" w:rsidRDefault="00175B70" w:rsidP="004B542D"/>
    <w:p w14:paraId="2F294543" w14:textId="77777777" w:rsidR="00175B70" w:rsidRDefault="00175B70" w:rsidP="004B542D"/>
    <w:p w14:paraId="5D52E332" w14:textId="77777777" w:rsidR="00175B70" w:rsidRDefault="00175B70" w:rsidP="004B542D"/>
    <w:p w14:paraId="4FE2D66C" w14:textId="77777777" w:rsidR="00175B70" w:rsidRDefault="00175B70" w:rsidP="004B542D"/>
    <w:p w14:paraId="4C48BE3B" w14:textId="77777777" w:rsidR="00175B70" w:rsidRDefault="00175B70" w:rsidP="004B542D"/>
    <w:p w14:paraId="1DB6C4D6" w14:textId="77777777" w:rsidR="00175B70" w:rsidRDefault="00175B70" w:rsidP="004B542D"/>
    <w:p w14:paraId="07AA12B3" w14:textId="77777777" w:rsidR="00175B70" w:rsidRDefault="00175B70" w:rsidP="004B542D"/>
    <w:p w14:paraId="229BFF0C" w14:textId="77777777" w:rsidR="00175B70" w:rsidRDefault="00175B70" w:rsidP="004B542D"/>
    <w:p w14:paraId="559434AB" w14:textId="77777777" w:rsidR="00175B70" w:rsidRDefault="00175B70" w:rsidP="004B542D"/>
    <w:p w14:paraId="31B55EA3" w14:textId="77777777" w:rsidR="00175B70" w:rsidRDefault="00175B70" w:rsidP="004B542D"/>
    <w:tbl>
      <w:tblPr>
        <w:tblW w:w="10089" w:type="dxa"/>
        <w:tblLook w:val="01E0" w:firstRow="1" w:lastRow="1" w:firstColumn="1" w:lastColumn="1" w:noHBand="0" w:noVBand="0"/>
      </w:tblPr>
      <w:tblGrid>
        <w:gridCol w:w="10089"/>
      </w:tblGrid>
      <w:tr w:rsidR="00175B70" w:rsidRPr="00A443C2" w14:paraId="339B90DB" w14:textId="77777777" w:rsidTr="00181A85">
        <w:tc>
          <w:tcPr>
            <w:tcW w:w="10089" w:type="dxa"/>
          </w:tcPr>
          <w:p w14:paraId="15FC56E1" w14:textId="77777777" w:rsidR="00175B70" w:rsidRPr="00B033C8" w:rsidRDefault="00175B70" w:rsidP="004B542D">
            <w:pPr>
              <w:spacing w:before="380"/>
              <w:jc w:val="right"/>
              <w:rPr>
                <w:rFonts w:ascii="Tahoma" w:hAnsi="Tahoma" w:cs="Tahoma"/>
                <w:b/>
                <w:bCs/>
                <w:iCs/>
                <w:color w:val="243285"/>
                <w:sz w:val="32"/>
                <w:szCs w:val="32"/>
                <w:lang w:val="en-US"/>
              </w:rPr>
            </w:pPr>
          </w:p>
          <w:p w14:paraId="0C9DAA0B" w14:textId="77777777" w:rsidR="00175B70" w:rsidRPr="00A443C2" w:rsidRDefault="00175B70" w:rsidP="004B542D">
            <w:pPr>
              <w:spacing w:before="380"/>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Pr>
                <w:rFonts w:ascii="Tahoma" w:hAnsi="Tahoma" w:cs="Tahoma"/>
                <w:b/>
                <w:bCs/>
                <w:iCs/>
                <w:color w:val="243285"/>
                <w:sz w:val="36"/>
                <w:szCs w:val="36"/>
              </w:rPr>
              <w:t>1466</w:t>
            </w:r>
            <w:r w:rsidR="000D64E2">
              <w:rPr>
                <w:rFonts w:ascii="Tahoma" w:hAnsi="Tahoma" w:cs="Tahoma"/>
                <w:b/>
                <w:bCs/>
                <w:iCs/>
                <w:color w:val="243285"/>
                <w:sz w:val="36"/>
                <w:szCs w:val="36"/>
              </w:rPr>
              <w:t>-1</w:t>
            </w:r>
          </w:p>
          <w:p w14:paraId="1791133C" w14:textId="7A53EA6D" w:rsidR="00175B70" w:rsidRPr="00A443C2" w:rsidRDefault="00175B70" w:rsidP="004B542D">
            <w:pPr>
              <w:spacing w:before="80"/>
              <w:jc w:val="right"/>
              <w:rPr>
                <w:rFonts w:ascii="Tahoma" w:hAnsi="Tahoma" w:cs="Tahoma"/>
                <w:b/>
                <w:bCs/>
                <w:iCs/>
                <w:color w:val="243285"/>
                <w:szCs w:val="24"/>
              </w:rPr>
            </w:pPr>
            <w:r w:rsidRPr="00A443C2">
              <w:rPr>
                <w:rFonts w:ascii="Tahoma" w:hAnsi="Tahoma" w:cs="Tahoma"/>
                <w:b/>
                <w:bCs/>
                <w:iCs/>
                <w:color w:val="243285"/>
                <w:szCs w:val="24"/>
              </w:rPr>
              <w:t>(</w:t>
            </w:r>
            <w:r w:rsidR="000D64E2">
              <w:rPr>
                <w:rFonts w:ascii="Tahoma" w:hAnsi="Tahoma" w:cs="Tahoma"/>
                <w:b/>
                <w:bCs/>
                <w:iCs/>
                <w:color w:val="243285"/>
                <w:szCs w:val="24"/>
              </w:rPr>
              <w:t>01/2017</w:t>
            </w:r>
            <w:r w:rsidRPr="00A443C2">
              <w:rPr>
                <w:rFonts w:ascii="Tahoma" w:hAnsi="Tahoma" w:cs="Tahoma"/>
                <w:b/>
                <w:bCs/>
                <w:iCs/>
                <w:color w:val="243285"/>
                <w:szCs w:val="24"/>
              </w:rPr>
              <w:t>)</w:t>
            </w:r>
          </w:p>
        </w:tc>
      </w:tr>
      <w:tr w:rsidR="00175B70" w:rsidRPr="00F54FBD" w14:paraId="08324010" w14:textId="77777777" w:rsidTr="00181A85">
        <w:tc>
          <w:tcPr>
            <w:tcW w:w="10089" w:type="dxa"/>
          </w:tcPr>
          <w:p w14:paraId="7210F3E7" w14:textId="77777777" w:rsidR="00175B70" w:rsidRDefault="00175B70" w:rsidP="004B542D">
            <w:pPr>
              <w:spacing w:before="80"/>
              <w:jc w:val="right"/>
              <w:rPr>
                <w:rFonts w:ascii="Tahoma" w:hAnsi="Tahoma" w:cs="Tahoma"/>
                <w:b/>
                <w:bCs/>
                <w:iCs/>
                <w:color w:val="243285"/>
                <w:sz w:val="44"/>
                <w:szCs w:val="44"/>
              </w:rPr>
            </w:pPr>
          </w:p>
          <w:p w14:paraId="0F69D6AA" w14:textId="77777777" w:rsidR="00175B70" w:rsidRDefault="00175B70" w:rsidP="004B542D">
            <w:pPr>
              <w:spacing w:before="80"/>
              <w:jc w:val="right"/>
              <w:rPr>
                <w:rFonts w:ascii="Tahoma" w:hAnsi="Tahoma" w:cs="Tahoma"/>
                <w:b/>
                <w:bCs/>
                <w:iCs/>
                <w:color w:val="243285"/>
                <w:sz w:val="44"/>
                <w:szCs w:val="44"/>
              </w:rPr>
            </w:pPr>
            <w:r>
              <w:rPr>
                <w:rFonts w:ascii="Tahoma" w:hAnsi="Tahoma" w:cs="Tahoma"/>
                <w:b/>
                <w:bCs/>
                <w:iCs/>
                <w:color w:val="243285"/>
                <w:sz w:val="44"/>
                <w:szCs w:val="44"/>
              </w:rPr>
              <w:t>Caractéristiques et critères de protection des radars fonctionnant dans le service</w:t>
            </w:r>
            <w:r>
              <w:rPr>
                <w:rFonts w:ascii="Tahoma" w:hAnsi="Tahoma" w:cs="Tahoma"/>
                <w:b/>
                <w:bCs/>
                <w:iCs/>
                <w:color w:val="243285"/>
                <w:sz w:val="44"/>
                <w:szCs w:val="44"/>
              </w:rPr>
              <w:br/>
              <w:t>de radionavigation dans la bande</w:t>
            </w:r>
            <w:r>
              <w:rPr>
                <w:rFonts w:ascii="Tahoma" w:hAnsi="Tahoma" w:cs="Tahoma"/>
                <w:b/>
                <w:bCs/>
                <w:iCs/>
                <w:color w:val="243285"/>
                <w:sz w:val="44"/>
                <w:szCs w:val="44"/>
              </w:rPr>
              <w:br/>
              <w:t>de fréquences 31,8-33,4 GHz</w:t>
            </w:r>
          </w:p>
          <w:p w14:paraId="6A5CE10B" w14:textId="77777777" w:rsidR="00175B70" w:rsidRPr="00F54FBD" w:rsidRDefault="00175B70" w:rsidP="004B542D">
            <w:pPr>
              <w:spacing w:before="80"/>
              <w:jc w:val="right"/>
              <w:rPr>
                <w:rFonts w:ascii="Tahoma" w:hAnsi="Tahoma" w:cs="Tahoma"/>
                <w:b/>
                <w:bCs/>
                <w:iCs/>
                <w:color w:val="243285"/>
                <w:sz w:val="44"/>
                <w:szCs w:val="44"/>
              </w:rPr>
            </w:pPr>
          </w:p>
        </w:tc>
      </w:tr>
      <w:tr w:rsidR="00175B70" w:rsidRPr="00F54FBD" w14:paraId="081C698D" w14:textId="77777777" w:rsidTr="00181A85">
        <w:tc>
          <w:tcPr>
            <w:tcW w:w="10089" w:type="dxa"/>
          </w:tcPr>
          <w:p w14:paraId="0AD049DB" w14:textId="77777777" w:rsidR="00175B70" w:rsidRPr="00F54FBD" w:rsidRDefault="00175B70" w:rsidP="004B542D">
            <w:pPr>
              <w:spacing w:before="80"/>
              <w:ind w:right="640"/>
              <w:rPr>
                <w:rFonts w:ascii="Tahoma" w:hAnsi="Tahoma" w:cs="Tahoma"/>
                <w:b/>
                <w:bCs/>
                <w:iCs/>
                <w:color w:val="243285"/>
                <w:sz w:val="32"/>
                <w:szCs w:val="32"/>
              </w:rPr>
            </w:pPr>
          </w:p>
          <w:p w14:paraId="73AE1831" w14:textId="77777777" w:rsidR="00175B70" w:rsidRPr="00F54FBD" w:rsidRDefault="00175B70" w:rsidP="004B542D">
            <w:pPr>
              <w:spacing w:before="80"/>
              <w:ind w:right="640"/>
              <w:rPr>
                <w:rFonts w:ascii="Tahoma" w:hAnsi="Tahoma" w:cs="Tahoma"/>
                <w:b/>
                <w:bCs/>
                <w:iCs/>
                <w:color w:val="243285"/>
                <w:sz w:val="32"/>
                <w:szCs w:val="32"/>
              </w:rPr>
            </w:pPr>
          </w:p>
          <w:p w14:paraId="78E3147F" w14:textId="77777777" w:rsidR="00175B70" w:rsidRPr="00F54FBD" w:rsidRDefault="00175B70" w:rsidP="004B542D">
            <w:pPr>
              <w:spacing w:before="80" w:after="180"/>
              <w:ind w:right="720"/>
              <w:rPr>
                <w:rFonts w:ascii="Tahoma" w:hAnsi="Tahoma" w:cs="Tahoma"/>
                <w:b/>
                <w:bCs/>
                <w:iCs/>
                <w:color w:val="243285"/>
                <w:sz w:val="36"/>
                <w:szCs w:val="36"/>
              </w:rPr>
            </w:pPr>
          </w:p>
          <w:p w14:paraId="3A96405A" w14:textId="77777777" w:rsidR="00175B70" w:rsidRPr="00F54FBD" w:rsidRDefault="00175B70" w:rsidP="004B542D">
            <w:pPr>
              <w:spacing w:before="80" w:after="180"/>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14:paraId="312F8C0C" w14:textId="77777777" w:rsidR="00175B70" w:rsidRPr="00F54FBD" w:rsidRDefault="00175B70" w:rsidP="004B542D">
            <w:pPr>
              <w:spacing w:before="80"/>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14:paraId="4509FABF" w14:textId="77777777" w:rsidR="00175B70" w:rsidRPr="00F54FBD" w:rsidRDefault="00175B70" w:rsidP="004B542D">
      <w:pPr>
        <w:spacing w:before="80"/>
        <w:rPr>
          <w:i/>
          <w:sz w:val="22"/>
        </w:rPr>
      </w:pPr>
    </w:p>
    <w:p w14:paraId="2AE557E4" w14:textId="77777777" w:rsidR="00175B70" w:rsidRPr="00F54FBD" w:rsidRDefault="00175B70" w:rsidP="004B542D">
      <w:pPr>
        <w:spacing w:before="80"/>
        <w:rPr>
          <w:i/>
          <w:sz w:val="22"/>
        </w:rPr>
      </w:pPr>
    </w:p>
    <w:p w14:paraId="3B698BE3" w14:textId="77777777" w:rsidR="00175B70" w:rsidRPr="00F54FBD" w:rsidRDefault="00175B70" w:rsidP="004B542D">
      <w:pPr>
        <w:spacing w:before="80"/>
        <w:rPr>
          <w:i/>
          <w:sz w:val="22"/>
        </w:rPr>
      </w:pPr>
    </w:p>
    <w:p w14:paraId="5B2856EF" w14:textId="77777777" w:rsidR="00175B70" w:rsidRPr="00F54FBD" w:rsidRDefault="00175B70" w:rsidP="004B542D">
      <w:pPr>
        <w:spacing w:before="80"/>
        <w:rPr>
          <w:i/>
          <w:sz w:val="22"/>
        </w:rPr>
      </w:pPr>
    </w:p>
    <w:p w14:paraId="359BF600" w14:textId="77777777" w:rsidR="00175B70" w:rsidRPr="00F54FBD" w:rsidRDefault="00175B70" w:rsidP="004B542D">
      <w:pPr>
        <w:spacing w:before="80"/>
        <w:rPr>
          <w:i/>
          <w:sz w:val="22"/>
        </w:rPr>
      </w:pPr>
    </w:p>
    <w:p w14:paraId="3B393C69" w14:textId="77777777" w:rsidR="00175B70" w:rsidRPr="00F54FBD" w:rsidRDefault="00175B70" w:rsidP="004B542D">
      <w:pPr>
        <w:spacing w:before="80"/>
        <w:rPr>
          <w:i/>
          <w:sz w:val="22"/>
        </w:rPr>
      </w:pPr>
    </w:p>
    <w:p w14:paraId="1DCF5CE4" w14:textId="77777777" w:rsidR="00175B70" w:rsidRPr="00F54FBD" w:rsidRDefault="00175B70" w:rsidP="004B542D">
      <w:pPr>
        <w:pStyle w:val="Equation"/>
        <w:tabs>
          <w:tab w:val="clear" w:pos="4820"/>
          <w:tab w:val="clear" w:pos="9639"/>
          <w:tab w:val="left" w:pos="1191"/>
          <w:tab w:val="left" w:pos="1588"/>
          <w:tab w:val="left" w:pos="1985"/>
        </w:tabs>
        <w:rPr>
          <w:rFonts w:ascii="Palatino Linotype" w:hAnsi="Palatino Linotype"/>
        </w:rPr>
        <w:sectPr w:rsidR="00175B70" w:rsidRPr="00F54FBD">
          <w:headerReference w:type="even" r:id="rId7"/>
          <w:headerReference w:type="default" r:id="rId8"/>
          <w:pgSz w:w="11907" w:h="16840" w:code="9"/>
          <w:pgMar w:top="1089" w:right="1089" w:bottom="284" w:left="1089" w:header="567" w:footer="284" w:gutter="0"/>
          <w:pgNumType w:start="1"/>
          <w:cols w:space="720"/>
        </w:sectPr>
      </w:pPr>
    </w:p>
    <w:p w14:paraId="372B5B04" w14:textId="77777777" w:rsidR="00175B70" w:rsidRPr="00F54FBD" w:rsidRDefault="00175B70" w:rsidP="004B54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14:paraId="154F672C" w14:textId="77777777" w:rsidR="00175B70" w:rsidRPr="00F54FBD" w:rsidRDefault="00175B70" w:rsidP="004B542D">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2235B7BC" w14:textId="77777777" w:rsidR="00175B70" w:rsidRPr="00F54FBD" w:rsidRDefault="00175B70" w:rsidP="004B542D">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14:paraId="01D67C58" w14:textId="77777777" w:rsidR="00175B70" w:rsidRPr="00E44CBB" w:rsidRDefault="00175B70" w:rsidP="004B542D">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14:paraId="1C6CF5AB" w14:textId="65BFBDAA" w:rsidR="00175B70" w:rsidRPr="00E44CBB" w:rsidRDefault="00175B70" w:rsidP="004B542D">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000D64E2"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1B194F5B" w14:textId="77777777" w:rsidR="00175B70" w:rsidRPr="00323C25" w:rsidRDefault="00175B70" w:rsidP="004B542D">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175B70" w:rsidRPr="009454F8" w14:paraId="657178D4" w14:textId="77777777" w:rsidTr="00181A85">
        <w:tc>
          <w:tcPr>
            <w:tcW w:w="9360" w:type="dxa"/>
            <w:gridSpan w:val="2"/>
          </w:tcPr>
          <w:p w14:paraId="35062350" w14:textId="77777777" w:rsidR="00175B70" w:rsidRPr="009454F8" w:rsidRDefault="00175B70" w:rsidP="004B542D">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478571F4" w14:textId="07DBFD20" w:rsidR="00175B70" w:rsidRPr="009454F8" w:rsidRDefault="00175B70" w:rsidP="004B54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sidR="000D64E2">
                <w:rPr>
                  <w:rStyle w:val="Hyperlink"/>
                  <w:b w:val="0"/>
                  <w:bCs/>
                  <w:sz w:val="18"/>
                  <w:szCs w:val="18"/>
                </w:rPr>
                <w:t>http://www.itu.int/publ/R-REC/fr</w:t>
              </w:r>
            </w:hyperlink>
            <w:r w:rsidRPr="00BC0651">
              <w:rPr>
                <w:b w:val="0"/>
                <w:bCs/>
                <w:sz w:val="18"/>
                <w:szCs w:val="18"/>
              </w:rPr>
              <w:t>)</w:t>
            </w:r>
          </w:p>
        </w:tc>
      </w:tr>
      <w:tr w:rsidR="00175B70" w:rsidRPr="00036EE3" w14:paraId="707B4CA6" w14:textId="77777777" w:rsidTr="00181A85">
        <w:tc>
          <w:tcPr>
            <w:tcW w:w="1140" w:type="dxa"/>
          </w:tcPr>
          <w:p w14:paraId="4D353907" w14:textId="77777777" w:rsidR="00175B70" w:rsidRPr="00614CC6" w:rsidRDefault="00175B70" w:rsidP="004B542D">
            <w:pPr>
              <w:spacing w:before="90" w:after="100"/>
              <w:ind w:left="57"/>
              <w:rPr>
                <w:b/>
                <w:bCs/>
                <w:sz w:val="20"/>
                <w:lang w:val="en-US"/>
              </w:rPr>
            </w:pPr>
            <w:r w:rsidRPr="00614CC6">
              <w:rPr>
                <w:b/>
                <w:bCs/>
                <w:sz w:val="20"/>
                <w:lang w:val="en-US"/>
              </w:rPr>
              <w:t>Séries</w:t>
            </w:r>
          </w:p>
        </w:tc>
        <w:tc>
          <w:tcPr>
            <w:tcW w:w="8220" w:type="dxa"/>
          </w:tcPr>
          <w:p w14:paraId="0DD99D7C" w14:textId="77777777" w:rsidR="00175B70" w:rsidRPr="00614CC6" w:rsidRDefault="00175B70" w:rsidP="004B54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175B70" w:rsidRPr="00036EE3" w14:paraId="035B05EA" w14:textId="77777777" w:rsidTr="00181A85">
        <w:tc>
          <w:tcPr>
            <w:tcW w:w="1140" w:type="dxa"/>
          </w:tcPr>
          <w:p w14:paraId="45387BC2" w14:textId="77777777" w:rsidR="00175B70" w:rsidRPr="00614CC6" w:rsidRDefault="00175B70" w:rsidP="004B542D">
            <w:pPr>
              <w:spacing w:before="30" w:after="30"/>
              <w:ind w:left="57"/>
              <w:jc w:val="left"/>
              <w:rPr>
                <w:b/>
                <w:bCs/>
                <w:sz w:val="20"/>
                <w:lang w:val="en-US"/>
              </w:rPr>
            </w:pPr>
            <w:r w:rsidRPr="00614CC6">
              <w:rPr>
                <w:b/>
                <w:bCs/>
                <w:sz w:val="20"/>
                <w:lang w:val="en-US"/>
              </w:rPr>
              <w:t>BO</w:t>
            </w:r>
          </w:p>
        </w:tc>
        <w:tc>
          <w:tcPr>
            <w:tcW w:w="8220" w:type="dxa"/>
          </w:tcPr>
          <w:p w14:paraId="22F09A45" w14:textId="77777777" w:rsidR="00175B70" w:rsidRPr="00614CC6" w:rsidRDefault="00175B70" w:rsidP="004B54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175B70" w:rsidRPr="009454F8" w14:paraId="4314EBA9" w14:textId="77777777" w:rsidTr="00181A85">
        <w:tc>
          <w:tcPr>
            <w:tcW w:w="1140" w:type="dxa"/>
          </w:tcPr>
          <w:p w14:paraId="55FE8200" w14:textId="77777777" w:rsidR="00175B70" w:rsidRPr="00614CC6" w:rsidRDefault="00175B70" w:rsidP="004B542D">
            <w:pPr>
              <w:spacing w:before="30" w:after="30"/>
              <w:ind w:left="57"/>
              <w:jc w:val="left"/>
              <w:rPr>
                <w:b/>
                <w:bCs/>
                <w:sz w:val="20"/>
                <w:lang w:val="en-US"/>
              </w:rPr>
            </w:pPr>
            <w:r w:rsidRPr="00614CC6">
              <w:rPr>
                <w:b/>
                <w:bCs/>
                <w:sz w:val="20"/>
                <w:lang w:val="en-US"/>
              </w:rPr>
              <w:t>BR</w:t>
            </w:r>
          </w:p>
        </w:tc>
        <w:tc>
          <w:tcPr>
            <w:tcW w:w="8220" w:type="dxa"/>
          </w:tcPr>
          <w:p w14:paraId="1FCE2959" w14:textId="77777777" w:rsidR="00175B70" w:rsidRPr="00614CC6" w:rsidRDefault="00175B70" w:rsidP="004B54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175B70" w:rsidRPr="00036EE3" w14:paraId="7E3F7520" w14:textId="77777777" w:rsidTr="00181A85">
        <w:tc>
          <w:tcPr>
            <w:tcW w:w="1140" w:type="dxa"/>
          </w:tcPr>
          <w:p w14:paraId="14A1924E" w14:textId="77777777" w:rsidR="00175B70" w:rsidRPr="00614CC6" w:rsidRDefault="00175B70" w:rsidP="004B542D">
            <w:pPr>
              <w:spacing w:before="30" w:after="30"/>
              <w:ind w:left="57"/>
              <w:jc w:val="left"/>
              <w:rPr>
                <w:b/>
                <w:bCs/>
                <w:sz w:val="20"/>
                <w:lang w:val="en-US"/>
              </w:rPr>
            </w:pPr>
            <w:r w:rsidRPr="00614CC6">
              <w:rPr>
                <w:b/>
                <w:bCs/>
                <w:sz w:val="20"/>
                <w:lang w:val="en-US"/>
              </w:rPr>
              <w:t>BS</w:t>
            </w:r>
          </w:p>
        </w:tc>
        <w:tc>
          <w:tcPr>
            <w:tcW w:w="8220" w:type="dxa"/>
          </w:tcPr>
          <w:p w14:paraId="157680FF" w14:textId="77777777" w:rsidR="00175B70" w:rsidRPr="00614CC6" w:rsidRDefault="00175B70" w:rsidP="004B54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175B70" w:rsidRPr="00ED2695" w14:paraId="0F0CE3D9" w14:textId="77777777" w:rsidTr="00181A85">
        <w:tc>
          <w:tcPr>
            <w:tcW w:w="1140" w:type="dxa"/>
            <w:shd w:val="clear" w:color="auto" w:fill="auto"/>
          </w:tcPr>
          <w:p w14:paraId="637D3932" w14:textId="77777777" w:rsidR="00175B70" w:rsidRPr="00614CC6" w:rsidRDefault="00175B70" w:rsidP="004B542D">
            <w:pPr>
              <w:spacing w:before="30" w:after="30"/>
              <w:ind w:left="57"/>
              <w:jc w:val="left"/>
              <w:rPr>
                <w:b/>
                <w:bCs/>
                <w:sz w:val="20"/>
                <w:lang w:val="en-US"/>
              </w:rPr>
            </w:pPr>
            <w:r w:rsidRPr="00614CC6">
              <w:rPr>
                <w:b/>
                <w:bCs/>
                <w:sz w:val="20"/>
                <w:lang w:val="en-US"/>
              </w:rPr>
              <w:t>BT</w:t>
            </w:r>
          </w:p>
        </w:tc>
        <w:tc>
          <w:tcPr>
            <w:tcW w:w="8220" w:type="dxa"/>
            <w:shd w:val="clear" w:color="auto" w:fill="auto"/>
          </w:tcPr>
          <w:p w14:paraId="560814A5" w14:textId="77777777" w:rsidR="00175B70" w:rsidRPr="00614CC6" w:rsidRDefault="00175B70" w:rsidP="004B54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175B70" w:rsidRPr="00036EE3" w14:paraId="76D8234C" w14:textId="77777777" w:rsidTr="00181A85">
        <w:tc>
          <w:tcPr>
            <w:tcW w:w="1140" w:type="dxa"/>
            <w:shd w:val="clear" w:color="auto" w:fill="auto"/>
          </w:tcPr>
          <w:p w14:paraId="7C8DB081" w14:textId="77777777" w:rsidR="00175B70" w:rsidRPr="00614CC6" w:rsidRDefault="00175B70" w:rsidP="004B542D">
            <w:pPr>
              <w:spacing w:before="30" w:after="30"/>
              <w:ind w:left="57"/>
              <w:jc w:val="left"/>
              <w:rPr>
                <w:b/>
                <w:bCs/>
                <w:sz w:val="20"/>
                <w:lang w:val="fr-CH"/>
              </w:rPr>
            </w:pPr>
            <w:r w:rsidRPr="00614CC6">
              <w:rPr>
                <w:b/>
                <w:bCs/>
                <w:sz w:val="20"/>
                <w:lang w:val="fr-CH"/>
              </w:rPr>
              <w:t>F</w:t>
            </w:r>
          </w:p>
        </w:tc>
        <w:tc>
          <w:tcPr>
            <w:tcW w:w="8220" w:type="dxa"/>
            <w:shd w:val="clear" w:color="auto" w:fill="auto"/>
          </w:tcPr>
          <w:p w14:paraId="62B9394D" w14:textId="77777777" w:rsidR="00175B70" w:rsidRPr="00614CC6" w:rsidRDefault="00175B70" w:rsidP="004B542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175B70" w:rsidRPr="00592F9F" w14:paraId="7CF9D3CA" w14:textId="77777777" w:rsidTr="00181A85">
        <w:tc>
          <w:tcPr>
            <w:tcW w:w="1140" w:type="dxa"/>
            <w:shd w:val="clear" w:color="auto" w:fill="F3F3F3"/>
          </w:tcPr>
          <w:p w14:paraId="5CCF2321" w14:textId="77777777" w:rsidR="00175B70" w:rsidRPr="00592F9F" w:rsidRDefault="00175B70" w:rsidP="004B542D">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14:paraId="11838108" w14:textId="77777777" w:rsidR="00175B70" w:rsidRPr="00592F9F" w:rsidRDefault="00175B70" w:rsidP="004B54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175B70" w:rsidRPr="00036EE3" w14:paraId="5BC418CA" w14:textId="77777777" w:rsidTr="00181A85">
        <w:tc>
          <w:tcPr>
            <w:tcW w:w="1140" w:type="dxa"/>
          </w:tcPr>
          <w:p w14:paraId="173EDBF4" w14:textId="77777777" w:rsidR="00175B70" w:rsidRPr="00614CC6" w:rsidRDefault="00175B70" w:rsidP="004B542D">
            <w:pPr>
              <w:spacing w:before="30" w:after="30"/>
              <w:ind w:left="57"/>
              <w:jc w:val="left"/>
              <w:rPr>
                <w:b/>
                <w:bCs/>
                <w:sz w:val="20"/>
                <w:lang w:val="fr-CH"/>
              </w:rPr>
            </w:pPr>
            <w:r w:rsidRPr="00614CC6">
              <w:rPr>
                <w:b/>
                <w:bCs/>
                <w:sz w:val="20"/>
                <w:lang w:val="fr-CH"/>
              </w:rPr>
              <w:t>P</w:t>
            </w:r>
          </w:p>
        </w:tc>
        <w:tc>
          <w:tcPr>
            <w:tcW w:w="8220" w:type="dxa"/>
          </w:tcPr>
          <w:p w14:paraId="6188E4F3" w14:textId="77777777" w:rsidR="00175B70" w:rsidRPr="00614CC6" w:rsidRDefault="00175B70" w:rsidP="004B542D">
            <w:pPr>
              <w:spacing w:before="30" w:after="30"/>
              <w:jc w:val="left"/>
              <w:rPr>
                <w:sz w:val="20"/>
                <w:lang w:val="fr-CH"/>
              </w:rPr>
            </w:pPr>
            <w:r w:rsidRPr="00614CC6">
              <w:rPr>
                <w:sz w:val="20"/>
              </w:rPr>
              <w:t>Propagation des ondes radioélectriques</w:t>
            </w:r>
          </w:p>
        </w:tc>
      </w:tr>
      <w:tr w:rsidR="00175B70" w:rsidRPr="00036EE3" w14:paraId="3A41F603" w14:textId="77777777" w:rsidTr="00181A85">
        <w:tc>
          <w:tcPr>
            <w:tcW w:w="1140" w:type="dxa"/>
          </w:tcPr>
          <w:p w14:paraId="0CF7E769" w14:textId="77777777" w:rsidR="00175B70" w:rsidRPr="00614CC6" w:rsidRDefault="00175B70" w:rsidP="004B542D">
            <w:pPr>
              <w:spacing w:before="30" w:after="30"/>
              <w:ind w:left="57"/>
              <w:jc w:val="left"/>
              <w:rPr>
                <w:b/>
                <w:bCs/>
                <w:sz w:val="20"/>
                <w:lang w:val="en-US"/>
              </w:rPr>
            </w:pPr>
            <w:r w:rsidRPr="00614CC6">
              <w:rPr>
                <w:b/>
                <w:bCs/>
                <w:sz w:val="20"/>
                <w:lang w:val="en-US"/>
              </w:rPr>
              <w:t>RA</w:t>
            </w:r>
          </w:p>
        </w:tc>
        <w:tc>
          <w:tcPr>
            <w:tcW w:w="8220" w:type="dxa"/>
          </w:tcPr>
          <w:p w14:paraId="1D755B72" w14:textId="77777777" w:rsidR="00175B70" w:rsidRPr="00614CC6" w:rsidRDefault="00175B70" w:rsidP="004B542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175B70" w:rsidRPr="00036EE3" w14:paraId="38E28491" w14:textId="77777777" w:rsidTr="00181A85">
        <w:tc>
          <w:tcPr>
            <w:tcW w:w="1140" w:type="dxa"/>
          </w:tcPr>
          <w:p w14:paraId="0F87A384" w14:textId="77777777" w:rsidR="00175B70" w:rsidRPr="00614CC6" w:rsidRDefault="00175B70" w:rsidP="004B542D">
            <w:pPr>
              <w:spacing w:before="30" w:after="30"/>
              <w:ind w:left="57"/>
              <w:jc w:val="left"/>
              <w:rPr>
                <w:b/>
                <w:bCs/>
                <w:sz w:val="20"/>
                <w:lang w:val="en-US"/>
              </w:rPr>
            </w:pPr>
            <w:r w:rsidRPr="00614CC6">
              <w:rPr>
                <w:b/>
                <w:bCs/>
                <w:sz w:val="20"/>
                <w:lang w:val="en-US"/>
              </w:rPr>
              <w:t>RS</w:t>
            </w:r>
          </w:p>
        </w:tc>
        <w:tc>
          <w:tcPr>
            <w:tcW w:w="8220" w:type="dxa"/>
          </w:tcPr>
          <w:p w14:paraId="6198AAEF" w14:textId="77777777" w:rsidR="00175B70" w:rsidRPr="00614CC6" w:rsidRDefault="00175B70" w:rsidP="004B542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175B70" w:rsidRPr="00036EE3" w14:paraId="7BB41B9A" w14:textId="77777777" w:rsidTr="00181A85">
        <w:tc>
          <w:tcPr>
            <w:tcW w:w="1140" w:type="dxa"/>
          </w:tcPr>
          <w:p w14:paraId="65047E2C" w14:textId="77777777" w:rsidR="00175B70" w:rsidRPr="00614CC6" w:rsidRDefault="00175B70" w:rsidP="004B542D">
            <w:pPr>
              <w:spacing w:before="30" w:after="30"/>
              <w:ind w:left="57"/>
              <w:jc w:val="left"/>
              <w:rPr>
                <w:b/>
                <w:bCs/>
                <w:sz w:val="20"/>
                <w:lang w:val="en-US"/>
              </w:rPr>
            </w:pPr>
            <w:r w:rsidRPr="00614CC6">
              <w:rPr>
                <w:b/>
                <w:bCs/>
                <w:sz w:val="20"/>
                <w:lang w:val="en-US"/>
              </w:rPr>
              <w:t>S</w:t>
            </w:r>
          </w:p>
        </w:tc>
        <w:tc>
          <w:tcPr>
            <w:tcW w:w="8220" w:type="dxa"/>
          </w:tcPr>
          <w:p w14:paraId="78695378" w14:textId="77777777" w:rsidR="00175B70" w:rsidRPr="00614CC6" w:rsidRDefault="00175B70" w:rsidP="004B542D">
            <w:pPr>
              <w:spacing w:before="30" w:after="30"/>
              <w:jc w:val="left"/>
              <w:rPr>
                <w:sz w:val="20"/>
                <w:lang w:val="en-US"/>
              </w:rPr>
            </w:pPr>
            <w:r w:rsidRPr="00614CC6">
              <w:rPr>
                <w:sz w:val="20"/>
              </w:rPr>
              <w:t>Service fixe par satellite</w:t>
            </w:r>
          </w:p>
        </w:tc>
      </w:tr>
      <w:tr w:rsidR="00175B70" w:rsidRPr="00036EE3" w14:paraId="6BB07FE1" w14:textId="77777777" w:rsidTr="00181A85">
        <w:tc>
          <w:tcPr>
            <w:tcW w:w="1140" w:type="dxa"/>
          </w:tcPr>
          <w:p w14:paraId="4793CA45" w14:textId="77777777" w:rsidR="00175B70" w:rsidRPr="00614CC6" w:rsidRDefault="00175B70" w:rsidP="004B542D">
            <w:pPr>
              <w:spacing w:before="30" w:after="30"/>
              <w:ind w:left="57"/>
              <w:jc w:val="left"/>
              <w:rPr>
                <w:b/>
                <w:bCs/>
                <w:sz w:val="20"/>
                <w:lang w:val="en-US"/>
              </w:rPr>
            </w:pPr>
            <w:r w:rsidRPr="00614CC6">
              <w:rPr>
                <w:b/>
                <w:bCs/>
                <w:sz w:val="20"/>
                <w:lang w:val="en-US"/>
              </w:rPr>
              <w:t>SA</w:t>
            </w:r>
          </w:p>
        </w:tc>
        <w:tc>
          <w:tcPr>
            <w:tcW w:w="8220" w:type="dxa"/>
          </w:tcPr>
          <w:p w14:paraId="0BC3A57E" w14:textId="77777777" w:rsidR="00175B70" w:rsidRPr="00614CC6" w:rsidRDefault="00175B70" w:rsidP="004B542D">
            <w:pPr>
              <w:spacing w:before="30" w:after="30"/>
              <w:jc w:val="left"/>
              <w:rPr>
                <w:sz w:val="20"/>
                <w:lang w:val="en-US"/>
              </w:rPr>
            </w:pPr>
            <w:r w:rsidRPr="00614CC6">
              <w:rPr>
                <w:sz w:val="20"/>
              </w:rPr>
              <w:t>Applications spatiales et météorologie</w:t>
            </w:r>
          </w:p>
        </w:tc>
      </w:tr>
      <w:tr w:rsidR="00175B70" w:rsidRPr="00614CC6" w14:paraId="67EE198F" w14:textId="77777777" w:rsidTr="00181A85">
        <w:tc>
          <w:tcPr>
            <w:tcW w:w="1140" w:type="dxa"/>
          </w:tcPr>
          <w:p w14:paraId="6D26C1EA" w14:textId="77777777" w:rsidR="00175B70" w:rsidRPr="00614CC6" w:rsidRDefault="00175B70" w:rsidP="004B542D">
            <w:pPr>
              <w:spacing w:before="30" w:after="30"/>
              <w:ind w:left="57"/>
              <w:jc w:val="left"/>
              <w:rPr>
                <w:b/>
                <w:bCs/>
                <w:sz w:val="20"/>
                <w:lang w:val="en-US"/>
              </w:rPr>
            </w:pPr>
            <w:r w:rsidRPr="00614CC6">
              <w:rPr>
                <w:b/>
                <w:bCs/>
                <w:sz w:val="20"/>
                <w:lang w:val="en-US"/>
              </w:rPr>
              <w:t>SF</w:t>
            </w:r>
          </w:p>
        </w:tc>
        <w:tc>
          <w:tcPr>
            <w:tcW w:w="8220" w:type="dxa"/>
          </w:tcPr>
          <w:p w14:paraId="02EA0C7F" w14:textId="77777777" w:rsidR="00175B70" w:rsidRPr="00614CC6" w:rsidRDefault="00175B70" w:rsidP="004B542D">
            <w:pPr>
              <w:spacing w:before="30" w:after="30"/>
              <w:jc w:val="left"/>
              <w:rPr>
                <w:sz w:val="20"/>
              </w:rPr>
            </w:pPr>
            <w:r w:rsidRPr="00614CC6">
              <w:rPr>
                <w:sz w:val="20"/>
              </w:rPr>
              <w:t>Partage des fréquences et coordination entre les systèmes du service fixe par satellite et du service fixe</w:t>
            </w:r>
          </w:p>
        </w:tc>
      </w:tr>
      <w:tr w:rsidR="00175B70" w:rsidRPr="00036EE3" w14:paraId="0BDFF73D" w14:textId="77777777" w:rsidTr="00181A85">
        <w:tc>
          <w:tcPr>
            <w:tcW w:w="1140" w:type="dxa"/>
            <w:shd w:val="clear" w:color="auto" w:fill="auto"/>
          </w:tcPr>
          <w:p w14:paraId="34577059" w14:textId="77777777" w:rsidR="00175B70" w:rsidRPr="00592F9F" w:rsidRDefault="00175B70" w:rsidP="004B542D">
            <w:pPr>
              <w:spacing w:before="30" w:after="30"/>
              <w:ind w:left="57"/>
              <w:jc w:val="left"/>
              <w:rPr>
                <w:b/>
                <w:bCs/>
                <w:sz w:val="20"/>
                <w:lang w:val="en-US"/>
              </w:rPr>
            </w:pPr>
            <w:r w:rsidRPr="00592F9F">
              <w:rPr>
                <w:b/>
                <w:bCs/>
                <w:sz w:val="20"/>
                <w:lang w:val="en-US"/>
              </w:rPr>
              <w:t>SM</w:t>
            </w:r>
          </w:p>
        </w:tc>
        <w:tc>
          <w:tcPr>
            <w:tcW w:w="8220" w:type="dxa"/>
            <w:shd w:val="clear" w:color="auto" w:fill="auto"/>
          </w:tcPr>
          <w:p w14:paraId="197DD84E" w14:textId="77777777" w:rsidR="00175B70" w:rsidRPr="00592F9F" w:rsidRDefault="00175B70" w:rsidP="004B542D">
            <w:pPr>
              <w:spacing w:before="30" w:after="30"/>
              <w:jc w:val="left"/>
              <w:rPr>
                <w:sz w:val="20"/>
                <w:lang w:val="en-US"/>
              </w:rPr>
            </w:pPr>
            <w:r w:rsidRPr="00592F9F">
              <w:rPr>
                <w:sz w:val="20"/>
              </w:rPr>
              <w:t>Gestion du spectre</w:t>
            </w:r>
          </w:p>
        </w:tc>
      </w:tr>
      <w:tr w:rsidR="00175B70" w:rsidRPr="00036EE3" w14:paraId="18D1B0E1" w14:textId="77777777" w:rsidTr="00181A85">
        <w:tc>
          <w:tcPr>
            <w:tcW w:w="1140" w:type="dxa"/>
          </w:tcPr>
          <w:p w14:paraId="2A1C9CE7" w14:textId="77777777" w:rsidR="00175B70" w:rsidRPr="00614CC6" w:rsidRDefault="00175B70" w:rsidP="004B542D">
            <w:pPr>
              <w:spacing w:before="30" w:after="30"/>
              <w:ind w:left="57"/>
              <w:jc w:val="left"/>
              <w:rPr>
                <w:b/>
                <w:bCs/>
                <w:sz w:val="20"/>
                <w:lang w:val="en-US"/>
              </w:rPr>
            </w:pPr>
            <w:r w:rsidRPr="00614CC6">
              <w:rPr>
                <w:b/>
                <w:bCs/>
                <w:sz w:val="20"/>
                <w:lang w:val="en-US"/>
              </w:rPr>
              <w:t>SNG</w:t>
            </w:r>
          </w:p>
        </w:tc>
        <w:tc>
          <w:tcPr>
            <w:tcW w:w="8220" w:type="dxa"/>
          </w:tcPr>
          <w:p w14:paraId="26BC172C" w14:textId="77777777" w:rsidR="00175B70" w:rsidRPr="00614CC6" w:rsidRDefault="00175B70" w:rsidP="004B542D">
            <w:pPr>
              <w:spacing w:before="30" w:after="30"/>
              <w:jc w:val="left"/>
              <w:rPr>
                <w:sz w:val="20"/>
                <w:lang w:val="en-US"/>
              </w:rPr>
            </w:pPr>
            <w:r w:rsidRPr="00614CC6">
              <w:rPr>
                <w:sz w:val="20"/>
              </w:rPr>
              <w:t>Reportage d'actualités par satellite</w:t>
            </w:r>
          </w:p>
        </w:tc>
      </w:tr>
      <w:tr w:rsidR="00175B70" w:rsidRPr="00614CC6" w14:paraId="22033817" w14:textId="77777777" w:rsidTr="00181A85">
        <w:tc>
          <w:tcPr>
            <w:tcW w:w="1140" w:type="dxa"/>
          </w:tcPr>
          <w:p w14:paraId="3F7B5C90" w14:textId="77777777" w:rsidR="00175B70" w:rsidRPr="00614CC6" w:rsidRDefault="00175B70" w:rsidP="004B542D">
            <w:pPr>
              <w:spacing w:before="30" w:after="30"/>
              <w:ind w:left="57"/>
              <w:jc w:val="left"/>
              <w:rPr>
                <w:b/>
                <w:bCs/>
                <w:sz w:val="20"/>
                <w:lang w:val="en-US"/>
              </w:rPr>
            </w:pPr>
            <w:r w:rsidRPr="00614CC6">
              <w:rPr>
                <w:b/>
                <w:bCs/>
                <w:sz w:val="20"/>
                <w:lang w:val="en-US"/>
              </w:rPr>
              <w:t>TF</w:t>
            </w:r>
          </w:p>
        </w:tc>
        <w:tc>
          <w:tcPr>
            <w:tcW w:w="8220" w:type="dxa"/>
          </w:tcPr>
          <w:p w14:paraId="7A9ADC52" w14:textId="77777777" w:rsidR="00175B70" w:rsidRPr="00614CC6" w:rsidRDefault="00175B70" w:rsidP="004B542D">
            <w:pPr>
              <w:spacing w:before="30" w:after="30"/>
              <w:jc w:val="left"/>
              <w:rPr>
                <w:sz w:val="20"/>
              </w:rPr>
            </w:pPr>
            <w:r w:rsidRPr="00614CC6">
              <w:rPr>
                <w:sz w:val="20"/>
              </w:rPr>
              <w:t>Emissions de fréquences étalon et de signaux horaires</w:t>
            </w:r>
          </w:p>
        </w:tc>
      </w:tr>
      <w:tr w:rsidR="00175B70" w:rsidRPr="00036EE3" w14:paraId="3564E948" w14:textId="77777777" w:rsidTr="00181A85">
        <w:tc>
          <w:tcPr>
            <w:tcW w:w="1140" w:type="dxa"/>
          </w:tcPr>
          <w:p w14:paraId="708B9F65" w14:textId="77777777" w:rsidR="00175B70" w:rsidRPr="00614CC6" w:rsidRDefault="00175B70" w:rsidP="004B542D">
            <w:pPr>
              <w:spacing w:before="30" w:after="30"/>
              <w:ind w:left="57"/>
              <w:jc w:val="left"/>
              <w:rPr>
                <w:b/>
                <w:bCs/>
                <w:sz w:val="20"/>
                <w:lang w:val="en-US"/>
              </w:rPr>
            </w:pPr>
            <w:r w:rsidRPr="00614CC6">
              <w:rPr>
                <w:b/>
                <w:bCs/>
                <w:sz w:val="20"/>
                <w:lang w:val="en-US"/>
              </w:rPr>
              <w:t>V</w:t>
            </w:r>
          </w:p>
        </w:tc>
        <w:tc>
          <w:tcPr>
            <w:tcW w:w="8220" w:type="dxa"/>
          </w:tcPr>
          <w:p w14:paraId="376EEC1D" w14:textId="77777777" w:rsidR="00175B70" w:rsidRPr="00614CC6" w:rsidRDefault="00175B70" w:rsidP="004B542D">
            <w:pPr>
              <w:spacing w:before="30" w:after="140"/>
              <w:jc w:val="left"/>
              <w:rPr>
                <w:sz w:val="20"/>
                <w:lang w:val="en-US"/>
              </w:rPr>
            </w:pPr>
            <w:r w:rsidRPr="00614CC6">
              <w:rPr>
                <w:sz w:val="20"/>
              </w:rPr>
              <w:t>Vocabulaire et sujets associés</w:t>
            </w:r>
          </w:p>
        </w:tc>
      </w:tr>
    </w:tbl>
    <w:p w14:paraId="7B563356" w14:textId="77777777" w:rsidR="00175B70" w:rsidRPr="00036EE3" w:rsidRDefault="00175B70" w:rsidP="004B542D">
      <w:pPr>
        <w:spacing w:before="0"/>
        <w:jc w:val="center"/>
        <w:rPr>
          <w:sz w:val="20"/>
          <w:lang w:val="en-US"/>
        </w:rPr>
      </w:pPr>
    </w:p>
    <w:p w14:paraId="34FC75AF" w14:textId="77777777" w:rsidR="00175B70" w:rsidRPr="00036EE3" w:rsidRDefault="00175B70" w:rsidP="004B542D">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175B70" w:rsidRPr="00756B4D" w14:paraId="0CED35DB" w14:textId="77777777" w:rsidTr="00181A85">
        <w:tc>
          <w:tcPr>
            <w:tcW w:w="9360" w:type="dxa"/>
          </w:tcPr>
          <w:p w14:paraId="543B95C3" w14:textId="77777777" w:rsidR="00175B70" w:rsidRPr="00756B4D" w:rsidRDefault="00175B70" w:rsidP="004B542D">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14:paraId="0337C823" w14:textId="77777777" w:rsidR="00175B70" w:rsidRPr="00756B4D" w:rsidRDefault="00175B70" w:rsidP="004B542D">
      <w:pPr>
        <w:spacing w:before="0"/>
        <w:jc w:val="center"/>
        <w:rPr>
          <w:sz w:val="22"/>
        </w:rPr>
      </w:pPr>
    </w:p>
    <w:p w14:paraId="0E059553" w14:textId="77777777" w:rsidR="00175B70" w:rsidRPr="00614CC6" w:rsidRDefault="00175B70" w:rsidP="004B542D">
      <w:pPr>
        <w:spacing w:before="100"/>
        <w:jc w:val="right"/>
        <w:rPr>
          <w:i/>
          <w:iCs/>
          <w:sz w:val="20"/>
        </w:rPr>
      </w:pPr>
      <w:r w:rsidRPr="00614CC6">
        <w:rPr>
          <w:i/>
          <w:iCs/>
          <w:sz w:val="20"/>
        </w:rPr>
        <w:t>Publication électronique</w:t>
      </w:r>
    </w:p>
    <w:p w14:paraId="073E43E3" w14:textId="6446A268" w:rsidR="00175B70" w:rsidRPr="00614CC6" w:rsidRDefault="00175B70" w:rsidP="004B542D">
      <w:pPr>
        <w:spacing w:before="0"/>
        <w:jc w:val="right"/>
        <w:rPr>
          <w:sz w:val="20"/>
        </w:rPr>
      </w:pPr>
      <w:r w:rsidRPr="00614CC6">
        <w:rPr>
          <w:sz w:val="20"/>
        </w:rPr>
        <w:t xml:space="preserve">Genève, </w:t>
      </w:r>
      <w:r w:rsidR="000D64E2">
        <w:rPr>
          <w:sz w:val="20"/>
        </w:rPr>
        <w:t>2017</w:t>
      </w:r>
    </w:p>
    <w:p w14:paraId="7ABEFE74" w14:textId="6CD1211F" w:rsidR="00175B70" w:rsidRPr="00614CC6" w:rsidRDefault="00175B70" w:rsidP="004B542D">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000D64E2">
        <w:rPr>
          <w:sz w:val="20"/>
        </w:rPr>
        <w:t>2017</w:t>
      </w:r>
    </w:p>
    <w:p w14:paraId="0C34A1AE" w14:textId="77777777" w:rsidR="00175B70" w:rsidRPr="00614CC6" w:rsidRDefault="00175B70" w:rsidP="004B542D">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14:paraId="5A2B354D" w14:textId="77777777" w:rsidR="00175B70" w:rsidRPr="00614CC6" w:rsidRDefault="00175B70" w:rsidP="004B542D">
      <w:pPr>
        <w:spacing w:before="160"/>
        <w:rPr>
          <w:i/>
          <w:sz w:val="20"/>
          <w:highlight w:val="yellow"/>
        </w:rPr>
        <w:sectPr w:rsidR="00175B70" w:rsidRPr="00614CC6" w:rsidSect="00181A85">
          <w:headerReference w:type="even" r:id="rId11"/>
          <w:headerReference w:type="default" r:id="rId12"/>
          <w:pgSz w:w="11907" w:h="16834" w:code="9"/>
          <w:pgMar w:top="1418" w:right="1134" w:bottom="1134" w:left="1134" w:header="720" w:footer="482" w:gutter="0"/>
          <w:pgNumType w:fmt="lowerRoman" w:start="2"/>
          <w:cols w:space="720"/>
        </w:sectPr>
      </w:pPr>
    </w:p>
    <w:p w14:paraId="4C408C86" w14:textId="10678D53" w:rsidR="005300B5" w:rsidRPr="00A9738B" w:rsidRDefault="005300B5" w:rsidP="00A9738B">
      <w:pPr>
        <w:pStyle w:val="RecNo"/>
      </w:pPr>
      <w:r w:rsidRPr="00A9738B">
        <w:lastRenderedPageBreak/>
        <w:t xml:space="preserve">RECOMMANDATION  </w:t>
      </w:r>
      <w:r w:rsidRPr="00A9738B">
        <w:rPr>
          <w:rStyle w:val="href"/>
        </w:rPr>
        <w:t>UIT-R  M.1466-1</w:t>
      </w:r>
      <w:r w:rsidRPr="00A9738B">
        <w:rPr>
          <w:rStyle w:val="FootnoteReference"/>
          <w:position w:val="0"/>
          <w:sz w:val="28"/>
        </w:rPr>
        <w:footnoteReference w:customMarkFollows="1" w:id="1"/>
        <w:t>*</w:t>
      </w:r>
    </w:p>
    <w:p w14:paraId="635BD921" w14:textId="39A9F120" w:rsidR="005300B5" w:rsidRPr="006E7ABC" w:rsidRDefault="005300B5" w:rsidP="002243A7">
      <w:pPr>
        <w:pStyle w:val="Rectitle"/>
      </w:pPr>
      <w:r w:rsidRPr="006E7ABC">
        <w:t>Caractéristiques et</w:t>
      </w:r>
      <w:r w:rsidR="00A9738B">
        <w:t xml:space="preserve"> critères de protection des radars</w:t>
      </w:r>
      <w:r w:rsidR="002243A7">
        <w:t xml:space="preserve"> </w:t>
      </w:r>
      <w:r w:rsidR="00A9738B">
        <w:t xml:space="preserve">fonctionnant dans </w:t>
      </w:r>
      <w:r w:rsidR="002243A7">
        <w:br/>
      </w:r>
      <w:r w:rsidR="00A9738B">
        <w:t>le service</w:t>
      </w:r>
      <w:r w:rsidRPr="006E7ABC">
        <w:t xml:space="preserve"> de radionavigation</w:t>
      </w:r>
      <w:r w:rsidR="002243A7">
        <w:t xml:space="preserve"> </w:t>
      </w:r>
      <w:r w:rsidRPr="006E7ABC">
        <w:t>dans la bande de fréquences</w:t>
      </w:r>
      <w:r w:rsidR="002243A7">
        <w:t xml:space="preserve"> 31,8-33,4 </w:t>
      </w:r>
      <w:r w:rsidRPr="006E7ABC">
        <w:t>GHz</w:t>
      </w:r>
    </w:p>
    <w:p w14:paraId="4F4868FA" w14:textId="6C9A66A8" w:rsidR="005300B5" w:rsidRPr="006E7ABC" w:rsidRDefault="005300B5" w:rsidP="00A9738B">
      <w:pPr>
        <w:pStyle w:val="Recdate"/>
      </w:pPr>
      <w:r w:rsidRPr="006E7ABC">
        <w:t>(2000</w:t>
      </w:r>
      <w:r>
        <w:t>-2017</w:t>
      </w:r>
      <w:r w:rsidRPr="006E7ABC">
        <w:t>)</w:t>
      </w:r>
    </w:p>
    <w:p w14:paraId="4464353C" w14:textId="77777777" w:rsidR="005300B5" w:rsidRPr="00A9738B" w:rsidRDefault="005300B5" w:rsidP="00A9738B">
      <w:pPr>
        <w:pStyle w:val="HeadingSum"/>
      </w:pPr>
      <w:r w:rsidRPr="005300B5">
        <w:rPr>
          <w:lang w:val="fr-CH"/>
        </w:rPr>
        <w:t>Domaine d'application</w:t>
      </w:r>
    </w:p>
    <w:p w14:paraId="535B14E3" w14:textId="77777777" w:rsidR="005300B5" w:rsidRPr="00A9738B" w:rsidRDefault="005300B5" w:rsidP="005300B5">
      <w:pPr>
        <w:pStyle w:val="Summary"/>
        <w:rPr>
          <w:szCs w:val="22"/>
          <w:lang w:val="fr-CH"/>
        </w:rPr>
      </w:pPr>
      <w:r w:rsidRPr="00A9738B">
        <w:rPr>
          <w:szCs w:val="22"/>
          <w:lang w:val="fr-CH"/>
        </w:rPr>
        <w:t>La présente Recommandation spécifie les caractéristiques et critères de protection des radars fonctionnant dans le service de radionavigation dans la bande de fréquences 31,8-33,4 GHz. Ces caractéristiques techniques et d'exploitation doivent servir de lignes directrices pour l'analyse de la compatibilité des radars fonctionnant dans le service de radiorepérage avec les systèmes d'autres services.</w:t>
      </w:r>
    </w:p>
    <w:p w14:paraId="6A852633" w14:textId="77777777" w:rsidR="00326AD0" w:rsidRPr="00A9738B" w:rsidRDefault="00326AD0" w:rsidP="00A9738B">
      <w:pPr>
        <w:pStyle w:val="Headingb"/>
      </w:pPr>
      <w:r w:rsidRPr="00A9738B">
        <w:rPr>
          <w:lang w:val="fr-CH"/>
        </w:rPr>
        <w:t>Mots clés</w:t>
      </w:r>
    </w:p>
    <w:p w14:paraId="1117738F" w14:textId="77777777" w:rsidR="006124FE" w:rsidRPr="00A9738B" w:rsidRDefault="006124FE" w:rsidP="004B542D">
      <w:pPr>
        <w:rPr>
          <w:szCs w:val="24"/>
          <w:lang w:val="fr-CH"/>
        </w:rPr>
      </w:pPr>
      <w:r w:rsidRPr="00A9738B">
        <w:rPr>
          <w:szCs w:val="24"/>
          <w:lang w:val="fr-CH"/>
        </w:rPr>
        <w:t>Radionavigation, aéronefs</w:t>
      </w:r>
    </w:p>
    <w:p w14:paraId="4BB8E02F" w14:textId="77777777" w:rsidR="00326AD0" w:rsidRPr="00A9738B" w:rsidRDefault="00E04531" w:rsidP="00A9738B">
      <w:pPr>
        <w:pStyle w:val="Headingb"/>
      </w:pPr>
      <w:r w:rsidRPr="00A9738B">
        <w:rPr>
          <w:lang w:val="fr-CH"/>
        </w:rPr>
        <w:t>Abréviations/glossaire</w:t>
      </w:r>
    </w:p>
    <w:p w14:paraId="0E7D3D80" w14:textId="2E6B3C1C" w:rsidR="00326AD0" w:rsidRPr="00A9738B" w:rsidRDefault="00326AD0" w:rsidP="004B542D">
      <w:pPr>
        <w:rPr>
          <w:szCs w:val="24"/>
          <w:lang w:val="fr-CH" w:eastAsia="zh-CN"/>
        </w:rPr>
      </w:pPr>
      <w:r w:rsidRPr="00A9738B">
        <w:rPr>
          <w:szCs w:val="24"/>
          <w:lang w:val="fr-CH" w:eastAsia="zh-CN"/>
        </w:rPr>
        <w:t>dBi</w:t>
      </w:r>
      <w:r w:rsidRPr="00A9738B">
        <w:rPr>
          <w:szCs w:val="24"/>
          <w:lang w:val="fr-CH" w:eastAsia="zh-CN"/>
        </w:rPr>
        <w:tab/>
      </w:r>
      <w:r w:rsidR="00E04531" w:rsidRPr="00A9738B">
        <w:rPr>
          <w:szCs w:val="24"/>
          <w:lang w:val="fr-CH" w:eastAsia="zh-CN"/>
        </w:rPr>
        <w:t xml:space="preserve">Gain d’antenne </w:t>
      </w:r>
      <w:r w:rsidR="00465088" w:rsidRPr="00A9738B">
        <w:rPr>
          <w:szCs w:val="24"/>
          <w:lang w:val="fr-CH" w:eastAsia="zh-CN"/>
        </w:rPr>
        <w:t>par ra</w:t>
      </w:r>
      <w:r w:rsidR="00932ECD" w:rsidRPr="00A9738B">
        <w:rPr>
          <w:szCs w:val="24"/>
          <w:lang w:val="fr-CH" w:eastAsia="zh-CN"/>
        </w:rPr>
        <w:t>ppo</w:t>
      </w:r>
      <w:r w:rsidR="00465088" w:rsidRPr="00A9738B">
        <w:rPr>
          <w:szCs w:val="24"/>
          <w:lang w:val="fr-CH" w:eastAsia="zh-CN"/>
        </w:rPr>
        <w:t>rt</w:t>
      </w:r>
      <w:r w:rsidR="00EB1D15" w:rsidRPr="00A9738B">
        <w:rPr>
          <w:szCs w:val="24"/>
          <w:lang w:val="fr-CH" w:eastAsia="zh-CN"/>
        </w:rPr>
        <w:t xml:space="preserve"> à </w:t>
      </w:r>
      <w:r w:rsidR="00323C25" w:rsidRPr="00A9738B">
        <w:rPr>
          <w:szCs w:val="24"/>
          <w:lang w:val="fr-CH" w:eastAsia="zh-CN"/>
        </w:rPr>
        <w:t xml:space="preserve">une </w:t>
      </w:r>
      <w:r w:rsidR="00044006" w:rsidRPr="00A9738B">
        <w:rPr>
          <w:szCs w:val="24"/>
          <w:lang w:val="fr-CH" w:eastAsia="zh-CN"/>
        </w:rPr>
        <w:t>antenne</w:t>
      </w:r>
      <w:r w:rsidR="00EB1D15" w:rsidRPr="00A9738B">
        <w:rPr>
          <w:szCs w:val="24"/>
          <w:lang w:val="fr-CH" w:eastAsia="zh-CN"/>
        </w:rPr>
        <w:t xml:space="preserve"> isotrope</w:t>
      </w:r>
    </w:p>
    <w:p w14:paraId="75AD037B" w14:textId="0DDF4281" w:rsidR="00326AD0" w:rsidRPr="00A9738B" w:rsidRDefault="00326AD0" w:rsidP="004B542D">
      <w:pPr>
        <w:rPr>
          <w:szCs w:val="24"/>
          <w:lang w:val="fr-CH" w:eastAsia="zh-CN"/>
        </w:rPr>
      </w:pPr>
      <w:r w:rsidRPr="00A9738B">
        <w:rPr>
          <w:szCs w:val="24"/>
          <w:lang w:val="fr-CH" w:eastAsia="zh-CN"/>
        </w:rPr>
        <w:t>dBm</w:t>
      </w:r>
      <w:r w:rsidRPr="00A9738B">
        <w:rPr>
          <w:szCs w:val="24"/>
          <w:lang w:val="fr-CH" w:eastAsia="zh-CN"/>
        </w:rPr>
        <w:tab/>
      </w:r>
      <w:r w:rsidR="00465088" w:rsidRPr="00A9738B">
        <w:rPr>
          <w:szCs w:val="24"/>
          <w:lang w:val="fr-CH" w:eastAsia="zh-CN"/>
        </w:rPr>
        <w:t xml:space="preserve">Puissance en </w:t>
      </w:r>
      <w:r w:rsidR="009B475A" w:rsidRPr="00A9738B">
        <w:rPr>
          <w:szCs w:val="24"/>
          <w:lang w:val="fr-CH" w:eastAsia="zh-CN"/>
        </w:rPr>
        <w:t>décibel</w:t>
      </w:r>
      <w:r w:rsidR="00323C25" w:rsidRPr="00A9738B">
        <w:rPr>
          <w:szCs w:val="24"/>
          <w:lang w:val="fr-CH" w:eastAsia="zh-CN"/>
        </w:rPr>
        <w:t>s</w:t>
      </w:r>
      <w:r w:rsidR="00465088" w:rsidRPr="00A9738B">
        <w:rPr>
          <w:szCs w:val="24"/>
          <w:lang w:val="fr-CH" w:eastAsia="zh-CN"/>
        </w:rPr>
        <w:t xml:space="preserve"> par rapport </w:t>
      </w:r>
      <w:r w:rsidR="00323C25" w:rsidRPr="00A9738B">
        <w:rPr>
          <w:szCs w:val="24"/>
          <w:lang w:val="fr-CH" w:eastAsia="zh-CN"/>
        </w:rPr>
        <w:t>à un</w:t>
      </w:r>
      <w:r w:rsidR="00465088" w:rsidRPr="00A9738B">
        <w:rPr>
          <w:szCs w:val="24"/>
          <w:lang w:val="fr-CH" w:eastAsia="zh-CN"/>
        </w:rPr>
        <w:t xml:space="preserve"> </w:t>
      </w:r>
      <w:r w:rsidR="00BD749D" w:rsidRPr="00A9738B">
        <w:rPr>
          <w:szCs w:val="24"/>
          <w:lang w:val="fr-CH" w:eastAsia="zh-CN"/>
        </w:rPr>
        <w:t>milliwatt</w:t>
      </w:r>
    </w:p>
    <w:p w14:paraId="096B776E" w14:textId="1C5CE8E8" w:rsidR="00326AD0" w:rsidRPr="00A9738B" w:rsidRDefault="00326AD0" w:rsidP="004B542D">
      <w:pPr>
        <w:rPr>
          <w:szCs w:val="24"/>
          <w:lang w:val="fr-CH" w:eastAsia="zh-CN"/>
        </w:rPr>
      </w:pPr>
      <w:r w:rsidRPr="00A9738B">
        <w:rPr>
          <w:szCs w:val="24"/>
          <w:lang w:val="fr-CH" w:eastAsia="zh-CN"/>
        </w:rPr>
        <w:t xml:space="preserve">dBW </w:t>
      </w:r>
      <w:r w:rsidRPr="00A9738B">
        <w:rPr>
          <w:szCs w:val="24"/>
          <w:lang w:val="fr-CH" w:eastAsia="zh-CN"/>
        </w:rPr>
        <w:tab/>
      </w:r>
      <w:r w:rsidR="009B475A" w:rsidRPr="00A9738B">
        <w:rPr>
          <w:szCs w:val="24"/>
          <w:lang w:val="fr-CH" w:eastAsia="zh-CN"/>
        </w:rPr>
        <w:t>Puissance en d</w:t>
      </w:r>
      <w:r w:rsidR="003815A4" w:rsidRPr="00A9738B">
        <w:rPr>
          <w:szCs w:val="24"/>
          <w:lang w:val="fr-CH" w:eastAsia="zh-CN"/>
        </w:rPr>
        <w:t>é</w:t>
      </w:r>
      <w:r w:rsidR="009B475A" w:rsidRPr="00A9738B">
        <w:rPr>
          <w:szCs w:val="24"/>
          <w:lang w:val="fr-CH" w:eastAsia="zh-CN"/>
        </w:rPr>
        <w:t>cibel</w:t>
      </w:r>
      <w:r w:rsidR="00323C25" w:rsidRPr="00A9738B">
        <w:rPr>
          <w:szCs w:val="24"/>
          <w:lang w:val="fr-CH" w:eastAsia="zh-CN"/>
        </w:rPr>
        <w:t>s</w:t>
      </w:r>
      <w:r w:rsidR="009B475A" w:rsidRPr="00A9738B">
        <w:rPr>
          <w:szCs w:val="24"/>
          <w:lang w:val="fr-CH" w:eastAsia="zh-CN"/>
        </w:rPr>
        <w:t xml:space="preserve"> par rapport </w:t>
      </w:r>
      <w:r w:rsidR="00323C25" w:rsidRPr="00A9738B">
        <w:rPr>
          <w:szCs w:val="24"/>
          <w:lang w:val="fr-CH" w:eastAsia="zh-CN"/>
        </w:rPr>
        <w:t>à un</w:t>
      </w:r>
      <w:r w:rsidR="009B475A" w:rsidRPr="00A9738B">
        <w:rPr>
          <w:szCs w:val="24"/>
          <w:lang w:val="fr-CH" w:eastAsia="zh-CN"/>
        </w:rPr>
        <w:t xml:space="preserve"> watt</w:t>
      </w:r>
    </w:p>
    <w:p w14:paraId="7AD1603E" w14:textId="77777777" w:rsidR="00326AD0" w:rsidRPr="00A9738B" w:rsidRDefault="00BA0C45" w:rsidP="004B542D">
      <w:pPr>
        <w:rPr>
          <w:szCs w:val="24"/>
          <w:lang w:val="fr-CH" w:eastAsia="zh-CN"/>
        </w:rPr>
      </w:pPr>
      <w:r w:rsidRPr="00A9738B">
        <w:rPr>
          <w:szCs w:val="24"/>
          <w:lang w:val="fr-CH" w:eastAsia="zh-CN"/>
        </w:rPr>
        <w:t>FI</w:t>
      </w:r>
      <w:r w:rsidR="00326AD0" w:rsidRPr="00A9738B">
        <w:rPr>
          <w:szCs w:val="24"/>
          <w:lang w:val="fr-CH" w:eastAsia="zh-CN"/>
        </w:rPr>
        <w:tab/>
      </w:r>
      <w:r w:rsidR="009B475A" w:rsidRPr="00A9738B">
        <w:rPr>
          <w:szCs w:val="24"/>
          <w:lang w:val="fr-CH" w:eastAsia="zh-CN"/>
        </w:rPr>
        <w:t>Fréquence intermédiaire</w:t>
      </w:r>
    </w:p>
    <w:p w14:paraId="4D662DF2" w14:textId="77777777" w:rsidR="00326AD0" w:rsidRPr="00A9738B" w:rsidRDefault="00326AD0" w:rsidP="004B542D">
      <w:pPr>
        <w:rPr>
          <w:szCs w:val="24"/>
          <w:lang w:val="fr-CH" w:eastAsia="zh-CN"/>
        </w:rPr>
      </w:pPr>
      <w:r w:rsidRPr="00A9738B">
        <w:rPr>
          <w:i/>
          <w:iCs/>
          <w:szCs w:val="24"/>
          <w:lang w:val="fr-CH" w:eastAsia="zh-CN"/>
        </w:rPr>
        <w:t>I/N</w:t>
      </w:r>
      <w:r w:rsidRPr="00A9738B">
        <w:rPr>
          <w:szCs w:val="24"/>
          <w:lang w:val="fr-CH" w:eastAsia="zh-CN"/>
        </w:rPr>
        <w:tab/>
      </w:r>
      <w:r w:rsidR="00F60351" w:rsidRPr="00A9738B">
        <w:rPr>
          <w:szCs w:val="24"/>
          <w:lang w:val="fr-CH" w:eastAsia="zh-CN"/>
        </w:rPr>
        <w:t>Rapport b</w:t>
      </w:r>
      <w:r w:rsidR="00932ECD" w:rsidRPr="00A9738B">
        <w:rPr>
          <w:szCs w:val="24"/>
          <w:lang w:val="fr-CH" w:eastAsia="zh-CN"/>
        </w:rPr>
        <w:t>rouillage</w:t>
      </w:r>
      <w:r w:rsidR="00F60351" w:rsidRPr="00A9738B">
        <w:rPr>
          <w:szCs w:val="24"/>
          <w:lang w:val="fr-CH" w:eastAsia="zh-CN"/>
        </w:rPr>
        <w:t>/bruit du récepteur</w:t>
      </w:r>
      <w:r w:rsidR="00932ECD" w:rsidRPr="00A9738B">
        <w:rPr>
          <w:szCs w:val="24"/>
          <w:lang w:val="fr-CH" w:eastAsia="zh-CN"/>
        </w:rPr>
        <w:t xml:space="preserve"> </w:t>
      </w:r>
    </w:p>
    <w:p w14:paraId="63FD8DD4" w14:textId="77777777" w:rsidR="00326AD0" w:rsidRPr="00A9738B" w:rsidRDefault="00326AD0" w:rsidP="004B542D">
      <w:pPr>
        <w:rPr>
          <w:szCs w:val="24"/>
          <w:lang w:val="fr-CH" w:eastAsia="zh-CN"/>
        </w:rPr>
      </w:pPr>
      <w:r w:rsidRPr="00A9738B">
        <w:rPr>
          <w:szCs w:val="24"/>
          <w:lang w:val="fr-CH" w:eastAsia="zh-CN"/>
        </w:rPr>
        <w:t>PPS</w:t>
      </w:r>
      <w:r w:rsidRPr="00A9738B">
        <w:rPr>
          <w:szCs w:val="24"/>
          <w:lang w:val="fr-CH" w:eastAsia="zh-CN"/>
        </w:rPr>
        <w:tab/>
      </w:r>
      <w:r w:rsidR="006242AB" w:rsidRPr="00A9738B">
        <w:rPr>
          <w:szCs w:val="24"/>
          <w:lang w:val="fr-CH" w:eastAsia="zh-CN"/>
        </w:rPr>
        <w:t>Impulsions par seconde</w:t>
      </w:r>
    </w:p>
    <w:p w14:paraId="1136F3F5" w14:textId="77777777" w:rsidR="00326AD0" w:rsidRPr="00A9738B" w:rsidRDefault="00E46A1F" w:rsidP="004B542D">
      <w:pPr>
        <w:rPr>
          <w:szCs w:val="24"/>
          <w:lang w:val="fr-CH" w:eastAsia="zh-CN"/>
        </w:rPr>
      </w:pPr>
      <w:r w:rsidRPr="00A9738B">
        <w:rPr>
          <w:szCs w:val="24"/>
          <w:lang w:val="fr-CH" w:eastAsia="zh-CN"/>
        </w:rPr>
        <w:t>FRI</w:t>
      </w:r>
      <w:r w:rsidR="00326AD0" w:rsidRPr="00A9738B">
        <w:rPr>
          <w:szCs w:val="24"/>
          <w:lang w:val="fr-CH" w:eastAsia="zh-CN"/>
        </w:rPr>
        <w:tab/>
      </w:r>
      <w:r w:rsidR="00883701" w:rsidRPr="00A9738B">
        <w:rPr>
          <w:szCs w:val="24"/>
          <w:lang w:val="fr-CH" w:eastAsia="zh-CN"/>
        </w:rPr>
        <w:t>Fréquence de répé</w:t>
      </w:r>
      <w:r w:rsidR="005651A2" w:rsidRPr="00A9738B">
        <w:rPr>
          <w:szCs w:val="24"/>
          <w:lang w:val="fr-CH" w:eastAsia="zh-CN"/>
        </w:rPr>
        <w:t>tition des impulsions</w:t>
      </w:r>
    </w:p>
    <w:p w14:paraId="0439ADBD" w14:textId="77777777" w:rsidR="00326AD0" w:rsidRPr="00A9738B" w:rsidRDefault="00326AD0" w:rsidP="004B542D">
      <w:pPr>
        <w:rPr>
          <w:szCs w:val="24"/>
          <w:lang w:val="fr-CH" w:eastAsia="zh-CN"/>
        </w:rPr>
      </w:pPr>
      <w:r w:rsidRPr="00A9738B">
        <w:rPr>
          <w:szCs w:val="24"/>
          <w:lang w:val="fr-CH" w:eastAsia="zh-CN"/>
        </w:rPr>
        <w:t>RF</w:t>
      </w:r>
      <w:r w:rsidRPr="00A9738B">
        <w:rPr>
          <w:szCs w:val="24"/>
          <w:lang w:val="fr-CH" w:eastAsia="zh-CN"/>
        </w:rPr>
        <w:tab/>
      </w:r>
      <w:r w:rsidR="00D1049F" w:rsidRPr="00A9738B">
        <w:rPr>
          <w:szCs w:val="24"/>
          <w:lang w:val="fr-CH" w:eastAsia="zh-CN"/>
        </w:rPr>
        <w:t>Fréquence radioélectrique</w:t>
      </w:r>
    </w:p>
    <w:p w14:paraId="33CAD3D3" w14:textId="77777777" w:rsidR="00326AD0" w:rsidRPr="00A9738B" w:rsidRDefault="002F3683" w:rsidP="00A9738B">
      <w:pPr>
        <w:pStyle w:val="Headingb"/>
        <w:rPr>
          <w:rFonts w:eastAsia="SimSun"/>
        </w:rPr>
      </w:pPr>
      <w:r w:rsidRPr="00A9738B">
        <w:rPr>
          <w:rFonts w:eastAsia="SimSun"/>
          <w:lang w:val="fr-CH"/>
        </w:rPr>
        <w:t xml:space="preserve">Recommandations UIT-R connexes </w:t>
      </w:r>
    </w:p>
    <w:p w14:paraId="072D06EB" w14:textId="77777777" w:rsidR="00326AD0" w:rsidRPr="00A9738B" w:rsidRDefault="00326AD0" w:rsidP="004B542D">
      <w:pPr>
        <w:pStyle w:val="enumlev1"/>
        <w:rPr>
          <w:szCs w:val="24"/>
          <w:lang w:val="fr-CH" w:eastAsia="zh-CN"/>
        </w:rPr>
      </w:pPr>
      <w:r w:rsidRPr="00A9738B">
        <w:rPr>
          <w:szCs w:val="24"/>
          <w:lang w:val="fr-CH" w:eastAsia="zh-CN"/>
        </w:rPr>
        <w:t>1</w:t>
      </w:r>
      <w:r w:rsidRPr="00A9738B">
        <w:rPr>
          <w:szCs w:val="24"/>
          <w:lang w:val="fr-CH" w:eastAsia="zh-CN"/>
        </w:rPr>
        <w:tab/>
      </w:r>
      <w:r w:rsidR="002F3683" w:rsidRPr="00A9738B">
        <w:rPr>
          <w:szCs w:val="24"/>
          <w:lang w:val="fr-CH" w:eastAsia="zh-CN"/>
        </w:rPr>
        <w:t xml:space="preserve">Recommandation UIT-R M.1461 – Procédures </w:t>
      </w:r>
      <w:r w:rsidR="002F3683" w:rsidRPr="00A9738B">
        <w:rPr>
          <w:color w:val="000000"/>
          <w:szCs w:val="24"/>
        </w:rPr>
        <w:t>d'évaluation des risques de brouillage entre des radars fonctionnant dans le service de radiorepérage et les systèmes d'autres services</w:t>
      </w:r>
      <w:r w:rsidR="00FD675C" w:rsidRPr="00A9738B">
        <w:rPr>
          <w:color w:val="000000"/>
          <w:szCs w:val="24"/>
        </w:rPr>
        <w:t>.</w:t>
      </w:r>
      <w:r w:rsidRPr="00A9738B">
        <w:rPr>
          <w:szCs w:val="24"/>
          <w:lang w:val="fr-CH" w:eastAsia="zh-CN"/>
        </w:rPr>
        <w:t xml:space="preserve"> </w:t>
      </w:r>
    </w:p>
    <w:p w14:paraId="656F20DD" w14:textId="77777777" w:rsidR="00326AD0" w:rsidRPr="00A9738B" w:rsidRDefault="00326AD0" w:rsidP="004B542D">
      <w:pPr>
        <w:pStyle w:val="enumlev1"/>
        <w:rPr>
          <w:szCs w:val="24"/>
          <w:lang w:val="fr-CH"/>
        </w:rPr>
      </w:pPr>
      <w:r w:rsidRPr="00A9738B">
        <w:rPr>
          <w:szCs w:val="24"/>
          <w:lang w:val="fr-CH" w:eastAsia="zh-CN"/>
        </w:rPr>
        <w:t>2</w:t>
      </w:r>
      <w:r w:rsidRPr="00A9738B">
        <w:rPr>
          <w:szCs w:val="24"/>
          <w:lang w:val="fr-CH" w:eastAsia="zh-CN"/>
        </w:rPr>
        <w:tab/>
      </w:r>
      <w:r w:rsidR="002F3683" w:rsidRPr="00A9738B">
        <w:rPr>
          <w:szCs w:val="24"/>
          <w:lang w:val="fr-CH" w:eastAsia="zh-CN"/>
        </w:rPr>
        <w:t>Recommandation UIT-R M.1851 –</w:t>
      </w:r>
      <w:r w:rsidR="00355210" w:rsidRPr="00A9738B">
        <w:rPr>
          <w:szCs w:val="24"/>
          <w:lang w:val="fr-CH" w:eastAsia="zh-CN"/>
        </w:rPr>
        <w:t xml:space="preserve"> </w:t>
      </w:r>
      <w:r w:rsidR="002F3683" w:rsidRPr="00A9738B">
        <w:rPr>
          <w:color w:val="000000"/>
          <w:szCs w:val="24"/>
        </w:rPr>
        <w:t>Modèles mathématiques pour les diagrammes d'antenne des systèmes radar du service de radiorepérage à utiliser dans les analyses de brouillage</w:t>
      </w:r>
      <w:r w:rsidR="00FD675C" w:rsidRPr="00A9738B">
        <w:rPr>
          <w:color w:val="000000"/>
          <w:szCs w:val="24"/>
        </w:rPr>
        <w:t>.</w:t>
      </w:r>
    </w:p>
    <w:p w14:paraId="3165C934" w14:textId="77777777" w:rsidR="005300B5" w:rsidRPr="00A9738B" w:rsidRDefault="005300B5" w:rsidP="005300B5">
      <w:pPr>
        <w:pStyle w:val="Normalaftertitle0"/>
        <w:rPr>
          <w:szCs w:val="24"/>
        </w:rPr>
      </w:pPr>
      <w:r w:rsidRPr="00A9738B">
        <w:rPr>
          <w:szCs w:val="24"/>
        </w:rPr>
        <w:t>L'Assemblée des radiocommunications de l'UIT,</w:t>
      </w:r>
    </w:p>
    <w:p w14:paraId="28E496D9" w14:textId="77777777" w:rsidR="005300B5" w:rsidRPr="00A9738B" w:rsidRDefault="005300B5" w:rsidP="005300B5">
      <w:pPr>
        <w:pStyle w:val="call0"/>
        <w:rPr>
          <w:szCs w:val="24"/>
        </w:rPr>
      </w:pPr>
      <w:r w:rsidRPr="00A9738B">
        <w:rPr>
          <w:szCs w:val="24"/>
        </w:rPr>
        <w:t>considérant</w:t>
      </w:r>
    </w:p>
    <w:p w14:paraId="647BDD32" w14:textId="77777777" w:rsidR="005300B5" w:rsidRPr="00A9738B" w:rsidRDefault="005300B5" w:rsidP="005300B5">
      <w:pPr>
        <w:rPr>
          <w:szCs w:val="24"/>
        </w:rPr>
      </w:pPr>
      <w:r w:rsidRPr="001F0BCC">
        <w:rPr>
          <w:i/>
          <w:szCs w:val="24"/>
        </w:rPr>
        <w:t>a)</w:t>
      </w:r>
      <w:r w:rsidRPr="00A9738B">
        <w:rPr>
          <w:szCs w:val="24"/>
        </w:rPr>
        <w:tab/>
        <w:t>que les caractéristiques d'antenne, de propagation du signal, de détection des cibles et de grande largeur de bande nécessaire propres aux radars pour remplir leurs fonctions sont optimales dans certaines bandes de fréquences;</w:t>
      </w:r>
    </w:p>
    <w:p w14:paraId="7EE1A33F" w14:textId="77777777" w:rsidR="005300B5" w:rsidRPr="00A9738B" w:rsidRDefault="005300B5" w:rsidP="005300B5">
      <w:pPr>
        <w:rPr>
          <w:szCs w:val="24"/>
        </w:rPr>
      </w:pPr>
      <w:r w:rsidRPr="001F0BCC">
        <w:rPr>
          <w:i/>
          <w:szCs w:val="24"/>
        </w:rPr>
        <w:t>b)</w:t>
      </w:r>
      <w:r w:rsidRPr="00A9738B">
        <w:rPr>
          <w:szCs w:val="24"/>
        </w:rPr>
        <w:tab/>
        <w:t>que les caractéristiques techniques de radar fonctionnant dans le service de radiorepérage sont déterminées par les objectifs du système et varient grandement, même à l'intérieur d'une bande;</w:t>
      </w:r>
    </w:p>
    <w:p w14:paraId="3140B128" w14:textId="77777777" w:rsidR="005300B5" w:rsidRPr="00A9738B" w:rsidRDefault="005300B5" w:rsidP="005300B5">
      <w:pPr>
        <w:rPr>
          <w:szCs w:val="24"/>
        </w:rPr>
      </w:pPr>
      <w:r w:rsidRPr="001F0BCC">
        <w:rPr>
          <w:i/>
          <w:szCs w:val="24"/>
        </w:rPr>
        <w:lastRenderedPageBreak/>
        <w:t>c)</w:t>
      </w:r>
      <w:r w:rsidRPr="00A9738B">
        <w:rPr>
          <w:szCs w:val="24"/>
        </w:rPr>
        <w:tab/>
        <w:t>que le service de radionavigation est un service de sécurité au sens du numéro S4.10 du RR et qu'aucun brouillage préjudiciable à son encontre ne peut être toléré;</w:t>
      </w:r>
    </w:p>
    <w:p w14:paraId="19D91C62" w14:textId="77777777" w:rsidR="005300B5" w:rsidRPr="00A9738B" w:rsidRDefault="005300B5" w:rsidP="005300B5">
      <w:pPr>
        <w:rPr>
          <w:szCs w:val="24"/>
        </w:rPr>
      </w:pPr>
      <w:r w:rsidRPr="001F0BCC">
        <w:rPr>
          <w:i/>
          <w:szCs w:val="24"/>
        </w:rPr>
        <w:t>d)</w:t>
      </w:r>
      <w:r w:rsidRPr="00A9738B">
        <w:rPr>
          <w:szCs w:val="24"/>
        </w:rPr>
        <w:tab/>
        <w:t>qu'une partie considérable du spectre attribué aux services de radiolocalisation et de radionavigation (s'élevant à environ 1 GHz) a été retirée à ces services ou reléguée à un statut inférieur depuis la CAMR</w:t>
      </w:r>
      <w:r w:rsidRPr="00A9738B">
        <w:rPr>
          <w:szCs w:val="24"/>
        </w:rPr>
        <w:noBreakHyphen/>
        <w:t>79;</w:t>
      </w:r>
    </w:p>
    <w:p w14:paraId="39228EB4" w14:textId="77777777" w:rsidR="005300B5" w:rsidRPr="00A9738B" w:rsidRDefault="005300B5" w:rsidP="005300B5">
      <w:pPr>
        <w:rPr>
          <w:szCs w:val="24"/>
        </w:rPr>
      </w:pPr>
      <w:r w:rsidRPr="001F0BCC">
        <w:rPr>
          <w:i/>
          <w:iCs/>
          <w:szCs w:val="24"/>
        </w:rPr>
        <w:t>e)</w:t>
      </w:r>
      <w:r w:rsidRPr="00A9738B">
        <w:rPr>
          <w:szCs w:val="24"/>
        </w:rPr>
        <w:tab/>
        <w:t>que, certains groupes techniques de l'UIT-R envisagent la possibilité d'introduire de nouveaux types de systèmes (par exemple, systèmes d'accès hertzien fixes ou systèmes fixes ou mobiles à haute densité) ou des services des bandes entre 420 MHz et 34 GHz utilisées par des radars du service de radiorepérage;</w:t>
      </w:r>
    </w:p>
    <w:p w14:paraId="7DC96495" w14:textId="77777777" w:rsidR="005300B5" w:rsidRPr="00A9738B" w:rsidRDefault="005300B5" w:rsidP="005300B5">
      <w:pPr>
        <w:rPr>
          <w:szCs w:val="24"/>
        </w:rPr>
      </w:pPr>
      <w:r w:rsidRPr="001F0BCC">
        <w:rPr>
          <w:i/>
          <w:iCs/>
          <w:szCs w:val="24"/>
        </w:rPr>
        <w:t>f)</w:t>
      </w:r>
      <w:r w:rsidRPr="00A9738B">
        <w:rPr>
          <w:szCs w:val="24"/>
        </w:rPr>
        <w:tab/>
        <w:t>que les caractéristiques techniques et d'exploitation représentatives des systèmes fonctionnant dans des bandes attribuées au service de radiorepérage sont nécessaires pour déterminer la possibilité d'introduire de nouveaux types de systèmes;</w:t>
      </w:r>
    </w:p>
    <w:p w14:paraId="32249620" w14:textId="77777777" w:rsidR="005300B5" w:rsidRPr="00A9738B" w:rsidRDefault="005300B5" w:rsidP="005300B5">
      <w:pPr>
        <w:rPr>
          <w:szCs w:val="24"/>
        </w:rPr>
      </w:pPr>
      <w:r w:rsidRPr="001F0BCC">
        <w:rPr>
          <w:i/>
          <w:szCs w:val="24"/>
        </w:rPr>
        <w:t>g)</w:t>
      </w:r>
      <w:r w:rsidRPr="00A9738B">
        <w:rPr>
          <w:szCs w:val="24"/>
        </w:rPr>
        <w:tab/>
        <w:t>que des procédures et des méthodologies sont nécessaires pour analyser la compatibilité des radars fonctionnant dans le service de radiorepérage avec les systèmes d'autres services;</w:t>
      </w:r>
    </w:p>
    <w:p w14:paraId="40A015FA" w14:textId="5FDF91FE" w:rsidR="005300B5" w:rsidRPr="00A9738B" w:rsidRDefault="005300B5" w:rsidP="005300B5">
      <w:pPr>
        <w:rPr>
          <w:szCs w:val="24"/>
        </w:rPr>
      </w:pPr>
      <w:r w:rsidRPr="001F0BCC">
        <w:rPr>
          <w:i/>
          <w:iCs/>
          <w:szCs w:val="24"/>
        </w:rPr>
        <w:t>h)</w:t>
      </w:r>
      <w:r w:rsidRPr="00A9738B">
        <w:rPr>
          <w:szCs w:val="24"/>
        </w:rPr>
        <w:tab/>
        <w:t>que la CMR-97 a chargé l'UIT-R de faire des études pour déterminer quels seraient les critères nécessaires pour le partage entre les stations du service fixe et les stations des autres se</w:t>
      </w:r>
      <w:r w:rsidR="001F0BCC">
        <w:rPr>
          <w:szCs w:val="24"/>
        </w:rPr>
        <w:t>rvices auxquels la bande de fré</w:t>
      </w:r>
      <w:r w:rsidRPr="00A9738B">
        <w:rPr>
          <w:szCs w:val="24"/>
        </w:rPr>
        <w:t>quences 31,8</w:t>
      </w:r>
      <w:r w:rsidRPr="00A9738B">
        <w:rPr>
          <w:szCs w:val="24"/>
        </w:rPr>
        <w:noBreakHyphen/>
        <w:t>33,4 GHz est attribuée;</w:t>
      </w:r>
    </w:p>
    <w:p w14:paraId="5877F52E" w14:textId="77777777" w:rsidR="005300B5" w:rsidRPr="00A9738B" w:rsidRDefault="005300B5" w:rsidP="005300B5">
      <w:pPr>
        <w:rPr>
          <w:szCs w:val="24"/>
        </w:rPr>
      </w:pPr>
      <w:r w:rsidRPr="001F0BCC">
        <w:rPr>
          <w:i/>
          <w:szCs w:val="24"/>
        </w:rPr>
        <w:t>j)</w:t>
      </w:r>
      <w:r w:rsidRPr="00A9738B">
        <w:rPr>
          <w:szCs w:val="24"/>
        </w:rPr>
        <w:tab/>
        <w:t>que la bande de fréquences 31,8-33,4 GHz est attribuée à titre primaire au service fixe et au service de radionavigation et que certaines parties de cette bande sont attribuées à titre primaire au service de recherche spatiale (espace lointain) et au service inter-satellites,</w:t>
      </w:r>
    </w:p>
    <w:p w14:paraId="0D05CBFE" w14:textId="77777777" w:rsidR="005300B5" w:rsidRPr="00A9738B" w:rsidRDefault="005300B5" w:rsidP="005300B5">
      <w:pPr>
        <w:pStyle w:val="call0"/>
        <w:rPr>
          <w:szCs w:val="24"/>
        </w:rPr>
      </w:pPr>
      <w:r w:rsidRPr="00A9738B">
        <w:rPr>
          <w:szCs w:val="24"/>
        </w:rPr>
        <w:t>recommande</w:t>
      </w:r>
    </w:p>
    <w:p w14:paraId="326F806D" w14:textId="51A16DD9" w:rsidR="005300B5" w:rsidRPr="00A9738B" w:rsidRDefault="005300B5" w:rsidP="005300B5">
      <w:pPr>
        <w:rPr>
          <w:szCs w:val="24"/>
        </w:rPr>
      </w:pPr>
      <w:r w:rsidRPr="00A9738B">
        <w:rPr>
          <w:b/>
          <w:bCs/>
          <w:szCs w:val="24"/>
        </w:rPr>
        <w:t>1</w:t>
      </w:r>
      <w:r w:rsidRPr="00A9738B">
        <w:rPr>
          <w:szCs w:val="24"/>
        </w:rPr>
        <w:tab/>
        <w:t>que les caractéristiques techniques et d'exploitation des radars fonctionnant dans le service de radionavigation décrits à l'Annexe 1 soient considérées comme représentatives des systèmes fo</w:t>
      </w:r>
      <w:r w:rsidR="001F0BCC">
        <w:rPr>
          <w:szCs w:val="24"/>
        </w:rPr>
        <w:t>nctionnant dans la bande de fré</w:t>
      </w:r>
      <w:r w:rsidRPr="00A9738B">
        <w:rPr>
          <w:szCs w:val="24"/>
        </w:rPr>
        <w:t>quences 31,8</w:t>
      </w:r>
      <w:r w:rsidRPr="00A9738B">
        <w:rPr>
          <w:szCs w:val="24"/>
        </w:rPr>
        <w:noBreakHyphen/>
        <w:t>33,4 GHz;</w:t>
      </w:r>
    </w:p>
    <w:p w14:paraId="7A9EB56D" w14:textId="77777777" w:rsidR="005300B5" w:rsidRPr="00A9738B" w:rsidRDefault="005300B5" w:rsidP="005300B5">
      <w:pPr>
        <w:rPr>
          <w:szCs w:val="24"/>
        </w:rPr>
      </w:pPr>
      <w:r w:rsidRPr="00A9738B">
        <w:rPr>
          <w:b/>
          <w:bCs/>
          <w:szCs w:val="24"/>
        </w:rPr>
        <w:t>2</w:t>
      </w:r>
      <w:r w:rsidRPr="00A9738B">
        <w:rPr>
          <w:szCs w:val="24"/>
        </w:rPr>
        <w:tab/>
        <w:t>que la Recommandation UIT-R M.1461 soit utilisée comme directive pour l'analyse de la compatibilité des radars fonctionnant dans le service de radiorepérage avec les systèmes d'autres services;</w:t>
      </w:r>
    </w:p>
    <w:p w14:paraId="35A32304" w14:textId="580A9A55" w:rsidR="005300B5" w:rsidRPr="00A9738B" w:rsidRDefault="005300B5" w:rsidP="00DB1980">
      <w:pPr>
        <w:rPr>
          <w:szCs w:val="24"/>
        </w:rPr>
      </w:pPr>
      <w:r w:rsidRPr="00A9738B">
        <w:rPr>
          <w:b/>
          <w:bCs/>
          <w:szCs w:val="24"/>
        </w:rPr>
        <w:t>3</w:t>
      </w:r>
      <w:r w:rsidRPr="00A9738B">
        <w:rPr>
          <w:szCs w:val="24"/>
        </w:rPr>
        <w:tab/>
        <w:t xml:space="preserve">qu'un rapport de puissance de signal brouilleur/niveau de puissance de bruit du récepteur du radar, </w:t>
      </w:r>
      <w:r w:rsidRPr="00A9738B">
        <w:rPr>
          <w:i/>
          <w:iCs/>
          <w:szCs w:val="24"/>
        </w:rPr>
        <w:t>I</w:t>
      </w:r>
      <w:r w:rsidRPr="00A9738B">
        <w:rPr>
          <w:szCs w:val="24"/>
        </w:rPr>
        <w:t>/</w:t>
      </w:r>
      <w:r w:rsidRPr="00A9738B">
        <w:rPr>
          <w:i/>
          <w:iCs/>
          <w:szCs w:val="24"/>
        </w:rPr>
        <w:t>N</w:t>
      </w:r>
      <w:r w:rsidRPr="00A9738B">
        <w:rPr>
          <w:szCs w:val="24"/>
        </w:rPr>
        <w:t xml:space="preserve">, de </w:t>
      </w:r>
      <w:r w:rsidR="00DB1980">
        <w:rPr>
          <w:szCs w:val="24"/>
        </w:rPr>
        <w:t>−</w:t>
      </w:r>
      <w:r w:rsidRPr="00A9738B">
        <w:rPr>
          <w:szCs w:val="24"/>
        </w:rPr>
        <w:t>6 dB soit utilisé comme niveau de protection exigé pour les radars de radionavigation et représente le niveau de protection net si plusieurs brouilleurs sont présents.</w:t>
      </w:r>
    </w:p>
    <w:p w14:paraId="7C98A953" w14:textId="2F200A27" w:rsidR="009A1120" w:rsidRDefault="009A1120" w:rsidP="004B542D">
      <w:pPr>
        <w:rPr>
          <w:szCs w:val="24"/>
        </w:rPr>
      </w:pPr>
    </w:p>
    <w:p w14:paraId="7B3245EB" w14:textId="77777777" w:rsidR="002243A7" w:rsidRPr="00A9738B" w:rsidRDefault="002243A7" w:rsidP="004B542D">
      <w:pPr>
        <w:rPr>
          <w:szCs w:val="24"/>
        </w:rPr>
      </w:pPr>
    </w:p>
    <w:p w14:paraId="0F0E340C" w14:textId="4F40313A" w:rsidR="00791DC4" w:rsidRPr="00A9738B" w:rsidRDefault="00791DC4" w:rsidP="002243A7">
      <w:pPr>
        <w:pStyle w:val="AnnexNoTitle"/>
      </w:pPr>
      <w:r w:rsidRPr="00A9738B">
        <w:t>Annexe  1</w:t>
      </w:r>
      <w:r w:rsidRPr="00A9738B">
        <w:br/>
      </w:r>
      <w:r w:rsidRPr="00A9738B">
        <w:br/>
        <w:t>Caractéristiques techniques et d'exploitation des radars</w:t>
      </w:r>
      <w:r w:rsidR="002243A7">
        <w:t xml:space="preserve"> </w:t>
      </w:r>
      <w:r w:rsidRPr="00A9738B">
        <w:t>fonctionnant dans le service de radionavigation</w:t>
      </w:r>
      <w:r w:rsidR="002243A7">
        <w:t xml:space="preserve"> </w:t>
      </w:r>
      <w:r w:rsidRPr="00A9738B">
        <w:t>dans la bande de fréquences 31,8-33,4 GHz</w:t>
      </w:r>
    </w:p>
    <w:p w14:paraId="2EEF5959" w14:textId="77777777" w:rsidR="00791DC4" w:rsidRPr="00A9738B" w:rsidRDefault="00791DC4" w:rsidP="00791DC4">
      <w:pPr>
        <w:pStyle w:val="Heading1"/>
        <w:rPr>
          <w:szCs w:val="24"/>
        </w:rPr>
      </w:pPr>
      <w:r w:rsidRPr="00A9738B">
        <w:rPr>
          <w:szCs w:val="24"/>
        </w:rPr>
        <w:t>1</w:t>
      </w:r>
      <w:r w:rsidRPr="00A9738B">
        <w:rPr>
          <w:szCs w:val="24"/>
        </w:rPr>
        <w:tab/>
        <w:t>Introduction</w:t>
      </w:r>
    </w:p>
    <w:p w14:paraId="2F436C85" w14:textId="77777777" w:rsidR="00791DC4" w:rsidRPr="00A9738B" w:rsidRDefault="00791DC4" w:rsidP="00791DC4">
      <w:pPr>
        <w:rPr>
          <w:szCs w:val="24"/>
        </w:rPr>
      </w:pPr>
      <w:r w:rsidRPr="00A9738B">
        <w:rPr>
          <w:szCs w:val="24"/>
        </w:rPr>
        <w:t>Le service de radionavigation est exploité à titre primaire dans la bande de fréquences 31,8</w:t>
      </w:r>
      <w:r w:rsidRPr="00A9738B">
        <w:rPr>
          <w:szCs w:val="24"/>
        </w:rPr>
        <w:noBreakHyphen/>
        <w:t>33,4 GHz. La présente Annexe indique les caractéristiques techniques et d'exploitation de radars types du service de radionavigation fonctionnant dans ladite bande de fréquences.</w:t>
      </w:r>
    </w:p>
    <w:p w14:paraId="23D73302" w14:textId="77777777" w:rsidR="009A1120" w:rsidRPr="00A9738B" w:rsidRDefault="009A1120" w:rsidP="004B542D">
      <w:pPr>
        <w:pStyle w:val="Heading1"/>
        <w:jc w:val="left"/>
        <w:rPr>
          <w:szCs w:val="24"/>
        </w:rPr>
      </w:pPr>
      <w:r w:rsidRPr="00A9738B">
        <w:rPr>
          <w:szCs w:val="24"/>
        </w:rPr>
        <w:lastRenderedPageBreak/>
        <w:t>2</w:t>
      </w:r>
      <w:r w:rsidRPr="00A9738B">
        <w:rPr>
          <w:szCs w:val="24"/>
        </w:rPr>
        <w:tab/>
        <w:t>Caractéristiques techniques de systèmes de radionavigation dans la bande de fréquences 31,8-33,4 GHz</w:t>
      </w:r>
    </w:p>
    <w:p w14:paraId="11CC882E" w14:textId="3B29F1B9" w:rsidR="009A1120" w:rsidRPr="00A9738B" w:rsidRDefault="009A1120" w:rsidP="004B542D">
      <w:pPr>
        <w:rPr>
          <w:szCs w:val="24"/>
        </w:rPr>
      </w:pPr>
      <w:r w:rsidRPr="00A9738B">
        <w:rPr>
          <w:szCs w:val="24"/>
        </w:rPr>
        <w:t xml:space="preserve">Les paramètres techniques de </w:t>
      </w:r>
      <w:r w:rsidR="008322E3" w:rsidRPr="00A9738B">
        <w:rPr>
          <w:szCs w:val="24"/>
        </w:rPr>
        <w:t xml:space="preserve">trois </w:t>
      </w:r>
      <w:r w:rsidRPr="00A9738B">
        <w:rPr>
          <w:szCs w:val="24"/>
        </w:rPr>
        <w:t>radars de radionavigation fonctionnant dans la bande de fréquences 31,8</w:t>
      </w:r>
      <w:r w:rsidRPr="00A9738B">
        <w:rPr>
          <w:szCs w:val="24"/>
        </w:rPr>
        <w:noBreakHyphen/>
        <w:t>33,4 GHz sont présentés dans le</w:t>
      </w:r>
      <w:r w:rsidR="00861D4B" w:rsidRPr="00A9738B">
        <w:rPr>
          <w:szCs w:val="24"/>
        </w:rPr>
        <w:t>s</w:t>
      </w:r>
      <w:r w:rsidRPr="00A9738B">
        <w:rPr>
          <w:szCs w:val="24"/>
        </w:rPr>
        <w:t xml:space="preserve"> Tableau</w:t>
      </w:r>
      <w:r w:rsidR="00861D4B" w:rsidRPr="00A9738B">
        <w:rPr>
          <w:szCs w:val="24"/>
        </w:rPr>
        <w:t>x</w:t>
      </w:r>
      <w:r w:rsidRPr="00A9738B">
        <w:rPr>
          <w:szCs w:val="24"/>
        </w:rPr>
        <w:t xml:space="preserve"> 1</w:t>
      </w:r>
      <w:r w:rsidR="008322E3" w:rsidRPr="00A9738B">
        <w:rPr>
          <w:szCs w:val="24"/>
        </w:rPr>
        <w:t xml:space="preserve"> et 2</w:t>
      </w:r>
      <w:r w:rsidRPr="00A9738B">
        <w:rPr>
          <w:szCs w:val="24"/>
        </w:rPr>
        <w:t xml:space="preserve">. </w:t>
      </w:r>
      <w:r w:rsidR="00C909B0" w:rsidRPr="00A9738B">
        <w:rPr>
          <w:szCs w:val="24"/>
        </w:rPr>
        <w:t>Tous les</w:t>
      </w:r>
      <w:r w:rsidRPr="00A9738B">
        <w:rPr>
          <w:szCs w:val="24"/>
        </w:rPr>
        <w:t xml:space="preserve"> systèmes embarqués à bord d'aéronefs fonctionnent dans le monde entier. Les radars sont utilisés pour la cartographie, pour détecter et éviter les perturbations météorologiques</w:t>
      </w:r>
      <w:r w:rsidR="00693BA7" w:rsidRPr="00A9738B">
        <w:rPr>
          <w:szCs w:val="24"/>
        </w:rPr>
        <w:t>,</w:t>
      </w:r>
      <w:r w:rsidRPr="00A9738B">
        <w:rPr>
          <w:szCs w:val="24"/>
        </w:rPr>
        <w:t xml:space="preserve"> pour étalonner les systèmes de navigation embarqués afin que les aéronefs puissent voler dans des conditions météorologiques défavorables</w:t>
      </w:r>
      <w:r w:rsidR="00693BA7" w:rsidRPr="00A9738B">
        <w:rPr>
          <w:szCs w:val="24"/>
        </w:rPr>
        <w:t xml:space="preserve"> et pour fournir des données aux pilotes afin de réduire l’altitude de décision </w:t>
      </w:r>
      <w:r w:rsidR="00510DCC" w:rsidRPr="00A9738B">
        <w:rPr>
          <w:szCs w:val="24"/>
        </w:rPr>
        <w:t>lors des phases d’atterrissage dans ces conditions</w:t>
      </w:r>
      <w:r w:rsidRPr="00A9738B">
        <w:rPr>
          <w:szCs w:val="24"/>
        </w:rPr>
        <w:t>.</w:t>
      </w:r>
    </w:p>
    <w:p w14:paraId="6E9105E1" w14:textId="14152EF3" w:rsidR="009A1120" w:rsidRPr="00DB1980" w:rsidRDefault="009A1120" w:rsidP="00BA3C28">
      <w:pPr>
        <w:pStyle w:val="TableNo"/>
      </w:pPr>
      <w:r w:rsidRPr="006E7ABC">
        <w:t>TABLEAU 1</w:t>
      </w:r>
    </w:p>
    <w:p w14:paraId="4C9B7948" w14:textId="766C3782" w:rsidR="007872FF" w:rsidRPr="007872FF" w:rsidRDefault="009A1120" w:rsidP="00DB1980">
      <w:pPr>
        <w:pStyle w:val="Tabletitle"/>
      </w:pPr>
      <w:r w:rsidRPr="006E7ABC">
        <w:t xml:space="preserve">Caractéristiques de radars de radionavigation dans la </w:t>
      </w:r>
      <w:r w:rsidR="004B01A4" w:rsidRPr="006E7ABC">
        <w:t>bande</w:t>
      </w:r>
      <w:r w:rsidR="004B01A4">
        <w:t xml:space="preserve"> de </w:t>
      </w:r>
      <w:r w:rsidR="004B01A4" w:rsidRPr="00DB1980">
        <w:t>fréquences</w:t>
      </w:r>
      <w:r w:rsidR="004B01A4">
        <w:t xml:space="preserve"> </w:t>
      </w:r>
      <w:r w:rsidRPr="006E7ABC">
        <w:t>31,8-33,4 GHz</w:t>
      </w:r>
      <w:r w:rsidR="007872FF" w:rsidRPr="00323C25">
        <w:rPr>
          <w:lang w:val="fr-CH"/>
        </w:rPr>
        <w:br/>
      </w:r>
      <w:r w:rsidR="007872FF">
        <w:t>(</w:t>
      </w:r>
      <w:r w:rsidR="00593C71">
        <w:t>r</w:t>
      </w:r>
      <w:r w:rsidR="007872FF">
        <w:t>adars N</w:t>
      </w:r>
      <w:r w:rsidR="003C54E3">
        <w:rPr>
          <w:vertAlign w:val="superscript"/>
        </w:rPr>
        <w:t>°</w:t>
      </w:r>
      <w:r w:rsidR="007872FF">
        <w:t xml:space="preserve"> 1 et 2)</w:t>
      </w:r>
    </w:p>
    <w:tbl>
      <w:tblPr>
        <w:tblW w:w="9639"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369"/>
        <w:gridCol w:w="675"/>
        <w:gridCol w:w="3051"/>
        <w:gridCol w:w="3544"/>
      </w:tblGrid>
      <w:tr w:rsidR="001E17A7" w:rsidRPr="006E7ABC" w14:paraId="387DC769" w14:textId="77777777" w:rsidTr="00DB1980">
        <w:tc>
          <w:tcPr>
            <w:tcW w:w="2422" w:type="dxa"/>
            <w:tcBorders>
              <w:top w:val="single" w:sz="6" w:space="0" w:color="auto"/>
              <w:bottom w:val="nil"/>
              <w:right w:val="single" w:sz="6" w:space="0" w:color="auto"/>
            </w:tcBorders>
          </w:tcPr>
          <w:p w14:paraId="03889268" w14:textId="77777777" w:rsidR="001E17A7" w:rsidRPr="006E7ABC" w:rsidRDefault="001E17A7" w:rsidP="00DB1980">
            <w:pPr>
              <w:pStyle w:val="Tablehead"/>
            </w:pPr>
            <w:r w:rsidRPr="006E7ABC">
              <w:t>Paramètre</w:t>
            </w:r>
          </w:p>
        </w:tc>
        <w:tc>
          <w:tcPr>
            <w:tcW w:w="686" w:type="dxa"/>
            <w:tcBorders>
              <w:top w:val="single" w:sz="6" w:space="0" w:color="auto"/>
              <w:bottom w:val="single" w:sz="6" w:space="0" w:color="auto"/>
              <w:right w:val="single" w:sz="4" w:space="0" w:color="auto"/>
            </w:tcBorders>
          </w:tcPr>
          <w:p w14:paraId="29654BB1" w14:textId="32E8EBD8" w:rsidR="001E17A7" w:rsidRPr="00D20161" w:rsidRDefault="00883701" w:rsidP="00D20161">
            <w:pPr>
              <w:pStyle w:val="Tablehead"/>
              <w:rPr>
                <w:rFonts w:ascii="Times New Roman Bold" w:hAnsi="Times New Roman Bold"/>
                <w:spacing w:val="-12"/>
              </w:rPr>
            </w:pPr>
            <w:r w:rsidRPr="00D20161">
              <w:rPr>
                <w:rFonts w:ascii="Times New Roman Bold" w:hAnsi="Times New Roman Bold"/>
                <w:spacing w:val="-12"/>
              </w:rPr>
              <w:t>Unité</w:t>
            </w:r>
          </w:p>
        </w:tc>
        <w:tc>
          <w:tcPr>
            <w:tcW w:w="3121" w:type="dxa"/>
            <w:tcBorders>
              <w:top w:val="single" w:sz="6" w:space="0" w:color="auto"/>
              <w:left w:val="single" w:sz="4" w:space="0" w:color="auto"/>
              <w:bottom w:val="nil"/>
              <w:right w:val="single" w:sz="6" w:space="0" w:color="auto"/>
            </w:tcBorders>
          </w:tcPr>
          <w:p w14:paraId="2E1589B6" w14:textId="77777777" w:rsidR="001E17A7" w:rsidRPr="006E7ABC" w:rsidRDefault="001E17A7" w:rsidP="00DB1980">
            <w:pPr>
              <w:pStyle w:val="Tablehead"/>
            </w:pPr>
            <w:r w:rsidRPr="006E7ABC">
              <w:t xml:space="preserve">Radar </w:t>
            </w:r>
            <w:r w:rsidRPr="006E7ABC">
              <w:rPr>
                <w:rFonts w:ascii="Symbol" w:hAnsi="Symbol"/>
              </w:rPr>
              <w:t></w:t>
            </w:r>
            <w:r w:rsidRPr="006E7ABC">
              <w:rPr>
                <w:rFonts w:ascii="Symbol" w:hAnsi="Symbol"/>
              </w:rPr>
              <w:t></w:t>
            </w:r>
            <w:r w:rsidRPr="006E7ABC">
              <w:t xml:space="preserve"> </w:t>
            </w:r>
            <w:r w:rsidRPr="006E7ABC">
              <w:rPr>
                <w:rFonts w:ascii="Symbol" w:hAnsi="Symbol"/>
              </w:rPr>
              <w:t></w:t>
            </w:r>
          </w:p>
        </w:tc>
        <w:tc>
          <w:tcPr>
            <w:tcW w:w="3626" w:type="dxa"/>
            <w:tcBorders>
              <w:top w:val="single" w:sz="6" w:space="0" w:color="auto"/>
              <w:left w:val="nil"/>
              <w:bottom w:val="nil"/>
            </w:tcBorders>
          </w:tcPr>
          <w:p w14:paraId="0B50DEBE" w14:textId="77777777" w:rsidR="001E17A7" w:rsidRPr="006E7ABC" w:rsidRDefault="001E17A7" w:rsidP="00DB1980">
            <w:pPr>
              <w:pStyle w:val="Tablehead"/>
            </w:pPr>
            <w:r w:rsidRPr="006E7ABC">
              <w:t xml:space="preserve">Radar </w:t>
            </w:r>
            <w:r w:rsidRPr="006E7ABC">
              <w:rPr>
                <w:rFonts w:ascii="Symbol" w:hAnsi="Symbol"/>
              </w:rPr>
              <w:t></w:t>
            </w:r>
            <w:r w:rsidRPr="006E7ABC">
              <w:rPr>
                <w:rFonts w:ascii="Symbol" w:hAnsi="Symbol"/>
              </w:rPr>
              <w:t></w:t>
            </w:r>
            <w:r w:rsidRPr="006E7ABC">
              <w:t xml:space="preserve"> 2</w:t>
            </w:r>
          </w:p>
        </w:tc>
      </w:tr>
      <w:tr w:rsidR="001E17A7" w:rsidRPr="006E7ABC" w14:paraId="2B27F94A" w14:textId="77777777" w:rsidTr="00DB1980">
        <w:tc>
          <w:tcPr>
            <w:tcW w:w="2422" w:type="dxa"/>
            <w:tcBorders>
              <w:top w:val="single" w:sz="6" w:space="0" w:color="auto"/>
              <w:bottom w:val="nil"/>
              <w:right w:val="single" w:sz="6" w:space="0" w:color="auto"/>
            </w:tcBorders>
          </w:tcPr>
          <w:p w14:paraId="4C57DD50" w14:textId="77777777" w:rsidR="001E17A7" w:rsidRPr="006E7ABC" w:rsidRDefault="001E17A7" w:rsidP="00BA3C28">
            <w:pPr>
              <w:pStyle w:val="Tabletext"/>
            </w:pPr>
            <w:r w:rsidRPr="006E7ABC">
              <w:t>Type de synchronisation</w:t>
            </w:r>
          </w:p>
        </w:tc>
        <w:tc>
          <w:tcPr>
            <w:tcW w:w="686" w:type="dxa"/>
            <w:tcBorders>
              <w:top w:val="single" w:sz="6" w:space="0" w:color="auto"/>
              <w:bottom w:val="single" w:sz="6" w:space="0" w:color="auto"/>
              <w:right w:val="single" w:sz="4" w:space="0" w:color="auto"/>
            </w:tcBorders>
          </w:tcPr>
          <w:p w14:paraId="61D21B8E" w14:textId="77777777" w:rsidR="001E17A7" w:rsidRPr="006E7ABC" w:rsidRDefault="001E17A7" w:rsidP="00D20161">
            <w:pPr>
              <w:pStyle w:val="Tabletext"/>
              <w:jc w:val="center"/>
            </w:pPr>
          </w:p>
        </w:tc>
        <w:tc>
          <w:tcPr>
            <w:tcW w:w="3121" w:type="dxa"/>
            <w:tcBorders>
              <w:top w:val="single" w:sz="6" w:space="0" w:color="auto"/>
              <w:left w:val="single" w:sz="4" w:space="0" w:color="auto"/>
              <w:bottom w:val="nil"/>
              <w:right w:val="single" w:sz="6" w:space="0" w:color="auto"/>
            </w:tcBorders>
          </w:tcPr>
          <w:p w14:paraId="5477FA17" w14:textId="77777777" w:rsidR="001E17A7" w:rsidRPr="006E7ABC" w:rsidRDefault="001E17A7" w:rsidP="00BA3C28">
            <w:pPr>
              <w:pStyle w:val="Tabletext"/>
            </w:pPr>
            <w:r w:rsidRPr="006E7ABC">
              <w:t>Fréquence fixe</w:t>
            </w:r>
          </w:p>
          <w:p w14:paraId="19C22697" w14:textId="77777777" w:rsidR="001E17A7" w:rsidRPr="006E7ABC" w:rsidRDefault="001E17A7" w:rsidP="00BA3C28">
            <w:pPr>
              <w:pStyle w:val="Tabletext"/>
            </w:pPr>
            <w:r w:rsidRPr="006E7ABC">
              <w:t>Synchronisation continue sur toute la bande 31,8-33, 4 GHz</w:t>
            </w:r>
          </w:p>
        </w:tc>
        <w:tc>
          <w:tcPr>
            <w:tcW w:w="3626" w:type="dxa"/>
            <w:tcBorders>
              <w:top w:val="single" w:sz="6" w:space="0" w:color="auto"/>
              <w:left w:val="nil"/>
              <w:bottom w:val="nil"/>
            </w:tcBorders>
          </w:tcPr>
          <w:p w14:paraId="484F275A" w14:textId="77777777" w:rsidR="001E17A7" w:rsidRPr="006E7ABC" w:rsidRDefault="001E17A7" w:rsidP="00BA3C28">
            <w:pPr>
              <w:pStyle w:val="Tabletext"/>
            </w:pPr>
            <w:r w:rsidRPr="006E7ABC">
              <w:t>Fréquence fixe ou sauts de fréquence</w:t>
            </w:r>
          </w:p>
          <w:p w14:paraId="1FA57FE3" w14:textId="77777777" w:rsidR="001E17A7" w:rsidRPr="006E7ABC" w:rsidRDefault="001E17A7" w:rsidP="00BA3C28">
            <w:pPr>
              <w:pStyle w:val="Tabletext"/>
            </w:pPr>
            <w:r w:rsidRPr="006E7ABC">
              <w:t>Fonctionne dans l'un ou l'autre des modes sur un des 9 canaux distincts espacés de 100 MHz (32,2-33 GHz)</w:t>
            </w:r>
          </w:p>
        </w:tc>
      </w:tr>
      <w:tr w:rsidR="001E17A7" w:rsidRPr="006E7ABC" w14:paraId="5009BCE5" w14:textId="77777777" w:rsidTr="00DB1980">
        <w:tc>
          <w:tcPr>
            <w:tcW w:w="2422" w:type="dxa"/>
            <w:tcBorders>
              <w:top w:val="single" w:sz="6" w:space="0" w:color="auto"/>
              <w:bottom w:val="nil"/>
              <w:right w:val="single" w:sz="6" w:space="0" w:color="auto"/>
            </w:tcBorders>
          </w:tcPr>
          <w:p w14:paraId="37934CD9" w14:textId="77777777" w:rsidR="001E17A7" w:rsidRPr="006E7ABC" w:rsidRDefault="001E17A7" w:rsidP="00BA3C28">
            <w:pPr>
              <w:pStyle w:val="Tabletext"/>
            </w:pPr>
            <w:r w:rsidRPr="006E7ABC">
              <w:t>Type d'émission</w:t>
            </w:r>
          </w:p>
        </w:tc>
        <w:tc>
          <w:tcPr>
            <w:tcW w:w="686" w:type="dxa"/>
            <w:tcBorders>
              <w:top w:val="single" w:sz="6" w:space="0" w:color="auto"/>
              <w:bottom w:val="single" w:sz="6" w:space="0" w:color="auto"/>
              <w:right w:val="single" w:sz="4" w:space="0" w:color="auto"/>
            </w:tcBorders>
          </w:tcPr>
          <w:p w14:paraId="28F7E6D1" w14:textId="77777777" w:rsidR="001E17A7" w:rsidRPr="006E7ABC" w:rsidRDefault="001E17A7" w:rsidP="00D20161">
            <w:pPr>
              <w:pStyle w:val="Tabletext"/>
              <w:jc w:val="center"/>
            </w:pPr>
          </w:p>
        </w:tc>
        <w:tc>
          <w:tcPr>
            <w:tcW w:w="6747" w:type="dxa"/>
            <w:gridSpan w:val="2"/>
            <w:tcBorders>
              <w:top w:val="single" w:sz="6" w:space="0" w:color="auto"/>
              <w:left w:val="single" w:sz="4" w:space="0" w:color="auto"/>
              <w:bottom w:val="nil"/>
            </w:tcBorders>
          </w:tcPr>
          <w:p w14:paraId="495EAC6D" w14:textId="77777777" w:rsidR="001E17A7" w:rsidRPr="006E7ABC" w:rsidRDefault="001E17A7" w:rsidP="00D20161">
            <w:pPr>
              <w:pStyle w:val="Tabletext"/>
              <w:jc w:val="center"/>
            </w:pPr>
            <w:r w:rsidRPr="006E7ABC">
              <w:t>Impulsions non modulées</w:t>
            </w:r>
          </w:p>
        </w:tc>
      </w:tr>
      <w:tr w:rsidR="001E17A7" w:rsidRPr="006E7ABC" w14:paraId="6B68D0E5" w14:textId="77777777" w:rsidTr="00DB1980">
        <w:tc>
          <w:tcPr>
            <w:tcW w:w="2422" w:type="dxa"/>
            <w:tcBorders>
              <w:top w:val="single" w:sz="6" w:space="0" w:color="auto"/>
              <w:bottom w:val="nil"/>
              <w:right w:val="single" w:sz="6" w:space="0" w:color="auto"/>
            </w:tcBorders>
          </w:tcPr>
          <w:p w14:paraId="20A07B3B" w14:textId="3A116BAB" w:rsidR="001E17A7" w:rsidRPr="006E7ABC" w:rsidRDefault="001E17A7" w:rsidP="00BA3C28">
            <w:pPr>
              <w:pStyle w:val="Tabletext"/>
            </w:pPr>
            <w:r w:rsidRPr="006E7ABC">
              <w:t xml:space="preserve">Largeur de bande d'émission RF </w:t>
            </w:r>
          </w:p>
        </w:tc>
        <w:tc>
          <w:tcPr>
            <w:tcW w:w="686" w:type="dxa"/>
            <w:tcBorders>
              <w:top w:val="single" w:sz="6" w:space="0" w:color="auto"/>
              <w:bottom w:val="single" w:sz="6" w:space="0" w:color="auto"/>
              <w:right w:val="single" w:sz="4" w:space="0" w:color="auto"/>
            </w:tcBorders>
          </w:tcPr>
          <w:p w14:paraId="47A43856" w14:textId="77777777" w:rsidR="001E17A7" w:rsidRPr="006E7ABC" w:rsidRDefault="00883701" w:rsidP="00D20161">
            <w:pPr>
              <w:pStyle w:val="Tabletext"/>
              <w:jc w:val="center"/>
            </w:pPr>
            <w:r w:rsidRPr="006E7ABC">
              <w:t>MHz</w:t>
            </w:r>
          </w:p>
        </w:tc>
        <w:tc>
          <w:tcPr>
            <w:tcW w:w="3121" w:type="dxa"/>
            <w:tcBorders>
              <w:top w:val="single" w:sz="6" w:space="0" w:color="auto"/>
              <w:left w:val="single" w:sz="4" w:space="0" w:color="auto"/>
              <w:bottom w:val="nil"/>
              <w:right w:val="single" w:sz="6" w:space="0" w:color="auto"/>
            </w:tcBorders>
          </w:tcPr>
          <w:p w14:paraId="02121409" w14:textId="77777777" w:rsidR="001E17A7" w:rsidRPr="006E7ABC" w:rsidRDefault="001E17A7" w:rsidP="00D20161">
            <w:pPr>
              <w:pStyle w:val="Tabletext"/>
              <w:jc w:val="center"/>
            </w:pPr>
            <w:r w:rsidRPr="006E7ABC">
              <w:t>37</w:t>
            </w:r>
          </w:p>
        </w:tc>
        <w:tc>
          <w:tcPr>
            <w:tcW w:w="3626" w:type="dxa"/>
            <w:tcBorders>
              <w:top w:val="single" w:sz="6" w:space="0" w:color="auto"/>
              <w:left w:val="nil"/>
              <w:bottom w:val="nil"/>
            </w:tcBorders>
          </w:tcPr>
          <w:p w14:paraId="0A975A1D" w14:textId="77777777" w:rsidR="001E17A7" w:rsidRPr="006E7ABC" w:rsidRDefault="001E17A7" w:rsidP="00D20161">
            <w:pPr>
              <w:pStyle w:val="Tabletext"/>
              <w:jc w:val="center"/>
            </w:pPr>
            <w:r w:rsidRPr="006E7ABC">
              <w:t>17 (instantané)</w:t>
            </w:r>
            <w:r w:rsidRPr="006E7ABC">
              <w:br/>
              <w:t>117 (sauts)</w:t>
            </w:r>
          </w:p>
        </w:tc>
      </w:tr>
      <w:tr w:rsidR="001E17A7" w:rsidRPr="006E7ABC" w14:paraId="6E854B89" w14:textId="77777777" w:rsidTr="00DB1980">
        <w:tc>
          <w:tcPr>
            <w:tcW w:w="2422" w:type="dxa"/>
            <w:tcBorders>
              <w:top w:val="single" w:sz="6" w:space="0" w:color="auto"/>
              <w:bottom w:val="nil"/>
              <w:right w:val="single" w:sz="6" w:space="0" w:color="auto"/>
            </w:tcBorders>
          </w:tcPr>
          <w:p w14:paraId="2F22C12B" w14:textId="3525C2E5" w:rsidR="001E17A7" w:rsidRPr="006E7ABC" w:rsidRDefault="001E17A7" w:rsidP="00BA3C28">
            <w:pPr>
              <w:pStyle w:val="Tabletext"/>
            </w:pPr>
            <w:r w:rsidRPr="006E7ABC">
              <w:t xml:space="preserve">Durée d'impulsion </w:t>
            </w:r>
          </w:p>
        </w:tc>
        <w:tc>
          <w:tcPr>
            <w:tcW w:w="686" w:type="dxa"/>
            <w:tcBorders>
              <w:top w:val="single" w:sz="6" w:space="0" w:color="auto"/>
              <w:bottom w:val="single" w:sz="6" w:space="0" w:color="auto"/>
              <w:right w:val="single" w:sz="4" w:space="0" w:color="auto"/>
            </w:tcBorders>
          </w:tcPr>
          <w:p w14:paraId="63594D09" w14:textId="77777777" w:rsidR="001E17A7" w:rsidRPr="006E7ABC" w:rsidRDefault="00883701" w:rsidP="00D20161">
            <w:pPr>
              <w:pStyle w:val="Tabletext"/>
              <w:jc w:val="center"/>
            </w:pPr>
            <w:r w:rsidRPr="006E7ABC">
              <w:rPr>
                <w:rFonts w:ascii="Symbol" w:hAnsi="Symbol"/>
              </w:rPr>
              <w:t></w:t>
            </w:r>
            <w:r w:rsidRPr="006E7ABC">
              <w:t>s</w:t>
            </w:r>
          </w:p>
        </w:tc>
        <w:tc>
          <w:tcPr>
            <w:tcW w:w="6747" w:type="dxa"/>
            <w:gridSpan w:val="2"/>
            <w:tcBorders>
              <w:top w:val="single" w:sz="6" w:space="0" w:color="auto"/>
              <w:left w:val="single" w:sz="4" w:space="0" w:color="auto"/>
              <w:bottom w:val="nil"/>
            </w:tcBorders>
          </w:tcPr>
          <w:p w14:paraId="73ED37DF" w14:textId="77777777" w:rsidR="001E17A7" w:rsidRPr="006E7ABC" w:rsidRDefault="001E17A7" w:rsidP="00D20161">
            <w:pPr>
              <w:pStyle w:val="Tabletext"/>
              <w:jc w:val="center"/>
            </w:pPr>
            <w:r w:rsidRPr="006E7ABC">
              <w:t>0,2</w:t>
            </w:r>
          </w:p>
        </w:tc>
      </w:tr>
      <w:tr w:rsidR="001E17A7" w:rsidRPr="006E7ABC" w14:paraId="720616CC" w14:textId="77777777" w:rsidTr="00DB1980">
        <w:tc>
          <w:tcPr>
            <w:tcW w:w="2422" w:type="dxa"/>
            <w:tcBorders>
              <w:top w:val="single" w:sz="6" w:space="0" w:color="auto"/>
              <w:bottom w:val="nil"/>
              <w:right w:val="single" w:sz="6" w:space="0" w:color="auto"/>
            </w:tcBorders>
          </w:tcPr>
          <w:p w14:paraId="0AAFCBC5" w14:textId="04B28CE8" w:rsidR="001E17A7" w:rsidRPr="006E7ABC" w:rsidRDefault="001E17A7" w:rsidP="00BA3C28">
            <w:pPr>
              <w:pStyle w:val="Tabletext"/>
            </w:pPr>
            <w:r w:rsidRPr="006E7ABC">
              <w:t xml:space="preserve">Fréquence de répétition des impulsions </w:t>
            </w:r>
          </w:p>
        </w:tc>
        <w:tc>
          <w:tcPr>
            <w:tcW w:w="686" w:type="dxa"/>
            <w:tcBorders>
              <w:top w:val="single" w:sz="6" w:space="0" w:color="auto"/>
              <w:bottom w:val="single" w:sz="6" w:space="0" w:color="auto"/>
              <w:right w:val="single" w:sz="4" w:space="0" w:color="auto"/>
            </w:tcBorders>
          </w:tcPr>
          <w:p w14:paraId="152907EE" w14:textId="77777777" w:rsidR="001E17A7" w:rsidRPr="006E7ABC" w:rsidRDefault="00883701" w:rsidP="00D20161">
            <w:pPr>
              <w:pStyle w:val="Tabletext"/>
              <w:jc w:val="center"/>
            </w:pPr>
            <w:r w:rsidRPr="006E7ABC">
              <w:t>pps</w:t>
            </w:r>
          </w:p>
        </w:tc>
        <w:tc>
          <w:tcPr>
            <w:tcW w:w="3121" w:type="dxa"/>
            <w:tcBorders>
              <w:top w:val="single" w:sz="6" w:space="0" w:color="auto"/>
              <w:left w:val="single" w:sz="4" w:space="0" w:color="auto"/>
              <w:bottom w:val="nil"/>
              <w:right w:val="single" w:sz="6" w:space="0" w:color="auto"/>
            </w:tcBorders>
          </w:tcPr>
          <w:p w14:paraId="6221F440" w14:textId="77777777" w:rsidR="001E17A7" w:rsidRPr="006E7ABC" w:rsidRDefault="001E17A7" w:rsidP="00D20161">
            <w:pPr>
              <w:pStyle w:val="Tabletext"/>
              <w:jc w:val="center"/>
            </w:pPr>
            <w:r w:rsidRPr="006E7ABC">
              <w:t>2</w:t>
            </w:r>
            <w:r w:rsidRPr="006E7ABC">
              <w:rPr>
                <w:rFonts w:ascii="Tms Rmn" w:hAnsi="Tms Rmn"/>
              </w:rPr>
              <w:t> </w:t>
            </w:r>
            <w:r w:rsidRPr="006E7ABC">
              <w:t>000</w:t>
            </w:r>
          </w:p>
        </w:tc>
        <w:tc>
          <w:tcPr>
            <w:tcW w:w="3626" w:type="dxa"/>
            <w:tcBorders>
              <w:top w:val="single" w:sz="6" w:space="0" w:color="auto"/>
              <w:left w:val="nil"/>
              <w:bottom w:val="nil"/>
            </w:tcBorders>
          </w:tcPr>
          <w:p w14:paraId="4BA41D55" w14:textId="77777777" w:rsidR="001E17A7" w:rsidRPr="006E7ABC" w:rsidRDefault="001E17A7" w:rsidP="00D20161">
            <w:pPr>
              <w:pStyle w:val="Tabletext"/>
              <w:jc w:val="center"/>
            </w:pPr>
            <w:r w:rsidRPr="006E7ABC">
              <w:t>1</w:t>
            </w:r>
            <w:r w:rsidRPr="006E7ABC">
              <w:rPr>
                <w:rFonts w:ascii="Tms Rmn" w:hAnsi="Tms Rmn"/>
              </w:rPr>
              <w:t> </w:t>
            </w:r>
            <w:r w:rsidRPr="006E7ABC">
              <w:t>600</w:t>
            </w:r>
          </w:p>
        </w:tc>
      </w:tr>
      <w:tr w:rsidR="001E17A7" w:rsidRPr="006E7ABC" w14:paraId="7D6C1292" w14:textId="77777777" w:rsidTr="00DB1980">
        <w:tc>
          <w:tcPr>
            <w:tcW w:w="2422" w:type="dxa"/>
            <w:tcBorders>
              <w:top w:val="single" w:sz="6" w:space="0" w:color="auto"/>
              <w:bottom w:val="nil"/>
              <w:right w:val="single" w:sz="6" w:space="0" w:color="auto"/>
            </w:tcBorders>
          </w:tcPr>
          <w:p w14:paraId="6EA596E7" w14:textId="50D45F38" w:rsidR="001E17A7" w:rsidRPr="006E7ABC" w:rsidRDefault="001E17A7" w:rsidP="00BA3C28">
            <w:pPr>
              <w:pStyle w:val="Tabletext"/>
            </w:pPr>
            <w:r w:rsidRPr="006E7ABC">
              <w:t xml:space="preserve">Puissance de crête de l'émetteur </w:t>
            </w:r>
          </w:p>
        </w:tc>
        <w:tc>
          <w:tcPr>
            <w:tcW w:w="686" w:type="dxa"/>
            <w:tcBorders>
              <w:top w:val="single" w:sz="6" w:space="0" w:color="auto"/>
              <w:bottom w:val="single" w:sz="6" w:space="0" w:color="auto"/>
              <w:right w:val="single" w:sz="4" w:space="0" w:color="auto"/>
            </w:tcBorders>
          </w:tcPr>
          <w:p w14:paraId="619B136D" w14:textId="77777777" w:rsidR="001E17A7" w:rsidRPr="006E7ABC" w:rsidRDefault="00883701" w:rsidP="00D20161">
            <w:pPr>
              <w:pStyle w:val="Tabletext"/>
              <w:jc w:val="center"/>
            </w:pPr>
            <w:r w:rsidRPr="006E7ABC">
              <w:t>kW</w:t>
            </w:r>
          </w:p>
        </w:tc>
        <w:tc>
          <w:tcPr>
            <w:tcW w:w="3121" w:type="dxa"/>
            <w:tcBorders>
              <w:top w:val="single" w:sz="6" w:space="0" w:color="auto"/>
              <w:left w:val="single" w:sz="4" w:space="0" w:color="auto"/>
              <w:bottom w:val="nil"/>
              <w:right w:val="single" w:sz="6" w:space="0" w:color="auto"/>
            </w:tcBorders>
          </w:tcPr>
          <w:p w14:paraId="15453203" w14:textId="77777777" w:rsidR="001E17A7" w:rsidRPr="006E7ABC" w:rsidRDefault="001E17A7" w:rsidP="00D20161">
            <w:pPr>
              <w:pStyle w:val="Tabletext"/>
              <w:jc w:val="center"/>
            </w:pPr>
            <w:r w:rsidRPr="006E7ABC">
              <w:t>60</w:t>
            </w:r>
          </w:p>
        </w:tc>
        <w:tc>
          <w:tcPr>
            <w:tcW w:w="3626" w:type="dxa"/>
            <w:tcBorders>
              <w:top w:val="single" w:sz="6" w:space="0" w:color="auto"/>
              <w:left w:val="nil"/>
              <w:bottom w:val="nil"/>
            </w:tcBorders>
          </w:tcPr>
          <w:p w14:paraId="1A9C68C5" w14:textId="77777777" w:rsidR="001E17A7" w:rsidRPr="006E7ABC" w:rsidRDefault="001E17A7" w:rsidP="00D20161">
            <w:pPr>
              <w:pStyle w:val="Tabletext"/>
              <w:jc w:val="center"/>
            </w:pPr>
            <w:r w:rsidRPr="006E7ABC">
              <w:t>39</w:t>
            </w:r>
          </w:p>
        </w:tc>
      </w:tr>
      <w:tr w:rsidR="001E17A7" w:rsidRPr="006E7ABC" w14:paraId="7910284B" w14:textId="77777777" w:rsidTr="00DB1980">
        <w:tc>
          <w:tcPr>
            <w:tcW w:w="2422" w:type="dxa"/>
            <w:tcBorders>
              <w:top w:val="single" w:sz="6" w:space="0" w:color="auto"/>
              <w:bottom w:val="nil"/>
              <w:right w:val="single" w:sz="6" w:space="0" w:color="auto"/>
            </w:tcBorders>
          </w:tcPr>
          <w:p w14:paraId="36117668" w14:textId="7E55D75C" w:rsidR="001E17A7" w:rsidRPr="006E7ABC" w:rsidRDefault="001E17A7" w:rsidP="00BA3C28">
            <w:pPr>
              <w:pStyle w:val="Tabletext"/>
            </w:pPr>
            <w:r w:rsidRPr="006E7ABC">
              <w:t>Largeur de bande FI du récepteur (</w:t>
            </w:r>
            <w:r w:rsidRPr="006E7ABC">
              <w:rPr>
                <w:rFonts w:ascii="Symbol" w:hAnsi="Symbol"/>
              </w:rPr>
              <w:noBreakHyphen/>
            </w:r>
            <w:r w:rsidRPr="006E7ABC">
              <w:t xml:space="preserve">20 dB) </w:t>
            </w:r>
          </w:p>
        </w:tc>
        <w:tc>
          <w:tcPr>
            <w:tcW w:w="686" w:type="dxa"/>
            <w:tcBorders>
              <w:top w:val="single" w:sz="6" w:space="0" w:color="auto"/>
              <w:bottom w:val="single" w:sz="6" w:space="0" w:color="auto"/>
              <w:right w:val="single" w:sz="4" w:space="0" w:color="auto"/>
            </w:tcBorders>
          </w:tcPr>
          <w:p w14:paraId="56F847ED" w14:textId="77777777" w:rsidR="001E17A7" w:rsidRPr="006E7ABC" w:rsidRDefault="00883701" w:rsidP="00D20161">
            <w:pPr>
              <w:pStyle w:val="Tabletext"/>
              <w:jc w:val="center"/>
            </w:pPr>
            <w:r w:rsidRPr="006E7ABC">
              <w:t>MHz</w:t>
            </w:r>
          </w:p>
        </w:tc>
        <w:tc>
          <w:tcPr>
            <w:tcW w:w="3121" w:type="dxa"/>
            <w:tcBorders>
              <w:top w:val="single" w:sz="6" w:space="0" w:color="auto"/>
              <w:left w:val="single" w:sz="4" w:space="0" w:color="auto"/>
              <w:bottom w:val="nil"/>
              <w:right w:val="single" w:sz="6" w:space="0" w:color="auto"/>
            </w:tcBorders>
          </w:tcPr>
          <w:p w14:paraId="0DEC2844" w14:textId="77777777" w:rsidR="001E17A7" w:rsidRPr="006E7ABC" w:rsidRDefault="001E17A7" w:rsidP="00D20161">
            <w:pPr>
              <w:pStyle w:val="Tabletext"/>
              <w:jc w:val="center"/>
            </w:pPr>
            <w:r w:rsidRPr="006E7ABC">
              <w:t>40</w:t>
            </w:r>
          </w:p>
        </w:tc>
        <w:tc>
          <w:tcPr>
            <w:tcW w:w="3626" w:type="dxa"/>
            <w:tcBorders>
              <w:top w:val="single" w:sz="6" w:space="0" w:color="auto"/>
              <w:left w:val="nil"/>
              <w:bottom w:val="nil"/>
            </w:tcBorders>
          </w:tcPr>
          <w:p w14:paraId="37D17206" w14:textId="77777777" w:rsidR="001E17A7" w:rsidRPr="006E7ABC" w:rsidRDefault="001E17A7" w:rsidP="00D20161">
            <w:pPr>
              <w:pStyle w:val="Tabletext"/>
              <w:jc w:val="center"/>
            </w:pPr>
            <w:r w:rsidRPr="006E7ABC">
              <w:t>17</w:t>
            </w:r>
          </w:p>
        </w:tc>
      </w:tr>
      <w:tr w:rsidR="001E17A7" w:rsidRPr="006E7ABC" w14:paraId="0864900F" w14:textId="77777777" w:rsidTr="00DB1980">
        <w:tc>
          <w:tcPr>
            <w:tcW w:w="2422" w:type="dxa"/>
            <w:tcBorders>
              <w:top w:val="single" w:sz="6" w:space="0" w:color="auto"/>
              <w:bottom w:val="nil"/>
              <w:right w:val="single" w:sz="6" w:space="0" w:color="auto"/>
            </w:tcBorders>
          </w:tcPr>
          <w:p w14:paraId="7BE6B676" w14:textId="3E33D377" w:rsidR="001E17A7" w:rsidRPr="006E7ABC" w:rsidRDefault="001E17A7" w:rsidP="00BA3C28">
            <w:pPr>
              <w:pStyle w:val="Tabletext"/>
            </w:pPr>
            <w:r w:rsidRPr="006E7ABC">
              <w:t xml:space="preserve">Facteur de bruit du récepteur </w:t>
            </w:r>
          </w:p>
        </w:tc>
        <w:tc>
          <w:tcPr>
            <w:tcW w:w="686" w:type="dxa"/>
            <w:tcBorders>
              <w:top w:val="single" w:sz="6" w:space="0" w:color="auto"/>
              <w:bottom w:val="single" w:sz="6" w:space="0" w:color="auto"/>
              <w:right w:val="single" w:sz="4" w:space="0" w:color="auto"/>
            </w:tcBorders>
          </w:tcPr>
          <w:p w14:paraId="5CF2B863" w14:textId="77777777" w:rsidR="001E17A7" w:rsidRPr="006E7ABC" w:rsidRDefault="00883701" w:rsidP="00D20161">
            <w:pPr>
              <w:pStyle w:val="Tabletext"/>
              <w:jc w:val="center"/>
            </w:pPr>
            <w:r w:rsidRPr="006E7ABC">
              <w:t>dB</w:t>
            </w:r>
          </w:p>
        </w:tc>
        <w:tc>
          <w:tcPr>
            <w:tcW w:w="6747" w:type="dxa"/>
            <w:gridSpan w:val="2"/>
            <w:tcBorders>
              <w:top w:val="single" w:sz="6" w:space="0" w:color="auto"/>
              <w:left w:val="single" w:sz="4" w:space="0" w:color="auto"/>
              <w:bottom w:val="nil"/>
            </w:tcBorders>
          </w:tcPr>
          <w:p w14:paraId="6698A0FA" w14:textId="77777777" w:rsidR="001E17A7" w:rsidRPr="006E7ABC" w:rsidRDefault="001E17A7" w:rsidP="00D20161">
            <w:pPr>
              <w:pStyle w:val="Tabletext"/>
              <w:jc w:val="center"/>
            </w:pPr>
            <w:r w:rsidRPr="006E7ABC">
              <w:t>11</w:t>
            </w:r>
          </w:p>
        </w:tc>
      </w:tr>
      <w:tr w:rsidR="001E17A7" w:rsidRPr="006E7ABC" w14:paraId="7E88C75A" w14:textId="77777777" w:rsidTr="00DB1980">
        <w:tc>
          <w:tcPr>
            <w:tcW w:w="2422" w:type="dxa"/>
            <w:tcBorders>
              <w:top w:val="single" w:sz="6" w:space="0" w:color="auto"/>
              <w:bottom w:val="nil"/>
              <w:right w:val="single" w:sz="6" w:space="0" w:color="auto"/>
            </w:tcBorders>
          </w:tcPr>
          <w:p w14:paraId="14F73EE2" w14:textId="77777777" w:rsidR="001E17A7" w:rsidRPr="006E7ABC" w:rsidRDefault="001E17A7" w:rsidP="00BA3C28">
            <w:pPr>
              <w:pStyle w:val="Tabletext"/>
            </w:pPr>
            <w:r w:rsidRPr="006E7ABC">
              <w:t xml:space="preserve">Type d'antenne </w:t>
            </w:r>
          </w:p>
        </w:tc>
        <w:tc>
          <w:tcPr>
            <w:tcW w:w="686" w:type="dxa"/>
            <w:tcBorders>
              <w:top w:val="single" w:sz="6" w:space="0" w:color="auto"/>
              <w:bottom w:val="single" w:sz="6" w:space="0" w:color="auto"/>
              <w:right w:val="single" w:sz="4" w:space="0" w:color="auto"/>
            </w:tcBorders>
          </w:tcPr>
          <w:p w14:paraId="6C3416C0" w14:textId="77777777" w:rsidR="001E17A7" w:rsidRPr="006E7ABC" w:rsidRDefault="001E17A7" w:rsidP="00D20161">
            <w:pPr>
              <w:pStyle w:val="Tabletext"/>
              <w:jc w:val="center"/>
            </w:pPr>
          </w:p>
        </w:tc>
        <w:tc>
          <w:tcPr>
            <w:tcW w:w="6747" w:type="dxa"/>
            <w:gridSpan w:val="2"/>
            <w:tcBorders>
              <w:top w:val="single" w:sz="6" w:space="0" w:color="auto"/>
              <w:left w:val="single" w:sz="4" w:space="0" w:color="auto"/>
              <w:bottom w:val="nil"/>
            </w:tcBorders>
          </w:tcPr>
          <w:p w14:paraId="2559BBDD" w14:textId="77777777" w:rsidR="001E17A7" w:rsidRPr="006E7ABC" w:rsidRDefault="001E17A7" w:rsidP="00D20161">
            <w:pPr>
              <w:pStyle w:val="Tabletext"/>
              <w:jc w:val="center"/>
            </w:pPr>
            <w:r w:rsidRPr="006E7ABC">
              <w:t>Réflecteur parabolique</w:t>
            </w:r>
          </w:p>
        </w:tc>
      </w:tr>
      <w:tr w:rsidR="001E17A7" w:rsidRPr="006E7ABC" w14:paraId="60CF3DB4" w14:textId="77777777" w:rsidTr="00DB1980">
        <w:tc>
          <w:tcPr>
            <w:tcW w:w="2422" w:type="dxa"/>
            <w:tcBorders>
              <w:top w:val="single" w:sz="6" w:space="0" w:color="auto"/>
              <w:bottom w:val="single" w:sz="6" w:space="0" w:color="auto"/>
              <w:right w:val="single" w:sz="6" w:space="0" w:color="auto"/>
            </w:tcBorders>
          </w:tcPr>
          <w:p w14:paraId="6054BF21" w14:textId="65445D8F" w:rsidR="001E17A7" w:rsidRPr="006E7ABC" w:rsidRDefault="001E17A7" w:rsidP="00BA3C28">
            <w:pPr>
              <w:pStyle w:val="Tabletext"/>
            </w:pPr>
            <w:r w:rsidRPr="006E7ABC">
              <w:t xml:space="preserve">Gain d'antenne dans le faisceau principal </w:t>
            </w:r>
          </w:p>
        </w:tc>
        <w:tc>
          <w:tcPr>
            <w:tcW w:w="686" w:type="dxa"/>
            <w:tcBorders>
              <w:top w:val="single" w:sz="6" w:space="0" w:color="auto"/>
              <w:bottom w:val="single" w:sz="6" w:space="0" w:color="auto"/>
              <w:right w:val="single" w:sz="4" w:space="0" w:color="auto"/>
            </w:tcBorders>
          </w:tcPr>
          <w:p w14:paraId="2E354382" w14:textId="77777777" w:rsidR="001E17A7" w:rsidRPr="006E7ABC" w:rsidRDefault="00883701" w:rsidP="00D20161">
            <w:pPr>
              <w:pStyle w:val="Tabletext"/>
              <w:jc w:val="center"/>
            </w:pPr>
            <w:r w:rsidRPr="006E7ABC">
              <w:t>dBi</w:t>
            </w:r>
          </w:p>
        </w:tc>
        <w:tc>
          <w:tcPr>
            <w:tcW w:w="3121" w:type="dxa"/>
            <w:tcBorders>
              <w:top w:val="single" w:sz="6" w:space="0" w:color="auto"/>
              <w:left w:val="single" w:sz="4" w:space="0" w:color="auto"/>
              <w:bottom w:val="single" w:sz="6" w:space="0" w:color="auto"/>
              <w:right w:val="single" w:sz="6" w:space="0" w:color="auto"/>
            </w:tcBorders>
          </w:tcPr>
          <w:p w14:paraId="4C6BA8FE" w14:textId="77777777" w:rsidR="001E17A7" w:rsidRPr="006E7ABC" w:rsidRDefault="001E17A7" w:rsidP="00D20161">
            <w:pPr>
              <w:pStyle w:val="Tabletext"/>
              <w:jc w:val="center"/>
            </w:pPr>
            <w:r w:rsidRPr="006E7ABC">
              <w:t>44</w:t>
            </w:r>
          </w:p>
        </w:tc>
        <w:tc>
          <w:tcPr>
            <w:tcW w:w="3626" w:type="dxa"/>
            <w:tcBorders>
              <w:top w:val="single" w:sz="6" w:space="0" w:color="auto"/>
              <w:left w:val="nil"/>
              <w:bottom w:val="single" w:sz="6" w:space="0" w:color="auto"/>
            </w:tcBorders>
          </w:tcPr>
          <w:p w14:paraId="593EFF26" w14:textId="77777777" w:rsidR="001E17A7" w:rsidRPr="006E7ABC" w:rsidRDefault="001E17A7" w:rsidP="00D20161">
            <w:pPr>
              <w:pStyle w:val="Tabletext"/>
              <w:jc w:val="center"/>
            </w:pPr>
            <w:r w:rsidRPr="006E7ABC">
              <w:t>41,1</w:t>
            </w:r>
          </w:p>
        </w:tc>
      </w:tr>
      <w:tr w:rsidR="001E17A7" w:rsidRPr="006E7ABC" w14:paraId="6922B17C" w14:textId="77777777" w:rsidTr="00DB1980">
        <w:tc>
          <w:tcPr>
            <w:tcW w:w="2422" w:type="dxa"/>
            <w:tcBorders>
              <w:top w:val="nil"/>
              <w:bottom w:val="single" w:sz="6" w:space="0" w:color="auto"/>
              <w:right w:val="single" w:sz="6" w:space="0" w:color="auto"/>
            </w:tcBorders>
          </w:tcPr>
          <w:p w14:paraId="097F079F" w14:textId="77777777" w:rsidR="001E17A7" w:rsidRPr="006E7ABC" w:rsidRDefault="001E17A7" w:rsidP="00BA3C28">
            <w:pPr>
              <w:pStyle w:val="Tabletext"/>
            </w:pPr>
            <w:r w:rsidRPr="006E7ABC">
              <w:t>Balayage de l'antenne</w:t>
            </w:r>
          </w:p>
        </w:tc>
        <w:tc>
          <w:tcPr>
            <w:tcW w:w="686" w:type="dxa"/>
            <w:tcBorders>
              <w:top w:val="single" w:sz="6" w:space="0" w:color="auto"/>
              <w:bottom w:val="single" w:sz="6" w:space="0" w:color="auto"/>
              <w:right w:val="single" w:sz="4" w:space="0" w:color="auto"/>
            </w:tcBorders>
          </w:tcPr>
          <w:p w14:paraId="69542172" w14:textId="77777777" w:rsidR="001E17A7" w:rsidRPr="006E7ABC" w:rsidRDefault="001E17A7" w:rsidP="00D20161">
            <w:pPr>
              <w:pStyle w:val="Tabletext"/>
              <w:jc w:val="center"/>
            </w:pPr>
          </w:p>
        </w:tc>
        <w:tc>
          <w:tcPr>
            <w:tcW w:w="3121" w:type="dxa"/>
            <w:tcBorders>
              <w:top w:val="nil"/>
              <w:left w:val="single" w:sz="4" w:space="0" w:color="auto"/>
              <w:bottom w:val="single" w:sz="6" w:space="0" w:color="auto"/>
              <w:right w:val="single" w:sz="6" w:space="0" w:color="auto"/>
            </w:tcBorders>
          </w:tcPr>
          <w:p w14:paraId="5B940594" w14:textId="673D7145" w:rsidR="001E17A7" w:rsidRPr="006E7ABC" w:rsidRDefault="001E17A7" w:rsidP="00D20161">
            <w:pPr>
              <w:pStyle w:val="Tabletext"/>
            </w:pPr>
            <w:r w:rsidRPr="006E7ABC">
              <w:t xml:space="preserve">Angle d'élévation: </w:t>
            </w:r>
            <w:r w:rsidR="00D20161">
              <w:t>−</w:t>
            </w:r>
            <w:r w:rsidRPr="006E7ABC">
              <w:t>30</w:t>
            </w:r>
            <w:r w:rsidRPr="006E7ABC">
              <w:rPr>
                <w:rFonts w:ascii="Symbol" w:hAnsi="Symbol"/>
              </w:rPr>
              <w:t></w:t>
            </w:r>
            <w:r w:rsidRPr="006E7ABC">
              <w:t xml:space="preserve"> à </w:t>
            </w:r>
            <w:r w:rsidRPr="006E7ABC">
              <w:rPr>
                <w:rFonts w:ascii="Symbol" w:hAnsi="Symbol"/>
              </w:rPr>
              <w:t></w:t>
            </w:r>
            <w:r w:rsidRPr="006E7ABC">
              <w:t>10</w:t>
            </w:r>
            <w:r w:rsidRPr="006E7ABC">
              <w:rPr>
                <w:rFonts w:ascii="Symbol" w:hAnsi="Symbol"/>
              </w:rPr>
              <w:t></w:t>
            </w:r>
            <w:r w:rsidRPr="006E7ABC">
              <w:t>, manuel</w:t>
            </w:r>
          </w:p>
          <w:p w14:paraId="58A6DF92" w14:textId="77777777" w:rsidR="001E17A7" w:rsidRPr="006E7ABC" w:rsidRDefault="001E17A7" w:rsidP="00BA3C28">
            <w:pPr>
              <w:pStyle w:val="Tabletext"/>
            </w:pPr>
            <w:r w:rsidRPr="006E7ABC">
              <w:t>Azimut: 360</w:t>
            </w:r>
            <w:r w:rsidRPr="006E7ABC">
              <w:rPr>
                <w:rFonts w:ascii="Symbol" w:hAnsi="Symbol"/>
              </w:rPr>
              <w:t></w:t>
            </w:r>
            <w:r w:rsidRPr="006E7ABC">
              <w:t xml:space="preserve"> à raison de 7, 12 ou 21 rpm</w:t>
            </w:r>
          </w:p>
        </w:tc>
        <w:tc>
          <w:tcPr>
            <w:tcW w:w="3626" w:type="dxa"/>
            <w:tcBorders>
              <w:top w:val="nil"/>
              <w:left w:val="nil"/>
              <w:bottom w:val="single" w:sz="6" w:space="0" w:color="auto"/>
            </w:tcBorders>
          </w:tcPr>
          <w:p w14:paraId="14DBD7F5" w14:textId="7846EF93" w:rsidR="001E17A7" w:rsidRPr="006E7ABC" w:rsidRDefault="001E17A7" w:rsidP="00BA3C28">
            <w:pPr>
              <w:pStyle w:val="Tabletext"/>
            </w:pPr>
            <w:r w:rsidRPr="006E7ABC">
              <w:t xml:space="preserve">Angle d'élévation: </w:t>
            </w:r>
            <w:r w:rsidR="00D20161">
              <w:t>−</w:t>
            </w:r>
            <w:r w:rsidRPr="006E7ABC">
              <w:t>30</w:t>
            </w:r>
            <w:r w:rsidRPr="006E7ABC">
              <w:rPr>
                <w:rFonts w:ascii="Symbol" w:hAnsi="Symbol"/>
              </w:rPr>
              <w:t></w:t>
            </w:r>
            <w:r w:rsidRPr="006E7ABC">
              <w:t xml:space="preserve"> à </w:t>
            </w:r>
            <w:r w:rsidRPr="006E7ABC">
              <w:rPr>
                <w:rFonts w:ascii="Symbol" w:hAnsi="Symbol"/>
              </w:rPr>
              <w:t></w:t>
            </w:r>
            <w:r w:rsidRPr="006E7ABC">
              <w:t>10</w:t>
            </w:r>
            <w:r w:rsidRPr="006E7ABC">
              <w:rPr>
                <w:rFonts w:ascii="Symbol" w:hAnsi="Symbol"/>
              </w:rPr>
              <w:t></w:t>
            </w:r>
            <w:r w:rsidRPr="006E7ABC">
              <w:t>, manuel</w:t>
            </w:r>
          </w:p>
          <w:p w14:paraId="50F88567" w14:textId="77777777" w:rsidR="001E17A7" w:rsidRPr="006E7ABC" w:rsidRDefault="001E17A7" w:rsidP="00BA3C28">
            <w:pPr>
              <w:pStyle w:val="Tabletext"/>
            </w:pPr>
            <w:r w:rsidRPr="006E7ABC">
              <w:t>Azimut: 360</w:t>
            </w:r>
            <w:r w:rsidRPr="006E7ABC">
              <w:rPr>
                <w:rFonts w:ascii="Symbol" w:hAnsi="Symbol"/>
              </w:rPr>
              <w:t></w:t>
            </w:r>
            <w:r w:rsidRPr="006E7ABC">
              <w:t xml:space="preserve"> à raison de 12 ou 45 rpm</w:t>
            </w:r>
          </w:p>
        </w:tc>
      </w:tr>
    </w:tbl>
    <w:p w14:paraId="72FFBF8E" w14:textId="77777777" w:rsidR="009A1120" w:rsidRPr="00754F78" w:rsidRDefault="009A1120" w:rsidP="004B542D">
      <w:pPr>
        <w:pStyle w:val="Tablefin"/>
        <w:rPr>
          <w:sz w:val="2"/>
          <w:szCs w:val="18"/>
          <w:lang w:val="fr-FR"/>
        </w:rPr>
      </w:pPr>
    </w:p>
    <w:p w14:paraId="21BF6AB5" w14:textId="14386870" w:rsidR="00095A25" w:rsidRDefault="00095A25">
      <w:pPr>
        <w:tabs>
          <w:tab w:val="clear" w:pos="794"/>
          <w:tab w:val="clear" w:pos="1191"/>
          <w:tab w:val="clear" w:pos="1588"/>
          <w:tab w:val="clear" w:pos="1985"/>
        </w:tabs>
        <w:overflowPunct/>
        <w:autoSpaceDE/>
        <w:autoSpaceDN/>
        <w:adjustRightInd/>
        <w:spacing w:before="0"/>
        <w:jc w:val="left"/>
        <w:textAlignment w:val="auto"/>
        <w:rPr>
          <w:sz w:val="18"/>
          <w:szCs w:val="18"/>
          <w:lang w:val="fr-CH"/>
        </w:rPr>
      </w:pPr>
    </w:p>
    <w:p w14:paraId="7C049FB6" w14:textId="77777777" w:rsidR="00907456" w:rsidRDefault="00907456" w:rsidP="00DB1980">
      <w:pPr>
        <w:pStyle w:val="TableNo"/>
      </w:pPr>
      <w:r>
        <w:br w:type="page"/>
      </w:r>
    </w:p>
    <w:p w14:paraId="58649ECC" w14:textId="5D009FF0" w:rsidR="00883701" w:rsidRPr="00DB1980" w:rsidRDefault="00907456" w:rsidP="00DB1980">
      <w:pPr>
        <w:pStyle w:val="TableNo"/>
      </w:pPr>
      <w:r>
        <w:lastRenderedPageBreak/>
        <w:t xml:space="preserve">TABLEAU </w:t>
      </w:r>
      <w:r w:rsidR="00883701" w:rsidRPr="00BD749D">
        <w:t>2</w:t>
      </w:r>
    </w:p>
    <w:p w14:paraId="272CEDD3" w14:textId="6AF78DA4" w:rsidR="00883701" w:rsidRPr="00BD749D" w:rsidRDefault="005B27DF" w:rsidP="00DB1980">
      <w:pPr>
        <w:pStyle w:val="Tabletitle"/>
      </w:pPr>
      <w:r w:rsidRPr="00BD749D">
        <w:t>Caractéristiques de radars de radionavigation dans la</w:t>
      </w:r>
      <w:r w:rsidR="00301218" w:rsidRPr="00BD749D">
        <w:t xml:space="preserve"> bande de fréquences 31,8-33,</w:t>
      </w:r>
      <w:r w:rsidRPr="00BD749D">
        <w:t>4</w:t>
      </w:r>
      <w:r w:rsidR="00883701" w:rsidRPr="00BD749D">
        <w:t xml:space="preserve"> </w:t>
      </w:r>
      <w:r w:rsidR="00301218" w:rsidRPr="00DB1980">
        <w:t>GHz</w:t>
      </w:r>
      <w:r w:rsidR="007C61DE" w:rsidRPr="00BD749D">
        <w:t xml:space="preserve"> </w:t>
      </w:r>
      <w:r w:rsidR="000D02AA" w:rsidRPr="00BD749D">
        <w:t>(radar</w:t>
      </w:r>
      <w:r w:rsidR="00883701" w:rsidRPr="00BD749D">
        <w:t xml:space="preserve"> N</w:t>
      </w:r>
      <w:r w:rsidRPr="00BD749D">
        <w:rPr>
          <w:vertAlign w:val="superscript"/>
        </w:rPr>
        <w:t>o</w:t>
      </w:r>
      <w:r w:rsidR="00883701" w:rsidRPr="00BD749D">
        <w:t> 3)</w:t>
      </w: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4A0" w:firstRow="1" w:lastRow="0" w:firstColumn="1" w:lastColumn="0" w:noHBand="0" w:noVBand="1"/>
      </w:tblPr>
      <w:tblGrid>
        <w:gridCol w:w="5075"/>
        <w:gridCol w:w="693"/>
        <w:gridCol w:w="3871"/>
      </w:tblGrid>
      <w:tr w:rsidR="00883701" w:rsidRPr="00BD749D" w14:paraId="45FD875B" w14:textId="77777777" w:rsidTr="00907456">
        <w:trPr>
          <w:tblHeader/>
          <w:jc w:val="center"/>
        </w:trPr>
        <w:tc>
          <w:tcPr>
            <w:tcW w:w="5075" w:type="dxa"/>
            <w:tcBorders>
              <w:top w:val="single" w:sz="6" w:space="0" w:color="auto"/>
              <w:left w:val="single" w:sz="6" w:space="0" w:color="auto"/>
              <w:bottom w:val="single" w:sz="6" w:space="0" w:color="auto"/>
              <w:right w:val="single" w:sz="6" w:space="0" w:color="auto"/>
            </w:tcBorders>
            <w:hideMark/>
          </w:tcPr>
          <w:p w14:paraId="01AC78D8" w14:textId="77777777" w:rsidR="00883701" w:rsidRPr="00907456" w:rsidRDefault="00883701" w:rsidP="00907456">
            <w:pPr>
              <w:pStyle w:val="Tablehead"/>
            </w:pPr>
            <w:r w:rsidRPr="00907456">
              <w:t>Param</w:t>
            </w:r>
            <w:r w:rsidR="007B68C5" w:rsidRPr="00907456">
              <w:t>ètre</w:t>
            </w:r>
          </w:p>
        </w:tc>
        <w:tc>
          <w:tcPr>
            <w:tcW w:w="693" w:type="dxa"/>
            <w:tcBorders>
              <w:top w:val="single" w:sz="6" w:space="0" w:color="auto"/>
              <w:left w:val="single" w:sz="6" w:space="0" w:color="auto"/>
              <w:bottom w:val="single" w:sz="6" w:space="0" w:color="auto"/>
              <w:right w:val="single" w:sz="6" w:space="0" w:color="auto"/>
            </w:tcBorders>
            <w:hideMark/>
          </w:tcPr>
          <w:p w14:paraId="50A4AAFE" w14:textId="33CA64FD" w:rsidR="00883701" w:rsidRPr="00907456" w:rsidRDefault="00907456" w:rsidP="00907456">
            <w:pPr>
              <w:pStyle w:val="Tablehead"/>
            </w:pPr>
            <w:r w:rsidRPr="00D20161">
              <w:rPr>
                <w:rFonts w:ascii="Times New Roman Bold" w:hAnsi="Times New Roman Bold"/>
                <w:spacing w:val="-12"/>
              </w:rPr>
              <w:t>Unité</w:t>
            </w:r>
          </w:p>
        </w:tc>
        <w:tc>
          <w:tcPr>
            <w:tcW w:w="3871" w:type="dxa"/>
            <w:tcBorders>
              <w:top w:val="single" w:sz="6" w:space="0" w:color="auto"/>
              <w:left w:val="single" w:sz="6" w:space="0" w:color="auto"/>
              <w:bottom w:val="single" w:sz="6" w:space="0" w:color="auto"/>
              <w:right w:val="single" w:sz="6" w:space="0" w:color="auto"/>
            </w:tcBorders>
            <w:hideMark/>
          </w:tcPr>
          <w:p w14:paraId="5840B8C7" w14:textId="77777777" w:rsidR="00883701" w:rsidRPr="00907456" w:rsidRDefault="00883701" w:rsidP="00907456">
            <w:pPr>
              <w:pStyle w:val="Tablehead"/>
            </w:pPr>
            <w:r w:rsidRPr="00907456">
              <w:t>Radar N</w:t>
            </w:r>
            <w:r w:rsidR="007B68C5" w:rsidRPr="00907456">
              <w:t>o</w:t>
            </w:r>
            <w:r w:rsidRPr="00907456">
              <w:t xml:space="preserve"> 3</w:t>
            </w:r>
          </w:p>
        </w:tc>
      </w:tr>
      <w:tr w:rsidR="00883701" w:rsidRPr="00BD749D" w14:paraId="26BB0953" w14:textId="77777777" w:rsidTr="00907456">
        <w:trPr>
          <w:jc w:val="center"/>
        </w:trPr>
        <w:tc>
          <w:tcPr>
            <w:tcW w:w="5075" w:type="dxa"/>
            <w:tcBorders>
              <w:top w:val="single" w:sz="6" w:space="0" w:color="auto"/>
              <w:left w:val="single" w:sz="6" w:space="0" w:color="auto"/>
              <w:bottom w:val="single" w:sz="6" w:space="0" w:color="auto"/>
              <w:right w:val="single" w:sz="6" w:space="0" w:color="auto"/>
            </w:tcBorders>
            <w:hideMark/>
          </w:tcPr>
          <w:p w14:paraId="2A3E7877" w14:textId="77777777" w:rsidR="00883701" w:rsidRPr="00BD749D" w:rsidRDefault="00883701" w:rsidP="00907456">
            <w:pPr>
              <w:pStyle w:val="Tabletext"/>
            </w:pPr>
            <w:r w:rsidRPr="00BD749D">
              <w:t>Type</w:t>
            </w:r>
          </w:p>
        </w:tc>
        <w:tc>
          <w:tcPr>
            <w:tcW w:w="693" w:type="dxa"/>
            <w:tcBorders>
              <w:top w:val="single" w:sz="6" w:space="0" w:color="auto"/>
              <w:left w:val="single" w:sz="6" w:space="0" w:color="auto"/>
              <w:bottom w:val="single" w:sz="6" w:space="0" w:color="auto"/>
              <w:right w:val="single" w:sz="6" w:space="0" w:color="auto"/>
            </w:tcBorders>
          </w:tcPr>
          <w:p w14:paraId="39A02EDE" w14:textId="77777777" w:rsidR="00883701" w:rsidRPr="00BD749D" w:rsidRDefault="00883701" w:rsidP="00907456">
            <w:pPr>
              <w:pStyle w:val="Tabletext"/>
              <w:jc w:val="center"/>
            </w:pPr>
          </w:p>
        </w:tc>
        <w:tc>
          <w:tcPr>
            <w:tcW w:w="3871" w:type="dxa"/>
            <w:tcBorders>
              <w:top w:val="single" w:sz="6" w:space="0" w:color="auto"/>
              <w:left w:val="single" w:sz="6" w:space="0" w:color="auto"/>
              <w:bottom w:val="single" w:sz="6" w:space="0" w:color="auto"/>
              <w:right w:val="single" w:sz="6" w:space="0" w:color="auto"/>
            </w:tcBorders>
            <w:hideMark/>
          </w:tcPr>
          <w:p w14:paraId="5132D8FC" w14:textId="77777777" w:rsidR="00883701" w:rsidRPr="00BD749D" w:rsidRDefault="007B68C5" w:rsidP="00907456">
            <w:pPr>
              <w:pStyle w:val="Tabletext"/>
              <w:jc w:val="center"/>
            </w:pPr>
            <w:r w:rsidRPr="00BD749D">
              <w:t>Aéronef</w:t>
            </w:r>
          </w:p>
        </w:tc>
      </w:tr>
      <w:tr w:rsidR="00883701" w:rsidRPr="00BD749D" w14:paraId="7F64271C" w14:textId="77777777" w:rsidTr="00907456">
        <w:trPr>
          <w:jc w:val="center"/>
        </w:trPr>
        <w:tc>
          <w:tcPr>
            <w:tcW w:w="5075" w:type="dxa"/>
            <w:tcBorders>
              <w:top w:val="single" w:sz="6" w:space="0" w:color="auto"/>
              <w:left w:val="single" w:sz="6" w:space="0" w:color="auto"/>
              <w:bottom w:val="single" w:sz="6" w:space="0" w:color="auto"/>
              <w:right w:val="single" w:sz="6" w:space="0" w:color="auto"/>
            </w:tcBorders>
            <w:hideMark/>
          </w:tcPr>
          <w:p w14:paraId="70617D75" w14:textId="77777777" w:rsidR="00883701" w:rsidRPr="00BD749D" w:rsidRDefault="00883701" w:rsidP="00907456">
            <w:pPr>
              <w:pStyle w:val="Tabletext"/>
            </w:pPr>
            <w:r w:rsidRPr="00BD749D">
              <w:t>Altitude</w:t>
            </w:r>
          </w:p>
        </w:tc>
        <w:tc>
          <w:tcPr>
            <w:tcW w:w="693" w:type="dxa"/>
            <w:tcBorders>
              <w:top w:val="single" w:sz="6" w:space="0" w:color="auto"/>
              <w:left w:val="single" w:sz="6" w:space="0" w:color="auto"/>
              <w:bottom w:val="single" w:sz="6" w:space="0" w:color="auto"/>
              <w:right w:val="single" w:sz="6" w:space="0" w:color="auto"/>
            </w:tcBorders>
            <w:hideMark/>
          </w:tcPr>
          <w:p w14:paraId="6716D635" w14:textId="77777777" w:rsidR="00883701" w:rsidRPr="00BD749D" w:rsidRDefault="00883701" w:rsidP="00907456">
            <w:pPr>
              <w:pStyle w:val="Tabletext"/>
              <w:jc w:val="center"/>
            </w:pPr>
            <w:r w:rsidRPr="00BD749D">
              <w:t>m</w:t>
            </w:r>
          </w:p>
        </w:tc>
        <w:tc>
          <w:tcPr>
            <w:tcW w:w="3871" w:type="dxa"/>
            <w:tcBorders>
              <w:top w:val="single" w:sz="6" w:space="0" w:color="auto"/>
              <w:left w:val="single" w:sz="6" w:space="0" w:color="auto"/>
              <w:bottom w:val="single" w:sz="6" w:space="0" w:color="auto"/>
              <w:right w:val="single" w:sz="6" w:space="0" w:color="auto"/>
            </w:tcBorders>
            <w:hideMark/>
          </w:tcPr>
          <w:p w14:paraId="72248DE3" w14:textId="3A3319E4" w:rsidR="00883701" w:rsidRPr="00BD749D" w:rsidRDefault="000D02AA" w:rsidP="00907456">
            <w:pPr>
              <w:pStyle w:val="Tabletext"/>
              <w:jc w:val="center"/>
            </w:pPr>
            <w:r w:rsidRPr="00BD749D">
              <w:t>Valeur maximale</w:t>
            </w:r>
            <w:r w:rsidR="00883701" w:rsidRPr="00BD749D">
              <w:t xml:space="preserve">: </w:t>
            </w:r>
            <w:r w:rsidR="00447EB6" w:rsidRPr="00BD749D">
              <w:t xml:space="preserve">entre </w:t>
            </w:r>
            <w:r w:rsidR="00895538" w:rsidRPr="00BD749D">
              <w:t xml:space="preserve">300 mètres </w:t>
            </w:r>
            <w:r w:rsidR="00447EB6" w:rsidRPr="00BD749D">
              <w:t>et le sol</w:t>
            </w:r>
            <w:r w:rsidR="00883701" w:rsidRPr="00BD749D">
              <w:br/>
            </w:r>
            <w:r w:rsidRPr="00BD749D">
              <w:t>Valeur</w:t>
            </w:r>
            <w:r w:rsidR="00987294" w:rsidRPr="00BD749D">
              <w:t xml:space="preserve"> nominale</w:t>
            </w:r>
            <w:r w:rsidR="00883701" w:rsidRPr="00BD749D">
              <w:t>:</w:t>
            </w:r>
            <w:r w:rsidR="00F013AE" w:rsidRPr="00BD749D">
              <w:t xml:space="preserve"> </w:t>
            </w:r>
            <w:r w:rsidR="00987294" w:rsidRPr="00BD749D">
              <w:t>entre</w:t>
            </w:r>
            <w:r w:rsidR="00883701" w:rsidRPr="00BD749D">
              <w:t xml:space="preserve"> 150</w:t>
            </w:r>
            <w:r w:rsidR="00F013AE" w:rsidRPr="00BD749D">
              <w:t xml:space="preserve"> mètres </w:t>
            </w:r>
            <w:r w:rsidR="00987294" w:rsidRPr="00BD749D">
              <w:t>et le sol</w:t>
            </w:r>
          </w:p>
        </w:tc>
      </w:tr>
      <w:tr w:rsidR="00883701" w:rsidRPr="00BD749D" w14:paraId="329C4488" w14:textId="77777777" w:rsidTr="00907456">
        <w:trPr>
          <w:jc w:val="center"/>
        </w:trPr>
        <w:tc>
          <w:tcPr>
            <w:tcW w:w="5075" w:type="dxa"/>
            <w:tcBorders>
              <w:top w:val="single" w:sz="6" w:space="0" w:color="auto"/>
              <w:left w:val="single" w:sz="6" w:space="0" w:color="auto"/>
              <w:bottom w:val="single" w:sz="6" w:space="0" w:color="auto"/>
              <w:right w:val="single" w:sz="6" w:space="0" w:color="auto"/>
            </w:tcBorders>
            <w:hideMark/>
          </w:tcPr>
          <w:p w14:paraId="403D61DF" w14:textId="77777777" w:rsidR="00883701" w:rsidRPr="00BD749D" w:rsidRDefault="00597923" w:rsidP="00907456">
            <w:pPr>
              <w:pStyle w:val="Tabletext"/>
            </w:pPr>
            <w:r w:rsidRPr="00BD749D">
              <w:t>Fréquence centrale</w:t>
            </w:r>
          </w:p>
        </w:tc>
        <w:tc>
          <w:tcPr>
            <w:tcW w:w="693" w:type="dxa"/>
            <w:tcBorders>
              <w:top w:val="single" w:sz="6" w:space="0" w:color="auto"/>
              <w:left w:val="single" w:sz="6" w:space="0" w:color="auto"/>
              <w:bottom w:val="single" w:sz="6" w:space="0" w:color="auto"/>
              <w:right w:val="single" w:sz="6" w:space="0" w:color="auto"/>
            </w:tcBorders>
            <w:hideMark/>
          </w:tcPr>
          <w:p w14:paraId="0DE075DE" w14:textId="77777777" w:rsidR="00883701" w:rsidRPr="00BD749D" w:rsidRDefault="00883701" w:rsidP="00907456">
            <w:pPr>
              <w:pStyle w:val="Tabletext"/>
              <w:jc w:val="center"/>
            </w:pPr>
            <w:r w:rsidRPr="00BD749D">
              <w:t>GHz</w:t>
            </w:r>
          </w:p>
        </w:tc>
        <w:tc>
          <w:tcPr>
            <w:tcW w:w="3871" w:type="dxa"/>
            <w:tcBorders>
              <w:top w:val="single" w:sz="6" w:space="0" w:color="auto"/>
              <w:left w:val="single" w:sz="6" w:space="0" w:color="auto"/>
              <w:bottom w:val="single" w:sz="6" w:space="0" w:color="auto"/>
              <w:right w:val="single" w:sz="6" w:space="0" w:color="auto"/>
            </w:tcBorders>
            <w:hideMark/>
          </w:tcPr>
          <w:p w14:paraId="77166E8E" w14:textId="77777777" w:rsidR="00883701" w:rsidRPr="00BD749D" w:rsidRDefault="002158A0" w:rsidP="00907456">
            <w:pPr>
              <w:pStyle w:val="Tabletext"/>
              <w:jc w:val="center"/>
            </w:pPr>
            <w:r w:rsidRPr="00BD749D">
              <w:t>Réglable de 31,</w:t>
            </w:r>
            <w:r w:rsidR="00883701" w:rsidRPr="00BD749D">
              <w:t xml:space="preserve">8 </w:t>
            </w:r>
            <w:r w:rsidRPr="00BD749D">
              <w:t>à 33,</w:t>
            </w:r>
            <w:r w:rsidR="00883701" w:rsidRPr="00BD749D">
              <w:t>4 GHz</w:t>
            </w:r>
          </w:p>
        </w:tc>
      </w:tr>
      <w:tr w:rsidR="00883701" w:rsidRPr="00BD749D" w14:paraId="34D70E06" w14:textId="77777777" w:rsidTr="00907456">
        <w:trPr>
          <w:jc w:val="center"/>
        </w:trPr>
        <w:tc>
          <w:tcPr>
            <w:tcW w:w="5075" w:type="dxa"/>
            <w:tcBorders>
              <w:top w:val="single" w:sz="6" w:space="0" w:color="auto"/>
              <w:left w:val="single" w:sz="6" w:space="0" w:color="auto"/>
              <w:bottom w:val="single" w:sz="6" w:space="0" w:color="auto"/>
              <w:right w:val="single" w:sz="6" w:space="0" w:color="auto"/>
            </w:tcBorders>
            <w:hideMark/>
          </w:tcPr>
          <w:p w14:paraId="2FFDF47E" w14:textId="77777777" w:rsidR="00883701" w:rsidRPr="00BD749D" w:rsidRDefault="00883701" w:rsidP="00907456">
            <w:pPr>
              <w:pStyle w:val="Tabletext"/>
            </w:pPr>
            <w:r w:rsidRPr="00BD749D">
              <w:t>Modulation</w:t>
            </w:r>
          </w:p>
        </w:tc>
        <w:tc>
          <w:tcPr>
            <w:tcW w:w="693" w:type="dxa"/>
            <w:tcBorders>
              <w:top w:val="single" w:sz="6" w:space="0" w:color="auto"/>
              <w:left w:val="single" w:sz="6" w:space="0" w:color="auto"/>
              <w:bottom w:val="single" w:sz="6" w:space="0" w:color="auto"/>
              <w:right w:val="single" w:sz="6" w:space="0" w:color="auto"/>
            </w:tcBorders>
          </w:tcPr>
          <w:p w14:paraId="3C994C82" w14:textId="77777777" w:rsidR="00883701" w:rsidRPr="00BD749D" w:rsidRDefault="00883701" w:rsidP="00907456">
            <w:pPr>
              <w:pStyle w:val="Tabletext"/>
              <w:jc w:val="center"/>
            </w:pPr>
          </w:p>
        </w:tc>
        <w:tc>
          <w:tcPr>
            <w:tcW w:w="3871" w:type="dxa"/>
            <w:tcBorders>
              <w:top w:val="single" w:sz="6" w:space="0" w:color="auto"/>
              <w:left w:val="single" w:sz="6" w:space="0" w:color="auto"/>
              <w:bottom w:val="single" w:sz="6" w:space="0" w:color="auto"/>
              <w:right w:val="single" w:sz="6" w:space="0" w:color="auto"/>
            </w:tcBorders>
            <w:hideMark/>
          </w:tcPr>
          <w:p w14:paraId="6018DCAF" w14:textId="6E791C71" w:rsidR="00883701" w:rsidRPr="00BD749D" w:rsidRDefault="00C43385" w:rsidP="00907456">
            <w:pPr>
              <w:pStyle w:val="Tabletext"/>
              <w:jc w:val="center"/>
            </w:pPr>
            <w:r w:rsidRPr="00BD749D">
              <w:t>Onde entretenue modulée en fréquence</w:t>
            </w:r>
          </w:p>
        </w:tc>
      </w:tr>
      <w:tr w:rsidR="00883701" w:rsidRPr="00BD749D" w14:paraId="63628730" w14:textId="77777777" w:rsidTr="00907456">
        <w:trPr>
          <w:jc w:val="center"/>
        </w:trPr>
        <w:tc>
          <w:tcPr>
            <w:tcW w:w="5075" w:type="dxa"/>
            <w:tcBorders>
              <w:top w:val="single" w:sz="6" w:space="0" w:color="auto"/>
              <w:left w:val="single" w:sz="6" w:space="0" w:color="auto"/>
              <w:bottom w:val="single" w:sz="6" w:space="0" w:color="auto"/>
              <w:right w:val="single" w:sz="6" w:space="0" w:color="auto"/>
            </w:tcBorders>
            <w:hideMark/>
          </w:tcPr>
          <w:p w14:paraId="3941DDF6" w14:textId="77777777" w:rsidR="00883701" w:rsidRPr="00BD749D" w:rsidRDefault="00707AAE" w:rsidP="00907456">
            <w:pPr>
              <w:pStyle w:val="Tabletext"/>
            </w:pPr>
            <w:r w:rsidRPr="00BD749D">
              <w:t>Largeur de bande</w:t>
            </w:r>
            <w:r w:rsidR="00BD4C17" w:rsidRPr="00BD749D">
              <w:t xml:space="preserve"> </w:t>
            </w:r>
            <w:r w:rsidR="007879DC" w:rsidRPr="00BD749D">
              <w:t xml:space="preserve">des émissions </w:t>
            </w:r>
            <w:r w:rsidRPr="00BD749D">
              <w:t>RF</w:t>
            </w:r>
            <w:r w:rsidR="00FD675C" w:rsidRPr="00BD749D">
              <w:t xml:space="preserve"> </w:t>
            </w:r>
            <w:r w:rsidR="007879DC" w:rsidRPr="00BD749D">
              <w:t>comprimées (chirp)</w:t>
            </w:r>
            <w:r w:rsidRPr="00BD749D">
              <w:t xml:space="preserve"> </w:t>
            </w:r>
          </w:p>
        </w:tc>
        <w:tc>
          <w:tcPr>
            <w:tcW w:w="693" w:type="dxa"/>
            <w:tcBorders>
              <w:top w:val="single" w:sz="6" w:space="0" w:color="auto"/>
              <w:left w:val="single" w:sz="6" w:space="0" w:color="auto"/>
              <w:bottom w:val="single" w:sz="6" w:space="0" w:color="auto"/>
              <w:right w:val="single" w:sz="6" w:space="0" w:color="auto"/>
            </w:tcBorders>
            <w:hideMark/>
          </w:tcPr>
          <w:p w14:paraId="2EED01C8" w14:textId="77777777" w:rsidR="00883701" w:rsidRPr="00BD749D" w:rsidRDefault="00883701" w:rsidP="00907456">
            <w:pPr>
              <w:pStyle w:val="Tabletext"/>
              <w:jc w:val="center"/>
            </w:pPr>
            <w:r w:rsidRPr="00BD749D">
              <w:t>MHz</w:t>
            </w:r>
          </w:p>
        </w:tc>
        <w:tc>
          <w:tcPr>
            <w:tcW w:w="3871" w:type="dxa"/>
            <w:tcBorders>
              <w:top w:val="single" w:sz="6" w:space="0" w:color="auto"/>
              <w:left w:val="single" w:sz="6" w:space="0" w:color="auto"/>
              <w:bottom w:val="single" w:sz="6" w:space="0" w:color="auto"/>
              <w:right w:val="single" w:sz="6" w:space="0" w:color="auto"/>
            </w:tcBorders>
            <w:hideMark/>
          </w:tcPr>
          <w:p w14:paraId="556A2035" w14:textId="2DCB244E" w:rsidR="00883701" w:rsidRPr="00BD749D" w:rsidRDefault="00707AAE" w:rsidP="00907456">
            <w:pPr>
              <w:pStyle w:val="Tabletext"/>
              <w:jc w:val="center"/>
            </w:pPr>
            <w:r w:rsidRPr="00BD749D">
              <w:t>De</w:t>
            </w:r>
            <w:r w:rsidR="00883701" w:rsidRPr="00BD749D">
              <w:t xml:space="preserve"> 20 </w:t>
            </w:r>
            <w:r w:rsidRPr="00BD749D">
              <w:t>à</w:t>
            </w:r>
            <w:r w:rsidR="00883701" w:rsidRPr="00BD749D">
              <w:t xml:space="preserve"> 500</w:t>
            </w:r>
            <w:r w:rsidR="00DC64FF" w:rsidRPr="00BD749D">
              <w:t xml:space="preserve"> </w:t>
            </w:r>
            <w:r w:rsidR="00273A86" w:rsidRPr="00BD749D">
              <w:br/>
              <w:t>Valeur n</w:t>
            </w:r>
            <w:r w:rsidR="00883701" w:rsidRPr="00BD749D">
              <w:t>ominal</w:t>
            </w:r>
            <w:r w:rsidR="002471E1" w:rsidRPr="00BD749D">
              <w:t>e</w:t>
            </w:r>
            <w:r w:rsidR="00883701" w:rsidRPr="00BD749D">
              <w:t>: 200</w:t>
            </w:r>
          </w:p>
        </w:tc>
      </w:tr>
      <w:tr w:rsidR="00883701" w:rsidRPr="00BD749D" w14:paraId="415FE0BD" w14:textId="77777777" w:rsidTr="00907456">
        <w:trPr>
          <w:jc w:val="center"/>
        </w:trPr>
        <w:tc>
          <w:tcPr>
            <w:tcW w:w="5075" w:type="dxa"/>
            <w:tcBorders>
              <w:top w:val="single" w:sz="6" w:space="0" w:color="auto"/>
              <w:left w:val="single" w:sz="6" w:space="0" w:color="auto"/>
              <w:bottom w:val="single" w:sz="6" w:space="0" w:color="auto"/>
              <w:right w:val="single" w:sz="6" w:space="0" w:color="auto"/>
            </w:tcBorders>
            <w:hideMark/>
          </w:tcPr>
          <w:p w14:paraId="55E938E4" w14:textId="368637C3" w:rsidR="00883701" w:rsidRPr="00BD749D" w:rsidRDefault="00707AAE" w:rsidP="00907456">
            <w:pPr>
              <w:pStyle w:val="Tabletext"/>
            </w:pPr>
            <w:r w:rsidRPr="00BD749D">
              <w:t xml:space="preserve">Puissance d’émission </w:t>
            </w:r>
            <w:r w:rsidR="00D10AEC" w:rsidRPr="00BD749D">
              <w:t>de crête</w:t>
            </w:r>
            <w:r w:rsidR="00883701" w:rsidRPr="00BD749D">
              <w:t xml:space="preserve"> </w:t>
            </w:r>
          </w:p>
        </w:tc>
        <w:tc>
          <w:tcPr>
            <w:tcW w:w="693" w:type="dxa"/>
            <w:tcBorders>
              <w:top w:val="single" w:sz="6" w:space="0" w:color="auto"/>
              <w:left w:val="single" w:sz="6" w:space="0" w:color="auto"/>
              <w:bottom w:val="single" w:sz="6" w:space="0" w:color="auto"/>
              <w:right w:val="single" w:sz="6" w:space="0" w:color="auto"/>
            </w:tcBorders>
            <w:hideMark/>
          </w:tcPr>
          <w:p w14:paraId="6F3877B7" w14:textId="77777777" w:rsidR="00883701" w:rsidRPr="00BD749D" w:rsidRDefault="00883701" w:rsidP="00907456">
            <w:pPr>
              <w:pStyle w:val="Tabletext"/>
              <w:jc w:val="center"/>
            </w:pPr>
            <w:r w:rsidRPr="00BD749D">
              <w:t>W</w:t>
            </w:r>
          </w:p>
        </w:tc>
        <w:tc>
          <w:tcPr>
            <w:tcW w:w="3871" w:type="dxa"/>
            <w:tcBorders>
              <w:top w:val="single" w:sz="6" w:space="0" w:color="auto"/>
              <w:left w:val="single" w:sz="6" w:space="0" w:color="auto"/>
              <w:bottom w:val="single" w:sz="6" w:space="0" w:color="auto"/>
              <w:right w:val="single" w:sz="6" w:space="0" w:color="auto"/>
            </w:tcBorders>
            <w:hideMark/>
          </w:tcPr>
          <w:p w14:paraId="64558F1B" w14:textId="653C8A9E" w:rsidR="00883701" w:rsidRPr="00BD749D" w:rsidRDefault="00883701" w:rsidP="00907456">
            <w:pPr>
              <w:pStyle w:val="Tabletext"/>
              <w:jc w:val="center"/>
            </w:pPr>
            <w:r w:rsidRPr="00BD749D">
              <w:t>5-20</w:t>
            </w:r>
            <w:r w:rsidR="005721B7" w:rsidRPr="00BD749D">
              <w:t xml:space="preserve"> </w:t>
            </w:r>
            <w:r w:rsidR="00776263" w:rsidRPr="00BD749D">
              <w:br/>
              <w:t>Valeur n</w:t>
            </w:r>
            <w:r w:rsidRPr="00BD749D">
              <w:t>ominal</w:t>
            </w:r>
            <w:r w:rsidR="00044006" w:rsidRPr="00BD749D">
              <w:t>e</w:t>
            </w:r>
            <w:r w:rsidR="005721B7" w:rsidRPr="00BD749D">
              <w:t>:</w:t>
            </w:r>
            <w:r w:rsidRPr="00BD749D">
              <w:t xml:space="preserve"> 5</w:t>
            </w:r>
          </w:p>
        </w:tc>
      </w:tr>
      <w:tr w:rsidR="00883701" w:rsidRPr="00BD749D" w14:paraId="5359D412" w14:textId="77777777" w:rsidTr="00907456">
        <w:trPr>
          <w:jc w:val="center"/>
        </w:trPr>
        <w:tc>
          <w:tcPr>
            <w:tcW w:w="5075" w:type="dxa"/>
            <w:tcBorders>
              <w:top w:val="single" w:sz="6" w:space="0" w:color="auto"/>
              <w:left w:val="single" w:sz="6" w:space="0" w:color="auto"/>
              <w:bottom w:val="single" w:sz="6" w:space="0" w:color="auto"/>
              <w:right w:val="single" w:sz="6" w:space="0" w:color="auto"/>
            </w:tcBorders>
            <w:hideMark/>
          </w:tcPr>
          <w:p w14:paraId="163D9C03" w14:textId="77777777" w:rsidR="00883701" w:rsidRPr="00BD749D" w:rsidRDefault="005721B7" w:rsidP="00907456">
            <w:pPr>
              <w:pStyle w:val="Tabletext"/>
            </w:pPr>
            <w:r w:rsidRPr="00BD749D">
              <w:t>Fréquence de répétition des impulsions</w:t>
            </w:r>
            <w:r w:rsidR="00883701" w:rsidRPr="00BD749D">
              <w:t xml:space="preserve"> </w:t>
            </w:r>
          </w:p>
        </w:tc>
        <w:tc>
          <w:tcPr>
            <w:tcW w:w="693" w:type="dxa"/>
            <w:tcBorders>
              <w:top w:val="single" w:sz="6" w:space="0" w:color="auto"/>
              <w:left w:val="single" w:sz="6" w:space="0" w:color="auto"/>
              <w:bottom w:val="single" w:sz="6" w:space="0" w:color="auto"/>
              <w:right w:val="single" w:sz="6" w:space="0" w:color="auto"/>
            </w:tcBorders>
            <w:hideMark/>
          </w:tcPr>
          <w:p w14:paraId="5496E167" w14:textId="77777777" w:rsidR="00883701" w:rsidRPr="00BD749D" w:rsidRDefault="00883701" w:rsidP="00907456">
            <w:pPr>
              <w:pStyle w:val="Tabletext"/>
              <w:jc w:val="center"/>
            </w:pPr>
            <w:r w:rsidRPr="00BD749D">
              <w:t>pps</w:t>
            </w:r>
          </w:p>
        </w:tc>
        <w:tc>
          <w:tcPr>
            <w:tcW w:w="3871" w:type="dxa"/>
            <w:tcBorders>
              <w:top w:val="single" w:sz="6" w:space="0" w:color="auto"/>
              <w:left w:val="single" w:sz="6" w:space="0" w:color="auto"/>
              <w:bottom w:val="single" w:sz="6" w:space="0" w:color="auto"/>
              <w:right w:val="single" w:sz="6" w:space="0" w:color="auto"/>
            </w:tcBorders>
            <w:shd w:val="clear" w:color="auto" w:fill="auto"/>
            <w:hideMark/>
          </w:tcPr>
          <w:p w14:paraId="3B51FCBE" w14:textId="6140C37B" w:rsidR="00883701" w:rsidRPr="00BD749D" w:rsidRDefault="00883701" w:rsidP="00907456">
            <w:pPr>
              <w:pStyle w:val="Tabletext"/>
              <w:jc w:val="center"/>
            </w:pPr>
            <w:r w:rsidRPr="00BD749D">
              <w:t>500</w:t>
            </w:r>
            <w:r w:rsidR="00185C64" w:rsidRPr="00BD749D">
              <w:t xml:space="preserve"> </w:t>
            </w:r>
            <w:r w:rsidRPr="00BD749D">
              <w:t>(</w:t>
            </w:r>
            <w:r w:rsidR="00185C64" w:rsidRPr="00BD749D">
              <w:t>Répétition de fréquence d</w:t>
            </w:r>
            <w:r w:rsidR="007879DC" w:rsidRPr="00BD749D">
              <w:t>u</w:t>
            </w:r>
            <w:r w:rsidR="00185C64" w:rsidRPr="00BD749D">
              <w:t xml:space="preserve"> cycle </w:t>
            </w:r>
            <w:r w:rsidR="00776263" w:rsidRPr="00BD749D">
              <w:t>de modulation de fréquence</w:t>
            </w:r>
            <w:r w:rsidRPr="00BD749D">
              <w:t>)</w:t>
            </w:r>
          </w:p>
        </w:tc>
      </w:tr>
      <w:tr w:rsidR="00883701" w:rsidRPr="00BD749D" w14:paraId="1D0506FE" w14:textId="77777777" w:rsidTr="00907456">
        <w:trPr>
          <w:jc w:val="center"/>
        </w:trPr>
        <w:tc>
          <w:tcPr>
            <w:tcW w:w="5075" w:type="dxa"/>
            <w:tcBorders>
              <w:top w:val="single" w:sz="6" w:space="0" w:color="auto"/>
              <w:left w:val="single" w:sz="6" w:space="0" w:color="auto"/>
              <w:bottom w:val="single" w:sz="6" w:space="0" w:color="auto"/>
              <w:right w:val="single" w:sz="6" w:space="0" w:color="auto"/>
            </w:tcBorders>
            <w:hideMark/>
          </w:tcPr>
          <w:p w14:paraId="3829A895" w14:textId="77777777" w:rsidR="00883701" w:rsidRPr="00BD749D" w:rsidRDefault="00DC64FF" w:rsidP="00907456">
            <w:pPr>
              <w:pStyle w:val="Tabletext"/>
            </w:pPr>
            <w:r w:rsidRPr="00BD749D">
              <w:t>Largeur de bande FI du récepteur</w:t>
            </w:r>
            <w:r w:rsidR="00883701" w:rsidRPr="00BD749D">
              <w:t xml:space="preserve"> (−3</w:t>
            </w:r>
            <w:r w:rsidR="007C4B91" w:rsidRPr="00BD749D">
              <w:t> </w:t>
            </w:r>
            <w:r w:rsidR="00883701" w:rsidRPr="00BD749D">
              <w:t>dB)</w:t>
            </w:r>
          </w:p>
        </w:tc>
        <w:tc>
          <w:tcPr>
            <w:tcW w:w="693" w:type="dxa"/>
            <w:tcBorders>
              <w:top w:val="single" w:sz="6" w:space="0" w:color="auto"/>
              <w:left w:val="single" w:sz="6" w:space="0" w:color="auto"/>
              <w:bottom w:val="single" w:sz="6" w:space="0" w:color="auto"/>
              <w:right w:val="single" w:sz="6" w:space="0" w:color="auto"/>
            </w:tcBorders>
            <w:hideMark/>
          </w:tcPr>
          <w:p w14:paraId="31352124" w14:textId="77777777" w:rsidR="00883701" w:rsidRPr="00BD749D" w:rsidRDefault="00883701" w:rsidP="00907456">
            <w:pPr>
              <w:pStyle w:val="Tabletext"/>
              <w:jc w:val="center"/>
            </w:pPr>
            <w:r w:rsidRPr="00BD749D">
              <w:t>MHz</w:t>
            </w:r>
          </w:p>
        </w:tc>
        <w:tc>
          <w:tcPr>
            <w:tcW w:w="3871" w:type="dxa"/>
            <w:tcBorders>
              <w:top w:val="single" w:sz="6" w:space="0" w:color="auto"/>
              <w:left w:val="single" w:sz="6" w:space="0" w:color="auto"/>
              <w:bottom w:val="single" w:sz="6" w:space="0" w:color="auto"/>
              <w:right w:val="single" w:sz="6" w:space="0" w:color="auto"/>
            </w:tcBorders>
            <w:shd w:val="clear" w:color="auto" w:fill="auto"/>
            <w:hideMark/>
          </w:tcPr>
          <w:p w14:paraId="5E4520B7" w14:textId="5E9EB7C6" w:rsidR="00883701" w:rsidRPr="00BD749D" w:rsidRDefault="00883701" w:rsidP="00907456">
            <w:pPr>
              <w:pStyle w:val="Tabletext"/>
              <w:jc w:val="center"/>
            </w:pPr>
            <w:r w:rsidRPr="00BD749D">
              <w:t>60</w:t>
            </w:r>
          </w:p>
        </w:tc>
      </w:tr>
      <w:tr w:rsidR="00883701" w:rsidRPr="00BD749D" w14:paraId="372E2287" w14:textId="77777777" w:rsidTr="00907456">
        <w:trPr>
          <w:jc w:val="center"/>
        </w:trPr>
        <w:tc>
          <w:tcPr>
            <w:tcW w:w="5075" w:type="dxa"/>
            <w:tcBorders>
              <w:top w:val="single" w:sz="6" w:space="0" w:color="auto"/>
              <w:left w:val="single" w:sz="6" w:space="0" w:color="auto"/>
              <w:bottom w:val="single" w:sz="6" w:space="0" w:color="auto"/>
              <w:right w:val="single" w:sz="6" w:space="0" w:color="auto"/>
            </w:tcBorders>
            <w:hideMark/>
          </w:tcPr>
          <w:p w14:paraId="64E9F113" w14:textId="77777777" w:rsidR="00883701" w:rsidRPr="00BD749D" w:rsidRDefault="00DC64FF" w:rsidP="00907456">
            <w:pPr>
              <w:pStyle w:val="Tabletext"/>
            </w:pPr>
            <w:r w:rsidRPr="00BD749D">
              <w:t>Facteur de bruit du récepteur</w:t>
            </w:r>
          </w:p>
        </w:tc>
        <w:tc>
          <w:tcPr>
            <w:tcW w:w="693" w:type="dxa"/>
            <w:tcBorders>
              <w:top w:val="single" w:sz="6" w:space="0" w:color="auto"/>
              <w:left w:val="single" w:sz="6" w:space="0" w:color="auto"/>
              <w:bottom w:val="single" w:sz="6" w:space="0" w:color="auto"/>
              <w:right w:val="single" w:sz="6" w:space="0" w:color="auto"/>
            </w:tcBorders>
            <w:hideMark/>
          </w:tcPr>
          <w:p w14:paraId="7DD24595" w14:textId="77777777" w:rsidR="00883701" w:rsidRPr="00BD749D" w:rsidRDefault="00883701" w:rsidP="00907456">
            <w:pPr>
              <w:pStyle w:val="Tabletext"/>
              <w:jc w:val="center"/>
            </w:pPr>
            <w:r w:rsidRPr="00BD749D">
              <w:t>dB</w:t>
            </w:r>
          </w:p>
        </w:tc>
        <w:tc>
          <w:tcPr>
            <w:tcW w:w="3871" w:type="dxa"/>
            <w:tcBorders>
              <w:top w:val="single" w:sz="6" w:space="0" w:color="auto"/>
              <w:left w:val="single" w:sz="6" w:space="0" w:color="auto"/>
              <w:bottom w:val="single" w:sz="6" w:space="0" w:color="auto"/>
              <w:right w:val="single" w:sz="6" w:space="0" w:color="auto"/>
            </w:tcBorders>
            <w:shd w:val="clear" w:color="auto" w:fill="auto"/>
            <w:hideMark/>
          </w:tcPr>
          <w:p w14:paraId="06C4639D" w14:textId="09FD01BF" w:rsidR="00883701" w:rsidRPr="00BD749D" w:rsidRDefault="00883701" w:rsidP="00907456">
            <w:pPr>
              <w:pStyle w:val="Tabletext"/>
              <w:jc w:val="center"/>
            </w:pPr>
            <w:r w:rsidRPr="00BD749D">
              <w:t>6</w:t>
            </w:r>
          </w:p>
        </w:tc>
      </w:tr>
      <w:tr w:rsidR="00870951" w:rsidRPr="00BD749D" w14:paraId="4F310DB8" w14:textId="77777777" w:rsidTr="00907456">
        <w:trPr>
          <w:jc w:val="center"/>
        </w:trPr>
        <w:tc>
          <w:tcPr>
            <w:tcW w:w="5075" w:type="dxa"/>
            <w:tcBorders>
              <w:top w:val="single" w:sz="6" w:space="0" w:color="auto"/>
              <w:left w:val="single" w:sz="6" w:space="0" w:color="auto"/>
              <w:bottom w:val="single" w:sz="6" w:space="0" w:color="auto"/>
              <w:right w:val="single" w:sz="6" w:space="0" w:color="auto"/>
            </w:tcBorders>
          </w:tcPr>
          <w:p w14:paraId="7FEF5A20" w14:textId="77777777" w:rsidR="00870951" w:rsidRPr="00BD749D" w:rsidRDefault="00870951" w:rsidP="00907456">
            <w:pPr>
              <w:pStyle w:val="Tabletext"/>
            </w:pPr>
            <w:r w:rsidRPr="00BD749D">
              <w:t>Sensibilité</w:t>
            </w:r>
          </w:p>
        </w:tc>
        <w:tc>
          <w:tcPr>
            <w:tcW w:w="693" w:type="dxa"/>
            <w:tcBorders>
              <w:top w:val="single" w:sz="6" w:space="0" w:color="auto"/>
              <w:left w:val="single" w:sz="6" w:space="0" w:color="auto"/>
              <w:bottom w:val="single" w:sz="6" w:space="0" w:color="auto"/>
              <w:right w:val="single" w:sz="6" w:space="0" w:color="auto"/>
            </w:tcBorders>
          </w:tcPr>
          <w:p w14:paraId="1C616999" w14:textId="77777777" w:rsidR="00870951" w:rsidRPr="00BD749D" w:rsidRDefault="00F45C05" w:rsidP="00907456">
            <w:pPr>
              <w:pStyle w:val="Tabletext"/>
              <w:jc w:val="center"/>
            </w:pPr>
            <w:r w:rsidRPr="00BD749D">
              <w:t>dBm</w:t>
            </w:r>
          </w:p>
        </w:tc>
        <w:tc>
          <w:tcPr>
            <w:tcW w:w="3871" w:type="dxa"/>
            <w:tcBorders>
              <w:top w:val="single" w:sz="6" w:space="0" w:color="auto"/>
              <w:left w:val="single" w:sz="6" w:space="0" w:color="auto"/>
              <w:bottom w:val="single" w:sz="6" w:space="0" w:color="auto"/>
              <w:right w:val="single" w:sz="6" w:space="0" w:color="auto"/>
            </w:tcBorders>
            <w:shd w:val="clear" w:color="auto" w:fill="auto"/>
          </w:tcPr>
          <w:p w14:paraId="601CE2AE" w14:textId="55CC15B4" w:rsidR="00870951" w:rsidRPr="00BD749D" w:rsidRDefault="002C6762" w:rsidP="00907456">
            <w:pPr>
              <w:pStyle w:val="Tabletext"/>
              <w:jc w:val="center"/>
            </w:pPr>
            <w:r w:rsidRPr="002C6762">
              <w:t>–</w:t>
            </w:r>
            <w:r w:rsidR="00F45C05" w:rsidRPr="00BD749D">
              <w:t>110</w:t>
            </w:r>
          </w:p>
        </w:tc>
      </w:tr>
      <w:tr w:rsidR="00870951" w:rsidRPr="00BD749D" w14:paraId="6F3C2B26" w14:textId="77777777" w:rsidTr="00907456">
        <w:trPr>
          <w:jc w:val="center"/>
        </w:trPr>
        <w:tc>
          <w:tcPr>
            <w:tcW w:w="5075" w:type="dxa"/>
            <w:tcBorders>
              <w:top w:val="single" w:sz="6" w:space="0" w:color="auto"/>
              <w:left w:val="single" w:sz="6" w:space="0" w:color="auto"/>
              <w:bottom w:val="single" w:sz="6" w:space="0" w:color="auto"/>
              <w:right w:val="single" w:sz="6" w:space="0" w:color="auto"/>
            </w:tcBorders>
          </w:tcPr>
          <w:p w14:paraId="27E823E3" w14:textId="03BEDC1A" w:rsidR="00870951" w:rsidRPr="00BD749D" w:rsidRDefault="00F45C05" w:rsidP="00907456">
            <w:pPr>
              <w:pStyle w:val="Tabletext"/>
            </w:pPr>
            <w:r w:rsidRPr="00BD749D">
              <w:t>Seuil de s</w:t>
            </w:r>
            <w:r w:rsidR="000B07B1" w:rsidRPr="00BD749D">
              <w:t>aturation</w:t>
            </w:r>
            <w:r w:rsidRPr="00BD749D">
              <w:t xml:space="preserve"> du récepteur </w:t>
            </w:r>
          </w:p>
        </w:tc>
        <w:tc>
          <w:tcPr>
            <w:tcW w:w="693" w:type="dxa"/>
            <w:tcBorders>
              <w:top w:val="single" w:sz="6" w:space="0" w:color="auto"/>
              <w:left w:val="single" w:sz="6" w:space="0" w:color="auto"/>
              <w:bottom w:val="single" w:sz="6" w:space="0" w:color="auto"/>
              <w:right w:val="single" w:sz="6" w:space="0" w:color="auto"/>
            </w:tcBorders>
          </w:tcPr>
          <w:p w14:paraId="0FB57F5A" w14:textId="77777777" w:rsidR="00870951" w:rsidRPr="00BD749D" w:rsidRDefault="00F45C05" w:rsidP="00907456">
            <w:pPr>
              <w:pStyle w:val="Tabletext"/>
              <w:jc w:val="center"/>
            </w:pPr>
            <w:r w:rsidRPr="00BD749D">
              <w:t>dBm</w:t>
            </w:r>
          </w:p>
        </w:tc>
        <w:tc>
          <w:tcPr>
            <w:tcW w:w="3871" w:type="dxa"/>
            <w:tcBorders>
              <w:top w:val="single" w:sz="6" w:space="0" w:color="auto"/>
              <w:left w:val="single" w:sz="6" w:space="0" w:color="auto"/>
              <w:bottom w:val="single" w:sz="6" w:space="0" w:color="auto"/>
              <w:right w:val="single" w:sz="6" w:space="0" w:color="auto"/>
            </w:tcBorders>
            <w:shd w:val="clear" w:color="auto" w:fill="auto"/>
          </w:tcPr>
          <w:p w14:paraId="40E368E7" w14:textId="16324662" w:rsidR="00870951" w:rsidRPr="00BD749D" w:rsidRDefault="002C6762" w:rsidP="00907456">
            <w:pPr>
              <w:pStyle w:val="Tabletext"/>
              <w:jc w:val="center"/>
            </w:pPr>
            <w:r w:rsidRPr="002C6762">
              <w:t>–</w:t>
            </w:r>
            <w:r w:rsidR="00F45C05" w:rsidRPr="00BD749D">
              <w:t>40</w:t>
            </w:r>
          </w:p>
        </w:tc>
      </w:tr>
      <w:tr w:rsidR="00870951" w:rsidRPr="00BD749D" w14:paraId="06ED595F" w14:textId="77777777" w:rsidTr="00907456">
        <w:trPr>
          <w:jc w:val="center"/>
        </w:trPr>
        <w:tc>
          <w:tcPr>
            <w:tcW w:w="5075" w:type="dxa"/>
            <w:tcBorders>
              <w:top w:val="single" w:sz="6" w:space="0" w:color="auto"/>
              <w:left w:val="single" w:sz="6" w:space="0" w:color="auto"/>
              <w:bottom w:val="single" w:sz="6" w:space="0" w:color="auto"/>
              <w:right w:val="single" w:sz="6" w:space="0" w:color="auto"/>
            </w:tcBorders>
          </w:tcPr>
          <w:p w14:paraId="72504AB6" w14:textId="77777777" w:rsidR="00870951" w:rsidRPr="00BD749D" w:rsidRDefault="00F45C05" w:rsidP="00907456">
            <w:pPr>
              <w:pStyle w:val="Tabletext"/>
            </w:pPr>
            <w:r w:rsidRPr="00BD749D">
              <w:t>Type d’antenne</w:t>
            </w:r>
          </w:p>
        </w:tc>
        <w:tc>
          <w:tcPr>
            <w:tcW w:w="693" w:type="dxa"/>
            <w:tcBorders>
              <w:top w:val="single" w:sz="6" w:space="0" w:color="auto"/>
              <w:left w:val="single" w:sz="6" w:space="0" w:color="auto"/>
              <w:bottom w:val="single" w:sz="6" w:space="0" w:color="auto"/>
              <w:right w:val="single" w:sz="6" w:space="0" w:color="auto"/>
            </w:tcBorders>
          </w:tcPr>
          <w:p w14:paraId="0D4F1657" w14:textId="77777777" w:rsidR="00870951" w:rsidRPr="00BD749D" w:rsidRDefault="00870951" w:rsidP="00907456">
            <w:pPr>
              <w:pStyle w:val="Tabletext"/>
              <w:jc w:val="center"/>
            </w:pPr>
          </w:p>
        </w:tc>
        <w:tc>
          <w:tcPr>
            <w:tcW w:w="3871" w:type="dxa"/>
            <w:tcBorders>
              <w:top w:val="single" w:sz="6" w:space="0" w:color="auto"/>
              <w:left w:val="single" w:sz="6" w:space="0" w:color="auto"/>
              <w:bottom w:val="single" w:sz="6" w:space="0" w:color="auto"/>
              <w:right w:val="single" w:sz="6" w:space="0" w:color="auto"/>
            </w:tcBorders>
            <w:shd w:val="clear" w:color="auto" w:fill="auto"/>
          </w:tcPr>
          <w:p w14:paraId="2E18C293" w14:textId="77777777" w:rsidR="00870951" w:rsidRPr="00BD749D" w:rsidRDefault="00C15510" w:rsidP="00907456">
            <w:pPr>
              <w:pStyle w:val="Tabletext"/>
              <w:jc w:val="center"/>
            </w:pPr>
            <w:r w:rsidRPr="00BD749D">
              <w:t>Réseau linéaire</w:t>
            </w:r>
          </w:p>
        </w:tc>
      </w:tr>
      <w:tr w:rsidR="00870951" w:rsidRPr="00BD749D" w14:paraId="78DCB616" w14:textId="77777777" w:rsidTr="00907456">
        <w:trPr>
          <w:jc w:val="center"/>
        </w:trPr>
        <w:tc>
          <w:tcPr>
            <w:tcW w:w="5075" w:type="dxa"/>
            <w:tcBorders>
              <w:top w:val="single" w:sz="6" w:space="0" w:color="auto"/>
              <w:left w:val="single" w:sz="6" w:space="0" w:color="auto"/>
              <w:bottom w:val="single" w:sz="6" w:space="0" w:color="auto"/>
              <w:right w:val="single" w:sz="6" w:space="0" w:color="auto"/>
            </w:tcBorders>
          </w:tcPr>
          <w:p w14:paraId="5A8A4E6D" w14:textId="77777777" w:rsidR="00870951" w:rsidRPr="00BD749D" w:rsidRDefault="00806684" w:rsidP="00907456">
            <w:pPr>
              <w:pStyle w:val="Tabletext"/>
            </w:pPr>
            <w:r w:rsidRPr="00BD749D">
              <w:t>Gain d’antenne maximal</w:t>
            </w:r>
          </w:p>
        </w:tc>
        <w:tc>
          <w:tcPr>
            <w:tcW w:w="693" w:type="dxa"/>
            <w:tcBorders>
              <w:top w:val="single" w:sz="6" w:space="0" w:color="auto"/>
              <w:left w:val="single" w:sz="6" w:space="0" w:color="auto"/>
              <w:bottom w:val="single" w:sz="6" w:space="0" w:color="auto"/>
              <w:right w:val="single" w:sz="6" w:space="0" w:color="auto"/>
            </w:tcBorders>
          </w:tcPr>
          <w:p w14:paraId="06EF9F4A" w14:textId="77777777" w:rsidR="00870951" w:rsidRPr="00BD749D" w:rsidRDefault="00B81106" w:rsidP="00907456">
            <w:pPr>
              <w:pStyle w:val="Tabletext"/>
              <w:jc w:val="center"/>
            </w:pPr>
            <w:r w:rsidRPr="00BD749D">
              <w:t>dBi</w:t>
            </w:r>
          </w:p>
        </w:tc>
        <w:tc>
          <w:tcPr>
            <w:tcW w:w="3871" w:type="dxa"/>
            <w:tcBorders>
              <w:top w:val="single" w:sz="6" w:space="0" w:color="auto"/>
              <w:left w:val="single" w:sz="6" w:space="0" w:color="auto"/>
              <w:bottom w:val="single" w:sz="6" w:space="0" w:color="auto"/>
              <w:right w:val="single" w:sz="6" w:space="0" w:color="auto"/>
            </w:tcBorders>
            <w:shd w:val="clear" w:color="auto" w:fill="auto"/>
          </w:tcPr>
          <w:p w14:paraId="31BE9EBE" w14:textId="77777777" w:rsidR="00870951" w:rsidRPr="00BD749D" w:rsidRDefault="00B81106" w:rsidP="00907456">
            <w:pPr>
              <w:pStyle w:val="Tabletext"/>
              <w:jc w:val="center"/>
            </w:pPr>
            <w:r w:rsidRPr="00BD749D">
              <w:t>30</w:t>
            </w:r>
          </w:p>
        </w:tc>
      </w:tr>
      <w:tr w:rsidR="00870951" w:rsidRPr="00BD749D" w14:paraId="29300A45" w14:textId="77777777" w:rsidTr="00907456">
        <w:trPr>
          <w:jc w:val="center"/>
        </w:trPr>
        <w:tc>
          <w:tcPr>
            <w:tcW w:w="5075" w:type="dxa"/>
            <w:tcBorders>
              <w:top w:val="single" w:sz="6" w:space="0" w:color="auto"/>
              <w:left w:val="single" w:sz="6" w:space="0" w:color="auto"/>
              <w:bottom w:val="single" w:sz="6" w:space="0" w:color="auto"/>
              <w:right w:val="single" w:sz="6" w:space="0" w:color="auto"/>
            </w:tcBorders>
          </w:tcPr>
          <w:p w14:paraId="46426CBE" w14:textId="77777777" w:rsidR="00870951" w:rsidRPr="00BD749D" w:rsidRDefault="00B81106" w:rsidP="00907456">
            <w:pPr>
              <w:pStyle w:val="Tabletext"/>
            </w:pPr>
            <w:r w:rsidRPr="00BD749D">
              <w:t>Couverture d’antenne globale</w:t>
            </w:r>
          </w:p>
        </w:tc>
        <w:tc>
          <w:tcPr>
            <w:tcW w:w="693" w:type="dxa"/>
            <w:tcBorders>
              <w:top w:val="single" w:sz="6" w:space="0" w:color="auto"/>
              <w:left w:val="single" w:sz="6" w:space="0" w:color="auto"/>
              <w:bottom w:val="single" w:sz="6" w:space="0" w:color="auto"/>
              <w:right w:val="single" w:sz="6" w:space="0" w:color="auto"/>
            </w:tcBorders>
          </w:tcPr>
          <w:p w14:paraId="7D528D83" w14:textId="77777777" w:rsidR="00870951" w:rsidRPr="00BD749D" w:rsidRDefault="00870951" w:rsidP="00907456">
            <w:pPr>
              <w:pStyle w:val="Tabletext"/>
              <w:jc w:val="center"/>
            </w:pPr>
            <w:r w:rsidRPr="00BD749D">
              <w:t>°</w:t>
            </w:r>
          </w:p>
        </w:tc>
        <w:tc>
          <w:tcPr>
            <w:tcW w:w="3871" w:type="dxa"/>
            <w:tcBorders>
              <w:top w:val="single" w:sz="6" w:space="0" w:color="auto"/>
              <w:left w:val="single" w:sz="6" w:space="0" w:color="auto"/>
              <w:bottom w:val="single" w:sz="6" w:space="0" w:color="auto"/>
              <w:right w:val="single" w:sz="6" w:space="0" w:color="auto"/>
            </w:tcBorders>
            <w:shd w:val="clear" w:color="auto" w:fill="auto"/>
          </w:tcPr>
          <w:p w14:paraId="630BC848" w14:textId="5EA34D2C" w:rsidR="00870951" w:rsidRPr="00BD749D" w:rsidRDefault="000B07B1" w:rsidP="00907456">
            <w:pPr>
              <w:pStyle w:val="Tabletext"/>
              <w:jc w:val="center"/>
            </w:pPr>
            <w:r w:rsidRPr="00BD749D">
              <w:t>E</w:t>
            </w:r>
            <w:r w:rsidR="00870951" w:rsidRPr="00BD749D">
              <w:t>l</w:t>
            </w:r>
            <w:r w:rsidR="008372F1" w:rsidRPr="00BD749D">
              <w:t>é</w:t>
            </w:r>
            <w:r w:rsidR="00870951" w:rsidRPr="00BD749D">
              <w:t>vation: −30</w:t>
            </w:r>
            <w:r w:rsidR="00EE2FDE" w:rsidRPr="00BD749D">
              <w:rPr>
                <w:rFonts w:ascii="Symbol" w:hAnsi="Symbol"/>
              </w:rPr>
              <w:t></w:t>
            </w:r>
            <w:r w:rsidR="00870951" w:rsidRPr="00BD749D">
              <w:t xml:space="preserve"> </w:t>
            </w:r>
            <w:r w:rsidR="00EE2FDE" w:rsidRPr="00BD749D">
              <w:t>à</w:t>
            </w:r>
            <w:r w:rsidR="00870951" w:rsidRPr="00BD749D">
              <w:t xml:space="preserve"> +</w:t>
            </w:r>
            <w:r w:rsidR="00EE2FDE" w:rsidRPr="00BD749D">
              <w:t>5</w:t>
            </w:r>
            <w:r w:rsidR="00EE2FDE" w:rsidRPr="00BD749D">
              <w:rPr>
                <w:rFonts w:ascii="Symbol" w:hAnsi="Symbol"/>
              </w:rPr>
              <w:t></w:t>
            </w:r>
            <w:r w:rsidR="00870951" w:rsidRPr="00BD749D">
              <w:br/>
            </w:r>
            <w:r w:rsidR="00EE2FDE" w:rsidRPr="00BD749D">
              <w:t>A</w:t>
            </w:r>
            <w:r w:rsidR="00870951" w:rsidRPr="00BD749D">
              <w:t>zimut: −30</w:t>
            </w:r>
            <w:r w:rsidR="00EE2FDE" w:rsidRPr="00BD749D">
              <w:rPr>
                <w:rFonts w:ascii="Symbol" w:hAnsi="Symbol"/>
              </w:rPr>
              <w:t></w:t>
            </w:r>
            <w:r w:rsidR="00870951" w:rsidRPr="00BD749D">
              <w:t xml:space="preserve"> </w:t>
            </w:r>
            <w:r w:rsidR="00EE2FDE" w:rsidRPr="00BD749D">
              <w:t>à</w:t>
            </w:r>
            <w:r w:rsidR="00870951" w:rsidRPr="00BD749D">
              <w:t xml:space="preserve"> +30</w:t>
            </w:r>
            <w:r w:rsidR="00EE2FDE" w:rsidRPr="00BD749D">
              <w:rPr>
                <w:rFonts w:ascii="Symbol" w:hAnsi="Symbol"/>
              </w:rPr>
              <w:t></w:t>
            </w:r>
          </w:p>
          <w:p w14:paraId="560F6F5C" w14:textId="12699942" w:rsidR="00870951" w:rsidRPr="00BD749D" w:rsidRDefault="00713BF5" w:rsidP="00907456">
            <w:pPr>
              <w:pStyle w:val="Tabletext"/>
              <w:jc w:val="center"/>
            </w:pPr>
            <w:r w:rsidRPr="00BD749D">
              <w:object w:dxaOrig="2509" w:dyaOrig="1370" w14:anchorId="7D568C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55pt;height:94.55pt" o:ole="">
                  <v:imagedata r:id="rId13" o:title=""/>
                </v:shape>
                <o:OLEObject Type="Embed" ProgID="CorelDraw.Graphic.16" ShapeID="_x0000_i1025" DrawAspect="Content" ObjectID="_1571202141" r:id="rId14"/>
              </w:object>
            </w:r>
          </w:p>
        </w:tc>
      </w:tr>
    </w:tbl>
    <w:p w14:paraId="76AB309C" w14:textId="6849A686" w:rsidR="00907456" w:rsidRDefault="00907456">
      <w:r>
        <w:br w:type="page"/>
      </w:r>
    </w:p>
    <w:p w14:paraId="2B3A6B65" w14:textId="6CB8373F" w:rsidR="00907456" w:rsidRPr="00DB1980" w:rsidRDefault="00907456" w:rsidP="00907456">
      <w:pPr>
        <w:pStyle w:val="TableNo"/>
      </w:pPr>
      <w:r>
        <w:lastRenderedPageBreak/>
        <w:t xml:space="preserve">TABLEAU </w:t>
      </w:r>
      <w:r w:rsidRPr="00BD749D">
        <w:t>2</w:t>
      </w:r>
      <w:r>
        <w:t xml:space="preserve"> (</w:t>
      </w:r>
      <w:r w:rsidRPr="00907456">
        <w:rPr>
          <w:i/>
          <w:iCs/>
        </w:rPr>
        <w:t>fin</w:t>
      </w:r>
      <w:r>
        <w:t>)</w:t>
      </w: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4A0" w:firstRow="1" w:lastRow="0" w:firstColumn="1" w:lastColumn="0" w:noHBand="0" w:noVBand="1"/>
      </w:tblPr>
      <w:tblGrid>
        <w:gridCol w:w="5075"/>
        <w:gridCol w:w="693"/>
        <w:gridCol w:w="3871"/>
      </w:tblGrid>
      <w:tr w:rsidR="00907456" w:rsidRPr="00BD749D" w14:paraId="03A89943" w14:textId="77777777" w:rsidTr="00C060F0">
        <w:trPr>
          <w:tblHeader/>
          <w:jc w:val="center"/>
        </w:trPr>
        <w:tc>
          <w:tcPr>
            <w:tcW w:w="5075" w:type="dxa"/>
            <w:tcBorders>
              <w:top w:val="single" w:sz="6" w:space="0" w:color="auto"/>
              <w:left w:val="single" w:sz="6" w:space="0" w:color="auto"/>
              <w:bottom w:val="single" w:sz="6" w:space="0" w:color="auto"/>
              <w:right w:val="single" w:sz="6" w:space="0" w:color="auto"/>
            </w:tcBorders>
            <w:hideMark/>
          </w:tcPr>
          <w:p w14:paraId="7EFEAB33" w14:textId="77777777" w:rsidR="00907456" w:rsidRPr="00907456" w:rsidRDefault="00907456" w:rsidP="00C060F0">
            <w:pPr>
              <w:pStyle w:val="Tablehead"/>
            </w:pPr>
            <w:r w:rsidRPr="00907456">
              <w:t>Paramètre</w:t>
            </w:r>
          </w:p>
        </w:tc>
        <w:tc>
          <w:tcPr>
            <w:tcW w:w="693" w:type="dxa"/>
            <w:tcBorders>
              <w:top w:val="single" w:sz="6" w:space="0" w:color="auto"/>
              <w:left w:val="single" w:sz="6" w:space="0" w:color="auto"/>
              <w:bottom w:val="single" w:sz="6" w:space="0" w:color="auto"/>
              <w:right w:val="single" w:sz="6" w:space="0" w:color="auto"/>
            </w:tcBorders>
            <w:hideMark/>
          </w:tcPr>
          <w:p w14:paraId="0AFAC96E" w14:textId="77777777" w:rsidR="00907456" w:rsidRPr="00907456" w:rsidRDefault="00907456" w:rsidP="00C060F0">
            <w:pPr>
              <w:pStyle w:val="Tablehead"/>
            </w:pPr>
            <w:r w:rsidRPr="00D20161">
              <w:rPr>
                <w:rFonts w:ascii="Times New Roman Bold" w:hAnsi="Times New Roman Bold"/>
                <w:spacing w:val="-12"/>
              </w:rPr>
              <w:t>Unité</w:t>
            </w:r>
          </w:p>
        </w:tc>
        <w:tc>
          <w:tcPr>
            <w:tcW w:w="3871" w:type="dxa"/>
            <w:tcBorders>
              <w:top w:val="single" w:sz="6" w:space="0" w:color="auto"/>
              <w:left w:val="single" w:sz="6" w:space="0" w:color="auto"/>
              <w:bottom w:val="single" w:sz="6" w:space="0" w:color="auto"/>
              <w:right w:val="single" w:sz="6" w:space="0" w:color="auto"/>
            </w:tcBorders>
            <w:hideMark/>
          </w:tcPr>
          <w:p w14:paraId="520E24DA" w14:textId="77777777" w:rsidR="00907456" w:rsidRPr="00907456" w:rsidRDefault="00907456" w:rsidP="00C060F0">
            <w:pPr>
              <w:pStyle w:val="Tablehead"/>
            </w:pPr>
            <w:r w:rsidRPr="00907456">
              <w:t>Radar No 3</w:t>
            </w:r>
          </w:p>
        </w:tc>
      </w:tr>
      <w:tr w:rsidR="00870951" w:rsidRPr="00BD749D" w14:paraId="5D0BEE07" w14:textId="77777777" w:rsidTr="00907456">
        <w:trPr>
          <w:jc w:val="center"/>
        </w:trPr>
        <w:tc>
          <w:tcPr>
            <w:tcW w:w="5075" w:type="dxa"/>
            <w:tcBorders>
              <w:top w:val="single" w:sz="6" w:space="0" w:color="auto"/>
              <w:left w:val="single" w:sz="6" w:space="0" w:color="auto"/>
              <w:bottom w:val="single" w:sz="6" w:space="0" w:color="auto"/>
              <w:right w:val="single" w:sz="6" w:space="0" w:color="auto"/>
            </w:tcBorders>
          </w:tcPr>
          <w:p w14:paraId="3306B77C" w14:textId="4FAE8EDA" w:rsidR="00870951" w:rsidRPr="00BD749D" w:rsidRDefault="007879DC" w:rsidP="00907456">
            <w:pPr>
              <w:pStyle w:val="Tabletext"/>
            </w:pPr>
            <w:r w:rsidRPr="00BD749D">
              <w:t>Diagramme de gain instantané d</w:t>
            </w:r>
            <w:r w:rsidR="00341463" w:rsidRPr="00BD749D">
              <w:t>e l</w:t>
            </w:r>
            <w:r w:rsidRPr="00BD749D">
              <w:t>’antenne en fonction de l’azimut</w:t>
            </w:r>
          </w:p>
        </w:tc>
        <w:tc>
          <w:tcPr>
            <w:tcW w:w="693" w:type="dxa"/>
            <w:tcBorders>
              <w:top w:val="single" w:sz="6" w:space="0" w:color="auto"/>
              <w:left w:val="single" w:sz="6" w:space="0" w:color="auto"/>
              <w:bottom w:val="single" w:sz="6" w:space="0" w:color="auto"/>
              <w:right w:val="single" w:sz="6" w:space="0" w:color="auto"/>
            </w:tcBorders>
          </w:tcPr>
          <w:p w14:paraId="23B9CF4A" w14:textId="77777777" w:rsidR="00870951" w:rsidRPr="00BD749D" w:rsidRDefault="00870951" w:rsidP="00907456">
            <w:pPr>
              <w:pStyle w:val="Tabletext"/>
              <w:jc w:val="center"/>
            </w:pPr>
          </w:p>
        </w:tc>
        <w:tc>
          <w:tcPr>
            <w:tcW w:w="3871" w:type="dxa"/>
            <w:tcBorders>
              <w:top w:val="single" w:sz="6" w:space="0" w:color="auto"/>
              <w:left w:val="single" w:sz="6" w:space="0" w:color="auto"/>
              <w:bottom w:val="single" w:sz="6" w:space="0" w:color="auto"/>
              <w:right w:val="single" w:sz="6" w:space="0" w:color="auto"/>
            </w:tcBorders>
            <w:shd w:val="clear" w:color="auto" w:fill="auto"/>
          </w:tcPr>
          <w:p w14:paraId="2A52090D" w14:textId="77777777" w:rsidR="00870951" w:rsidRPr="00BD749D" w:rsidRDefault="00323B48" w:rsidP="00907456">
            <w:pPr>
              <w:pStyle w:val="Tabletext"/>
              <w:jc w:val="center"/>
            </w:pPr>
            <w:r w:rsidRPr="00BD749D">
              <w:object w:dxaOrig="3103" w:dyaOrig="2515" w14:anchorId="7C668D8A">
                <v:shape id="_x0000_i1026" type="#_x0000_t75" style="width:154.75pt;height:124.1pt" o:ole="">
                  <v:imagedata r:id="rId15" o:title=""/>
                </v:shape>
                <o:OLEObject Type="Embed" ProgID="CorelDraw.Graphic.16" ShapeID="_x0000_i1026" DrawAspect="Content" ObjectID="_1571202142" r:id="rId16"/>
              </w:object>
            </w:r>
          </w:p>
          <w:p w14:paraId="2831EFEC" w14:textId="2B2B9F5A" w:rsidR="00870951" w:rsidRPr="00BD749D" w:rsidRDefault="006A4DC9" w:rsidP="00907456">
            <w:pPr>
              <w:pStyle w:val="Tabletext"/>
              <w:jc w:val="center"/>
            </w:pPr>
            <w:r w:rsidRPr="00BD749D">
              <w:t xml:space="preserve">Zoom sur les angles azimut de </w:t>
            </w:r>
            <w:r w:rsidR="00907456">
              <w:br/>
              <w:t>−</w:t>
            </w:r>
            <w:r w:rsidR="00870951" w:rsidRPr="00BD749D">
              <w:t>10</w:t>
            </w:r>
            <w:r w:rsidRPr="00BD749D">
              <w:t>°</w:t>
            </w:r>
            <w:r w:rsidR="00870951" w:rsidRPr="00BD749D">
              <w:t xml:space="preserve"> </w:t>
            </w:r>
            <w:r w:rsidRPr="00BD749D">
              <w:t>à</w:t>
            </w:r>
            <w:r w:rsidR="00870951" w:rsidRPr="00BD749D">
              <w:t xml:space="preserve"> 10°</w:t>
            </w:r>
          </w:p>
          <w:p w14:paraId="1ECDED0E" w14:textId="77777777" w:rsidR="00870951" w:rsidRPr="00BD749D" w:rsidRDefault="002C6762" w:rsidP="00907456">
            <w:pPr>
              <w:pStyle w:val="Tabletext"/>
              <w:jc w:val="center"/>
            </w:pPr>
            <w:r w:rsidRPr="00BD749D">
              <w:object w:dxaOrig="3011" w:dyaOrig="2392" w14:anchorId="0550DB33">
                <v:shape id="_x0000_i1027" type="#_x0000_t75" style="width:149.9pt;height:120.35pt" o:ole="">
                  <v:imagedata r:id="rId17" o:title=""/>
                </v:shape>
                <o:OLEObject Type="Embed" ProgID="CorelDraw.Graphic.16" ShapeID="_x0000_i1027" DrawAspect="Content" ObjectID="_1571202143" r:id="rId18"/>
              </w:object>
            </w:r>
          </w:p>
        </w:tc>
      </w:tr>
      <w:tr w:rsidR="00883701" w:rsidRPr="00BD749D" w14:paraId="5CE099F0" w14:textId="77777777" w:rsidTr="00907456">
        <w:trPr>
          <w:trHeight w:val="2399"/>
          <w:jc w:val="center"/>
        </w:trPr>
        <w:tc>
          <w:tcPr>
            <w:tcW w:w="5075" w:type="dxa"/>
            <w:tcBorders>
              <w:top w:val="single" w:sz="6" w:space="0" w:color="auto"/>
              <w:left w:val="single" w:sz="6" w:space="0" w:color="auto"/>
              <w:bottom w:val="single" w:sz="6" w:space="0" w:color="auto"/>
              <w:right w:val="single" w:sz="6" w:space="0" w:color="auto"/>
            </w:tcBorders>
          </w:tcPr>
          <w:p w14:paraId="02E9EA84" w14:textId="6E96EA87" w:rsidR="00883701" w:rsidRPr="00BD749D" w:rsidRDefault="006A4DC9" w:rsidP="00907456">
            <w:pPr>
              <w:pStyle w:val="Tabletext"/>
              <w:rPr>
                <w:highlight w:val="yellow"/>
              </w:rPr>
            </w:pPr>
            <w:r w:rsidRPr="00BD749D">
              <w:t xml:space="preserve">Diagramme </w:t>
            </w:r>
            <w:r w:rsidR="00977023" w:rsidRPr="00BD749D">
              <w:t xml:space="preserve">de gain instantané </w:t>
            </w:r>
            <w:r w:rsidR="00301D43" w:rsidRPr="00BD749D">
              <w:t>de l</w:t>
            </w:r>
            <w:r w:rsidR="00977023" w:rsidRPr="00BD749D">
              <w:t>’antenne en fonction de l’élévation</w:t>
            </w:r>
            <w:r w:rsidRPr="00BD749D">
              <w:t xml:space="preserve"> </w:t>
            </w:r>
          </w:p>
        </w:tc>
        <w:tc>
          <w:tcPr>
            <w:tcW w:w="693" w:type="dxa"/>
            <w:tcBorders>
              <w:top w:val="single" w:sz="6" w:space="0" w:color="auto"/>
              <w:left w:val="single" w:sz="6" w:space="0" w:color="auto"/>
              <w:bottom w:val="single" w:sz="6" w:space="0" w:color="auto"/>
              <w:right w:val="single" w:sz="6" w:space="0" w:color="auto"/>
            </w:tcBorders>
          </w:tcPr>
          <w:p w14:paraId="62D6709D" w14:textId="77777777" w:rsidR="00883701" w:rsidRPr="00BD749D" w:rsidRDefault="00883701" w:rsidP="00907456">
            <w:pPr>
              <w:pStyle w:val="Tabletext"/>
              <w:rPr>
                <w:highlight w:val="yellow"/>
              </w:rPr>
            </w:pPr>
          </w:p>
        </w:tc>
        <w:tc>
          <w:tcPr>
            <w:tcW w:w="3871" w:type="dxa"/>
            <w:tcBorders>
              <w:top w:val="single" w:sz="6" w:space="0" w:color="auto"/>
              <w:left w:val="single" w:sz="6" w:space="0" w:color="auto"/>
              <w:bottom w:val="single" w:sz="6" w:space="0" w:color="auto"/>
              <w:right w:val="single" w:sz="6" w:space="0" w:color="auto"/>
            </w:tcBorders>
          </w:tcPr>
          <w:p w14:paraId="57AB2CC0" w14:textId="77777777" w:rsidR="00883701" w:rsidRPr="00BD749D" w:rsidRDefault="00301D43" w:rsidP="006C1E84">
            <w:pPr>
              <w:pStyle w:val="Tabletext"/>
              <w:jc w:val="center"/>
              <w:rPr>
                <w:highlight w:val="yellow"/>
              </w:rPr>
            </w:pPr>
            <w:r w:rsidRPr="00BD749D">
              <w:object w:dxaOrig="3011" w:dyaOrig="2381" w14:anchorId="09F5F4F2">
                <v:shape id="_x0000_i1028" type="#_x0000_t75" style="width:149.9pt;height:121.45pt" o:ole="">
                  <v:imagedata r:id="rId19" o:title=""/>
                </v:shape>
                <o:OLEObject Type="Embed" ProgID="CorelDraw.Graphic.16" ShapeID="_x0000_i1028" DrawAspect="Content" ObjectID="_1571202144" r:id="rId20"/>
              </w:object>
            </w:r>
          </w:p>
        </w:tc>
      </w:tr>
    </w:tbl>
    <w:p w14:paraId="2F7E8460" w14:textId="77777777" w:rsidR="009A1120" w:rsidRPr="00BD749D" w:rsidRDefault="009A1120" w:rsidP="00095A25">
      <w:pPr>
        <w:pStyle w:val="Heading1"/>
        <w:spacing w:before="360"/>
      </w:pPr>
      <w:r w:rsidRPr="00BD749D">
        <w:t>3</w:t>
      </w:r>
      <w:r w:rsidRPr="00BD749D">
        <w:tab/>
        <w:t>Caractéristiques d'exploitation des systèmes de radio</w:t>
      </w:r>
      <w:r w:rsidR="008A6EE0" w:rsidRPr="00BD749D">
        <w:t>navigation dans la bande de fré</w:t>
      </w:r>
      <w:r w:rsidRPr="00BD749D">
        <w:t>quences 31,8-33,4 GHz</w:t>
      </w:r>
    </w:p>
    <w:p w14:paraId="23A917D7" w14:textId="22CAF778" w:rsidR="00A82661" w:rsidRPr="00BD749D" w:rsidRDefault="009A1120" w:rsidP="001D7F14">
      <w:r w:rsidRPr="00BD749D">
        <w:t xml:space="preserve">Les radars de radionavigation aéroportés </w:t>
      </w:r>
      <w:r w:rsidR="001D6F31" w:rsidRPr="00BD749D">
        <w:t>fonctionnent</w:t>
      </w:r>
      <w:r w:rsidR="00EE2FDE" w:rsidRPr="00BD749D">
        <w:t xml:space="preserve"> </w:t>
      </w:r>
      <w:r w:rsidRPr="00BD749D">
        <w:t>dans la bande</w:t>
      </w:r>
      <w:r w:rsidR="00EE2FDE" w:rsidRPr="00BD749D">
        <w:t xml:space="preserve"> de fréquences</w:t>
      </w:r>
      <w:r w:rsidRPr="00BD749D">
        <w:t xml:space="preserve"> 31,8-33,4 GHz </w:t>
      </w:r>
      <w:r w:rsidR="001D6F31" w:rsidRPr="00BD749D">
        <w:t xml:space="preserve">suivant deux modes </w:t>
      </w:r>
      <w:r w:rsidR="00C4361F" w:rsidRPr="00BD749D">
        <w:t>d</w:t>
      </w:r>
      <w:r w:rsidR="00E43C08" w:rsidRPr="00BD749D">
        <w:t>e fonctionnement</w:t>
      </w:r>
      <w:r w:rsidR="001D6F31" w:rsidRPr="00BD749D">
        <w:t>.</w:t>
      </w:r>
      <w:r w:rsidR="00A82661" w:rsidRPr="00BD749D">
        <w:t xml:space="preserve"> </w:t>
      </w:r>
      <w:r w:rsidR="00C4361F" w:rsidRPr="00BD749D">
        <w:t>L</w:t>
      </w:r>
      <w:r w:rsidR="00301D43" w:rsidRPr="00BD749D">
        <w:t xml:space="preserve">e </w:t>
      </w:r>
      <w:r w:rsidR="00A82661" w:rsidRPr="00BD749D">
        <w:t>premier mode</w:t>
      </w:r>
      <w:r w:rsidR="00301D43" w:rsidRPr="00BD749D">
        <w:t xml:space="preserve"> est utilisé </w:t>
      </w:r>
      <w:r w:rsidRPr="00BD749D">
        <w:t xml:space="preserve">de façon continue pendant le vol, </w:t>
      </w:r>
      <w:r w:rsidR="00A82661" w:rsidRPr="00BD749D">
        <w:t xml:space="preserve">tandis que </w:t>
      </w:r>
      <w:r w:rsidR="00301D43" w:rsidRPr="00BD749D">
        <w:t xml:space="preserve">le </w:t>
      </w:r>
      <w:r w:rsidR="00A82661" w:rsidRPr="00BD749D">
        <w:t>second mode</w:t>
      </w:r>
      <w:r w:rsidR="007D75F0" w:rsidRPr="00BD749D">
        <w:t xml:space="preserve"> n'est utilisé </w:t>
      </w:r>
      <w:r w:rsidR="00A82661" w:rsidRPr="00BD749D">
        <w:t xml:space="preserve">qu’à l’approche des aéroports. </w:t>
      </w:r>
    </w:p>
    <w:p w14:paraId="29045917" w14:textId="7ECE878C" w:rsidR="009A1120" w:rsidRPr="00BD749D" w:rsidRDefault="00C52ED2" w:rsidP="001D7F14">
      <w:r w:rsidRPr="00BD749D">
        <w:t>Mode 1</w:t>
      </w:r>
      <w:r w:rsidR="00A82661" w:rsidRPr="00BD749D">
        <w:t>: Ce mode</w:t>
      </w:r>
      <w:r w:rsidR="009D4E77" w:rsidRPr="00BD749D">
        <w:t xml:space="preserve"> </w:t>
      </w:r>
      <w:r w:rsidR="001B21F2" w:rsidRPr="00BD749D">
        <w:t xml:space="preserve">est utilisé à des altitudes qui vont du sol jusqu'à </w:t>
      </w:r>
      <w:r w:rsidR="009A1120" w:rsidRPr="00BD749D">
        <w:t>environ 30</w:t>
      </w:r>
      <w:r w:rsidR="009A1120" w:rsidRPr="00BD749D">
        <w:rPr>
          <w:rFonts w:ascii="Tms Rmn" w:hAnsi="Tms Rmn"/>
        </w:rPr>
        <w:t> </w:t>
      </w:r>
      <w:r w:rsidR="009A1120" w:rsidRPr="00BD749D">
        <w:t>000 pieds (9</w:t>
      </w:r>
      <w:r w:rsidR="009A1120" w:rsidRPr="00BD749D">
        <w:rPr>
          <w:rFonts w:ascii="Tms Rmn" w:hAnsi="Tms Rmn"/>
        </w:rPr>
        <w:t> </w:t>
      </w:r>
      <w:r w:rsidR="009A1120" w:rsidRPr="00BD749D">
        <w:t xml:space="preserve">000 m). La durée d'un vol peut atteindre six heures, et en règle générale, la plus grande partie du temps se passe dans les airs, même si des temps de retard au départ ou à l'arrivée sont à prévoir. Jusqu'à 18 aéronefs </w:t>
      </w:r>
      <w:r w:rsidR="002C2B71" w:rsidRPr="00BD749D">
        <w:t>utilisant des</w:t>
      </w:r>
      <w:r w:rsidR="009A1120" w:rsidRPr="00BD749D">
        <w:t xml:space="preserve"> radars de radionavigation </w:t>
      </w:r>
      <w:r w:rsidR="002C2B71" w:rsidRPr="00BD749D">
        <w:t xml:space="preserve">dans ce mode peuvent être actifs </w:t>
      </w:r>
      <w:r w:rsidR="009A1120" w:rsidRPr="00BD749D">
        <w:t xml:space="preserve">dans une petite zone géographique (c'est-à-dire séparés de moins d'un kilomètre les uns des autres), mais la plupart du temps, seuls 1 à 3 aéronefs </w:t>
      </w:r>
      <w:r w:rsidR="00964B7E" w:rsidRPr="00BD749D">
        <w:t>exploitent</w:t>
      </w:r>
      <w:r w:rsidR="009A1120" w:rsidRPr="00BD749D">
        <w:t xml:space="preserve"> simultanément</w:t>
      </w:r>
      <w:r w:rsidR="00964B7E" w:rsidRPr="00BD749D">
        <w:t xml:space="preserve"> leur équipement</w:t>
      </w:r>
      <w:r w:rsidR="009A1120" w:rsidRPr="00BD749D">
        <w:t>.</w:t>
      </w:r>
    </w:p>
    <w:p w14:paraId="26DA93DC" w14:textId="2BCDD01D" w:rsidR="00A82661" w:rsidRPr="00BD749D" w:rsidRDefault="00C52ED2" w:rsidP="001D7F14">
      <w:r w:rsidRPr="00BD749D">
        <w:t>Mode 2</w:t>
      </w:r>
      <w:r w:rsidR="00A82661" w:rsidRPr="00BD749D">
        <w:t xml:space="preserve">: Ce mode </w:t>
      </w:r>
      <w:r w:rsidR="00FB5702" w:rsidRPr="00BD749D">
        <w:t>est utilisé à des altitudes qui vont du sol jusqu'à moins de</w:t>
      </w:r>
      <w:r w:rsidRPr="00BD749D">
        <w:t xml:space="preserve"> </w:t>
      </w:r>
      <w:r w:rsidR="00C4361F" w:rsidRPr="00BD749D">
        <w:t>500 pieds (150 m)</w:t>
      </w:r>
      <w:r w:rsidR="00C84A94" w:rsidRPr="00BD749D">
        <w:t xml:space="preserve"> dans le cas nominal</w:t>
      </w:r>
      <w:r w:rsidR="00C4361F" w:rsidRPr="00BD749D">
        <w:t xml:space="preserve"> </w:t>
      </w:r>
      <w:r w:rsidR="00A1350D" w:rsidRPr="00BD749D">
        <w:t>et</w:t>
      </w:r>
      <w:r w:rsidRPr="00BD749D">
        <w:t>,</w:t>
      </w:r>
      <w:r w:rsidR="00A1350D" w:rsidRPr="00BD749D">
        <w:t xml:space="preserve"> </w:t>
      </w:r>
      <w:r w:rsidRPr="00BD749D">
        <w:t xml:space="preserve">jusqu’à </w:t>
      </w:r>
      <w:r w:rsidR="00A1350D" w:rsidRPr="00BD749D">
        <w:t>1 000 pieds (300 m)</w:t>
      </w:r>
      <w:r w:rsidR="00223440" w:rsidRPr="00BD749D">
        <w:t xml:space="preserve"> au maximum</w:t>
      </w:r>
      <w:r w:rsidR="00A1350D" w:rsidRPr="00BD749D">
        <w:t xml:space="preserve">. La durée </w:t>
      </w:r>
      <w:r w:rsidR="00DD79BB" w:rsidRPr="00BD749D">
        <w:t>de</w:t>
      </w:r>
      <w:r w:rsidR="00A1350D" w:rsidRPr="00BD749D">
        <w:t xml:space="preserve"> vol dépend </w:t>
      </w:r>
      <w:r w:rsidR="00DD79BB" w:rsidRPr="00BD749D">
        <w:t xml:space="preserve">de la durée de </w:t>
      </w:r>
      <w:r w:rsidR="00A1350D" w:rsidRPr="00BD749D">
        <w:t xml:space="preserve">l’approche. </w:t>
      </w:r>
      <w:r w:rsidR="00677149" w:rsidRPr="00BD749D">
        <w:t>Dans le cas nominal</w:t>
      </w:r>
      <w:r w:rsidR="00F87BA3" w:rsidRPr="00BD749D">
        <w:t xml:space="preserve">, </w:t>
      </w:r>
      <w:r w:rsidR="00447EB6" w:rsidRPr="00BD749D">
        <w:t>un seul</w:t>
      </w:r>
      <w:r w:rsidRPr="00BD749D">
        <w:t xml:space="preserve"> </w:t>
      </w:r>
      <w:r w:rsidR="00F87BA3" w:rsidRPr="00BD749D">
        <w:t xml:space="preserve">aéronef utilise </w:t>
      </w:r>
      <w:r w:rsidR="00677149" w:rsidRPr="00BD749D">
        <w:t xml:space="preserve">un radar dans ce </w:t>
      </w:r>
      <w:r w:rsidR="00447EB6" w:rsidRPr="00BD749D">
        <w:t xml:space="preserve">mode à l’approche d’un </w:t>
      </w:r>
      <w:r w:rsidR="00F87BA3" w:rsidRPr="00BD749D">
        <w:t>même aéroport</w:t>
      </w:r>
      <w:r w:rsidR="00677149" w:rsidRPr="00BD749D">
        <w:t>,</w:t>
      </w:r>
      <w:r w:rsidR="00F87BA3" w:rsidRPr="00BD749D">
        <w:t xml:space="preserve"> mais dans certains cas, </w:t>
      </w:r>
      <w:r w:rsidR="00447EB6" w:rsidRPr="00BD749D">
        <w:t xml:space="preserve">il est envisageable </w:t>
      </w:r>
      <w:r w:rsidR="00677149" w:rsidRPr="00BD749D">
        <w:t xml:space="preserve">que </w:t>
      </w:r>
      <w:r w:rsidRPr="00BD749D">
        <w:t>deux aéronefs</w:t>
      </w:r>
      <w:r w:rsidR="009D4E77" w:rsidRPr="00BD749D">
        <w:t xml:space="preserve"> à l’approche</w:t>
      </w:r>
      <w:r w:rsidR="00677149" w:rsidRPr="00BD749D">
        <w:t xml:space="preserve"> utilisent des radars dans ce mode</w:t>
      </w:r>
      <w:r w:rsidR="00447EB6" w:rsidRPr="00BD749D">
        <w:t>.</w:t>
      </w:r>
    </w:p>
    <w:p w14:paraId="2A6723DC" w14:textId="77777777" w:rsidR="009A1120" w:rsidRPr="00BD749D" w:rsidRDefault="009A1120" w:rsidP="004B542D">
      <w:pPr>
        <w:pStyle w:val="Heading1"/>
      </w:pPr>
      <w:r w:rsidRPr="00BD749D">
        <w:lastRenderedPageBreak/>
        <w:t>4</w:t>
      </w:r>
      <w:r w:rsidRPr="00BD749D">
        <w:tab/>
        <w:t>Critères de protection</w:t>
      </w:r>
    </w:p>
    <w:p w14:paraId="51D76698" w14:textId="20807788" w:rsidR="009A1120" w:rsidRPr="00BD749D" w:rsidRDefault="009A1120" w:rsidP="00282CC4">
      <w:r w:rsidRPr="00BD749D">
        <w:t xml:space="preserve">L'effet de désensibilisation des radars </w:t>
      </w:r>
      <w:r w:rsidR="00BD749D" w:rsidRPr="00BD749D">
        <w:t>dû</w:t>
      </w:r>
      <w:r w:rsidRPr="00BD749D">
        <w:t xml:space="preserve"> à une modulation assimilable à une onde entretenue ou à du bruit, causé par d'autres services, est probablement lié à l'intensité de cette modulation. Dans n'importe quel secteur d'azimut où ce type de brouillage se produit, il suffit d'ajouter la densité spectrale de puissance de ce brouillage à la densité spectrale de puissance du bruit thermique du récepteur du radar pour obtenir un résultat relativement fiable. Si la densité spectrale de puissance du bruit du récepteur du radar en l'absence de brouillage est désignée par </w:t>
      </w:r>
      <w:r w:rsidRPr="00BD749D">
        <w:rPr>
          <w:i/>
          <w:iCs/>
        </w:rPr>
        <w:t>N</w:t>
      </w:r>
      <w:r w:rsidRPr="00282CC4">
        <w:rPr>
          <w:vertAlign w:val="subscript"/>
        </w:rPr>
        <w:t>0</w:t>
      </w:r>
      <w:r w:rsidRPr="00BD749D">
        <w:t xml:space="preserve"> et celle du brouillage de type bruit par </w:t>
      </w:r>
      <w:r w:rsidRPr="00BD749D">
        <w:rPr>
          <w:i/>
          <w:iCs/>
        </w:rPr>
        <w:t>I</w:t>
      </w:r>
      <w:r w:rsidR="00282CC4" w:rsidRPr="00282CC4">
        <w:rPr>
          <w:vertAlign w:val="subscript"/>
        </w:rPr>
        <w:t>0</w:t>
      </w:r>
      <w:r w:rsidRPr="00BD749D">
        <w:t>, on obtient la densité spectrale de puissance du br</w:t>
      </w:r>
      <w:r w:rsidR="00282CC4">
        <w:t xml:space="preserve">uit effectif qui en résulte en </w:t>
      </w:r>
      <w:r w:rsidRPr="00BD749D">
        <w:t xml:space="preserve">additionnant simplement </w:t>
      </w:r>
      <w:r w:rsidRPr="00BD749D">
        <w:rPr>
          <w:i/>
          <w:iCs/>
        </w:rPr>
        <w:t>I</w:t>
      </w:r>
      <w:r w:rsidR="00282CC4" w:rsidRPr="00282CC4">
        <w:rPr>
          <w:vertAlign w:val="subscript"/>
        </w:rPr>
        <w:t>0</w:t>
      </w:r>
      <w:r w:rsidRPr="00BD749D">
        <w:t xml:space="preserve"> et </w:t>
      </w:r>
      <w:r w:rsidRPr="00BD749D">
        <w:rPr>
          <w:i/>
          <w:iCs/>
        </w:rPr>
        <w:t>N</w:t>
      </w:r>
      <w:r w:rsidR="00282CC4" w:rsidRPr="00282CC4">
        <w:rPr>
          <w:vertAlign w:val="subscript"/>
        </w:rPr>
        <w:t>0</w:t>
      </w:r>
      <w:r w:rsidRPr="00BD749D">
        <w:t xml:space="preserve">. Une augmentation d'environ 1 dB </w:t>
      </w:r>
      <w:r w:rsidR="00DA7972" w:rsidRPr="00BD749D">
        <w:t>constituerait</w:t>
      </w:r>
      <w:r w:rsidRPr="00BD749D">
        <w:t xml:space="preserve"> une dégradation significative, équivalant à une réduction de détection d'environ 6%. Cette augmentation correspond à un rapport (</w:t>
      </w:r>
      <w:r w:rsidRPr="00BD749D">
        <w:rPr>
          <w:i/>
          <w:iCs/>
        </w:rPr>
        <w:t>I</w:t>
      </w:r>
      <w:r w:rsidRPr="00BD749D">
        <w:t> </w:t>
      </w:r>
      <w:r w:rsidRPr="00BD749D">
        <w:rPr>
          <w:rFonts w:ascii="Symbol" w:hAnsi="Symbol"/>
        </w:rPr>
        <w:t></w:t>
      </w:r>
      <w:r w:rsidRPr="00BD749D">
        <w:t> </w:t>
      </w:r>
      <w:r w:rsidRPr="00BD749D">
        <w:rPr>
          <w:i/>
          <w:iCs/>
        </w:rPr>
        <w:t>N</w:t>
      </w:r>
      <w:r w:rsidRPr="00BD749D">
        <w:t>)/</w:t>
      </w:r>
      <w:r w:rsidRPr="00BD749D">
        <w:rPr>
          <w:i/>
          <w:iCs/>
        </w:rPr>
        <w:t>N</w:t>
      </w:r>
      <w:r w:rsidRPr="00BD749D">
        <w:t xml:space="preserve"> de 1,26 ou à un rapport </w:t>
      </w:r>
      <w:r w:rsidRPr="00BD749D">
        <w:rPr>
          <w:i/>
          <w:iCs/>
        </w:rPr>
        <w:t>I</w:t>
      </w:r>
      <w:r w:rsidRPr="00BD749D">
        <w:t>/</w:t>
      </w:r>
      <w:r w:rsidRPr="00BD749D">
        <w:rPr>
          <w:i/>
          <w:iCs/>
        </w:rPr>
        <w:t>N</w:t>
      </w:r>
      <w:r w:rsidRPr="00BD749D">
        <w:t xml:space="preserve"> d'environ </w:t>
      </w:r>
      <w:r w:rsidR="00282CC4">
        <w:rPr>
          <w:rFonts w:ascii="Tms Rmn" w:hAnsi="Tms Rmn"/>
        </w:rPr>
        <w:t>−</w:t>
      </w:r>
      <w:r w:rsidRPr="00BD749D">
        <w:t>6</w:t>
      </w:r>
      <w:r w:rsidR="006E7ABC" w:rsidRPr="00BD749D">
        <w:t> </w:t>
      </w:r>
      <w:r w:rsidRPr="00BD749D">
        <w:t xml:space="preserve">dB, ce qui représente l'effet de regroupement de plusieurs brouilleurs quand il y en a; le rapport </w:t>
      </w:r>
      <w:r w:rsidRPr="00BD749D">
        <w:rPr>
          <w:i/>
          <w:iCs/>
        </w:rPr>
        <w:t>I</w:t>
      </w:r>
      <w:r w:rsidRPr="00BD749D">
        <w:t>/</w:t>
      </w:r>
      <w:r w:rsidRPr="00BD749D">
        <w:rPr>
          <w:i/>
          <w:iCs/>
        </w:rPr>
        <w:t>N</w:t>
      </w:r>
      <w:r w:rsidRPr="00BD749D">
        <w:t xml:space="preserve"> acceptable d'un brouilleur individuel dépend du nombre de brouilleurs et de leur géométrie et doit être estimé lors de l'analyse d'un scénario donné. Si le brouillage par ondes entretenues provient de la plupart des azimuts, il est alors nécessaire de maintenir un rapport </w:t>
      </w:r>
      <w:r w:rsidRPr="00BD749D">
        <w:rPr>
          <w:i/>
          <w:iCs/>
        </w:rPr>
        <w:t>I</w:t>
      </w:r>
      <w:r w:rsidRPr="00BD749D">
        <w:t>/</w:t>
      </w:r>
      <w:r w:rsidRPr="00BD749D">
        <w:rPr>
          <w:i/>
          <w:iCs/>
        </w:rPr>
        <w:t>N</w:t>
      </w:r>
      <w:r w:rsidRPr="00BD749D">
        <w:t xml:space="preserve"> inférieur.</w:t>
      </w:r>
    </w:p>
    <w:p w14:paraId="4F87AD7C" w14:textId="77777777" w:rsidR="009A1120" w:rsidRPr="00BD749D" w:rsidRDefault="009A1120" w:rsidP="00D86189">
      <w:r w:rsidRPr="00BD749D">
        <w:t>Le facteur de regroupement peut être important dans le cas de certains systèmes de communication pour lesquels un grand nombre de stations peuvent être utilisées.</w:t>
      </w:r>
    </w:p>
    <w:p w14:paraId="231746D7" w14:textId="77777777" w:rsidR="009A1120" w:rsidRPr="00BD749D" w:rsidRDefault="009A1120" w:rsidP="00D86189">
      <w:r w:rsidRPr="00BD749D">
        <w:t>L'effet du brouillage par impulsions est plus difficile à quantifier; il dépend fortement du type de processeur utilisé par les récepteurs et du mode de fonctionnement de ces derniers. En particulier, les gains résultant du traitement différentiel du retour de cible, qui est pulsé de façon synchrone et des impulsions de brouillage, qui sont généralement asynchrones, ont souvent des effets importants sur les niveaux donnés de brouillage par impulsions. Cette désensibilisation peut être à l'origine de différents types de dégradation de la performance. Elle devra être évaluée lors des analyses d'interaction entre certains types de radar. On s'attend, en général, à ce que les nombreuses fonctions des radars de radiorepérage contribuent à supprimer le brouillage par impulsions à faible coefficient d'utilisation, lorsqu'en particulier, il provient de quelques sources isolées. Les techniques de suppression du brouillage par impulsions à faible coefficient d'utilisation figurent dans la Recommandation UIT</w:t>
      </w:r>
      <w:r w:rsidRPr="00BD749D">
        <w:noBreakHyphen/>
        <w:t>R M.1372.</w:t>
      </w:r>
    </w:p>
    <w:p w14:paraId="37704AA5" w14:textId="77777777" w:rsidR="00791DC4" w:rsidRPr="009A1120" w:rsidRDefault="00791DC4" w:rsidP="00791DC4">
      <w:pPr>
        <w:pStyle w:val="Line"/>
        <w:rPr>
          <w:lang w:val="fr-FR"/>
        </w:rPr>
      </w:pPr>
    </w:p>
    <w:sectPr w:rsidR="00791DC4" w:rsidRPr="009A1120" w:rsidSect="00175B70">
      <w:headerReference w:type="even" r:id="rId21"/>
      <w:headerReference w:type="default" r:id="rId2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CE3461" w14:textId="77777777" w:rsidR="00E2357D" w:rsidRDefault="00E2357D">
      <w:r>
        <w:separator/>
      </w:r>
    </w:p>
  </w:endnote>
  <w:endnote w:type="continuationSeparator" w:id="0">
    <w:p w14:paraId="3C09151A" w14:textId="77777777" w:rsidR="00E2357D" w:rsidRDefault="00E23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6CDB35" w14:textId="77777777" w:rsidR="00E2357D" w:rsidRDefault="00E2357D">
      <w:r>
        <w:separator/>
      </w:r>
    </w:p>
  </w:footnote>
  <w:footnote w:type="continuationSeparator" w:id="0">
    <w:p w14:paraId="03234E2B" w14:textId="77777777" w:rsidR="00E2357D" w:rsidRDefault="00E2357D">
      <w:r>
        <w:continuationSeparator/>
      </w:r>
    </w:p>
  </w:footnote>
  <w:footnote w:id="1">
    <w:p w14:paraId="683D3D5A" w14:textId="77777777" w:rsidR="005300B5" w:rsidRPr="001F0BCC" w:rsidRDefault="005300B5" w:rsidP="005300B5">
      <w:pPr>
        <w:pStyle w:val="FootnoteText"/>
        <w:rPr>
          <w:szCs w:val="22"/>
          <w:lang w:val="fr-CH"/>
        </w:rPr>
      </w:pPr>
      <w:r>
        <w:rPr>
          <w:rStyle w:val="FootnoteReference"/>
        </w:rPr>
        <w:t>*</w:t>
      </w:r>
      <w:r>
        <w:t xml:space="preserve"> </w:t>
      </w:r>
      <w:r>
        <w:rPr>
          <w:lang w:val="fr-CH"/>
        </w:rPr>
        <w:tab/>
      </w:r>
      <w:r w:rsidRPr="001F0BCC">
        <w:rPr>
          <w:szCs w:val="22"/>
          <w:lang w:val="fr-CH"/>
        </w:rPr>
        <w:t>La Commission d'études 5 des radiocommunications a apporté des modifications de forme au texte de la présente Recommandation en 2008, conformément aux dispositions de la Résolution UIT-R 44.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E3DAA" w14:textId="77777777" w:rsidR="00447CAD" w:rsidRDefault="00447CA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91C1F" w14:textId="78BFA681" w:rsidR="00447CAD" w:rsidRDefault="003A03D9" w:rsidP="00181A85">
    <w:pPr>
      <w:pStyle w:val="Header"/>
      <w:ind w:right="360" w:firstLine="360"/>
    </w:pPr>
    <w:r>
      <w:rPr>
        <w:noProof/>
        <w:lang w:val="en-GB" w:eastAsia="en-GB"/>
      </w:rPr>
      <w:drawing>
        <wp:anchor distT="0" distB="0" distL="114300" distR="114300" simplePos="0" relativeHeight="251657728" behindDoc="1" locked="0" layoutInCell="1" allowOverlap="1" wp14:anchorId="6C90A690" wp14:editId="5437B8F6">
          <wp:simplePos x="0" y="0"/>
          <wp:positionH relativeFrom="page">
            <wp:posOffset>0</wp:posOffset>
          </wp:positionH>
          <wp:positionV relativeFrom="page">
            <wp:posOffset>0</wp:posOffset>
          </wp:positionV>
          <wp:extent cx="7592060" cy="10760075"/>
          <wp:effectExtent l="0" t="0" r="8890" b="3175"/>
          <wp:wrapNone/>
          <wp:docPr id="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2DA50" w14:textId="6F281CD7" w:rsidR="00447CAD" w:rsidRPr="00837CB5" w:rsidRDefault="00447CAD">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6B79CC">
      <w:rPr>
        <w:rStyle w:val="PageNumber"/>
        <w:b/>
        <w:bCs/>
        <w:noProof/>
      </w:rPr>
      <w:t>ii</w:t>
    </w:r>
    <w:r>
      <w:rPr>
        <w:rStyle w:val="PageNumber"/>
        <w:b/>
        <w:bCs/>
      </w:rPr>
      <w:fldChar w:fldCharType="end"/>
    </w:r>
    <w:r w:rsidRPr="00837CB5">
      <w:tab/>
    </w:r>
    <w:fldSimple w:instr=" DOCPROPERTY &quot;Header&quot; \* MERGEFORMAT ">
      <w:r w:rsidR="006B79CC" w:rsidRPr="006B79CC">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6B79CC">
      <w:rPr>
        <w:b/>
        <w:bCs/>
        <w:noProof/>
      </w:rPr>
      <w:t>UIT-R  M.1466-1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A3EB5" w14:textId="119B16CC" w:rsidR="00447CAD" w:rsidRDefault="00447CAD">
    <w:pPr>
      <w:pStyle w:val="Header"/>
    </w:pPr>
    <w:r>
      <w:tab/>
    </w:r>
    <w:fldSimple w:instr=" DOCPROPERTY &quot;Header&quot; \* MERGEFORMAT ">
      <w:r w:rsidR="006B79CC" w:rsidRPr="006B79C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B79CC">
      <w:rPr>
        <w:b/>
        <w:bCs/>
        <w:noProof/>
      </w:rPr>
      <w:t>UIT-R  M.1466-1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7A4F5" w14:textId="0EE50F87" w:rsidR="00447CAD" w:rsidRDefault="00447CA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B79CC">
      <w:rPr>
        <w:rStyle w:val="PageNumber"/>
        <w:b/>
        <w:bCs/>
        <w:noProof/>
        <w:lang w:val="en-US"/>
      </w:rPr>
      <w:t>6</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6B79CC">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6B79CC">
      <w:rPr>
        <w:b/>
        <w:bCs/>
        <w:noProof/>
      </w:rPr>
      <w:t>UIT-R  M.1466-1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D7701" w14:textId="6B0A5ECA" w:rsidR="00447CAD" w:rsidRDefault="00447CAD">
    <w:pPr>
      <w:pStyle w:val="Header"/>
    </w:pPr>
    <w:r>
      <w:tab/>
    </w:r>
    <w:r>
      <w:rPr>
        <w:b/>
        <w:bCs/>
      </w:rPr>
      <w:fldChar w:fldCharType="begin"/>
    </w:r>
    <w:r>
      <w:rPr>
        <w:b/>
        <w:bCs/>
      </w:rPr>
      <w:instrText xml:space="preserve"> DOCPROPERTY "Header" \* MERGEFORMAT </w:instrText>
    </w:r>
    <w:r>
      <w:rPr>
        <w:b/>
        <w:bCs/>
      </w:rPr>
      <w:fldChar w:fldCharType="separate"/>
    </w:r>
    <w:r w:rsidR="006B79CC">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B79CC">
      <w:rPr>
        <w:b/>
        <w:bCs/>
        <w:noProof/>
      </w:rPr>
      <w:t>UIT-R  M.1466-1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B79CC">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228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EE0"/>
    <w:rsid w:val="00044006"/>
    <w:rsid w:val="00095A25"/>
    <w:rsid w:val="000B07B1"/>
    <w:rsid w:val="000B47B3"/>
    <w:rsid w:val="000D02AA"/>
    <w:rsid w:val="000D64E2"/>
    <w:rsid w:val="000F71D9"/>
    <w:rsid w:val="00155CE8"/>
    <w:rsid w:val="00175B70"/>
    <w:rsid w:val="00181A85"/>
    <w:rsid w:val="00185C64"/>
    <w:rsid w:val="001B21F2"/>
    <w:rsid w:val="001D1D85"/>
    <w:rsid w:val="001D6F31"/>
    <w:rsid w:val="001D7F14"/>
    <w:rsid w:val="001E17A7"/>
    <w:rsid w:val="001F0BCC"/>
    <w:rsid w:val="002158A0"/>
    <w:rsid w:val="00223440"/>
    <w:rsid w:val="002243A7"/>
    <w:rsid w:val="002471E1"/>
    <w:rsid w:val="00253E25"/>
    <w:rsid w:val="00273A86"/>
    <w:rsid w:val="00282CC4"/>
    <w:rsid w:val="002C2B71"/>
    <w:rsid w:val="002C6762"/>
    <w:rsid w:val="002D76C4"/>
    <w:rsid w:val="002E45D5"/>
    <w:rsid w:val="002F3683"/>
    <w:rsid w:val="00301218"/>
    <w:rsid w:val="00301D43"/>
    <w:rsid w:val="00323B48"/>
    <w:rsid w:val="00323C25"/>
    <w:rsid w:val="00326AD0"/>
    <w:rsid w:val="00336BE9"/>
    <w:rsid w:val="00341463"/>
    <w:rsid w:val="00345AFA"/>
    <w:rsid w:val="00355210"/>
    <w:rsid w:val="003815A4"/>
    <w:rsid w:val="00387B1F"/>
    <w:rsid w:val="003A03D9"/>
    <w:rsid w:val="003A1308"/>
    <w:rsid w:val="003C2D77"/>
    <w:rsid w:val="003C54E3"/>
    <w:rsid w:val="00447CAD"/>
    <w:rsid w:val="00447EB6"/>
    <w:rsid w:val="00465088"/>
    <w:rsid w:val="0047698A"/>
    <w:rsid w:val="004A2FB0"/>
    <w:rsid w:val="004B01A4"/>
    <w:rsid w:val="004B542D"/>
    <w:rsid w:val="00510DCC"/>
    <w:rsid w:val="00523556"/>
    <w:rsid w:val="00523E12"/>
    <w:rsid w:val="005300B5"/>
    <w:rsid w:val="005651A2"/>
    <w:rsid w:val="005721B7"/>
    <w:rsid w:val="00593C71"/>
    <w:rsid w:val="00597923"/>
    <w:rsid w:val="005B27DF"/>
    <w:rsid w:val="005C121F"/>
    <w:rsid w:val="005E37B6"/>
    <w:rsid w:val="005E3D4F"/>
    <w:rsid w:val="00607D68"/>
    <w:rsid w:val="006124FE"/>
    <w:rsid w:val="006211BF"/>
    <w:rsid w:val="006242AB"/>
    <w:rsid w:val="00677149"/>
    <w:rsid w:val="00693BA7"/>
    <w:rsid w:val="006A4DC9"/>
    <w:rsid w:val="006B79CC"/>
    <w:rsid w:val="006C1E84"/>
    <w:rsid w:val="006E7ABC"/>
    <w:rsid w:val="00707AAE"/>
    <w:rsid w:val="00713BF5"/>
    <w:rsid w:val="007468DA"/>
    <w:rsid w:val="00754F78"/>
    <w:rsid w:val="00761E8A"/>
    <w:rsid w:val="00776263"/>
    <w:rsid w:val="007872FF"/>
    <w:rsid w:val="007879DC"/>
    <w:rsid w:val="00791DC4"/>
    <w:rsid w:val="007A636E"/>
    <w:rsid w:val="007B68C5"/>
    <w:rsid w:val="007C4B91"/>
    <w:rsid w:val="007C61DE"/>
    <w:rsid w:val="007D75F0"/>
    <w:rsid w:val="00806684"/>
    <w:rsid w:val="00816B0C"/>
    <w:rsid w:val="00822F9B"/>
    <w:rsid w:val="00825C65"/>
    <w:rsid w:val="008322E3"/>
    <w:rsid w:val="008372F1"/>
    <w:rsid w:val="00861D4B"/>
    <w:rsid w:val="00870951"/>
    <w:rsid w:val="00883701"/>
    <w:rsid w:val="00895538"/>
    <w:rsid w:val="008A6EE0"/>
    <w:rsid w:val="00907456"/>
    <w:rsid w:val="00932ECD"/>
    <w:rsid w:val="00964B7E"/>
    <w:rsid w:val="00977023"/>
    <w:rsid w:val="00987294"/>
    <w:rsid w:val="009A1120"/>
    <w:rsid w:val="009B475A"/>
    <w:rsid w:val="009D4E77"/>
    <w:rsid w:val="009E329F"/>
    <w:rsid w:val="00A1350D"/>
    <w:rsid w:val="00A6617B"/>
    <w:rsid w:val="00A82661"/>
    <w:rsid w:val="00A9738B"/>
    <w:rsid w:val="00AB0DC8"/>
    <w:rsid w:val="00AD701B"/>
    <w:rsid w:val="00B44E24"/>
    <w:rsid w:val="00B81106"/>
    <w:rsid w:val="00BA0C45"/>
    <w:rsid w:val="00BA3C28"/>
    <w:rsid w:val="00BD4C17"/>
    <w:rsid w:val="00BD749D"/>
    <w:rsid w:val="00C15510"/>
    <w:rsid w:val="00C43385"/>
    <w:rsid w:val="00C4361F"/>
    <w:rsid w:val="00C52ED2"/>
    <w:rsid w:val="00C84A94"/>
    <w:rsid w:val="00C909B0"/>
    <w:rsid w:val="00D1049F"/>
    <w:rsid w:val="00D10AEC"/>
    <w:rsid w:val="00D20161"/>
    <w:rsid w:val="00D86189"/>
    <w:rsid w:val="00DA7972"/>
    <w:rsid w:val="00DB1980"/>
    <w:rsid w:val="00DC64FF"/>
    <w:rsid w:val="00DD79BB"/>
    <w:rsid w:val="00DF4176"/>
    <w:rsid w:val="00E04531"/>
    <w:rsid w:val="00E2357D"/>
    <w:rsid w:val="00E43C08"/>
    <w:rsid w:val="00E46A1F"/>
    <w:rsid w:val="00EB1D15"/>
    <w:rsid w:val="00EE2FDE"/>
    <w:rsid w:val="00F013AE"/>
    <w:rsid w:val="00F45C05"/>
    <w:rsid w:val="00F60351"/>
    <w:rsid w:val="00F87BA3"/>
    <w:rsid w:val="00FB5702"/>
    <w:rsid w:val="00FC11DE"/>
    <w:rsid w:val="00FD3CB3"/>
    <w:rsid w:val="00FD675C"/>
    <w:rsid w:val="00FD79B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1DEAC07B"/>
  <w15:chartTrackingRefBased/>
  <w15:docId w15:val="{BC7CB45A-CF26-45EE-9F16-3C125ACAB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016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9A1120"/>
    <w:pPr>
      <w:keepNext/>
      <w:keepLines/>
      <w:spacing w:before="480"/>
      <w:ind w:left="794" w:hanging="794"/>
      <w:outlineLvl w:val="0"/>
    </w:pPr>
    <w:rPr>
      <w:b/>
    </w:rPr>
  </w:style>
  <w:style w:type="paragraph" w:styleId="Heading2">
    <w:name w:val="heading 2"/>
    <w:basedOn w:val="Heading1"/>
    <w:next w:val="Normal"/>
    <w:qFormat/>
    <w:rsid w:val="009A1120"/>
    <w:pPr>
      <w:spacing w:before="320"/>
      <w:outlineLvl w:val="1"/>
    </w:pPr>
  </w:style>
  <w:style w:type="paragraph" w:styleId="Heading3">
    <w:name w:val="heading 3"/>
    <w:basedOn w:val="Heading1"/>
    <w:next w:val="Normal"/>
    <w:qFormat/>
    <w:rsid w:val="009A1120"/>
    <w:pPr>
      <w:spacing w:before="200"/>
      <w:outlineLvl w:val="2"/>
    </w:pPr>
  </w:style>
  <w:style w:type="paragraph" w:styleId="Heading4">
    <w:name w:val="heading 4"/>
    <w:basedOn w:val="Heading3"/>
    <w:next w:val="Normal"/>
    <w:qFormat/>
    <w:rsid w:val="009A1120"/>
    <w:pPr>
      <w:tabs>
        <w:tab w:val="clear" w:pos="794"/>
        <w:tab w:val="left" w:pos="992"/>
      </w:tabs>
      <w:ind w:left="992" w:hanging="992"/>
      <w:outlineLvl w:val="3"/>
    </w:pPr>
  </w:style>
  <w:style w:type="paragraph" w:styleId="Heading5">
    <w:name w:val="heading 5"/>
    <w:basedOn w:val="Heading4"/>
    <w:next w:val="Normal"/>
    <w:qFormat/>
    <w:rsid w:val="009A1120"/>
    <w:pPr>
      <w:outlineLvl w:val="4"/>
    </w:pPr>
  </w:style>
  <w:style w:type="paragraph" w:styleId="Heading6">
    <w:name w:val="heading 6"/>
    <w:basedOn w:val="Heading4"/>
    <w:next w:val="Normal"/>
    <w:qFormat/>
    <w:rsid w:val="009A1120"/>
    <w:pPr>
      <w:tabs>
        <w:tab w:val="clear" w:pos="992"/>
        <w:tab w:val="clear" w:pos="1191"/>
      </w:tabs>
      <w:ind w:left="1588" w:hanging="1588"/>
      <w:outlineLvl w:val="5"/>
    </w:pPr>
  </w:style>
  <w:style w:type="paragraph" w:styleId="Heading7">
    <w:name w:val="heading 7"/>
    <w:basedOn w:val="Heading6"/>
    <w:next w:val="Normal"/>
    <w:qFormat/>
    <w:rsid w:val="009A1120"/>
    <w:pPr>
      <w:outlineLvl w:val="6"/>
    </w:pPr>
  </w:style>
  <w:style w:type="paragraph" w:styleId="Heading8">
    <w:name w:val="heading 8"/>
    <w:basedOn w:val="Heading6"/>
    <w:next w:val="Normal"/>
    <w:qFormat/>
    <w:rsid w:val="009A1120"/>
    <w:pPr>
      <w:outlineLvl w:val="7"/>
    </w:pPr>
  </w:style>
  <w:style w:type="paragraph" w:styleId="Heading9">
    <w:name w:val="heading 9"/>
    <w:basedOn w:val="Heading6"/>
    <w:next w:val="Normal"/>
    <w:qFormat/>
    <w:rsid w:val="009A112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A112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A112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A1120"/>
  </w:style>
  <w:style w:type="paragraph" w:customStyle="1" w:styleId="Headingb">
    <w:name w:val="Heading_b"/>
    <w:basedOn w:val="Heading3"/>
    <w:next w:val="Normal"/>
    <w:qFormat/>
    <w:rsid w:val="009A1120"/>
    <w:pPr>
      <w:spacing w:before="160"/>
      <w:ind w:left="0" w:firstLine="0"/>
      <w:outlineLvl w:val="9"/>
    </w:pPr>
  </w:style>
  <w:style w:type="paragraph" w:customStyle="1" w:styleId="Headingi">
    <w:name w:val="Heading_i"/>
    <w:basedOn w:val="Heading3"/>
    <w:next w:val="Normal"/>
    <w:rsid w:val="009A1120"/>
    <w:pPr>
      <w:spacing w:before="160"/>
      <w:ind w:left="0" w:firstLine="0"/>
    </w:pPr>
    <w:rPr>
      <w:b w:val="0"/>
      <w:i/>
    </w:rPr>
  </w:style>
  <w:style w:type="character" w:customStyle="1" w:styleId="href">
    <w:name w:val="href"/>
    <w:basedOn w:val="DefaultParagraphFont"/>
    <w:rsid w:val="009A1120"/>
  </w:style>
  <w:style w:type="paragraph" w:customStyle="1" w:styleId="enumlev1">
    <w:name w:val="enumlev1"/>
    <w:basedOn w:val="Normal"/>
    <w:rsid w:val="009A1120"/>
    <w:pPr>
      <w:spacing w:before="80"/>
      <w:ind w:left="794" w:hanging="794"/>
    </w:pPr>
  </w:style>
  <w:style w:type="paragraph" w:customStyle="1" w:styleId="enumlev2">
    <w:name w:val="enumlev2"/>
    <w:basedOn w:val="enumlev1"/>
    <w:rsid w:val="009A1120"/>
    <w:pPr>
      <w:ind w:left="1191" w:hanging="397"/>
    </w:pPr>
  </w:style>
  <w:style w:type="paragraph" w:customStyle="1" w:styleId="enumlev3">
    <w:name w:val="enumlev3"/>
    <w:basedOn w:val="enumlev2"/>
    <w:rsid w:val="009A1120"/>
    <w:pPr>
      <w:ind w:left="1588"/>
    </w:pPr>
  </w:style>
  <w:style w:type="paragraph" w:customStyle="1" w:styleId="Normalaftertitle">
    <w:name w:val="Normal_after_title"/>
    <w:basedOn w:val="Normal"/>
    <w:next w:val="Normal"/>
    <w:rsid w:val="009A1120"/>
    <w:pPr>
      <w:spacing w:before="320"/>
    </w:pPr>
  </w:style>
  <w:style w:type="paragraph" w:customStyle="1" w:styleId="Note">
    <w:name w:val="Note"/>
    <w:basedOn w:val="Normal"/>
    <w:rsid w:val="009A112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A112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9A1120"/>
    <w:pPr>
      <w:spacing w:before="240"/>
    </w:pPr>
    <w:rPr>
      <w:sz w:val="22"/>
      <w:lang w:val="es-ES_tradnl"/>
    </w:rPr>
  </w:style>
  <w:style w:type="paragraph" w:customStyle="1" w:styleId="Recref">
    <w:name w:val="Rec_ref"/>
    <w:basedOn w:val="Normal"/>
    <w:next w:val="Recdate"/>
    <w:rsid w:val="009A1120"/>
    <w:pPr>
      <w:jc w:val="center"/>
    </w:pPr>
  </w:style>
  <w:style w:type="paragraph" w:customStyle="1" w:styleId="Recdate">
    <w:name w:val="Rec_date"/>
    <w:basedOn w:val="Recref"/>
    <w:next w:val="Normalaftertitle"/>
    <w:rsid w:val="009A1120"/>
    <w:pPr>
      <w:jc w:val="right"/>
    </w:pPr>
  </w:style>
  <w:style w:type="paragraph" w:customStyle="1" w:styleId="AnnexNoTitle">
    <w:name w:val="Annex_NoTitle"/>
    <w:basedOn w:val="Normal"/>
    <w:next w:val="Normalaftertitle"/>
    <w:rsid w:val="009A1120"/>
    <w:pPr>
      <w:keepNext/>
      <w:keepLines/>
      <w:spacing w:before="480" w:after="80"/>
      <w:jc w:val="center"/>
    </w:pPr>
    <w:rPr>
      <w:b/>
      <w:sz w:val="28"/>
    </w:rPr>
  </w:style>
  <w:style w:type="paragraph" w:customStyle="1" w:styleId="AppendixNoTitle">
    <w:name w:val="Appendix_NoTitle"/>
    <w:basedOn w:val="AnnexNoTitle"/>
    <w:next w:val="Normal"/>
    <w:rsid w:val="009A1120"/>
  </w:style>
  <w:style w:type="paragraph" w:customStyle="1" w:styleId="Tablefin">
    <w:name w:val="Table_fin"/>
    <w:basedOn w:val="Normal"/>
    <w:next w:val="Normal"/>
    <w:rsid w:val="009A1120"/>
    <w:pPr>
      <w:spacing w:before="0"/>
    </w:pPr>
    <w:rPr>
      <w:sz w:val="20"/>
      <w:lang w:val="en-GB"/>
    </w:rPr>
  </w:style>
  <w:style w:type="paragraph" w:customStyle="1" w:styleId="Tablehead">
    <w:name w:val="Table_head"/>
    <w:basedOn w:val="Normal"/>
    <w:next w:val="Normal"/>
    <w:link w:val="TableheadChar"/>
    <w:rsid w:val="009A112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A112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A1120"/>
    <w:pPr>
      <w:keepNext/>
      <w:spacing w:before="360" w:after="120"/>
      <w:jc w:val="center"/>
    </w:pPr>
  </w:style>
  <w:style w:type="paragraph" w:customStyle="1" w:styleId="Tabletext">
    <w:name w:val="Table_text"/>
    <w:basedOn w:val="Normal"/>
    <w:link w:val="TabletextChar"/>
    <w:rsid w:val="00D2016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rsid w:val="009A1120"/>
    <w:pPr>
      <w:tabs>
        <w:tab w:val="clear" w:pos="1191"/>
        <w:tab w:val="clear" w:pos="1588"/>
        <w:tab w:val="clear" w:pos="1985"/>
        <w:tab w:val="center" w:pos="4820"/>
        <w:tab w:val="right" w:pos="9639"/>
      </w:tabs>
    </w:pPr>
  </w:style>
  <w:style w:type="paragraph" w:customStyle="1" w:styleId="Equationlegend">
    <w:name w:val="Equation_legend"/>
    <w:basedOn w:val="NormalIndent"/>
    <w:rsid w:val="009A112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A1120"/>
    <w:pPr>
      <w:ind w:left="794"/>
    </w:pPr>
  </w:style>
  <w:style w:type="paragraph" w:customStyle="1" w:styleId="Figurelegend">
    <w:name w:val="Figure_legend"/>
    <w:basedOn w:val="Normal"/>
    <w:rsid w:val="009A112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A1120"/>
    <w:pPr>
      <w:keepNext/>
      <w:keepLines/>
      <w:spacing w:before="480" w:after="80"/>
      <w:jc w:val="center"/>
    </w:pPr>
    <w:rPr>
      <w:caps/>
      <w:sz w:val="18"/>
    </w:rPr>
  </w:style>
  <w:style w:type="paragraph" w:customStyle="1" w:styleId="tocpart">
    <w:name w:val="tocpart"/>
    <w:basedOn w:val="Normal"/>
    <w:rsid w:val="009A112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A1120"/>
    <w:pPr>
      <w:keepNext/>
      <w:keepLines/>
      <w:spacing w:before="480"/>
      <w:jc w:val="center"/>
    </w:pPr>
    <w:rPr>
      <w:sz w:val="28"/>
    </w:rPr>
  </w:style>
  <w:style w:type="paragraph" w:customStyle="1" w:styleId="Arttitle">
    <w:name w:val="Art_title"/>
    <w:basedOn w:val="Normal"/>
    <w:next w:val="Normalaftertitle"/>
    <w:rsid w:val="009A1120"/>
    <w:pPr>
      <w:keepNext/>
      <w:keepLines/>
      <w:spacing w:before="240"/>
      <w:jc w:val="center"/>
    </w:pPr>
    <w:rPr>
      <w:b/>
      <w:sz w:val="28"/>
    </w:rPr>
  </w:style>
  <w:style w:type="paragraph" w:customStyle="1" w:styleId="Blanc">
    <w:name w:val="Blanc"/>
    <w:basedOn w:val="Normal"/>
    <w:next w:val="Tabletext"/>
    <w:rsid w:val="009A112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A112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A1120"/>
    <w:pPr>
      <w:keepNext/>
      <w:keepLines/>
      <w:spacing w:before="160"/>
      <w:ind w:left="794"/>
    </w:pPr>
    <w:rPr>
      <w:i/>
    </w:rPr>
  </w:style>
  <w:style w:type="paragraph" w:customStyle="1" w:styleId="ChapNo">
    <w:name w:val="Chap_No"/>
    <w:basedOn w:val="ArtNo"/>
    <w:next w:val="Chaptitle"/>
    <w:rsid w:val="009A1120"/>
    <w:rPr>
      <w:b/>
    </w:rPr>
  </w:style>
  <w:style w:type="paragraph" w:customStyle="1" w:styleId="Chaptitle">
    <w:name w:val="Chap_title"/>
    <w:basedOn w:val="Arttitle"/>
    <w:next w:val="Normalaftertitle"/>
    <w:rsid w:val="009A1120"/>
  </w:style>
  <w:style w:type="character" w:styleId="FootnoteReference">
    <w:name w:val="footnote reference"/>
    <w:semiHidden/>
    <w:rsid w:val="009A1120"/>
    <w:rPr>
      <w:position w:val="6"/>
      <w:sz w:val="18"/>
    </w:rPr>
  </w:style>
  <w:style w:type="paragraph" w:styleId="FootnoteText">
    <w:name w:val="footnote text"/>
    <w:basedOn w:val="Normal"/>
    <w:semiHidden/>
    <w:rsid w:val="009A1120"/>
    <w:pPr>
      <w:keepLines/>
      <w:tabs>
        <w:tab w:val="left" w:pos="255"/>
      </w:tabs>
      <w:ind w:left="255" w:hanging="255"/>
    </w:pPr>
    <w:rPr>
      <w:sz w:val="22"/>
    </w:rPr>
  </w:style>
  <w:style w:type="paragraph" w:styleId="Index1">
    <w:name w:val="index 1"/>
    <w:basedOn w:val="Normal"/>
    <w:next w:val="Normal"/>
    <w:semiHidden/>
    <w:rsid w:val="009A1120"/>
  </w:style>
  <w:style w:type="paragraph" w:styleId="Index2">
    <w:name w:val="index 2"/>
    <w:basedOn w:val="Normal"/>
    <w:next w:val="Normal"/>
    <w:semiHidden/>
    <w:rsid w:val="009A1120"/>
    <w:pPr>
      <w:ind w:left="283"/>
    </w:pPr>
  </w:style>
  <w:style w:type="paragraph" w:styleId="Index3">
    <w:name w:val="index 3"/>
    <w:basedOn w:val="Normal"/>
    <w:next w:val="Normal"/>
    <w:semiHidden/>
    <w:rsid w:val="009A1120"/>
    <w:pPr>
      <w:ind w:left="566"/>
    </w:pPr>
  </w:style>
  <w:style w:type="paragraph" w:styleId="IndexHeading">
    <w:name w:val="index heading"/>
    <w:basedOn w:val="Normal"/>
    <w:next w:val="Index1"/>
    <w:semiHidden/>
    <w:rsid w:val="009A1120"/>
  </w:style>
  <w:style w:type="paragraph" w:customStyle="1" w:styleId="Line">
    <w:name w:val="Line"/>
    <w:basedOn w:val="Normal"/>
    <w:next w:val="Normal"/>
    <w:rsid w:val="009A112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A112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A1120"/>
  </w:style>
  <w:style w:type="paragraph" w:customStyle="1" w:styleId="Partref">
    <w:name w:val="Part_ref"/>
    <w:basedOn w:val="Normal"/>
    <w:next w:val="Normal"/>
    <w:rsid w:val="009A1120"/>
    <w:pPr>
      <w:keepNext/>
      <w:keepLines/>
      <w:spacing w:after="280"/>
      <w:jc w:val="center"/>
    </w:pPr>
  </w:style>
  <w:style w:type="paragraph" w:customStyle="1" w:styleId="Parttitle">
    <w:name w:val="Part_title"/>
    <w:basedOn w:val="Normal"/>
    <w:next w:val="Normalaftertitle"/>
    <w:rsid w:val="009A112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A1120"/>
  </w:style>
  <w:style w:type="paragraph" w:customStyle="1" w:styleId="QuestionNo">
    <w:name w:val="Question_No"/>
    <w:basedOn w:val="RecNo"/>
    <w:next w:val="Normal"/>
    <w:rsid w:val="009A1120"/>
  </w:style>
  <w:style w:type="paragraph" w:customStyle="1" w:styleId="Questionref">
    <w:name w:val="Question_ref"/>
    <w:basedOn w:val="Recref"/>
    <w:next w:val="Questiondate"/>
    <w:rsid w:val="009A1120"/>
  </w:style>
  <w:style w:type="paragraph" w:customStyle="1" w:styleId="Questiontitle">
    <w:name w:val="Question_title"/>
    <w:basedOn w:val="Normal"/>
    <w:next w:val="Questionref"/>
    <w:rsid w:val="009A1120"/>
  </w:style>
  <w:style w:type="paragraph" w:customStyle="1" w:styleId="Reftext">
    <w:name w:val="Ref_text"/>
    <w:basedOn w:val="Normal"/>
    <w:rsid w:val="009A1120"/>
    <w:pPr>
      <w:ind w:left="794" w:hanging="794"/>
    </w:pPr>
    <w:rPr>
      <w:sz w:val="22"/>
    </w:rPr>
  </w:style>
  <w:style w:type="paragraph" w:customStyle="1" w:styleId="Reftitle">
    <w:name w:val="Ref_title"/>
    <w:basedOn w:val="Normal"/>
    <w:next w:val="Reftext"/>
    <w:rsid w:val="009A112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A1120"/>
  </w:style>
  <w:style w:type="paragraph" w:customStyle="1" w:styleId="RepNo">
    <w:name w:val="Rep_No"/>
    <w:basedOn w:val="RecNo"/>
    <w:next w:val="Reptitle"/>
    <w:rsid w:val="009A1120"/>
  </w:style>
  <w:style w:type="paragraph" w:customStyle="1" w:styleId="Repref">
    <w:name w:val="Rep_ref"/>
    <w:basedOn w:val="Recref"/>
    <w:next w:val="Repdate"/>
    <w:rsid w:val="009A1120"/>
  </w:style>
  <w:style w:type="paragraph" w:customStyle="1" w:styleId="Reptitle">
    <w:name w:val="Rep_title"/>
    <w:basedOn w:val="Rectitle"/>
    <w:next w:val="Repref"/>
    <w:rsid w:val="009A1120"/>
  </w:style>
  <w:style w:type="paragraph" w:customStyle="1" w:styleId="Resdate">
    <w:name w:val="Res_date"/>
    <w:basedOn w:val="Recdate"/>
    <w:next w:val="Normalaftertitle"/>
    <w:rsid w:val="009A1120"/>
  </w:style>
  <w:style w:type="paragraph" w:customStyle="1" w:styleId="ResNo">
    <w:name w:val="Res_No"/>
    <w:basedOn w:val="RecNo"/>
    <w:next w:val="Restitle"/>
    <w:rsid w:val="009A1120"/>
  </w:style>
  <w:style w:type="paragraph" w:customStyle="1" w:styleId="Resref">
    <w:name w:val="Res_ref"/>
    <w:basedOn w:val="Recref"/>
    <w:next w:val="Resdate"/>
    <w:rsid w:val="009A1120"/>
  </w:style>
  <w:style w:type="paragraph" w:customStyle="1" w:styleId="Restitle">
    <w:name w:val="Res_title"/>
    <w:basedOn w:val="Normal"/>
    <w:next w:val="Resref"/>
    <w:rsid w:val="009A1120"/>
    <w:pPr>
      <w:spacing w:before="240"/>
      <w:jc w:val="center"/>
    </w:pPr>
    <w:rPr>
      <w:b/>
      <w:sz w:val="28"/>
    </w:rPr>
  </w:style>
  <w:style w:type="paragraph" w:customStyle="1" w:styleId="SectionNo">
    <w:name w:val="Section_No"/>
    <w:basedOn w:val="Normal"/>
    <w:next w:val="Normal"/>
    <w:rsid w:val="009A1120"/>
  </w:style>
  <w:style w:type="paragraph" w:customStyle="1" w:styleId="Sectiontitle">
    <w:name w:val="Section_title"/>
    <w:basedOn w:val="Normal"/>
    <w:next w:val="Normalaftertitle"/>
    <w:rsid w:val="009A112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A1120"/>
    <w:pPr>
      <w:tabs>
        <w:tab w:val="clear" w:pos="794"/>
        <w:tab w:val="clear" w:pos="1191"/>
        <w:tab w:val="clear" w:pos="1588"/>
        <w:tab w:val="clear" w:pos="1985"/>
        <w:tab w:val="right" w:pos="9611"/>
      </w:tabs>
    </w:pPr>
    <w:rPr>
      <w:i/>
    </w:rPr>
  </w:style>
  <w:style w:type="paragraph" w:styleId="TOC1">
    <w:name w:val="toc 1"/>
    <w:basedOn w:val="Normal"/>
    <w:semiHidden/>
    <w:rsid w:val="009A112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A1120"/>
    <w:pPr>
      <w:tabs>
        <w:tab w:val="clear" w:pos="567"/>
        <w:tab w:val="left" w:pos="1276"/>
      </w:tabs>
      <w:spacing w:before="160"/>
      <w:ind w:left="1276" w:hanging="709"/>
    </w:pPr>
  </w:style>
  <w:style w:type="paragraph" w:styleId="TOC3">
    <w:name w:val="toc 3"/>
    <w:basedOn w:val="TOC2"/>
    <w:semiHidden/>
    <w:rsid w:val="009A1120"/>
    <w:pPr>
      <w:tabs>
        <w:tab w:val="clear" w:pos="1276"/>
        <w:tab w:val="left" w:pos="2155"/>
      </w:tabs>
      <w:ind w:left="2155" w:hanging="879"/>
    </w:pPr>
  </w:style>
  <w:style w:type="paragraph" w:styleId="TOC4">
    <w:name w:val="toc 4"/>
    <w:basedOn w:val="TOC3"/>
    <w:semiHidden/>
    <w:rsid w:val="009A1120"/>
    <w:pPr>
      <w:tabs>
        <w:tab w:val="left" w:pos="3261"/>
      </w:tabs>
      <w:spacing w:before="80"/>
      <w:ind w:left="3261" w:hanging="993"/>
    </w:pPr>
  </w:style>
  <w:style w:type="paragraph" w:styleId="TOC5">
    <w:name w:val="toc 5"/>
    <w:basedOn w:val="TOC4"/>
    <w:semiHidden/>
    <w:rsid w:val="009A1120"/>
  </w:style>
  <w:style w:type="paragraph" w:styleId="TOC6">
    <w:name w:val="toc 6"/>
    <w:basedOn w:val="TOC4"/>
    <w:semiHidden/>
    <w:rsid w:val="009A1120"/>
  </w:style>
  <w:style w:type="paragraph" w:styleId="TOC7">
    <w:name w:val="toc 7"/>
    <w:basedOn w:val="TOC4"/>
    <w:semiHidden/>
    <w:rsid w:val="009A1120"/>
  </w:style>
  <w:style w:type="paragraph" w:styleId="TOC8">
    <w:name w:val="toc 8"/>
    <w:basedOn w:val="TOC4"/>
    <w:semiHidden/>
    <w:rsid w:val="009A1120"/>
  </w:style>
  <w:style w:type="paragraph" w:customStyle="1" w:styleId="Rectitle">
    <w:name w:val="Rec_title"/>
    <w:basedOn w:val="Normal"/>
    <w:next w:val="Recref"/>
    <w:rsid w:val="009A1120"/>
    <w:pPr>
      <w:keepNext/>
      <w:keepLines/>
      <w:spacing w:before="240"/>
      <w:jc w:val="center"/>
    </w:pPr>
    <w:rPr>
      <w:b/>
      <w:sz w:val="28"/>
    </w:rPr>
  </w:style>
  <w:style w:type="paragraph" w:customStyle="1" w:styleId="Annexref">
    <w:name w:val="Annex_ref"/>
    <w:basedOn w:val="Normal"/>
    <w:next w:val="Normalaftertitle"/>
    <w:rsid w:val="009A1120"/>
    <w:pPr>
      <w:keepNext/>
      <w:keepLines/>
      <w:spacing w:after="280"/>
      <w:jc w:val="center"/>
    </w:pPr>
  </w:style>
  <w:style w:type="paragraph" w:customStyle="1" w:styleId="Appendixref">
    <w:name w:val="Appendix_ref"/>
    <w:basedOn w:val="Annexref"/>
    <w:next w:val="Normalaftertitle"/>
    <w:rsid w:val="009A1120"/>
  </w:style>
  <w:style w:type="paragraph" w:customStyle="1" w:styleId="Figuretitle">
    <w:name w:val="Figure_title"/>
    <w:basedOn w:val="Normal"/>
    <w:next w:val="Figure"/>
    <w:rsid w:val="009A1120"/>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9A1120"/>
    <w:pPr>
      <w:keepNext/>
      <w:spacing w:before="0" w:after="120"/>
      <w:jc w:val="center"/>
    </w:pPr>
    <w:rPr>
      <w:b/>
    </w:rPr>
  </w:style>
  <w:style w:type="paragraph" w:customStyle="1" w:styleId="Summary">
    <w:name w:val="Summary"/>
    <w:basedOn w:val="Normal"/>
    <w:next w:val="Normalaftertitle"/>
    <w:rsid w:val="009A1120"/>
    <w:pPr>
      <w:spacing w:after="480"/>
    </w:pPr>
    <w:rPr>
      <w:sz w:val="22"/>
      <w:lang w:val="es-ES_tradnl"/>
    </w:rPr>
  </w:style>
  <w:style w:type="paragraph" w:customStyle="1" w:styleId="TableLegendNote">
    <w:name w:val="Table_Legend_Note"/>
    <w:basedOn w:val="Tablelegend"/>
    <w:next w:val="Tablelegend"/>
    <w:rsid w:val="009A1120"/>
    <w:pPr>
      <w:ind w:left="-85" w:firstLine="0"/>
    </w:pPr>
    <w:rPr>
      <w:lang w:val="en-US"/>
    </w:rPr>
  </w:style>
  <w:style w:type="paragraph" w:customStyle="1" w:styleId="Figure">
    <w:name w:val="Figure"/>
    <w:basedOn w:val="FigureNo"/>
    <w:next w:val="Normal"/>
    <w:rsid w:val="009A1120"/>
    <w:pPr>
      <w:keepNext w:val="0"/>
      <w:spacing w:before="0" w:after="240"/>
    </w:pPr>
  </w:style>
  <w:style w:type="paragraph" w:customStyle="1" w:styleId="TableTitle0">
    <w:name w:val="Table_Title"/>
    <w:basedOn w:val="Table"/>
    <w:next w:val="Blanc"/>
    <w:rsid w:val="009A1120"/>
    <w:pPr>
      <w:spacing w:before="0"/>
    </w:pPr>
    <w:rPr>
      <w:b/>
    </w:rPr>
  </w:style>
  <w:style w:type="paragraph" w:customStyle="1" w:styleId="Table">
    <w:name w:val="Table_#"/>
    <w:basedOn w:val="Normal"/>
    <w:next w:val="TableTitle0"/>
    <w:rsid w:val="009A1120"/>
    <w:pPr>
      <w:keepNext/>
      <w:tabs>
        <w:tab w:val="clear" w:pos="794"/>
        <w:tab w:val="clear" w:pos="1191"/>
        <w:tab w:val="clear" w:pos="1588"/>
        <w:tab w:val="clear" w:pos="1985"/>
      </w:tabs>
      <w:spacing w:before="567" w:after="113"/>
      <w:jc w:val="center"/>
    </w:pPr>
    <w:rPr>
      <w:sz w:val="18"/>
    </w:rPr>
  </w:style>
  <w:style w:type="paragraph" w:customStyle="1" w:styleId="TableText0">
    <w:name w:val="Table_Text"/>
    <w:basedOn w:val="Normal"/>
    <w:rsid w:val="009A1120"/>
    <w:pPr>
      <w:keepNext/>
      <w:spacing w:before="100" w:after="100" w:line="190" w:lineRule="exact"/>
    </w:pPr>
    <w:rPr>
      <w:sz w:val="18"/>
    </w:rPr>
  </w:style>
  <w:style w:type="paragraph" w:customStyle="1" w:styleId="Annex">
    <w:name w:val="Annex_#"/>
    <w:basedOn w:val="Normal"/>
    <w:next w:val="Normal"/>
    <w:rsid w:val="009A1120"/>
    <w:pPr>
      <w:tabs>
        <w:tab w:val="clear" w:pos="794"/>
        <w:tab w:val="clear" w:pos="1191"/>
        <w:tab w:val="clear" w:pos="1588"/>
        <w:tab w:val="clear" w:pos="1985"/>
        <w:tab w:val="center" w:pos="4849"/>
        <w:tab w:val="right" w:pos="9696"/>
      </w:tabs>
      <w:spacing w:before="720" w:after="68"/>
      <w:jc w:val="center"/>
    </w:pPr>
  </w:style>
  <w:style w:type="paragraph" w:customStyle="1" w:styleId="AnnexTitle">
    <w:name w:val="Annex_Title"/>
    <w:basedOn w:val="Normal"/>
    <w:next w:val="Normalaftertitle0"/>
    <w:rsid w:val="009A1120"/>
    <w:pPr>
      <w:tabs>
        <w:tab w:val="clear" w:pos="794"/>
        <w:tab w:val="clear" w:pos="1191"/>
        <w:tab w:val="clear" w:pos="1588"/>
        <w:tab w:val="clear" w:pos="1985"/>
        <w:tab w:val="left" w:pos="4849"/>
        <w:tab w:val="right" w:pos="9696"/>
      </w:tabs>
      <w:spacing w:after="200"/>
      <w:jc w:val="center"/>
    </w:pPr>
    <w:rPr>
      <w:b/>
    </w:rPr>
  </w:style>
  <w:style w:type="paragraph" w:customStyle="1" w:styleId="Normalaftertitle0">
    <w:name w:val="Normal after title"/>
    <w:basedOn w:val="Normal"/>
    <w:next w:val="Normal"/>
    <w:rsid w:val="009A1120"/>
    <w:pPr>
      <w:spacing w:before="480"/>
    </w:pPr>
  </w:style>
  <w:style w:type="paragraph" w:customStyle="1" w:styleId="Rec">
    <w:name w:val="Rec_#"/>
    <w:basedOn w:val="Normal"/>
    <w:next w:val="RecTitle0"/>
    <w:rsid w:val="009A1120"/>
    <w:pPr>
      <w:keepNext/>
      <w:keepLines/>
      <w:tabs>
        <w:tab w:val="clear" w:pos="794"/>
        <w:tab w:val="clear" w:pos="1191"/>
        <w:tab w:val="clear" w:pos="1588"/>
        <w:tab w:val="clear" w:pos="1985"/>
        <w:tab w:val="center" w:pos="4849"/>
        <w:tab w:val="right" w:pos="9696"/>
      </w:tabs>
      <w:spacing w:before="720"/>
      <w:jc w:val="center"/>
    </w:pPr>
  </w:style>
  <w:style w:type="paragraph" w:customStyle="1" w:styleId="RecTitle0">
    <w:name w:val="Rec_Title"/>
    <w:basedOn w:val="Rec"/>
    <w:next w:val="RecTitleRef"/>
    <w:rsid w:val="009A1120"/>
    <w:pPr>
      <w:spacing w:before="180"/>
    </w:pPr>
    <w:rPr>
      <w:b/>
    </w:rPr>
  </w:style>
  <w:style w:type="paragraph" w:customStyle="1" w:styleId="RecTitleRef">
    <w:name w:val="Rec_Title/Ref"/>
    <w:basedOn w:val="RecTitle0"/>
    <w:next w:val="RecTitleDate"/>
    <w:rsid w:val="009A1120"/>
    <w:pPr>
      <w:spacing w:before="136"/>
    </w:pPr>
    <w:rPr>
      <w:b w:val="0"/>
    </w:rPr>
  </w:style>
  <w:style w:type="paragraph" w:customStyle="1" w:styleId="RecTitleDate">
    <w:name w:val="Rec_Title/Date"/>
    <w:basedOn w:val="RecTitleRef"/>
    <w:next w:val="headfoot"/>
    <w:rsid w:val="009A1120"/>
    <w:pPr>
      <w:tabs>
        <w:tab w:val="clear" w:pos="4849"/>
      </w:tabs>
      <w:jc w:val="right"/>
    </w:pPr>
  </w:style>
  <w:style w:type="paragraph" w:customStyle="1" w:styleId="headfoot">
    <w:name w:val="head_foot"/>
    <w:basedOn w:val="Normal"/>
    <w:next w:val="Normalaftertitle0"/>
    <w:rsid w:val="009A1120"/>
    <w:pPr>
      <w:tabs>
        <w:tab w:val="clear" w:pos="794"/>
        <w:tab w:val="clear" w:pos="1191"/>
        <w:tab w:val="clear" w:pos="1588"/>
        <w:tab w:val="clear" w:pos="1985"/>
      </w:tabs>
      <w:spacing w:before="0"/>
    </w:pPr>
    <w:rPr>
      <w:b/>
      <w:color w:val="FFFFFF"/>
      <w:sz w:val="8"/>
    </w:rPr>
  </w:style>
  <w:style w:type="paragraph" w:customStyle="1" w:styleId="call0">
    <w:name w:val="call"/>
    <w:basedOn w:val="Normal"/>
    <w:next w:val="Normal"/>
    <w:rsid w:val="009A1120"/>
    <w:pPr>
      <w:keepNext/>
      <w:keepLines/>
      <w:tabs>
        <w:tab w:val="clear" w:pos="1191"/>
        <w:tab w:val="clear" w:pos="1588"/>
        <w:tab w:val="clear" w:pos="1985"/>
      </w:tabs>
      <w:spacing w:before="227"/>
      <w:ind w:left="794"/>
    </w:pPr>
    <w:rPr>
      <w:i/>
    </w:rPr>
  </w:style>
  <w:style w:type="character" w:styleId="Hyperlink">
    <w:name w:val="Hyperlink"/>
    <w:rsid w:val="00175B70"/>
    <w:rPr>
      <w:color w:val="0000FF"/>
      <w:u w:val="single"/>
    </w:rPr>
  </w:style>
  <w:style w:type="paragraph" w:styleId="BalloonText">
    <w:name w:val="Balloon Text"/>
    <w:basedOn w:val="Normal"/>
    <w:link w:val="BalloonTextChar"/>
    <w:rsid w:val="000D64E2"/>
    <w:pPr>
      <w:spacing w:before="0"/>
    </w:pPr>
    <w:rPr>
      <w:rFonts w:ascii="Segoe UI" w:hAnsi="Segoe UI" w:cs="Segoe UI"/>
      <w:sz w:val="18"/>
      <w:szCs w:val="18"/>
    </w:rPr>
  </w:style>
  <w:style w:type="character" w:customStyle="1" w:styleId="BalloonTextChar">
    <w:name w:val="Balloon Text Char"/>
    <w:link w:val="BalloonText"/>
    <w:rsid w:val="000D64E2"/>
    <w:rPr>
      <w:rFonts w:ascii="Segoe UI" w:hAnsi="Segoe UI" w:cs="Segoe UI"/>
      <w:sz w:val="18"/>
      <w:szCs w:val="18"/>
      <w:lang w:val="fr-FR" w:eastAsia="en-US"/>
    </w:rPr>
  </w:style>
  <w:style w:type="character" w:styleId="FollowedHyperlink">
    <w:name w:val="FollowedHyperlink"/>
    <w:rsid w:val="000D64E2"/>
    <w:rPr>
      <w:color w:val="954F72"/>
      <w:u w:val="single"/>
    </w:rPr>
  </w:style>
  <w:style w:type="character" w:styleId="CommentReference">
    <w:name w:val="annotation reference"/>
    <w:rsid w:val="00EB1D15"/>
    <w:rPr>
      <w:sz w:val="16"/>
      <w:szCs w:val="16"/>
    </w:rPr>
  </w:style>
  <w:style w:type="paragraph" w:styleId="CommentText">
    <w:name w:val="annotation text"/>
    <w:basedOn w:val="Normal"/>
    <w:link w:val="CommentTextChar"/>
    <w:rsid w:val="00EB1D15"/>
    <w:rPr>
      <w:sz w:val="20"/>
    </w:rPr>
  </w:style>
  <w:style w:type="character" w:customStyle="1" w:styleId="CommentTextChar">
    <w:name w:val="Comment Text Char"/>
    <w:link w:val="CommentText"/>
    <w:rsid w:val="00EB1D15"/>
    <w:rPr>
      <w:lang w:val="fr-FR" w:eastAsia="en-US"/>
    </w:rPr>
  </w:style>
  <w:style w:type="paragraph" w:styleId="CommentSubject">
    <w:name w:val="annotation subject"/>
    <w:basedOn w:val="CommentText"/>
    <w:next w:val="CommentText"/>
    <w:link w:val="CommentSubjectChar"/>
    <w:rsid w:val="00EB1D15"/>
    <w:rPr>
      <w:b/>
      <w:bCs/>
    </w:rPr>
  </w:style>
  <w:style w:type="character" w:customStyle="1" w:styleId="CommentSubjectChar">
    <w:name w:val="Comment Subject Char"/>
    <w:link w:val="CommentSubject"/>
    <w:rsid w:val="00EB1D15"/>
    <w:rPr>
      <w:b/>
      <w:bCs/>
      <w:lang w:val="fr-FR" w:eastAsia="en-US"/>
    </w:rPr>
  </w:style>
  <w:style w:type="character" w:customStyle="1" w:styleId="bri1">
    <w:name w:val="bri1"/>
    <w:rsid w:val="00EB1D15"/>
    <w:rPr>
      <w:b/>
      <w:bCs/>
      <w:color w:val="B10739"/>
    </w:rPr>
  </w:style>
  <w:style w:type="character" w:customStyle="1" w:styleId="TableheadChar">
    <w:name w:val="Table_head Char"/>
    <w:link w:val="Tablehead"/>
    <w:locked/>
    <w:rsid w:val="00883701"/>
    <w:rPr>
      <w:b/>
      <w:sz w:val="22"/>
      <w:lang w:val="fr-FR" w:eastAsia="en-US"/>
    </w:rPr>
  </w:style>
  <w:style w:type="character" w:customStyle="1" w:styleId="TabletextChar">
    <w:name w:val="Table_text Char"/>
    <w:link w:val="Tabletext"/>
    <w:locked/>
    <w:rsid w:val="00D20161"/>
    <w:rPr>
      <w:sz w:val="22"/>
      <w:lang w:val="fr-FR" w:eastAsia="en-US"/>
    </w:rPr>
  </w:style>
  <w:style w:type="paragraph" w:customStyle="1" w:styleId="Reasons">
    <w:name w:val="Reasons"/>
    <w:basedOn w:val="Normal"/>
    <w:qFormat/>
    <w:rsid w:val="00095A25"/>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yperlink" Target="http://www.itu.int/publ/R-REC/fr"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8BD9C-B06A-4B1A-8143-ED6CE5620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20</TotalTime>
  <Pages>1</Pages>
  <Words>2155</Words>
  <Characters>12440</Characters>
  <Application>Microsoft Office Word</Application>
  <DocSecurity>0</DocSecurity>
  <Lines>444</Lines>
  <Paragraphs>100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14495</CharactersWithSpaces>
  <SharedDoc>false</SharedDoc>
  <HLinks>
    <vt:vector size="12" baseType="variant">
      <vt:variant>
        <vt:i4>131159</vt:i4>
      </vt:variant>
      <vt:variant>
        <vt:i4>6</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06.06.08/MCJ</dc:description>
  <cp:lastModifiedBy>Gachet, Christelle</cp:lastModifiedBy>
  <cp:revision>13</cp:revision>
  <cp:lastPrinted>2017-11-03T07:13:00Z</cp:lastPrinted>
  <dcterms:created xsi:type="dcterms:W3CDTF">2017-11-03T06:52:00Z</dcterms:created>
  <dcterms:modified xsi:type="dcterms:W3CDTF">2017-11-03T07:14:00Z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