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882F4D"/>
    <w:p w:rsidR="00882F4D" w:rsidRPr="00575CB8" w:rsidRDefault="00882F4D" w:rsidP="00882F4D">
      <w:pPr>
        <w:rPr>
          <w:lang w:val="en-US"/>
        </w:rPr>
      </w:pPr>
    </w:p>
    <w:p w:rsidR="00882F4D" w:rsidRDefault="00882F4D" w:rsidP="00882F4D"/>
    <w:p w:rsidR="00882F4D" w:rsidRDefault="00882F4D" w:rsidP="00882F4D"/>
    <w:p w:rsidR="00882F4D" w:rsidRDefault="00882F4D" w:rsidP="00882F4D"/>
    <w:p w:rsidR="00882F4D" w:rsidRDefault="00882F4D" w:rsidP="00882F4D"/>
    <w:p w:rsidR="00882F4D" w:rsidRDefault="00882F4D" w:rsidP="00882F4D"/>
    <w:p w:rsidR="00882F4D" w:rsidRDefault="00882F4D" w:rsidP="00882F4D"/>
    <w:p w:rsidR="00882F4D" w:rsidRDefault="00882F4D" w:rsidP="00882F4D"/>
    <w:p w:rsidR="00882F4D" w:rsidRDefault="00882F4D" w:rsidP="00882F4D"/>
    <w:tbl>
      <w:tblPr>
        <w:tblW w:w="10089" w:type="dxa"/>
        <w:tblLook w:val="01E0" w:firstRow="1" w:lastRow="1" w:firstColumn="1" w:lastColumn="1" w:noHBand="0" w:noVBand="0"/>
      </w:tblPr>
      <w:tblGrid>
        <w:gridCol w:w="10089"/>
      </w:tblGrid>
      <w:tr w:rsidR="00882F4D" w:rsidRPr="00ED4181" w:rsidTr="007711E9">
        <w:tc>
          <w:tcPr>
            <w:tcW w:w="10089" w:type="dxa"/>
          </w:tcPr>
          <w:p w:rsidR="00882F4D" w:rsidRPr="00A07AEB" w:rsidRDefault="00882F4D" w:rsidP="007711E9">
            <w:pPr>
              <w:spacing w:before="380" w:line="280" w:lineRule="exact"/>
              <w:jc w:val="right"/>
              <w:rPr>
                <w:rFonts w:ascii="Tahoma" w:hAnsi="Tahoma" w:cs="Tahoma"/>
                <w:b/>
                <w:bCs/>
                <w:iCs/>
                <w:color w:val="243285"/>
                <w:sz w:val="32"/>
                <w:szCs w:val="32"/>
                <w:lang w:val="en-US"/>
              </w:rPr>
            </w:pPr>
          </w:p>
          <w:p w:rsidR="00882F4D" w:rsidRPr="00A07AEB" w:rsidRDefault="00882F4D" w:rsidP="007711E9">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Pr="00C00AF9">
              <w:rPr>
                <w:rFonts w:ascii="Tahoma" w:hAnsi="Tahoma" w:cs="Tahoma"/>
                <w:b/>
                <w:bCs/>
                <w:iCs/>
                <w:color w:val="243285"/>
                <w:sz w:val="36"/>
                <w:szCs w:val="36"/>
                <w:lang w:val="es-ES_tradnl"/>
              </w:rPr>
              <w:t>M.1462-1</w:t>
            </w:r>
          </w:p>
          <w:p w:rsidR="00882F4D" w:rsidRPr="00A07AEB" w:rsidRDefault="00882F4D" w:rsidP="00882F4D">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(01/2019)</w:t>
            </w:r>
          </w:p>
        </w:tc>
      </w:tr>
      <w:tr w:rsidR="00882F4D" w:rsidRPr="0021735B" w:rsidTr="007711E9">
        <w:tc>
          <w:tcPr>
            <w:tcW w:w="10089" w:type="dxa"/>
          </w:tcPr>
          <w:p w:rsidR="00882F4D" w:rsidRPr="0010336F" w:rsidRDefault="00882F4D" w:rsidP="007711E9">
            <w:pPr>
              <w:spacing w:before="80" w:line="500" w:lineRule="exact"/>
              <w:jc w:val="right"/>
              <w:rPr>
                <w:rFonts w:ascii="Tahoma" w:hAnsi="Tahoma" w:cs="Tahoma"/>
                <w:b/>
                <w:bCs/>
                <w:iCs/>
                <w:color w:val="243285"/>
                <w:sz w:val="44"/>
                <w:szCs w:val="44"/>
                <w:lang w:val="es-ES_tradnl"/>
              </w:rPr>
            </w:pPr>
          </w:p>
          <w:p w:rsidR="00882F4D" w:rsidRPr="0010336F" w:rsidRDefault="00882F4D" w:rsidP="007711E9">
            <w:pPr>
              <w:spacing w:before="80" w:line="500" w:lineRule="exact"/>
              <w:jc w:val="right"/>
              <w:rPr>
                <w:rFonts w:ascii="Tahoma" w:hAnsi="Tahoma" w:cs="Tahoma"/>
                <w:b/>
                <w:bCs/>
                <w:iCs/>
                <w:color w:val="243285"/>
                <w:sz w:val="44"/>
                <w:szCs w:val="44"/>
                <w:lang w:val="es-ES_tradnl"/>
              </w:rPr>
            </w:pPr>
          </w:p>
          <w:p w:rsidR="00882F4D" w:rsidRDefault="00882F4D" w:rsidP="00882F4D">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Características y criterios de protección </w:t>
            </w:r>
            <w:r>
              <w:rPr>
                <w:rFonts w:ascii="Tahoma" w:hAnsi="Tahoma" w:cs="Tahoma"/>
                <w:b/>
                <w:bCs/>
                <w:color w:val="243285"/>
                <w:sz w:val="44"/>
                <w:szCs w:val="44"/>
                <w:lang w:val="es-ES_tradnl"/>
              </w:rPr>
              <w:br/>
              <w:t>de los radares del servicio de radiolocalización que funcionan</w:t>
            </w:r>
          </w:p>
          <w:p w:rsidR="00882F4D" w:rsidRDefault="00882F4D" w:rsidP="00882F4D">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en la gama de frecuencias</w:t>
            </w:r>
          </w:p>
          <w:p w:rsidR="00882F4D" w:rsidRDefault="00882F4D" w:rsidP="00882F4D">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420-450</w:t>
            </w:r>
            <w:r w:rsidR="005A7FF5">
              <w:rPr>
                <w:rFonts w:ascii="Tahoma" w:hAnsi="Tahoma" w:cs="Tahoma"/>
                <w:b/>
                <w:bCs/>
                <w:color w:val="243285"/>
                <w:sz w:val="44"/>
                <w:szCs w:val="44"/>
                <w:lang w:val="es-ES_tradnl"/>
              </w:rPr>
              <w:t> MHz</w:t>
            </w:r>
          </w:p>
          <w:p w:rsidR="00882F4D" w:rsidRPr="00A07AEB" w:rsidRDefault="00882F4D" w:rsidP="007711E9">
            <w:pPr>
              <w:spacing w:before="80" w:line="500" w:lineRule="exact"/>
              <w:jc w:val="right"/>
              <w:rPr>
                <w:rFonts w:ascii="Tahoma" w:hAnsi="Tahoma" w:cs="Tahoma"/>
                <w:b/>
                <w:bCs/>
                <w:iCs/>
                <w:color w:val="243285"/>
                <w:sz w:val="44"/>
                <w:szCs w:val="44"/>
                <w:lang w:val="es-ES_tradnl"/>
              </w:rPr>
            </w:pPr>
          </w:p>
        </w:tc>
      </w:tr>
      <w:tr w:rsidR="00882F4D" w:rsidRPr="00ED4181" w:rsidTr="007711E9">
        <w:tc>
          <w:tcPr>
            <w:tcW w:w="10089" w:type="dxa"/>
          </w:tcPr>
          <w:p w:rsidR="00882F4D" w:rsidRPr="00A07AEB" w:rsidRDefault="00882F4D" w:rsidP="007711E9">
            <w:pPr>
              <w:spacing w:before="80" w:line="280" w:lineRule="exact"/>
              <w:ind w:right="640"/>
              <w:rPr>
                <w:rFonts w:ascii="Tahoma" w:hAnsi="Tahoma" w:cs="Tahoma"/>
                <w:b/>
                <w:bCs/>
                <w:iCs/>
                <w:color w:val="243285"/>
                <w:sz w:val="32"/>
                <w:szCs w:val="32"/>
                <w:lang w:val="es-ES_tradnl"/>
              </w:rPr>
            </w:pPr>
          </w:p>
          <w:p w:rsidR="00882F4D" w:rsidRPr="00A07AEB" w:rsidRDefault="00882F4D" w:rsidP="007711E9">
            <w:pPr>
              <w:spacing w:before="80" w:line="280" w:lineRule="exact"/>
              <w:ind w:right="640"/>
              <w:rPr>
                <w:rFonts w:ascii="Tahoma" w:hAnsi="Tahoma" w:cs="Tahoma"/>
                <w:b/>
                <w:bCs/>
                <w:iCs/>
                <w:color w:val="243285"/>
                <w:sz w:val="32"/>
                <w:szCs w:val="32"/>
                <w:lang w:val="es-ES_tradnl"/>
              </w:rPr>
            </w:pPr>
          </w:p>
          <w:p w:rsidR="00882F4D" w:rsidRPr="00A07AEB" w:rsidRDefault="00882F4D" w:rsidP="007711E9">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82F4D" w:rsidRPr="00A07AEB" w:rsidRDefault="00882F4D" w:rsidP="007711E9">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82F4D" w:rsidRPr="0026666F" w:rsidRDefault="00882F4D" w:rsidP="00882F4D">
      <w:pPr>
        <w:spacing w:before="80"/>
        <w:rPr>
          <w:i/>
          <w:sz w:val="22"/>
          <w:lang w:val="es-ES_tradnl"/>
        </w:rPr>
      </w:pPr>
    </w:p>
    <w:p w:rsidR="00882F4D" w:rsidRPr="0026666F" w:rsidRDefault="00882F4D" w:rsidP="00882F4D">
      <w:pPr>
        <w:spacing w:before="80"/>
        <w:rPr>
          <w:i/>
          <w:sz w:val="22"/>
          <w:lang w:val="es-ES_tradnl"/>
        </w:rPr>
      </w:pPr>
    </w:p>
    <w:p w:rsidR="00882F4D" w:rsidRPr="0026666F" w:rsidRDefault="00882F4D" w:rsidP="00882F4D">
      <w:pPr>
        <w:spacing w:before="80"/>
        <w:rPr>
          <w:i/>
          <w:sz w:val="22"/>
          <w:lang w:val="es-ES_tradnl"/>
        </w:rPr>
      </w:pPr>
    </w:p>
    <w:p w:rsidR="00882F4D" w:rsidRPr="0026666F" w:rsidRDefault="00882F4D" w:rsidP="00882F4D">
      <w:pPr>
        <w:pStyle w:val="Equation"/>
        <w:tabs>
          <w:tab w:val="clear" w:pos="4820"/>
          <w:tab w:val="clear" w:pos="9639"/>
          <w:tab w:val="left" w:pos="1191"/>
          <w:tab w:val="left" w:pos="1588"/>
          <w:tab w:val="left" w:pos="1985"/>
        </w:tabs>
        <w:rPr>
          <w:rFonts w:ascii="Palatino Linotype" w:hAnsi="Palatino Linotype"/>
          <w:lang w:val="es-ES_tradnl"/>
        </w:rPr>
        <w:sectPr w:rsidR="00882F4D" w:rsidRPr="0026666F">
          <w:headerReference w:type="even" r:id="rId6"/>
          <w:headerReference w:type="default" r:id="rId7"/>
          <w:pgSz w:w="11907" w:h="16840" w:code="9"/>
          <w:pgMar w:top="1089" w:right="1089" w:bottom="284" w:left="1089" w:header="567" w:footer="284" w:gutter="0"/>
          <w:pgNumType w:start="1"/>
          <w:cols w:space="720"/>
        </w:sectPr>
      </w:pPr>
    </w:p>
    <w:p w:rsidR="00882F4D" w:rsidRPr="006C718C" w:rsidRDefault="00882F4D" w:rsidP="00882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882F4D" w:rsidRPr="006C718C" w:rsidRDefault="00882F4D" w:rsidP="00882F4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82F4D" w:rsidRPr="006C718C" w:rsidRDefault="00882F4D" w:rsidP="00882F4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82F4D" w:rsidRPr="00021E8A" w:rsidRDefault="00882F4D" w:rsidP="00882F4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82F4D" w:rsidRPr="00021E8A" w:rsidRDefault="00882F4D" w:rsidP="00882F4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82F4D" w:rsidRPr="007C36CA" w:rsidRDefault="00882F4D" w:rsidP="00882F4D">
      <w:pPr>
        <w:spacing w:before="0"/>
        <w:jc w:val="center"/>
        <w:rPr>
          <w:sz w:val="22"/>
          <w:lang w:val="es-ES_tradnl"/>
        </w:rPr>
      </w:pPr>
    </w:p>
    <w:p w:rsidR="00882F4D" w:rsidRPr="007C36CA" w:rsidRDefault="00882F4D" w:rsidP="00882F4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82F4D" w:rsidRPr="00ED4181" w:rsidTr="007711E9">
        <w:tc>
          <w:tcPr>
            <w:tcW w:w="9360" w:type="dxa"/>
            <w:gridSpan w:val="2"/>
          </w:tcPr>
          <w:p w:rsidR="00882F4D" w:rsidRPr="00021E8A" w:rsidRDefault="00882F4D" w:rsidP="007711E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82F4D" w:rsidRPr="00763D08" w:rsidRDefault="00882F4D"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882F4D" w:rsidRPr="00036EE3" w:rsidTr="007711E9">
        <w:tc>
          <w:tcPr>
            <w:tcW w:w="1140" w:type="dxa"/>
          </w:tcPr>
          <w:p w:rsidR="00882F4D" w:rsidRPr="00036EE3" w:rsidRDefault="00882F4D" w:rsidP="007711E9">
            <w:pPr>
              <w:spacing w:before="180" w:after="100"/>
              <w:ind w:left="57"/>
              <w:rPr>
                <w:b/>
                <w:bCs/>
                <w:sz w:val="20"/>
                <w:lang w:val="en-US"/>
              </w:rPr>
            </w:pPr>
            <w:r w:rsidRPr="00036EE3">
              <w:rPr>
                <w:b/>
                <w:bCs/>
                <w:sz w:val="20"/>
                <w:lang w:val="en-US"/>
              </w:rPr>
              <w:t>Series</w:t>
            </w:r>
          </w:p>
        </w:tc>
        <w:tc>
          <w:tcPr>
            <w:tcW w:w="8220" w:type="dxa"/>
          </w:tcPr>
          <w:p w:rsidR="00882F4D" w:rsidRPr="00036EE3" w:rsidRDefault="00882F4D"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82F4D" w:rsidRPr="00036EE3"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BO</w:t>
            </w:r>
          </w:p>
        </w:tc>
        <w:tc>
          <w:tcPr>
            <w:tcW w:w="8220" w:type="dxa"/>
          </w:tcPr>
          <w:p w:rsidR="00882F4D" w:rsidRPr="00021E8A" w:rsidRDefault="00882F4D"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882F4D" w:rsidRPr="00ED4181"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BR</w:t>
            </w:r>
          </w:p>
        </w:tc>
        <w:tc>
          <w:tcPr>
            <w:tcW w:w="8220" w:type="dxa"/>
          </w:tcPr>
          <w:p w:rsidR="00882F4D" w:rsidRPr="00021E8A" w:rsidRDefault="00882F4D"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82F4D" w:rsidRPr="00036EE3"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BS</w:t>
            </w:r>
          </w:p>
        </w:tc>
        <w:tc>
          <w:tcPr>
            <w:tcW w:w="8220" w:type="dxa"/>
          </w:tcPr>
          <w:p w:rsidR="00882F4D" w:rsidRPr="00021E8A" w:rsidRDefault="00882F4D"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82F4D" w:rsidRPr="00ED2695" w:rsidTr="007711E9">
        <w:tc>
          <w:tcPr>
            <w:tcW w:w="1140" w:type="dxa"/>
            <w:shd w:val="clear" w:color="auto" w:fill="auto"/>
          </w:tcPr>
          <w:p w:rsidR="00882F4D" w:rsidRPr="00ED2695" w:rsidRDefault="00882F4D" w:rsidP="007711E9">
            <w:pPr>
              <w:spacing w:before="30" w:after="30"/>
              <w:ind w:left="57"/>
              <w:jc w:val="left"/>
              <w:rPr>
                <w:b/>
                <w:bCs/>
                <w:sz w:val="20"/>
                <w:lang w:val="en-US"/>
              </w:rPr>
            </w:pPr>
            <w:r w:rsidRPr="00ED2695">
              <w:rPr>
                <w:b/>
                <w:bCs/>
                <w:sz w:val="20"/>
                <w:lang w:val="en-US"/>
              </w:rPr>
              <w:t>BT</w:t>
            </w:r>
          </w:p>
        </w:tc>
        <w:tc>
          <w:tcPr>
            <w:tcW w:w="8220" w:type="dxa"/>
            <w:shd w:val="clear" w:color="auto" w:fill="auto"/>
          </w:tcPr>
          <w:p w:rsidR="00882F4D" w:rsidRPr="00021E8A" w:rsidRDefault="00882F4D"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82F4D" w:rsidRPr="00036EE3" w:rsidTr="007711E9">
        <w:tc>
          <w:tcPr>
            <w:tcW w:w="1140" w:type="dxa"/>
            <w:shd w:val="clear" w:color="auto" w:fill="auto"/>
          </w:tcPr>
          <w:p w:rsidR="00882F4D" w:rsidRPr="00036EE3" w:rsidRDefault="00882F4D" w:rsidP="007711E9">
            <w:pPr>
              <w:spacing w:before="30" w:after="30"/>
              <w:ind w:left="57"/>
              <w:jc w:val="left"/>
              <w:rPr>
                <w:b/>
                <w:bCs/>
                <w:sz w:val="20"/>
                <w:lang w:val="fr-CH"/>
              </w:rPr>
            </w:pPr>
            <w:r w:rsidRPr="00036EE3">
              <w:rPr>
                <w:b/>
                <w:bCs/>
                <w:sz w:val="20"/>
                <w:lang w:val="fr-CH"/>
              </w:rPr>
              <w:t>F</w:t>
            </w:r>
          </w:p>
        </w:tc>
        <w:tc>
          <w:tcPr>
            <w:tcW w:w="8220" w:type="dxa"/>
            <w:shd w:val="clear" w:color="auto" w:fill="auto"/>
          </w:tcPr>
          <w:p w:rsidR="00882F4D" w:rsidRPr="00021E8A" w:rsidRDefault="00882F4D" w:rsidP="0077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882F4D" w:rsidRPr="00ED4181" w:rsidTr="007711E9">
        <w:tc>
          <w:tcPr>
            <w:tcW w:w="1140" w:type="dxa"/>
            <w:shd w:val="clear" w:color="auto" w:fill="F3F3F3"/>
          </w:tcPr>
          <w:p w:rsidR="00882F4D" w:rsidRPr="001240BC" w:rsidRDefault="00882F4D" w:rsidP="007711E9">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82F4D" w:rsidRPr="001240BC" w:rsidRDefault="00882F4D"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882F4D" w:rsidRPr="00ED4181" w:rsidTr="007711E9">
        <w:tc>
          <w:tcPr>
            <w:tcW w:w="1140" w:type="dxa"/>
          </w:tcPr>
          <w:p w:rsidR="00882F4D" w:rsidRPr="00036EE3" w:rsidRDefault="00882F4D" w:rsidP="007711E9">
            <w:pPr>
              <w:spacing w:before="30" w:after="30"/>
              <w:ind w:left="57"/>
              <w:jc w:val="left"/>
              <w:rPr>
                <w:b/>
                <w:bCs/>
                <w:sz w:val="20"/>
                <w:lang w:val="fr-CH"/>
              </w:rPr>
            </w:pPr>
            <w:r w:rsidRPr="00036EE3">
              <w:rPr>
                <w:b/>
                <w:bCs/>
                <w:sz w:val="20"/>
                <w:lang w:val="fr-CH"/>
              </w:rPr>
              <w:t>P</w:t>
            </w:r>
          </w:p>
        </w:tc>
        <w:tc>
          <w:tcPr>
            <w:tcW w:w="8220" w:type="dxa"/>
          </w:tcPr>
          <w:p w:rsidR="00882F4D" w:rsidRPr="00021E8A" w:rsidRDefault="00882F4D" w:rsidP="007711E9">
            <w:pPr>
              <w:spacing w:before="30" w:after="30"/>
              <w:jc w:val="left"/>
              <w:rPr>
                <w:bCs/>
                <w:sz w:val="20"/>
                <w:lang w:val="es-ES_tradnl"/>
              </w:rPr>
            </w:pPr>
            <w:r w:rsidRPr="00021E8A">
              <w:rPr>
                <w:bCs/>
                <w:sz w:val="20"/>
                <w:lang w:val="es-ES_tradnl"/>
              </w:rPr>
              <w:t>Propagación de las ondas radioeléctricas</w:t>
            </w:r>
          </w:p>
        </w:tc>
      </w:tr>
      <w:tr w:rsidR="00882F4D" w:rsidRPr="00036EE3"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RA</w:t>
            </w:r>
          </w:p>
        </w:tc>
        <w:tc>
          <w:tcPr>
            <w:tcW w:w="8220" w:type="dxa"/>
          </w:tcPr>
          <w:p w:rsidR="00882F4D" w:rsidRPr="00021E8A" w:rsidRDefault="00882F4D" w:rsidP="0077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882F4D" w:rsidRPr="00ED4181"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RS</w:t>
            </w:r>
          </w:p>
        </w:tc>
        <w:tc>
          <w:tcPr>
            <w:tcW w:w="8220" w:type="dxa"/>
          </w:tcPr>
          <w:p w:rsidR="00882F4D" w:rsidRPr="00021E8A" w:rsidRDefault="00882F4D" w:rsidP="0077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82F4D" w:rsidRPr="00036EE3"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S</w:t>
            </w:r>
          </w:p>
        </w:tc>
        <w:tc>
          <w:tcPr>
            <w:tcW w:w="8220" w:type="dxa"/>
          </w:tcPr>
          <w:p w:rsidR="00882F4D" w:rsidRPr="00021E8A" w:rsidRDefault="00882F4D" w:rsidP="007711E9">
            <w:pPr>
              <w:spacing w:before="30" w:after="30"/>
              <w:jc w:val="left"/>
              <w:rPr>
                <w:bCs/>
                <w:sz w:val="20"/>
                <w:lang w:val="en-US"/>
              </w:rPr>
            </w:pPr>
            <w:r w:rsidRPr="00021E8A">
              <w:rPr>
                <w:bCs/>
                <w:sz w:val="20"/>
              </w:rPr>
              <w:t>Servicio fijo por satélite</w:t>
            </w:r>
          </w:p>
        </w:tc>
      </w:tr>
      <w:tr w:rsidR="00882F4D" w:rsidRPr="00036EE3"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SA</w:t>
            </w:r>
          </w:p>
        </w:tc>
        <w:tc>
          <w:tcPr>
            <w:tcW w:w="8220" w:type="dxa"/>
          </w:tcPr>
          <w:p w:rsidR="00882F4D" w:rsidRPr="00021E8A" w:rsidRDefault="00882F4D" w:rsidP="007711E9">
            <w:pPr>
              <w:spacing w:before="30" w:after="30"/>
              <w:jc w:val="left"/>
              <w:rPr>
                <w:bCs/>
                <w:sz w:val="20"/>
                <w:lang w:val="en-US"/>
              </w:rPr>
            </w:pPr>
            <w:r w:rsidRPr="00021E8A">
              <w:rPr>
                <w:bCs/>
                <w:sz w:val="20"/>
              </w:rPr>
              <w:t>Aplicaciones espaciales y meteorología</w:t>
            </w:r>
          </w:p>
        </w:tc>
      </w:tr>
      <w:tr w:rsidR="00882F4D" w:rsidRPr="00ED4181"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SF</w:t>
            </w:r>
          </w:p>
        </w:tc>
        <w:tc>
          <w:tcPr>
            <w:tcW w:w="8220" w:type="dxa"/>
          </w:tcPr>
          <w:p w:rsidR="00882F4D" w:rsidRPr="00021E8A" w:rsidRDefault="00882F4D" w:rsidP="007711E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82F4D" w:rsidRPr="00036EE3" w:rsidTr="007711E9">
        <w:tc>
          <w:tcPr>
            <w:tcW w:w="1140" w:type="dxa"/>
            <w:shd w:val="clear" w:color="auto" w:fill="auto"/>
          </w:tcPr>
          <w:p w:rsidR="00882F4D" w:rsidRPr="001240BC" w:rsidRDefault="00882F4D" w:rsidP="007711E9">
            <w:pPr>
              <w:spacing w:before="30" w:after="30"/>
              <w:ind w:left="57"/>
              <w:jc w:val="left"/>
              <w:rPr>
                <w:b/>
                <w:bCs/>
                <w:sz w:val="20"/>
                <w:lang w:val="en-US"/>
              </w:rPr>
            </w:pPr>
            <w:r w:rsidRPr="001240BC">
              <w:rPr>
                <w:b/>
                <w:bCs/>
                <w:sz w:val="20"/>
                <w:lang w:val="en-US"/>
              </w:rPr>
              <w:t>SM</w:t>
            </w:r>
          </w:p>
        </w:tc>
        <w:tc>
          <w:tcPr>
            <w:tcW w:w="8220" w:type="dxa"/>
            <w:shd w:val="clear" w:color="auto" w:fill="auto"/>
          </w:tcPr>
          <w:p w:rsidR="00882F4D" w:rsidRPr="001240BC" w:rsidRDefault="00882F4D" w:rsidP="007711E9">
            <w:pPr>
              <w:spacing w:before="30" w:after="30"/>
              <w:jc w:val="left"/>
              <w:rPr>
                <w:sz w:val="20"/>
                <w:lang w:val="en-US"/>
              </w:rPr>
            </w:pPr>
            <w:r w:rsidRPr="001240BC">
              <w:rPr>
                <w:sz w:val="20"/>
              </w:rPr>
              <w:t>Gestión del espectro</w:t>
            </w:r>
          </w:p>
        </w:tc>
      </w:tr>
      <w:tr w:rsidR="00882F4D" w:rsidRPr="00036EE3"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SNG</w:t>
            </w:r>
          </w:p>
        </w:tc>
        <w:tc>
          <w:tcPr>
            <w:tcW w:w="8220" w:type="dxa"/>
          </w:tcPr>
          <w:p w:rsidR="00882F4D" w:rsidRPr="00021E8A" w:rsidRDefault="00882F4D" w:rsidP="007711E9">
            <w:pPr>
              <w:spacing w:before="30" w:after="30"/>
              <w:jc w:val="left"/>
              <w:rPr>
                <w:bCs/>
                <w:sz w:val="20"/>
                <w:lang w:val="en-US"/>
              </w:rPr>
            </w:pPr>
            <w:r w:rsidRPr="00021E8A">
              <w:rPr>
                <w:bCs/>
                <w:sz w:val="20"/>
              </w:rPr>
              <w:t>Periodismo electrónico por satélite</w:t>
            </w:r>
          </w:p>
        </w:tc>
      </w:tr>
      <w:tr w:rsidR="00882F4D" w:rsidRPr="00ED4181"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TF</w:t>
            </w:r>
          </w:p>
        </w:tc>
        <w:tc>
          <w:tcPr>
            <w:tcW w:w="8220" w:type="dxa"/>
          </w:tcPr>
          <w:p w:rsidR="00882F4D" w:rsidRPr="00021E8A" w:rsidRDefault="00882F4D" w:rsidP="007711E9">
            <w:pPr>
              <w:spacing w:before="30" w:after="30"/>
              <w:jc w:val="left"/>
              <w:rPr>
                <w:bCs/>
                <w:sz w:val="20"/>
                <w:lang w:val="es-ES_tradnl"/>
              </w:rPr>
            </w:pPr>
            <w:r w:rsidRPr="00021E8A">
              <w:rPr>
                <w:bCs/>
                <w:sz w:val="20"/>
                <w:lang w:val="es-ES_tradnl"/>
              </w:rPr>
              <w:t>Emisiones de frecuencias patrón y señales horarias</w:t>
            </w:r>
          </w:p>
        </w:tc>
      </w:tr>
      <w:tr w:rsidR="00882F4D" w:rsidRPr="00036EE3" w:rsidTr="007711E9">
        <w:tc>
          <w:tcPr>
            <w:tcW w:w="1140" w:type="dxa"/>
          </w:tcPr>
          <w:p w:rsidR="00882F4D" w:rsidRPr="00036EE3" w:rsidRDefault="00882F4D" w:rsidP="007711E9">
            <w:pPr>
              <w:spacing w:before="30" w:after="30"/>
              <w:ind w:left="57"/>
              <w:jc w:val="left"/>
              <w:rPr>
                <w:b/>
                <w:bCs/>
                <w:sz w:val="20"/>
                <w:lang w:val="en-US"/>
              </w:rPr>
            </w:pPr>
            <w:r w:rsidRPr="00036EE3">
              <w:rPr>
                <w:b/>
                <w:bCs/>
                <w:sz w:val="20"/>
                <w:lang w:val="en-US"/>
              </w:rPr>
              <w:t>V</w:t>
            </w:r>
          </w:p>
        </w:tc>
        <w:tc>
          <w:tcPr>
            <w:tcW w:w="8220" w:type="dxa"/>
          </w:tcPr>
          <w:p w:rsidR="00882F4D" w:rsidRPr="00021E8A" w:rsidRDefault="00882F4D" w:rsidP="007711E9">
            <w:pPr>
              <w:spacing w:before="30" w:after="140"/>
              <w:jc w:val="left"/>
              <w:rPr>
                <w:bCs/>
                <w:sz w:val="20"/>
                <w:lang w:val="en-US"/>
              </w:rPr>
            </w:pPr>
            <w:r w:rsidRPr="00021E8A">
              <w:rPr>
                <w:bCs/>
                <w:sz w:val="20"/>
              </w:rPr>
              <w:t>Vocabulario y cuestiones afines</w:t>
            </w:r>
          </w:p>
        </w:tc>
      </w:tr>
    </w:tbl>
    <w:p w:rsidR="00882F4D" w:rsidRPr="00036EE3" w:rsidRDefault="00882F4D" w:rsidP="00882F4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82F4D" w:rsidTr="007711E9">
        <w:tc>
          <w:tcPr>
            <w:tcW w:w="720" w:type="dxa"/>
          </w:tcPr>
          <w:p w:rsidR="00882F4D" w:rsidRDefault="00882F4D" w:rsidP="007711E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82F4D" w:rsidRPr="00ED4181" w:rsidTr="007711E9">
        <w:tc>
          <w:tcPr>
            <w:tcW w:w="9360" w:type="dxa"/>
          </w:tcPr>
          <w:p w:rsidR="00882F4D" w:rsidRPr="00A07AEB" w:rsidRDefault="00882F4D" w:rsidP="007711E9">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882F4D" w:rsidRPr="00763D08" w:rsidRDefault="00882F4D" w:rsidP="00882F4D">
      <w:pPr>
        <w:spacing w:before="0"/>
        <w:jc w:val="center"/>
        <w:rPr>
          <w:sz w:val="22"/>
          <w:lang w:val="es-ES_tradnl"/>
        </w:rPr>
      </w:pPr>
    </w:p>
    <w:p w:rsidR="00882F4D" w:rsidRPr="00763D08" w:rsidRDefault="00882F4D" w:rsidP="00882F4D">
      <w:pPr>
        <w:spacing w:before="60"/>
        <w:jc w:val="right"/>
        <w:rPr>
          <w:i/>
          <w:iCs/>
          <w:sz w:val="20"/>
          <w:lang w:val="es-ES_tradnl"/>
        </w:rPr>
      </w:pPr>
      <w:r w:rsidRPr="00763D08">
        <w:rPr>
          <w:i/>
          <w:iCs/>
          <w:sz w:val="20"/>
          <w:lang w:val="es-ES_tradnl"/>
        </w:rPr>
        <w:t>Publicación electrónica</w:t>
      </w:r>
    </w:p>
    <w:p w:rsidR="00882F4D" w:rsidRPr="00763D08" w:rsidRDefault="00882F4D" w:rsidP="00882F4D">
      <w:pPr>
        <w:spacing w:before="0" w:after="40"/>
        <w:jc w:val="right"/>
        <w:rPr>
          <w:sz w:val="20"/>
          <w:lang w:val="es-ES_tradnl"/>
        </w:rPr>
      </w:pPr>
      <w:r w:rsidRPr="00763D08">
        <w:rPr>
          <w:sz w:val="20"/>
          <w:lang w:val="es-ES_tradnl"/>
        </w:rPr>
        <w:t>Ginebra, 20</w:t>
      </w:r>
      <w:r>
        <w:rPr>
          <w:sz w:val="20"/>
          <w:lang w:val="es-ES_tradnl"/>
        </w:rPr>
        <w:t>19</w:t>
      </w:r>
    </w:p>
    <w:p w:rsidR="00882F4D" w:rsidRPr="00763D08" w:rsidRDefault="00882F4D" w:rsidP="00882F4D">
      <w:pPr>
        <w:spacing w:before="0"/>
        <w:jc w:val="center"/>
        <w:rPr>
          <w:sz w:val="22"/>
          <w:lang w:val="es-ES_tradnl"/>
        </w:rPr>
      </w:pPr>
    </w:p>
    <w:p w:rsidR="00882F4D" w:rsidRPr="00763D08" w:rsidRDefault="00882F4D" w:rsidP="00882F4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19</w:t>
      </w:r>
    </w:p>
    <w:p w:rsidR="00882F4D" w:rsidRPr="006C718C" w:rsidRDefault="00882F4D" w:rsidP="00882F4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82F4D" w:rsidRPr="006C718C" w:rsidRDefault="00882F4D" w:rsidP="00882F4D">
      <w:pPr>
        <w:spacing w:before="160"/>
        <w:rPr>
          <w:i/>
          <w:sz w:val="20"/>
          <w:highlight w:val="yellow"/>
          <w:lang w:val="es-ES_tradnl"/>
        </w:rPr>
        <w:sectPr w:rsidR="00882F4D"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882F4D" w:rsidRPr="0010336F" w:rsidRDefault="00882F4D" w:rsidP="00882F4D">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1462-1</w:t>
      </w:r>
    </w:p>
    <w:p w:rsidR="00882F4D" w:rsidRPr="00C00AF9" w:rsidRDefault="00882F4D" w:rsidP="00882F4D">
      <w:pPr>
        <w:pStyle w:val="Rectitle"/>
        <w:rPr>
          <w:lang w:val="es-ES_tradnl"/>
        </w:rPr>
      </w:pPr>
      <w:r w:rsidRPr="00C00AF9">
        <w:rPr>
          <w:lang w:val="es-ES_tradnl"/>
        </w:rPr>
        <w:t>Características y criterios de protecc</w:t>
      </w:r>
      <w:r w:rsidR="0035506E">
        <w:rPr>
          <w:lang w:val="es-ES_tradnl"/>
        </w:rPr>
        <w:t>ión de los radares del servicio</w:t>
      </w:r>
      <w:r w:rsidRPr="00C00AF9">
        <w:rPr>
          <w:lang w:val="es-ES_tradnl"/>
        </w:rPr>
        <w:br/>
        <w:t>de radiolocalización que funcionan en la gama de frecuencias</w:t>
      </w:r>
      <w:r w:rsidR="00147ABB">
        <w:rPr>
          <w:lang w:val="es-ES_tradnl"/>
        </w:rPr>
        <w:br/>
      </w:r>
      <w:r w:rsidRPr="00C00AF9">
        <w:rPr>
          <w:lang w:val="es-ES_tradnl"/>
        </w:rPr>
        <w:t>420-450</w:t>
      </w:r>
      <w:r w:rsidR="005A7FF5">
        <w:rPr>
          <w:lang w:val="es-ES_tradnl"/>
        </w:rPr>
        <w:t> MHz</w:t>
      </w:r>
    </w:p>
    <w:p w:rsidR="00882F4D" w:rsidRDefault="00882F4D" w:rsidP="00882F4D">
      <w:pPr>
        <w:pStyle w:val="Recdate"/>
        <w:rPr>
          <w:lang w:val="es-ES_tradnl"/>
        </w:rPr>
      </w:pPr>
      <w:r w:rsidRPr="00C00AF9">
        <w:rPr>
          <w:lang w:val="es-ES_tradnl"/>
        </w:rPr>
        <w:t>(2000-2019)</w:t>
      </w:r>
    </w:p>
    <w:p w:rsidR="0032344F" w:rsidRPr="0032344F" w:rsidRDefault="0032344F" w:rsidP="0032344F">
      <w:pPr>
        <w:pStyle w:val="Blanc"/>
      </w:pPr>
    </w:p>
    <w:p w:rsidR="00882F4D" w:rsidRPr="008C55B1" w:rsidRDefault="00882F4D" w:rsidP="008C55B1">
      <w:pPr>
        <w:pStyle w:val="HeadingSum"/>
      </w:pPr>
      <w:r w:rsidRPr="008C55B1">
        <w:t>Cometido</w:t>
      </w:r>
    </w:p>
    <w:p w:rsidR="00882F4D" w:rsidRPr="00C00AF9" w:rsidRDefault="00882F4D" w:rsidP="00882F4D">
      <w:pPr>
        <w:pStyle w:val="Summary"/>
      </w:pPr>
      <w:r w:rsidRPr="00C00AF9">
        <w:t>Esta Recomendación describe las características técnicas y operacionales de los sistemas de radiolocalización que funcionan en la gama de frecuencias 420</w:t>
      </w:r>
      <w:r>
        <w:t>-</w:t>
      </w:r>
      <w:r w:rsidRPr="00C00AF9">
        <w:t>450</w:t>
      </w:r>
      <w:r w:rsidR="005A7FF5">
        <w:t> MHz</w:t>
      </w:r>
      <w:r w:rsidRPr="00C00AF9">
        <w:t>. Los parámetros están destinados a utilizarse como guía para el análisis de compatibilidad entre los radares que operan en el servicio de radiodeterminación y los sistemas de otros servicios.</w:t>
      </w:r>
    </w:p>
    <w:p w:rsidR="00882F4D" w:rsidRPr="00C00AF9" w:rsidRDefault="00882F4D" w:rsidP="00882F4D">
      <w:pPr>
        <w:pStyle w:val="Headingb"/>
        <w:rPr>
          <w:lang w:val="es-ES_tradnl"/>
        </w:rPr>
      </w:pPr>
      <w:r w:rsidRPr="00C00AF9">
        <w:rPr>
          <w:lang w:val="es-ES_tradnl"/>
        </w:rPr>
        <w:t>Palabras clave</w:t>
      </w:r>
    </w:p>
    <w:p w:rsidR="00882F4D" w:rsidRPr="00C00AF9" w:rsidRDefault="00882F4D" w:rsidP="00882F4D">
      <w:pPr>
        <w:rPr>
          <w:lang w:val="es-ES_tradnl"/>
        </w:rPr>
      </w:pPr>
      <w:r w:rsidRPr="00C00AF9">
        <w:rPr>
          <w:lang w:val="es-ES_tradnl"/>
        </w:rPr>
        <w:t>Características, criterios de protección</w:t>
      </w:r>
      <w:r>
        <w:rPr>
          <w:lang w:val="es-ES_tradnl"/>
        </w:rPr>
        <w:t>,</w:t>
      </w:r>
      <w:r w:rsidRPr="00882F4D">
        <w:rPr>
          <w:lang w:val="es-ES_tradnl"/>
        </w:rPr>
        <w:t xml:space="preserve"> </w:t>
      </w:r>
      <w:r>
        <w:rPr>
          <w:lang w:val="es-ES_tradnl"/>
        </w:rPr>
        <w:t>radar</w:t>
      </w:r>
    </w:p>
    <w:p w:rsidR="00882F4D" w:rsidRPr="00C00AF9" w:rsidRDefault="00882F4D" w:rsidP="00882F4D">
      <w:pPr>
        <w:pStyle w:val="Headingb"/>
        <w:rPr>
          <w:lang w:val="es-ES_tradnl"/>
        </w:rPr>
      </w:pPr>
      <w:r w:rsidRPr="00C00AF9">
        <w:rPr>
          <w:lang w:val="es-ES_tradnl"/>
        </w:rPr>
        <w:t>Abreviaturas/Glosario</w:t>
      </w:r>
    </w:p>
    <w:p w:rsidR="00882F4D" w:rsidRPr="00C00AF9" w:rsidRDefault="00882F4D" w:rsidP="00882F4D">
      <w:pPr>
        <w:rPr>
          <w:lang w:val="es-ES_tradnl"/>
        </w:rPr>
      </w:pPr>
      <w:r w:rsidRPr="00C00AF9">
        <w:rPr>
          <w:lang w:val="es-ES_tradnl"/>
        </w:rPr>
        <w:t>FI</w:t>
      </w:r>
      <w:r w:rsidRPr="00C00AF9">
        <w:rPr>
          <w:lang w:val="es-ES_tradnl"/>
        </w:rPr>
        <w:tab/>
        <w:t>Frecuencia intermedia</w:t>
      </w:r>
    </w:p>
    <w:p w:rsidR="00882F4D" w:rsidRPr="00C00AF9" w:rsidRDefault="00882F4D" w:rsidP="00882F4D">
      <w:pPr>
        <w:rPr>
          <w:lang w:val="es-ES_tradnl"/>
        </w:rPr>
      </w:pPr>
      <w:r w:rsidRPr="00C00AF9">
        <w:rPr>
          <w:i/>
          <w:iCs/>
          <w:lang w:val="es-ES_tradnl"/>
        </w:rPr>
        <w:t>I/N</w:t>
      </w:r>
      <w:r w:rsidRPr="00C00AF9">
        <w:rPr>
          <w:lang w:val="es-ES_tradnl"/>
        </w:rPr>
        <w:tab/>
        <w:t>Relación interferencia a ruido</w:t>
      </w:r>
    </w:p>
    <w:p w:rsidR="00882F4D" w:rsidRPr="00C00AF9" w:rsidRDefault="00882F4D" w:rsidP="00882F4D">
      <w:pPr>
        <w:rPr>
          <w:lang w:val="es-ES_tradnl"/>
        </w:rPr>
      </w:pPr>
      <w:r w:rsidRPr="00C00AF9">
        <w:rPr>
          <w:lang w:val="es-ES_tradnl"/>
        </w:rPr>
        <w:t>RF</w:t>
      </w:r>
      <w:r w:rsidRPr="00C00AF9">
        <w:rPr>
          <w:lang w:val="es-ES_tradnl"/>
        </w:rPr>
        <w:tab/>
        <w:t>Radiofrecuencia</w:t>
      </w:r>
    </w:p>
    <w:p w:rsidR="00882F4D" w:rsidRPr="00C00AF9" w:rsidRDefault="00882F4D" w:rsidP="00882F4D">
      <w:pPr>
        <w:pStyle w:val="Headingb"/>
        <w:rPr>
          <w:lang w:val="es-ES_tradnl"/>
        </w:rPr>
      </w:pPr>
      <w:r w:rsidRPr="00C00AF9">
        <w:rPr>
          <w:lang w:val="es-ES_tradnl"/>
        </w:rPr>
        <w:t>Recomendaciones UIT-R conex</w:t>
      </w:r>
      <w:r>
        <w:rPr>
          <w:lang w:val="es-ES_tradnl"/>
        </w:rPr>
        <w:t>a</w:t>
      </w:r>
      <w:r w:rsidRPr="00C00AF9">
        <w:rPr>
          <w:lang w:val="es-ES_tradnl"/>
        </w:rPr>
        <w:t>s</w:t>
      </w:r>
    </w:p>
    <w:p w:rsidR="00882F4D" w:rsidRPr="00C00AF9" w:rsidRDefault="00882F4D" w:rsidP="00882F4D">
      <w:pPr>
        <w:pStyle w:val="Reftext"/>
        <w:rPr>
          <w:lang w:val="es-ES_tradnl"/>
        </w:rPr>
      </w:pPr>
      <w:r w:rsidRPr="00C00AF9">
        <w:rPr>
          <w:lang w:val="es-ES_tradnl"/>
        </w:rPr>
        <w:t>Recomendación</w:t>
      </w:r>
      <w:r w:rsidR="005A7FF5">
        <w:rPr>
          <w:lang w:val="es-ES_tradnl"/>
        </w:rPr>
        <w:t> </w:t>
      </w:r>
      <w:hyperlink r:id="rId12" w:history="1">
        <w:r w:rsidRPr="00C00AF9">
          <w:rPr>
            <w:rStyle w:val="Hyperlink"/>
            <w:lang w:val="es-ES_tradnl"/>
          </w:rPr>
          <w:t>UIT-R M.1372</w:t>
        </w:r>
      </w:hyperlink>
      <w:r w:rsidR="005A7FF5">
        <w:rPr>
          <w:lang w:val="es-ES_tradnl"/>
        </w:rPr>
        <w:t> </w:t>
      </w:r>
      <w:r w:rsidRPr="00C00AF9">
        <w:rPr>
          <w:lang w:val="es-ES_tradnl"/>
        </w:rPr>
        <w:t>–</w:t>
      </w:r>
      <w:r w:rsidR="005A7FF5">
        <w:rPr>
          <w:lang w:val="es-ES_tradnl"/>
        </w:rPr>
        <w:t> </w:t>
      </w:r>
      <w:r w:rsidRPr="00C00AF9">
        <w:rPr>
          <w:lang w:val="es-ES_tradnl"/>
        </w:rPr>
        <w:t>Utilización eficaz del espectro radioeléctrico por las estaciones de radar del servicio de radiodeterminación</w:t>
      </w:r>
    </w:p>
    <w:p w:rsidR="00882F4D" w:rsidRDefault="00882F4D" w:rsidP="00882F4D">
      <w:pPr>
        <w:pStyle w:val="Reftext"/>
        <w:rPr>
          <w:lang w:val="es-ES_tradnl"/>
        </w:rPr>
      </w:pPr>
      <w:r w:rsidRPr="00C00AF9">
        <w:rPr>
          <w:lang w:val="es-ES_tradnl"/>
        </w:rPr>
        <w:t>Recomendación</w:t>
      </w:r>
      <w:r w:rsidR="005A7FF5">
        <w:rPr>
          <w:lang w:val="es-ES_tradnl"/>
        </w:rPr>
        <w:t> </w:t>
      </w:r>
      <w:hyperlink r:id="rId13" w:history="1">
        <w:r w:rsidRPr="00C00AF9">
          <w:rPr>
            <w:rStyle w:val="Hyperlink"/>
            <w:lang w:val="es-ES_tradnl"/>
          </w:rPr>
          <w:t>UIT-R M.1461</w:t>
        </w:r>
      </w:hyperlink>
      <w:r w:rsidR="005A7FF5">
        <w:rPr>
          <w:lang w:val="es-ES_tradnl"/>
        </w:rPr>
        <w:t> </w:t>
      </w:r>
      <w:r w:rsidRPr="00C00AF9">
        <w:rPr>
          <w:lang w:val="es-ES_tradnl"/>
        </w:rPr>
        <w:t>–</w:t>
      </w:r>
      <w:r w:rsidR="005A7FF5">
        <w:rPr>
          <w:lang w:val="es-ES_tradnl"/>
        </w:rPr>
        <w:t> </w:t>
      </w:r>
      <w:r w:rsidRPr="00C00AF9">
        <w:rPr>
          <w:lang w:val="es-ES_tradnl"/>
        </w:rPr>
        <w:t>Procedimientos para determinar la posibilidad de interferencia entre radares que funcionan en el servicio de radiodeterminación y sistemas de otros servicios</w:t>
      </w:r>
    </w:p>
    <w:p w:rsidR="00882F4D" w:rsidRPr="00C00AF9" w:rsidRDefault="00882F4D" w:rsidP="00376F8B"/>
    <w:p w:rsidR="00882F4D" w:rsidRPr="00C00AF9" w:rsidRDefault="00882F4D" w:rsidP="00882F4D">
      <w:pPr>
        <w:pStyle w:val="Normalaftertitle"/>
        <w:rPr>
          <w:lang w:val="es-ES_tradnl"/>
        </w:rPr>
      </w:pPr>
      <w:r w:rsidRPr="00C00AF9">
        <w:rPr>
          <w:lang w:val="es-ES_tradnl"/>
        </w:rPr>
        <w:t>La Asamblea de Radiocomunicaciones de la UIT,</w:t>
      </w:r>
    </w:p>
    <w:p w:rsidR="00882F4D" w:rsidRPr="00C00AF9" w:rsidRDefault="00882F4D" w:rsidP="00882F4D">
      <w:pPr>
        <w:pStyle w:val="Call"/>
        <w:rPr>
          <w:lang w:val="es-ES_tradnl"/>
        </w:rPr>
      </w:pPr>
      <w:r w:rsidRPr="00C00AF9">
        <w:rPr>
          <w:lang w:val="es-ES_tradnl"/>
        </w:rPr>
        <w:t>considerando</w:t>
      </w:r>
    </w:p>
    <w:p w:rsidR="00882F4D" w:rsidRPr="00C00AF9" w:rsidRDefault="00882F4D" w:rsidP="00882F4D">
      <w:pPr>
        <w:rPr>
          <w:lang w:val="es-ES_tradnl"/>
        </w:rPr>
      </w:pPr>
      <w:r w:rsidRPr="00C00AF9">
        <w:rPr>
          <w:i/>
          <w:iCs/>
          <w:lang w:val="es-ES_tradnl"/>
        </w:rPr>
        <w:t>a)</w:t>
      </w:r>
      <w:r w:rsidRPr="00C00AF9">
        <w:rPr>
          <w:lang w:val="es-ES_tradnl"/>
        </w:rPr>
        <w:tab/>
        <w:t>que las características en cuanto a antena, propagación de la señal, detección del objetivo y gran anchura de banda necesaria de los radares para lograr sus funciones son óptimas en ciertas bandas de frecuencia;</w:t>
      </w:r>
    </w:p>
    <w:p w:rsidR="00882F4D" w:rsidRPr="00C00AF9" w:rsidRDefault="00882F4D" w:rsidP="00882F4D">
      <w:pPr>
        <w:rPr>
          <w:lang w:val="es-ES_tradnl"/>
        </w:rPr>
      </w:pPr>
      <w:r w:rsidRPr="00C00AF9">
        <w:rPr>
          <w:i/>
          <w:iCs/>
          <w:lang w:val="es-ES_tradnl"/>
        </w:rPr>
        <w:t>b)</w:t>
      </w:r>
      <w:r w:rsidRPr="00C00AF9">
        <w:rPr>
          <w:lang w:val="es-ES_tradnl"/>
        </w:rPr>
        <w:tab/>
        <w:t>que las características técnicas de los radares que funcionan en el servicio de radiodeterminación vienen determinadas por la misión del sistema y varían ampliamente incluso dentro de una banda;</w:t>
      </w:r>
    </w:p>
    <w:p w:rsidR="00882F4D" w:rsidRPr="00C00AF9" w:rsidRDefault="00882F4D" w:rsidP="00882F4D">
      <w:pPr>
        <w:rPr>
          <w:lang w:val="es-ES_tradnl"/>
        </w:rPr>
      </w:pPr>
      <w:r w:rsidRPr="00C00AF9">
        <w:rPr>
          <w:i/>
          <w:iCs/>
          <w:lang w:val="es-ES_tradnl"/>
        </w:rPr>
        <w:t>c)</w:t>
      </w:r>
      <w:r w:rsidRPr="00C00AF9">
        <w:rPr>
          <w:lang w:val="es-ES_tradnl"/>
        </w:rPr>
        <w:tab/>
        <w:t>que las características de propagación y de detección del blanco necesarias para realizar estas funciones son óptimas en ciertas bandas de frecuencias, y que la banda 420</w:t>
      </w:r>
      <w:r w:rsidRPr="00C00AF9">
        <w:rPr>
          <w:lang w:val="es-ES_tradnl"/>
        </w:rPr>
        <w:noBreakHyphen/>
        <w:t>450</w:t>
      </w:r>
      <w:r w:rsidR="005A7FF5">
        <w:rPr>
          <w:lang w:val="es-ES_tradnl"/>
        </w:rPr>
        <w:t> MHz</w:t>
      </w:r>
      <w:r w:rsidRPr="00C00AF9">
        <w:rPr>
          <w:lang w:val="es-ES_tradnl"/>
        </w:rPr>
        <w:t xml:space="preserve"> es particularmente útil para la identificación, seguimiento y clasificación del objeto a muy larga distancia (por ejemplo, en el espacio) por radares terrenales,</w:t>
      </w:r>
    </w:p>
    <w:p w:rsidR="00882F4D" w:rsidRPr="00C00AF9" w:rsidRDefault="00882F4D" w:rsidP="00882F4D">
      <w:pPr>
        <w:pStyle w:val="Call"/>
        <w:rPr>
          <w:lang w:val="es-ES_tradnl"/>
        </w:rPr>
      </w:pPr>
      <w:r w:rsidRPr="00C00AF9">
        <w:rPr>
          <w:lang w:val="es-ES_tradnl"/>
        </w:rPr>
        <w:t>reconociendo</w:t>
      </w:r>
    </w:p>
    <w:p w:rsidR="00882F4D" w:rsidRPr="00C00AF9" w:rsidRDefault="00882F4D" w:rsidP="00882F4D">
      <w:pPr>
        <w:rPr>
          <w:lang w:val="es-ES_tradnl"/>
        </w:rPr>
      </w:pPr>
      <w:r w:rsidRPr="00C00AF9">
        <w:rPr>
          <w:i/>
          <w:iCs/>
          <w:lang w:val="es-ES_tradnl"/>
        </w:rPr>
        <w:t>a)</w:t>
      </w:r>
      <w:r w:rsidRPr="00C00AF9">
        <w:rPr>
          <w:lang w:val="es-ES_tradnl"/>
        </w:rPr>
        <w:tab/>
        <w:t>que la banda de frecuencia 420-450</w:t>
      </w:r>
      <w:r w:rsidR="005A7FF5">
        <w:rPr>
          <w:lang w:val="es-ES_tradnl"/>
        </w:rPr>
        <w:t> MHz</w:t>
      </w:r>
      <w:r w:rsidRPr="00C00AF9">
        <w:rPr>
          <w:lang w:val="es-ES_tradnl"/>
        </w:rPr>
        <w:t>, o partes de la misma, están atribuidas mundialmente a los servicios fijo, de radiolocalización, de aficionados, de exploración de la Tierra por satélite (activo) y móvil salvo móvil aeronáutico;</w:t>
      </w:r>
    </w:p>
    <w:p w:rsidR="00882F4D" w:rsidRPr="00C00AF9" w:rsidRDefault="00882F4D" w:rsidP="00882F4D">
      <w:pPr>
        <w:rPr>
          <w:lang w:val="es-ES_tradnl"/>
        </w:rPr>
      </w:pPr>
      <w:r w:rsidRPr="00C00AF9">
        <w:rPr>
          <w:i/>
          <w:iCs/>
          <w:lang w:val="es-ES_tradnl"/>
        </w:rPr>
        <w:lastRenderedPageBreak/>
        <w:t>b)</w:t>
      </w:r>
      <w:r w:rsidRPr="00C00AF9">
        <w:rPr>
          <w:lang w:val="es-ES_tradnl"/>
        </w:rPr>
        <w:tab/>
        <w:t>que existen otras atribuciones en la gama de frecuencias 420-450</w:t>
      </w:r>
      <w:r w:rsidR="005A7FF5">
        <w:rPr>
          <w:lang w:val="es-ES_tradnl"/>
        </w:rPr>
        <w:t> MHz</w:t>
      </w:r>
      <w:r w:rsidRPr="00C00AF9">
        <w:rPr>
          <w:lang w:val="es-ES_tradnl"/>
        </w:rPr>
        <w:t xml:space="preserve"> efectuadas mediante notas al Cuadro de atribución de bandas de frecuencias,</w:t>
      </w:r>
    </w:p>
    <w:p w:rsidR="00882F4D" w:rsidRPr="00C00AF9" w:rsidRDefault="00882F4D" w:rsidP="00882F4D">
      <w:pPr>
        <w:pStyle w:val="Call"/>
        <w:rPr>
          <w:lang w:val="es-ES_tradnl"/>
        </w:rPr>
      </w:pPr>
      <w:r w:rsidRPr="00C00AF9">
        <w:rPr>
          <w:lang w:val="es-ES_tradnl"/>
        </w:rPr>
        <w:t>observando</w:t>
      </w:r>
    </w:p>
    <w:p w:rsidR="00882F4D" w:rsidRPr="00C00AF9" w:rsidRDefault="00882F4D" w:rsidP="00882F4D">
      <w:pPr>
        <w:rPr>
          <w:lang w:val="es-ES_tradnl"/>
        </w:rPr>
      </w:pPr>
      <w:r w:rsidRPr="00C00AF9">
        <w:rPr>
          <w:lang w:val="es-ES_tradnl"/>
        </w:rPr>
        <w:t>que, si la atribución al servicio de radiolocalización es a título secundario, puede ser necesaria la aplicación de técnicas de mitigación o medidas operacionales para proteger los servicios que estén atribuidos a título primario,</w:t>
      </w:r>
    </w:p>
    <w:p w:rsidR="00882F4D" w:rsidRPr="00C00AF9" w:rsidRDefault="00882F4D" w:rsidP="00882F4D">
      <w:pPr>
        <w:pStyle w:val="Call"/>
        <w:rPr>
          <w:lang w:val="es-ES_tradnl"/>
        </w:rPr>
      </w:pPr>
      <w:r w:rsidRPr="00C00AF9">
        <w:rPr>
          <w:lang w:val="es-ES_tradnl"/>
        </w:rPr>
        <w:t>recomienda</w:t>
      </w:r>
    </w:p>
    <w:p w:rsidR="00882F4D" w:rsidRPr="00C00AF9" w:rsidRDefault="00882F4D" w:rsidP="00882F4D">
      <w:pPr>
        <w:rPr>
          <w:lang w:val="es-ES_tradnl"/>
        </w:rPr>
      </w:pPr>
      <w:r w:rsidRPr="00C00AF9">
        <w:rPr>
          <w:b/>
          <w:bCs/>
          <w:lang w:val="es-ES_tradnl"/>
        </w:rPr>
        <w:t>1</w:t>
      </w:r>
      <w:r w:rsidRPr="00C00AF9">
        <w:rPr>
          <w:lang w:val="es-ES_tradnl"/>
        </w:rPr>
        <w:tab/>
        <w:t>que las características técnicas y operacionales de los sistemas de radiolocalización descritas en el Anexo 1 deberían ser consideradas representativas de los que funcionan en la gama de frecuencias 420</w:t>
      </w:r>
      <w:r w:rsidRPr="00C00AF9">
        <w:rPr>
          <w:lang w:val="es-ES_tradnl"/>
        </w:rPr>
        <w:noBreakHyphen/>
        <w:t>450</w:t>
      </w:r>
      <w:r w:rsidR="005A7FF5">
        <w:rPr>
          <w:lang w:val="es-ES_tradnl"/>
        </w:rPr>
        <w:t> MHz</w:t>
      </w:r>
      <w:r w:rsidRPr="00C00AF9">
        <w:rPr>
          <w:lang w:val="es-ES_tradnl"/>
        </w:rPr>
        <w:t>;</w:t>
      </w:r>
    </w:p>
    <w:p w:rsidR="00882F4D" w:rsidRPr="00C00AF9" w:rsidRDefault="00882F4D" w:rsidP="00882F4D">
      <w:pPr>
        <w:rPr>
          <w:lang w:val="es-ES_tradnl"/>
        </w:rPr>
      </w:pPr>
      <w:r w:rsidRPr="00C00AF9">
        <w:rPr>
          <w:b/>
          <w:bCs/>
          <w:lang w:val="es-ES_tradnl"/>
        </w:rPr>
        <w:t>2</w:t>
      </w:r>
      <w:r w:rsidRPr="00C00AF9">
        <w:rPr>
          <w:lang w:val="es-ES_tradnl"/>
        </w:rPr>
        <w:tab/>
        <w:t>que la Recomendación UIT-R</w:t>
      </w:r>
      <w:r w:rsidR="005A7FF5">
        <w:rPr>
          <w:lang w:val="es-ES_tradnl"/>
        </w:rPr>
        <w:t> </w:t>
      </w:r>
      <w:r w:rsidRPr="00C00AF9">
        <w:rPr>
          <w:lang w:val="es-ES_tradnl"/>
        </w:rPr>
        <w:t>M.1461 debe utilizarse como guía en el análisis de compatibilidad entre los radares que funcionan en el servicio de radiodeterminación y los sistemas de otros servicios;</w:t>
      </w:r>
    </w:p>
    <w:p w:rsidR="00882F4D" w:rsidRPr="00C00AF9" w:rsidRDefault="00882F4D" w:rsidP="00882F4D">
      <w:pPr>
        <w:rPr>
          <w:lang w:val="es-ES_tradnl"/>
        </w:rPr>
      </w:pPr>
      <w:r w:rsidRPr="00C00AF9">
        <w:rPr>
          <w:b/>
          <w:bCs/>
          <w:lang w:val="es-ES_tradnl"/>
        </w:rPr>
        <w:t>3</w:t>
      </w:r>
      <w:r w:rsidRPr="00C00AF9">
        <w:rPr>
          <w:lang w:val="es-ES_tradnl"/>
        </w:rPr>
        <w:tab/>
        <w:t xml:space="preserve">que debe utilizarse el criterio de potencia de la señal interferente a nivel de potencia de ruido del receptor de radar, </w:t>
      </w:r>
      <w:r w:rsidRPr="00C00AF9">
        <w:rPr>
          <w:i/>
          <w:iCs/>
          <w:lang w:val="es-ES_tradnl"/>
        </w:rPr>
        <w:t>I</w:t>
      </w:r>
      <w:r w:rsidRPr="00C00AF9">
        <w:rPr>
          <w:lang w:val="es-ES_tradnl"/>
        </w:rPr>
        <w:t>/</w:t>
      </w:r>
      <w:r w:rsidRPr="00C00AF9">
        <w:rPr>
          <w:i/>
          <w:iCs/>
          <w:lang w:val="es-ES_tradnl"/>
        </w:rPr>
        <w:t>N</w:t>
      </w:r>
      <w:r w:rsidRPr="00C00AF9">
        <w:rPr>
          <w:lang w:val="es-ES_tradnl"/>
        </w:rPr>
        <w:t>, de –6</w:t>
      </w:r>
      <w:r w:rsidR="0035506E">
        <w:rPr>
          <w:lang w:val="es-ES_tradnl"/>
        </w:rPr>
        <w:t> </w:t>
      </w:r>
      <w:r w:rsidRPr="00C00AF9">
        <w:rPr>
          <w:lang w:val="es-ES_tradnl"/>
        </w:rPr>
        <w:t xml:space="preserve">dB como nivel de protección requerido para los sistemas de radiolocalización, y que dicha </w:t>
      </w:r>
      <w:r w:rsidRPr="00C00AF9">
        <w:rPr>
          <w:i/>
          <w:iCs/>
          <w:lang w:val="es-ES_tradnl"/>
        </w:rPr>
        <w:t>I</w:t>
      </w:r>
      <w:r w:rsidRPr="00C00AF9">
        <w:rPr>
          <w:lang w:val="es-ES_tradnl"/>
        </w:rPr>
        <w:t>/</w:t>
      </w:r>
      <w:r w:rsidRPr="00C00AF9">
        <w:rPr>
          <w:i/>
          <w:iCs/>
          <w:lang w:val="es-ES_tradnl"/>
        </w:rPr>
        <w:t>N</w:t>
      </w:r>
      <w:r w:rsidRPr="00C00AF9">
        <w:rPr>
          <w:lang w:val="es-ES_tradnl"/>
        </w:rPr>
        <w:t xml:space="preserve"> represente el nivel de protección neto si hay múltiples fuentes interferentes presentes (véase la Nota 1);</w:t>
      </w:r>
    </w:p>
    <w:p w:rsidR="00882F4D" w:rsidRPr="00C00AF9" w:rsidRDefault="00882F4D" w:rsidP="00882F4D">
      <w:pPr>
        <w:rPr>
          <w:lang w:val="es-ES_tradnl"/>
        </w:rPr>
      </w:pPr>
      <w:r w:rsidRPr="00C00AF9">
        <w:rPr>
          <w:b/>
          <w:bCs/>
          <w:lang w:val="es-ES_tradnl"/>
        </w:rPr>
        <w:t>4</w:t>
      </w:r>
      <w:r w:rsidRPr="00C00AF9">
        <w:rPr>
          <w:lang w:val="es-ES_tradnl"/>
        </w:rPr>
        <w:tab/>
        <w:t xml:space="preserve">que la siguiente </w:t>
      </w:r>
      <w:r w:rsidR="000F33D8" w:rsidRPr="00C00AF9">
        <w:rPr>
          <w:lang w:val="es-ES_tradnl"/>
        </w:rPr>
        <w:t xml:space="preserve">Nota </w:t>
      </w:r>
      <w:r w:rsidRPr="00C00AF9">
        <w:rPr>
          <w:lang w:val="es-ES_tradnl"/>
        </w:rPr>
        <w:t>se considere parte integral de la presente Recomendación.</w:t>
      </w:r>
    </w:p>
    <w:p w:rsidR="00882F4D" w:rsidRPr="00C00AF9" w:rsidRDefault="00882F4D" w:rsidP="00376F8B">
      <w:pPr>
        <w:rPr>
          <w:lang w:val="es-ES_tradnl"/>
        </w:rPr>
      </w:pPr>
      <w:r w:rsidRPr="00C00AF9">
        <w:rPr>
          <w:lang w:val="es-ES_tradnl"/>
        </w:rPr>
        <w:t>NOTA</w:t>
      </w:r>
      <w:r w:rsidR="00376F8B">
        <w:rPr>
          <w:lang w:val="es-ES_tradnl"/>
        </w:rPr>
        <w:t> </w:t>
      </w:r>
      <w:r w:rsidRPr="00C00AF9">
        <w:rPr>
          <w:lang w:val="es-ES_tradnl"/>
        </w:rPr>
        <w:t>1</w:t>
      </w:r>
      <w:r w:rsidR="00376F8B">
        <w:rPr>
          <w:lang w:val="es-ES_tradnl"/>
        </w:rPr>
        <w:t> </w:t>
      </w:r>
      <w:r w:rsidRPr="00C00AF9">
        <w:rPr>
          <w:lang w:val="es-ES_tradnl"/>
        </w:rPr>
        <w:t>–</w:t>
      </w:r>
      <w:r w:rsidR="00376F8B">
        <w:rPr>
          <w:lang w:val="es-ES_tradnl"/>
        </w:rPr>
        <w:t> </w:t>
      </w:r>
      <w:r w:rsidRPr="00C00AF9">
        <w:rPr>
          <w:lang w:val="es-ES_tradnl"/>
        </w:rPr>
        <w:t xml:space="preserve">El criterio de protección expuesto en el </w:t>
      </w:r>
      <w:r w:rsidRPr="00C00AF9">
        <w:rPr>
          <w:i/>
          <w:iCs/>
          <w:lang w:val="es-ES_tradnl"/>
        </w:rPr>
        <w:t>recomienda</w:t>
      </w:r>
      <w:r w:rsidR="00E61F07">
        <w:rPr>
          <w:lang w:val="es-ES_tradnl"/>
        </w:rPr>
        <w:t> </w:t>
      </w:r>
      <w:r w:rsidRPr="00C00AF9">
        <w:rPr>
          <w:lang w:val="es-ES_tradnl"/>
        </w:rPr>
        <w:t>3 no se aplicará a los radares de seguimiento de objetos en el espacio descritos en el Anexo</w:t>
      </w:r>
      <w:r w:rsidR="000F33D8">
        <w:rPr>
          <w:lang w:val="es-ES_tradnl"/>
        </w:rPr>
        <w:t> </w:t>
      </w:r>
      <w:r w:rsidRPr="00C00AF9">
        <w:rPr>
          <w:lang w:val="es-ES_tradnl"/>
        </w:rPr>
        <w:t>1; se trata de radares con un elevado grado de sensibilidad que no pueden tolerar la degradación resultante del 6% en el alcance de detección (correspondiente a un 19% de pérdida de la capacidad de vigilancia). Se requieren estudios especializados de compatibilidad con estos radares.</w:t>
      </w:r>
    </w:p>
    <w:p w:rsidR="00882F4D" w:rsidRPr="00C00AF9" w:rsidRDefault="00882F4D" w:rsidP="00882F4D">
      <w:pPr>
        <w:rPr>
          <w:lang w:val="es-ES_tradnl"/>
        </w:rPr>
      </w:pPr>
    </w:p>
    <w:p w:rsidR="00882F4D" w:rsidRDefault="00882F4D" w:rsidP="00882F4D">
      <w:pPr>
        <w:rPr>
          <w:lang w:val="es-ES_tradnl"/>
        </w:rPr>
      </w:pPr>
    </w:p>
    <w:p w:rsidR="00147ABB" w:rsidRPr="00C00AF9" w:rsidRDefault="00147ABB" w:rsidP="00882F4D">
      <w:pPr>
        <w:rPr>
          <w:lang w:val="es-ES_tradnl"/>
        </w:rPr>
      </w:pPr>
    </w:p>
    <w:p w:rsidR="00882F4D" w:rsidRPr="00C00AF9" w:rsidRDefault="00882F4D" w:rsidP="00882F4D">
      <w:pPr>
        <w:pStyle w:val="AnnexNoTitle"/>
        <w:rPr>
          <w:lang w:val="es-ES_tradnl"/>
        </w:rPr>
      </w:pPr>
      <w:r w:rsidRPr="00C00AF9">
        <w:rPr>
          <w:lang w:val="es-ES_tradnl"/>
        </w:rPr>
        <w:t>Anexo 1</w:t>
      </w:r>
      <w:r w:rsidRPr="00C00AF9">
        <w:rPr>
          <w:lang w:val="es-ES_tradnl"/>
        </w:rPr>
        <w:br/>
      </w:r>
      <w:r w:rsidRPr="00C00AF9">
        <w:rPr>
          <w:lang w:val="es-ES_tradnl"/>
        </w:rPr>
        <w:br/>
        <w:t>Características técnicas y operacionales de los sistemas</w:t>
      </w:r>
      <w:r w:rsidR="000F33D8">
        <w:rPr>
          <w:lang w:val="es-ES_tradnl"/>
        </w:rPr>
        <w:br/>
      </w:r>
      <w:r w:rsidRPr="00C00AF9">
        <w:rPr>
          <w:lang w:val="es-ES_tradnl"/>
        </w:rPr>
        <w:t>de radiolocalización</w:t>
      </w:r>
      <w:r w:rsidR="000F33D8">
        <w:rPr>
          <w:lang w:val="es-ES_tradnl"/>
        </w:rPr>
        <w:t xml:space="preserve"> </w:t>
      </w:r>
      <w:r w:rsidRPr="00C00AF9">
        <w:rPr>
          <w:lang w:val="es-ES_tradnl"/>
        </w:rPr>
        <w:t>que funcionan en la gama</w:t>
      </w:r>
      <w:r w:rsidR="000F33D8">
        <w:rPr>
          <w:lang w:val="es-ES_tradnl"/>
        </w:rPr>
        <w:br/>
      </w:r>
      <w:r w:rsidRPr="00C00AF9">
        <w:rPr>
          <w:lang w:val="es-ES_tradnl"/>
        </w:rPr>
        <w:t>de frecuencias</w:t>
      </w:r>
      <w:r w:rsidR="000F33D8">
        <w:rPr>
          <w:lang w:val="es-ES_tradnl"/>
        </w:rPr>
        <w:t xml:space="preserve"> </w:t>
      </w:r>
      <w:r w:rsidR="00E61F07">
        <w:rPr>
          <w:lang w:val="es-ES_tradnl"/>
        </w:rPr>
        <w:t>420-</w:t>
      </w:r>
      <w:r w:rsidRPr="00C00AF9">
        <w:rPr>
          <w:lang w:val="es-ES_tradnl"/>
        </w:rPr>
        <w:t>450</w:t>
      </w:r>
      <w:r w:rsidR="005A7FF5">
        <w:rPr>
          <w:lang w:val="es-ES_tradnl"/>
        </w:rPr>
        <w:t> MHz</w:t>
      </w:r>
    </w:p>
    <w:p w:rsidR="00882F4D" w:rsidRPr="00C00AF9" w:rsidRDefault="00882F4D" w:rsidP="00882F4D">
      <w:pPr>
        <w:pStyle w:val="Heading1"/>
        <w:rPr>
          <w:lang w:val="es-ES_tradnl"/>
        </w:rPr>
      </w:pPr>
      <w:r w:rsidRPr="00C00AF9">
        <w:rPr>
          <w:lang w:val="es-ES_tradnl"/>
        </w:rPr>
        <w:t>1</w:t>
      </w:r>
      <w:r w:rsidRPr="00C00AF9">
        <w:rPr>
          <w:lang w:val="es-ES_tradnl"/>
        </w:rPr>
        <w:tab/>
        <w:t>Introducción</w:t>
      </w:r>
    </w:p>
    <w:p w:rsidR="00882F4D" w:rsidRPr="00C00AF9" w:rsidRDefault="00882F4D" w:rsidP="00882F4D">
      <w:pPr>
        <w:rPr>
          <w:lang w:val="es-ES_tradnl"/>
        </w:rPr>
      </w:pPr>
      <w:r w:rsidRPr="00C00AF9">
        <w:rPr>
          <w:lang w:val="es-ES_tradnl"/>
        </w:rPr>
        <w:t>Los radares de alta potencia de aeronaves, barcos y tierra funcionan en la gama de frecuencias de 420</w:t>
      </w:r>
      <w:r w:rsidRPr="00C00AF9">
        <w:rPr>
          <w:lang w:val="es-ES_tradnl"/>
        </w:rPr>
        <w:noBreakHyphen/>
        <w:t>450</w:t>
      </w:r>
      <w:r w:rsidR="005A7FF5">
        <w:rPr>
          <w:lang w:val="es-ES_tradnl"/>
        </w:rPr>
        <w:t> MHz</w:t>
      </w:r>
      <w:r w:rsidRPr="00C00AF9">
        <w:rPr>
          <w:lang w:val="es-ES_tradnl"/>
        </w:rPr>
        <w:t>. En las secciones siguientes se describen sus características técnicas y operacionales.</w:t>
      </w:r>
    </w:p>
    <w:p w:rsidR="00882F4D" w:rsidRPr="00C00AF9" w:rsidRDefault="00882F4D" w:rsidP="00882F4D">
      <w:pPr>
        <w:pStyle w:val="Heading1"/>
        <w:rPr>
          <w:lang w:val="es-ES_tradnl"/>
        </w:rPr>
      </w:pPr>
      <w:r w:rsidRPr="00C00AF9">
        <w:rPr>
          <w:lang w:val="es-ES_tradnl"/>
        </w:rPr>
        <w:t>2</w:t>
      </w:r>
      <w:r w:rsidRPr="00C00AF9">
        <w:rPr>
          <w:lang w:val="es-ES_tradnl"/>
        </w:rPr>
        <w:tab/>
        <w:t>Características de los radares en la gama 420</w:t>
      </w:r>
      <w:r w:rsidR="00E61F07">
        <w:rPr>
          <w:lang w:val="es-ES_tradnl"/>
        </w:rPr>
        <w:t>-</w:t>
      </w:r>
      <w:r w:rsidRPr="00C00AF9">
        <w:rPr>
          <w:lang w:val="es-ES_tradnl"/>
        </w:rPr>
        <w:t>450</w:t>
      </w:r>
      <w:r w:rsidR="005A7FF5">
        <w:rPr>
          <w:lang w:val="es-ES_tradnl"/>
        </w:rPr>
        <w:t> MHz</w:t>
      </w:r>
    </w:p>
    <w:p w:rsidR="00882F4D" w:rsidRPr="00C00AF9" w:rsidRDefault="00882F4D" w:rsidP="00882F4D">
      <w:pPr>
        <w:rPr>
          <w:lang w:val="es-ES_tradnl"/>
        </w:rPr>
      </w:pPr>
      <w:r w:rsidRPr="00C00AF9">
        <w:rPr>
          <w:lang w:val="es-ES_tradnl"/>
        </w:rPr>
        <w:t>En los puntos siguientes figuran las características representativas de los sistemas de radiolocalización en la banda 420</w:t>
      </w:r>
      <w:r w:rsidRPr="00C00AF9">
        <w:rPr>
          <w:lang w:val="es-ES_tradnl"/>
        </w:rPr>
        <w:noBreakHyphen/>
        <w:t>450</w:t>
      </w:r>
      <w:r w:rsidR="005A7FF5">
        <w:rPr>
          <w:lang w:val="es-ES_tradnl"/>
        </w:rPr>
        <w:t> MHz</w:t>
      </w:r>
      <w:r w:rsidRPr="00C00AF9">
        <w:rPr>
          <w:lang w:val="es-ES_tradnl"/>
        </w:rPr>
        <w:t>. La información presentada en este Anexo basta para los cálculos generales necesarios en la evaluación de la compatibilidad entre estos radares y otros sistemas.</w:t>
      </w:r>
    </w:p>
    <w:p w:rsidR="00882F4D" w:rsidRPr="00C00AF9" w:rsidRDefault="00882F4D" w:rsidP="00882F4D">
      <w:pPr>
        <w:pStyle w:val="Heading2"/>
        <w:rPr>
          <w:lang w:val="es-ES_tradnl"/>
        </w:rPr>
      </w:pPr>
      <w:r w:rsidRPr="00C00AF9">
        <w:rPr>
          <w:lang w:val="es-ES_tradnl"/>
        </w:rPr>
        <w:lastRenderedPageBreak/>
        <w:t>2.1</w:t>
      </w:r>
      <w:r w:rsidRPr="00C00AF9">
        <w:rPr>
          <w:lang w:val="es-ES_tradnl"/>
        </w:rPr>
        <w:tab/>
        <w:t>Radares de tierra</w:t>
      </w:r>
    </w:p>
    <w:p w:rsidR="00882F4D" w:rsidRPr="00C00AF9" w:rsidRDefault="00882F4D" w:rsidP="00882F4D">
      <w:pPr>
        <w:rPr>
          <w:lang w:val="es-ES_tradnl"/>
        </w:rPr>
      </w:pPr>
      <w:r w:rsidRPr="00C00AF9">
        <w:rPr>
          <w:lang w:val="es-ES_tradnl"/>
        </w:rPr>
        <w:t>La banda de frecuencias 420</w:t>
      </w:r>
      <w:r w:rsidR="00E61F07">
        <w:rPr>
          <w:lang w:val="es-ES_tradnl"/>
        </w:rPr>
        <w:t>-</w:t>
      </w:r>
      <w:r w:rsidRPr="00C00AF9">
        <w:rPr>
          <w:lang w:val="es-ES_tradnl"/>
        </w:rPr>
        <w:t>450</w:t>
      </w:r>
      <w:r w:rsidR="005A7FF5">
        <w:rPr>
          <w:lang w:val="es-ES_tradnl"/>
        </w:rPr>
        <w:t> MHz</w:t>
      </w:r>
      <w:r w:rsidRPr="00C00AF9">
        <w:rPr>
          <w:lang w:val="es-ES_tradnl"/>
        </w:rPr>
        <w:t xml:space="preserve"> ofrece unas características ideales para la detección, la identificación y el seguimiento de objetos a larga distancia.</w:t>
      </w:r>
    </w:p>
    <w:p w:rsidR="00882F4D" w:rsidRPr="00C00AF9" w:rsidRDefault="00882F4D" w:rsidP="00882F4D">
      <w:pPr>
        <w:rPr>
          <w:lang w:val="es-ES_tradnl"/>
        </w:rPr>
      </w:pPr>
      <w:r w:rsidRPr="00C00AF9">
        <w:rPr>
          <w:lang w:val="es-ES_tradnl"/>
        </w:rPr>
        <w:t>El radar</w:t>
      </w:r>
      <w:r w:rsidR="00674899">
        <w:rPr>
          <w:lang w:val="es-ES_tradnl"/>
        </w:rPr>
        <w:t> </w:t>
      </w:r>
      <w:r w:rsidRPr="00C00AF9">
        <w:rPr>
          <w:lang w:val="es-ES_tradnl"/>
        </w:rPr>
        <w:t>A efectúa el seguimiento y la catalogación de objetos espaciales con potencias de salida del transmisor de hasta 5</w:t>
      </w:r>
      <w:r w:rsidR="005A7FF5">
        <w:rPr>
          <w:lang w:val="es-ES_tradnl"/>
        </w:rPr>
        <w:t> </w:t>
      </w:r>
      <w:r w:rsidRPr="00C00AF9">
        <w:rPr>
          <w:lang w:val="es-ES_tradnl"/>
        </w:rPr>
        <w:t>MW y altas ganancias de antena. Estos radares funcionan constantemente, durante todo el día y todo el año. Efectúan la exploración a partir de una «barrera» de vigilancia que va de unos 3</w:t>
      </w:r>
      <w:r w:rsidR="005A7FF5">
        <w:rPr>
          <w:lang w:val="es-ES_tradnl"/>
        </w:rPr>
        <w:t>°</w:t>
      </w:r>
      <w:r w:rsidRPr="00C00AF9">
        <w:rPr>
          <w:lang w:val="es-ES_tradnl"/>
        </w:rPr>
        <w:t xml:space="preserve"> hasta unos 60</w:t>
      </w:r>
      <w:r w:rsidR="005A7FF5">
        <w:rPr>
          <w:lang w:val="es-ES_tradnl"/>
        </w:rPr>
        <w:t>°</w:t>
      </w:r>
      <w:r w:rsidRPr="00C00AF9">
        <w:rPr>
          <w:lang w:val="es-ES_tradnl"/>
        </w:rPr>
        <w:t xml:space="preserve"> de elevación, en sectores en acimut de 120</w:t>
      </w:r>
      <w:r w:rsidR="005A7FF5">
        <w:rPr>
          <w:lang w:val="es-ES_tradnl"/>
        </w:rPr>
        <w:t>°</w:t>
      </w:r>
      <w:r w:rsidRPr="00C00AF9">
        <w:rPr>
          <w:lang w:val="es-ES_tradnl"/>
        </w:rPr>
        <w:t>. Los receptores de los radares son muy sensibles a fin de detectar retornos de objetos fuera de la atmósfera y en el espacio. Dada su especialización y las características de diseño que requieren (por ejemplo, redes de antena muy amplias), estos radares de tierra especiales no son muy numerosos, pero merecen un reconocimiento y protección especiales debido a su grado de sensibilidad y a su función. En el Cuadro</w:t>
      </w:r>
      <w:r w:rsidR="005A7FF5">
        <w:rPr>
          <w:lang w:val="es-ES_tradnl"/>
        </w:rPr>
        <w:t> </w:t>
      </w:r>
      <w:r w:rsidRPr="00C00AF9">
        <w:rPr>
          <w:lang w:val="es-ES_tradnl"/>
        </w:rPr>
        <w:t>1 figuran las características de los radares y en el Cuadro</w:t>
      </w:r>
      <w:r w:rsidR="005A7FF5">
        <w:rPr>
          <w:lang w:val="es-ES_tradnl"/>
        </w:rPr>
        <w:t> </w:t>
      </w:r>
      <w:r w:rsidRPr="00C00AF9">
        <w:rPr>
          <w:lang w:val="es-ES_tradnl"/>
        </w:rPr>
        <w:t>2 los emplazamientos identificados para muchos de ellos.</w:t>
      </w:r>
    </w:p>
    <w:p w:rsidR="00882F4D" w:rsidRPr="00C00AF9" w:rsidRDefault="00882F4D" w:rsidP="00882F4D">
      <w:pPr>
        <w:rPr>
          <w:lang w:val="es-ES_tradnl"/>
        </w:rPr>
      </w:pPr>
      <w:r w:rsidRPr="00C00AF9">
        <w:rPr>
          <w:lang w:val="es-ES_tradnl"/>
        </w:rPr>
        <w:t>El radar B es un sistema que permite realizar funciones de vigilancia y seguimiento a gran altura, en emplazamientos fijos o a bordo de vehículos.</w:t>
      </w:r>
    </w:p>
    <w:p w:rsidR="00882F4D" w:rsidRPr="00C00AF9" w:rsidRDefault="00882F4D" w:rsidP="00882F4D">
      <w:pPr>
        <w:rPr>
          <w:lang w:val="es-ES_tradnl"/>
        </w:rPr>
      </w:pPr>
      <w:r w:rsidRPr="00C00AF9">
        <w:rPr>
          <w:lang w:val="es-ES_tradnl"/>
        </w:rPr>
        <w:t>El radar C es un sistema transportable para la búsqueda en superficie y en el aire de objetos móviles a corta distancia en torno al emplazamiento del radar.</w:t>
      </w:r>
    </w:p>
    <w:p w:rsidR="00882F4D" w:rsidRPr="00C00AF9" w:rsidRDefault="00882F4D" w:rsidP="00882F4D">
      <w:pPr>
        <w:pStyle w:val="TableNo"/>
        <w:rPr>
          <w:lang w:val="es-ES_tradnl"/>
        </w:rPr>
      </w:pPr>
      <w:r w:rsidRPr="00C00AF9">
        <w:rPr>
          <w:lang w:val="es-ES_tradnl"/>
        </w:rPr>
        <w:t>CUADRO 1</w:t>
      </w:r>
    </w:p>
    <w:p w:rsidR="00882F4D" w:rsidRPr="00C00AF9" w:rsidRDefault="00882F4D" w:rsidP="00882F4D">
      <w:pPr>
        <w:pStyle w:val="Tabletitle"/>
        <w:rPr>
          <w:lang w:val="es-ES_tradnl"/>
        </w:rPr>
      </w:pPr>
      <w:r w:rsidRPr="00C00AF9">
        <w:rPr>
          <w:lang w:val="es-ES_tradnl"/>
        </w:rPr>
        <w:t>Características de los radares de tierra en la gama 420-450</w:t>
      </w:r>
      <w:r w:rsidR="005A7FF5">
        <w:rPr>
          <w:lang w:val="es-ES_tradnl"/>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6"/>
        <w:gridCol w:w="2473"/>
        <w:gridCol w:w="2149"/>
        <w:gridCol w:w="2321"/>
      </w:tblGrid>
      <w:tr w:rsidR="00882F4D" w:rsidRPr="00C00AF9" w:rsidTr="00E54B17">
        <w:trPr>
          <w:cantSplit/>
          <w:jc w:val="center"/>
        </w:trPr>
        <w:tc>
          <w:tcPr>
            <w:tcW w:w="2696" w:type="dxa"/>
          </w:tcPr>
          <w:p w:rsidR="00882F4D" w:rsidRPr="00C00AF9" w:rsidRDefault="00882F4D" w:rsidP="007711E9">
            <w:pPr>
              <w:pStyle w:val="Tablehead"/>
              <w:rPr>
                <w:lang w:val="es-ES_tradnl"/>
              </w:rPr>
            </w:pPr>
            <w:r w:rsidRPr="00C00AF9">
              <w:rPr>
                <w:lang w:val="es-ES_tradnl"/>
              </w:rPr>
              <w:t>Parámetro</w:t>
            </w:r>
          </w:p>
        </w:tc>
        <w:tc>
          <w:tcPr>
            <w:tcW w:w="2473" w:type="dxa"/>
          </w:tcPr>
          <w:p w:rsidR="00882F4D" w:rsidRPr="00C00AF9" w:rsidRDefault="00882F4D" w:rsidP="007711E9">
            <w:pPr>
              <w:pStyle w:val="Tablehead"/>
              <w:rPr>
                <w:lang w:val="es-ES_tradnl"/>
              </w:rPr>
            </w:pPr>
            <w:r w:rsidRPr="00C00AF9">
              <w:rPr>
                <w:lang w:val="es-ES_tradnl"/>
              </w:rPr>
              <w:t>Radar A</w:t>
            </w:r>
          </w:p>
        </w:tc>
        <w:tc>
          <w:tcPr>
            <w:tcW w:w="2149" w:type="dxa"/>
          </w:tcPr>
          <w:p w:rsidR="00882F4D" w:rsidRPr="00C00AF9" w:rsidRDefault="00882F4D" w:rsidP="007711E9">
            <w:pPr>
              <w:pStyle w:val="Tablehead"/>
              <w:rPr>
                <w:lang w:val="es-ES_tradnl"/>
              </w:rPr>
            </w:pPr>
            <w:r w:rsidRPr="00C00AF9">
              <w:rPr>
                <w:lang w:val="es-ES_tradnl"/>
              </w:rPr>
              <w:t>Radar B</w:t>
            </w:r>
          </w:p>
        </w:tc>
        <w:tc>
          <w:tcPr>
            <w:tcW w:w="2321" w:type="dxa"/>
          </w:tcPr>
          <w:p w:rsidR="00882F4D" w:rsidRPr="00C00AF9" w:rsidRDefault="00882F4D" w:rsidP="007711E9">
            <w:pPr>
              <w:pStyle w:val="Tablehead"/>
              <w:rPr>
                <w:lang w:val="es-ES_tradnl"/>
              </w:rPr>
            </w:pPr>
            <w:r w:rsidRPr="00C00AF9">
              <w:rPr>
                <w:lang w:val="es-ES_tradnl"/>
              </w:rPr>
              <w:t>Radar C</w:t>
            </w:r>
          </w:p>
        </w:tc>
      </w:tr>
      <w:tr w:rsidR="00882F4D" w:rsidRPr="00C00AF9" w:rsidTr="00E54B17">
        <w:trPr>
          <w:cantSplit/>
          <w:jc w:val="center"/>
        </w:trPr>
        <w:tc>
          <w:tcPr>
            <w:tcW w:w="2696" w:type="dxa"/>
          </w:tcPr>
          <w:p w:rsidR="00882F4D" w:rsidRPr="00C00AF9" w:rsidRDefault="00882F4D" w:rsidP="005A7FF5">
            <w:pPr>
              <w:pStyle w:val="Tabletext"/>
              <w:jc w:val="left"/>
              <w:rPr>
                <w:lang w:val="es-ES_tradnl"/>
              </w:rPr>
            </w:pPr>
            <w:r w:rsidRPr="00C00AF9">
              <w:rPr>
                <w:lang w:val="es-ES_tradnl"/>
              </w:rPr>
              <w:t>Aplicación</w:t>
            </w:r>
          </w:p>
        </w:tc>
        <w:tc>
          <w:tcPr>
            <w:tcW w:w="2473" w:type="dxa"/>
          </w:tcPr>
          <w:p w:rsidR="00882F4D" w:rsidRPr="00C00AF9" w:rsidRDefault="00882F4D" w:rsidP="005A7FF5">
            <w:pPr>
              <w:pStyle w:val="Tabletext"/>
              <w:jc w:val="left"/>
              <w:rPr>
                <w:lang w:val="es-ES_tradnl"/>
              </w:rPr>
            </w:pPr>
            <w:r w:rsidRPr="00C00AF9">
              <w:rPr>
                <w:lang w:val="es-ES_tradnl"/>
              </w:rPr>
              <w:t>Seguimiento de objetos espaciales</w:t>
            </w:r>
          </w:p>
        </w:tc>
        <w:tc>
          <w:tcPr>
            <w:tcW w:w="2149" w:type="dxa"/>
          </w:tcPr>
          <w:p w:rsidR="00882F4D" w:rsidRPr="00C00AF9" w:rsidRDefault="00882F4D" w:rsidP="005A7FF5">
            <w:pPr>
              <w:pStyle w:val="Tabletext"/>
              <w:jc w:val="left"/>
              <w:rPr>
                <w:lang w:val="es-ES_tradnl"/>
              </w:rPr>
            </w:pPr>
            <w:r w:rsidRPr="00C00AF9">
              <w:rPr>
                <w:lang w:val="es-ES_tradnl"/>
              </w:rPr>
              <w:t>Vigilancia a gran altitud</w:t>
            </w:r>
          </w:p>
        </w:tc>
        <w:tc>
          <w:tcPr>
            <w:tcW w:w="2321" w:type="dxa"/>
          </w:tcPr>
          <w:p w:rsidR="00882F4D" w:rsidRPr="00C00AF9" w:rsidRDefault="00882F4D" w:rsidP="005A7FF5">
            <w:pPr>
              <w:pStyle w:val="Tabletext"/>
              <w:jc w:val="left"/>
              <w:rPr>
                <w:lang w:val="es-ES_tradnl"/>
              </w:rPr>
            </w:pPr>
            <w:r w:rsidRPr="00C00AF9">
              <w:rPr>
                <w:lang w:val="es-ES_tradnl"/>
              </w:rPr>
              <w:t>Búsqueda de superficie y aérea</w:t>
            </w:r>
          </w:p>
        </w:tc>
      </w:tr>
      <w:tr w:rsidR="00882F4D" w:rsidRPr="00C00AF9" w:rsidTr="00E54B17">
        <w:trPr>
          <w:cantSplit/>
          <w:jc w:val="center"/>
        </w:trPr>
        <w:tc>
          <w:tcPr>
            <w:tcW w:w="2696" w:type="dxa"/>
          </w:tcPr>
          <w:p w:rsidR="00882F4D" w:rsidRPr="00C00AF9" w:rsidRDefault="00882F4D" w:rsidP="005A7FF5">
            <w:pPr>
              <w:pStyle w:val="Tabletext"/>
              <w:jc w:val="left"/>
              <w:rPr>
                <w:lang w:val="es-ES_tradnl"/>
              </w:rPr>
            </w:pPr>
            <w:r w:rsidRPr="00C00AF9">
              <w:rPr>
                <w:lang w:val="es-ES_tradnl"/>
              </w:rPr>
              <w:t>Zona de despliegue</w:t>
            </w:r>
          </w:p>
        </w:tc>
        <w:tc>
          <w:tcPr>
            <w:tcW w:w="2473" w:type="dxa"/>
          </w:tcPr>
          <w:p w:rsidR="00882F4D" w:rsidRPr="00C00AF9" w:rsidRDefault="00882F4D" w:rsidP="0032344F">
            <w:pPr>
              <w:pStyle w:val="Tabletext"/>
              <w:jc w:val="left"/>
              <w:rPr>
                <w:lang w:val="es-ES_tradnl"/>
              </w:rPr>
            </w:pPr>
            <w:r w:rsidRPr="00C00AF9">
              <w:rPr>
                <w:lang w:val="es-ES_tradnl"/>
              </w:rPr>
              <w:t>Emplazamientos fijos en</w:t>
            </w:r>
            <w:r w:rsidR="0032344F">
              <w:rPr>
                <w:lang w:val="es-ES_tradnl"/>
              </w:rPr>
              <w:t> </w:t>
            </w:r>
            <w:r w:rsidRPr="00C00AF9">
              <w:rPr>
                <w:lang w:val="es-ES_tradnl"/>
              </w:rPr>
              <w:t>todo el mundo</w:t>
            </w:r>
          </w:p>
        </w:tc>
        <w:tc>
          <w:tcPr>
            <w:tcW w:w="2149" w:type="dxa"/>
          </w:tcPr>
          <w:p w:rsidR="00882F4D" w:rsidRPr="00C00AF9" w:rsidRDefault="00882F4D" w:rsidP="005A7FF5">
            <w:pPr>
              <w:pStyle w:val="Tabletext"/>
              <w:jc w:val="left"/>
              <w:rPr>
                <w:lang w:val="es-ES_tradnl"/>
              </w:rPr>
            </w:pPr>
            <w:r w:rsidRPr="00C00AF9">
              <w:rPr>
                <w:lang w:val="es-ES_tradnl"/>
              </w:rPr>
              <w:t>Emplazamientos fijos en todo el mundo y transportable</w:t>
            </w:r>
          </w:p>
        </w:tc>
        <w:tc>
          <w:tcPr>
            <w:tcW w:w="2321" w:type="dxa"/>
          </w:tcPr>
          <w:p w:rsidR="00882F4D" w:rsidRPr="00C00AF9" w:rsidRDefault="00882F4D" w:rsidP="005A7FF5">
            <w:pPr>
              <w:pStyle w:val="Tabletext"/>
              <w:jc w:val="left"/>
              <w:rPr>
                <w:lang w:val="es-ES_tradnl"/>
              </w:rPr>
            </w:pPr>
            <w:r w:rsidRPr="00C00AF9">
              <w:rPr>
                <w:lang w:val="es-ES_tradnl"/>
              </w:rPr>
              <w:t>Emplazamientos fijos en todo el mundo y transportable</w:t>
            </w:r>
          </w:p>
        </w:tc>
      </w:tr>
      <w:tr w:rsidR="00882F4D" w:rsidRPr="00C00AF9" w:rsidTr="00E54B17">
        <w:trPr>
          <w:cantSplit/>
          <w:jc w:val="center"/>
        </w:trPr>
        <w:tc>
          <w:tcPr>
            <w:tcW w:w="2696" w:type="dxa"/>
          </w:tcPr>
          <w:p w:rsidR="00882F4D" w:rsidRPr="00C00AF9" w:rsidRDefault="00882F4D" w:rsidP="009F560E">
            <w:pPr>
              <w:pStyle w:val="Tabletext"/>
              <w:jc w:val="left"/>
              <w:rPr>
                <w:lang w:val="es-ES_tradnl"/>
              </w:rPr>
            </w:pPr>
            <w:r w:rsidRPr="00C00AF9">
              <w:rPr>
                <w:lang w:val="es-ES_tradnl"/>
              </w:rPr>
              <w:t>Tipo de sintonización; gama (MHz)</w:t>
            </w:r>
          </w:p>
        </w:tc>
        <w:tc>
          <w:tcPr>
            <w:tcW w:w="2473" w:type="dxa"/>
          </w:tcPr>
          <w:p w:rsidR="00882F4D" w:rsidRPr="00C00AF9" w:rsidRDefault="00882F4D" w:rsidP="005A7FF5">
            <w:pPr>
              <w:pStyle w:val="Tabletext"/>
              <w:jc w:val="left"/>
              <w:rPr>
                <w:lang w:val="es-ES_tradnl"/>
              </w:rPr>
            </w:pPr>
            <w:r w:rsidRPr="00C00AF9">
              <w:rPr>
                <w:lang w:val="es-ES_tradnl"/>
              </w:rPr>
              <w:t>Versatilidad de frecuencia; 420-450</w:t>
            </w:r>
          </w:p>
        </w:tc>
        <w:tc>
          <w:tcPr>
            <w:tcW w:w="2149" w:type="dxa"/>
          </w:tcPr>
          <w:p w:rsidR="00882F4D" w:rsidRPr="00C00AF9" w:rsidRDefault="00882F4D" w:rsidP="005A7FF5">
            <w:pPr>
              <w:pStyle w:val="Tabletext"/>
              <w:jc w:val="left"/>
              <w:rPr>
                <w:lang w:val="es-ES_tradnl"/>
              </w:rPr>
            </w:pPr>
            <w:r w:rsidRPr="00C00AF9">
              <w:rPr>
                <w:lang w:val="es-ES_tradnl"/>
              </w:rPr>
              <w:t>Versatilidad de frecuencia; 420-450</w:t>
            </w:r>
          </w:p>
        </w:tc>
        <w:tc>
          <w:tcPr>
            <w:tcW w:w="2321" w:type="dxa"/>
          </w:tcPr>
          <w:p w:rsidR="00882F4D" w:rsidRPr="00C00AF9" w:rsidRDefault="00882F4D" w:rsidP="005A7FF5">
            <w:pPr>
              <w:pStyle w:val="Tabletext"/>
              <w:jc w:val="left"/>
              <w:rPr>
                <w:lang w:val="es-ES_tradnl"/>
              </w:rPr>
            </w:pPr>
            <w:r w:rsidRPr="00C00AF9">
              <w:rPr>
                <w:lang w:val="es-ES_tradnl"/>
              </w:rPr>
              <w:t>Versatilidad de frecuencia; 420-450</w:t>
            </w:r>
          </w:p>
        </w:tc>
      </w:tr>
      <w:tr w:rsidR="00882F4D" w:rsidRPr="00C00AF9" w:rsidTr="00E54B17">
        <w:trPr>
          <w:cantSplit/>
          <w:jc w:val="center"/>
        </w:trPr>
        <w:tc>
          <w:tcPr>
            <w:tcW w:w="2696" w:type="dxa"/>
          </w:tcPr>
          <w:p w:rsidR="00882F4D" w:rsidRPr="00C00AF9" w:rsidRDefault="00882F4D" w:rsidP="005A7FF5">
            <w:pPr>
              <w:pStyle w:val="Tabletext"/>
              <w:jc w:val="left"/>
              <w:rPr>
                <w:lang w:val="es-ES_tradnl"/>
              </w:rPr>
            </w:pPr>
            <w:r w:rsidRPr="00C00AF9">
              <w:rPr>
                <w:lang w:val="es-ES_tradnl"/>
              </w:rPr>
              <w:t>Potencia de salida de cresta en RF (MW)</w:t>
            </w:r>
          </w:p>
        </w:tc>
        <w:tc>
          <w:tcPr>
            <w:tcW w:w="2473" w:type="dxa"/>
          </w:tcPr>
          <w:p w:rsidR="00882F4D" w:rsidRPr="00C00AF9" w:rsidRDefault="00882F4D" w:rsidP="005A7FF5">
            <w:pPr>
              <w:pStyle w:val="Tabletext"/>
              <w:jc w:val="left"/>
              <w:rPr>
                <w:lang w:val="es-ES_tradnl"/>
              </w:rPr>
            </w:pPr>
            <w:r w:rsidRPr="00C00AF9">
              <w:rPr>
                <w:lang w:val="es-ES_tradnl"/>
              </w:rPr>
              <w:t>1-5</w:t>
            </w:r>
          </w:p>
        </w:tc>
        <w:tc>
          <w:tcPr>
            <w:tcW w:w="2149" w:type="dxa"/>
          </w:tcPr>
          <w:p w:rsidR="00882F4D" w:rsidRPr="00C00AF9" w:rsidRDefault="00882F4D" w:rsidP="005A7FF5">
            <w:pPr>
              <w:pStyle w:val="Tabletext"/>
              <w:jc w:val="left"/>
              <w:rPr>
                <w:lang w:val="es-ES_tradnl"/>
              </w:rPr>
            </w:pPr>
            <w:r w:rsidRPr="00C00AF9">
              <w:rPr>
                <w:lang w:val="es-ES_tradnl"/>
              </w:rPr>
              <w:t>0,3</w:t>
            </w:r>
          </w:p>
        </w:tc>
        <w:tc>
          <w:tcPr>
            <w:tcW w:w="2321" w:type="dxa"/>
          </w:tcPr>
          <w:p w:rsidR="00882F4D" w:rsidRPr="00C00AF9" w:rsidRDefault="00882F4D" w:rsidP="005A7FF5">
            <w:pPr>
              <w:pStyle w:val="Tabletext"/>
              <w:jc w:val="left"/>
              <w:rPr>
                <w:lang w:val="es-ES_tradnl"/>
              </w:rPr>
            </w:pPr>
            <w:r w:rsidRPr="00C00AF9">
              <w:rPr>
                <w:lang w:val="es-ES_tradnl"/>
              </w:rPr>
              <w:t>0,01</w:t>
            </w:r>
          </w:p>
        </w:tc>
      </w:tr>
      <w:tr w:rsidR="00882F4D" w:rsidRPr="00C00AF9" w:rsidTr="00E54B17">
        <w:trPr>
          <w:cantSplit/>
          <w:jc w:val="center"/>
        </w:trPr>
        <w:tc>
          <w:tcPr>
            <w:tcW w:w="2696" w:type="dxa"/>
          </w:tcPr>
          <w:p w:rsidR="00882F4D" w:rsidRPr="00C00AF9" w:rsidRDefault="00882F4D" w:rsidP="005A7FF5">
            <w:pPr>
              <w:pStyle w:val="Tabletext"/>
              <w:jc w:val="left"/>
              <w:rPr>
                <w:lang w:val="es-ES_tradnl"/>
              </w:rPr>
            </w:pPr>
            <w:r w:rsidRPr="00C00AF9">
              <w:rPr>
                <w:lang w:val="es-ES_tradnl"/>
              </w:rPr>
              <w:t>Polarización</w:t>
            </w:r>
          </w:p>
        </w:tc>
        <w:tc>
          <w:tcPr>
            <w:tcW w:w="2473" w:type="dxa"/>
          </w:tcPr>
          <w:p w:rsidR="00882F4D" w:rsidRPr="00C00AF9" w:rsidRDefault="00882F4D" w:rsidP="005A7FF5">
            <w:pPr>
              <w:pStyle w:val="Tabletext"/>
              <w:jc w:val="left"/>
              <w:rPr>
                <w:lang w:val="es-ES_tradnl"/>
              </w:rPr>
            </w:pPr>
            <w:r w:rsidRPr="00C00AF9">
              <w:rPr>
                <w:lang w:val="es-ES_tradnl"/>
              </w:rPr>
              <w:t>Circular</w:t>
            </w:r>
          </w:p>
        </w:tc>
        <w:tc>
          <w:tcPr>
            <w:tcW w:w="2149" w:type="dxa"/>
          </w:tcPr>
          <w:p w:rsidR="00882F4D" w:rsidRPr="00C00AF9" w:rsidRDefault="00882F4D" w:rsidP="005A7FF5">
            <w:pPr>
              <w:pStyle w:val="Tabletext"/>
              <w:jc w:val="left"/>
              <w:rPr>
                <w:lang w:val="es-ES_tradnl"/>
              </w:rPr>
            </w:pPr>
            <w:r w:rsidRPr="00C00AF9">
              <w:rPr>
                <w:lang w:val="es-ES_tradnl"/>
              </w:rPr>
              <w:t>Circular</w:t>
            </w:r>
          </w:p>
        </w:tc>
        <w:tc>
          <w:tcPr>
            <w:tcW w:w="2321" w:type="dxa"/>
          </w:tcPr>
          <w:p w:rsidR="00882F4D" w:rsidRPr="00C00AF9" w:rsidRDefault="00882F4D" w:rsidP="005A7FF5">
            <w:pPr>
              <w:pStyle w:val="Tabletext"/>
              <w:jc w:val="left"/>
              <w:rPr>
                <w:lang w:val="es-ES_tradnl"/>
              </w:rPr>
            </w:pPr>
            <w:r w:rsidRPr="00C00AF9">
              <w:rPr>
                <w:lang w:val="es-ES_tradnl"/>
              </w:rPr>
              <w:t>Lineal</w:t>
            </w:r>
          </w:p>
        </w:tc>
      </w:tr>
      <w:tr w:rsidR="00882F4D" w:rsidRPr="00C00AF9" w:rsidTr="00E54B17">
        <w:trPr>
          <w:cantSplit/>
          <w:jc w:val="center"/>
        </w:trPr>
        <w:tc>
          <w:tcPr>
            <w:tcW w:w="2696" w:type="dxa"/>
          </w:tcPr>
          <w:p w:rsidR="00882F4D" w:rsidRPr="00C00AF9" w:rsidRDefault="00882F4D" w:rsidP="005A7FF5">
            <w:pPr>
              <w:pStyle w:val="Tabletext"/>
              <w:jc w:val="left"/>
              <w:rPr>
                <w:lang w:val="es-ES_tradnl"/>
              </w:rPr>
            </w:pPr>
            <w:r w:rsidRPr="00C00AF9">
              <w:rPr>
                <w:lang w:val="es-ES_tradnl"/>
              </w:rPr>
              <w:t>Duración del impulso (ms)</w:t>
            </w:r>
          </w:p>
        </w:tc>
        <w:tc>
          <w:tcPr>
            <w:tcW w:w="2473" w:type="dxa"/>
          </w:tcPr>
          <w:p w:rsidR="00882F4D" w:rsidRPr="00C00AF9" w:rsidRDefault="00882F4D" w:rsidP="005A7FF5">
            <w:pPr>
              <w:pStyle w:val="Tabletext"/>
              <w:jc w:val="left"/>
              <w:rPr>
                <w:lang w:val="es-ES_tradnl"/>
              </w:rPr>
            </w:pPr>
            <w:r w:rsidRPr="00C00AF9">
              <w:rPr>
                <w:lang w:val="es-ES_tradnl"/>
              </w:rPr>
              <w:t>0,25, 0,5, 1, 2, 4, 8, 16</w:t>
            </w:r>
          </w:p>
        </w:tc>
        <w:tc>
          <w:tcPr>
            <w:tcW w:w="2149" w:type="dxa"/>
          </w:tcPr>
          <w:p w:rsidR="00882F4D" w:rsidRPr="00C00AF9" w:rsidRDefault="00882F4D" w:rsidP="005A7FF5">
            <w:pPr>
              <w:pStyle w:val="Tabletext"/>
              <w:jc w:val="left"/>
              <w:rPr>
                <w:lang w:val="es-ES_tradnl"/>
              </w:rPr>
            </w:pPr>
            <w:r w:rsidRPr="00C00AF9">
              <w:rPr>
                <w:lang w:val="es-ES_tradnl"/>
              </w:rPr>
              <w:t>0,01-16</w:t>
            </w:r>
          </w:p>
        </w:tc>
        <w:tc>
          <w:tcPr>
            <w:tcW w:w="2321" w:type="dxa"/>
          </w:tcPr>
          <w:p w:rsidR="00882F4D" w:rsidRPr="00C00AF9" w:rsidRDefault="00882F4D" w:rsidP="005A7FF5">
            <w:pPr>
              <w:pStyle w:val="Tabletext"/>
              <w:jc w:val="left"/>
              <w:rPr>
                <w:lang w:val="es-ES_tradnl"/>
              </w:rPr>
            </w:pPr>
            <w:r w:rsidRPr="00C00AF9">
              <w:rPr>
                <w:lang w:val="es-ES_tradnl"/>
              </w:rPr>
              <w:t>0,001-1</w:t>
            </w:r>
          </w:p>
        </w:tc>
      </w:tr>
      <w:tr w:rsidR="00882F4D" w:rsidRPr="00C00AF9" w:rsidTr="00E54B17">
        <w:trPr>
          <w:cantSplit/>
          <w:jc w:val="center"/>
        </w:trPr>
        <w:tc>
          <w:tcPr>
            <w:tcW w:w="2696" w:type="dxa"/>
          </w:tcPr>
          <w:p w:rsidR="00882F4D" w:rsidRPr="00C00AF9" w:rsidRDefault="00882F4D" w:rsidP="00E54B17">
            <w:pPr>
              <w:pStyle w:val="Tabletext"/>
              <w:ind w:right="-57"/>
              <w:jc w:val="left"/>
              <w:rPr>
                <w:lang w:val="es-ES_tradnl"/>
              </w:rPr>
            </w:pPr>
            <w:r w:rsidRPr="00C00AF9">
              <w:rPr>
                <w:lang w:val="es-ES_tradnl"/>
              </w:rPr>
              <w:t>Ciclo de trabajo (media) (</w:t>
            </w:r>
            <w:r w:rsidRPr="00C00AF9">
              <w:rPr>
                <w:rFonts w:ascii="Symbol" w:hAnsi="Symbol"/>
                <w:lang w:val="es-ES_tradnl"/>
              </w:rPr>
              <w:t></w:t>
            </w:r>
            <w:r w:rsidRPr="00C00AF9">
              <w:rPr>
                <w:rFonts w:ascii="Symbol" w:hAnsi="Symbol"/>
                <w:lang w:val="es-ES_tradnl"/>
              </w:rPr>
              <w:t></w:t>
            </w:r>
          </w:p>
        </w:tc>
        <w:tc>
          <w:tcPr>
            <w:tcW w:w="2473" w:type="dxa"/>
          </w:tcPr>
          <w:p w:rsidR="00882F4D" w:rsidRPr="00C00AF9" w:rsidRDefault="00882F4D" w:rsidP="005A7FF5">
            <w:pPr>
              <w:pStyle w:val="Tabletext"/>
              <w:jc w:val="left"/>
              <w:rPr>
                <w:lang w:val="es-ES_tradnl"/>
              </w:rPr>
            </w:pPr>
            <w:r w:rsidRPr="00C00AF9">
              <w:rPr>
                <w:lang w:val="es-ES_tradnl"/>
              </w:rPr>
              <w:t>25</w:t>
            </w:r>
          </w:p>
        </w:tc>
        <w:tc>
          <w:tcPr>
            <w:tcW w:w="2149" w:type="dxa"/>
          </w:tcPr>
          <w:p w:rsidR="00882F4D" w:rsidRPr="00C00AF9" w:rsidRDefault="00882F4D" w:rsidP="005A7FF5">
            <w:pPr>
              <w:pStyle w:val="Tabletext"/>
              <w:jc w:val="left"/>
              <w:rPr>
                <w:lang w:val="es-ES_tradnl"/>
              </w:rPr>
            </w:pPr>
            <w:r w:rsidRPr="00C00AF9">
              <w:rPr>
                <w:lang w:val="es-ES_tradnl"/>
              </w:rPr>
              <w:t>1-25</w:t>
            </w:r>
          </w:p>
        </w:tc>
        <w:tc>
          <w:tcPr>
            <w:tcW w:w="2321" w:type="dxa"/>
          </w:tcPr>
          <w:p w:rsidR="00882F4D" w:rsidRPr="00C00AF9" w:rsidRDefault="00882F4D" w:rsidP="005A7FF5">
            <w:pPr>
              <w:pStyle w:val="Tabletext"/>
              <w:jc w:val="left"/>
              <w:rPr>
                <w:lang w:val="es-ES_tradnl"/>
              </w:rPr>
            </w:pPr>
            <w:r w:rsidRPr="00C00AF9">
              <w:rPr>
                <w:lang w:val="es-ES_tradnl"/>
              </w:rPr>
              <w:t>1-10</w:t>
            </w:r>
          </w:p>
        </w:tc>
      </w:tr>
      <w:tr w:rsidR="00882F4D" w:rsidRPr="00C00AF9" w:rsidTr="00E54B17">
        <w:trPr>
          <w:cantSplit/>
          <w:jc w:val="center"/>
        </w:trPr>
        <w:tc>
          <w:tcPr>
            <w:tcW w:w="2696" w:type="dxa"/>
          </w:tcPr>
          <w:p w:rsidR="00882F4D" w:rsidRPr="00C00AF9" w:rsidRDefault="00882F4D" w:rsidP="005A7FF5">
            <w:pPr>
              <w:pStyle w:val="Tabletext"/>
              <w:jc w:val="left"/>
              <w:rPr>
                <w:lang w:val="es-ES_tradnl"/>
              </w:rPr>
            </w:pPr>
            <w:r w:rsidRPr="00C00AF9">
              <w:rPr>
                <w:lang w:val="es-ES_tradnl"/>
              </w:rPr>
              <w:t>Modulación de frecuencia del impulso</w:t>
            </w:r>
          </w:p>
        </w:tc>
        <w:tc>
          <w:tcPr>
            <w:tcW w:w="2473" w:type="dxa"/>
          </w:tcPr>
          <w:p w:rsidR="00882F4D" w:rsidRPr="00C00AF9" w:rsidRDefault="00882F4D" w:rsidP="005A7FF5">
            <w:pPr>
              <w:pStyle w:val="Tabletext"/>
              <w:jc w:val="left"/>
              <w:rPr>
                <w:lang w:val="es-ES_tradnl"/>
              </w:rPr>
            </w:pPr>
            <w:r w:rsidRPr="00C00AF9">
              <w:rPr>
                <w:lang w:val="es-ES_tradnl"/>
              </w:rPr>
              <w:t>Búsqueda: pista de fluctuación de 100</w:t>
            </w:r>
            <w:r w:rsidRPr="00C00AF9">
              <w:rPr>
                <w:lang w:val="es-ES_tradnl"/>
              </w:rPr>
              <w:noBreakHyphen/>
              <w:t>350 kHz</w:t>
            </w:r>
            <w:r w:rsidR="005A7FF5">
              <w:rPr>
                <w:lang w:val="es-ES_tradnl"/>
              </w:rPr>
              <w:t xml:space="preserve"> fluctuación lineal de 1 ó</w:t>
            </w:r>
            <w:r w:rsidRPr="00C00AF9">
              <w:rPr>
                <w:lang w:val="es-ES_tradnl"/>
              </w:rPr>
              <w:t xml:space="preserve"> 5</w:t>
            </w:r>
            <w:r w:rsidR="005A7FF5">
              <w:rPr>
                <w:lang w:val="es-ES_tradnl"/>
              </w:rPr>
              <w:t> MHz</w:t>
            </w:r>
          </w:p>
        </w:tc>
        <w:tc>
          <w:tcPr>
            <w:tcW w:w="2149" w:type="dxa"/>
          </w:tcPr>
          <w:p w:rsidR="00882F4D" w:rsidRPr="00C00AF9" w:rsidRDefault="00882F4D" w:rsidP="005A7FF5">
            <w:pPr>
              <w:pStyle w:val="Tabletext"/>
              <w:jc w:val="left"/>
              <w:rPr>
                <w:lang w:val="es-ES_tradnl"/>
              </w:rPr>
            </w:pPr>
            <w:r w:rsidRPr="00C00AF9">
              <w:rPr>
                <w:lang w:val="es-ES_tradnl"/>
              </w:rPr>
              <w:t>Fluctuación lineal de 2</w:t>
            </w:r>
            <w:r w:rsidR="005A7FF5">
              <w:rPr>
                <w:lang w:val="es-ES_tradnl"/>
              </w:rPr>
              <w:t> MHz</w:t>
            </w:r>
          </w:p>
        </w:tc>
        <w:tc>
          <w:tcPr>
            <w:tcW w:w="2321" w:type="dxa"/>
          </w:tcPr>
          <w:p w:rsidR="00882F4D" w:rsidRPr="00C00AF9" w:rsidRDefault="00882F4D" w:rsidP="005A7FF5">
            <w:pPr>
              <w:pStyle w:val="Tabletext"/>
              <w:jc w:val="left"/>
              <w:rPr>
                <w:lang w:val="es-ES_tradnl"/>
              </w:rPr>
            </w:pPr>
            <w:r w:rsidRPr="00C00AF9">
              <w:rPr>
                <w:lang w:val="es-ES_tradnl"/>
              </w:rPr>
              <w:t>Fluctuación lineal de 1</w:t>
            </w:r>
            <w:r w:rsidR="005A7FF5">
              <w:rPr>
                <w:lang w:val="es-ES_tradnl"/>
              </w:rPr>
              <w:t> </w:t>
            </w:r>
            <w:r w:rsidR="0032344F">
              <w:rPr>
                <w:lang w:val="es-ES_tradnl"/>
              </w:rPr>
              <w:t xml:space="preserve"> </w:t>
            </w:r>
            <w:r w:rsidR="005A7FF5">
              <w:rPr>
                <w:lang w:val="es-ES_tradnl"/>
              </w:rPr>
              <w:t>ó</w:t>
            </w:r>
            <w:r w:rsidRPr="00C00AF9">
              <w:rPr>
                <w:lang w:val="es-ES_tradnl"/>
              </w:rPr>
              <w:t xml:space="preserve"> 0,3</w:t>
            </w:r>
            <w:r w:rsidR="005A7FF5">
              <w:rPr>
                <w:lang w:val="es-ES_tradnl"/>
              </w:rPr>
              <w:t> MHz</w:t>
            </w:r>
          </w:p>
        </w:tc>
      </w:tr>
      <w:tr w:rsidR="00882F4D" w:rsidRPr="00C00AF9" w:rsidTr="00E54B17">
        <w:trPr>
          <w:cantSplit/>
          <w:jc w:val="center"/>
        </w:trPr>
        <w:tc>
          <w:tcPr>
            <w:tcW w:w="2696" w:type="dxa"/>
          </w:tcPr>
          <w:p w:rsidR="00882F4D" w:rsidRPr="00C00AF9" w:rsidRDefault="00882F4D" w:rsidP="005A7FF5">
            <w:pPr>
              <w:pStyle w:val="Tabletext"/>
              <w:jc w:val="left"/>
              <w:rPr>
                <w:lang w:val="es-ES_tradnl"/>
              </w:rPr>
            </w:pPr>
            <w:r w:rsidRPr="00C00AF9">
              <w:rPr>
                <w:lang w:val="es-ES_tradnl"/>
              </w:rPr>
              <w:t>Frecuencia de repetición de impulsos (Hz)</w:t>
            </w:r>
          </w:p>
        </w:tc>
        <w:tc>
          <w:tcPr>
            <w:tcW w:w="2473" w:type="dxa"/>
          </w:tcPr>
          <w:p w:rsidR="00882F4D" w:rsidRPr="00C00AF9" w:rsidRDefault="00882F4D" w:rsidP="005A7FF5">
            <w:pPr>
              <w:pStyle w:val="Tabletext"/>
              <w:jc w:val="left"/>
              <w:rPr>
                <w:lang w:val="es-ES_tradnl"/>
              </w:rPr>
            </w:pPr>
            <w:r w:rsidRPr="00C00AF9">
              <w:rPr>
                <w:lang w:val="es-ES_tradnl"/>
              </w:rPr>
              <w:t>Hasta 41</w:t>
            </w:r>
          </w:p>
        </w:tc>
        <w:tc>
          <w:tcPr>
            <w:tcW w:w="2149" w:type="dxa"/>
          </w:tcPr>
          <w:p w:rsidR="00882F4D" w:rsidRPr="00C00AF9" w:rsidRDefault="00882F4D" w:rsidP="005A7FF5">
            <w:pPr>
              <w:pStyle w:val="Tabletext"/>
              <w:jc w:val="left"/>
              <w:rPr>
                <w:lang w:val="es-ES_tradnl"/>
              </w:rPr>
            </w:pPr>
            <w:r w:rsidRPr="00C00AF9">
              <w:rPr>
                <w:lang w:val="es-ES_tradnl"/>
              </w:rPr>
              <w:t>15-400</w:t>
            </w:r>
          </w:p>
        </w:tc>
        <w:tc>
          <w:tcPr>
            <w:tcW w:w="2321" w:type="dxa"/>
          </w:tcPr>
          <w:p w:rsidR="00882F4D" w:rsidRPr="00C00AF9" w:rsidRDefault="00882F4D" w:rsidP="005A7FF5">
            <w:pPr>
              <w:pStyle w:val="Tabletext"/>
              <w:jc w:val="left"/>
              <w:rPr>
                <w:lang w:val="es-ES_tradnl"/>
              </w:rPr>
            </w:pPr>
            <w:r w:rsidRPr="00C00AF9">
              <w:rPr>
                <w:lang w:val="es-ES_tradnl"/>
              </w:rPr>
              <w:t>100-3 000</w:t>
            </w:r>
          </w:p>
        </w:tc>
      </w:tr>
      <w:tr w:rsidR="00882F4D" w:rsidRPr="00C00AF9" w:rsidTr="00E54B17">
        <w:trPr>
          <w:cantSplit/>
          <w:jc w:val="center"/>
        </w:trPr>
        <w:tc>
          <w:tcPr>
            <w:tcW w:w="2696" w:type="dxa"/>
          </w:tcPr>
          <w:p w:rsidR="00882F4D" w:rsidRPr="00C00AF9" w:rsidRDefault="00882F4D" w:rsidP="005A7FF5">
            <w:pPr>
              <w:pStyle w:val="Tabletext"/>
              <w:jc w:val="left"/>
              <w:rPr>
                <w:lang w:val="es-ES_tradnl"/>
              </w:rPr>
            </w:pPr>
            <w:r w:rsidRPr="00C00AF9">
              <w:rPr>
                <w:lang w:val="es-ES_tradnl"/>
              </w:rPr>
              <w:t>Tipo de antena</w:t>
            </w:r>
          </w:p>
        </w:tc>
        <w:tc>
          <w:tcPr>
            <w:tcW w:w="2473" w:type="dxa"/>
          </w:tcPr>
          <w:p w:rsidR="00882F4D" w:rsidRPr="00C00AF9" w:rsidRDefault="00882F4D" w:rsidP="00C37F8C">
            <w:pPr>
              <w:pStyle w:val="Tabletext"/>
              <w:jc w:val="left"/>
              <w:rPr>
                <w:lang w:val="es-ES_tradnl"/>
              </w:rPr>
            </w:pPr>
            <w:r w:rsidRPr="00C00AF9">
              <w:rPr>
                <w:lang w:val="es-ES_tradnl"/>
              </w:rPr>
              <w:t>Red de elementos radiantes coplanares; 22</w:t>
            </w:r>
            <w:r w:rsidR="0032344F">
              <w:rPr>
                <w:lang w:val="es-ES_tradnl"/>
              </w:rPr>
              <w:t> </w:t>
            </w:r>
            <w:r w:rsidRPr="00C00AF9">
              <w:rPr>
                <w:rFonts w:ascii="Symbol" w:hAnsi="Symbol"/>
                <w:lang w:val="es-ES_tradnl"/>
              </w:rPr>
              <w:t></w:t>
            </w:r>
            <w:r w:rsidR="00C37F8C">
              <w:rPr>
                <w:lang w:val="es-ES_tradnl"/>
              </w:rPr>
              <w:t> </w:t>
            </w:r>
            <w:r w:rsidRPr="00C00AF9">
              <w:rPr>
                <w:lang w:val="es-ES_tradnl"/>
              </w:rPr>
              <w:t>metros de diámetro</w:t>
            </w:r>
          </w:p>
        </w:tc>
        <w:tc>
          <w:tcPr>
            <w:tcW w:w="2149" w:type="dxa"/>
          </w:tcPr>
          <w:p w:rsidR="00882F4D" w:rsidRPr="00C00AF9" w:rsidRDefault="00882F4D" w:rsidP="005A7FF5">
            <w:pPr>
              <w:pStyle w:val="Tabletext"/>
              <w:jc w:val="left"/>
              <w:rPr>
                <w:lang w:val="es-ES_tradnl"/>
              </w:rPr>
            </w:pPr>
            <w:r w:rsidRPr="00C00AF9">
              <w:rPr>
                <w:lang w:val="es-ES_tradnl"/>
              </w:rPr>
              <w:t>Red de antenas en fase</w:t>
            </w:r>
          </w:p>
        </w:tc>
        <w:tc>
          <w:tcPr>
            <w:tcW w:w="2321" w:type="dxa"/>
          </w:tcPr>
          <w:p w:rsidR="00882F4D" w:rsidRPr="00C00AF9" w:rsidRDefault="00882F4D" w:rsidP="005A7FF5">
            <w:pPr>
              <w:pStyle w:val="Tabletext"/>
              <w:jc w:val="left"/>
              <w:rPr>
                <w:lang w:val="es-ES_tradnl"/>
              </w:rPr>
            </w:pPr>
            <w:r w:rsidRPr="00C00AF9">
              <w:rPr>
                <w:lang w:val="es-ES_tradnl"/>
              </w:rPr>
              <w:t>Red de antenas en fase</w:t>
            </w:r>
          </w:p>
        </w:tc>
      </w:tr>
      <w:tr w:rsidR="00882F4D" w:rsidRPr="00C00AF9" w:rsidTr="00E54B17">
        <w:trPr>
          <w:cantSplit/>
          <w:jc w:val="center"/>
        </w:trPr>
        <w:tc>
          <w:tcPr>
            <w:tcW w:w="2696" w:type="dxa"/>
          </w:tcPr>
          <w:p w:rsidR="00882F4D" w:rsidRPr="00C00AF9" w:rsidRDefault="0025171D" w:rsidP="005A7FF5">
            <w:pPr>
              <w:pStyle w:val="Tabletext"/>
              <w:jc w:val="left"/>
              <w:rPr>
                <w:lang w:val="es-ES_tradnl"/>
              </w:rPr>
            </w:pPr>
            <w:r>
              <w:rPr>
                <w:lang w:val="es-ES_tradnl"/>
              </w:rPr>
              <w:t>Altura del radar con respecto</w:t>
            </w:r>
            <w:r w:rsidR="00882F4D" w:rsidRPr="00C00AF9">
              <w:rPr>
                <w:lang w:val="es-ES_tradnl"/>
              </w:rPr>
              <w:t xml:space="preserve"> al suelo (m)</w:t>
            </w:r>
          </w:p>
        </w:tc>
        <w:tc>
          <w:tcPr>
            <w:tcW w:w="2473" w:type="dxa"/>
          </w:tcPr>
          <w:p w:rsidR="00882F4D" w:rsidRPr="00C00AF9" w:rsidRDefault="00882F4D" w:rsidP="005A7FF5">
            <w:pPr>
              <w:pStyle w:val="Tabletext"/>
              <w:jc w:val="left"/>
              <w:rPr>
                <w:lang w:val="es-ES_tradnl"/>
              </w:rPr>
            </w:pPr>
            <w:r w:rsidRPr="00C00AF9">
              <w:rPr>
                <w:lang w:val="es-ES_tradnl"/>
              </w:rPr>
              <w:t>15</w:t>
            </w:r>
          </w:p>
        </w:tc>
        <w:tc>
          <w:tcPr>
            <w:tcW w:w="2149" w:type="dxa"/>
          </w:tcPr>
          <w:p w:rsidR="00882F4D" w:rsidRPr="00C00AF9" w:rsidRDefault="00882F4D" w:rsidP="005A7FF5">
            <w:pPr>
              <w:pStyle w:val="Tabletext"/>
              <w:jc w:val="left"/>
              <w:rPr>
                <w:lang w:val="es-ES_tradnl"/>
              </w:rPr>
            </w:pPr>
            <w:r w:rsidRPr="00C00AF9">
              <w:rPr>
                <w:lang w:val="es-ES_tradnl"/>
              </w:rPr>
              <w:t>5-20</w:t>
            </w:r>
          </w:p>
        </w:tc>
        <w:tc>
          <w:tcPr>
            <w:tcW w:w="2321" w:type="dxa"/>
          </w:tcPr>
          <w:p w:rsidR="00882F4D" w:rsidRPr="00C00AF9" w:rsidRDefault="00882F4D" w:rsidP="005A7FF5">
            <w:pPr>
              <w:pStyle w:val="Tabletext"/>
              <w:jc w:val="left"/>
              <w:rPr>
                <w:lang w:val="es-ES_tradnl"/>
              </w:rPr>
            </w:pPr>
            <w:r w:rsidRPr="00C00AF9">
              <w:rPr>
                <w:lang w:val="es-ES_tradnl"/>
              </w:rPr>
              <w:t>5-10</w:t>
            </w:r>
          </w:p>
        </w:tc>
      </w:tr>
    </w:tbl>
    <w:p w:rsidR="00AA18A6" w:rsidRDefault="00AA18A6" w:rsidP="00AA18A6">
      <w:pPr>
        <w:pStyle w:val="Tablefin"/>
      </w:pPr>
    </w:p>
    <w:p w:rsidR="00AA18A6" w:rsidRPr="00C00AF9" w:rsidRDefault="00AA18A6" w:rsidP="00AA18A6">
      <w:pPr>
        <w:pStyle w:val="TableNo"/>
        <w:rPr>
          <w:lang w:val="es-ES_tradnl"/>
        </w:rPr>
      </w:pPr>
      <w:r w:rsidRPr="00C00AF9">
        <w:rPr>
          <w:lang w:val="es-ES_tradnl"/>
        </w:rPr>
        <w:lastRenderedPageBreak/>
        <w:t>CUADRO 1</w:t>
      </w:r>
      <w:r>
        <w:rPr>
          <w:lang w:val="es-ES_tradnl"/>
        </w:rPr>
        <w:t xml:space="preserve"> </w:t>
      </w:r>
      <w:r w:rsidRPr="00AA18A6">
        <w:t>(</w:t>
      </w:r>
      <w:r w:rsidRPr="00AA18A6">
        <w:rPr>
          <w:i/>
          <w:lang w:val="es-ES_tradnl"/>
        </w:rPr>
        <w:t>fin</w:t>
      </w:r>
      <w:r w:rsidRPr="00AA18A6">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6"/>
        <w:gridCol w:w="2473"/>
        <w:gridCol w:w="2149"/>
        <w:gridCol w:w="2321"/>
      </w:tblGrid>
      <w:tr w:rsidR="00AA18A6" w:rsidRPr="00C00AF9" w:rsidTr="007711E9">
        <w:trPr>
          <w:cantSplit/>
          <w:jc w:val="center"/>
        </w:trPr>
        <w:tc>
          <w:tcPr>
            <w:tcW w:w="1398" w:type="pct"/>
          </w:tcPr>
          <w:p w:rsidR="00AA18A6" w:rsidRPr="00C00AF9" w:rsidRDefault="00AA18A6" w:rsidP="007711E9">
            <w:pPr>
              <w:pStyle w:val="Tablehead"/>
              <w:rPr>
                <w:lang w:val="es-ES_tradnl"/>
              </w:rPr>
            </w:pPr>
            <w:r w:rsidRPr="00C00AF9">
              <w:rPr>
                <w:lang w:val="es-ES_tradnl"/>
              </w:rPr>
              <w:t>Parámetro</w:t>
            </w:r>
          </w:p>
        </w:tc>
        <w:tc>
          <w:tcPr>
            <w:tcW w:w="1283" w:type="pct"/>
          </w:tcPr>
          <w:p w:rsidR="00AA18A6" w:rsidRPr="00C00AF9" w:rsidRDefault="00AA18A6" w:rsidP="007711E9">
            <w:pPr>
              <w:pStyle w:val="Tablehead"/>
              <w:rPr>
                <w:lang w:val="es-ES_tradnl"/>
              </w:rPr>
            </w:pPr>
            <w:r w:rsidRPr="00C00AF9">
              <w:rPr>
                <w:lang w:val="es-ES_tradnl"/>
              </w:rPr>
              <w:t>Radar A</w:t>
            </w:r>
          </w:p>
        </w:tc>
        <w:tc>
          <w:tcPr>
            <w:tcW w:w="1115" w:type="pct"/>
          </w:tcPr>
          <w:p w:rsidR="00AA18A6" w:rsidRPr="00C00AF9" w:rsidRDefault="00AA18A6" w:rsidP="007711E9">
            <w:pPr>
              <w:pStyle w:val="Tablehead"/>
              <w:rPr>
                <w:lang w:val="es-ES_tradnl"/>
              </w:rPr>
            </w:pPr>
            <w:r w:rsidRPr="00C00AF9">
              <w:rPr>
                <w:lang w:val="es-ES_tradnl"/>
              </w:rPr>
              <w:t>Radar B</w:t>
            </w:r>
          </w:p>
        </w:tc>
        <w:tc>
          <w:tcPr>
            <w:tcW w:w="1204" w:type="pct"/>
          </w:tcPr>
          <w:p w:rsidR="00AA18A6" w:rsidRPr="00C00AF9" w:rsidRDefault="00AA18A6" w:rsidP="007711E9">
            <w:pPr>
              <w:pStyle w:val="Tablehead"/>
              <w:rPr>
                <w:lang w:val="es-ES_tradnl"/>
              </w:rPr>
            </w:pPr>
            <w:r w:rsidRPr="00C00AF9">
              <w:rPr>
                <w:lang w:val="es-ES_tradnl"/>
              </w:rPr>
              <w:t>Radar C</w:t>
            </w:r>
          </w:p>
        </w:tc>
      </w:tr>
      <w:tr w:rsidR="00882F4D" w:rsidRPr="00C00AF9" w:rsidTr="005A7FF5">
        <w:trPr>
          <w:cantSplit/>
          <w:jc w:val="center"/>
        </w:trPr>
        <w:tc>
          <w:tcPr>
            <w:tcW w:w="1398" w:type="pct"/>
          </w:tcPr>
          <w:p w:rsidR="00882F4D" w:rsidRPr="00C00AF9" w:rsidRDefault="00882F4D" w:rsidP="005A7FF5">
            <w:pPr>
              <w:pStyle w:val="Tabletext"/>
              <w:jc w:val="left"/>
              <w:rPr>
                <w:lang w:val="es-ES_tradnl"/>
              </w:rPr>
            </w:pPr>
            <w:r w:rsidRPr="00C00AF9">
              <w:rPr>
                <w:lang w:val="es-ES_tradnl"/>
              </w:rPr>
              <w:t>Ganancia de antena (dBi)</w:t>
            </w:r>
          </w:p>
        </w:tc>
        <w:tc>
          <w:tcPr>
            <w:tcW w:w="1283" w:type="pct"/>
          </w:tcPr>
          <w:p w:rsidR="00882F4D" w:rsidRPr="00C00AF9" w:rsidRDefault="00882F4D" w:rsidP="005A7FF5">
            <w:pPr>
              <w:pStyle w:val="Tabletext"/>
              <w:jc w:val="left"/>
              <w:rPr>
                <w:lang w:val="es-ES_tradnl"/>
              </w:rPr>
            </w:pPr>
            <w:r w:rsidRPr="00C00AF9">
              <w:rPr>
                <w:lang w:val="es-ES_tradnl"/>
              </w:rPr>
              <w:t>38,5</w:t>
            </w:r>
          </w:p>
        </w:tc>
        <w:tc>
          <w:tcPr>
            <w:tcW w:w="1115" w:type="pct"/>
          </w:tcPr>
          <w:p w:rsidR="00882F4D" w:rsidRPr="00C00AF9" w:rsidRDefault="00882F4D" w:rsidP="005A7FF5">
            <w:pPr>
              <w:pStyle w:val="Tabletext"/>
              <w:jc w:val="left"/>
              <w:rPr>
                <w:lang w:val="es-ES_tradnl"/>
              </w:rPr>
            </w:pPr>
            <w:r w:rsidRPr="00C00AF9">
              <w:rPr>
                <w:lang w:val="es-ES_tradnl"/>
              </w:rPr>
              <w:t>28-40</w:t>
            </w:r>
          </w:p>
        </w:tc>
        <w:tc>
          <w:tcPr>
            <w:tcW w:w="1204" w:type="pct"/>
          </w:tcPr>
          <w:p w:rsidR="00882F4D" w:rsidRPr="00C00AF9" w:rsidRDefault="00882F4D" w:rsidP="005A7FF5">
            <w:pPr>
              <w:pStyle w:val="Tabletext"/>
              <w:jc w:val="left"/>
              <w:rPr>
                <w:lang w:val="es-ES_tradnl"/>
              </w:rPr>
            </w:pPr>
            <w:r w:rsidRPr="00C00AF9">
              <w:rPr>
                <w:lang w:val="es-ES_tradnl"/>
              </w:rPr>
              <w:t>10</w:t>
            </w:r>
          </w:p>
        </w:tc>
      </w:tr>
      <w:tr w:rsidR="00882F4D" w:rsidRPr="00C00AF9" w:rsidTr="005A7FF5">
        <w:trPr>
          <w:cantSplit/>
          <w:jc w:val="center"/>
        </w:trPr>
        <w:tc>
          <w:tcPr>
            <w:tcW w:w="1398" w:type="pct"/>
          </w:tcPr>
          <w:p w:rsidR="00882F4D" w:rsidRPr="00C00AF9" w:rsidRDefault="00882F4D" w:rsidP="005A7FF5">
            <w:pPr>
              <w:pStyle w:val="Tabletext"/>
              <w:jc w:val="left"/>
              <w:rPr>
                <w:lang w:val="es-ES_tradnl"/>
              </w:rPr>
            </w:pPr>
            <w:r w:rsidRPr="00C00AF9">
              <w:rPr>
                <w:lang w:val="es-ES_tradnl"/>
              </w:rPr>
              <w:t>Barrido de antena</w:t>
            </w:r>
          </w:p>
        </w:tc>
        <w:tc>
          <w:tcPr>
            <w:tcW w:w="1283" w:type="pct"/>
          </w:tcPr>
          <w:p w:rsidR="00882F4D" w:rsidRPr="00C00AF9" w:rsidRDefault="00882F4D" w:rsidP="005A7FF5">
            <w:pPr>
              <w:pStyle w:val="Tabletext"/>
              <w:jc w:val="left"/>
              <w:rPr>
                <w:lang w:val="es-ES_tradnl"/>
              </w:rPr>
            </w:pPr>
            <w:r w:rsidRPr="00C00AF9">
              <w:rPr>
                <w:lang w:val="es-ES_tradnl"/>
              </w:rPr>
              <w:t>3-85</w:t>
            </w:r>
            <w:r w:rsidRPr="00C00AF9">
              <w:rPr>
                <w:rFonts w:ascii="Symbol" w:hAnsi="Symbol"/>
                <w:lang w:val="es-ES_tradnl"/>
              </w:rPr>
              <w:t></w:t>
            </w:r>
            <w:r w:rsidRPr="00C00AF9">
              <w:rPr>
                <w:lang w:val="es-ES_tradnl"/>
              </w:rPr>
              <w:t xml:space="preserve"> de elevación; </w:t>
            </w:r>
            <w:r w:rsidRPr="00C00AF9">
              <w:rPr>
                <w:lang w:val="es-ES_tradnl"/>
              </w:rPr>
              <w:sym w:font="Symbol" w:char="F0B1"/>
            </w:r>
            <w:r w:rsidRPr="00C00AF9">
              <w:rPr>
                <w:lang w:val="es-ES_tradnl"/>
              </w:rPr>
              <w:t>60</w:t>
            </w:r>
            <w:r w:rsidRPr="00C00AF9">
              <w:rPr>
                <w:rFonts w:ascii="Symbol" w:hAnsi="Symbol"/>
                <w:lang w:val="es-ES_tradnl"/>
              </w:rPr>
              <w:t></w:t>
            </w:r>
            <w:r w:rsidRPr="00C00AF9">
              <w:rPr>
                <w:lang w:val="es-ES_tradnl"/>
              </w:rPr>
              <w:t> acimut por cada uno de los 2 sistemas coplanares para un total de 240</w:t>
            </w:r>
            <w:r w:rsidRPr="00C00AF9">
              <w:rPr>
                <w:rFonts w:ascii="Symbol" w:hAnsi="Symbol"/>
                <w:lang w:val="es-ES_tradnl"/>
              </w:rPr>
              <w:t></w:t>
            </w:r>
            <w:r w:rsidR="005A7FF5">
              <w:rPr>
                <w:lang w:val="es-ES_tradnl"/>
              </w:rPr>
              <w:t xml:space="preserve"> de acimut de </w:t>
            </w:r>
            <w:r w:rsidRPr="00C00AF9">
              <w:rPr>
                <w:lang w:val="es-ES_tradnl"/>
              </w:rPr>
              <w:t>barrido</w:t>
            </w:r>
          </w:p>
        </w:tc>
        <w:tc>
          <w:tcPr>
            <w:tcW w:w="1115" w:type="pct"/>
          </w:tcPr>
          <w:p w:rsidR="00882F4D" w:rsidRPr="00C00AF9" w:rsidRDefault="00882F4D" w:rsidP="005A7FF5">
            <w:pPr>
              <w:pStyle w:val="Tabletext"/>
              <w:jc w:val="left"/>
              <w:rPr>
                <w:lang w:val="es-ES_tradnl"/>
              </w:rPr>
            </w:pPr>
            <w:r w:rsidRPr="00C00AF9">
              <w:rPr>
                <w:lang w:val="es-ES_tradnl"/>
              </w:rPr>
              <w:t>Barrido acimutal en un sector de ±60° modo rotacional o aleatorio. Elevación 3</w:t>
            </w:r>
            <w:r w:rsidRPr="00C00AF9">
              <w:rPr>
                <w:lang w:val="es-ES_tradnl"/>
              </w:rPr>
              <w:noBreakHyphen/>
              <w:t>85°</w:t>
            </w:r>
          </w:p>
        </w:tc>
        <w:tc>
          <w:tcPr>
            <w:tcW w:w="1204" w:type="pct"/>
          </w:tcPr>
          <w:p w:rsidR="00882F4D" w:rsidRPr="00C00AF9" w:rsidRDefault="00882F4D" w:rsidP="005A7FF5">
            <w:pPr>
              <w:pStyle w:val="Tabletext"/>
              <w:jc w:val="left"/>
              <w:rPr>
                <w:lang w:val="es-ES_tradnl"/>
              </w:rPr>
            </w:pPr>
            <w:r w:rsidRPr="00C00AF9">
              <w:rPr>
                <w:lang w:val="es-ES_tradnl"/>
              </w:rPr>
              <w:t>Barrido acimutal de 360° omnidireccional</w:t>
            </w:r>
          </w:p>
        </w:tc>
      </w:tr>
      <w:tr w:rsidR="00882F4D" w:rsidRPr="00C00AF9" w:rsidTr="005A7FF5">
        <w:trPr>
          <w:cantSplit/>
          <w:jc w:val="center"/>
        </w:trPr>
        <w:tc>
          <w:tcPr>
            <w:tcW w:w="1398" w:type="pct"/>
          </w:tcPr>
          <w:p w:rsidR="00882F4D" w:rsidRPr="00C00AF9" w:rsidRDefault="00882F4D" w:rsidP="005A7FF5">
            <w:pPr>
              <w:pStyle w:val="Tabletext"/>
              <w:jc w:val="left"/>
              <w:rPr>
                <w:lang w:val="es-ES_tradnl"/>
              </w:rPr>
            </w:pPr>
            <w:r w:rsidRPr="00C00AF9">
              <w:rPr>
                <w:lang w:val="es-ES_tradnl"/>
              </w:rPr>
              <w:t>Anchura del haz de la antena en acimut (grados)</w:t>
            </w:r>
          </w:p>
        </w:tc>
        <w:tc>
          <w:tcPr>
            <w:tcW w:w="1283" w:type="pct"/>
          </w:tcPr>
          <w:p w:rsidR="00882F4D" w:rsidRPr="00C00AF9" w:rsidRDefault="00882F4D" w:rsidP="005A7FF5">
            <w:pPr>
              <w:pStyle w:val="Tabletext"/>
              <w:jc w:val="left"/>
              <w:rPr>
                <w:lang w:val="es-ES_tradnl"/>
              </w:rPr>
            </w:pPr>
            <w:r w:rsidRPr="00C00AF9">
              <w:rPr>
                <w:lang w:val="es-ES_tradnl"/>
              </w:rPr>
              <w:t>2,2</w:t>
            </w:r>
          </w:p>
        </w:tc>
        <w:tc>
          <w:tcPr>
            <w:tcW w:w="1115" w:type="pct"/>
          </w:tcPr>
          <w:p w:rsidR="00882F4D" w:rsidRPr="00C00AF9" w:rsidRDefault="00882F4D" w:rsidP="005A7FF5">
            <w:pPr>
              <w:pStyle w:val="Tabletext"/>
              <w:jc w:val="left"/>
              <w:rPr>
                <w:lang w:val="es-ES_tradnl"/>
              </w:rPr>
            </w:pPr>
            <w:r w:rsidRPr="00C00AF9">
              <w:rPr>
                <w:lang w:val="es-ES_tradnl"/>
              </w:rPr>
              <w:t>Valor normal 1,8</w:t>
            </w:r>
          </w:p>
        </w:tc>
        <w:tc>
          <w:tcPr>
            <w:tcW w:w="1204" w:type="pct"/>
          </w:tcPr>
          <w:p w:rsidR="00882F4D" w:rsidRPr="00C00AF9" w:rsidRDefault="00882F4D" w:rsidP="005A7FF5">
            <w:pPr>
              <w:pStyle w:val="Tabletext"/>
              <w:jc w:val="left"/>
              <w:rPr>
                <w:lang w:val="es-ES_tradnl"/>
              </w:rPr>
            </w:pPr>
            <w:r w:rsidRPr="00C00AF9">
              <w:rPr>
                <w:lang w:val="es-ES_tradnl"/>
              </w:rPr>
              <w:t>80</w:t>
            </w:r>
          </w:p>
        </w:tc>
      </w:tr>
      <w:tr w:rsidR="00882F4D" w:rsidRPr="00C00AF9" w:rsidTr="005A7FF5">
        <w:trPr>
          <w:cantSplit/>
          <w:jc w:val="center"/>
        </w:trPr>
        <w:tc>
          <w:tcPr>
            <w:tcW w:w="1398" w:type="pct"/>
          </w:tcPr>
          <w:p w:rsidR="00882F4D" w:rsidRPr="00C00AF9" w:rsidRDefault="00882F4D" w:rsidP="005A7FF5">
            <w:pPr>
              <w:pStyle w:val="Tabletext"/>
              <w:jc w:val="left"/>
              <w:rPr>
                <w:lang w:val="es-ES_tradnl"/>
              </w:rPr>
            </w:pPr>
            <w:r w:rsidRPr="00C00AF9">
              <w:rPr>
                <w:lang w:val="es-ES_tradnl"/>
              </w:rPr>
              <w:t>Anchura del haz de la antena en elevación (grados)</w:t>
            </w:r>
          </w:p>
        </w:tc>
        <w:tc>
          <w:tcPr>
            <w:tcW w:w="1283" w:type="pct"/>
          </w:tcPr>
          <w:p w:rsidR="00882F4D" w:rsidRPr="00C00AF9" w:rsidRDefault="00882F4D" w:rsidP="005A7FF5">
            <w:pPr>
              <w:pStyle w:val="Tabletext"/>
              <w:jc w:val="left"/>
              <w:rPr>
                <w:lang w:val="es-ES_tradnl"/>
              </w:rPr>
            </w:pPr>
            <w:r w:rsidRPr="00C00AF9">
              <w:rPr>
                <w:lang w:val="es-ES_tradnl"/>
              </w:rPr>
              <w:t>2,2</w:t>
            </w:r>
          </w:p>
        </w:tc>
        <w:tc>
          <w:tcPr>
            <w:tcW w:w="1115" w:type="pct"/>
          </w:tcPr>
          <w:p w:rsidR="00882F4D" w:rsidRPr="00C00AF9" w:rsidRDefault="00882F4D" w:rsidP="005A7FF5">
            <w:pPr>
              <w:pStyle w:val="Tabletext"/>
              <w:jc w:val="left"/>
              <w:rPr>
                <w:lang w:val="es-ES_tradnl"/>
              </w:rPr>
            </w:pPr>
            <w:r w:rsidRPr="00C00AF9">
              <w:rPr>
                <w:lang w:val="es-ES_tradnl"/>
              </w:rPr>
              <w:t>Valor normal 1,8</w:t>
            </w:r>
          </w:p>
        </w:tc>
        <w:tc>
          <w:tcPr>
            <w:tcW w:w="1204" w:type="pct"/>
          </w:tcPr>
          <w:p w:rsidR="00882F4D" w:rsidRPr="00C00AF9" w:rsidRDefault="00882F4D" w:rsidP="005A7FF5">
            <w:pPr>
              <w:pStyle w:val="Tabletext"/>
              <w:jc w:val="left"/>
              <w:rPr>
                <w:lang w:val="es-ES_tradnl"/>
              </w:rPr>
            </w:pPr>
            <w:r w:rsidRPr="00C00AF9">
              <w:rPr>
                <w:lang w:val="es-ES_tradnl"/>
              </w:rPr>
              <w:t>60</w:t>
            </w:r>
          </w:p>
        </w:tc>
      </w:tr>
      <w:tr w:rsidR="00882F4D" w:rsidRPr="00C00AF9" w:rsidTr="005A7FF5">
        <w:trPr>
          <w:cantSplit/>
          <w:jc w:val="center"/>
        </w:trPr>
        <w:tc>
          <w:tcPr>
            <w:tcW w:w="1398" w:type="pct"/>
          </w:tcPr>
          <w:p w:rsidR="00882F4D" w:rsidRPr="00C00AF9" w:rsidRDefault="00882F4D" w:rsidP="005A7FF5">
            <w:pPr>
              <w:pStyle w:val="Tabletext"/>
              <w:jc w:val="left"/>
              <w:rPr>
                <w:lang w:val="es-ES_tradnl"/>
              </w:rPr>
            </w:pPr>
            <w:r w:rsidRPr="00C00AF9">
              <w:rPr>
                <w:lang w:val="es-ES_tradnl"/>
              </w:rPr>
              <w:t>Temperatura de ruido del receptor (K)</w:t>
            </w:r>
          </w:p>
        </w:tc>
        <w:tc>
          <w:tcPr>
            <w:tcW w:w="1283" w:type="pct"/>
          </w:tcPr>
          <w:p w:rsidR="00882F4D" w:rsidRPr="00C00AF9" w:rsidRDefault="00882F4D" w:rsidP="005A7FF5">
            <w:pPr>
              <w:pStyle w:val="Tabletext"/>
              <w:jc w:val="left"/>
              <w:rPr>
                <w:lang w:val="es-ES_tradnl"/>
              </w:rPr>
            </w:pPr>
            <w:r w:rsidRPr="00C00AF9">
              <w:rPr>
                <w:lang w:val="es-ES_tradnl"/>
              </w:rPr>
              <w:sym w:font="Symbol" w:char="F0A3"/>
            </w:r>
            <w:r w:rsidRPr="00C00AF9">
              <w:rPr>
                <w:lang w:val="es-ES_tradnl"/>
              </w:rPr>
              <w:t xml:space="preserve"> 450</w:t>
            </w:r>
          </w:p>
        </w:tc>
        <w:tc>
          <w:tcPr>
            <w:tcW w:w="1115" w:type="pct"/>
          </w:tcPr>
          <w:p w:rsidR="00882F4D" w:rsidRPr="00C00AF9" w:rsidRDefault="00882F4D" w:rsidP="005A7FF5">
            <w:pPr>
              <w:pStyle w:val="Tabletext"/>
              <w:jc w:val="left"/>
              <w:rPr>
                <w:lang w:val="es-ES_tradnl"/>
              </w:rPr>
            </w:pPr>
            <w:r w:rsidRPr="00C00AF9">
              <w:rPr>
                <w:lang w:val="es-ES_tradnl"/>
              </w:rPr>
              <w:sym w:font="Symbol" w:char="F0A3"/>
            </w:r>
            <w:r w:rsidRPr="00C00AF9">
              <w:rPr>
                <w:lang w:val="es-ES_tradnl"/>
              </w:rPr>
              <w:t xml:space="preserve"> 435</w:t>
            </w:r>
          </w:p>
        </w:tc>
        <w:tc>
          <w:tcPr>
            <w:tcW w:w="1204" w:type="pct"/>
          </w:tcPr>
          <w:p w:rsidR="00882F4D" w:rsidRPr="00C00AF9" w:rsidRDefault="00882F4D" w:rsidP="005A7FF5">
            <w:pPr>
              <w:pStyle w:val="Tabletext"/>
              <w:jc w:val="left"/>
              <w:rPr>
                <w:lang w:val="es-ES_tradnl"/>
              </w:rPr>
            </w:pPr>
            <w:r w:rsidRPr="00C00AF9">
              <w:rPr>
                <w:lang w:val="es-ES_tradnl"/>
              </w:rPr>
              <w:sym w:font="Symbol" w:char="F0A3"/>
            </w:r>
            <w:r w:rsidRPr="00C00AF9">
              <w:rPr>
                <w:lang w:val="es-ES_tradnl"/>
              </w:rPr>
              <w:t xml:space="preserve"> 435</w:t>
            </w:r>
          </w:p>
        </w:tc>
      </w:tr>
      <w:tr w:rsidR="00882F4D" w:rsidRPr="00C00AF9" w:rsidTr="005A7FF5">
        <w:trPr>
          <w:cantSplit/>
          <w:jc w:val="center"/>
        </w:trPr>
        <w:tc>
          <w:tcPr>
            <w:tcW w:w="1398" w:type="pct"/>
          </w:tcPr>
          <w:p w:rsidR="00882F4D" w:rsidRPr="00C00AF9" w:rsidRDefault="00882F4D" w:rsidP="005A7FF5">
            <w:pPr>
              <w:pStyle w:val="Tabletext"/>
              <w:jc w:val="left"/>
              <w:rPr>
                <w:lang w:val="es-ES_tradnl"/>
              </w:rPr>
            </w:pPr>
            <w:r w:rsidRPr="00C00AF9">
              <w:rPr>
                <w:lang w:val="es-ES_tradnl"/>
              </w:rPr>
              <w:t>Factor de ruido (dB)</w:t>
            </w:r>
          </w:p>
        </w:tc>
        <w:tc>
          <w:tcPr>
            <w:tcW w:w="1283" w:type="pct"/>
          </w:tcPr>
          <w:p w:rsidR="00882F4D" w:rsidRPr="00C00AF9" w:rsidRDefault="00882F4D" w:rsidP="005A7FF5">
            <w:pPr>
              <w:pStyle w:val="Tabletext"/>
              <w:jc w:val="left"/>
              <w:rPr>
                <w:lang w:val="es-ES_tradnl"/>
              </w:rPr>
            </w:pPr>
          </w:p>
        </w:tc>
        <w:tc>
          <w:tcPr>
            <w:tcW w:w="1115" w:type="pct"/>
          </w:tcPr>
          <w:p w:rsidR="00882F4D" w:rsidRPr="00C00AF9" w:rsidRDefault="00882F4D" w:rsidP="005A7FF5">
            <w:pPr>
              <w:pStyle w:val="Tabletext"/>
              <w:jc w:val="left"/>
              <w:rPr>
                <w:lang w:val="es-ES_tradnl"/>
              </w:rPr>
            </w:pPr>
            <w:r w:rsidRPr="00C00AF9">
              <w:rPr>
                <w:lang w:val="es-ES_tradnl"/>
              </w:rPr>
              <w:sym w:font="Symbol" w:char="F0A3"/>
            </w:r>
            <w:r w:rsidRPr="00C00AF9">
              <w:rPr>
                <w:lang w:val="es-ES_tradnl"/>
              </w:rPr>
              <w:t xml:space="preserve"> 2,5</w:t>
            </w:r>
          </w:p>
        </w:tc>
        <w:tc>
          <w:tcPr>
            <w:tcW w:w="1204" w:type="pct"/>
          </w:tcPr>
          <w:p w:rsidR="00882F4D" w:rsidRPr="00C00AF9" w:rsidRDefault="00882F4D" w:rsidP="005A7FF5">
            <w:pPr>
              <w:pStyle w:val="Tabletext"/>
              <w:jc w:val="left"/>
              <w:rPr>
                <w:lang w:val="es-ES_tradnl"/>
              </w:rPr>
            </w:pPr>
            <w:r w:rsidRPr="00C00AF9">
              <w:rPr>
                <w:lang w:val="es-ES_tradnl"/>
              </w:rPr>
              <w:sym w:font="Symbol" w:char="F0A3"/>
            </w:r>
            <w:r w:rsidRPr="00C00AF9">
              <w:rPr>
                <w:lang w:val="es-ES_tradnl"/>
              </w:rPr>
              <w:t xml:space="preserve"> 2,5</w:t>
            </w:r>
          </w:p>
        </w:tc>
      </w:tr>
      <w:tr w:rsidR="00882F4D" w:rsidRPr="00C00AF9" w:rsidTr="005A7FF5">
        <w:trPr>
          <w:cantSplit/>
          <w:jc w:val="center"/>
        </w:trPr>
        <w:tc>
          <w:tcPr>
            <w:tcW w:w="1398" w:type="pct"/>
          </w:tcPr>
          <w:p w:rsidR="00882F4D" w:rsidRPr="00C00AF9" w:rsidRDefault="00882F4D" w:rsidP="005A7FF5">
            <w:pPr>
              <w:pStyle w:val="Tabletext"/>
              <w:jc w:val="left"/>
              <w:rPr>
                <w:lang w:val="es-ES_tradnl"/>
              </w:rPr>
            </w:pPr>
            <w:r w:rsidRPr="00C00AF9">
              <w:rPr>
                <w:lang w:val="es-ES_tradnl"/>
              </w:rPr>
              <w:t>Ancho de banda de RF del receptor (MHz)</w:t>
            </w:r>
          </w:p>
        </w:tc>
        <w:tc>
          <w:tcPr>
            <w:tcW w:w="1283" w:type="pct"/>
          </w:tcPr>
          <w:p w:rsidR="00882F4D" w:rsidRPr="00C00AF9" w:rsidRDefault="00882F4D" w:rsidP="005A7FF5">
            <w:pPr>
              <w:pStyle w:val="Tabletext"/>
              <w:jc w:val="left"/>
              <w:rPr>
                <w:lang w:val="es-ES_tradnl"/>
              </w:rPr>
            </w:pPr>
          </w:p>
        </w:tc>
        <w:tc>
          <w:tcPr>
            <w:tcW w:w="1115" w:type="pct"/>
          </w:tcPr>
          <w:p w:rsidR="00882F4D" w:rsidRPr="00C00AF9" w:rsidRDefault="00882F4D" w:rsidP="005A7FF5">
            <w:pPr>
              <w:pStyle w:val="Tabletext"/>
              <w:jc w:val="left"/>
              <w:rPr>
                <w:lang w:val="es-ES_tradnl"/>
              </w:rPr>
            </w:pPr>
            <w:r w:rsidRPr="00C00AF9">
              <w:rPr>
                <w:lang w:val="es-ES_tradnl"/>
              </w:rPr>
              <w:t>30</w:t>
            </w:r>
          </w:p>
        </w:tc>
        <w:tc>
          <w:tcPr>
            <w:tcW w:w="1204" w:type="pct"/>
          </w:tcPr>
          <w:p w:rsidR="00882F4D" w:rsidRPr="00C00AF9" w:rsidRDefault="00882F4D" w:rsidP="005A7FF5">
            <w:pPr>
              <w:pStyle w:val="Tabletext"/>
              <w:jc w:val="left"/>
              <w:rPr>
                <w:lang w:val="es-ES_tradnl"/>
              </w:rPr>
            </w:pPr>
            <w:r w:rsidRPr="00C00AF9">
              <w:rPr>
                <w:lang w:val="es-ES_tradnl"/>
              </w:rPr>
              <w:t>30</w:t>
            </w:r>
          </w:p>
        </w:tc>
      </w:tr>
      <w:tr w:rsidR="00882F4D" w:rsidRPr="00C00AF9" w:rsidTr="005A7FF5">
        <w:trPr>
          <w:cantSplit/>
          <w:jc w:val="center"/>
        </w:trPr>
        <w:tc>
          <w:tcPr>
            <w:tcW w:w="1398" w:type="pct"/>
          </w:tcPr>
          <w:p w:rsidR="00882F4D" w:rsidRPr="00C00AF9" w:rsidRDefault="00882F4D" w:rsidP="005A7FF5">
            <w:pPr>
              <w:pStyle w:val="Tabletext"/>
              <w:jc w:val="left"/>
              <w:rPr>
                <w:lang w:val="es-ES_tradnl"/>
              </w:rPr>
            </w:pPr>
            <w:r w:rsidRPr="00C00AF9">
              <w:rPr>
                <w:lang w:val="es-ES_tradnl"/>
              </w:rPr>
              <w:t>Ancho de banda de FI del receptor (MHz)</w:t>
            </w:r>
          </w:p>
        </w:tc>
        <w:tc>
          <w:tcPr>
            <w:tcW w:w="1283" w:type="pct"/>
          </w:tcPr>
          <w:p w:rsidR="00882F4D" w:rsidRPr="00C00AF9" w:rsidRDefault="00882F4D" w:rsidP="005A7FF5">
            <w:pPr>
              <w:pStyle w:val="Tabletext"/>
              <w:jc w:val="left"/>
              <w:rPr>
                <w:lang w:val="es-ES_tradnl"/>
              </w:rPr>
            </w:pPr>
            <w:r w:rsidRPr="00C00AF9">
              <w:rPr>
                <w:lang w:val="es-ES_tradnl"/>
              </w:rPr>
              <w:t>1 ó 5 (véase la anchura de fluctuación)</w:t>
            </w:r>
          </w:p>
        </w:tc>
        <w:tc>
          <w:tcPr>
            <w:tcW w:w="1115" w:type="pct"/>
          </w:tcPr>
          <w:p w:rsidR="00882F4D" w:rsidRPr="00C00AF9" w:rsidRDefault="00882F4D" w:rsidP="005A7FF5">
            <w:pPr>
              <w:pStyle w:val="Tabletext"/>
              <w:jc w:val="left"/>
              <w:rPr>
                <w:lang w:val="es-ES_tradnl"/>
              </w:rPr>
            </w:pPr>
            <w:r w:rsidRPr="00C00AF9">
              <w:rPr>
                <w:lang w:val="es-ES_tradnl"/>
              </w:rPr>
              <w:t>2</w:t>
            </w:r>
          </w:p>
        </w:tc>
        <w:tc>
          <w:tcPr>
            <w:tcW w:w="1204" w:type="pct"/>
          </w:tcPr>
          <w:p w:rsidR="00882F4D" w:rsidRPr="00C00AF9" w:rsidRDefault="00882F4D" w:rsidP="005A7FF5">
            <w:pPr>
              <w:pStyle w:val="Tabletext"/>
              <w:jc w:val="left"/>
              <w:rPr>
                <w:lang w:val="es-ES_tradnl"/>
              </w:rPr>
            </w:pPr>
            <w:r w:rsidRPr="00C00AF9">
              <w:rPr>
                <w:lang w:val="es-ES_tradnl"/>
              </w:rPr>
              <w:t>1 ó 0,3</w:t>
            </w:r>
          </w:p>
        </w:tc>
      </w:tr>
    </w:tbl>
    <w:p w:rsidR="00AA18A6" w:rsidRDefault="00AA18A6" w:rsidP="00AA18A6">
      <w:pPr>
        <w:pStyle w:val="Tablefin"/>
      </w:pPr>
    </w:p>
    <w:p w:rsidR="00882F4D" w:rsidRPr="00C00AF9" w:rsidRDefault="00882F4D" w:rsidP="00882F4D">
      <w:pPr>
        <w:pStyle w:val="TableNo"/>
        <w:rPr>
          <w:lang w:val="es-ES_tradnl"/>
        </w:rPr>
      </w:pPr>
      <w:r w:rsidRPr="00C00AF9">
        <w:rPr>
          <w:lang w:val="es-ES_tradnl"/>
        </w:rPr>
        <w:t>CUADRO 2</w:t>
      </w:r>
    </w:p>
    <w:p w:rsidR="00882F4D" w:rsidRPr="00C00AF9" w:rsidRDefault="00882F4D" w:rsidP="00882F4D">
      <w:pPr>
        <w:pStyle w:val="Tabletitle"/>
        <w:rPr>
          <w:lang w:val="es-ES_tradnl"/>
        </w:rPr>
      </w:pPr>
      <w:r w:rsidRPr="00C00AF9">
        <w:rPr>
          <w:lang w:val="es-ES_tradnl"/>
        </w:rPr>
        <w:t>Emplazamiento de los radares de seguimiento de objetos espaciales</w:t>
      </w:r>
      <w:r w:rsidR="00AA18A6">
        <w:rPr>
          <w:lang w:val="es-ES_tradnl"/>
        </w:rPr>
        <w:br/>
      </w:r>
      <w:r w:rsidRPr="00C00AF9">
        <w:rPr>
          <w:lang w:val="es-ES_tradnl"/>
        </w:rPr>
        <w:t>que funcionan en la gama de 420-450</w:t>
      </w:r>
      <w:r w:rsidR="005A7FF5">
        <w:rPr>
          <w:lang w:val="es-ES_tradnl"/>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2268"/>
        <w:gridCol w:w="2268"/>
      </w:tblGrid>
      <w:tr w:rsidR="00882F4D" w:rsidRPr="00C00AF9" w:rsidTr="00E54B17">
        <w:trPr>
          <w:cantSplit/>
          <w:jc w:val="center"/>
        </w:trPr>
        <w:tc>
          <w:tcPr>
            <w:tcW w:w="4819" w:type="dxa"/>
          </w:tcPr>
          <w:p w:rsidR="00882F4D" w:rsidRPr="00C00AF9" w:rsidRDefault="00882F4D" w:rsidP="007711E9">
            <w:pPr>
              <w:pStyle w:val="Tablehead"/>
              <w:rPr>
                <w:lang w:val="es-ES_tradnl"/>
              </w:rPr>
            </w:pPr>
            <w:r w:rsidRPr="00C00AF9">
              <w:rPr>
                <w:lang w:val="es-ES_tradnl"/>
              </w:rPr>
              <w:t>Ubicación del radar</w:t>
            </w:r>
          </w:p>
        </w:tc>
        <w:tc>
          <w:tcPr>
            <w:tcW w:w="2268" w:type="dxa"/>
          </w:tcPr>
          <w:p w:rsidR="00882F4D" w:rsidRPr="00C00AF9" w:rsidRDefault="00882F4D" w:rsidP="007711E9">
            <w:pPr>
              <w:pStyle w:val="Tablehead"/>
              <w:rPr>
                <w:lang w:val="es-ES_tradnl"/>
              </w:rPr>
            </w:pPr>
            <w:r w:rsidRPr="00C00AF9">
              <w:rPr>
                <w:lang w:val="es-ES_tradnl"/>
              </w:rPr>
              <w:t>Latitud</w:t>
            </w:r>
          </w:p>
        </w:tc>
        <w:tc>
          <w:tcPr>
            <w:tcW w:w="2268" w:type="dxa"/>
          </w:tcPr>
          <w:p w:rsidR="00882F4D" w:rsidRPr="00C00AF9" w:rsidRDefault="00882F4D" w:rsidP="007711E9">
            <w:pPr>
              <w:pStyle w:val="Tablehead"/>
              <w:rPr>
                <w:lang w:val="es-ES_tradnl"/>
              </w:rPr>
            </w:pPr>
            <w:r w:rsidRPr="00C00AF9">
              <w:rPr>
                <w:lang w:val="es-ES_tradnl"/>
              </w:rPr>
              <w:t>Longitud</w:t>
            </w:r>
          </w:p>
        </w:tc>
      </w:tr>
      <w:tr w:rsidR="00882F4D" w:rsidRPr="00C00AF9" w:rsidTr="00E54B17">
        <w:trPr>
          <w:cantSplit/>
          <w:jc w:val="center"/>
        </w:trPr>
        <w:tc>
          <w:tcPr>
            <w:tcW w:w="4819" w:type="dxa"/>
          </w:tcPr>
          <w:p w:rsidR="00882F4D" w:rsidRPr="00C00AF9" w:rsidRDefault="00882F4D" w:rsidP="007711E9">
            <w:pPr>
              <w:pStyle w:val="Tabletext"/>
              <w:rPr>
                <w:lang w:val="es-ES_tradnl"/>
              </w:rPr>
            </w:pPr>
            <w:r w:rsidRPr="00C00AF9">
              <w:rPr>
                <w:lang w:val="es-ES_tradnl"/>
              </w:rPr>
              <w:t>Massachusetts (Estados Unidos de América)</w:t>
            </w:r>
          </w:p>
        </w:tc>
        <w:tc>
          <w:tcPr>
            <w:tcW w:w="2268" w:type="dxa"/>
          </w:tcPr>
          <w:p w:rsidR="00882F4D" w:rsidRPr="00C00AF9" w:rsidRDefault="00882F4D" w:rsidP="007711E9">
            <w:pPr>
              <w:pStyle w:val="Tabletext"/>
              <w:jc w:val="center"/>
              <w:rPr>
                <w:lang w:val="es-ES_tradnl"/>
              </w:rPr>
            </w:pPr>
            <w:r w:rsidRPr="00C00AF9">
              <w:rPr>
                <w:lang w:val="es-ES_tradnl"/>
              </w:rPr>
              <w:t>41,8</w:t>
            </w:r>
            <w:r w:rsidRPr="00C00AF9">
              <w:rPr>
                <w:rFonts w:ascii="Symbol" w:hAnsi="Symbol"/>
                <w:lang w:val="es-ES_tradnl"/>
              </w:rPr>
              <w:t></w:t>
            </w:r>
            <w:r w:rsidRPr="00C00AF9">
              <w:rPr>
                <w:lang w:val="es-ES_tradnl"/>
              </w:rPr>
              <w:t xml:space="preserve"> N</w:t>
            </w:r>
          </w:p>
        </w:tc>
        <w:tc>
          <w:tcPr>
            <w:tcW w:w="2268" w:type="dxa"/>
          </w:tcPr>
          <w:p w:rsidR="00882F4D" w:rsidRPr="00C00AF9" w:rsidRDefault="00882F4D" w:rsidP="007711E9">
            <w:pPr>
              <w:pStyle w:val="Tabletext"/>
              <w:jc w:val="center"/>
              <w:rPr>
                <w:lang w:val="es-ES_tradnl"/>
              </w:rPr>
            </w:pPr>
            <w:r w:rsidRPr="00C00AF9">
              <w:rPr>
                <w:lang w:val="es-ES_tradnl"/>
              </w:rPr>
              <w:t>70,5</w:t>
            </w:r>
            <w:r w:rsidRPr="00C00AF9">
              <w:rPr>
                <w:rFonts w:ascii="Symbol" w:hAnsi="Symbol"/>
                <w:lang w:val="es-ES_tradnl"/>
              </w:rPr>
              <w:t></w:t>
            </w:r>
            <w:r w:rsidRPr="00C00AF9">
              <w:rPr>
                <w:lang w:val="es-ES_tradnl"/>
              </w:rPr>
              <w:t xml:space="preserve"> W</w:t>
            </w:r>
          </w:p>
        </w:tc>
      </w:tr>
      <w:tr w:rsidR="00882F4D" w:rsidRPr="00C00AF9" w:rsidTr="00E54B17">
        <w:trPr>
          <w:cantSplit/>
          <w:jc w:val="center"/>
        </w:trPr>
        <w:tc>
          <w:tcPr>
            <w:tcW w:w="4819" w:type="dxa"/>
          </w:tcPr>
          <w:p w:rsidR="00882F4D" w:rsidRPr="00C00AF9" w:rsidRDefault="00882F4D" w:rsidP="007711E9">
            <w:pPr>
              <w:pStyle w:val="Tabletext"/>
              <w:rPr>
                <w:lang w:val="es-ES_tradnl"/>
              </w:rPr>
            </w:pPr>
            <w:r w:rsidRPr="00C00AF9">
              <w:rPr>
                <w:lang w:val="es-ES_tradnl"/>
              </w:rPr>
              <w:t>Texas (Estados Unidos de América)</w:t>
            </w:r>
          </w:p>
        </w:tc>
        <w:tc>
          <w:tcPr>
            <w:tcW w:w="2268" w:type="dxa"/>
          </w:tcPr>
          <w:p w:rsidR="00882F4D" w:rsidRPr="00C00AF9" w:rsidRDefault="00882F4D" w:rsidP="007711E9">
            <w:pPr>
              <w:pStyle w:val="Tabletext"/>
              <w:jc w:val="center"/>
              <w:rPr>
                <w:lang w:val="es-ES_tradnl"/>
              </w:rPr>
            </w:pPr>
            <w:r w:rsidRPr="00C00AF9">
              <w:rPr>
                <w:lang w:val="es-ES_tradnl"/>
              </w:rPr>
              <w:t>31,0</w:t>
            </w:r>
            <w:r w:rsidRPr="00C00AF9">
              <w:rPr>
                <w:rFonts w:ascii="Symbol" w:hAnsi="Symbol"/>
                <w:lang w:val="es-ES_tradnl"/>
              </w:rPr>
              <w:t></w:t>
            </w:r>
            <w:r w:rsidRPr="00C00AF9">
              <w:rPr>
                <w:lang w:val="es-ES_tradnl"/>
              </w:rPr>
              <w:t xml:space="preserve"> N</w:t>
            </w:r>
          </w:p>
        </w:tc>
        <w:tc>
          <w:tcPr>
            <w:tcW w:w="2268" w:type="dxa"/>
          </w:tcPr>
          <w:p w:rsidR="00882F4D" w:rsidRPr="00C00AF9" w:rsidRDefault="00882F4D" w:rsidP="007711E9">
            <w:pPr>
              <w:pStyle w:val="Tabletext"/>
              <w:jc w:val="center"/>
              <w:rPr>
                <w:lang w:val="es-ES_tradnl"/>
              </w:rPr>
            </w:pPr>
            <w:r w:rsidRPr="00C00AF9">
              <w:rPr>
                <w:lang w:val="es-ES_tradnl"/>
              </w:rPr>
              <w:t>100,6</w:t>
            </w:r>
            <w:r w:rsidRPr="00C00AF9">
              <w:rPr>
                <w:rFonts w:ascii="Symbol" w:hAnsi="Symbol"/>
                <w:lang w:val="es-ES_tradnl"/>
              </w:rPr>
              <w:t></w:t>
            </w:r>
            <w:r w:rsidRPr="00C00AF9">
              <w:rPr>
                <w:lang w:val="es-ES_tradnl"/>
              </w:rPr>
              <w:t xml:space="preserve"> W</w:t>
            </w:r>
          </w:p>
        </w:tc>
      </w:tr>
      <w:tr w:rsidR="00882F4D" w:rsidRPr="00C00AF9" w:rsidTr="00E54B17">
        <w:trPr>
          <w:cantSplit/>
          <w:jc w:val="center"/>
        </w:trPr>
        <w:tc>
          <w:tcPr>
            <w:tcW w:w="4819" w:type="dxa"/>
          </w:tcPr>
          <w:p w:rsidR="00882F4D" w:rsidRPr="00C00AF9" w:rsidRDefault="00882F4D" w:rsidP="007711E9">
            <w:pPr>
              <w:pStyle w:val="Tabletext"/>
              <w:rPr>
                <w:lang w:val="es-ES_tradnl"/>
              </w:rPr>
            </w:pPr>
            <w:r w:rsidRPr="00C00AF9">
              <w:rPr>
                <w:lang w:val="es-ES_tradnl"/>
              </w:rPr>
              <w:t>California (Estados Unidos de América)</w:t>
            </w:r>
          </w:p>
        </w:tc>
        <w:tc>
          <w:tcPr>
            <w:tcW w:w="2268" w:type="dxa"/>
          </w:tcPr>
          <w:p w:rsidR="00882F4D" w:rsidRPr="00C00AF9" w:rsidRDefault="00882F4D" w:rsidP="007711E9">
            <w:pPr>
              <w:pStyle w:val="Tabletext"/>
              <w:jc w:val="center"/>
              <w:rPr>
                <w:lang w:val="es-ES_tradnl"/>
              </w:rPr>
            </w:pPr>
            <w:r w:rsidRPr="00C00AF9">
              <w:rPr>
                <w:lang w:val="es-ES_tradnl"/>
              </w:rPr>
              <w:t>39,1</w:t>
            </w:r>
            <w:r w:rsidRPr="00C00AF9">
              <w:rPr>
                <w:rFonts w:ascii="Symbol" w:hAnsi="Symbol"/>
                <w:lang w:val="es-ES_tradnl"/>
              </w:rPr>
              <w:t></w:t>
            </w:r>
            <w:r w:rsidRPr="00C00AF9">
              <w:rPr>
                <w:lang w:val="es-ES_tradnl"/>
              </w:rPr>
              <w:t xml:space="preserve"> N</w:t>
            </w:r>
          </w:p>
        </w:tc>
        <w:tc>
          <w:tcPr>
            <w:tcW w:w="2268" w:type="dxa"/>
          </w:tcPr>
          <w:p w:rsidR="00882F4D" w:rsidRPr="00C00AF9" w:rsidRDefault="00882F4D" w:rsidP="007711E9">
            <w:pPr>
              <w:pStyle w:val="Tabletext"/>
              <w:jc w:val="center"/>
              <w:rPr>
                <w:lang w:val="es-ES_tradnl"/>
              </w:rPr>
            </w:pPr>
            <w:r w:rsidRPr="00C00AF9">
              <w:rPr>
                <w:lang w:val="es-ES_tradnl"/>
              </w:rPr>
              <w:t>121,5</w:t>
            </w:r>
            <w:r w:rsidRPr="00C00AF9">
              <w:rPr>
                <w:rFonts w:ascii="Symbol" w:hAnsi="Symbol"/>
                <w:lang w:val="es-ES_tradnl"/>
              </w:rPr>
              <w:t></w:t>
            </w:r>
            <w:r w:rsidRPr="00C00AF9">
              <w:rPr>
                <w:lang w:val="es-ES_tradnl"/>
              </w:rPr>
              <w:t xml:space="preserve"> W</w:t>
            </w:r>
          </w:p>
        </w:tc>
      </w:tr>
      <w:tr w:rsidR="00882F4D" w:rsidRPr="00C00AF9" w:rsidTr="00E54B17">
        <w:trPr>
          <w:cantSplit/>
          <w:jc w:val="center"/>
        </w:trPr>
        <w:tc>
          <w:tcPr>
            <w:tcW w:w="4819" w:type="dxa"/>
          </w:tcPr>
          <w:p w:rsidR="00882F4D" w:rsidRPr="00C00AF9" w:rsidRDefault="00882F4D" w:rsidP="007711E9">
            <w:pPr>
              <w:pStyle w:val="Tabletext"/>
              <w:rPr>
                <w:lang w:val="es-ES_tradnl"/>
              </w:rPr>
            </w:pPr>
            <w:r w:rsidRPr="00C00AF9">
              <w:rPr>
                <w:lang w:val="es-ES_tradnl"/>
              </w:rPr>
              <w:t>Georgia (Estados Unidos de América)</w:t>
            </w:r>
          </w:p>
        </w:tc>
        <w:tc>
          <w:tcPr>
            <w:tcW w:w="2268" w:type="dxa"/>
          </w:tcPr>
          <w:p w:rsidR="00882F4D" w:rsidRPr="00C00AF9" w:rsidRDefault="00882F4D" w:rsidP="007711E9">
            <w:pPr>
              <w:pStyle w:val="Tabletext"/>
              <w:jc w:val="center"/>
              <w:rPr>
                <w:lang w:val="es-ES_tradnl"/>
              </w:rPr>
            </w:pPr>
            <w:r w:rsidRPr="00C00AF9">
              <w:rPr>
                <w:lang w:val="es-ES_tradnl"/>
              </w:rPr>
              <w:t>32,6</w:t>
            </w:r>
            <w:r w:rsidRPr="00C00AF9">
              <w:rPr>
                <w:rFonts w:ascii="Symbol" w:hAnsi="Symbol"/>
                <w:lang w:val="es-ES_tradnl"/>
              </w:rPr>
              <w:t></w:t>
            </w:r>
            <w:r w:rsidRPr="00C00AF9">
              <w:rPr>
                <w:lang w:val="es-ES_tradnl"/>
              </w:rPr>
              <w:t xml:space="preserve"> N</w:t>
            </w:r>
          </w:p>
        </w:tc>
        <w:tc>
          <w:tcPr>
            <w:tcW w:w="2268" w:type="dxa"/>
          </w:tcPr>
          <w:p w:rsidR="00882F4D" w:rsidRPr="00C00AF9" w:rsidRDefault="00882F4D" w:rsidP="007711E9">
            <w:pPr>
              <w:pStyle w:val="Tabletext"/>
              <w:jc w:val="center"/>
              <w:rPr>
                <w:lang w:val="es-ES_tradnl"/>
              </w:rPr>
            </w:pPr>
            <w:r w:rsidRPr="00C00AF9">
              <w:rPr>
                <w:lang w:val="es-ES_tradnl"/>
              </w:rPr>
              <w:t>83,6</w:t>
            </w:r>
            <w:r w:rsidRPr="00C00AF9">
              <w:rPr>
                <w:rFonts w:ascii="Symbol" w:hAnsi="Symbol"/>
                <w:lang w:val="es-ES_tradnl"/>
              </w:rPr>
              <w:t></w:t>
            </w:r>
            <w:r w:rsidRPr="00C00AF9">
              <w:rPr>
                <w:lang w:val="es-ES_tradnl"/>
              </w:rPr>
              <w:t xml:space="preserve"> W</w:t>
            </w:r>
          </w:p>
        </w:tc>
      </w:tr>
      <w:tr w:rsidR="00882F4D" w:rsidRPr="00C00AF9" w:rsidTr="00E54B17">
        <w:trPr>
          <w:cantSplit/>
          <w:jc w:val="center"/>
        </w:trPr>
        <w:tc>
          <w:tcPr>
            <w:tcW w:w="4819" w:type="dxa"/>
          </w:tcPr>
          <w:p w:rsidR="00882F4D" w:rsidRPr="00C00AF9" w:rsidRDefault="00882F4D" w:rsidP="007711E9">
            <w:pPr>
              <w:pStyle w:val="Tabletext"/>
              <w:rPr>
                <w:lang w:val="es-ES_tradnl"/>
              </w:rPr>
            </w:pPr>
            <w:r w:rsidRPr="00C00AF9">
              <w:rPr>
                <w:lang w:val="es-ES_tradnl"/>
              </w:rPr>
              <w:t>Florida (Estados Unidos de América)</w:t>
            </w:r>
          </w:p>
        </w:tc>
        <w:tc>
          <w:tcPr>
            <w:tcW w:w="2268" w:type="dxa"/>
          </w:tcPr>
          <w:p w:rsidR="00882F4D" w:rsidRPr="00C00AF9" w:rsidRDefault="00882F4D" w:rsidP="007711E9">
            <w:pPr>
              <w:pStyle w:val="Tabletext"/>
              <w:jc w:val="center"/>
              <w:rPr>
                <w:lang w:val="es-ES_tradnl"/>
              </w:rPr>
            </w:pPr>
            <w:r w:rsidRPr="00C00AF9">
              <w:rPr>
                <w:lang w:val="es-ES_tradnl"/>
              </w:rPr>
              <w:t>30,6</w:t>
            </w:r>
            <w:r w:rsidRPr="00C00AF9">
              <w:rPr>
                <w:rFonts w:ascii="Symbol" w:hAnsi="Symbol"/>
                <w:lang w:val="es-ES_tradnl"/>
              </w:rPr>
              <w:t></w:t>
            </w:r>
            <w:r w:rsidRPr="00C00AF9">
              <w:rPr>
                <w:lang w:val="es-ES_tradnl"/>
              </w:rPr>
              <w:t xml:space="preserve"> N</w:t>
            </w:r>
          </w:p>
        </w:tc>
        <w:tc>
          <w:tcPr>
            <w:tcW w:w="2268" w:type="dxa"/>
          </w:tcPr>
          <w:p w:rsidR="00882F4D" w:rsidRPr="00C00AF9" w:rsidRDefault="00882F4D" w:rsidP="007711E9">
            <w:pPr>
              <w:pStyle w:val="Tabletext"/>
              <w:jc w:val="center"/>
              <w:rPr>
                <w:lang w:val="es-ES_tradnl"/>
              </w:rPr>
            </w:pPr>
            <w:r w:rsidRPr="00C00AF9">
              <w:rPr>
                <w:lang w:val="es-ES_tradnl"/>
              </w:rPr>
              <w:t>86,2</w:t>
            </w:r>
            <w:r w:rsidRPr="00C00AF9">
              <w:rPr>
                <w:rFonts w:ascii="Symbol" w:hAnsi="Symbol"/>
                <w:lang w:val="es-ES_tradnl"/>
              </w:rPr>
              <w:t></w:t>
            </w:r>
            <w:r w:rsidRPr="00C00AF9">
              <w:rPr>
                <w:lang w:val="es-ES_tradnl"/>
              </w:rPr>
              <w:t xml:space="preserve"> W</w:t>
            </w:r>
          </w:p>
        </w:tc>
      </w:tr>
      <w:tr w:rsidR="00882F4D" w:rsidRPr="00C00AF9" w:rsidTr="00E54B17">
        <w:trPr>
          <w:cantSplit/>
          <w:jc w:val="center"/>
        </w:trPr>
        <w:tc>
          <w:tcPr>
            <w:tcW w:w="4819" w:type="dxa"/>
          </w:tcPr>
          <w:p w:rsidR="00882F4D" w:rsidRPr="00C00AF9" w:rsidRDefault="00882F4D" w:rsidP="007711E9">
            <w:pPr>
              <w:pStyle w:val="Tabletext"/>
              <w:rPr>
                <w:lang w:val="es-ES_tradnl"/>
              </w:rPr>
            </w:pPr>
            <w:r w:rsidRPr="00C00AF9">
              <w:rPr>
                <w:lang w:val="es-ES_tradnl"/>
              </w:rPr>
              <w:t>Dakota del Norte (Estados Unidos de América)</w:t>
            </w:r>
          </w:p>
        </w:tc>
        <w:tc>
          <w:tcPr>
            <w:tcW w:w="2268" w:type="dxa"/>
          </w:tcPr>
          <w:p w:rsidR="00882F4D" w:rsidRPr="00C00AF9" w:rsidRDefault="00882F4D" w:rsidP="007711E9">
            <w:pPr>
              <w:pStyle w:val="Tabletext"/>
              <w:jc w:val="center"/>
              <w:rPr>
                <w:lang w:val="es-ES_tradnl"/>
              </w:rPr>
            </w:pPr>
            <w:r w:rsidRPr="00C00AF9">
              <w:rPr>
                <w:lang w:val="es-ES_tradnl"/>
              </w:rPr>
              <w:t>48,7</w:t>
            </w:r>
            <w:r w:rsidRPr="00C00AF9">
              <w:rPr>
                <w:rFonts w:ascii="Symbol" w:hAnsi="Symbol"/>
                <w:lang w:val="es-ES_tradnl"/>
              </w:rPr>
              <w:t></w:t>
            </w:r>
            <w:r w:rsidRPr="00C00AF9">
              <w:rPr>
                <w:lang w:val="es-ES_tradnl"/>
              </w:rPr>
              <w:t xml:space="preserve"> N</w:t>
            </w:r>
          </w:p>
        </w:tc>
        <w:tc>
          <w:tcPr>
            <w:tcW w:w="2268" w:type="dxa"/>
          </w:tcPr>
          <w:p w:rsidR="00882F4D" w:rsidRPr="00C00AF9" w:rsidRDefault="00882F4D" w:rsidP="007711E9">
            <w:pPr>
              <w:pStyle w:val="Tabletext"/>
              <w:jc w:val="center"/>
              <w:rPr>
                <w:lang w:val="es-ES_tradnl"/>
              </w:rPr>
            </w:pPr>
            <w:r w:rsidRPr="00C00AF9">
              <w:rPr>
                <w:lang w:val="es-ES_tradnl"/>
              </w:rPr>
              <w:t>97,9</w:t>
            </w:r>
            <w:r w:rsidRPr="00C00AF9">
              <w:rPr>
                <w:rFonts w:ascii="Symbol" w:hAnsi="Symbol"/>
                <w:lang w:val="es-ES_tradnl"/>
              </w:rPr>
              <w:t></w:t>
            </w:r>
            <w:r w:rsidRPr="00C00AF9">
              <w:rPr>
                <w:lang w:val="es-ES_tradnl"/>
              </w:rPr>
              <w:t xml:space="preserve"> W</w:t>
            </w:r>
          </w:p>
        </w:tc>
      </w:tr>
      <w:tr w:rsidR="00882F4D" w:rsidRPr="00C00AF9" w:rsidTr="00E54B17">
        <w:trPr>
          <w:cantSplit/>
          <w:jc w:val="center"/>
        </w:trPr>
        <w:tc>
          <w:tcPr>
            <w:tcW w:w="4819" w:type="dxa"/>
          </w:tcPr>
          <w:p w:rsidR="00882F4D" w:rsidRPr="00C00AF9" w:rsidRDefault="00882F4D" w:rsidP="007711E9">
            <w:pPr>
              <w:pStyle w:val="Tabletext"/>
              <w:rPr>
                <w:lang w:val="es-ES_tradnl"/>
              </w:rPr>
            </w:pPr>
            <w:r w:rsidRPr="00C00AF9">
              <w:rPr>
                <w:lang w:val="es-ES_tradnl"/>
              </w:rPr>
              <w:t>Alaska (Estados Unidos de América)</w:t>
            </w:r>
          </w:p>
        </w:tc>
        <w:tc>
          <w:tcPr>
            <w:tcW w:w="2268" w:type="dxa"/>
          </w:tcPr>
          <w:p w:rsidR="00882F4D" w:rsidRPr="00C00AF9" w:rsidRDefault="00882F4D" w:rsidP="007711E9">
            <w:pPr>
              <w:pStyle w:val="Tabletext"/>
              <w:jc w:val="center"/>
              <w:rPr>
                <w:lang w:val="es-ES_tradnl"/>
              </w:rPr>
            </w:pPr>
            <w:r w:rsidRPr="00C00AF9">
              <w:rPr>
                <w:lang w:val="es-ES_tradnl"/>
              </w:rPr>
              <w:t>64,3</w:t>
            </w:r>
            <w:r w:rsidRPr="00C00AF9">
              <w:rPr>
                <w:rFonts w:ascii="Symbol" w:hAnsi="Symbol"/>
                <w:lang w:val="es-ES_tradnl"/>
              </w:rPr>
              <w:t></w:t>
            </w:r>
            <w:r w:rsidRPr="00C00AF9">
              <w:rPr>
                <w:lang w:val="es-ES_tradnl"/>
              </w:rPr>
              <w:t xml:space="preserve"> N</w:t>
            </w:r>
          </w:p>
        </w:tc>
        <w:tc>
          <w:tcPr>
            <w:tcW w:w="2268" w:type="dxa"/>
          </w:tcPr>
          <w:p w:rsidR="00882F4D" w:rsidRPr="00C00AF9" w:rsidRDefault="00882F4D" w:rsidP="007711E9">
            <w:pPr>
              <w:pStyle w:val="Tabletext"/>
              <w:jc w:val="center"/>
              <w:rPr>
                <w:lang w:val="es-ES_tradnl"/>
              </w:rPr>
            </w:pPr>
            <w:r w:rsidRPr="00C00AF9">
              <w:rPr>
                <w:lang w:val="es-ES_tradnl"/>
              </w:rPr>
              <w:t>149,2</w:t>
            </w:r>
            <w:r w:rsidRPr="00C00AF9">
              <w:rPr>
                <w:rFonts w:ascii="Symbol" w:hAnsi="Symbol"/>
                <w:lang w:val="es-ES_tradnl"/>
              </w:rPr>
              <w:t></w:t>
            </w:r>
            <w:r w:rsidRPr="00C00AF9">
              <w:rPr>
                <w:lang w:val="es-ES_tradnl"/>
              </w:rPr>
              <w:t xml:space="preserve"> W</w:t>
            </w:r>
          </w:p>
        </w:tc>
      </w:tr>
      <w:tr w:rsidR="00882F4D" w:rsidRPr="00C00AF9" w:rsidTr="00E54B17">
        <w:trPr>
          <w:cantSplit/>
          <w:jc w:val="center"/>
        </w:trPr>
        <w:tc>
          <w:tcPr>
            <w:tcW w:w="4819" w:type="dxa"/>
          </w:tcPr>
          <w:p w:rsidR="00882F4D" w:rsidRPr="00C00AF9" w:rsidRDefault="00882F4D" w:rsidP="007711E9">
            <w:pPr>
              <w:pStyle w:val="Tabletext"/>
              <w:rPr>
                <w:lang w:val="es-ES_tradnl"/>
              </w:rPr>
            </w:pPr>
            <w:r w:rsidRPr="00C00AF9">
              <w:rPr>
                <w:lang w:val="es-ES_tradnl"/>
              </w:rPr>
              <w:t>Thule (Groenlandia)</w:t>
            </w:r>
          </w:p>
        </w:tc>
        <w:tc>
          <w:tcPr>
            <w:tcW w:w="2268" w:type="dxa"/>
          </w:tcPr>
          <w:p w:rsidR="00882F4D" w:rsidRPr="00C00AF9" w:rsidRDefault="00882F4D" w:rsidP="007711E9">
            <w:pPr>
              <w:pStyle w:val="Tabletext"/>
              <w:jc w:val="center"/>
              <w:rPr>
                <w:lang w:val="es-ES_tradnl"/>
              </w:rPr>
            </w:pPr>
            <w:r w:rsidRPr="00C00AF9">
              <w:rPr>
                <w:lang w:val="es-ES_tradnl"/>
              </w:rPr>
              <w:t>76,6</w:t>
            </w:r>
            <w:r w:rsidRPr="00C00AF9">
              <w:rPr>
                <w:rFonts w:ascii="Symbol" w:hAnsi="Symbol"/>
                <w:lang w:val="es-ES_tradnl"/>
              </w:rPr>
              <w:t></w:t>
            </w:r>
            <w:r w:rsidRPr="00C00AF9">
              <w:rPr>
                <w:lang w:val="es-ES_tradnl"/>
              </w:rPr>
              <w:t xml:space="preserve"> N</w:t>
            </w:r>
          </w:p>
        </w:tc>
        <w:tc>
          <w:tcPr>
            <w:tcW w:w="2268" w:type="dxa"/>
          </w:tcPr>
          <w:p w:rsidR="00882F4D" w:rsidRPr="00C00AF9" w:rsidRDefault="00882F4D" w:rsidP="007711E9">
            <w:pPr>
              <w:pStyle w:val="Tabletext"/>
              <w:jc w:val="center"/>
              <w:rPr>
                <w:lang w:val="es-ES_tradnl"/>
              </w:rPr>
            </w:pPr>
            <w:r w:rsidRPr="00C00AF9">
              <w:rPr>
                <w:lang w:val="es-ES_tradnl"/>
              </w:rPr>
              <w:t>68,3</w:t>
            </w:r>
            <w:r w:rsidRPr="00C00AF9">
              <w:rPr>
                <w:rFonts w:ascii="Symbol" w:hAnsi="Symbol"/>
                <w:lang w:val="es-ES_tradnl"/>
              </w:rPr>
              <w:t></w:t>
            </w:r>
            <w:r w:rsidRPr="00C00AF9">
              <w:rPr>
                <w:lang w:val="es-ES_tradnl"/>
              </w:rPr>
              <w:t xml:space="preserve"> W</w:t>
            </w:r>
          </w:p>
        </w:tc>
      </w:tr>
      <w:tr w:rsidR="00882F4D" w:rsidRPr="00C00AF9" w:rsidTr="00E54B17">
        <w:trPr>
          <w:cantSplit/>
          <w:jc w:val="center"/>
        </w:trPr>
        <w:tc>
          <w:tcPr>
            <w:tcW w:w="4819" w:type="dxa"/>
          </w:tcPr>
          <w:p w:rsidR="00882F4D" w:rsidRPr="00C00AF9" w:rsidRDefault="00882F4D" w:rsidP="007711E9">
            <w:pPr>
              <w:pStyle w:val="Tabletext"/>
              <w:rPr>
                <w:lang w:val="es-ES_tradnl"/>
              </w:rPr>
            </w:pPr>
            <w:r w:rsidRPr="00C00AF9">
              <w:rPr>
                <w:lang w:val="es-ES_tradnl"/>
              </w:rPr>
              <w:t>Fylingdales Moor (Reino Unido)</w:t>
            </w:r>
          </w:p>
        </w:tc>
        <w:tc>
          <w:tcPr>
            <w:tcW w:w="2268" w:type="dxa"/>
          </w:tcPr>
          <w:p w:rsidR="00882F4D" w:rsidRPr="00C00AF9" w:rsidRDefault="00882F4D" w:rsidP="007711E9">
            <w:pPr>
              <w:pStyle w:val="Tabletext"/>
              <w:jc w:val="center"/>
              <w:rPr>
                <w:lang w:val="es-ES_tradnl"/>
              </w:rPr>
            </w:pPr>
            <w:r w:rsidRPr="00C00AF9">
              <w:rPr>
                <w:lang w:val="es-ES_tradnl"/>
              </w:rPr>
              <w:t>54,5</w:t>
            </w:r>
            <w:r w:rsidRPr="00C00AF9">
              <w:rPr>
                <w:rFonts w:ascii="Symbol" w:hAnsi="Symbol"/>
                <w:lang w:val="es-ES_tradnl"/>
              </w:rPr>
              <w:t></w:t>
            </w:r>
            <w:r w:rsidRPr="00C00AF9">
              <w:rPr>
                <w:lang w:val="es-ES_tradnl"/>
              </w:rPr>
              <w:t xml:space="preserve"> N</w:t>
            </w:r>
          </w:p>
        </w:tc>
        <w:tc>
          <w:tcPr>
            <w:tcW w:w="2268" w:type="dxa"/>
          </w:tcPr>
          <w:p w:rsidR="00882F4D" w:rsidRPr="00C00AF9" w:rsidRDefault="00882F4D" w:rsidP="007711E9">
            <w:pPr>
              <w:pStyle w:val="Tabletext"/>
              <w:jc w:val="center"/>
              <w:rPr>
                <w:lang w:val="es-ES_tradnl"/>
              </w:rPr>
            </w:pPr>
            <w:r w:rsidRPr="00C00AF9">
              <w:rPr>
                <w:lang w:val="es-ES_tradnl"/>
              </w:rPr>
              <w:t>4,0</w:t>
            </w:r>
            <w:r w:rsidRPr="00C00AF9">
              <w:rPr>
                <w:rFonts w:ascii="Symbol" w:hAnsi="Symbol"/>
                <w:lang w:val="es-ES_tradnl"/>
              </w:rPr>
              <w:t></w:t>
            </w:r>
            <w:r w:rsidRPr="00C00AF9">
              <w:rPr>
                <w:lang w:val="es-ES_tradnl"/>
              </w:rPr>
              <w:t xml:space="preserve"> W</w:t>
            </w:r>
          </w:p>
        </w:tc>
      </w:tr>
    </w:tbl>
    <w:p w:rsidR="00882F4D" w:rsidRPr="00C00AF9" w:rsidRDefault="00882F4D" w:rsidP="00882F4D">
      <w:pPr>
        <w:pStyle w:val="Tablefin"/>
        <w:rPr>
          <w:lang w:val="es-ES_tradnl"/>
        </w:rPr>
      </w:pPr>
    </w:p>
    <w:p w:rsidR="00882F4D" w:rsidRPr="00C00AF9" w:rsidRDefault="00882F4D" w:rsidP="00882F4D">
      <w:pPr>
        <w:pStyle w:val="Heading2"/>
        <w:rPr>
          <w:lang w:val="es-ES_tradnl"/>
        </w:rPr>
      </w:pPr>
      <w:r w:rsidRPr="00C00AF9">
        <w:rPr>
          <w:lang w:val="es-ES_tradnl"/>
        </w:rPr>
        <w:t>2.2</w:t>
      </w:r>
      <w:r w:rsidRPr="00C00AF9">
        <w:rPr>
          <w:lang w:val="es-ES_tradnl"/>
        </w:rPr>
        <w:tab/>
        <w:t>Radares a bordo de aeronaves</w:t>
      </w:r>
    </w:p>
    <w:p w:rsidR="00882F4D" w:rsidRDefault="00882F4D" w:rsidP="00882F4D">
      <w:pPr>
        <w:rPr>
          <w:lang w:val="es-ES_tradnl"/>
        </w:rPr>
      </w:pPr>
      <w:r w:rsidRPr="00C00AF9">
        <w:rPr>
          <w:lang w:val="es-ES_tradnl"/>
        </w:rPr>
        <w:t>Tres bandas de radiolocalización inferiores (420-450</w:t>
      </w:r>
      <w:r w:rsidR="005A7FF5">
        <w:rPr>
          <w:lang w:val="es-ES_tradnl"/>
        </w:rPr>
        <w:t> MHz</w:t>
      </w:r>
      <w:r w:rsidRPr="00C00AF9">
        <w:rPr>
          <w:lang w:val="es-ES_tradnl"/>
        </w:rPr>
        <w:t>, 1 215-1 400</w:t>
      </w:r>
      <w:r w:rsidR="005A7FF5">
        <w:rPr>
          <w:lang w:val="es-ES_tradnl"/>
        </w:rPr>
        <w:t> MHz</w:t>
      </w:r>
      <w:r w:rsidRPr="00C00AF9">
        <w:rPr>
          <w:lang w:val="es-ES_tradnl"/>
        </w:rPr>
        <w:t xml:space="preserve"> y 3 100-3 700</w:t>
      </w:r>
      <w:r w:rsidR="005A7FF5">
        <w:rPr>
          <w:lang w:val="es-ES_tradnl"/>
        </w:rPr>
        <w:t> MHz</w:t>
      </w:r>
      <w:r w:rsidRPr="00C00AF9">
        <w:rPr>
          <w:lang w:val="es-ES_tradnl"/>
        </w:rPr>
        <w:t xml:space="preserve">) son y continuarán siendo esenciales para el desarrollo y el funcionamiento de los sistemas de vigilancia mediante radar a bordo de aeronave. Estos sistemas funcionan en todo el mundo, durante largos periodos (de horas a días) cuando se encuentran en sus zonas de funcionamiento. La detección, la adquisición y el seguimiento de objetos a larga distancia son funciones esenciales para </w:t>
      </w:r>
      <w:r w:rsidRPr="00C00AF9">
        <w:rPr>
          <w:lang w:val="es-ES_tradnl"/>
        </w:rPr>
        <w:lastRenderedPageBreak/>
        <w:t>la detección y el control del tráfico aéreo. Los radares de tierra están extremadamente limitados por su horizonte y el empleo de radares de larga distancia a bordo de aeronaves es un excelente medio para extender la capacidad de cada radar. Al igual que los radares de tierra destinados a la vigilancia aérea, los radares a bordo de aeronaves utilizan barridos de rotación en acimut y barridos de un sector angular especificado en elevación, ya sea explorando electrónicamente en elevación o utilizando una anchura de haz de elevación relativamente amplia. El radar funcionará durante el ascenso y el descenso del vehículo espacial, así como en las altitudes de funcionamiento; la altitud máxima de la aeronave está en unos 9</w:t>
      </w:r>
      <w:r w:rsidR="00E54B17">
        <w:rPr>
          <w:lang w:val="es-ES_tradnl"/>
        </w:rPr>
        <w:t> </w:t>
      </w:r>
      <w:r w:rsidRPr="00C00AF9">
        <w:rPr>
          <w:lang w:val="es-ES_tradnl"/>
        </w:rPr>
        <w:t>km. En el Cuadro</w:t>
      </w:r>
      <w:r w:rsidR="00E54B17">
        <w:rPr>
          <w:lang w:val="es-ES_tradnl"/>
        </w:rPr>
        <w:t> </w:t>
      </w:r>
      <w:r w:rsidRPr="00C00AF9">
        <w:rPr>
          <w:lang w:val="es-ES_tradnl"/>
        </w:rPr>
        <w:t>3 figuran las características de un sistema representativo de radar a bordo de aeronave que funcione en la banda de frecuencias de 420</w:t>
      </w:r>
      <w:r w:rsidRPr="00C00AF9">
        <w:rPr>
          <w:lang w:val="es-ES_tradnl"/>
        </w:rPr>
        <w:noBreakHyphen/>
        <w:t>450</w:t>
      </w:r>
      <w:r w:rsidR="005A7FF5">
        <w:rPr>
          <w:lang w:val="es-ES_tradnl"/>
        </w:rPr>
        <w:t> MHz</w:t>
      </w:r>
      <w:r w:rsidRPr="00C00AF9">
        <w:rPr>
          <w:lang w:val="es-ES_tradnl"/>
        </w:rPr>
        <w:t>.</w:t>
      </w:r>
    </w:p>
    <w:p w:rsidR="00882F4D" w:rsidRPr="00C00AF9" w:rsidRDefault="00882F4D" w:rsidP="00882F4D">
      <w:pPr>
        <w:pStyle w:val="TableNo"/>
        <w:rPr>
          <w:lang w:val="es-ES_tradnl"/>
        </w:rPr>
      </w:pPr>
      <w:r w:rsidRPr="00C00AF9">
        <w:rPr>
          <w:lang w:val="es-ES_tradnl"/>
        </w:rPr>
        <w:t>CUADRO 3</w:t>
      </w:r>
    </w:p>
    <w:p w:rsidR="00882F4D" w:rsidRPr="00C00AF9" w:rsidRDefault="00882F4D" w:rsidP="00882F4D">
      <w:pPr>
        <w:pStyle w:val="Tabletitle"/>
        <w:rPr>
          <w:lang w:val="es-ES_tradnl"/>
        </w:rPr>
      </w:pPr>
      <w:r w:rsidRPr="00C00AF9">
        <w:rPr>
          <w:lang w:val="es-ES_tradnl"/>
        </w:rPr>
        <w:t>Características de los radares a bordo de aeronaves que funcionan</w:t>
      </w:r>
      <w:r w:rsidR="009F560E">
        <w:rPr>
          <w:lang w:val="es-ES_tradnl"/>
        </w:rPr>
        <w:br/>
      </w:r>
      <w:r w:rsidRPr="00C00AF9">
        <w:rPr>
          <w:lang w:val="es-ES_tradnl"/>
        </w:rPr>
        <w:t>en la gama de frecuencias 420-450</w:t>
      </w:r>
      <w:r w:rsidR="005A7FF5">
        <w:rPr>
          <w:lang w:val="es-ES_tradnl"/>
        </w:rPr>
        <w:t> MHz</w:t>
      </w:r>
    </w:p>
    <w:tbl>
      <w:tblPr>
        <w:tblpPr w:leftFromText="180" w:rightFromText="180" w:vertAnchor="text" w:horzAnchor="page" w:tblpXSpec="center" w:tblpY="13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2835"/>
      </w:tblGrid>
      <w:tr w:rsidR="00882F4D" w:rsidRPr="00C00AF9" w:rsidTr="0025171D">
        <w:trPr>
          <w:cantSplit/>
          <w:jc w:val="center"/>
        </w:trPr>
        <w:tc>
          <w:tcPr>
            <w:tcW w:w="3402" w:type="dxa"/>
          </w:tcPr>
          <w:p w:rsidR="00882F4D" w:rsidRPr="00C00AF9" w:rsidRDefault="00882F4D" w:rsidP="007711E9">
            <w:pPr>
              <w:pStyle w:val="Tablehead"/>
              <w:rPr>
                <w:lang w:val="es-ES_tradnl"/>
              </w:rPr>
            </w:pPr>
            <w:r w:rsidRPr="00C00AF9">
              <w:rPr>
                <w:lang w:val="es-ES_tradnl"/>
              </w:rPr>
              <w:t>Parámetro</w:t>
            </w:r>
          </w:p>
        </w:tc>
        <w:tc>
          <w:tcPr>
            <w:tcW w:w="3402" w:type="dxa"/>
          </w:tcPr>
          <w:p w:rsidR="00882F4D" w:rsidRPr="00C00AF9" w:rsidRDefault="00882F4D" w:rsidP="007711E9">
            <w:pPr>
              <w:pStyle w:val="Tablehead"/>
              <w:rPr>
                <w:lang w:val="es-ES_tradnl"/>
              </w:rPr>
            </w:pPr>
            <w:r w:rsidRPr="00C00AF9">
              <w:rPr>
                <w:lang w:val="es-ES_tradnl"/>
              </w:rPr>
              <w:t>Radar 1</w:t>
            </w:r>
          </w:p>
        </w:tc>
        <w:tc>
          <w:tcPr>
            <w:tcW w:w="2835" w:type="dxa"/>
          </w:tcPr>
          <w:p w:rsidR="00882F4D" w:rsidRPr="00C00AF9" w:rsidRDefault="00882F4D" w:rsidP="007711E9">
            <w:pPr>
              <w:pStyle w:val="Tablehead"/>
              <w:rPr>
                <w:lang w:val="es-ES_tradnl"/>
              </w:rPr>
            </w:pPr>
            <w:r w:rsidRPr="00C00AF9">
              <w:rPr>
                <w:lang w:val="es-ES_tradnl"/>
              </w:rPr>
              <w:t>Radar 2</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Tipo de sintonía; gama</w:t>
            </w:r>
          </w:p>
        </w:tc>
        <w:tc>
          <w:tcPr>
            <w:tcW w:w="3402" w:type="dxa"/>
          </w:tcPr>
          <w:p w:rsidR="00882F4D" w:rsidRPr="00C00AF9" w:rsidRDefault="00882F4D" w:rsidP="007711E9">
            <w:pPr>
              <w:pStyle w:val="Tabletext"/>
              <w:jc w:val="center"/>
              <w:rPr>
                <w:lang w:val="es-ES_tradnl"/>
              </w:rPr>
            </w:pPr>
            <w:r w:rsidRPr="00C00AF9">
              <w:rPr>
                <w:lang w:val="es-ES_tradnl"/>
              </w:rPr>
              <w:t>Frecuencia fija o con versatilidad de frecuencia; 420-450</w:t>
            </w:r>
            <w:r w:rsidR="005A7FF5">
              <w:rPr>
                <w:lang w:val="es-ES_tradnl"/>
              </w:rPr>
              <w:t> MHz</w:t>
            </w:r>
          </w:p>
        </w:tc>
        <w:tc>
          <w:tcPr>
            <w:tcW w:w="2835" w:type="dxa"/>
          </w:tcPr>
          <w:p w:rsidR="00882F4D" w:rsidRPr="00C00AF9" w:rsidRDefault="00882F4D" w:rsidP="007711E9">
            <w:pPr>
              <w:pStyle w:val="Tabletext"/>
              <w:jc w:val="center"/>
              <w:rPr>
                <w:lang w:val="es-ES_tradnl"/>
              </w:rPr>
            </w:pPr>
            <w:r w:rsidRPr="00C00AF9">
              <w:rPr>
                <w:lang w:val="es-ES_tradnl"/>
              </w:rPr>
              <w:t>Versatilidad de frecuencia; 420</w:t>
            </w:r>
            <w:r w:rsidRPr="00C00AF9">
              <w:rPr>
                <w:lang w:val="es-ES_tradnl"/>
              </w:rPr>
              <w:noBreakHyphen/>
              <w:t>450</w:t>
            </w:r>
            <w:r w:rsidR="005A7FF5">
              <w:rPr>
                <w:lang w:val="es-ES_tradnl"/>
              </w:rPr>
              <w:t> MHz</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Potencia de salida de cresta en RF (MW)</w:t>
            </w:r>
          </w:p>
        </w:tc>
        <w:tc>
          <w:tcPr>
            <w:tcW w:w="3402" w:type="dxa"/>
          </w:tcPr>
          <w:p w:rsidR="00882F4D" w:rsidRPr="00C00AF9" w:rsidRDefault="00882F4D" w:rsidP="007711E9">
            <w:pPr>
              <w:pStyle w:val="Tabletext"/>
              <w:jc w:val="center"/>
              <w:rPr>
                <w:lang w:val="es-ES_tradnl"/>
              </w:rPr>
            </w:pPr>
            <w:r w:rsidRPr="00C00AF9">
              <w:rPr>
                <w:lang w:val="es-ES_tradnl"/>
              </w:rPr>
              <w:t>2</w:t>
            </w:r>
          </w:p>
        </w:tc>
        <w:tc>
          <w:tcPr>
            <w:tcW w:w="2835" w:type="dxa"/>
          </w:tcPr>
          <w:p w:rsidR="00882F4D" w:rsidRPr="00C00AF9" w:rsidRDefault="00882F4D" w:rsidP="007711E9">
            <w:pPr>
              <w:pStyle w:val="Tabletext"/>
              <w:jc w:val="center"/>
              <w:rPr>
                <w:lang w:val="es-ES_tradnl"/>
              </w:rPr>
            </w:pPr>
            <w:r w:rsidRPr="00C00AF9">
              <w:rPr>
                <w:lang w:val="es-ES_tradnl"/>
              </w:rPr>
              <w:t>2,5</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Polarización</w:t>
            </w:r>
          </w:p>
        </w:tc>
        <w:tc>
          <w:tcPr>
            <w:tcW w:w="3402" w:type="dxa"/>
          </w:tcPr>
          <w:p w:rsidR="00882F4D" w:rsidRPr="00C00AF9" w:rsidRDefault="00882F4D" w:rsidP="007711E9">
            <w:pPr>
              <w:pStyle w:val="Tabletext"/>
              <w:jc w:val="center"/>
              <w:rPr>
                <w:lang w:val="es-ES_tradnl"/>
              </w:rPr>
            </w:pPr>
            <w:r w:rsidRPr="00C00AF9">
              <w:rPr>
                <w:lang w:val="es-ES_tradnl"/>
              </w:rPr>
              <w:t>Horizontal</w:t>
            </w:r>
          </w:p>
        </w:tc>
        <w:tc>
          <w:tcPr>
            <w:tcW w:w="2835" w:type="dxa"/>
          </w:tcPr>
          <w:p w:rsidR="00882F4D" w:rsidRPr="00C00AF9" w:rsidRDefault="00882F4D" w:rsidP="007711E9">
            <w:pPr>
              <w:pStyle w:val="Tabletext"/>
              <w:jc w:val="center"/>
              <w:rPr>
                <w:lang w:val="es-ES_tradnl"/>
              </w:rPr>
            </w:pPr>
            <w:r w:rsidRPr="00C00AF9">
              <w:rPr>
                <w:lang w:val="es-ES_tradnl"/>
              </w:rPr>
              <w:t>Horizontal</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Duración del impulso (</w:t>
            </w:r>
            <w:r w:rsidRPr="00C00AF9">
              <w:rPr>
                <w:rFonts w:ascii="Symbol" w:hAnsi="Symbol"/>
                <w:lang w:val="es-ES_tradnl"/>
              </w:rPr>
              <w:sym w:font="Symbol" w:char="F06D"/>
            </w:r>
            <w:r w:rsidRPr="00C00AF9">
              <w:rPr>
                <w:lang w:val="es-ES_tradnl"/>
              </w:rPr>
              <w:t>s)</w:t>
            </w:r>
          </w:p>
        </w:tc>
        <w:tc>
          <w:tcPr>
            <w:tcW w:w="3402" w:type="dxa"/>
          </w:tcPr>
          <w:p w:rsidR="00882F4D" w:rsidRPr="00C00AF9" w:rsidRDefault="00882F4D" w:rsidP="007711E9">
            <w:pPr>
              <w:pStyle w:val="Tabletext"/>
              <w:jc w:val="center"/>
              <w:rPr>
                <w:lang w:val="es-ES_tradnl"/>
              </w:rPr>
            </w:pPr>
            <w:r w:rsidRPr="00C00AF9">
              <w:rPr>
                <w:lang w:val="es-ES_tradnl"/>
              </w:rPr>
              <w:t>1, 2, 4, 8</w:t>
            </w:r>
          </w:p>
        </w:tc>
        <w:tc>
          <w:tcPr>
            <w:tcW w:w="2835" w:type="dxa"/>
          </w:tcPr>
          <w:p w:rsidR="00882F4D" w:rsidRPr="00C00AF9" w:rsidRDefault="00882F4D" w:rsidP="007711E9">
            <w:pPr>
              <w:pStyle w:val="Tabletext"/>
              <w:jc w:val="center"/>
              <w:rPr>
                <w:lang w:val="es-ES_tradnl"/>
              </w:rPr>
            </w:pPr>
            <w:r w:rsidRPr="00C00AF9">
              <w:rPr>
                <w:lang w:val="es-ES_tradnl"/>
              </w:rPr>
              <w:t>30, 35, 100</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Modulación de impulsos</w:t>
            </w:r>
          </w:p>
        </w:tc>
        <w:tc>
          <w:tcPr>
            <w:tcW w:w="3402" w:type="dxa"/>
          </w:tcPr>
          <w:p w:rsidR="00882F4D" w:rsidRPr="00C00AF9" w:rsidRDefault="00882F4D" w:rsidP="007711E9">
            <w:pPr>
              <w:pStyle w:val="Tabletext"/>
              <w:jc w:val="center"/>
              <w:rPr>
                <w:lang w:val="es-ES_tradnl"/>
              </w:rPr>
            </w:pPr>
            <w:r w:rsidRPr="00C00AF9">
              <w:rPr>
                <w:lang w:val="es-ES_tradnl"/>
              </w:rPr>
              <w:t>Impulsos no modulados</w:t>
            </w:r>
          </w:p>
        </w:tc>
        <w:tc>
          <w:tcPr>
            <w:tcW w:w="2835" w:type="dxa"/>
          </w:tcPr>
          <w:p w:rsidR="00882F4D" w:rsidRPr="00C00AF9" w:rsidRDefault="00882F4D" w:rsidP="007711E9">
            <w:pPr>
              <w:pStyle w:val="Tabletext"/>
              <w:jc w:val="center"/>
              <w:rPr>
                <w:lang w:val="es-ES_tradnl"/>
              </w:rPr>
            </w:pPr>
            <w:r w:rsidRPr="00C00AF9">
              <w:rPr>
                <w:lang w:val="es-ES_tradnl"/>
              </w:rPr>
              <w:t>MF lineal</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Frecuencia de repetición de impulsos (kHz)</w:t>
            </w:r>
          </w:p>
        </w:tc>
        <w:tc>
          <w:tcPr>
            <w:tcW w:w="3402" w:type="dxa"/>
          </w:tcPr>
          <w:p w:rsidR="00882F4D" w:rsidRPr="00C00AF9" w:rsidRDefault="00882F4D" w:rsidP="007711E9">
            <w:pPr>
              <w:pStyle w:val="Tabletext"/>
              <w:jc w:val="center"/>
              <w:rPr>
                <w:lang w:val="es-ES_tradnl"/>
              </w:rPr>
            </w:pPr>
            <w:r w:rsidRPr="00C00AF9">
              <w:rPr>
                <w:lang w:val="es-ES_tradnl"/>
              </w:rPr>
              <w:t>0,1</w:t>
            </w:r>
            <w:r w:rsidRPr="00C00AF9">
              <w:rPr>
                <w:lang w:val="es-ES_tradnl"/>
              </w:rPr>
              <w:noBreakHyphen/>
              <w:t>2</w:t>
            </w:r>
          </w:p>
        </w:tc>
        <w:tc>
          <w:tcPr>
            <w:tcW w:w="2835" w:type="dxa"/>
          </w:tcPr>
          <w:p w:rsidR="00882F4D" w:rsidRPr="00C00AF9" w:rsidRDefault="00882F4D" w:rsidP="007711E9">
            <w:pPr>
              <w:pStyle w:val="Tabletext"/>
              <w:jc w:val="center"/>
              <w:rPr>
                <w:lang w:val="es-ES_tradnl"/>
              </w:rPr>
            </w:pPr>
            <w:r w:rsidRPr="00C00AF9">
              <w:rPr>
                <w:lang w:val="es-ES_tradnl"/>
              </w:rPr>
              <w:t>Hasta 3</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Tipo de antena</w:t>
            </w:r>
          </w:p>
        </w:tc>
        <w:tc>
          <w:tcPr>
            <w:tcW w:w="3402" w:type="dxa"/>
          </w:tcPr>
          <w:p w:rsidR="00882F4D" w:rsidRPr="00C00AF9" w:rsidRDefault="00882F4D" w:rsidP="007711E9">
            <w:pPr>
              <w:pStyle w:val="Tabletext"/>
              <w:jc w:val="center"/>
              <w:rPr>
                <w:lang w:val="es-ES_tradnl"/>
              </w:rPr>
            </w:pPr>
            <w:r w:rsidRPr="00C00AF9">
              <w:rPr>
                <w:lang w:val="es-ES_tradnl"/>
              </w:rPr>
              <w:t>Red de elementos Yagi o red de elementos radiantes coplanares</w:t>
            </w:r>
          </w:p>
        </w:tc>
        <w:tc>
          <w:tcPr>
            <w:tcW w:w="2835" w:type="dxa"/>
          </w:tcPr>
          <w:p w:rsidR="00882F4D" w:rsidRPr="00C00AF9" w:rsidRDefault="00882F4D" w:rsidP="007711E9">
            <w:pPr>
              <w:pStyle w:val="Tabletext"/>
              <w:jc w:val="center"/>
              <w:rPr>
                <w:lang w:val="es-ES_tradnl"/>
              </w:rPr>
            </w:pPr>
            <w:r w:rsidRPr="00C00AF9">
              <w:rPr>
                <w:lang w:val="es-ES_tradnl"/>
              </w:rPr>
              <w:t>Red lineal</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Ganancia de antena (dBi)</w:t>
            </w:r>
          </w:p>
        </w:tc>
        <w:tc>
          <w:tcPr>
            <w:tcW w:w="3402" w:type="dxa"/>
          </w:tcPr>
          <w:p w:rsidR="00882F4D" w:rsidRPr="00C00AF9" w:rsidRDefault="00882F4D" w:rsidP="007711E9">
            <w:pPr>
              <w:pStyle w:val="Tabletext"/>
              <w:jc w:val="center"/>
              <w:rPr>
                <w:lang w:val="es-ES_tradnl"/>
              </w:rPr>
            </w:pPr>
            <w:r w:rsidRPr="00C00AF9">
              <w:rPr>
                <w:lang w:val="es-ES_tradnl"/>
              </w:rPr>
              <w:t>22</w:t>
            </w:r>
          </w:p>
        </w:tc>
        <w:tc>
          <w:tcPr>
            <w:tcW w:w="2835" w:type="dxa"/>
          </w:tcPr>
          <w:p w:rsidR="00882F4D" w:rsidRPr="00C00AF9" w:rsidRDefault="00882F4D" w:rsidP="007711E9">
            <w:pPr>
              <w:pStyle w:val="Tabletext"/>
              <w:jc w:val="center"/>
              <w:rPr>
                <w:lang w:val="es-ES_tradnl"/>
              </w:rPr>
            </w:pPr>
            <w:r w:rsidRPr="00C00AF9">
              <w:rPr>
                <w:lang w:val="es-ES_tradnl"/>
              </w:rPr>
              <w:t>19</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Barrido de antena</w:t>
            </w:r>
          </w:p>
        </w:tc>
        <w:tc>
          <w:tcPr>
            <w:tcW w:w="3402" w:type="dxa"/>
          </w:tcPr>
          <w:p w:rsidR="00882F4D" w:rsidRPr="00C00AF9" w:rsidRDefault="00882F4D" w:rsidP="0025171D">
            <w:pPr>
              <w:pStyle w:val="Tabletext"/>
              <w:jc w:val="center"/>
              <w:rPr>
                <w:lang w:val="es-ES_tradnl"/>
              </w:rPr>
            </w:pPr>
            <w:r w:rsidRPr="00C00AF9">
              <w:rPr>
                <w:lang w:val="es-ES_tradnl"/>
              </w:rPr>
              <w:sym w:font="Symbol" w:char="F0B1"/>
            </w:r>
            <w:r w:rsidRPr="00C00AF9">
              <w:rPr>
                <w:lang w:val="es-ES_tradnl"/>
              </w:rPr>
              <w:t>60</w:t>
            </w:r>
            <w:r w:rsidRPr="00C00AF9">
              <w:rPr>
                <w:rFonts w:ascii="Symbol" w:hAnsi="Symbol"/>
                <w:lang w:val="es-ES_tradnl"/>
              </w:rPr>
              <w:t></w:t>
            </w:r>
            <w:r w:rsidRPr="00C00AF9">
              <w:rPr>
                <w:lang w:val="es-ES_tradnl"/>
              </w:rPr>
              <w:t xml:space="preserve"> de elevación</w:t>
            </w:r>
            <w:r w:rsidR="0025171D">
              <w:rPr>
                <w:lang w:val="es-ES_tradnl"/>
              </w:rPr>
              <w:br/>
            </w:r>
            <w:r w:rsidRPr="00C00AF9">
              <w:rPr>
                <w:lang w:val="es-ES_tradnl"/>
              </w:rPr>
              <w:t>(posicionamiento mecánico</w:t>
            </w:r>
            <w:r w:rsidR="0025171D">
              <w:rPr>
                <w:lang w:val="es-ES_tradnl"/>
              </w:rPr>
              <w:t xml:space="preserve"> </w:t>
            </w:r>
            <w:r w:rsidRPr="00C00AF9">
              <w:rPr>
                <w:lang w:val="es-ES_tradnl"/>
              </w:rPr>
              <w:t>o</w:t>
            </w:r>
            <w:r w:rsidR="0025171D">
              <w:rPr>
                <w:lang w:val="es-ES_tradnl"/>
              </w:rPr>
              <w:t> </w:t>
            </w:r>
            <w:r w:rsidRPr="00C00AF9">
              <w:rPr>
                <w:lang w:val="es-ES_tradnl"/>
              </w:rPr>
              <w:t>barrido electrónico);</w:t>
            </w:r>
            <w:r w:rsidR="009F560E">
              <w:rPr>
                <w:lang w:val="es-ES_tradnl"/>
              </w:rPr>
              <w:br/>
            </w:r>
            <w:r w:rsidRPr="00C00AF9">
              <w:rPr>
                <w:lang w:val="es-ES_tradnl"/>
              </w:rPr>
              <w:t>360</w:t>
            </w:r>
            <w:r w:rsidRPr="00C00AF9">
              <w:rPr>
                <w:rFonts w:ascii="Symbol" w:hAnsi="Symbol"/>
                <w:lang w:val="es-ES_tradnl"/>
              </w:rPr>
              <w:t></w:t>
            </w:r>
            <w:r w:rsidRPr="00C00AF9">
              <w:rPr>
                <w:lang w:val="es-ES_tradnl"/>
              </w:rPr>
              <w:t xml:space="preserve"> en acimut a 3-7 rpm</w:t>
            </w:r>
          </w:p>
        </w:tc>
        <w:tc>
          <w:tcPr>
            <w:tcW w:w="2835" w:type="dxa"/>
          </w:tcPr>
          <w:p w:rsidR="00882F4D" w:rsidRPr="00C00AF9" w:rsidRDefault="00882F4D" w:rsidP="009F560E">
            <w:pPr>
              <w:pStyle w:val="Tabletext"/>
              <w:jc w:val="center"/>
              <w:rPr>
                <w:lang w:val="es-ES_tradnl"/>
              </w:rPr>
            </w:pPr>
            <w:r w:rsidRPr="00C00AF9">
              <w:rPr>
                <w:lang w:val="es-ES_tradnl"/>
              </w:rPr>
              <w:t>Fijo ±45</w:t>
            </w:r>
            <w:r w:rsidRPr="00C00AF9">
              <w:rPr>
                <w:rFonts w:ascii="Symbol" w:hAnsi="Symbol"/>
                <w:lang w:val="es-ES_tradnl"/>
              </w:rPr>
              <w:t></w:t>
            </w:r>
            <w:r w:rsidRPr="00C00AF9">
              <w:rPr>
                <w:lang w:val="es-ES_tradnl"/>
              </w:rPr>
              <w:t xml:space="preserve"> en elevación</w:t>
            </w:r>
            <w:r w:rsidR="009F560E">
              <w:rPr>
                <w:lang w:val="es-ES_tradnl"/>
              </w:rPr>
              <w:br/>
            </w:r>
            <w:r w:rsidRPr="00C00AF9">
              <w:rPr>
                <w:lang w:val="es-ES_tradnl"/>
              </w:rPr>
              <w:t>(barrido electrónico,</w:t>
            </w:r>
            <w:r w:rsidR="009F560E">
              <w:rPr>
                <w:lang w:val="es-ES_tradnl"/>
              </w:rPr>
              <w:br/>
            </w:r>
            <w:r w:rsidRPr="00C00AF9">
              <w:rPr>
                <w:lang w:val="es-ES_tradnl"/>
              </w:rPr>
              <w:t>fijación mecánica);</w:t>
            </w:r>
            <w:r w:rsidR="009F560E">
              <w:rPr>
                <w:lang w:val="es-ES_tradnl"/>
              </w:rPr>
              <w:br/>
            </w:r>
            <w:r w:rsidRPr="00C00AF9">
              <w:rPr>
                <w:lang w:val="es-ES_tradnl"/>
              </w:rPr>
              <w:t>360</w:t>
            </w:r>
            <w:r w:rsidRPr="00C00AF9">
              <w:rPr>
                <w:rFonts w:ascii="Symbol" w:hAnsi="Symbol"/>
                <w:lang w:val="es-ES_tradnl"/>
              </w:rPr>
              <w:t></w:t>
            </w:r>
            <w:r w:rsidRPr="00C00AF9">
              <w:rPr>
                <w:lang w:val="es-ES_tradnl"/>
              </w:rPr>
              <w:t> en acimut</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Anchura del haz de la antena</w:t>
            </w:r>
          </w:p>
        </w:tc>
        <w:tc>
          <w:tcPr>
            <w:tcW w:w="3402" w:type="dxa"/>
          </w:tcPr>
          <w:p w:rsidR="00882F4D" w:rsidRPr="00C00AF9" w:rsidRDefault="00882F4D" w:rsidP="0025171D">
            <w:pPr>
              <w:pStyle w:val="Tabletext"/>
              <w:jc w:val="center"/>
              <w:rPr>
                <w:lang w:val="es-ES_tradnl"/>
              </w:rPr>
            </w:pPr>
            <w:r w:rsidRPr="00C00AF9">
              <w:rPr>
                <w:lang w:val="es-ES_tradnl"/>
              </w:rPr>
              <w:t>6-20</w:t>
            </w:r>
            <w:r w:rsidRPr="00C00AF9">
              <w:rPr>
                <w:rFonts w:ascii="Symbol" w:hAnsi="Symbol"/>
                <w:lang w:val="es-ES_tradnl"/>
              </w:rPr>
              <w:t></w:t>
            </w:r>
            <w:r w:rsidRPr="00C00AF9">
              <w:rPr>
                <w:lang w:val="es-ES_tradnl"/>
              </w:rPr>
              <w:t xml:space="preserve"> de elevación</w:t>
            </w:r>
            <w:r w:rsidR="0025171D">
              <w:rPr>
                <w:lang w:val="es-ES_tradnl"/>
              </w:rPr>
              <w:br/>
            </w:r>
            <w:r w:rsidRPr="00C00AF9">
              <w:rPr>
                <w:lang w:val="es-ES_tradnl"/>
              </w:rPr>
              <w:t>(dependiendo del</w:t>
            </w:r>
            <w:r w:rsidR="0025171D">
              <w:rPr>
                <w:lang w:val="es-ES_tradnl"/>
              </w:rPr>
              <w:br/>
            </w:r>
            <w:r w:rsidRPr="00C00AF9">
              <w:rPr>
                <w:lang w:val="es-ES_tradnl"/>
              </w:rPr>
              <w:t>tipo de barrido);</w:t>
            </w:r>
            <w:r w:rsidR="0025171D">
              <w:rPr>
                <w:lang w:val="es-ES_tradnl"/>
              </w:rPr>
              <w:br/>
            </w:r>
            <w:r w:rsidRPr="00C00AF9">
              <w:rPr>
                <w:lang w:val="es-ES_tradnl"/>
              </w:rPr>
              <w:t>6</w:t>
            </w:r>
            <w:r w:rsidRPr="00C00AF9">
              <w:rPr>
                <w:rFonts w:ascii="Symbol" w:hAnsi="Symbol"/>
                <w:lang w:val="es-ES_tradnl"/>
              </w:rPr>
              <w:t></w:t>
            </w:r>
            <w:r w:rsidRPr="00C00AF9">
              <w:rPr>
                <w:lang w:val="es-ES_tradnl"/>
              </w:rPr>
              <w:t xml:space="preserve"> de acimut</w:t>
            </w:r>
          </w:p>
        </w:tc>
        <w:tc>
          <w:tcPr>
            <w:tcW w:w="2835" w:type="dxa"/>
          </w:tcPr>
          <w:p w:rsidR="00882F4D" w:rsidRPr="00C00AF9" w:rsidRDefault="00882F4D" w:rsidP="007711E9">
            <w:pPr>
              <w:pStyle w:val="Tabletext"/>
              <w:jc w:val="center"/>
              <w:rPr>
                <w:lang w:val="es-ES_tradnl"/>
              </w:rPr>
            </w:pPr>
            <w:r w:rsidRPr="00C00AF9">
              <w:rPr>
                <w:lang w:val="es-ES_tradnl"/>
              </w:rPr>
              <w:t>Hasta 60</w:t>
            </w:r>
            <w:r w:rsidRPr="00C00AF9">
              <w:rPr>
                <w:rFonts w:ascii="Symbol" w:hAnsi="Symbol"/>
                <w:lang w:val="es-ES_tradnl"/>
              </w:rPr>
              <w:t></w:t>
            </w:r>
            <w:r w:rsidRPr="00C00AF9">
              <w:rPr>
                <w:lang w:val="es-ES_tradnl"/>
              </w:rPr>
              <w:t xml:space="preserve"> en elevación </w:t>
            </w:r>
            <w:r w:rsidRPr="00C00AF9">
              <w:rPr>
                <w:lang w:val="es-ES_tradnl"/>
              </w:rPr>
              <w:br/>
              <w:t>y 7</w:t>
            </w:r>
            <w:r w:rsidRPr="00C00AF9">
              <w:rPr>
                <w:rFonts w:ascii="Symbol" w:hAnsi="Symbol"/>
                <w:lang w:val="es-ES_tradnl"/>
              </w:rPr>
              <w:t></w:t>
            </w:r>
            <w:r w:rsidRPr="00C00AF9">
              <w:rPr>
                <w:lang w:val="es-ES_tradnl"/>
              </w:rPr>
              <w:t xml:space="preserve"> en acimut</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Factor de ruido del receptor (dB)</w:t>
            </w:r>
          </w:p>
        </w:tc>
        <w:tc>
          <w:tcPr>
            <w:tcW w:w="3402" w:type="dxa"/>
          </w:tcPr>
          <w:p w:rsidR="00882F4D" w:rsidRPr="00C00AF9" w:rsidRDefault="00882F4D" w:rsidP="007711E9">
            <w:pPr>
              <w:pStyle w:val="Tabletext"/>
              <w:jc w:val="center"/>
              <w:rPr>
                <w:lang w:val="es-ES_tradnl"/>
              </w:rPr>
            </w:pPr>
            <w:r w:rsidRPr="00C00AF9">
              <w:rPr>
                <w:lang w:val="es-ES_tradnl"/>
              </w:rPr>
              <w:t>5</w:t>
            </w:r>
          </w:p>
        </w:tc>
        <w:tc>
          <w:tcPr>
            <w:tcW w:w="2835" w:type="dxa"/>
          </w:tcPr>
          <w:p w:rsidR="00882F4D" w:rsidRPr="00C00AF9" w:rsidRDefault="00882F4D" w:rsidP="007711E9">
            <w:pPr>
              <w:pStyle w:val="Tabletext"/>
              <w:jc w:val="center"/>
              <w:rPr>
                <w:lang w:val="es-ES_tradnl"/>
              </w:rPr>
            </w:pPr>
            <w:r w:rsidRPr="00C00AF9">
              <w:rPr>
                <w:lang w:val="es-ES_tradnl"/>
              </w:rPr>
              <w:t>3</w:t>
            </w:r>
          </w:p>
        </w:tc>
      </w:tr>
      <w:tr w:rsidR="00882F4D" w:rsidRPr="00C00AF9" w:rsidTr="0025171D">
        <w:trPr>
          <w:cantSplit/>
          <w:jc w:val="center"/>
        </w:trPr>
        <w:tc>
          <w:tcPr>
            <w:tcW w:w="3402" w:type="dxa"/>
          </w:tcPr>
          <w:p w:rsidR="00882F4D" w:rsidRPr="00C00AF9" w:rsidRDefault="00882F4D" w:rsidP="007711E9">
            <w:pPr>
              <w:pStyle w:val="Tabletext"/>
              <w:jc w:val="left"/>
              <w:rPr>
                <w:lang w:val="es-ES_tradnl"/>
              </w:rPr>
            </w:pPr>
            <w:r w:rsidRPr="00C00AF9">
              <w:rPr>
                <w:lang w:val="es-ES_tradnl"/>
              </w:rPr>
              <w:t>Anchura de banda del receptor en frecuencia intermedia (FI) (MHz)</w:t>
            </w:r>
          </w:p>
        </w:tc>
        <w:tc>
          <w:tcPr>
            <w:tcW w:w="3402" w:type="dxa"/>
          </w:tcPr>
          <w:p w:rsidR="00882F4D" w:rsidRPr="00C00AF9" w:rsidRDefault="00882F4D" w:rsidP="007711E9">
            <w:pPr>
              <w:pStyle w:val="Tabletext"/>
              <w:jc w:val="center"/>
              <w:rPr>
                <w:lang w:val="es-ES_tradnl"/>
              </w:rPr>
            </w:pPr>
            <w:r w:rsidRPr="00C00AF9">
              <w:rPr>
                <w:lang w:val="es-ES_tradnl"/>
              </w:rPr>
              <w:t>1</w:t>
            </w:r>
          </w:p>
        </w:tc>
        <w:tc>
          <w:tcPr>
            <w:tcW w:w="2835" w:type="dxa"/>
          </w:tcPr>
          <w:p w:rsidR="00882F4D" w:rsidRPr="00C00AF9" w:rsidRDefault="00882F4D" w:rsidP="007711E9">
            <w:pPr>
              <w:pStyle w:val="Tabletext"/>
              <w:jc w:val="center"/>
              <w:rPr>
                <w:lang w:val="es-ES_tradnl"/>
              </w:rPr>
            </w:pPr>
            <w:r w:rsidRPr="00C00AF9">
              <w:rPr>
                <w:lang w:val="es-ES_tradnl"/>
              </w:rPr>
              <w:t>33</w:t>
            </w:r>
          </w:p>
        </w:tc>
      </w:tr>
    </w:tbl>
    <w:p w:rsidR="00882F4D" w:rsidRPr="00C00AF9" w:rsidRDefault="00882F4D" w:rsidP="00882F4D">
      <w:pPr>
        <w:pStyle w:val="Tablefin"/>
        <w:rPr>
          <w:lang w:val="es-ES_tradnl"/>
        </w:rPr>
      </w:pPr>
    </w:p>
    <w:p w:rsidR="00882F4D" w:rsidRPr="00C00AF9" w:rsidRDefault="00882F4D" w:rsidP="00882F4D">
      <w:pPr>
        <w:pStyle w:val="Heading2"/>
        <w:rPr>
          <w:lang w:val="es-ES_tradnl"/>
        </w:rPr>
      </w:pPr>
      <w:r w:rsidRPr="00C00AF9">
        <w:rPr>
          <w:lang w:val="es-ES_tradnl"/>
        </w:rPr>
        <w:t>2.3</w:t>
      </w:r>
      <w:r w:rsidRPr="00C00AF9">
        <w:rPr>
          <w:lang w:val="es-ES_tradnl"/>
        </w:rPr>
        <w:tab/>
        <w:t>Radares a bordo de barcos</w:t>
      </w:r>
    </w:p>
    <w:p w:rsidR="00882F4D" w:rsidRPr="00C00AF9" w:rsidRDefault="00882F4D" w:rsidP="00882F4D">
      <w:pPr>
        <w:rPr>
          <w:lang w:val="es-ES_tradnl"/>
        </w:rPr>
      </w:pPr>
      <w:r w:rsidRPr="00C00AF9">
        <w:rPr>
          <w:lang w:val="es-ES_tradnl"/>
        </w:rPr>
        <w:t>Los radares de vigilancia a bordo de barcos funcionan asimismo en la gama de frecuencias de 420</w:t>
      </w:r>
      <w:r w:rsidRPr="00C00AF9">
        <w:rPr>
          <w:lang w:val="es-ES_tradnl"/>
        </w:rPr>
        <w:noBreakHyphen/>
        <w:t>450</w:t>
      </w:r>
      <w:r w:rsidR="005A7FF5">
        <w:rPr>
          <w:lang w:val="es-ES_tradnl"/>
        </w:rPr>
        <w:t> MHz</w:t>
      </w:r>
      <w:r w:rsidRPr="00C00AF9">
        <w:rPr>
          <w:lang w:val="es-ES_tradnl"/>
        </w:rPr>
        <w:t>. Normalmente funcionan en el mar, aunque puede esperarse que lo hagan en aguas costeras y en puertos navales. Como es habitual en los radares de vigilancia, el sistema realiza una exploración de 360</w:t>
      </w:r>
      <w:r w:rsidR="00E54B17">
        <w:rPr>
          <w:lang w:val="es-ES_tradnl"/>
        </w:rPr>
        <w:t>°</w:t>
      </w:r>
      <w:r w:rsidRPr="00C00AF9">
        <w:rPr>
          <w:lang w:val="es-ES_tradnl"/>
        </w:rPr>
        <w:t xml:space="preserve"> en acimut y funciona constantemente. En el Cuadro</w:t>
      </w:r>
      <w:r w:rsidR="00E54B17">
        <w:rPr>
          <w:lang w:val="es-ES_tradnl"/>
        </w:rPr>
        <w:t> </w:t>
      </w:r>
      <w:r w:rsidRPr="00C00AF9">
        <w:rPr>
          <w:lang w:val="es-ES_tradnl"/>
        </w:rPr>
        <w:t>4 figuran las características de un radar representativo a bordo de un barco en la banda de frecuencias 420</w:t>
      </w:r>
      <w:r w:rsidRPr="00C00AF9">
        <w:rPr>
          <w:lang w:val="es-ES_tradnl"/>
        </w:rPr>
        <w:noBreakHyphen/>
        <w:t>450</w:t>
      </w:r>
      <w:r w:rsidR="005A7FF5">
        <w:rPr>
          <w:lang w:val="es-ES_tradnl"/>
        </w:rPr>
        <w:t> MHz</w:t>
      </w:r>
      <w:r w:rsidRPr="00C00AF9">
        <w:rPr>
          <w:lang w:val="es-ES_tradnl"/>
        </w:rPr>
        <w:t>.</w:t>
      </w:r>
    </w:p>
    <w:p w:rsidR="00882F4D" w:rsidRPr="00C00AF9" w:rsidRDefault="00882F4D" w:rsidP="00882F4D">
      <w:pPr>
        <w:pStyle w:val="TableNo"/>
        <w:rPr>
          <w:lang w:val="es-ES_tradnl"/>
        </w:rPr>
      </w:pPr>
      <w:r w:rsidRPr="00C00AF9">
        <w:rPr>
          <w:lang w:val="es-ES_tradnl"/>
        </w:rPr>
        <w:lastRenderedPageBreak/>
        <w:t>CUADRO 4</w:t>
      </w:r>
    </w:p>
    <w:p w:rsidR="00882F4D" w:rsidRPr="00C00AF9" w:rsidRDefault="00882F4D" w:rsidP="00882F4D">
      <w:pPr>
        <w:pStyle w:val="Tabletitle"/>
        <w:rPr>
          <w:lang w:val="es-ES_tradnl"/>
        </w:rPr>
      </w:pPr>
      <w:r w:rsidRPr="00C00AF9">
        <w:rPr>
          <w:lang w:val="es-ES_tradnl"/>
        </w:rPr>
        <w:t>Características de los radares a bordo de barcos que funcionan</w:t>
      </w:r>
      <w:r w:rsidR="00E54B17">
        <w:rPr>
          <w:lang w:val="es-ES_tradnl"/>
        </w:rPr>
        <w:br/>
      </w:r>
      <w:r w:rsidRPr="00C00AF9">
        <w:rPr>
          <w:lang w:val="es-ES_tradnl"/>
        </w:rPr>
        <w:t>en la gama de frecuencias 420-450</w:t>
      </w:r>
      <w:r w:rsidR="005A7FF5">
        <w:rPr>
          <w:lang w:val="es-ES_tradnl"/>
        </w:rPr>
        <w:t> MHz</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5"/>
        <w:gridCol w:w="3969"/>
      </w:tblGrid>
      <w:tr w:rsidR="00882F4D" w:rsidRPr="00C00AF9" w:rsidTr="00E54B17">
        <w:trPr>
          <w:jc w:val="center"/>
        </w:trPr>
        <w:tc>
          <w:tcPr>
            <w:tcW w:w="4535" w:type="dxa"/>
          </w:tcPr>
          <w:p w:rsidR="00882F4D" w:rsidRPr="00C00AF9" w:rsidRDefault="00882F4D" w:rsidP="007711E9">
            <w:pPr>
              <w:pStyle w:val="Tablehead"/>
              <w:rPr>
                <w:lang w:val="es-ES_tradnl"/>
              </w:rPr>
            </w:pPr>
            <w:r w:rsidRPr="00C00AF9">
              <w:rPr>
                <w:lang w:val="es-ES_tradnl"/>
              </w:rPr>
              <w:t>Parámetro</w:t>
            </w:r>
          </w:p>
        </w:tc>
        <w:tc>
          <w:tcPr>
            <w:tcW w:w="3969" w:type="dxa"/>
          </w:tcPr>
          <w:p w:rsidR="00882F4D" w:rsidRPr="00C00AF9" w:rsidRDefault="00882F4D" w:rsidP="007711E9">
            <w:pPr>
              <w:pStyle w:val="Tablehead"/>
              <w:rPr>
                <w:lang w:val="es-ES_tradnl"/>
              </w:rPr>
            </w:pPr>
            <w:r w:rsidRPr="00C00AF9">
              <w:rPr>
                <w:lang w:val="es-ES_tradnl"/>
              </w:rPr>
              <w:t>Valor</w:t>
            </w:r>
          </w:p>
        </w:tc>
      </w:tr>
      <w:tr w:rsidR="00882F4D" w:rsidRPr="00C00AF9" w:rsidTr="00E54B17">
        <w:trPr>
          <w:jc w:val="center"/>
        </w:trPr>
        <w:tc>
          <w:tcPr>
            <w:tcW w:w="4535" w:type="dxa"/>
          </w:tcPr>
          <w:p w:rsidR="00882F4D" w:rsidRPr="00C00AF9" w:rsidRDefault="00882F4D" w:rsidP="00E54B17">
            <w:pPr>
              <w:pStyle w:val="Tabletext"/>
              <w:spacing w:before="35" w:after="35"/>
              <w:jc w:val="left"/>
              <w:rPr>
                <w:lang w:val="es-ES_tradnl"/>
              </w:rPr>
            </w:pPr>
            <w:r w:rsidRPr="00C00AF9">
              <w:rPr>
                <w:lang w:val="es-ES_tradnl"/>
              </w:rPr>
              <w:t>Tipo de sintonía; gama</w:t>
            </w:r>
          </w:p>
        </w:tc>
        <w:tc>
          <w:tcPr>
            <w:tcW w:w="3969" w:type="dxa"/>
          </w:tcPr>
          <w:p w:rsidR="00882F4D" w:rsidRPr="00C00AF9" w:rsidRDefault="00882F4D" w:rsidP="00E54B17">
            <w:pPr>
              <w:pStyle w:val="Tabletext"/>
              <w:spacing w:before="35" w:after="35"/>
              <w:jc w:val="center"/>
              <w:rPr>
                <w:lang w:val="es-ES_tradnl"/>
              </w:rPr>
            </w:pPr>
            <w:r w:rsidRPr="00C00AF9">
              <w:rPr>
                <w:lang w:val="es-ES_tradnl"/>
              </w:rPr>
              <w:t>Frecuencia fija; 420-450</w:t>
            </w:r>
            <w:r w:rsidR="005A7FF5">
              <w:rPr>
                <w:lang w:val="es-ES_tradnl"/>
              </w:rPr>
              <w:t> MHz</w:t>
            </w:r>
          </w:p>
        </w:tc>
      </w:tr>
      <w:tr w:rsidR="00882F4D" w:rsidRPr="00C00AF9" w:rsidTr="00E54B17">
        <w:trPr>
          <w:jc w:val="center"/>
        </w:trPr>
        <w:tc>
          <w:tcPr>
            <w:tcW w:w="4535" w:type="dxa"/>
          </w:tcPr>
          <w:p w:rsidR="00882F4D" w:rsidRPr="00C00AF9" w:rsidRDefault="00882F4D" w:rsidP="00E54B17">
            <w:pPr>
              <w:pStyle w:val="Tabletext"/>
              <w:spacing w:before="35" w:after="35"/>
              <w:jc w:val="left"/>
              <w:rPr>
                <w:lang w:val="es-ES_tradnl"/>
              </w:rPr>
            </w:pPr>
            <w:r w:rsidRPr="00C00AF9">
              <w:rPr>
                <w:lang w:val="es-ES_tradnl"/>
              </w:rPr>
              <w:t>Potencia de salida de cresta en RF (MW)</w:t>
            </w:r>
          </w:p>
        </w:tc>
        <w:tc>
          <w:tcPr>
            <w:tcW w:w="3969" w:type="dxa"/>
          </w:tcPr>
          <w:p w:rsidR="00882F4D" w:rsidRPr="00C00AF9" w:rsidRDefault="00882F4D" w:rsidP="00E54B17">
            <w:pPr>
              <w:pStyle w:val="Tabletext"/>
              <w:spacing w:before="35" w:after="35"/>
              <w:jc w:val="center"/>
              <w:rPr>
                <w:lang w:val="es-ES_tradnl"/>
              </w:rPr>
            </w:pPr>
            <w:r w:rsidRPr="00C00AF9">
              <w:rPr>
                <w:lang w:val="es-ES_tradnl"/>
              </w:rPr>
              <w:t>2</w:t>
            </w:r>
          </w:p>
        </w:tc>
      </w:tr>
      <w:tr w:rsidR="00882F4D" w:rsidRPr="00C00AF9" w:rsidTr="00E54B17">
        <w:trPr>
          <w:jc w:val="center"/>
        </w:trPr>
        <w:tc>
          <w:tcPr>
            <w:tcW w:w="4535" w:type="dxa"/>
          </w:tcPr>
          <w:p w:rsidR="00882F4D" w:rsidRPr="00C00AF9" w:rsidRDefault="00882F4D" w:rsidP="00E54B17">
            <w:pPr>
              <w:pStyle w:val="Tabletext"/>
              <w:spacing w:before="35" w:after="35"/>
              <w:jc w:val="left"/>
              <w:rPr>
                <w:lang w:val="es-ES_tradnl"/>
              </w:rPr>
            </w:pPr>
            <w:r w:rsidRPr="00C00AF9">
              <w:rPr>
                <w:lang w:val="es-ES_tradnl"/>
              </w:rPr>
              <w:t>Modulación de impulsos</w:t>
            </w:r>
          </w:p>
        </w:tc>
        <w:tc>
          <w:tcPr>
            <w:tcW w:w="3969" w:type="dxa"/>
          </w:tcPr>
          <w:p w:rsidR="00882F4D" w:rsidRPr="00C00AF9" w:rsidRDefault="00882F4D" w:rsidP="00E54B17">
            <w:pPr>
              <w:pStyle w:val="Tabletext"/>
              <w:spacing w:before="35" w:after="35"/>
              <w:jc w:val="center"/>
              <w:rPr>
                <w:lang w:val="es-ES_tradnl"/>
              </w:rPr>
            </w:pPr>
            <w:r w:rsidRPr="00C00AF9">
              <w:rPr>
                <w:lang w:val="es-ES_tradnl"/>
              </w:rPr>
              <w:t>Impulsos no modulados</w:t>
            </w:r>
          </w:p>
        </w:tc>
      </w:tr>
      <w:tr w:rsidR="00882F4D" w:rsidRPr="00C00AF9" w:rsidTr="00E54B17">
        <w:trPr>
          <w:jc w:val="center"/>
        </w:trPr>
        <w:tc>
          <w:tcPr>
            <w:tcW w:w="4535" w:type="dxa"/>
          </w:tcPr>
          <w:p w:rsidR="00882F4D" w:rsidRPr="00C00AF9" w:rsidRDefault="00882F4D" w:rsidP="00E54B17">
            <w:pPr>
              <w:pStyle w:val="Tabletext"/>
              <w:spacing w:before="35" w:after="35"/>
              <w:jc w:val="left"/>
              <w:rPr>
                <w:lang w:val="es-ES_tradnl"/>
              </w:rPr>
            </w:pPr>
            <w:r w:rsidRPr="00C00AF9">
              <w:rPr>
                <w:lang w:val="es-ES_tradnl"/>
              </w:rPr>
              <w:t>Ganancia de antena (dBi)</w:t>
            </w:r>
          </w:p>
        </w:tc>
        <w:tc>
          <w:tcPr>
            <w:tcW w:w="3969" w:type="dxa"/>
          </w:tcPr>
          <w:p w:rsidR="00882F4D" w:rsidRPr="00C00AF9" w:rsidRDefault="00882F4D" w:rsidP="00E54B17">
            <w:pPr>
              <w:pStyle w:val="Tabletext"/>
              <w:spacing w:before="35" w:after="35"/>
              <w:jc w:val="center"/>
              <w:rPr>
                <w:lang w:val="es-ES_tradnl"/>
              </w:rPr>
            </w:pPr>
            <w:r w:rsidRPr="00C00AF9">
              <w:rPr>
                <w:lang w:val="es-ES_tradnl"/>
              </w:rPr>
              <w:t xml:space="preserve">30 (haz principal) </w:t>
            </w:r>
            <w:r w:rsidRPr="00C00AF9">
              <w:rPr>
                <w:lang w:val="es-ES_tradnl"/>
              </w:rPr>
              <w:br/>
              <w:t>0 (lóbulo lateral en la mediana)</w:t>
            </w:r>
          </w:p>
        </w:tc>
      </w:tr>
      <w:tr w:rsidR="00882F4D" w:rsidRPr="00C00AF9" w:rsidTr="00E54B17">
        <w:trPr>
          <w:jc w:val="center"/>
        </w:trPr>
        <w:tc>
          <w:tcPr>
            <w:tcW w:w="4535" w:type="dxa"/>
          </w:tcPr>
          <w:p w:rsidR="00882F4D" w:rsidRPr="00C00AF9" w:rsidRDefault="00882F4D" w:rsidP="00E54B17">
            <w:pPr>
              <w:pStyle w:val="Tabletext"/>
              <w:spacing w:before="35" w:after="35"/>
              <w:jc w:val="left"/>
              <w:rPr>
                <w:lang w:val="es-ES_tradnl"/>
              </w:rPr>
            </w:pPr>
            <w:r w:rsidRPr="00C00AF9">
              <w:rPr>
                <w:lang w:val="es-ES_tradnl"/>
              </w:rPr>
              <w:t>Curva de emisión en RF del transmisor</w:t>
            </w:r>
          </w:p>
        </w:tc>
        <w:tc>
          <w:tcPr>
            <w:tcW w:w="3969" w:type="dxa"/>
          </w:tcPr>
          <w:p w:rsidR="00882F4D" w:rsidRPr="00C00AF9" w:rsidRDefault="00882F4D" w:rsidP="00E54B17">
            <w:pPr>
              <w:pStyle w:val="Tabletext"/>
              <w:tabs>
                <w:tab w:val="clear" w:pos="2268"/>
                <w:tab w:val="clear" w:pos="2552"/>
                <w:tab w:val="left" w:pos="2723"/>
                <w:tab w:val="left" w:pos="2865"/>
              </w:tabs>
              <w:spacing w:before="35" w:after="35"/>
              <w:jc w:val="center"/>
              <w:rPr>
                <w:lang w:val="es-ES_tradnl"/>
              </w:rPr>
            </w:pPr>
            <w:r w:rsidRPr="00C00AF9">
              <w:rPr>
                <w:lang w:val="es-ES_tradnl"/>
              </w:rPr>
              <w:t>–3 dB</w:t>
            </w:r>
            <w:r w:rsidRPr="00C00AF9">
              <w:rPr>
                <w:lang w:val="es-ES_tradnl"/>
              </w:rPr>
              <w:tab/>
            </w:r>
            <w:r w:rsidRPr="00C00AF9">
              <w:rPr>
                <w:lang w:val="es-ES_tradnl"/>
              </w:rPr>
              <w:tab/>
            </w:r>
            <w:r w:rsidRPr="00C00AF9">
              <w:rPr>
                <w:lang w:val="es-ES_tradnl"/>
              </w:rPr>
              <w:tab/>
              <w:t>2</w:t>
            </w:r>
            <w:r w:rsidR="005A7FF5">
              <w:rPr>
                <w:lang w:val="es-ES_tradnl"/>
              </w:rPr>
              <w:t> MHz</w:t>
            </w:r>
            <w:r w:rsidRPr="00C00AF9">
              <w:rPr>
                <w:lang w:val="es-ES_tradnl"/>
              </w:rPr>
              <w:br/>
              <w:t>–20 dB</w:t>
            </w:r>
            <w:r w:rsidRPr="00C00AF9">
              <w:rPr>
                <w:lang w:val="es-ES_tradnl"/>
              </w:rPr>
              <w:tab/>
            </w:r>
            <w:r w:rsidRPr="00C00AF9">
              <w:rPr>
                <w:lang w:val="es-ES_tradnl"/>
              </w:rPr>
              <w:tab/>
              <w:t>3</w:t>
            </w:r>
            <w:r w:rsidR="005A7FF5">
              <w:rPr>
                <w:lang w:val="es-ES_tradnl"/>
              </w:rPr>
              <w:t> MHz</w:t>
            </w:r>
            <w:r w:rsidRPr="00C00AF9">
              <w:rPr>
                <w:lang w:val="es-ES_tradnl"/>
              </w:rPr>
              <w:br/>
              <w:t>–70 dB</w:t>
            </w:r>
            <w:r w:rsidRPr="00C00AF9">
              <w:rPr>
                <w:lang w:val="es-ES_tradnl"/>
              </w:rPr>
              <w:tab/>
            </w:r>
            <w:r w:rsidRPr="00C00AF9">
              <w:rPr>
                <w:lang w:val="es-ES_tradnl"/>
              </w:rPr>
              <w:tab/>
              <w:t>20</w:t>
            </w:r>
            <w:r w:rsidR="005A7FF5">
              <w:rPr>
                <w:lang w:val="es-ES_tradnl"/>
              </w:rPr>
              <w:t> MHz</w:t>
            </w:r>
          </w:p>
        </w:tc>
      </w:tr>
      <w:tr w:rsidR="00882F4D" w:rsidRPr="00C00AF9" w:rsidTr="00E54B17">
        <w:trPr>
          <w:jc w:val="center"/>
        </w:trPr>
        <w:tc>
          <w:tcPr>
            <w:tcW w:w="4535" w:type="dxa"/>
          </w:tcPr>
          <w:p w:rsidR="00882F4D" w:rsidRPr="00C00AF9" w:rsidRDefault="00882F4D" w:rsidP="00E54B17">
            <w:pPr>
              <w:pStyle w:val="Tabletext"/>
              <w:spacing w:before="35" w:after="35"/>
              <w:jc w:val="left"/>
              <w:rPr>
                <w:lang w:val="es-ES_tradnl"/>
              </w:rPr>
            </w:pPr>
            <w:r w:rsidRPr="00C00AF9">
              <w:rPr>
                <w:lang w:val="es-ES_tradnl"/>
              </w:rPr>
              <w:t>Selectividad en FI del receptor</w:t>
            </w:r>
          </w:p>
        </w:tc>
        <w:tc>
          <w:tcPr>
            <w:tcW w:w="3969" w:type="dxa"/>
          </w:tcPr>
          <w:p w:rsidR="00882F4D" w:rsidRPr="00C00AF9" w:rsidRDefault="00882F4D" w:rsidP="00E54B17">
            <w:pPr>
              <w:pStyle w:val="Tabletext"/>
              <w:spacing w:before="35" w:after="35"/>
              <w:jc w:val="center"/>
              <w:rPr>
                <w:lang w:val="es-ES_tradnl"/>
              </w:rPr>
            </w:pPr>
            <w:r w:rsidRPr="00C00AF9">
              <w:rPr>
                <w:lang w:val="es-ES_tradnl"/>
              </w:rPr>
              <w:t>–3 dB</w:t>
            </w:r>
            <w:r w:rsidRPr="00C00AF9">
              <w:rPr>
                <w:lang w:val="es-ES_tradnl"/>
              </w:rPr>
              <w:tab/>
            </w:r>
            <w:r w:rsidRPr="00C00AF9">
              <w:rPr>
                <w:lang w:val="es-ES_tradnl"/>
              </w:rPr>
              <w:tab/>
            </w:r>
            <w:r w:rsidRPr="00C00AF9">
              <w:rPr>
                <w:lang w:val="es-ES_tradnl"/>
              </w:rPr>
              <w:tab/>
              <w:t>2</w:t>
            </w:r>
            <w:r w:rsidR="005A7FF5">
              <w:rPr>
                <w:lang w:val="es-ES_tradnl"/>
              </w:rPr>
              <w:t> MHz</w:t>
            </w:r>
            <w:r w:rsidRPr="00C00AF9">
              <w:rPr>
                <w:lang w:val="es-ES_tradnl"/>
              </w:rPr>
              <w:br/>
              <w:t>–103 dB</w:t>
            </w:r>
            <w:r w:rsidRPr="00C00AF9">
              <w:rPr>
                <w:lang w:val="es-ES_tradnl"/>
              </w:rPr>
              <w:tab/>
            </w:r>
            <w:r w:rsidRPr="00C00AF9">
              <w:rPr>
                <w:lang w:val="es-ES_tradnl"/>
              </w:rPr>
              <w:tab/>
              <w:t>20</w:t>
            </w:r>
            <w:r w:rsidR="005A7FF5">
              <w:rPr>
                <w:lang w:val="es-ES_tradnl"/>
              </w:rPr>
              <w:t> MHz</w:t>
            </w:r>
          </w:p>
        </w:tc>
      </w:tr>
      <w:tr w:rsidR="00882F4D" w:rsidRPr="00C00AF9" w:rsidTr="00E54B17">
        <w:trPr>
          <w:jc w:val="center"/>
        </w:trPr>
        <w:tc>
          <w:tcPr>
            <w:tcW w:w="4535" w:type="dxa"/>
          </w:tcPr>
          <w:p w:rsidR="00882F4D" w:rsidRPr="00C00AF9" w:rsidRDefault="00882F4D" w:rsidP="00E54B17">
            <w:pPr>
              <w:pStyle w:val="Tabletext"/>
              <w:spacing w:before="35" w:after="35"/>
              <w:jc w:val="left"/>
              <w:rPr>
                <w:lang w:val="es-ES_tradnl"/>
              </w:rPr>
            </w:pPr>
            <w:r w:rsidRPr="00C00AF9">
              <w:rPr>
                <w:lang w:val="es-ES_tradnl"/>
              </w:rPr>
              <w:t>Nivel de ruido del receptor (dBW)</w:t>
            </w:r>
          </w:p>
        </w:tc>
        <w:tc>
          <w:tcPr>
            <w:tcW w:w="3969" w:type="dxa"/>
          </w:tcPr>
          <w:p w:rsidR="00882F4D" w:rsidRPr="00C00AF9" w:rsidRDefault="00882F4D" w:rsidP="00E54B17">
            <w:pPr>
              <w:pStyle w:val="Tabletext"/>
              <w:spacing w:before="35" w:after="35"/>
              <w:jc w:val="center"/>
              <w:rPr>
                <w:lang w:val="es-ES_tradnl"/>
              </w:rPr>
            </w:pPr>
            <w:r w:rsidRPr="00C00AF9">
              <w:rPr>
                <w:lang w:val="es-ES_tradnl"/>
              </w:rPr>
              <w:t>–136</w:t>
            </w:r>
          </w:p>
        </w:tc>
      </w:tr>
      <w:tr w:rsidR="00882F4D" w:rsidRPr="00C00AF9" w:rsidTr="00E54B17">
        <w:trPr>
          <w:jc w:val="center"/>
        </w:trPr>
        <w:tc>
          <w:tcPr>
            <w:tcW w:w="4535" w:type="dxa"/>
          </w:tcPr>
          <w:p w:rsidR="00882F4D" w:rsidRPr="00C00AF9" w:rsidRDefault="00882F4D" w:rsidP="00E54B17">
            <w:pPr>
              <w:pStyle w:val="Tabletext"/>
              <w:spacing w:before="35" w:after="35"/>
              <w:jc w:val="left"/>
              <w:rPr>
                <w:lang w:val="es-ES_tradnl"/>
              </w:rPr>
            </w:pPr>
            <w:r w:rsidRPr="00C00AF9">
              <w:rPr>
                <w:lang w:val="es-ES_tradnl"/>
              </w:rPr>
              <w:t>Tipo de antena</w:t>
            </w:r>
          </w:p>
        </w:tc>
        <w:tc>
          <w:tcPr>
            <w:tcW w:w="3969" w:type="dxa"/>
          </w:tcPr>
          <w:p w:rsidR="00882F4D" w:rsidRPr="00C00AF9" w:rsidRDefault="00882F4D" w:rsidP="00E54B17">
            <w:pPr>
              <w:pStyle w:val="Tabletext"/>
              <w:spacing w:before="35" w:after="35"/>
              <w:jc w:val="center"/>
              <w:rPr>
                <w:lang w:val="es-ES_tradnl"/>
              </w:rPr>
            </w:pPr>
            <w:r w:rsidRPr="00C00AF9">
              <w:rPr>
                <w:lang w:val="es-ES_tradnl"/>
              </w:rPr>
              <w:t>Reflector parabólico</w:t>
            </w:r>
          </w:p>
        </w:tc>
      </w:tr>
    </w:tbl>
    <w:p w:rsidR="00882F4D" w:rsidRPr="00C00AF9" w:rsidRDefault="00882F4D" w:rsidP="00882F4D">
      <w:pPr>
        <w:pStyle w:val="Heading1"/>
        <w:spacing w:before="360"/>
        <w:rPr>
          <w:lang w:val="es-ES_tradnl"/>
        </w:rPr>
      </w:pPr>
      <w:r w:rsidRPr="00C00AF9">
        <w:rPr>
          <w:lang w:val="es-ES_tradnl"/>
        </w:rPr>
        <w:t>3</w:t>
      </w:r>
      <w:r w:rsidRPr="00C00AF9">
        <w:rPr>
          <w:lang w:val="es-ES_tradnl"/>
        </w:rPr>
        <w:tab/>
        <w:t>Criterios de protección</w:t>
      </w:r>
    </w:p>
    <w:p w:rsidR="00882F4D" w:rsidRPr="00C00AF9" w:rsidRDefault="00882F4D" w:rsidP="00882F4D">
      <w:pPr>
        <w:rPr>
          <w:lang w:val="es-ES_tradnl"/>
        </w:rPr>
      </w:pPr>
      <w:r w:rsidRPr="00C00AF9">
        <w:rPr>
          <w:lang w:val="es-ES_tradnl"/>
        </w:rPr>
        <w:t xml:space="preserve">El efecto de desensibilización en los radares de radiodeterminación procedente de otros servicios con señal de onda continua o modulación de tipo ruido se relaciona predeciblemente con su intensidad. En todo sector acimutal del que llegue dicha interferencia, su densidad espectral de potencia puede simplemente añadirse a la densidad espectral de potencia del ruido térmico del receptor radar, en una aproximación razonable. Si se denomina </w:t>
      </w:r>
      <w:r w:rsidRPr="00C00AF9">
        <w:rPr>
          <w:i/>
          <w:iCs/>
          <w:lang w:val="es-ES_tradnl"/>
        </w:rPr>
        <w:t>N</w:t>
      </w:r>
      <w:r w:rsidRPr="00C00AF9">
        <w:rPr>
          <w:vertAlign w:val="subscript"/>
          <w:lang w:val="es-ES_tradnl"/>
        </w:rPr>
        <w:t>0</w:t>
      </w:r>
      <w:r w:rsidRPr="00C00AF9">
        <w:rPr>
          <w:lang w:val="es-ES_tradnl"/>
        </w:rPr>
        <w:t xml:space="preserve"> a la densidad espectral de potencia del ruido en el receptor radar en ausencia de interferencia e </w:t>
      </w:r>
      <w:r w:rsidRPr="00C00AF9">
        <w:rPr>
          <w:i/>
          <w:iCs/>
          <w:lang w:val="es-ES_tradnl"/>
        </w:rPr>
        <w:t>I</w:t>
      </w:r>
      <w:r w:rsidRPr="00492777">
        <w:rPr>
          <w:vertAlign w:val="subscript"/>
        </w:rPr>
        <w:t>0</w:t>
      </w:r>
      <w:r w:rsidRPr="00C00AF9">
        <w:rPr>
          <w:lang w:val="es-ES_tradnl"/>
        </w:rPr>
        <w:t xml:space="preserve"> a la interferencia de tipo ruido, la densidad espectral de potencia de ruido efectiva resultante es simplemente la suma </w:t>
      </w:r>
      <w:r w:rsidRPr="00C00AF9">
        <w:rPr>
          <w:i/>
          <w:iCs/>
          <w:lang w:val="es-ES_tradnl"/>
        </w:rPr>
        <w:t>I</w:t>
      </w:r>
      <w:r w:rsidRPr="00492777">
        <w:rPr>
          <w:vertAlign w:val="subscript"/>
        </w:rPr>
        <w:t>0</w:t>
      </w:r>
      <w:r w:rsidRPr="00C00AF9">
        <w:rPr>
          <w:lang w:val="es-ES_tradnl"/>
        </w:rPr>
        <w:t> + </w:t>
      </w:r>
      <w:r w:rsidRPr="00C00AF9">
        <w:rPr>
          <w:i/>
          <w:iCs/>
          <w:lang w:val="es-ES_tradnl"/>
        </w:rPr>
        <w:t>N</w:t>
      </w:r>
      <w:r w:rsidRPr="00492777">
        <w:rPr>
          <w:vertAlign w:val="subscript"/>
        </w:rPr>
        <w:t>0</w:t>
      </w:r>
      <w:r w:rsidRPr="00C00AF9">
        <w:rPr>
          <w:lang w:val="es-ES_tradnl"/>
        </w:rPr>
        <w:t>. Un aumento de 1 dB aproximadamente constituye una degradación significativa, equivalente a una reducción del alcance de detección del 6% aproximadamente. Un aumento de este tipo corresponde a una relación (</w:t>
      </w:r>
      <w:r w:rsidRPr="00C00AF9">
        <w:rPr>
          <w:i/>
          <w:iCs/>
          <w:lang w:val="es-ES_tradnl"/>
        </w:rPr>
        <w:t>I</w:t>
      </w:r>
      <w:r w:rsidRPr="00C00AF9">
        <w:rPr>
          <w:lang w:val="es-ES_tradnl"/>
        </w:rPr>
        <w:t> + </w:t>
      </w:r>
      <w:r w:rsidRPr="00C00AF9">
        <w:rPr>
          <w:i/>
          <w:iCs/>
          <w:lang w:val="es-ES_tradnl"/>
        </w:rPr>
        <w:t>N</w:t>
      </w:r>
      <w:r w:rsidRPr="00C00AF9">
        <w:rPr>
          <w:lang w:val="es-ES_tradnl"/>
        </w:rPr>
        <w:t>)/</w:t>
      </w:r>
      <w:r w:rsidRPr="00C00AF9">
        <w:rPr>
          <w:i/>
          <w:iCs/>
          <w:lang w:val="es-ES_tradnl"/>
        </w:rPr>
        <w:t>N</w:t>
      </w:r>
      <w:r w:rsidRPr="00C00AF9">
        <w:rPr>
          <w:lang w:val="es-ES_tradnl"/>
        </w:rPr>
        <w:t xml:space="preserve"> de 1,26 o a una </w:t>
      </w:r>
      <w:r w:rsidRPr="00C00AF9">
        <w:rPr>
          <w:i/>
          <w:iCs/>
          <w:lang w:val="es-ES_tradnl"/>
        </w:rPr>
        <w:t>I</w:t>
      </w:r>
      <w:r w:rsidRPr="00C00AF9">
        <w:rPr>
          <w:lang w:val="es-ES_tradnl"/>
        </w:rPr>
        <w:t>/</w:t>
      </w:r>
      <w:r w:rsidRPr="00C00AF9">
        <w:rPr>
          <w:i/>
          <w:iCs/>
          <w:lang w:val="es-ES_tradnl"/>
        </w:rPr>
        <w:t>N</w:t>
      </w:r>
      <w:r w:rsidRPr="00C00AF9">
        <w:rPr>
          <w:lang w:val="es-ES_tradnl"/>
        </w:rPr>
        <w:t xml:space="preserve"> de –6 dB, aproximadamente. Esto representa el efecto acumulado de múltiples fuentes de interferencia presentes; la </w:t>
      </w:r>
      <w:r w:rsidRPr="00C00AF9">
        <w:rPr>
          <w:i/>
          <w:iCs/>
          <w:lang w:val="es-ES_tradnl"/>
        </w:rPr>
        <w:t>I</w:t>
      </w:r>
      <w:r w:rsidRPr="00C00AF9">
        <w:rPr>
          <w:lang w:val="es-ES_tradnl"/>
        </w:rPr>
        <w:t>/</w:t>
      </w:r>
      <w:r w:rsidRPr="00C00AF9">
        <w:rPr>
          <w:i/>
          <w:iCs/>
          <w:lang w:val="es-ES_tradnl"/>
        </w:rPr>
        <w:t>N</w:t>
      </w:r>
      <w:r w:rsidRPr="00C00AF9">
        <w:rPr>
          <w:lang w:val="es-ES_tradnl"/>
        </w:rPr>
        <w:t xml:space="preserve"> admisible para una fuente interferente individual depende del número de fuentes de interferencia y de su geometría, y se ha de evaluar a lo largo del análisis de una situación determinada. Si se recibiese interferencia de onda continua de la mayoría de las direcciones acimutales</w:t>
      </w:r>
      <w:bookmarkStart w:id="3" w:name="_GoBack"/>
      <w:bookmarkEnd w:id="3"/>
      <w:r w:rsidRPr="00C00AF9">
        <w:rPr>
          <w:lang w:val="es-ES_tradnl"/>
        </w:rPr>
        <w:t xml:space="preserve">, habría que mantener una </w:t>
      </w:r>
      <w:r w:rsidRPr="00C00AF9">
        <w:rPr>
          <w:i/>
          <w:iCs/>
          <w:lang w:val="es-ES_tradnl"/>
        </w:rPr>
        <w:t>I</w:t>
      </w:r>
      <w:r w:rsidRPr="00C00AF9">
        <w:rPr>
          <w:lang w:val="es-ES_tradnl"/>
        </w:rPr>
        <w:t>/</w:t>
      </w:r>
      <w:r w:rsidRPr="00C00AF9">
        <w:rPr>
          <w:i/>
          <w:iCs/>
          <w:lang w:val="es-ES_tradnl"/>
        </w:rPr>
        <w:t>N</w:t>
      </w:r>
      <w:r w:rsidRPr="00C00AF9">
        <w:rPr>
          <w:lang w:val="es-ES_tradnl"/>
        </w:rPr>
        <w:t xml:space="preserve"> inferior.</w:t>
      </w:r>
    </w:p>
    <w:p w:rsidR="00882F4D" w:rsidRPr="00C00AF9" w:rsidRDefault="00882F4D" w:rsidP="00882F4D">
      <w:pPr>
        <w:rPr>
          <w:lang w:val="es-ES_tradnl"/>
        </w:rPr>
      </w:pPr>
      <w:r w:rsidRPr="00C00AF9">
        <w:rPr>
          <w:lang w:val="es-ES_tradnl"/>
        </w:rPr>
        <w:t>El factor de acumulación puede ser muy sustancial en el caso de ciertos sistemas de comunicaciones en los que puede instalarse un gran número de estaciones.</w:t>
      </w:r>
    </w:p>
    <w:p w:rsidR="00882F4D" w:rsidRPr="00C00AF9" w:rsidRDefault="00882F4D" w:rsidP="00882F4D">
      <w:pPr>
        <w:rPr>
          <w:lang w:val="es-ES_tradnl"/>
        </w:rPr>
      </w:pPr>
      <w:r w:rsidRPr="00C00AF9">
        <w:rPr>
          <w:lang w:val="es-ES_tradnl"/>
        </w:rPr>
        <w:t>El efecto de la interferencia impulsiva es más difícil de cuantificar y depende fuertemente del diseño de los receptores y el procesador, así como del modo de funcionamiento. En particular, las ganancias del procesamiento diferenciales para retornos de blanco válidos que son síncronos con los impulsos, y los impulsos de interferencia que generalmente son asíncronos, suelen tener efectos importantes en la repercusión de los niveles determinados de interferencia impulsiva. Este tipo de desensibilización puede dar lugar a diversas formas distintas de degradación de la calidad. La evaluación de éstas será un objetivo de los análisis de interacciones entre tipos específicos de radares. En general, cabe esperar que las numerosas características de los radares de radiodeterminación contribuyen a suprimir la interferencia impulsiva de ciclo de trabajo pequeño, especialmente la procedente de algunas fuentes aisladas. Las técnicas para suprimir la interferencia impulsiva con ciclo de trabajo corto figuran en la Recomendación UIT</w:t>
      </w:r>
      <w:r w:rsidRPr="00C00AF9">
        <w:rPr>
          <w:lang w:val="es-ES_tradnl"/>
        </w:rPr>
        <w:noBreakHyphen/>
        <w:t>R M.1372 – Utilización eficaz del espectro radioeléctrico por las estaciones del servicio de radiodeterminación.</w:t>
      </w:r>
    </w:p>
    <w:p w:rsidR="00E54B17" w:rsidRDefault="00E54B17" w:rsidP="00E54B17">
      <w:pPr>
        <w:spacing w:before="0"/>
        <w:jc w:val="center"/>
      </w:pPr>
      <w:r>
        <w:t>______________</w:t>
      </w:r>
    </w:p>
    <w:sectPr w:rsidR="00E54B17" w:rsidSect="00882F4D">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F4D" w:rsidRDefault="00882F4D">
      <w:r>
        <w:separator/>
      </w:r>
    </w:p>
  </w:endnote>
  <w:endnote w:type="continuationSeparator" w:id="0">
    <w:p w:rsidR="00882F4D" w:rsidRDefault="00882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F4D" w:rsidRDefault="00882F4D">
      <w:r>
        <w:separator/>
      </w:r>
    </w:p>
  </w:footnote>
  <w:footnote w:type="continuationSeparator" w:id="0">
    <w:p w:rsidR="00882F4D" w:rsidRDefault="00882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F4D" w:rsidRDefault="00882F4D">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F4D" w:rsidRDefault="00882F4D" w:rsidP="00CB1354">
    <w:pPr>
      <w:ind w:right="360" w:firstLine="360"/>
    </w:pPr>
    <w:r>
      <w:rPr>
        <w:noProof/>
        <w:lang w:val="en-US"/>
      </w:rPr>
      <w:drawing>
        <wp:anchor distT="0" distB="0" distL="114300" distR="114300" simplePos="0" relativeHeight="251657216" behindDoc="1" locked="0" layoutInCell="1" allowOverlap="1" wp14:anchorId="4A812892" wp14:editId="57FE45E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F4D" w:rsidRDefault="00882F4D"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10B28">
      <w:rPr>
        <w:rStyle w:val="PageNumber"/>
        <w:b/>
        <w:bCs/>
        <w:noProof/>
      </w:rPr>
      <w:t>ii</w:t>
    </w:r>
    <w:r>
      <w:rPr>
        <w:rStyle w:val="PageNumber"/>
        <w:b/>
        <w:bCs/>
      </w:rPr>
      <w:fldChar w:fldCharType="end"/>
    </w:r>
    <w:r>
      <w:tab/>
    </w:r>
    <w:r w:rsidR="00210B28">
      <w:fldChar w:fldCharType="begin"/>
    </w:r>
    <w:r w:rsidR="00210B28">
      <w:instrText xml:space="preserve"> DOCPROPERTY "Header" \* MERGEFORMAT </w:instrText>
    </w:r>
    <w:r w:rsidR="00210B28">
      <w:fldChar w:fldCharType="separate"/>
    </w:r>
    <w:r w:rsidR="00210B28" w:rsidRPr="00210B28">
      <w:rPr>
        <w:b/>
        <w:bCs/>
      </w:rPr>
      <w:t xml:space="preserve">Rec. </w:t>
    </w:r>
    <w:r w:rsidR="00210B28">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210B28">
      <w:rPr>
        <w:b/>
        <w:bCs/>
        <w:noProof/>
      </w:rPr>
      <w:t>UIT-R  M.1462-1</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F4D" w:rsidRDefault="00882F4D">
    <w:r>
      <w:tab/>
    </w:r>
    <w:r w:rsidR="00210B28">
      <w:fldChar w:fldCharType="begin"/>
    </w:r>
    <w:r w:rsidR="00210B28">
      <w:instrText xml:space="preserve"> DOCPROPERTY "Header" \* MERGEFORMAT </w:instrText>
    </w:r>
    <w:r w:rsidR="00210B28">
      <w:fldChar w:fldCharType="separate"/>
    </w:r>
    <w:r w:rsidR="00210B28" w:rsidRPr="00210B28">
      <w:rPr>
        <w:b/>
        <w:bCs/>
      </w:rPr>
      <w:t xml:space="preserve">Rec. </w:t>
    </w:r>
    <w:r w:rsidR="00210B28">
      <w:rPr>
        <w:b/>
        <w:bCs/>
      </w:rPr>
      <w:fldChar w:fldCharType="end"/>
    </w:r>
    <w:r>
      <w:rPr>
        <w:b/>
        <w:bCs/>
      </w:rPr>
      <w:t xml:space="preserve"> </w:t>
    </w:r>
    <w:r>
      <w:rPr>
        <w:b/>
        <w:bCs/>
      </w:rPr>
      <w:fldChar w:fldCharType="begin"/>
    </w:r>
    <w:r>
      <w:rPr>
        <w:b/>
        <w:bCs/>
      </w:rPr>
      <w:instrText>styleref href</w:instrText>
    </w:r>
    <w:r>
      <w:rPr>
        <w:b/>
        <w:bCs/>
      </w:rPr>
      <w:fldChar w:fldCharType="separate"/>
    </w:r>
    <w:r w:rsidR="00210B28">
      <w:rPr>
        <w:b/>
        <w:bCs/>
        <w:noProof/>
      </w:rPr>
      <w:t>UIT-R  M.1462-1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0B28">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10B28" w:rsidRPr="00210B2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10B28">
      <w:rPr>
        <w:b/>
        <w:bCs/>
        <w:noProof/>
        <w:lang w:val="en-US"/>
      </w:rPr>
      <w:t>UIT-R  M.1462-1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210B28">
      <w:fldChar w:fldCharType="begin"/>
    </w:r>
    <w:r w:rsidR="00210B28">
      <w:instrText xml:space="preserve"> DOCPROPERTY "Header" \* MERGEFORMAT </w:instrText>
    </w:r>
    <w:r w:rsidR="00210B28">
      <w:fldChar w:fldCharType="separate"/>
    </w:r>
    <w:r w:rsidR="00210B28" w:rsidRPr="00210B28">
      <w:rPr>
        <w:b/>
        <w:bCs/>
      </w:rPr>
      <w:t xml:space="preserve">Rec. </w:t>
    </w:r>
    <w:r w:rsidR="00210B28">
      <w:rPr>
        <w:b/>
        <w:bCs/>
      </w:rPr>
      <w:fldChar w:fldCharType="end"/>
    </w:r>
    <w:r>
      <w:rPr>
        <w:b/>
        <w:bCs/>
      </w:rPr>
      <w:t xml:space="preserve"> </w:t>
    </w:r>
    <w:r>
      <w:rPr>
        <w:b/>
        <w:bCs/>
      </w:rPr>
      <w:fldChar w:fldCharType="begin"/>
    </w:r>
    <w:r>
      <w:rPr>
        <w:b/>
        <w:bCs/>
      </w:rPr>
      <w:instrText>styleref href</w:instrText>
    </w:r>
    <w:r>
      <w:rPr>
        <w:b/>
        <w:bCs/>
      </w:rPr>
      <w:fldChar w:fldCharType="separate"/>
    </w:r>
    <w:r w:rsidR="00210B28">
      <w:rPr>
        <w:b/>
        <w:bCs/>
        <w:noProof/>
      </w:rPr>
      <w:t>UIT-R  M.1462-1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0B28">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F4D"/>
    <w:rsid w:val="000F33D8"/>
    <w:rsid w:val="00147ABB"/>
    <w:rsid w:val="00210B28"/>
    <w:rsid w:val="00217EBF"/>
    <w:rsid w:val="00242AEE"/>
    <w:rsid w:val="0025171D"/>
    <w:rsid w:val="002D76C4"/>
    <w:rsid w:val="0032344F"/>
    <w:rsid w:val="0035506E"/>
    <w:rsid w:val="00376F8B"/>
    <w:rsid w:val="00492777"/>
    <w:rsid w:val="0052529D"/>
    <w:rsid w:val="005A7FF5"/>
    <w:rsid w:val="00607D68"/>
    <w:rsid w:val="00674899"/>
    <w:rsid w:val="006A0FE3"/>
    <w:rsid w:val="007468DA"/>
    <w:rsid w:val="00882F4D"/>
    <w:rsid w:val="008C55B1"/>
    <w:rsid w:val="009E00A8"/>
    <w:rsid w:val="009F560E"/>
    <w:rsid w:val="00A6617B"/>
    <w:rsid w:val="00AA18A6"/>
    <w:rsid w:val="00AB0DC8"/>
    <w:rsid w:val="00B44E24"/>
    <w:rsid w:val="00C37F8C"/>
    <w:rsid w:val="00C932D6"/>
    <w:rsid w:val="00DF4176"/>
    <w:rsid w:val="00E54B17"/>
    <w:rsid w:val="00E61F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DD614FC-2950-409C-AABB-0E29EFCF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F4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C55B1"/>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82F4D"/>
    <w:rPr>
      <w:color w:val="0000FF"/>
      <w:u w:val="single"/>
    </w:rPr>
  </w:style>
  <w:style w:type="character" w:customStyle="1" w:styleId="TableheadChar">
    <w:name w:val="Table_head Char"/>
    <w:basedOn w:val="DefaultParagraphFont"/>
    <w:link w:val="Tablehead"/>
    <w:locked/>
    <w:rsid w:val="00882F4D"/>
    <w:rPr>
      <w:b/>
      <w:sz w:val="22"/>
      <w:lang w:val="fr-FR" w:eastAsia="en-US"/>
    </w:rPr>
  </w:style>
  <w:style w:type="character" w:customStyle="1" w:styleId="TabletextChar">
    <w:name w:val="Table_text Char"/>
    <w:basedOn w:val="DefaultParagraphFont"/>
    <w:link w:val="Tabletext"/>
    <w:locked/>
    <w:rsid w:val="00882F4D"/>
    <w:rPr>
      <w:sz w:val="22"/>
      <w:lang w:val="fr-FR" w:eastAsia="en-US"/>
    </w:rPr>
  </w:style>
  <w:style w:type="character" w:customStyle="1" w:styleId="Heading1Char">
    <w:name w:val="Heading 1 Char"/>
    <w:basedOn w:val="DefaultParagraphFont"/>
    <w:link w:val="Heading1"/>
    <w:rsid w:val="00882F4D"/>
    <w:rPr>
      <w:b/>
      <w:sz w:val="24"/>
      <w:lang w:val="fr-FR" w:eastAsia="en-US"/>
    </w:rPr>
  </w:style>
  <w:style w:type="character" w:customStyle="1" w:styleId="HeaderChar">
    <w:name w:val="Header Char"/>
    <w:basedOn w:val="DefaultParagraphFont"/>
    <w:link w:val="Header"/>
    <w:rsid w:val="00882F4D"/>
    <w:rPr>
      <w:sz w:val="24"/>
      <w:lang w:val="fr-FR" w:eastAsia="en-US"/>
    </w:rPr>
  </w:style>
  <w:style w:type="paragraph" w:customStyle="1" w:styleId="Reasons">
    <w:name w:val="Reasons"/>
    <w:basedOn w:val="Normal"/>
    <w:qFormat/>
    <w:rsid w:val="00E54B1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3550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39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yperlink" Target="https://www.itu.int/rec/R-REC-M.1461/es"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www.itu.int/rec/R-REC-M.1372/e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110</TotalTime>
  <Pages>8</Pages>
  <Words>2890</Words>
  <Characters>14742</Characters>
  <Application>Microsoft Office Word</Application>
  <DocSecurity>0</DocSecurity>
  <Lines>737</Lines>
  <Paragraphs>171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19</cp:revision>
  <cp:lastPrinted>2019-04-24T08:30:00Z</cp:lastPrinted>
  <dcterms:created xsi:type="dcterms:W3CDTF">2019-04-23T13:55:00Z</dcterms:created>
  <dcterms:modified xsi:type="dcterms:W3CDTF">2019-04-24T08:34:00Z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