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AF4" w:rsidRDefault="00465AF4"/>
    <w:p w:rsidR="00465AF4" w:rsidRDefault="00465AF4"/>
    <w:p w:rsidR="00465AF4" w:rsidRDefault="00465AF4"/>
    <w:p w:rsidR="00465AF4" w:rsidRDefault="00465AF4"/>
    <w:p w:rsidR="00465AF4" w:rsidRDefault="00465AF4"/>
    <w:p w:rsidR="00465AF4" w:rsidRDefault="00465AF4"/>
    <w:p w:rsidR="00465AF4" w:rsidRDefault="00465AF4"/>
    <w:p w:rsidR="00465AF4" w:rsidRDefault="00465AF4"/>
    <w:p w:rsidR="00465AF4" w:rsidRDefault="00465AF4"/>
    <w:p w:rsidR="00465AF4" w:rsidRDefault="00465AF4"/>
    <w:p w:rsidR="00465AF4" w:rsidRDefault="00465AF4"/>
    <w:p w:rsidR="00465AF4" w:rsidRDefault="00465AF4"/>
    <w:tbl>
      <w:tblPr>
        <w:tblW w:w="10089" w:type="dxa"/>
        <w:tblLook w:val="01E0"/>
      </w:tblPr>
      <w:tblGrid>
        <w:gridCol w:w="10089"/>
      </w:tblGrid>
      <w:tr w:rsidR="00465AF4" w:rsidRPr="00A443C2">
        <w:tc>
          <w:tcPr>
            <w:tcW w:w="10089" w:type="dxa"/>
          </w:tcPr>
          <w:p w:rsidR="00465AF4" w:rsidRPr="00B033C8" w:rsidRDefault="00465AF4" w:rsidP="005C15E1">
            <w:pPr>
              <w:spacing w:before="380" w:line="280" w:lineRule="exact"/>
              <w:jc w:val="right"/>
              <w:rPr>
                <w:rFonts w:ascii="Tahoma" w:hAnsi="Tahoma" w:cs="Tahoma"/>
                <w:b/>
                <w:bCs/>
                <w:iCs/>
                <w:color w:val="243285"/>
                <w:sz w:val="32"/>
                <w:szCs w:val="32"/>
                <w:lang w:val="en-US"/>
              </w:rPr>
            </w:pPr>
          </w:p>
          <w:p w:rsidR="00465AF4" w:rsidRPr="00A443C2" w:rsidRDefault="00465AF4" w:rsidP="00BF2C4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BF2C45">
              <w:rPr>
                <w:rFonts w:ascii="Tahoma" w:hAnsi="Tahoma" w:cs="Tahoma"/>
                <w:b/>
                <w:bCs/>
                <w:iCs/>
                <w:color w:val="243285"/>
                <w:sz w:val="36"/>
                <w:szCs w:val="36"/>
              </w:rPr>
              <w:t>1460-1</w:t>
            </w:r>
          </w:p>
          <w:p w:rsidR="00465AF4" w:rsidRPr="00A443C2" w:rsidRDefault="00465AF4" w:rsidP="00BF2C4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BF2C45">
              <w:rPr>
                <w:rFonts w:ascii="Tahoma" w:hAnsi="Tahoma" w:cs="Tahoma"/>
                <w:b/>
                <w:bCs/>
                <w:iCs/>
                <w:color w:val="243285"/>
                <w:szCs w:val="24"/>
              </w:rPr>
              <w:t>3</w:t>
            </w:r>
            <w:r w:rsidRPr="00A443C2">
              <w:rPr>
                <w:rFonts w:ascii="Tahoma" w:hAnsi="Tahoma" w:cs="Tahoma"/>
                <w:b/>
                <w:bCs/>
                <w:iCs/>
                <w:color w:val="243285"/>
                <w:szCs w:val="24"/>
              </w:rPr>
              <w:t>/</w:t>
            </w:r>
            <w:r w:rsidR="00BF2C45">
              <w:rPr>
                <w:rFonts w:ascii="Tahoma" w:hAnsi="Tahoma" w:cs="Tahoma"/>
                <w:b/>
                <w:bCs/>
                <w:iCs/>
                <w:color w:val="243285"/>
                <w:szCs w:val="24"/>
              </w:rPr>
              <w:t>2006</w:t>
            </w:r>
            <w:r w:rsidRPr="00A443C2">
              <w:rPr>
                <w:rFonts w:ascii="Tahoma" w:hAnsi="Tahoma" w:cs="Tahoma"/>
                <w:b/>
                <w:bCs/>
                <w:iCs/>
                <w:color w:val="243285"/>
                <w:szCs w:val="24"/>
              </w:rPr>
              <w:t>)</w:t>
            </w:r>
          </w:p>
        </w:tc>
      </w:tr>
      <w:tr w:rsidR="00465AF4" w:rsidRPr="00F54FBD">
        <w:tc>
          <w:tcPr>
            <w:tcW w:w="10089" w:type="dxa"/>
          </w:tcPr>
          <w:p w:rsidR="00465AF4" w:rsidRDefault="00465AF4" w:rsidP="005C15E1">
            <w:pPr>
              <w:spacing w:before="80" w:line="500" w:lineRule="exact"/>
              <w:jc w:val="right"/>
              <w:rPr>
                <w:rFonts w:ascii="Tahoma" w:hAnsi="Tahoma" w:cs="Tahoma"/>
                <w:b/>
                <w:bCs/>
                <w:iCs/>
                <w:color w:val="243285"/>
                <w:sz w:val="44"/>
                <w:szCs w:val="44"/>
              </w:rPr>
            </w:pPr>
          </w:p>
          <w:p w:rsidR="00465AF4" w:rsidRPr="00F54FBD" w:rsidRDefault="00465AF4" w:rsidP="00BF2C45">
            <w:pPr>
              <w:spacing w:before="80" w:line="500" w:lineRule="exact"/>
              <w:jc w:val="right"/>
              <w:rPr>
                <w:rFonts w:ascii="Tahoma" w:hAnsi="Tahoma" w:cs="Tahoma"/>
                <w:b/>
                <w:bCs/>
                <w:iCs/>
                <w:color w:val="243285"/>
                <w:sz w:val="44"/>
                <w:szCs w:val="44"/>
              </w:rPr>
            </w:pPr>
            <w:r w:rsidRPr="00930086">
              <w:rPr>
                <w:rFonts w:ascii="Tahoma" w:hAnsi="Tahoma" w:cs="Tahoma"/>
                <w:b/>
                <w:bCs/>
                <w:iCs/>
                <w:color w:val="243285"/>
                <w:sz w:val="44"/>
                <w:szCs w:val="44"/>
              </w:rPr>
              <w:t>Caractéristiques techniques et d'exploitation et critères de protection des radars de radiorepérage fonctionnant dans la bande 2 900-3 100 MHz</w:t>
            </w:r>
          </w:p>
        </w:tc>
      </w:tr>
      <w:tr w:rsidR="00465AF4" w:rsidRPr="00F54FBD">
        <w:tc>
          <w:tcPr>
            <w:tcW w:w="10089" w:type="dxa"/>
          </w:tcPr>
          <w:p w:rsidR="00465AF4" w:rsidRPr="00F54FBD" w:rsidRDefault="00465AF4" w:rsidP="005C15E1">
            <w:pPr>
              <w:spacing w:before="80" w:line="280" w:lineRule="exact"/>
              <w:ind w:right="640"/>
              <w:rPr>
                <w:rFonts w:ascii="Tahoma" w:hAnsi="Tahoma" w:cs="Tahoma"/>
                <w:b/>
                <w:bCs/>
                <w:iCs/>
                <w:color w:val="243285"/>
                <w:sz w:val="32"/>
                <w:szCs w:val="32"/>
              </w:rPr>
            </w:pPr>
          </w:p>
          <w:p w:rsidR="00465AF4" w:rsidRPr="00F54FBD" w:rsidRDefault="00465AF4" w:rsidP="005C15E1">
            <w:pPr>
              <w:spacing w:before="80" w:line="280" w:lineRule="exact"/>
              <w:ind w:right="640"/>
              <w:rPr>
                <w:rFonts w:ascii="Tahoma" w:hAnsi="Tahoma" w:cs="Tahoma"/>
                <w:b/>
                <w:bCs/>
                <w:iCs/>
                <w:color w:val="243285"/>
                <w:sz w:val="32"/>
                <w:szCs w:val="32"/>
              </w:rPr>
            </w:pPr>
          </w:p>
          <w:p w:rsidR="00465AF4" w:rsidRPr="00F54FBD" w:rsidRDefault="00465AF4" w:rsidP="005C15E1">
            <w:pPr>
              <w:spacing w:before="80" w:after="180" w:line="360" w:lineRule="exact"/>
              <w:ind w:right="720"/>
              <w:rPr>
                <w:rFonts w:ascii="Tahoma" w:hAnsi="Tahoma" w:cs="Tahoma"/>
                <w:b/>
                <w:bCs/>
                <w:iCs/>
                <w:color w:val="243285"/>
                <w:sz w:val="36"/>
                <w:szCs w:val="36"/>
              </w:rPr>
            </w:pPr>
          </w:p>
          <w:p w:rsidR="00465AF4" w:rsidRPr="00F54FBD" w:rsidRDefault="00465AF4" w:rsidP="005C15E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465AF4" w:rsidRPr="00F54FBD" w:rsidRDefault="00465AF4" w:rsidP="005C15E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465AF4" w:rsidRPr="00F54FBD" w:rsidRDefault="00465AF4" w:rsidP="005C15E1">
      <w:pPr>
        <w:spacing w:before="80"/>
        <w:rPr>
          <w:i/>
          <w:sz w:val="22"/>
        </w:rPr>
      </w:pPr>
    </w:p>
    <w:p w:rsidR="00465AF4" w:rsidRPr="00F54FBD" w:rsidRDefault="00465AF4" w:rsidP="005C15E1">
      <w:pPr>
        <w:spacing w:before="80"/>
        <w:rPr>
          <w:i/>
          <w:sz w:val="22"/>
        </w:rPr>
      </w:pPr>
    </w:p>
    <w:p w:rsidR="00465AF4" w:rsidRPr="00F54FBD" w:rsidRDefault="00465AF4" w:rsidP="005C15E1">
      <w:pPr>
        <w:spacing w:before="80"/>
        <w:rPr>
          <w:i/>
          <w:sz w:val="22"/>
        </w:rPr>
      </w:pPr>
    </w:p>
    <w:p w:rsidR="00465AF4" w:rsidRPr="00F54FBD" w:rsidRDefault="00465AF4" w:rsidP="005C15E1">
      <w:pPr>
        <w:spacing w:before="80"/>
        <w:rPr>
          <w:i/>
          <w:sz w:val="22"/>
        </w:rPr>
      </w:pPr>
    </w:p>
    <w:p w:rsidR="00465AF4" w:rsidRPr="00F54FBD" w:rsidRDefault="00465AF4" w:rsidP="005C15E1">
      <w:pPr>
        <w:spacing w:before="80"/>
        <w:rPr>
          <w:i/>
          <w:sz w:val="22"/>
        </w:rPr>
      </w:pPr>
    </w:p>
    <w:p w:rsidR="00465AF4" w:rsidRPr="00F54FBD" w:rsidRDefault="00465AF4" w:rsidP="005C15E1">
      <w:pPr>
        <w:spacing w:before="80"/>
        <w:rPr>
          <w:i/>
          <w:sz w:val="22"/>
        </w:rPr>
      </w:pPr>
    </w:p>
    <w:p w:rsidR="00465AF4" w:rsidRPr="00F54FBD" w:rsidRDefault="00465AF4" w:rsidP="005C15E1">
      <w:pPr>
        <w:pStyle w:val="Equation"/>
        <w:tabs>
          <w:tab w:val="clear" w:pos="4820"/>
          <w:tab w:val="clear" w:pos="9639"/>
          <w:tab w:val="left" w:pos="1191"/>
          <w:tab w:val="left" w:pos="1588"/>
          <w:tab w:val="left" w:pos="1985"/>
        </w:tabs>
        <w:rPr>
          <w:rFonts w:ascii="Palatino Linotype" w:hAnsi="Palatino Linotype"/>
        </w:rPr>
        <w:sectPr w:rsidR="00465AF4" w:rsidRPr="00F54FBD" w:rsidSect="005C15E1">
          <w:headerReference w:type="even" r:id="rId8"/>
          <w:headerReference w:type="default" r:id="rId9"/>
          <w:pgSz w:w="11907" w:h="16834" w:code="9"/>
          <w:pgMar w:top="1418" w:right="1134" w:bottom="1134" w:left="1134" w:header="720" w:footer="482" w:gutter="0"/>
          <w:paperSrc w:first="15" w:other="15"/>
          <w:cols w:space="720"/>
        </w:sectPr>
      </w:pPr>
    </w:p>
    <w:p w:rsidR="00465AF4" w:rsidRPr="00F54FBD" w:rsidRDefault="00465AF4" w:rsidP="005C15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465AF4" w:rsidRPr="00F54FBD" w:rsidRDefault="00465AF4" w:rsidP="005C15E1">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65AF4" w:rsidRPr="00F54FBD" w:rsidRDefault="00465AF4" w:rsidP="005C15E1">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465AF4" w:rsidRPr="00E44CBB" w:rsidRDefault="00465AF4" w:rsidP="005C15E1">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465AF4" w:rsidRPr="00E44CBB" w:rsidRDefault="00465AF4" w:rsidP="005C15E1">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465AF4" w:rsidRPr="00465AF4" w:rsidRDefault="00465AF4" w:rsidP="005C15E1">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465AF4" w:rsidRPr="009454F8">
        <w:tc>
          <w:tcPr>
            <w:tcW w:w="9360" w:type="dxa"/>
            <w:gridSpan w:val="2"/>
          </w:tcPr>
          <w:p w:rsidR="00465AF4" w:rsidRPr="009454F8" w:rsidRDefault="00465AF4" w:rsidP="005C15E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465AF4" w:rsidRPr="009454F8" w:rsidRDefault="00465AF4" w:rsidP="005C15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465AF4" w:rsidRPr="00036EE3">
        <w:tc>
          <w:tcPr>
            <w:tcW w:w="1140" w:type="dxa"/>
          </w:tcPr>
          <w:p w:rsidR="00465AF4" w:rsidRPr="00614CC6" w:rsidRDefault="00465AF4" w:rsidP="005C15E1">
            <w:pPr>
              <w:spacing w:before="90" w:after="100"/>
              <w:ind w:left="57"/>
              <w:rPr>
                <w:b/>
                <w:bCs/>
                <w:sz w:val="20"/>
                <w:lang w:val="en-US"/>
              </w:rPr>
            </w:pPr>
            <w:r w:rsidRPr="00614CC6">
              <w:rPr>
                <w:b/>
                <w:bCs/>
                <w:sz w:val="20"/>
                <w:lang w:val="en-US"/>
              </w:rPr>
              <w:t>Séries</w:t>
            </w:r>
          </w:p>
        </w:tc>
        <w:tc>
          <w:tcPr>
            <w:tcW w:w="8220" w:type="dxa"/>
          </w:tcPr>
          <w:p w:rsidR="00465AF4" w:rsidRPr="00614CC6" w:rsidRDefault="00465AF4" w:rsidP="005C15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65AF4" w:rsidRPr="00036EE3">
        <w:tc>
          <w:tcPr>
            <w:tcW w:w="1140" w:type="dxa"/>
          </w:tcPr>
          <w:p w:rsidR="00465AF4" w:rsidRPr="00614CC6" w:rsidRDefault="00465AF4" w:rsidP="005C15E1">
            <w:pPr>
              <w:spacing w:before="30" w:after="30"/>
              <w:ind w:left="57"/>
              <w:jc w:val="left"/>
              <w:rPr>
                <w:b/>
                <w:bCs/>
                <w:sz w:val="20"/>
                <w:lang w:val="en-US"/>
              </w:rPr>
            </w:pPr>
            <w:r w:rsidRPr="00614CC6">
              <w:rPr>
                <w:b/>
                <w:bCs/>
                <w:sz w:val="20"/>
                <w:lang w:val="en-US"/>
              </w:rPr>
              <w:t>BO</w:t>
            </w:r>
          </w:p>
        </w:tc>
        <w:tc>
          <w:tcPr>
            <w:tcW w:w="8220" w:type="dxa"/>
          </w:tcPr>
          <w:p w:rsidR="00465AF4" w:rsidRPr="00614CC6" w:rsidRDefault="00465AF4" w:rsidP="005C15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465AF4" w:rsidRPr="009454F8">
        <w:tc>
          <w:tcPr>
            <w:tcW w:w="1140" w:type="dxa"/>
          </w:tcPr>
          <w:p w:rsidR="00465AF4" w:rsidRPr="00614CC6" w:rsidRDefault="00465AF4" w:rsidP="005C15E1">
            <w:pPr>
              <w:spacing w:before="30" w:after="30"/>
              <w:ind w:left="57"/>
              <w:jc w:val="left"/>
              <w:rPr>
                <w:b/>
                <w:bCs/>
                <w:sz w:val="20"/>
                <w:lang w:val="en-US"/>
              </w:rPr>
            </w:pPr>
            <w:r w:rsidRPr="00614CC6">
              <w:rPr>
                <w:b/>
                <w:bCs/>
                <w:sz w:val="20"/>
                <w:lang w:val="en-US"/>
              </w:rPr>
              <w:t>BR</w:t>
            </w:r>
          </w:p>
        </w:tc>
        <w:tc>
          <w:tcPr>
            <w:tcW w:w="8220" w:type="dxa"/>
          </w:tcPr>
          <w:p w:rsidR="00465AF4" w:rsidRPr="00614CC6" w:rsidRDefault="00465AF4" w:rsidP="005C15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465AF4" w:rsidRPr="00036EE3">
        <w:tc>
          <w:tcPr>
            <w:tcW w:w="1140" w:type="dxa"/>
          </w:tcPr>
          <w:p w:rsidR="00465AF4" w:rsidRPr="00614CC6" w:rsidRDefault="00465AF4" w:rsidP="005C15E1">
            <w:pPr>
              <w:spacing w:before="30" w:after="30"/>
              <w:ind w:left="57"/>
              <w:jc w:val="left"/>
              <w:rPr>
                <w:b/>
                <w:bCs/>
                <w:sz w:val="20"/>
                <w:lang w:val="en-US"/>
              </w:rPr>
            </w:pPr>
            <w:r w:rsidRPr="00614CC6">
              <w:rPr>
                <w:b/>
                <w:bCs/>
                <w:sz w:val="20"/>
                <w:lang w:val="en-US"/>
              </w:rPr>
              <w:t>BS</w:t>
            </w:r>
          </w:p>
        </w:tc>
        <w:tc>
          <w:tcPr>
            <w:tcW w:w="8220" w:type="dxa"/>
          </w:tcPr>
          <w:p w:rsidR="00465AF4" w:rsidRPr="00614CC6" w:rsidRDefault="00465AF4" w:rsidP="005C15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465AF4" w:rsidRPr="00ED2695">
        <w:tc>
          <w:tcPr>
            <w:tcW w:w="1140" w:type="dxa"/>
            <w:shd w:val="clear" w:color="auto" w:fill="auto"/>
          </w:tcPr>
          <w:p w:rsidR="00465AF4" w:rsidRPr="00614CC6" w:rsidRDefault="00465AF4" w:rsidP="005C15E1">
            <w:pPr>
              <w:spacing w:before="30" w:after="30"/>
              <w:ind w:left="57"/>
              <w:jc w:val="left"/>
              <w:rPr>
                <w:b/>
                <w:bCs/>
                <w:sz w:val="20"/>
                <w:lang w:val="en-US"/>
              </w:rPr>
            </w:pPr>
            <w:r w:rsidRPr="00614CC6">
              <w:rPr>
                <w:b/>
                <w:bCs/>
                <w:sz w:val="20"/>
                <w:lang w:val="en-US"/>
              </w:rPr>
              <w:t>BT</w:t>
            </w:r>
          </w:p>
        </w:tc>
        <w:tc>
          <w:tcPr>
            <w:tcW w:w="8220" w:type="dxa"/>
            <w:shd w:val="clear" w:color="auto" w:fill="auto"/>
          </w:tcPr>
          <w:p w:rsidR="00465AF4" w:rsidRPr="00614CC6" w:rsidRDefault="00465AF4" w:rsidP="005C15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465AF4" w:rsidRPr="00036EE3">
        <w:tc>
          <w:tcPr>
            <w:tcW w:w="1140" w:type="dxa"/>
            <w:shd w:val="clear" w:color="auto" w:fill="auto"/>
          </w:tcPr>
          <w:p w:rsidR="00465AF4" w:rsidRPr="00614CC6" w:rsidRDefault="00465AF4" w:rsidP="005C15E1">
            <w:pPr>
              <w:spacing w:before="30" w:after="30"/>
              <w:ind w:left="57"/>
              <w:jc w:val="left"/>
              <w:rPr>
                <w:b/>
                <w:bCs/>
                <w:sz w:val="20"/>
                <w:lang w:val="fr-CH"/>
              </w:rPr>
            </w:pPr>
            <w:r w:rsidRPr="00614CC6">
              <w:rPr>
                <w:b/>
                <w:bCs/>
                <w:sz w:val="20"/>
                <w:lang w:val="fr-CH"/>
              </w:rPr>
              <w:t>F</w:t>
            </w:r>
          </w:p>
        </w:tc>
        <w:tc>
          <w:tcPr>
            <w:tcW w:w="8220" w:type="dxa"/>
            <w:shd w:val="clear" w:color="auto" w:fill="auto"/>
          </w:tcPr>
          <w:p w:rsidR="00465AF4" w:rsidRPr="00614CC6" w:rsidRDefault="00465AF4" w:rsidP="005C15E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465AF4" w:rsidRPr="00592F9F">
        <w:tc>
          <w:tcPr>
            <w:tcW w:w="1140" w:type="dxa"/>
            <w:shd w:val="clear" w:color="auto" w:fill="F3F3F3"/>
          </w:tcPr>
          <w:p w:rsidR="00465AF4" w:rsidRPr="00592F9F" w:rsidRDefault="00465AF4" w:rsidP="005C15E1">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465AF4" w:rsidRPr="00592F9F" w:rsidRDefault="00465AF4" w:rsidP="005C15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465AF4" w:rsidRPr="00036EE3">
        <w:tc>
          <w:tcPr>
            <w:tcW w:w="1140" w:type="dxa"/>
          </w:tcPr>
          <w:p w:rsidR="00465AF4" w:rsidRPr="00614CC6" w:rsidRDefault="00465AF4" w:rsidP="005C15E1">
            <w:pPr>
              <w:spacing w:before="30" w:after="30"/>
              <w:ind w:left="57"/>
              <w:jc w:val="left"/>
              <w:rPr>
                <w:b/>
                <w:bCs/>
                <w:sz w:val="20"/>
                <w:lang w:val="fr-CH"/>
              </w:rPr>
            </w:pPr>
            <w:r w:rsidRPr="00614CC6">
              <w:rPr>
                <w:b/>
                <w:bCs/>
                <w:sz w:val="20"/>
                <w:lang w:val="fr-CH"/>
              </w:rPr>
              <w:t>P</w:t>
            </w:r>
          </w:p>
        </w:tc>
        <w:tc>
          <w:tcPr>
            <w:tcW w:w="8220" w:type="dxa"/>
          </w:tcPr>
          <w:p w:rsidR="00465AF4" w:rsidRPr="00614CC6" w:rsidRDefault="00465AF4" w:rsidP="005C15E1">
            <w:pPr>
              <w:spacing w:before="30" w:after="30"/>
              <w:jc w:val="left"/>
              <w:rPr>
                <w:sz w:val="20"/>
                <w:lang w:val="fr-CH"/>
              </w:rPr>
            </w:pPr>
            <w:r w:rsidRPr="00614CC6">
              <w:rPr>
                <w:sz w:val="20"/>
              </w:rPr>
              <w:t>Propagation des ondes radioélectriques</w:t>
            </w:r>
          </w:p>
        </w:tc>
      </w:tr>
      <w:tr w:rsidR="00465AF4" w:rsidRPr="00036EE3">
        <w:tc>
          <w:tcPr>
            <w:tcW w:w="1140" w:type="dxa"/>
          </w:tcPr>
          <w:p w:rsidR="00465AF4" w:rsidRPr="00614CC6" w:rsidRDefault="00465AF4" w:rsidP="005C15E1">
            <w:pPr>
              <w:spacing w:before="30" w:after="30"/>
              <w:ind w:left="57"/>
              <w:jc w:val="left"/>
              <w:rPr>
                <w:b/>
                <w:bCs/>
                <w:sz w:val="20"/>
                <w:lang w:val="en-US"/>
              </w:rPr>
            </w:pPr>
            <w:r w:rsidRPr="00614CC6">
              <w:rPr>
                <w:b/>
                <w:bCs/>
                <w:sz w:val="20"/>
                <w:lang w:val="en-US"/>
              </w:rPr>
              <w:t>RA</w:t>
            </w:r>
          </w:p>
        </w:tc>
        <w:tc>
          <w:tcPr>
            <w:tcW w:w="8220" w:type="dxa"/>
          </w:tcPr>
          <w:p w:rsidR="00465AF4" w:rsidRPr="00614CC6" w:rsidRDefault="00465AF4" w:rsidP="005C15E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465AF4" w:rsidRPr="00036EE3">
        <w:tc>
          <w:tcPr>
            <w:tcW w:w="1140" w:type="dxa"/>
          </w:tcPr>
          <w:p w:rsidR="00465AF4" w:rsidRPr="00614CC6" w:rsidRDefault="00465AF4" w:rsidP="005C15E1">
            <w:pPr>
              <w:spacing w:before="30" w:after="30"/>
              <w:ind w:left="57"/>
              <w:jc w:val="left"/>
              <w:rPr>
                <w:b/>
                <w:bCs/>
                <w:sz w:val="20"/>
                <w:lang w:val="en-US"/>
              </w:rPr>
            </w:pPr>
            <w:r w:rsidRPr="00614CC6">
              <w:rPr>
                <w:b/>
                <w:bCs/>
                <w:sz w:val="20"/>
                <w:lang w:val="en-US"/>
              </w:rPr>
              <w:t>RS</w:t>
            </w:r>
          </w:p>
        </w:tc>
        <w:tc>
          <w:tcPr>
            <w:tcW w:w="8220" w:type="dxa"/>
          </w:tcPr>
          <w:p w:rsidR="00465AF4" w:rsidRPr="00614CC6" w:rsidRDefault="00465AF4" w:rsidP="005C15E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465AF4" w:rsidRPr="00036EE3">
        <w:tc>
          <w:tcPr>
            <w:tcW w:w="1140" w:type="dxa"/>
          </w:tcPr>
          <w:p w:rsidR="00465AF4" w:rsidRPr="00614CC6" w:rsidRDefault="00465AF4" w:rsidP="005C15E1">
            <w:pPr>
              <w:spacing w:before="30" w:after="30"/>
              <w:ind w:left="57"/>
              <w:jc w:val="left"/>
              <w:rPr>
                <w:b/>
                <w:bCs/>
                <w:sz w:val="20"/>
                <w:lang w:val="en-US"/>
              </w:rPr>
            </w:pPr>
            <w:r w:rsidRPr="00614CC6">
              <w:rPr>
                <w:b/>
                <w:bCs/>
                <w:sz w:val="20"/>
                <w:lang w:val="en-US"/>
              </w:rPr>
              <w:t>S</w:t>
            </w:r>
          </w:p>
        </w:tc>
        <w:tc>
          <w:tcPr>
            <w:tcW w:w="8220" w:type="dxa"/>
          </w:tcPr>
          <w:p w:rsidR="00465AF4" w:rsidRPr="00614CC6" w:rsidRDefault="00465AF4" w:rsidP="005C15E1">
            <w:pPr>
              <w:spacing w:before="30" w:after="30"/>
              <w:jc w:val="left"/>
              <w:rPr>
                <w:sz w:val="20"/>
                <w:lang w:val="en-US"/>
              </w:rPr>
            </w:pPr>
            <w:r w:rsidRPr="00614CC6">
              <w:rPr>
                <w:sz w:val="20"/>
              </w:rPr>
              <w:t>Service fixe par satellite</w:t>
            </w:r>
          </w:p>
        </w:tc>
      </w:tr>
      <w:tr w:rsidR="00465AF4" w:rsidRPr="00036EE3">
        <w:tc>
          <w:tcPr>
            <w:tcW w:w="1140" w:type="dxa"/>
          </w:tcPr>
          <w:p w:rsidR="00465AF4" w:rsidRPr="00614CC6" w:rsidRDefault="00465AF4" w:rsidP="005C15E1">
            <w:pPr>
              <w:spacing w:before="30" w:after="30"/>
              <w:ind w:left="57"/>
              <w:jc w:val="left"/>
              <w:rPr>
                <w:b/>
                <w:bCs/>
                <w:sz w:val="20"/>
                <w:lang w:val="en-US"/>
              </w:rPr>
            </w:pPr>
            <w:r w:rsidRPr="00614CC6">
              <w:rPr>
                <w:b/>
                <w:bCs/>
                <w:sz w:val="20"/>
                <w:lang w:val="en-US"/>
              </w:rPr>
              <w:t>SA</w:t>
            </w:r>
          </w:p>
        </w:tc>
        <w:tc>
          <w:tcPr>
            <w:tcW w:w="8220" w:type="dxa"/>
          </w:tcPr>
          <w:p w:rsidR="00465AF4" w:rsidRPr="00614CC6" w:rsidRDefault="00465AF4" w:rsidP="005C15E1">
            <w:pPr>
              <w:spacing w:before="30" w:after="30"/>
              <w:jc w:val="left"/>
              <w:rPr>
                <w:sz w:val="20"/>
                <w:lang w:val="en-US"/>
              </w:rPr>
            </w:pPr>
            <w:r w:rsidRPr="00614CC6">
              <w:rPr>
                <w:sz w:val="20"/>
              </w:rPr>
              <w:t>Applications spatiales et météorologie</w:t>
            </w:r>
          </w:p>
        </w:tc>
      </w:tr>
      <w:tr w:rsidR="00465AF4" w:rsidRPr="00614CC6">
        <w:tc>
          <w:tcPr>
            <w:tcW w:w="1140" w:type="dxa"/>
          </w:tcPr>
          <w:p w:rsidR="00465AF4" w:rsidRPr="00614CC6" w:rsidRDefault="00465AF4" w:rsidP="005C15E1">
            <w:pPr>
              <w:spacing w:before="30" w:after="30"/>
              <w:ind w:left="57"/>
              <w:jc w:val="left"/>
              <w:rPr>
                <w:b/>
                <w:bCs/>
                <w:sz w:val="20"/>
                <w:lang w:val="en-US"/>
              </w:rPr>
            </w:pPr>
            <w:r w:rsidRPr="00614CC6">
              <w:rPr>
                <w:b/>
                <w:bCs/>
                <w:sz w:val="20"/>
                <w:lang w:val="en-US"/>
              </w:rPr>
              <w:t>SF</w:t>
            </w:r>
          </w:p>
        </w:tc>
        <w:tc>
          <w:tcPr>
            <w:tcW w:w="8220" w:type="dxa"/>
          </w:tcPr>
          <w:p w:rsidR="00465AF4" w:rsidRPr="00614CC6" w:rsidRDefault="00465AF4" w:rsidP="005C15E1">
            <w:pPr>
              <w:spacing w:before="30" w:after="30"/>
              <w:jc w:val="left"/>
              <w:rPr>
                <w:sz w:val="20"/>
              </w:rPr>
            </w:pPr>
            <w:r w:rsidRPr="00614CC6">
              <w:rPr>
                <w:sz w:val="20"/>
              </w:rPr>
              <w:t>Partage des fréquences et coordination entre les systèmes du service fixe par satellite et du service fixe</w:t>
            </w:r>
          </w:p>
        </w:tc>
      </w:tr>
      <w:tr w:rsidR="00465AF4" w:rsidRPr="00036EE3">
        <w:tc>
          <w:tcPr>
            <w:tcW w:w="1140" w:type="dxa"/>
            <w:shd w:val="clear" w:color="auto" w:fill="auto"/>
          </w:tcPr>
          <w:p w:rsidR="00465AF4" w:rsidRPr="00592F9F" w:rsidRDefault="00465AF4" w:rsidP="005C15E1">
            <w:pPr>
              <w:spacing w:before="30" w:after="30"/>
              <w:ind w:left="57"/>
              <w:jc w:val="left"/>
              <w:rPr>
                <w:b/>
                <w:bCs/>
                <w:sz w:val="20"/>
                <w:lang w:val="en-US"/>
              </w:rPr>
            </w:pPr>
            <w:r w:rsidRPr="00592F9F">
              <w:rPr>
                <w:b/>
                <w:bCs/>
                <w:sz w:val="20"/>
                <w:lang w:val="en-US"/>
              </w:rPr>
              <w:t>SM</w:t>
            </w:r>
          </w:p>
        </w:tc>
        <w:tc>
          <w:tcPr>
            <w:tcW w:w="8220" w:type="dxa"/>
            <w:shd w:val="clear" w:color="auto" w:fill="auto"/>
          </w:tcPr>
          <w:p w:rsidR="00465AF4" w:rsidRPr="00592F9F" w:rsidRDefault="00465AF4" w:rsidP="005C15E1">
            <w:pPr>
              <w:spacing w:before="30" w:after="30"/>
              <w:jc w:val="left"/>
              <w:rPr>
                <w:sz w:val="20"/>
                <w:lang w:val="en-US"/>
              </w:rPr>
            </w:pPr>
            <w:r w:rsidRPr="00592F9F">
              <w:rPr>
                <w:sz w:val="20"/>
              </w:rPr>
              <w:t>Gestion du spectre</w:t>
            </w:r>
          </w:p>
        </w:tc>
      </w:tr>
      <w:tr w:rsidR="00465AF4" w:rsidRPr="00036EE3">
        <w:tc>
          <w:tcPr>
            <w:tcW w:w="1140" w:type="dxa"/>
          </w:tcPr>
          <w:p w:rsidR="00465AF4" w:rsidRPr="00614CC6" w:rsidRDefault="00465AF4" w:rsidP="005C15E1">
            <w:pPr>
              <w:spacing w:before="30" w:after="30"/>
              <w:ind w:left="57"/>
              <w:jc w:val="left"/>
              <w:rPr>
                <w:b/>
                <w:bCs/>
                <w:sz w:val="20"/>
                <w:lang w:val="en-US"/>
              </w:rPr>
            </w:pPr>
            <w:r w:rsidRPr="00614CC6">
              <w:rPr>
                <w:b/>
                <w:bCs/>
                <w:sz w:val="20"/>
                <w:lang w:val="en-US"/>
              </w:rPr>
              <w:t>SNG</w:t>
            </w:r>
          </w:p>
        </w:tc>
        <w:tc>
          <w:tcPr>
            <w:tcW w:w="8220" w:type="dxa"/>
          </w:tcPr>
          <w:p w:rsidR="00465AF4" w:rsidRPr="00614CC6" w:rsidRDefault="00465AF4" w:rsidP="005C15E1">
            <w:pPr>
              <w:spacing w:before="30" w:after="30"/>
              <w:jc w:val="left"/>
              <w:rPr>
                <w:sz w:val="20"/>
                <w:lang w:val="en-US"/>
              </w:rPr>
            </w:pPr>
            <w:r w:rsidRPr="00614CC6">
              <w:rPr>
                <w:sz w:val="20"/>
              </w:rPr>
              <w:t>Reportage d'actualités par satellite</w:t>
            </w:r>
          </w:p>
        </w:tc>
      </w:tr>
      <w:tr w:rsidR="00465AF4" w:rsidRPr="00614CC6">
        <w:tc>
          <w:tcPr>
            <w:tcW w:w="1140" w:type="dxa"/>
          </w:tcPr>
          <w:p w:rsidR="00465AF4" w:rsidRPr="00614CC6" w:rsidRDefault="00465AF4" w:rsidP="005C15E1">
            <w:pPr>
              <w:spacing w:before="30" w:after="30"/>
              <w:ind w:left="57"/>
              <w:jc w:val="left"/>
              <w:rPr>
                <w:b/>
                <w:bCs/>
                <w:sz w:val="20"/>
                <w:lang w:val="en-US"/>
              </w:rPr>
            </w:pPr>
            <w:r w:rsidRPr="00614CC6">
              <w:rPr>
                <w:b/>
                <w:bCs/>
                <w:sz w:val="20"/>
                <w:lang w:val="en-US"/>
              </w:rPr>
              <w:t>TF</w:t>
            </w:r>
          </w:p>
        </w:tc>
        <w:tc>
          <w:tcPr>
            <w:tcW w:w="8220" w:type="dxa"/>
          </w:tcPr>
          <w:p w:rsidR="00465AF4" w:rsidRPr="00614CC6" w:rsidRDefault="00465AF4" w:rsidP="005C15E1">
            <w:pPr>
              <w:spacing w:before="30" w:after="30"/>
              <w:jc w:val="left"/>
              <w:rPr>
                <w:sz w:val="20"/>
              </w:rPr>
            </w:pPr>
            <w:r w:rsidRPr="00614CC6">
              <w:rPr>
                <w:sz w:val="20"/>
              </w:rPr>
              <w:t>Emissions de fréquences étalon et de signaux horaires</w:t>
            </w:r>
          </w:p>
        </w:tc>
      </w:tr>
      <w:tr w:rsidR="00465AF4" w:rsidRPr="00036EE3">
        <w:tc>
          <w:tcPr>
            <w:tcW w:w="1140" w:type="dxa"/>
          </w:tcPr>
          <w:p w:rsidR="00465AF4" w:rsidRPr="00614CC6" w:rsidRDefault="00465AF4" w:rsidP="005C15E1">
            <w:pPr>
              <w:spacing w:before="30" w:after="30"/>
              <w:ind w:left="57"/>
              <w:jc w:val="left"/>
              <w:rPr>
                <w:b/>
                <w:bCs/>
                <w:sz w:val="20"/>
                <w:lang w:val="en-US"/>
              </w:rPr>
            </w:pPr>
            <w:r w:rsidRPr="00614CC6">
              <w:rPr>
                <w:b/>
                <w:bCs/>
                <w:sz w:val="20"/>
                <w:lang w:val="en-US"/>
              </w:rPr>
              <w:t>V</w:t>
            </w:r>
          </w:p>
        </w:tc>
        <w:tc>
          <w:tcPr>
            <w:tcW w:w="8220" w:type="dxa"/>
          </w:tcPr>
          <w:p w:rsidR="00465AF4" w:rsidRPr="00614CC6" w:rsidRDefault="00465AF4" w:rsidP="005C15E1">
            <w:pPr>
              <w:spacing w:before="30" w:after="140"/>
              <w:jc w:val="left"/>
              <w:rPr>
                <w:sz w:val="20"/>
                <w:lang w:val="en-US"/>
              </w:rPr>
            </w:pPr>
            <w:r w:rsidRPr="00614CC6">
              <w:rPr>
                <w:sz w:val="20"/>
              </w:rPr>
              <w:t>Vocabulaire et sujets associés</w:t>
            </w:r>
          </w:p>
        </w:tc>
      </w:tr>
    </w:tbl>
    <w:p w:rsidR="00465AF4" w:rsidRPr="00036EE3" w:rsidRDefault="00465AF4" w:rsidP="005C15E1">
      <w:pPr>
        <w:spacing w:before="0"/>
        <w:jc w:val="center"/>
        <w:rPr>
          <w:sz w:val="20"/>
          <w:lang w:val="en-US"/>
        </w:rPr>
      </w:pPr>
    </w:p>
    <w:p w:rsidR="00465AF4" w:rsidRPr="00036EE3" w:rsidRDefault="00465AF4" w:rsidP="005C15E1">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465AF4" w:rsidRPr="00756B4D">
        <w:tc>
          <w:tcPr>
            <w:tcW w:w="9360" w:type="dxa"/>
          </w:tcPr>
          <w:p w:rsidR="00465AF4" w:rsidRPr="00756B4D" w:rsidRDefault="00465AF4" w:rsidP="005C15E1">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465AF4" w:rsidRPr="00756B4D" w:rsidRDefault="00465AF4" w:rsidP="005C15E1">
      <w:pPr>
        <w:spacing w:before="0"/>
        <w:jc w:val="center"/>
        <w:rPr>
          <w:sz w:val="22"/>
        </w:rPr>
      </w:pPr>
    </w:p>
    <w:p w:rsidR="00465AF4" w:rsidRPr="00614CC6" w:rsidRDefault="00465AF4" w:rsidP="005C15E1">
      <w:pPr>
        <w:spacing w:before="100"/>
        <w:jc w:val="right"/>
        <w:rPr>
          <w:i/>
          <w:iCs/>
          <w:sz w:val="20"/>
        </w:rPr>
      </w:pPr>
      <w:r w:rsidRPr="00614CC6">
        <w:rPr>
          <w:i/>
          <w:iCs/>
          <w:sz w:val="20"/>
        </w:rPr>
        <w:t>Publication électronique</w:t>
      </w:r>
    </w:p>
    <w:p w:rsidR="00465AF4" w:rsidRPr="00614CC6" w:rsidRDefault="00465AF4" w:rsidP="005C15E1">
      <w:pPr>
        <w:spacing w:before="0"/>
        <w:jc w:val="right"/>
        <w:rPr>
          <w:sz w:val="20"/>
        </w:rPr>
      </w:pPr>
      <w:r w:rsidRPr="00614CC6">
        <w:rPr>
          <w:sz w:val="20"/>
        </w:rPr>
        <w:t>Genève, 20</w:t>
      </w:r>
      <w:r>
        <w:rPr>
          <w:sz w:val="20"/>
        </w:rPr>
        <w:t>10</w:t>
      </w:r>
    </w:p>
    <w:p w:rsidR="00465AF4" w:rsidRPr="00614CC6" w:rsidRDefault="00465AF4" w:rsidP="005C15E1">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465AF4" w:rsidRPr="00614CC6" w:rsidRDefault="00465AF4" w:rsidP="005C15E1">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465AF4" w:rsidRPr="00614CC6" w:rsidRDefault="00465AF4" w:rsidP="005C15E1">
      <w:pPr>
        <w:spacing w:before="160"/>
        <w:rPr>
          <w:i/>
          <w:sz w:val="20"/>
          <w:highlight w:val="yellow"/>
        </w:rPr>
        <w:sectPr w:rsidR="00465AF4" w:rsidRPr="00614CC6" w:rsidSect="005C15E1">
          <w:headerReference w:type="even" r:id="rId12"/>
          <w:headerReference w:type="default" r:id="rId13"/>
          <w:pgSz w:w="11907" w:h="16834" w:code="9"/>
          <w:pgMar w:top="1418" w:right="1134" w:bottom="1134" w:left="1134" w:header="720" w:footer="482" w:gutter="0"/>
          <w:pgNumType w:fmt="lowerRoman" w:start="2"/>
          <w:cols w:space="720"/>
        </w:sectPr>
      </w:pPr>
    </w:p>
    <w:p w:rsidR="00465AF4" w:rsidRPr="00756B4D" w:rsidRDefault="00465AF4" w:rsidP="00BD723D">
      <w:pPr>
        <w:pStyle w:val="RecNo"/>
        <w:spacing w:before="0"/>
      </w:pPr>
      <w:bookmarkStart w:id="2" w:name="irecnoe"/>
      <w:bookmarkEnd w:id="2"/>
      <w:r w:rsidRPr="00756B4D">
        <w:lastRenderedPageBreak/>
        <w:t xml:space="preserve">RECOMMANDATION  </w:t>
      </w:r>
      <w:r>
        <w:rPr>
          <w:rStyle w:val="href"/>
        </w:rPr>
        <w:t>UIT</w:t>
      </w:r>
      <w:r w:rsidRPr="00756B4D">
        <w:rPr>
          <w:rStyle w:val="href"/>
        </w:rPr>
        <w:t>-R  M.</w:t>
      </w:r>
      <w:r w:rsidR="00BF2C45">
        <w:rPr>
          <w:rStyle w:val="href"/>
        </w:rPr>
        <w:t>1460-1</w:t>
      </w:r>
      <w:r w:rsidR="00BD723D" w:rsidRPr="0059071F">
        <w:rPr>
          <w:rStyle w:val="FootnoteReference"/>
          <w:sz w:val="16"/>
          <w:szCs w:val="16"/>
          <w:lang w:val="ru-RU"/>
        </w:rPr>
        <w:footnoteReference w:customMarkFollows="1" w:id="1"/>
        <w:t>*</w:t>
      </w:r>
      <w:r w:rsidR="00BD723D" w:rsidRPr="0059071F">
        <w:rPr>
          <w:position w:val="6"/>
          <w:sz w:val="16"/>
          <w:szCs w:val="16"/>
          <w:lang w:val="ru-RU"/>
        </w:rPr>
        <w:t xml:space="preserve">, </w:t>
      </w:r>
      <w:r w:rsidR="00BD723D" w:rsidRPr="0059071F">
        <w:rPr>
          <w:rStyle w:val="FootnoteReference"/>
          <w:sz w:val="16"/>
          <w:szCs w:val="16"/>
          <w:lang w:val="ru-RU"/>
        </w:rPr>
        <w:footnoteReference w:customMarkFollows="1" w:id="2"/>
        <w:t>**</w:t>
      </w:r>
    </w:p>
    <w:p w:rsidR="00465AF4" w:rsidRDefault="00465AF4" w:rsidP="00465AF4">
      <w:pPr>
        <w:pStyle w:val="Rectitle"/>
      </w:pPr>
      <w:r w:rsidRPr="00650E0A">
        <w:t>Caractéristiques techniques et d'exploitation et critères de protection</w:t>
      </w:r>
      <w:r>
        <w:t xml:space="preserve"> </w:t>
      </w:r>
      <w:r w:rsidRPr="00650E0A">
        <w:t>des radars de radiorepérage fonctionnant</w:t>
      </w:r>
      <w:r>
        <w:t xml:space="preserve"> </w:t>
      </w:r>
      <w:r w:rsidRPr="00650E0A">
        <w:t>dans la bande 2 900-3 100 MHz</w:t>
      </w:r>
    </w:p>
    <w:p w:rsidR="00465AF4" w:rsidRDefault="00465AF4" w:rsidP="00465AF4">
      <w:pPr>
        <w:pStyle w:val="Recref"/>
      </w:pPr>
      <w:r>
        <w:t>(Questions UIT-R 226/5 et UIT-R 216/5)</w:t>
      </w:r>
    </w:p>
    <w:p w:rsidR="00465AF4" w:rsidRDefault="00465AF4" w:rsidP="00465AF4">
      <w:pPr>
        <w:pStyle w:val="Recdate"/>
      </w:pPr>
      <w:r>
        <w:t>(2000-2006)</w:t>
      </w:r>
    </w:p>
    <w:p w:rsidR="00465AF4" w:rsidRPr="00B344E1" w:rsidRDefault="00465AF4" w:rsidP="00465AF4">
      <w:pPr>
        <w:pStyle w:val="HeadingSum"/>
        <w:rPr>
          <w:lang w:val="fr-FR"/>
        </w:rPr>
      </w:pPr>
      <w:r>
        <w:rPr>
          <w:lang w:val="fr-FR"/>
        </w:rPr>
        <w:t>Champ d'application</w:t>
      </w:r>
    </w:p>
    <w:p w:rsidR="00465AF4" w:rsidRPr="00B344E1" w:rsidRDefault="00465AF4" w:rsidP="00465AF4">
      <w:pPr>
        <w:pStyle w:val="Summary"/>
        <w:rPr>
          <w:lang w:val="fr-FR"/>
        </w:rPr>
      </w:pPr>
      <w:r w:rsidRPr="00B344E1">
        <w:rPr>
          <w:lang w:val="fr-FR"/>
        </w:rPr>
        <w:t>La présente Recommandation fournit les caractéristiques techniques et opérationnelles ainsi que les critères de protection des systèmes de radiorepérage fonctionnant dans la bande 2 900</w:t>
      </w:r>
      <w:r w:rsidRPr="00B344E1">
        <w:rPr>
          <w:lang w:val="fr-FR"/>
        </w:rPr>
        <w:noBreakHyphen/>
        <w:t>3 100 MHz, qui est attribuée au service de radiorepérage à titre primaire. Elle a été établie dans l'intention de prendre en charge les études de partage conjointement avec la Recommandation UIT</w:t>
      </w:r>
      <w:r w:rsidRPr="00B344E1">
        <w:rPr>
          <w:lang w:val="fr-FR"/>
        </w:rPr>
        <w:noBreakHyphen/>
        <w:t>R M.1461, qui traite des procédures d'analyse permettant de déterminer la compatibilité entre les radars fonctionnant dans le service de radiorepérage et ceux fonctionnant dans d'autres services.</w:t>
      </w:r>
    </w:p>
    <w:p w:rsidR="00465AF4" w:rsidRDefault="00465AF4" w:rsidP="00465AF4">
      <w:pPr>
        <w:pStyle w:val="Normalaftertitle"/>
      </w:pPr>
      <w:r>
        <w:t>L'Assemblée des radiocommunications de l'UIT,</w:t>
      </w:r>
    </w:p>
    <w:p w:rsidR="00465AF4" w:rsidRDefault="00465AF4" w:rsidP="00465AF4">
      <w:pPr>
        <w:pStyle w:val="Call"/>
      </w:pPr>
      <w:r>
        <w:t>considérant</w:t>
      </w:r>
    </w:p>
    <w:p w:rsidR="00465AF4" w:rsidRDefault="00465AF4" w:rsidP="00465AF4">
      <w:r>
        <w:t>a)</w:t>
      </w:r>
      <w:r>
        <w:tab/>
        <w:t>que les caractéristiques d'antenne, de propagation du signal, de détection des cibles et de largeur de bande nécessaire, qui permettent aux radars de remplir leurs fonctions, sont optimales dans certaines bandes de fréquences;</w:t>
      </w:r>
    </w:p>
    <w:p w:rsidR="00465AF4" w:rsidRDefault="00465AF4" w:rsidP="00465AF4">
      <w:r>
        <w:t>b)</w:t>
      </w:r>
      <w:r>
        <w:tab/>
        <w:t>que les caractéristiques techniques des radars de radiorepérage sont déterminées par les objectifs du système et varient grandement, même à l'intérieur d'une bande;</w:t>
      </w:r>
    </w:p>
    <w:p w:rsidR="00465AF4" w:rsidRDefault="00465AF4" w:rsidP="00465AF4">
      <w:r>
        <w:t>c)</w:t>
      </w:r>
      <w:r>
        <w:tab/>
        <w:t>que l'UIT-R envisage la possibilité d'introduire de nouveaux types de systèmes ou services dans des bandes situées entre 420 MHz et 34 GHz utilisées par des radars du service de radiorepérage;</w:t>
      </w:r>
    </w:p>
    <w:p w:rsidR="00465AF4" w:rsidRDefault="00465AF4" w:rsidP="00BF2C45">
      <w:r>
        <w:t>d)</w:t>
      </w:r>
      <w:r>
        <w:tab/>
        <w:t>que des caractéristiques techniques et d'exploitation représentatives des radars fonctionnant dans le service de radiorepérage sont nécessaires pour déterminer, si nécessaire, la possibilité de mettre en œuvre de nouveaux types de systèmes dans des bandes de fréquences attribuées au service de radiorepérage,</w:t>
      </w:r>
    </w:p>
    <w:p w:rsidR="00465AF4" w:rsidRDefault="00465AF4" w:rsidP="00465AF4">
      <w:pPr>
        <w:pStyle w:val="Call"/>
      </w:pPr>
      <w:r>
        <w:t>notant</w:t>
      </w:r>
    </w:p>
    <w:p w:rsidR="00465AF4" w:rsidRDefault="00465AF4" w:rsidP="00465AF4">
      <w:r>
        <w:t>a)</w:t>
      </w:r>
      <w:r>
        <w:tab/>
        <w:t>que les caractéristiques techniques et d'exploitation des balises radar maritimes fonctionnant dans la bande 2</w:t>
      </w:r>
      <w:r>
        <w:rPr>
          <w:rFonts w:ascii="Tms Rmn" w:hAnsi="Tms Rmn"/>
          <w:sz w:val="12"/>
        </w:rPr>
        <w:t> </w:t>
      </w:r>
      <w:r>
        <w:t>900-3</w:t>
      </w:r>
      <w:r>
        <w:rPr>
          <w:rFonts w:ascii="Tms Rmn" w:hAnsi="Tms Rmn"/>
          <w:sz w:val="12"/>
        </w:rPr>
        <w:t> </w:t>
      </w:r>
      <w:r>
        <w:t>100 MHz sont exposées dans la Recommandation UIT</w:t>
      </w:r>
      <w:r>
        <w:noBreakHyphen/>
        <w:t>R M.824;</w:t>
      </w:r>
    </w:p>
    <w:p w:rsidR="00465AF4" w:rsidRDefault="00465AF4" w:rsidP="00465AF4">
      <w:r>
        <w:t>b)</w:t>
      </w:r>
      <w:r>
        <w:tab/>
        <w:t>que les caractéristiques techniques et d'exploitation des radars météorologiques et de radionavigation aéronautique, fonctionnant dans</w:t>
      </w:r>
      <w:r>
        <w:rPr>
          <w:sz w:val="19"/>
        </w:rPr>
        <w:t xml:space="preserve"> </w:t>
      </w:r>
      <w:r>
        <w:t>la</w:t>
      </w:r>
      <w:r>
        <w:rPr>
          <w:sz w:val="19"/>
        </w:rPr>
        <w:t xml:space="preserve"> </w:t>
      </w:r>
      <w:r>
        <w:t>bande</w:t>
      </w:r>
      <w:r>
        <w:rPr>
          <w:sz w:val="19"/>
        </w:rPr>
        <w:t xml:space="preserve"> </w:t>
      </w:r>
      <w:r>
        <w:t>2</w:t>
      </w:r>
      <w:r>
        <w:rPr>
          <w:rFonts w:ascii="Tms Rmn" w:hAnsi="Tms Rmn"/>
          <w:sz w:val="12"/>
        </w:rPr>
        <w:t> </w:t>
      </w:r>
      <w:r>
        <w:t>900-3</w:t>
      </w:r>
      <w:r>
        <w:rPr>
          <w:rFonts w:ascii="Tms Rmn" w:hAnsi="Tms Rmn"/>
          <w:sz w:val="12"/>
        </w:rPr>
        <w:t> </w:t>
      </w:r>
      <w:r>
        <w:t>100</w:t>
      </w:r>
      <w:r>
        <w:rPr>
          <w:sz w:val="19"/>
        </w:rPr>
        <w:t xml:space="preserve"> </w:t>
      </w:r>
      <w:r>
        <w:t>MHz</w:t>
      </w:r>
      <w:r>
        <w:rPr>
          <w:sz w:val="19"/>
        </w:rPr>
        <w:t xml:space="preserve"> </w:t>
      </w:r>
      <w:r>
        <w:t>devraient</w:t>
      </w:r>
      <w:r>
        <w:rPr>
          <w:sz w:val="19"/>
        </w:rPr>
        <w:t xml:space="preserve"> </w:t>
      </w:r>
      <w:r>
        <w:t>être</w:t>
      </w:r>
      <w:r>
        <w:rPr>
          <w:sz w:val="19"/>
        </w:rPr>
        <w:t xml:space="preserve"> </w:t>
      </w:r>
      <w:r>
        <w:t>analogues</w:t>
      </w:r>
      <w:r>
        <w:rPr>
          <w:sz w:val="19"/>
        </w:rPr>
        <w:t xml:space="preserve"> </w:t>
      </w:r>
      <w:r>
        <w:t>à</w:t>
      </w:r>
      <w:r>
        <w:rPr>
          <w:sz w:val="19"/>
        </w:rPr>
        <w:t xml:space="preserve"> </w:t>
      </w:r>
      <w:r>
        <w:t>celles</w:t>
      </w:r>
      <w:r>
        <w:rPr>
          <w:sz w:val="19"/>
        </w:rPr>
        <w:t xml:space="preserve"> </w:t>
      </w:r>
      <w:r>
        <w:t>des</w:t>
      </w:r>
      <w:r>
        <w:rPr>
          <w:sz w:val="19"/>
        </w:rPr>
        <w:t xml:space="preserve"> </w:t>
      </w:r>
      <w:r>
        <w:t>radars</w:t>
      </w:r>
      <w:r>
        <w:rPr>
          <w:sz w:val="19"/>
        </w:rPr>
        <w:t xml:space="preserve"> </w:t>
      </w:r>
      <w:r>
        <w:t>fonctionnant</w:t>
      </w:r>
      <w:r>
        <w:rPr>
          <w:sz w:val="19"/>
        </w:rPr>
        <w:t xml:space="preserve"> </w:t>
      </w:r>
      <w:r>
        <w:t>dans</w:t>
      </w:r>
      <w:r>
        <w:rPr>
          <w:sz w:val="19"/>
        </w:rPr>
        <w:t xml:space="preserve"> </w:t>
      </w:r>
      <w:r>
        <w:t>la</w:t>
      </w:r>
      <w:r>
        <w:rPr>
          <w:sz w:val="19"/>
        </w:rPr>
        <w:t xml:space="preserve"> </w:t>
      </w:r>
      <w:r>
        <w:t>bande</w:t>
      </w:r>
      <w:r>
        <w:rPr>
          <w:sz w:val="19"/>
        </w:rPr>
        <w:t xml:space="preserve"> </w:t>
      </w:r>
      <w:r>
        <w:t>2</w:t>
      </w:r>
      <w:r>
        <w:rPr>
          <w:rFonts w:ascii="Tms Rmn" w:hAnsi="Tms Rmn"/>
          <w:sz w:val="12"/>
        </w:rPr>
        <w:t> </w:t>
      </w:r>
      <w:r>
        <w:t>700</w:t>
      </w:r>
      <w:r>
        <w:noBreakHyphen/>
        <w:t>2</w:t>
      </w:r>
      <w:r>
        <w:rPr>
          <w:rFonts w:ascii="Tms Rmn" w:hAnsi="Tms Rmn"/>
          <w:sz w:val="12"/>
        </w:rPr>
        <w:t> </w:t>
      </w:r>
      <w:r>
        <w:t>900</w:t>
      </w:r>
      <w:r>
        <w:rPr>
          <w:sz w:val="19"/>
        </w:rPr>
        <w:t xml:space="preserve"> </w:t>
      </w:r>
      <w:r>
        <w:t>MHz, exposées dans la Recommandation UIT</w:t>
      </w:r>
      <w:r>
        <w:noBreakHyphen/>
        <w:t>R M.1464;</w:t>
      </w:r>
    </w:p>
    <w:p w:rsidR="00465AF4" w:rsidRDefault="00465AF4" w:rsidP="005C15E1">
      <w:r>
        <w:t>c)</w:t>
      </w:r>
      <w:r>
        <w:tab/>
        <w:t>que certains résultats d'essai illustrant la vulnérabilité des radars maritimes figurent dans le Rapport UIT-R M.2050. Des extraits de ces résultats ont été reproduits dans l'Annexe</w:t>
      </w:r>
      <w:r w:rsidR="005C15E1">
        <w:t> </w:t>
      </w:r>
      <w:r>
        <w:t>3,</w:t>
      </w:r>
    </w:p>
    <w:p w:rsidR="00465AF4" w:rsidRDefault="00465AF4" w:rsidP="005C15E1">
      <w:pPr>
        <w:pStyle w:val="Call"/>
      </w:pPr>
      <w:r>
        <w:lastRenderedPageBreak/>
        <w:t>reconnaissant</w:t>
      </w:r>
    </w:p>
    <w:p w:rsidR="00465AF4" w:rsidRDefault="00465AF4" w:rsidP="005C15E1">
      <w:pPr>
        <w:keepNext/>
        <w:keepLines/>
      </w:pPr>
      <w:r>
        <w:t>a)</w:t>
      </w:r>
      <w:r>
        <w:tab/>
        <w:t xml:space="preserve">que le service de radionavigation est un service de sécurité au sens du numéro 4.10 du </w:t>
      </w:r>
      <w:r w:rsidRPr="00EA7E38">
        <w:rPr>
          <w:lang w:val="fr-CH"/>
        </w:rPr>
        <w:t>Règlement des radiocommunications</w:t>
      </w:r>
      <w:r>
        <w:t>;</w:t>
      </w:r>
    </w:p>
    <w:p w:rsidR="00465AF4" w:rsidRDefault="00465AF4" w:rsidP="00465AF4">
      <w:r>
        <w:t>b)</w:t>
      </w:r>
      <w:r>
        <w:tab/>
        <w:t>que les critères de protection requis dépendent des types particuliers de signaux brouilleurs tels que ceux qui sont décrits au § 3 de l'Annexe 3;</w:t>
      </w:r>
    </w:p>
    <w:p w:rsidR="00465AF4" w:rsidRPr="00C10B43" w:rsidRDefault="00465AF4" w:rsidP="00465AF4">
      <w:r>
        <w:t>c)</w:t>
      </w:r>
      <w:r>
        <w:tab/>
        <w:t>que, pour appliquer les critères de protection, il peut être nécessaire de prendre en considération la nature statistique des critères ainsi que d'autres éléments de la méthode permettant de réaliser des études de compatibilité (par exemple, le balayage d'antenne et le déplacement de l'émetteur ainsi que l'affaiblissement sur le trajet de propagation). Un examen plus approfondi de ces considérations statistiques peut faire l'objet de futures révisions de la présente Recommandation, le cas échéant,</w:t>
      </w:r>
    </w:p>
    <w:p w:rsidR="00465AF4" w:rsidRDefault="00465AF4" w:rsidP="00465AF4">
      <w:pPr>
        <w:pStyle w:val="Call"/>
      </w:pPr>
      <w:r>
        <w:t>recommande</w:t>
      </w:r>
    </w:p>
    <w:p w:rsidR="00465AF4" w:rsidRDefault="00465AF4" w:rsidP="00BF2C45">
      <w:r>
        <w:rPr>
          <w:b/>
          <w:bCs/>
        </w:rPr>
        <w:t>1</w:t>
      </w:r>
      <w:r>
        <w:tab/>
        <w:t>que les caractéristiques techniques et d'exploitation des radars de radiorepérage décrits à l'Annexe 1 soient considérées comme représentatives des systèmes fonctionnant dans la bande 2</w:t>
      </w:r>
      <w:r>
        <w:rPr>
          <w:rFonts w:ascii="Tms Rmn" w:hAnsi="Tms Rmn"/>
          <w:sz w:val="12"/>
        </w:rPr>
        <w:t> </w:t>
      </w:r>
      <w:r>
        <w:t>900-3</w:t>
      </w:r>
      <w:r>
        <w:rPr>
          <w:rFonts w:ascii="Tms Rmn" w:hAnsi="Tms Rmn"/>
          <w:sz w:val="12"/>
        </w:rPr>
        <w:t> </w:t>
      </w:r>
      <w:r>
        <w:t>100 MHz;</w:t>
      </w:r>
    </w:p>
    <w:p w:rsidR="00465AF4" w:rsidRDefault="00465AF4" w:rsidP="00465AF4">
      <w:r>
        <w:rPr>
          <w:b/>
          <w:bCs/>
        </w:rPr>
        <w:t>2</w:t>
      </w:r>
      <w:r>
        <w:rPr>
          <w:b/>
        </w:rPr>
        <w:tab/>
      </w:r>
      <w:r>
        <w:t>que la présente Recommandation ainsi que la Recommandation UIT-R M.1461 servent de lignes directrices pour l'analyse de la compatibilité entre radars de radiorepérage et systèmes d'autres services;</w:t>
      </w:r>
    </w:p>
    <w:p w:rsidR="00465AF4" w:rsidRDefault="00465AF4" w:rsidP="00465AF4">
      <w:r>
        <w:rPr>
          <w:b/>
          <w:bCs/>
        </w:rPr>
        <w:t>3</w:t>
      </w:r>
      <w:r>
        <w:tab/>
        <w:t xml:space="preserve">que le rapport entre la puissance du signal brouilleur et le niveau de puissance de bruit du récepteur du radar (rapport </w:t>
      </w:r>
      <w:r>
        <w:rPr>
          <w:i/>
          <w:iCs/>
        </w:rPr>
        <w:t>I</w:t>
      </w:r>
      <w:r w:rsidRPr="00AE1CF6">
        <w:t>/</w:t>
      </w:r>
      <w:r>
        <w:rPr>
          <w:i/>
          <w:iCs/>
        </w:rPr>
        <w:t>N</w:t>
      </w:r>
      <w:r w:rsidRPr="00FD0106">
        <w:t>)</w:t>
      </w:r>
      <w:r>
        <w:t xml:space="preserve"> de –</w:t>
      </w:r>
      <w:r>
        <w:rPr>
          <w:rFonts w:ascii="Tms Rmn" w:hAnsi="Tms Rmn"/>
          <w:sz w:val="4"/>
        </w:rPr>
        <w:t> </w:t>
      </w:r>
      <w:r>
        <w:t>6 dB soit utilisé comme niveau de protection exigé pour les radars de radiorepérage dans la bande 2 900</w:t>
      </w:r>
      <w:r>
        <w:noBreakHyphen/>
        <w:t>3 100 MHz, même si plusieurs brouilleurs sont présents. L'annexe 2 contient des informations supplémentaires à ce sujet;</w:t>
      </w:r>
    </w:p>
    <w:p w:rsidR="00465AF4" w:rsidRDefault="00465AF4" w:rsidP="00AF0ABD">
      <w:r>
        <w:rPr>
          <w:b/>
          <w:bCs/>
        </w:rPr>
        <w:t>4</w:t>
      </w:r>
      <w:r>
        <w:rPr>
          <w:b/>
          <w:bCs/>
        </w:rPr>
        <w:tab/>
      </w:r>
      <w:r>
        <w:t>que les résultats des essais de vulnérabilité aux brouillages réalisés sur des radars de radionavigation à bord de navires fonctionnant dans la bande 2 900</w:t>
      </w:r>
      <w:r>
        <w:noBreakHyphen/>
        <w:t>3 100 MHz, qui figurent dans l'Annexe 3, soient utilisés pour l'évaluation des brouillages causés aux radars de radionavigation à bord de navires, sachant que ces résultats concernent des cibles non fluctuantes et que les fluctuations de la surface équivalente au radar</w:t>
      </w:r>
      <w:r w:rsidR="00AF0ABD">
        <w:rPr>
          <w:rStyle w:val="FootnoteReference"/>
        </w:rPr>
        <w:footnoteReference w:id="3"/>
      </w:r>
      <w:r>
        <w:t xml:space="preserve"> devraient être prises en considération (voir également le Rapport UIT</w:t>
      </w:r>
      <w:r>
        <w:noBreakHyphen/>
        <w:t>R M.2050).</w:t>
      </w:r>
    </w:p>
    <w:p w:rsidR="00BF2C45" w:rsidRDefault="00BF2C45" w:rsidP="00465AF4"/>
    <w:p w:rsidR="00465AF4" w:rsidRDefault="00465AF4" w:rsidP="00465AF4">
      <w:pPr>
        <w:pStyle w:val="AnnexNoTitle"/>
      </w:pPr>
      <w:r>
        <w:t>Annexe 1</w:t>
      </w:r>
      <w:r>
        <w:br/>
      </w:r>
      <w:r>
        <w:br/>
        <w:t>Caractéristiques techniques et d'exploitation des radars de radiorepérage</w:t>
      </w:r>
      <w:r>
        <w:br/>
        <w:t>dans la bande 2</w:t>
      </w:r>
      <w:r>
        <w:rPr>
          <w:rFonts w:ascii="Tms Rmn" w:hAnsi="Tms Rmn"/>
          <w:sz w:val="12"/>
        </w:rPr>
        <w:t> </w:t>
      </w:r>
      <w:r>
        <w:t>900-3</w:t>
      </w:r>
      <w:r>
        <w:rPr>
          <w:rFonts w:ascii="Tms Rmn" w:hAnsi="Tms Rmn"/>
          <w:sz w:val="12"/>
        </w:rPr>
        <w:t> </w:t>
      </w:r>
      <w:r>
        <w:t>100 MHz</w:t>
      </w:r>
    </w:p>
    <w:p w:rsidR="00465AF4" w:rsidRDefault="00465AF4" w:rsidP="00465AF4">
      <w:pPr>
        <w:pStyle w:val="Heading1"/>
      </w:pPr>
      <w:r>
        <w:t>1</w:t>
      </w:r>
      <w:r>
        <w:tab/>
        <w:t>Introduction</w:t>
      </w:r>
    </w:p>
    <w:p w:rsidR="00465AF4" w:rsidRDefault="00465AF4" w:rsidP="00465AF4">
      <w:r>
        <w:t>Un grand nombre de radars transportables et à bord de navires fonctionnent dans la bande 2</w:t>
      </w:r>
      <w:r>
        <w:rPr>
          <w:rFonts w:ascii="Tms Rmn" w:hAnsi="Tms Rmn"/>
          <w:sz w:val="12"/>
        </w:rPr>
        <w:t> </w:t>
      </w:r>
      <w:r>
        <w:t>900</w:t>
      </w:r>
      <w:r>
        <w:noBreakHyphen/>
        <w:t>3</w:t>
      </w:r>
      <w:r>
        <w:rPr>
          <w:rFonts w:ascii="Tms Rmn" w:hAnsi="Tms Rmn"/>
          <w:sz w:val="12"/>
        </w:rPr>
        <w:t> </w:t>
      </w:r>
      <w:r>
        <w:t xml:space="preserve">100 MHz. Les § 2 à 4 traitent en détail des radars de radiolocalisation à bord de navires. Les § 5 et 6 présentent brièvement les radars de radionavigation et le § 7 traite des radars météorologiques. </w:t>
      </w:r>
    </w:p>
    <w:p w:rsidR="00465AF4" w:rsidRDefault="00465AF4" w:rsidP="00465AF4">
      <w:pPr>
        <w:pStyle w:val="Heading1"/>
      </w:pPr>
      <w:r>
        <w:lastRenderedPageBreak/>
        <w:t>2</w:t>
      </w:r>
      <w:r>
        <w:tab/>
        <w:t>Caractéristiques techniques des radars de radiolocalisation autres que les radars météorologiques</w:t>
      </w:r>
    </w:p>
    <w:p w:rsidR="00465AF4" w:rsidRDefault="00465AF4" w:rsidP="00465AF4">
      <w:r>
        <w:t>Le Tableau 1 présente les caractéristiques de trois radars de radiolocalisation de navire représentatifs et le Tableau 2 celles de trois radars de radiolocalisation au sol représentatifs.</w:t>
      </w:r>
    </w:p>
    <w:p w:rsidR="00465AF4" w:rsidRDefault="00465AF4" w:rsidP="00465AF4">
      <w:r>
        <w:t>Tous les systèmes de radiolocalisation identifiés sont des radars de surveillance très puissants. La plupart des radars de radiolocalisation fonctionnant dans la bande en question sont principalement utilisés pour la détection d'objets volants. Ils servent pour mesurer l'altitude, la distance et la trajectoire des cibles. Certaines cibles sont petites et d'autres sont situées à des distances de 300 milles nautiques; ces radars de radiolocalisation doivent donc être dotés d'une grande sensibilité et d'une forte capacité de suppression de toutes formes d'échos de fouillis radar d'origine maritime, terrestre ou atmosphérique (précipitations). Il n'est pas nécessaire que les émissions des radars de radiolocalisation fonctionnant dans la bande en question excitent les balises-radar.</w:t>
      </w:r>
    </w:p>
    <w:p w:rsidR="00465AF4" w:rsidRDefault="00465AF4" w:rsidP="00465AF4">
      <w:r>
        <w:t>En grande partie à cause de ces exigences, les radars de radiolocalisation utilisant la bande 2</w:t>
      </w:r>
      <w:r>
        <w:rPr>
          <w:rFonts w:ascii="Tms Rmn" w:hAnsi="Tms Rmn"/>
          <w:sz w:val="12"/>
        </w:rPr>
        <w:t> </w:t>
      </w:r>
      <w:r>
        <w:t>900</w:t>
      </w:r>
      <w:r>
        <w:noBreakHyphen/>
        <w:t>3</w:t>
      </w:r>
      <w:r>
        <w:rPr>
          <w:rFonts w:ascii="Tms Rmn" w:hAnsi="Tms Rmn"/>
          <w:sz w:val="12"/>
        </w:rPr>
        <w:t> </w:t>
      </w:r>
      <w:r>
        <w:t>100 MHz possèdent les caractéristiques générales suivantes:</w:t>
      </w:r>
    </w:p>
    <w:p w:rsidR="00465AF4" w:rsidRDefault="00465AF4" w:rsidP="00465AF4">
      <w:pPr>
        <w:pStyle w:val="enumlev1"/>
      </w:pPr>
      <w:r>
        <w:t>–</w:t>
      </w:r>
      <w:r>
        <w:tab/>
        <w:t>leur puissance de crête et moyenne d'émission est élevée;</w:t>
      </w:r>
    </w:p>
    <w:p w:rsidR="00465AF4" w:rsidRDefault="00465AF4" w:rsidP="00465AF4">
      <w:pPr>
        <w:pStyle w:val="enumlev1"/>
      </w:pPr>
      <w:r>
        <w:t>–</w:t>
      </w:r>
      <w:r>
        <w:tab/>
        <w:t>ils utilisent en général des émetteurs à oscillateurs maîtres avec amplificateur de puissance et non des oscillateurs de puissance. Ils sont normalement réglables et certains d'entre eux sont agiles en fréquence et utilisent la modulation MF linéaire (chirp) ou intra-impulsions codée en phase;</w:t>
      </w:r>
    </w:p>
    <w:p w:rsidR="00465AF4" w:rsidRDefault="00465AF4" w:rsidP="00465AF4">
      <w:pPr>
        <w:pStyle w:val="enumlev1"/>
      </w:pPr>
      <w:r>
        <w:t>–</w:t>
      </w:r>
      <w:r>
        <w:tab/>
        <w:t>certains sont dotés de faisceaux multiples ou orientables en élévation à commande électronique;</w:t>
      </w:r>
    </w:p>
    <w:p w:rsidR="00465AF4" w:rsidRDefault="00465AF4" w:rsidP="00465AF4">
      <w:pPr>
        <w:pStyle w:val="enumlev1"/>
      </w:pPr>
      <w:r>
        <w:t>–</w:t>
      </w:r>
      <w:r>
        <w:tab/>
        <w:t>certains intègrent des fonctions de gestion de puissance; en d'autres termes, ils ont la capacité de réduire la puissance de l'émetteur dans certains faisceaux ou pour certaines fonctions tout en permettant à d'autres de fonctionner à pleine puissance;</w:t>
      </w:r>
    </w:p>
    <w:p w:rsidR="00465AF4" w:rsidRDefault="00465AF4" w:rsidP="00465AF4">
      <w:pPr>
        <w:pStyle w:val="enumlev1"/>
      </w:pPr>
      <w:r>
        <w:t>–</w:t>
      </w:r>
      <w:r>
        <w:tab/>
        <w:t xml:space="preserve">ils emploient communément des moyens de réception et de traitement variés, comme des antennes de réception avec annulation des signaux reçus par les lobes latéraux, le traitement de trains de bits à porteuse cohérente pour supprimer les retours de fouillis radar au moyen de l'indication d'une cible en mouvement (MTI, </w:t>
      </w:r>
      <w:r>
        <w:rPr>
          <w:i/>
          <w:iCs/>
        </w:rPr>
        <w:t>moving-target indication</w:t>
      </w:r>
      <w:r>
        <w:t xml:space="preserve">), des techniques de taux de fausse alarme constant (CFAR, </w:t>
      </w:r>
      <w:r>
        <w:rPr>
          <w:i/>
          <w:iCs/>
        </w:rPr>
        <w:t>constant-false-alarm-rate</w:t>
      </w:r>
      <w:r>
        <w:t>), et, dans certains cas, la sélection de fréquences d'exploitation adaptées en fonction du brouillage détecté sur diverses fréquences.</w:t>
      </w:r>
    </w:p>
    <w:p w:rsidR="00465AF4" w:rsidRDefault="00465AF4" w:rsidP="00BF2C45">
      <w:r>
        <w:t>Tout ou partie des radars de radiolocalisation dont les caractéristiques figurent dans les Tableaux</w:t>
      </w:r>
      <w:r w:rsidR="00BF2C45">
        <w:t> </w:t>
      </w:r>
      <w:r>
        <w:t>1 et 2 possèdent ces propriétés. Toutefois, tous les attributs dont les futurs radars devraient être dotés ne sont pas représentés.</w:t>
      </w:r>
    </w:p>
    <w:p w:rsidR="00465AF4" w:rsidRDefault="00465AF4" w:rsidP="00465AF4">
      <w:pPr>
        <w:pStyle w:val="TableNo"/>
      </w:pPr>
      <w:r>
        <w:t xml:space="preserve">TABLEAU </w:t>
      </w:r>
      <w:r w:rsidR="00356199">
        <w:t xml:space="preserve"> </w:t>
      </w:r>
      <w:r>
        <w:t>1</w:t>
      </w:r>
    </w:p>
    <w:p w:rsidR="00465AF4" w:rsidRDefault="00465AF4" w:rsidP="00465AF4">
      <w:pPr>
        <w:pStyle w:val="Tabletitle"/>
      </w:pPr>
      <w:r>
        <w:t>Caractéristiques des radars de radiolocalisation de navire dans la bande 2</w:t>
      </w:r>
      <w:r>
        <w:rPr>
          <w:rFonts w:ascii="Tms Rmn" w:hAnsi="Tms Rmn"/>
          <w:sz w:val="12"/>
        </w:rPr>
        <w:t> </w:t>
      </w:r>
      <w:r>
        <w:t>900-3</w:t>
      </w:r>
      <w:r>
        <w:rPr>
          <w:rFonts w:ascii="Tms Rmn" w:hAnsi="Tms Rmn"/>
          <w:sz w:val="12"/>
        </w:rPr>
        <w:t> </w:t>
      </w:r>
      <w:r>
        <w:t>100 MHz</w:t>
      </w:r>
    </w:p>
    <w:tbl>
      <w:tblPr>
        <w:tblW w:w="0" w:type="auto"/>
        <w:tblLayout w:type="fixed"/>
        <w:tblLook w:val="0000"/>
      </w:tblPr>
      <w:tblGrid>
        <w:gridCol w:w="2041"/>
        <w:gridCol w:w="2552"/>
        <w:gridCol w:w="2552"/>
        <w:gridCol w:w="2552"/>
      </w:tblGrid>
      <w:tr w:rsidR="00465AF4" w:rsidRPr="00E8311C" w:rsidTr="005C15E1">
        <w:trPr>
          <w:cantSplit/>
        </w:trPr>
        <w:tc>
          <w:tcPr>
            <w:tcW w:w="2041" w:type="dxa"/>
            <w:tcBorders>
              <w:top w:val="single" w:sz="6" w:space="0" w:color="auto"/>
              <w:left w:val="single" w:sz="6" w:space="0" w:color="auto"/>
              <w:bottom w:val="single" w:sz="6" w:space="0" w:color="auto"/>
            </w:tcBorders>
          </w:tcPr>
          <w:p w:rsidR="00465AF4" w:rsidRPr="001B0B3C" w:rsidRDefault="00465AF4" w:rsidP="001B0B3C">
            <w:pPr>
              <w:pStyle w:val="Tablehead"/>
              <w:rPr>
                <w:sz w:val="18"/>
                <w:szCs w:val="18"/>
              </w:rPr>
            </w:pPr>
            <w:r w:rsidRPr="001B0B3C">
              <w:rPr>
                <w:sz w:val="18"/>
                <w:szCs w:val="18"/>
              </w:rPr>
              <w:t>Caractéristiques</w:t>
            </w:r>
          </w:p>
        </w:tc>
        <w:tc>
          <w:tcPr>
            <w:tcW w:w="2552" w:type="dxa"/>
            <w:tcBorders>
              <w:top w:val="single" w:sz="6" w:space="0" w:color="auto"/>
              <w:left w:val="single" w:sz="6" w:space="0" w:color="auto"/>
              <w:bottom w:val="single" w:sz="6" w:space="0" w:color="auto"/>
            </w:tcBorders>
          </w:tcPr>
          <w:p w:rsidR="00465AF4" w:rsidRPr="001B0B3C" w:rsidRDefault="00465AF4" w:rsidP="001B0B3C">
            <w:pPr>
              <w:pStyle w:val="Tablehead"/>
              <w:rPr>
                <w:sz w:val="18"/>
                <w:szCs w:val="18"/>
              </w:rPr>
            </w:pPr>
            <w:r w:rsidRPr="001B0B3C">
              <w:rPr>
                <w:sz w:val="18"/>
                <w:szCs w:val="18"/>
              </w:rPr>
              <w:t>Radar N</w:t>
            </w:r>
            <w:r w:rsidR="001B0B3C" w:rsidRPr="001B0B3C">
              <w:rPr>
                <w:sz w:val="18"/>
                <w:szCs w:val="18"/>
              </w:rPr>
              <w:t>°</w:t>
            </w:r>
            <w:r w:rsidRPr="001B0B3C">
              <w:rPr>
                <w:sz w:val="18"/>
                <w:szCs w:val="18"/>
              </w:rPr>
              <w:t xml:space="preserve"> 1</w:t>
            </w:r>
          </w:p>
        </w:tc>
        <w:tc>
          <w:tcPr>
            <w:tcW w:w="2552" w:type="dxa"/>
            <w:tcBorders>
              <w:top w:val="single" w:sz="6" w:space="0" w:color="auto"/>
              <w:left w:val="single" w:sz="6" w:space="0" w:color="auto"/>
              <w:bottom w:val="single" w:sz="6" w:space="0" w:color="auto"/>
            </w:tcBorders>
          </w:tcPr>
          <w:p w:rsidR="00465AF4" w:rsidRPr="001B0B3C" w:rsidRDefault="00465AF4" w:rsidP="001B0B3C">
            <w:pPr>
              <w:pStyle w:val="Tablehead"/>
              <w:rPr>
                <w:sz w:val="18"/>
                <w:szCs w:val="18"/>
              </w:rPr>
            </w:pPr>
            <w:r w:rsidRPr="001B0B3C">
              <w:rPr>
                <w:sz w:val="18"/>
                <w:szCs w:val="18"/>
              </w:rPr>
              <w:t>Radar N</w:t>
            </w:r>
            <w:r w:rsidR="001B0B3C" w:rsidRPr="001B0B3C">
              <w:rPr>
                <w:sz w:val="18"/>
                <w:szCs w:val="18"/>
              </w:rPr>
              <w:t>°</w:t>
            </w:r>
            <w:r w:rsidRPr="001B0B3C">
              <w:rPr>
                <w:sz w:val="18"/>
                <w:szCs w:val="18"/>
              </w:rPr>
              <w:t xml:space="preserve"> 2</w:t>
            </w:r>
          </w:p>
        </w:tc>
        <w:tc>
          <w:tcPr>
            <w:tcW w:w="2552" w:type="dxa"/>
            <w:tcBorders>
              <w:top w:val="single" w:sz="6" w:space="0" w:color="auto"/>
              <w:left w:val="single" w:sz="6" w:space="0" w:color="auto"/>
              <w:bottom w:val="single" w:sz="6" w:space="0" w:color="auto"/>
              <w:right w:val="single" w:sz="6" w:space="0" w:color="auto"/>
            </w:tcBorders>
          </w:tcPr>
          <w:p w:rsidR="00465AF4" w:rsidRPr="001B0B3C" w:rsidRDefault="00465AF4" w:rsidP="001B0B3C">
            <w:pPr>
              <w:pStyle w:val="Tablehead"/>
              <w:rPr>
                <w:sz w:val="18"/>
                <w:szCs w:val="18"/>
              </w:rPr>
            </w:pPr>
            <w:r w:rsidRPr="001B0B3C">
              <w:rPr>
                <w:sz w:val="18"/>
                <w:szCs w:val="18"/>
              </w:rPr>
              <w:t>Radar N</w:t>
            </w:r>
            <w:r w:rsidR="001B0B3C" w:rsidRPr="001B0B3C">
              <w:rPr>
                <w:sz w:val="18"/>
                <w:szCs w:val="18"/>
              </w:rPr>
              <w:t>°</w:t>
            </w:r>
            <w:r w:rsidRPr="001B0B3C">
              <w:rPr>
                <w:sz w:val="18"/>
                <w:szCs w:val="18"/>
              </w:rPr>
              <w:t xml:space="preserve"> 3</w:t>
            </w:r>
          </w:p>
        </w:tc>
      </w:tr>
      <w:tr w:rsidR="00465AF4" w:rsidTr="005C15E1">
        <w:trPr>
          <w:cantSplit/>
        </w:trPr>
        <w:tc>
          <w:tcPr>
            <w:tcW w:w="2041"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Plage de syntonisation totale (MHz)</w:t>
            </w:r>
          </w:p>
        </w:tc>
        <w:tc>
          <w:tcPr>
            <w:tcW w:w="2552" w:type="dxa"/>
            <w:tcBorders>
              <w:top w:val="single" w:sz="6" w:space="0" w:color="auto"/>
              <w:left w:val="single" w:sz="6" w:space="0" w:color="auto"/>
              <w:bottom w:val="single" w:sz="6" w:space="0" w:color="auto"/>
            </w:tcBorders>
          </w:tcPr>
          <w:p w:rsidR="00465AF4" w:rsidRDefault="00465AF4" w:rsidP="005C15E1">
            <w:pPr>
              <w:pStyle w:val="Tabletext"/>
              <w:rPr>
                <w:sz w:val="18"/>
              </w:rPr>
            </w:pPr>
            <w:r>
              <w:rPr>
                <w:sz w:val="18"/>
              </w:rPr>
              <w:t>2</w:t>
            </w:r>
            <w:r>
              <w:rPr>
                <w:rFonts w:ascii="Tms Rmn" w:hAnsi="Tms Rmn"/>
                <w:sz w:val="12"/>
              </w:rPr>
              <w:t> </w:t>
            </w:r>
            <w:r>
              <w:rPr>
                <w:sz w:val="18"/>
              </w:rPr>
              <w:t>910-3</w:t>
            </w:r>
            <w:r>
              <w:rPr>
                <w:rFonts w:ascii="Tms Rmn" w:hAnsi="Tms Rmn"/>
                <w:sz w:val="12"/>
              </w:rPr>
              <w:t> </w:t>
            </w:r>
            <w:r>
              <w:rPr>
                <w:sz w:val="18"/>
              </w:rPr>
              <w:t>100,5</w:t>
            </w:r>
          </w:p>
        </w:tc>
        <w:tc>
          <w:tcPr>
            <w:tcW w:w="2552" w:type="dxa"/>
            <w:tcBorders>
              <w:top w:val="single" w:sz="6" w:space="0" w:color="auto"/>
              <w:left w:val="single" w:sz="6" w:space="0" w:color="auto"/>
              <w:bottom w:val="single" w:sz="6" w:space="0" w:color="auto"/>
            </w:tcBorders>
          </w:tcPr>
          <w:p w:rsidR="00465AF4" w:rsidRDefault="00465AF4" w:rsidP="005C15E1">
            <w:pPr>
              <w:pStyle w:val="Tabletext"/>
              <w:rPr>
                <w:sz w:val="18"/>
              </w:rPr>
            </w:pPr>
            <w:r>
              <w:rPr>
                <w:sz w:val="18"/>
              </w:rPr>
              <w:t>Plage nominale: 2</w:t>
            </w:r>
            <w:r>
              <w:rPr>
                <w:rFonts w:ascii="Tms Rmn" w:hAnsi="Tms Rmn"/>
                <w:sz w:val="12"/>
              </w:rPr>
              <w:t> </w:t>
            </w:r>
            <w:r>
              <w:rPr>
                <w:sz w:val="18"/>
              </w:rPr>
              <w:t>900-3</w:t>
            </w:r>
            <w:r>
              <w:rPr>
                <w:rFonts w:ascii="Tms Rmn" w:hAnsi="Tms Rmn"/>
                <w:sz w:val="12"/>
              </w:rPr>
              <w:t> </w:t>
            </w:r>
            <w:r>
              <w:rPr>
                <w:sz w:val="18"/>
              </w:rPr>
              <w:t>100</w:t>
            </w:r>
          </w:p>
        </w:tc>
        <w:tc>
          <w:tcPr>
            <w:tcW w:w="2552" w:type="dxa"/>
            <w:tcBorders>
              <w:top w:val="single" w:sz="6" w:space="0" w:color="auto"/>
              <w:left w:val="single" w:sz="6" w:space="0" w:color="auto"/>
              <w:bottom w:val="single" w:sz="6" w:space="0" w:color="auto"/>
              <w:right w:val="single" w:sz="6" w:space="0" w:color="auto"/>
            </w:tcBorders>
          </w:tcPr>
          <w:p w:rsidR="00465AF4" w:rsidRDefault="00465AF4" w:rsidP="005C15E1">
            <w:pPr>
              <w:pStyle w:val="Tabletext"/>
              <w:rPr>
                <w:sz w:val="18"/>
              </w:rPr>
            </w:pPr>
            <w:r>
              <w:rPr>
                <w:sz w:val="18"/>
              </w:rPr>
              <w:t>2</w:t>
            </w:r>
            <w:r>
              <w:rPr>
                <w:rFonts w:ascii="Tms Rmn" w:hAnsi="Tms Rmn"/>
                <w:sz w:val="12"/>
              </w:rPr>
              <w:t> </w:t>
            </w:r>
            <w:r>
              <w:rPr>
                <w:sz w:val="18"/>
              </w:rPr>
              <w:t>910-3</w:t>
            </w:r>
            <w:r>
              <w:rPr>
                <w:rFonts w:ascii="Tms Rmn" w:hAnsi="Tms Rmn"/>
                <w:sz w:val="12"/>
              </w:rPr>
              <w:t> </w:t>
            </w:r>
            <w:r>
              <w:rPr>
                <w:sz w:val="18"/>
              </w:rPr>
              <w:t>100,5</w:t>
            </w:r>
          </w:p>
        </w:tc>
      </w:tr>
      <w:tr w:rsidR="00465AF4" w:rsidTr="005C15E1">
        <w:trPr>
          <w:cantSplit/>
        </w:trPr>
        <w:tc>
          <w:tcPr>
            <w:tcW w:w="2041"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Options de syntonisation et relation fréquence/ élévation</w:t>
            </w:r>
          </w:p>
        </w:tc>
        <w:tc>
          <w:tcPr>
            <w:tcW w:w="7656" w:type="dxa"/>
            <w:gridSpan w:val="3"/>
            <w:tcBorders>
              <w:top w:val="single" w:sz="6" w:space="0" w:color="auto"/>
              <w:left w:val="single" w:sz="6" w:space="0" w:color="auto"/>
              <w:bottom w:val="single" w:sz="6" w:space="0" w:color="auto"/>
              <w:right w:val="single" w:sz="6" w:space="0" w:color="auto"/>
            </w:tcBorders>
          </w:tcPr>
          <w:p w:rsidR="00465AF4" w:rsidRDefault="00465AF4" w:rsidP="005C15E1">
            <w:pPr>
              <w:pStyle w:val="Tabletext"/>
              <w:jc w:val="center"/>
              <w:rPr>
                <w:sz w:val="18"/>
              </w:rPr>
            </w:pPr>
            <w:r>
              <w:rPr>
                <w:sz w:val="18"/>
              </w:rPr>
              <w:t>Déterministe:</w:t>
            </w:r>
          </w:p>
          <w:p w:rsidR="00465AF4" w:rsidRDefault="00465AF4" w:rsidP="001B0B3C">
            <w:pPr>
              <w:pStyle w:val="Tabletext"/>
              <w:jc w:val="center"/>
              <w:rPr>
                <w:sz w:val="18"/>
              </w:rPr>
            </w:pPr>
            <w:r>
              <w:rPr>
                <w:sz w:val="18"/>
              </w:rPr>
              <w:t xml:space="preserve">Fréquence élevée </w:t>
            </w:r>
            <w:r w:rsidR="001B0B3C" w:rsidRPr="001B0B3C">
              <w:rPr>
                <w:sz w:val="18"/>
                <w:szCs w:val="18"/>
              </w:rPr>
              <w:sym w:font="Symbol" w:char="F0DC"/>
            </w:r>
            <w:r w:rsidR="001B0B3C" w:rsidRPr="001B0B3C">
              <w:rPr>
                <w:sz w:val="18"/>
                <w:szCs w:val="18"/>
              </w:rPr>
              <w:sym w:font="Symbol" w:char="F0DE"/>
            </w:r>
            <w:r>
              <w:rPr>
                <w:sz w:val="18"/>
              </w:rPr>
              <w:t xml:space="preserve"> petit angle d'élévation</w:t>
            </w:r>
          </w:p>
        </w:tc>
      </w:tr>
      <w:tr w:rsidR="00465AF4" w:rsidTr="005C15E1">
        <w:trPr>
          <w:cantSplit/>
        </w:trPr>
        <w:tc>
          <w:tcPr>
            <w:tcW w:w="2041"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Fréquence à l'horizon (MHz)</w:t>
            </w:r>
          </w:p>
        </w:tc>
        <w:tc>
          <w:tcPr>
            <w:tcW w:w="2552" w:type="dxa"/>
            <w:tcBorders>
              <w:top w:val="single" w:sz="6" w:space="0" w:color="auto"/>
              <w:left w:val="single" w:sz="6" w:space="0" w:color="auto"/>
              <w:bottom w:val="single" w:sz="6" w:space="0" w:color="auto"/>
            </w:tcBorders>
          </w:tcPr>
          <w:p w:rsidR="00465AF4" w:rsidRDefault="00465AF4" w:rsidP="005C15E1">
            <w:pPr>
              <w:pStyle w:val="Tabletext"/>
              <w:rPr>
                <w:sz w:val="18"/>
              </w:rPr>
            </w:pPr>
            <w:r>
              <w:rPr>
                <w:sz w:val="18"/>
              </w:rPr>
              <w:t>Mer calme: 3</w:t>
            </w:r>
            <w:r>
              <w:rPr>
                <w:rFonts w:ascii="Tms Rmn" w:hAnsi="Tms Rmn"/>
                <w:sz w:val="12"/>
              </w:rPr>
              <w:t> </w:t>
            </w:r>
            <w:r>
              <w:rPr>
                <w:sz w:val="18"/>
              </w:rPr>
              <w:t>048-3</w:t>
            </w:r>
            <w:r>
              <w:rPr>
                <w:rFonts w:ascii="Tms Rmn" w:hAnsi="Tms Rmn"/>
                <w:sz w:val="12"/>
              </w:rPr>
              <w:t> </w:t>
            </w:r>
            <w:r>
              <w:rPr>
                <w:sz w:val="18"/>
              </w:rPr>
              <w:t xml:space="preserve">051 </w:t>
            </w:r>
          </w:p>
        </w:tc>
        <w:tc>
          <w:tcPr>
            <w:tcW w:w="2552" w:type="dxa"/>
            <w:tcBorders>
              <w:top w:val="single" w:sz="6" w:space="0" w:color="auto"/>
              <w:left w:val="single" w:sz="6" w:space="0" w:color="auto"/>
              <w:bottom w:val="single" w:sz="6" w:space="0" w:color="auto"/>
            </w:tcBorders>
          </w:tcPr>
          <w:p w:rsidR="00465AF4" w:rsidRDefault="00465AF4" w:rsidP="005C15E1">
            <w:pPr>
              <w:pStyle w:val="Tabletext"/>
              <w:rPr>
                <w:sz w:val="18"/>
              </w:rPr>
            </w:pPr>
            <w:r>
              <w:rPr>
                <w:sz w:val="18"/>
              </w:rPr>
              <w:t>Mer calme: 3</w:t>
            </w:r>
            <w:r>
              <w:rPr>
                <w:rFonts w:ascii="Tms Rmn" w:hAnsi="Tms Rmn"/>
                <w:sz w:val="12"/>
              </w:rPr>
              <w:t> </w:t>
            </w:r>
            <w:r>
              <w:rPr>
                <w:sz w:val="18"/>
              </w:rPr>
              <w:t xml:space="preserve">055 </w:t>
            </w:r>
          </w:p>
        </w:tc>
        <w:tc>
          <w:tcPr>
            <w:tcW w:w="2552" w:type="dxa"/>
            <w:tcBorders>
              <w:top w:val="single" w:sz="6" w:space="0" w:color="auto"/>
              <w:left w:val="single" w:sz="6" w:space="0" w:color="auto"/>
              <w:bottom w:val="single" w:sz="6" w:space="0" w:color="auto"/>
              <w:right w:val="single" w:sz="6" w:space="0" w:color="auto"/>
            </w:tcBorders>
          </w:tcPr>
          <w:p w:rsidR="00465AF4" w:rsidRDefault="00465AF4" w:rsidP="005C15E1">
            <w:pPr>
              <w:pStyle w:val="Tabletext"/>
              <w:rPr>
                <w:sz w:val="18"/>
              </w:rPr>
            </w:pPr>
            <w:r>
              <w:rPr>
                <w:sz w:val="18"/>
              </w:rPr>
              <w:t>Mer calme: 3</w:t>
            </w:r>
            <w:r>
              <w:rPr>
                <w:rFonts w:ascii="Tms Rmn" w:hAnsi="Tms Rmn"/>
                <w:sz w:val="12"/>
              </w:rPr>
              <w:t> </w:t>
            </w:r>
            <w:r>
              <w:rPr>
                <w:sz w:val="18"/>
              </w:rPr>
              <w:t xml:space="preserve">051 </w:t>
            </w:r>
          </w:p>
        </w:tc>
      </w:tr>
    </w:tbl>
    <w:p w:rsidR="00465AF4" w:rsidRDefault="00465AF4" w:rsidP="00BF2C45">
      <w:pPr>
        <w:pStyle w:val="Tablefin"/>
      </w:pPr>
    </w:p>
    <w:p w:rsidR="00465AF4" w:rsidRDefault="00465AF4" w:rsidP="00465AF4">
      <w:pPr>
        <w:pStyle w:val="TableNo"/>
      </w:pPr>
      <w:r>
        <w:lastRenderedPageBreak/>
        <w:t xml:space="preserve">TABLEAU </w:t>
      </w:r>
      <w:r w:rsidR="00356199">
        <w:t xml:space="preserve"> </w:t>
      </w:r>
      <w:r>
        <w:t>1 (</w:t>
      </w:r>
      <w:r w:rsidRPr="00095057">
        <w:rPr>
          <w:i/>
        </w:rPr>
        <w:t>suite</w:t>
      </w:r>
      <w:r>
        <w:t>)</w:t>
      </w:r>
    </w:p>
    <w:tbl>
      <w:tblPr>
        <w:tblW w:w="0" w:type="auto"/>
        <w:tblLayout w:type="fixed"/>
        <w:tblLook w:val="0000"/>
      </w:tblPr>
      <w:tblGrid>
        <w:gridCol w:w="2041"/>
        <w:gridCol w:w="2552"/>
        <w:gridCol w:w="2552"/>
        <w:gridCol w:w="2552"/>
      </w:tblGrid>
      <w:tr w:rsidR="00465AF4" w:rsidRPr="00E8311C" w:rsidTr="005C15E1">
        <w:trPr>
          <w:cantSplit/>
        </w:trPr>
        <w:tc>
          <w:tcPr>
            <w:tcW w:w="2041" w:type="dxa"/>
            <w:tcBorders>
              <w:top w:val="single" w:sz="6" w:space="0" w:color="auto"/>
              <w:left w:val="single" w:sz="6" w:space="0" w:color="auto"/>
              <w:bottom w:val="single" w:sz="6" w:space="0" w:color="auto"/>
            </w:tcBorders>
          </w:tcPr>
          <w:p w:rsidR="00465AF4" w:rsidRPr="001B0B3C" w:rsidRDefault="00465AF4" w:rsidP="001B0B3C">
            <w:pPr>
              <w:pStyle w:val="Tablehead"/>
              <w:rPr>
                <w:sz w:val="18"/>
                <w:szCs w:val="18"/>
              </w:rPr>
            </w:pPr>
            <w:r w:rsidRPr="001B0B3C">
              <w:rPr>
                <w:sz w:val="18"/>
                <w:szCs w:val="18"/>
              </w:rPr>
              <w:t>Caractéristiques</w:t>
            </w:r>
          </w:p>
        </w:tc>
        <w:tc>
          <w:tcPr>
            <w:tcW w:w="2552" w:type="dxa"/>
            <w:tcBorders>
              <w:top w:val="single" w:sz="6" w:space="0" w:color="auto"/>
              <w:left w:val="single" w:sz="6" w:space="0" w:color="auto"/>
              <w:bottom w:val="single" w:sz="6" w:space="0" w:color="auto"/>
            </w:tcBorders>
          </w:tcPr>
          <w:p w:rsidR="00465AF4" w:rsidRPr="001B0B3C" w:rsidRDefault="00465AF4" w:rsidP="001B0B3C">
            <w:pPr>
              <w:pStyle w:val="Tablehead"/>
              <w:rPr>
                <w:sz w:val="18"/>
                <w:szCs w:val="18"/>
              </w:rPr>
            </w:pPr>
            <w:r w:rsidRPr="001B0B3C">
              <w:rPr>
                <w:sz w:val="18"/>
                <w:szCs w:val="18"/>
              </w:rPr>
              <w:t>Radar N</w:t>
            </w:r>
            <w:r w:rsidR="001B0B3C" w:rsidRPr="001B0B3C">
              <w:rPr>
                <w:sz w:val="18"/>
                <w:szCs w:val="18"/>
              </w:rPr>
              <w:t>°</w:t>
            </w:r>
            <w:r w:rsidRPr="001B0B3C">
              <w:rPr>
                <w:sz w:val="18"/>
                <w:szCs w:val="18"/>
              </w:rPr>
              <w:t xml:space="preserve"> 1</w:t>
            </w:r>
          </w:p>
        </w:tc>
        <w:tc>
          <w:tcPr>
            <w:tcW w:w="2552" w:type="dxa"/>
            <w:tcBorders>
              <w:top w:val="single" w:sz="6" w:space="0" w:color="auto"/>
              <w:left w:val="single" w:sz="6" w:space="0" w:color="auto"/>
              <w:bottom w:val="single" w:sz="6" w:space="0" w:color="auto"/>
            </w:tcBorders>
          </w:tcPr>
          <w:p w:rsidR="00465AF4" w:rsidRPr="001B0B3C" w:rsidRDefault="00465AF4" w:rsidP="001B0B3C">
            <w:pPr>
              <w:pStyle w:val="Tablehead"/>
              <w:rPr>
                <w:sz w:val="18"/>
                <w:szCs w:val="18"/>
              </w:rPr>
            </w:pPr>
            <w:r w:rsidRPr="001B0B3C">
              <w:rPr>
                <w:sz w:val="18"/>
                <w:szCs w:val="18"/>
              </w:rPr>
              <w:t>Radar N</w:t>
            </w:r>
            <w:r w:rsidR="001B0B3C" w:rsidRPr="001B0B3C">
              <w:rPr>
                <w:sz w:val="18"/>
                <w:szCs w:val="18"/>
              </w:rPr>
              <w:t>°</w:t>
            </w:r>
            <w:r w:rsidRPr="001B0B3C">
              <w:rPr>
                <w:sz w:val="18"/>
                <w:szCs w:val="18"/>
              </w:rPr>
              <w:t xml:space="preserve"> 2</w:t>
            </w:r>
          </w:p>
        </w:tc>
        <w:tc>
          <w:tcPr>
            <w:tcW w:w="2552" w:type="dxa"/>
            <w:tcBorders>
              <w:top w:val="single" w:sz="6" w:space="0" w:color="auto"/>
              <w:left w:val="single" w:sz="6" w:space="0" w:color="auto"/>
              <w:bottom w:val="single" w:sz="6" w:space="0" w:color="auto"/>
              <w:right w:val="single" w:sz="6" w:space="0" w:color="auto"/>
            </w:tcBorders>
          </w:tcPr>
          <w:p w:rsidR="00465AF4" w:rsidRPr="001B0B3C" w:rsidRDefault="00465AF4" w:rsidP="001B0B3C">
            <w:pPr>
              <w:pStyle w:val="Tablehead"/>
              <w:rPr>
                <w:sz w:val="18"/>
                <w:szCs w:val="18"/>
              </w:rPr>
            </w:pPr>
            <w:r w:rsidRPr="001B0B3C">
              <w:rPr>
                <w:sz w:val="18"/>
                <w:szCs w:val="18"/>
              </w:rPr>
              <w:t>Radar N</w:t>
            </w:r>
            <w:r w:rsidR="001B0B3C" w:rsidRPr="001B0B3C">
              <w:rPr>
                <w:sz w:val="18"/>
                <w:szCs w:val="18"/>
              </w:rPr>
              <w:t>°</w:t>
            </w:r>
            <w:r w:rsidRPr="001B0B3C">
              <w:rPr>
                <w:sz w:val="18"/>
                <w:szCs w:val="18"/>
              </w:rPr>
              <w:t xml:space="preserve"> 3</w:t>
            </w:r>
          </w:p>
        </w:tc>
      </w:tr>
      <w:tr w:rsidR="00465AF4" w:rsidTr="005C15E1">
        <w:trPr>
          <w:cantSplit/>
        </w:trPr>
        <w:tc>
          <w:tcPr>
            <w:tcW w:w="2041"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Modes de couverture/ performance</w:t>
            </w:r>
          </w:p>
        </w:tc>
        <w:tc>
          <w:tcPr>
            <w:tcW w:w="2552"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Longue portée</w:t>
            </w:r>
          </w:p>
          <w:p w:rsidR="00465AF4" w:rsidRDefault="00465AF4" w:rsidP="005C15E1">
            <w:pPr>
              <w:pStyle w:val="Tabletext"/>
              <w:jc w:val="left"/>
              <w:rPr>
                <w:sz w:val="18"/>
              </w:rPr>
            </w:pPr>
            <w:r>
              <w:rPr>
                <w:sz w:val="18"/>
              </w:rPr>
              <w:t>Longue portée/élévation limitée</w:t>
            </w:r>
          </w:p>
          <w:p w:rsidR="00465AF4" w:rsidRDefault="00465AF4" w:rsidP="005C15E1">
            <w:pPr>
              <w:pStyle w:val="Tabletext"/>
              <w:jc w:val="left"/>
              <w:rPr>
                <w:sz w:val="18"/>
              </w:rPr>
            </w:pPr>
            <w:r>
              <w:rPr>
                <w:sz w:val="18"/>
              </w:rPr>
              <w:t>Courte portée</w:t>
            </w:r>
          </w:p>
          <w:p w:rsidR="00465AF4" w:rsidRDefault="00465AF4" w:rsidP="005C15E1">
            <w:pPr>
              <w:pStyle w:val="Tabletext"/>
              <w:jc w:val="left"/>
              <w:rPr>
                <w:sz w:val="18"/>
              </w:rPr>
            </w:pPr>
            <w:r>
              <w:rPr>
                <w:sz w:val="18"/>
              </w:rPr>
              <w:t>Courte portée/élévation limitée</w:t>
            </w:r>
          </w:p>
          <w:p w:rsidR="00465AF4" w:rsidRDefault="00465AF4" w:rsidP="005C15E1">
            <w:pPr>
              <w:pStyle w:val="Tabletext"/>
              <w:jc w:val="left"/>
              <w:rPr>
                <w:sz w:val="18"/>
              </w:rPr>
            </w:pPr>
            <w:r>
              <w:rPr>
                <w:sz w:val="18"/>
              </w:rPr>
              <w:t>(chacun avec des faisceaux/ impulsions en mode normal, traitement vidéo par corrélations ou MTI)</w:t>
            </w:r>
          </w:p>
        </w:tc>
        <w:tc>
          <w:tcPr>
            <w:tcW w:w="2552" w:type="dxa"/>
            <w:tcBorders>
              <w:top w:val="single" w:sz="6" w:space="0" w:color="auto"/>
              <w:left w:val="single" w:sz="6" w:space="0" w:color="auto"/>
              <w:bottom w:val="single" w:sz="6" w:space="0" w:color="auto"/>
            </w:tcBorders>
          </w:tcPr>
          <w:p w:rsidR="00465AF4" w:rsidRDefault="00465AF4" w:rsidP="001B0B3C">
            <w:pPr>
              <w:pStyle w:val="Tabletext"/>
              <w:jc w:val="left"/>
              <w:rPr>
                <w:sz w:val="18"/>
              </w:rPr>
            </w:pPr>
            <w:r>
              <w:rPr>
                <w:sz w:val="18"/>
              </w:rPr>
              <w:t>Normal (</w:t>
            </w:r>
            <w:r w:rsidR="001B0B3C" w:rsidRPr="001B0B3C">
              <w:rPr>
                <w:sz w:val="18"/>
                <w:szCs w:val="18"/>
              </w:rPr>
              <w:sym w:font="Symbol" w:char="F0A3"/>
            </w:r>
            <w:r>
              <w:rPr>
                <w:sz w:val="18"/>
              </w:rPr>
              <w:t xml:space="preserve"> 45</w:t>
            </w:r>
            <w:r w:rsidR="001B0B3C" w:rsidRPr="001B0B3C">
              <w:rPr>
                <w:sz w:val="18"/>
                <w:szCs w:val="18"/>
              </w:rPr>
              <w:t>°</w:t>
            </w:r>
            <w:r>
              <w:rPr>
                <w:sz w:val="18"/>
              </w:rPr>
              <w:t xml:space="preserve"> en élévation)</w:t>
            </w:r>
          </w:p>
          <w:p w:rsidR="00465AF4" w:rsidRDefault="00465AF4" w:rsidP="001B0B3C">
            <w:pPr>
              <w:pStyle w:val="Tabletext"/>
              <w:jc w:val="left"/>
              <w:rPr>
                <w:sz w:val="18"/>
              </w:rPr>
            </w:pPr>
            <w:r>
              <w:rPr>
                <w:sz w:val="18"/>
              </w:rPr>
              <w:t>5</w:t>
            </w:r>
            <w:r w:rsidR="001B0B3C" w:rsidRPr="001B0B3C">
              <w:rPr>
                <w:sz w:val="18"/>
                <w:szCs w:val="18"/>
              </w:rPr>
              <w:t>°</w:t>
            </w:r>
          </w:p>
          <w:p w:rsidR="00465AF4" w:rsidRDefault="00465AF4" w:rsidP="001B0B3C">
            <w:pPr>
              <w:pStyle w:val="Tabletext"/>
              <w:jc w:val="left"/>
              <w:rPr>
                <w:sz w:val="18"/>
              </w:rPr>
            </w:pPr>
            <w:r>
              <w:rPr>
                <w:sz w:val="18"/>
              </w:rPr>
              <w:t>Mode «burn-thru»: (1 faisceau fixe de 1,6</w:t>
            </w:r>
            <w:r w:rsidR="001B0B3C" w:rsidRPr="001B0B3C">
              <w:rPr>
                <w:sz w:val="18"/>
                <w:szCs w:val="18"/>
              </w:rPr>
              <w:t>°</w:t>
            </w:r>
            <w:r>
              <w:rPr>
                <w:sz w:val="18"/>
              </w:rPr>
              <w:t>)</w:t>
            </w:r>
          </w:p>
          <w:p w:rsidR="00465AF4" w:rsidRDefault="00465AF4" w:rsidP="005C15E1">
            <w:pPr>
              <w:pStyle w:val="Tabletext"/>
              <w:jc w:val="left"/>
              <w:rPr>
                <w:sz w:val="18"/>
              </w:rPr>
            </w:pPr>
            <w:r>
              <w:rPr>
                <w:sz w:val="18"/>
              </w:rPr>
              <w:t>Mode «chirp-thru» (1 faisceau avec forme d'onde modulée linéairement en fréquence)</w:t>
            </w:r>
          </w:p>
          <w:p w:rsidR="00465AF4" w:rsidRDefault="00465AF4" w:rsidP="001B0B3C">
            <w:pPr>
              <w:pStyle w:val="Tabletext"/>
              <w:jc w:val="left"/>
              <w:rPr>
                <w:sz w:val="18"/>
              </w:rPr>
            </w:pPr>
            <w:r>
              <w:rPr>
                <w:sz w:val="18"/>
              </w:rPr>
              <w:t>MTI de longue portée, 3 impulsions; 5</w:t>
            </w:r>
            <w:r w:rsidR="001B0B3C" w:rsidRPr="001B0B3C">
              <w:rPr>
                <w:sz w:val="18"/>
                <w:szCs w:val="18"/>
              </w:rPr>
              <w:t>°</w:t>
            </w:r>
            <w:r>
              <w:rPr>
                <w:sz w:val="18"/>
              </w:rPr>
              <w:t xml:space="preserve"> ou 45</w:t>
            </w:r>
            <w:r w:rsidR="001B0B3C" w:rsidRPr="001B0B3C">
              <w:rPr>
                <w:sz w:val="18"/>
                <w:szCs w:val="18"/>
              </w:rPr>
              <w:t>°</w:t>
            </w:r>
          </w:p>
          <w:p w:rsidR="00465AF4" w:rsidRDefault="00465AF4" w:rsidP="001B0B3C">
            <w:pPr>
              <w:pStyle w:val="Tabletext"/>
              <w:jc w:val="left"/>
              <w:rPr>
                <w:sz w:val="18"/>
              </w:rPr>
            </w:pPr>
            <w:r>
              <w:rPr>
                <w:sz w:val="18"/>
              </w:rPr>
              <w:t>MTI de courte portée, 4 impulsions; 5</w:t>
            </w:r>
            <w:r w:rsidR="001B0B3C" w:rsidRPr="001B0B3C">
              <w:rPr>
                <w:sz w:val="18"/>
                <w:szCs w:val="18"/>
              </w:rPr>
              <w:t>°</w:t>
            </w:r>
            <w:r>
              <w:rPr>
                <w:sz w:val="18"/>
              </w:rPr>
              <w:t xml:space="preserve"> ou 45</w:t>
            </w:r>
            <w:r w:rsidR="001B0B3C" w:rsidRPr="001B0B3C">
              <w:rPr>
                <w:sz w:val="18"/>
                <w:szCs w:val="18"/>
              </w:rPr>
              <w:t>°</w:t>
            </w:r>
          </w:p>
          <w:p w:rsidR="00465AF4" w:rsidRDefault="00465AF4" w:rsidP="005C15E1">
            <w:pPr>
              <w:pStyle w:val="Tabletext"/>
              <w:jc w:val="left"/>
              <w:rPr>
                <w:sz w:val="18"/>
              </w:rPr>
            </w:pPr>
            <w:r>
              <w:rPr>
                <w:sz w:val="18"/>
              </w:rPr>
              <w:t>Passif</w:t>
            </w:r>
          </w:p>
        </w:tc>
        <w:tc>
          <w:tcPr>
            <w:tcW w:w="2552" w:type="dxa"/>
            <w:tcBorders>
              <w:top w:val="single" w:sz="6" w:space="0" w:color="auto"/>
              <w:left w:val="single" w:sz="6" w:space="0" w:color="auto"/>
              <w:bottom w:val="single" w:sz="6" w:space="0" w:color="auto"/>
              <w:right w:val="single" w:sz="6" w:space="0" w:color="auto"/>
            </w:tcBorders>
          </w:tcPr>
          <w:p w:rsidR="00465AF4" w:rsidRDefault="00465AF4" w:rsidP="001B0B3C">
            <w:pPr>
              <w:pStyle w:val="Tabletext"/>
              <w:jc w:val="left"/>
              <w:rPr>
                <w:sz w:val="18"/>
              </w:rPr>
            </w:pPr>
            <w:r>
              <w:rPr>
                <w:sz w:val="18"/>
              </w:rPr>
              <w:t>Longue portée (</w:t>
            </w:r>
            <w:r w:rsidR="001B0B3C" w:rsidRPr="001B0B3C">
              <w:rPr>
                <w:sz w:val="18"/>
                <w:szCs w:val="18"/>
              </w:rPr>
              <w:sym w:font="Symbol" w:char="F0A3"/>
            </w:r>
            <w:r>
              <w:rPr>
                <w:sz w:val="18"/>
              </w:rPr>
              <w:t xml:space="preserve"> 12,8</w:t>
            </w:r>
            <w:r w:rsidR="001B0B3C" w:rsidRPr="001B0B3C">
              <w:rPr>
                <w:sz w:val="18"/>
                <w:szCs w:val="18"/>
              </w:rPr>
              <w:t>°</w:t>
            </w:r>
            <w:r>
              <w:rPr>
                <w:sz w:val="18"/>
              </w:rPr>
              <w:t xml:space="preserve"> en élévation)</w:t>
            </w:r>
          </w:p>
          <w:p w:rsidR="00465AF4" w:rsidRDefault="00465AF4" w:rsidP="001B0B3C">
            <w:pPr>
              <w:pStyle w:val="Tabletext"/>
              <w:jc w:val="left"/>
              <w:rPr>
                <w:sz w:val="18"/>
              </w:rPr>
            </w:pPr>
            <w:r>
              <w:rPr>
                <w:sz w:val="18"/>
              </w:rPr>
              <w:t>Longue portée/faible élévation (</w:t>
            </w:r>
            <w:r w:rsidR="001B0B3C" w:rsidRPr="001B0B3C">
              <w:rPr>
                <w:sz w:val="18"/>
                <w:szCs w:val="18"/>
              </w:rPr>
              <w:sym w:font="Symbol" w:char="F0A3"/>
            </w:r>
            <w:r>
              <w:rPr>
                <w:sz w:val="18"/>
              </w:rPr>
              <w:t> 4,8</w:t>
            </w:r>
            <w:r w:rsidR="001B0B3C" w:rsidRPr="001B0B3C">
              <w:rPr>
                <w:sz w:val="18"/>
                <w:szCs w:val="18"/>
              </w:rPr>
              <w:t>°</w:t>
            </w:r>
            <w:r>
              <w:rPr>
                <w:sz w:val="18"/>
              </w:rPr>
              <w:t>)</w:t>
            </w:r>
          </w:p>
          <w:p w:rsidR="00465AF4" w:rsidRDefault="00465AF4" w:rsidP="001B0B3C">
            <w:pPr>
              <w:pStyle w:val="Tabletext"/>
              <w:jc w:val="left"/>
              <w:rPr>
                <w:sz w:val="18"/>
              </w:rPr>
            </w:pPr>
            <w:r>
              <w:rPr>
                <w:sz w:val="18"/>
              </w:rPr>
              <w:t>Angle élevé (</w:t>
            </w:r>
            <w:r w:rsidR="001B0B3C" w:rsidRPr="001B0B3C">
              <w:rPr>
                <w:sz w:val="18"/>
                <w:szCs w:val="18"/>
              </w:rPr>
              <w:sym w:font="Symbol" w:char="F0A3"/>
            </w:r>
            <w:r>
              <w:rPr>
                <w:sz w:val="18"/>
              </w:rPr>
              <w:t> 41,6</w:t>
            </w:r>
            <w:r w:rsidR="001B0B3C" w:rsidRPr="001B0B3C">
              <w:rPr>
                <w:sz w:val="18"/>
                <w:szCs w:val="18"/>
              </w:rPr>
              <w:t>°</w:t>
            </w:r>
            <w:r>
              <w:rPr>
                <w:sz w:val="18"/>
              </w:rPr>
              <w:t>)</w:t>
            </w:r>
          </w:p>
          <w:p w:rsidR="00465AF4" w:rsidRDefault="00465AF4" w:rsidP="001B0B3C">
            <w:pPr>
              <w:pStyle w:val="Tabletext"/>
              <w:jc w:val="left"/>
              <w:rPr>
                <w:sz w:val="18"/>
              </w:rPr>
            </w:pPr>
            <w:r>
              <w:rPr>
                <w:sz w:val="18"/>
              </w:rPr>
              <w:t>Elévation limitée (</w:t>
            </w:r>
            <w:r w:rsidR="001B0B3C" w:rsidRPr="001B0B3C">
              <w:rPr>
                <w:sz w:val="18"/>
                <w:szCs w:val="18"/>
              </w:rPr>
              <w:sym w:font="Symbol" w:char="F0A3"/>
            </w:r>
            <w:r>
              <w:rPr>
                <w:sz w:val="18"/>
              </w:rPr>
              <w:t> 12,8</w:t>
            </w:r>
            <w:r w:rsidR="001B0B3C" w:rsidRPr="001B0B3C">
              <w:rPr>
                <w:sz w:val="18"/>
                <w:szCs w:val="18"/>
              </w:rPr>
              <w:t>°</w:t>
            </w:r>
            <w:r>
              <w:rPr>
                <w:sz w:val="18"/>
              </w:rPr>
              <w:t>)</w:t>
            </w:r>
          </w:p>
          <w:p w:rsidR="00465AF4" w:rsidRDefault="00465AF4" w:rsidP="001B0B3C">
            <w:pPr>
              <w:pStyle w:val="Tabletext"/>
              <w:jc w:val="left"/>
              <w:rPr>
                <w:sz w:val="18"/>
              </w:rPr>
            </w:pPr>
            <w:r>
              <w:rPr>
                <w:sz w:val="18"/>
              </w:rPr>
              <w:t>Débit de données élevé (</w:t>
            </w:r>
            <w:r w:rsidR="001B0B3C" w:rsidRPr="001B0B3C">
              <w:rPr>
                <w:sz w:val="18"/>
                <w:szCs w:val="18"/>
              </w:rPr>
              <w:sym w:font="Symbol" w:char="F0A3"/>
            </w:r>
            <w:r>
              <w:rPr>
                <w:sz w:val="18"/>
              </w:rPr>
              <w:t> 41,6</w:t>
            </w:r>
            <w:r w:rsidR="001B0B3C" w:rsidRPr="001B0B3C">
              <w:rPr>
                <w:sz w:val="18"/>
                <w:szCs w:val="18"/>
              </w:rPr>
              <w:t>°</w:t>
            </w:r>
            <w:r>
              <w:rPr>
                <w:sz w:val="18"/>
              </w:rPr>
              <w:t>)</w:t>
            </w:r>
          </w:p>
          <w:p w:rsidR="00465AF4" w:rsidRDefault="00465AF4" w:rsidP="001B0B3C">
            <w:pPr>
              <w:pStyle w:val="Tabletext"/>
              <w:jc w:val="left"/>
              <w:rPr>
                <w:sz w:val="18"/>
              </w:rPr>
            </w:pPr>
            <w:r>
              <w:rPr>
                <w:sz w:val="18"/>
              </w:rPr>
              <w:t>MTI (</w:t>
            </w:r>
            <w:r w:rsidR="001B0B3C" w:rsidRPr="001B0B3C">
              <w:rPr>
                <w:sz w:val="18"/>
                <w:szCs w:val="18"/>
              </w:rPr>
              <w:sym w:font="Symbol" w:char="F0A3"/>
            </w:r>
            <w:r>
              <w:rPr>
                <w:sz w:val="18"/>
              </w:rPr>
              <w:t> 36,9</w:t>
            </w:r>
            <w:r w:rsidR="001B0B3C" w:rsidRPr="001B0B3C">
              <w:rPr>
                <w:sz w:val="18"/>
                <w:szCs w:val="18"/>
              </w:rPr>
              <w:t>°</w:t>
            </w:r>
            <w:r>
              <w:rPr>
                <w:sz w:val="18"/>
              </w:rPr>
              <w:t>)</w:t>
            </w:r>
          </w:p>
        </w:tc>
      </w:tr>
      <w:tr w:rsidR="00465AF4" w:rsidTr="005C15E1">
        <w:trPr>
          <w:cantSplit/>
        </w:trPr>
        <w:tc>
          <w:tcPr>
            <w:tcW w:w="2041"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Type de forme d'onde à impulsions de l'émetteur</w:t>
            </w:r>
          </w:p>
        </w:tc>
        <w:tc>
          <w:tcPr>
            <w:tcW w:w="2552"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Non modulé</w:t>
            </w:r>
          </w:p>
        </w:tc>
        <w:tc>
          <w:tcPr>
            <w:tcW w:w="2552" w:type="dxa"/>
            <w:tcBorders>
              <w:top w:val="single" w:sz="6" w:space="0" w:color="auto"/>
              <w:left w:val="single" w:sz="6" w:space="0" w:color="auto"/>
              <w:bottom w:val="single" w:sz="6" w:space="0" w:color="auto"/>
            </w:tcBorders>
          </w:tcPr>
          <w:p w:rsidR="00465AF4" w:rsidRDefault="00465AF4" w:rsidP="001B0B3C">
            <w:pPr>
              <w:pStyle w:val="Tabletext"/>
              <w:jc w:val="left"/>
              <w:rPr>
                <w:sz w:val="18"/>
              </w:rPr>
            </w:pPr>
            <w:r>
              <w:rPr>
                <w:sz w:val="18"/>
              </w:rPr>
              <w:t>Mode normal, 5</w:t>
            </w:r>
            <w:r w:rsidR="001B0B3C" w:rsidRPr="001B0B3C">
              <w:rPr>
                <w:sz w:val="18"/>
                <w:szCs w:val="18"/>
              </w:rPr>
              <w:t>°</w:t>
            </w:r>
            <w:r>
              <w:rPr>
                <w:sz w:val="18"/>
              </w:rPr>
              <w:t xml:space="preserve"> et MTI:</w:t>
            </w:r>
          </w:p>
          <w:p w:rsidR="00465AF4" w:rsidRDefault="00465AF4" w:rsidP="00BE7C15">
            <w:pPr>
              <w:pStyle w:val="Tabletext"/>
              <w:ind w:left="284" w:hanging="284"/>
              <w:jc w:val="left"/>
              <w:rPr>
                <w:sz w:val="18"/>
              </w:rPr>
            </w:pPr>
            <w:r>
              <w:rPr>
                <w:sz w:val="18"/>
              </w:rPr>
              <w:tab/>
              <w:t>9 sous-impulsions de fréquences échelonnées</w:t>
            </w:r>
            <w:r>
              <w:rPr>
                <w:sz w:val="18"/>
              </w:rPr>
              <w:br/>
              <w:t>(1,5 MHz entre sous</w:t>
            </w:r>
            <w:r w:rsidR="00BE7C15">
              <w:rPr>
                <w:sz w:val="18"/>
              </w:rPr>
              <w:noBreakHyphen/>
            </w:r>
            <w:r>
              <w:rPr>
                <w:sz w:val="18"/>
              </w:rPr>
              <w:t>impulsions adjacentes)</w:t>
            </w:r>
          </w:p>
          <w:p w:rsidR="00465AF4" w:rsidRDefault="00465AF4" w:rsidP="005C15E1">
            <w:pPr>
              <w:pStyle w:val="Tabletext"/>
              <w:jc w:val="left"/>
              <w:rPr>
                <w:sz w:val="18"/>
              </w:rPr>
            </w:pPr>
            <w:r>
              <w:rPr>
                <w:sz w:val="18"/>
              </w:rPr>
              <w:t>Mode «burn-thru»: non modulé</w:t>
            </w:r>
          </w:p>
          <w:p w:rsidR="00465AF4" w:rsidRDefault="00465AF4" w:rsidP="005C15E1">
            <w:pPr>
              <w:pStyle w:val="Tabletext"/>
              <w:jc w:val="left"/>
              <w:rPr>
                <w:sz w:val="18"/>
              </w:rPr>
            </w:pPr>
            <w:r>
              <w:rPr>
                <w:sz w:val="18"/>
              </w:rPr>
              <w:t>Mode «chirp-thru»: MF linéaire</w:t>
            </w:r>
          </w:p>
        </w:tc>
        <w:tc>
          <w:tcPr>
            <w:tcW w:w="2552" w:type="dxa"/>
            <w:tcBorders>
              <w:top w:val="single" w:sz="6" w:space="0" w:color="auto"/>
              <w:left w:val="single" w:sz="6" w:space="0" w:color="auto"/>
              <w:bottom w:val="single" w:sz="6" w:space="0" w:color="auto"/>
              <w:right w:val="single" w:sz="6" w:space="0" w:color="auto"/>
            </w:tcBorders>
          </w:tcPr>
          <w:p w:rsidR="00465AF4" w:rsidRDefault="00465AF4" w:rsidP="005C15E1">
            <w:pPr>
              <w:pStyle w:val="Tabletext"/>
              <w:jc w:val="left"/>
              <w:rPr>
                <w:sz w:val="18"/>
              </w:rPr>
            </w:pPr>
            <w:r>
              <w:rPr>
                <w:sz w:val="18"/>
              </w:rPr>
              <w:t>Non modulé</w:t>
            </w:r>
          </w:p>
        </w:tc>
      </w:tr>
      <w:tr w:rsidR="00465AF4" w:rsidTr="005C15E1">
        <w:trPr>
          <w:cantSplit/>
        </w:trPr>
        <w:tc>
          <w:tcPr>
            <w:tcW w:w="2041"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 xml:space="preserve">Dispositif(s) de sortie RF de l'émetteur </w:t>
            </w:r>
          </w:p>
        </w:tc>
        <w:tc>
          <w:tcPr>
            <w:tcW w:w="2552"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 xml:space="preserve">Klystron </w:t>
            </w:r>
          </w:p>
        </w:tc>
        <w:tc>
          <w:tcPr>
            <w:tcW w:w="2552"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 xml:space="preserve">Amplificateur à champs croisés (amplitron) </w:t>
            </w:r>
          </w:p>
        </w:tc>
        <w:tc>
          <w:tcPr>
            <w:tcW w:w="2552" w:type="dxa"/>
            <w:tcBorders>
              <w:top w:val="single" w:sz="6" w:space="0" w:color="auto"/>
              <w:left w:val="single" w:sz="6" w:space="0" w:color="auto"/>
              <w:bottom w:val="single" w:sz="6" w:space="0" w:color="auto"/>
              <w:right w:val="single" w:sz="6" w:space="0" w:color="auto"/>
            </w:tcBorders>
          </w:tcPr>
          <w:p w:rsidR="00465AF4" w:rsidRDefault="00465AF4" w:rsidP="005C15E1">
            <w:pPr>
              <w:pStyle w:val="Tabletext"/>
              <w:jc w:val="left"/>
              <w:rPr>
                <w:sz w:val="18"/>
              </w:rPr>
            </w:pPr>
            <w:r>
              <w:rPr>
                <w:sz w:val="18"/>
              </w:rPr>
              <w:t xml:space="preserve">Klystron </w:t>
            </w:r>
          </w:p>
        </w:tc>
      </w:tr>
      <w:tr w:rsidR="00465AF4" w:rsidTr="005C15E1">
        <w:trPr>
          <w:cantSplit/>
        </w:trPr>
        <w:tc>
          <w:tcPr>
            <w:tcW w:w="2041"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Filtre de l'émetteur</w:t>
            </w:r>
          </w:p>
        </w:tc>
        <w:tc>
          <w:tcPr>
            <w:tcW w:w="2552"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p>
        </w:tc>
        <w:tc>
          <w:tcPr>
            <w:tcW w:w="2552" w:type="dxa"/>
            <w:tcBorders>
              <w:top w:val="single" w:sz="6" w:space="0" w:color="auto"/>
              <w:left w:val="single" w:sz="6" w:space="0" w:color="auto"/>
              <w:bottom w:val="single" w:sz="6" w:space="0" w:color="auto"/>
            </w:tcBorders>
          </w:tcPr>
          <w:p w:rsidR="00465AF4" w:rsidRDefault="00465AF4" w:rsidP="001B0B3C">
            <w:pPr>
              <w:pStyle w:val="Tabletext"/>
              <w:jc w:val="left"/>
              <w:rPr>
                <w:sz w:val="18"/>
              </w:rPr>
            </w:pPr>
            <w:r>
              <w:rPr>
                <w:sz w:val="18"/>
              </w:rPr>
              <w:t xml:space="preserve">Passe-haut; </w:t>
            </w:r>
            <w:r>
              <w:rPr>
                <w:i/>
                <w:iCs/>
                <w:sz w:val="18"/>
              </w:rPr>
              <w:t>f</w:t>
            </w:r>
            <w:r>
              <w:rPr>
                <w:i/>
                <w:iCs/>
                <w:position w:val="-4"/>
                <w:sz w:val="18"/>
              </w:rPr>
              <w:t>co</w:t>
            </w:r>
            <w:r>
              <w:rPr>
                <w:sz w:val="18"/>
              </w:rPr>
              <w:t xml:space="preserve"> </w:t>
            </w:r>
            <w:r w:rsidR="001B0B3C" w:rsidRPr="001B0B3C">
              <w:rPr>
                <w:sz w:val="18"/>
                <w:szCs w:val="18"/>
              </w:rPr>
              <w:sym w:font="Symbol" w:char="F0B3"/>
            </w:r>
            <w:r>
              <w:rPr>
                <w:sz w:val="18"/>
              </w:rPr>
              <w:t xml:space="preserve"> </w:t>
            </w:r>
            <w:r>
              <w:rPr>
                <w:rFonts w:ascii="Tms Rmn" w:hAnsi="Tms Rmn"/>
                <w:sz w:val="18"/>
              </w:rPr>
              <w:t>2</w:t>
            </w:r>
            <w:r>
              <w:rPr>
                <w:rFonts w:ascii="Tms Rmn" w:hAnsi="Tms Rmn"/>
                <w:sz w:val="12"/>
              </w:rPr>
              <w:t> </w:t>
            </w:r>
            <w:r>
              <w:rPr>
                <w:rFonts w:ascii="Tms Rmn" w:hAnsi="Tms Rmn"/>
                <w:sz w:val="18"/>
              </w:rPr>
              <w:t xml:space="preserve">840 </w:t>
            </w:r>
            <w:r>
              <w:rPr>
                <w:sz w:val="18"/>
              </w:rPr>
              <w:t>MHz</w:t>
            </w:r>
          </w:p>
        </w:tc>
        <w:tc>
          <w:tcPr>
            <w:tcW w:w="2552" w:type="dxa"/>
            <w:tcBorders>
              <w:top w:val="single" w:sz="6" w:space="0" w:color="auto"/>
              <w:left w:val="single" w:sz="6" w:space="0" w:color="auto"/>
              <w:bottom w:val="single" w:sz="6" w:space="0" w:color="auto"/>
              <w:right w:val="single" w:sz="6" w:space="0" w:color="auto"/>
            </w:tcBorders>
          </w:tcPr>
          <w:p w:rsidR="00465AF4" w:rsidRDefault="00465AF4" w:rsidP="005C15E1">
            <w:pPr>
              <w:pStyle w:val="Tabletext"/>
              <w:jc w:val="left"/>
              <w:rPr>
                <w:sz w:val="18"/>
              </w:rPr>
            </w:pPr>
          </w:p>
        </w:tc>
      </w:tr>
      <w:tr w:rsidR="00465AF4" w:rsidTr="005C15E1">
        <w:trPr>
          <w:cantSplit/>
        </w:trPr>
        <w:tc>
          <w:tcPr>
            <w:tcW w:w="2041"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Puissance de crête maximale de l'émetteur</w:t>
            </w:r>
          </w:p>
        </w:tc>
        <w:tc>
          <w:tcPr>
            <w:tcW w:w="2552" w:type="dxa"/>
            <w:tcBorders>
              <w:top w:val="single" w:sz="6" w:space="0" w:color="auto"/>
              <w:left w:val="single" w:sz="6" w:space="0" w:color="auto"/>
              <w:bottom w:val="single" w:sz="6" w:space="0" w:color="auto"/>
            </w:tcBorders>
          </w:tcPr>
          <w:p w:rsidR="00465AF4" w:rsidRDefault="00465AF4" w:rsidP="001B0B3C">
            <w:pPr>
              <w:pStyle w:val="Tabletext"/>
              <w:jc w:val="left"/>
              <w:rPr>
                <w:sz w:val="18"/>
              </w:rPr>
            </w:pPr>
            <w:r>
              <w:rPr>
                <w:sz w:val="18"/>
              </w:rPr>
              <w:t>0,9-1 MW à l'horizon, à 35</w:t>
            </w:r>
            <w:r w:rsidR="001B0B3C" w:rsidRPr="001B0B3C">
              <w:rPr>
                <w:sz w:val="18"/>
                <w:szCs w:val="18"/>
              </w:rPr>
              <w:t>°</w:t>
            </w:r>
          </w:p>
        </w:tc>
        <w:tc>
          <w:tcPr>
            <w:tcW w:w="2552" w:type="dxa"/>
            <w:tcBorders>
              <w:top w:val="single" w:sz="6" w:space="0" w:color="auto"/>
              <w:left w:val="single" w:sz="6" w:space="0" w:color="auto"/>
              <w:bottom w:val="single" w:sz="6" w:space="0" w:color="auto"/>
            </w:tcBorders>
          </w:tcPr>
          <w:p w:rsidR="00465AF4" w:rsidRDefault="00465AF4" w:rsidP="001B0B3C">
            <w:pPr>
              <w:pStyle w:val="Tabletext"/>
              <w:jc w:val="left"/>
              <w:rPr>
                <w:sz w:val="18"/>
              </w:rPr>
            </w:pPr>
            <w:r>
              <w:rPr>
                <w:sz w:val="18"/>
              </w:rPr>
              <w:t>2,2 MW à l'horizon, à 5</w:t>
            </w:r>
            <w:r w:rsidR="001B0B3C" w:rsidRPr="001B0B3C">
              <w:rPr>
                <w:sz w:val="18"/>
                <w:szCs w:val="18"/>
              </w:rPr>
              <w:t>°</w:t>
            </w:r>
          </w:p>
        </w:tc>
        <w:tc>
          <w:tcPr>
            <w:tcW w:w="2552" w:type="dxa"/>
            <w:tcBorders>
              <w:top w:val="single" w:sz="6" w:space="0" w:color="auto"/>
              <w:left w:val="single" w:sz="6" w:space="0" w:color="auto"/>
              <w:bottom w:val="single" w:sz="6" w:space="0" w:color="auto"/>
              <w:right w:val="single" w:sz="6" w:space="0" w:color="auto"/>
            </w:tcBorders>
          </w:tcPr>
          <w:p w:rsidR="00465AF4" w:rsidRDefault="00465AF4" w:rsidP="001B0B3C">
            <w:pPr>
              <w:pStyle w:val="Tabletext"/>
              <w:jc w:val="left"/>
              <w:rPr>
                <w:sz w:val="18"/>
              </w:rPr>
            </w:pPr>
            <w:r>
              <w:rPr>
                <w:sz w:val="18"/>
              </w:rPr>
              <w:t>1,0-1,5 MW à l'horizon, à 35</w:t>
            </w:r>
            <w:r w:rsidR="001B0B3C" w:rsidRPr="001B0B3C">
              <w:rPr>
                <w:sz w:val="18"/>
                <w:szCs w:val="18"/>
              </w:rPr>
              <w:t>°</w:t>
            </w:r>
          </w:p>
        </w:tc>
      </w:tr>
      <w:tr w:rsidR="00465AF4" w:rsidTr="005C15E1">
        <w:trPr>
          <w:cantSplit/>
        </w:trPr>
        <w:tc>
          <w:tcPr>
            <w:tcW w:w="2041"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Puissances de crête de l'émetteur à des élévations plus élevées et/ou modes de portée réduite</w:t>
            </w:r>
          </w:p>
        </w:tc>
        <w:tc>
          <w:tcPr>
            <w:tcW w:w="2552" w:type="dxa"/>
            <w:tcBorders>
              <w:top w:val="single" w:sz="6" w:space="0" w:color="auto"/>
              <w:left w:val="single" w:sz="6" w:space="0" w:color="auto"/>
              <w:bottom w:val="single" w:sz="6" w:space="0" w:color="auto"/>
            </w:tcBorders>
          </w:tcPr>
          <w:p w:rsidR="00465AF4" w:rsidRDefault="00465AF4" w:rsidP="001B0B3C">
            <w:pPr>
              <w:pStyle w:val="Tabletext"/>
              <w:jc w:val="left"/>
              <w:rPr>
                <w:sz w:val="18"/>
              </w:rPr>
            </w:pPr>
            <w:r>
              <w:rPr>
                <w:sz w:val="18"/>
              </w:rPr>
              <w:t>La puissance diminue lentement de 1 MW environ, à 35</w:t>
            </w:r>
            <w:r w:rsidR="001B0B3C" w:rsidRPr="001B0B3C">
              <w:rPr>
                <w:sz w:val="18"/>
                <w:szCs w:val="18"/>
              </w:rPr>
              <w:t>°</w:t>
            </w:r>
            <w:r>
              <w:rPr>
                <w:sz w:val="18"/>
              </w:rPr>
              <w:t xml:space="preserve"> à 300 kW, à 41,6</w:t>
            </w:r>
            <w:r w:rsidR="001B0B3C" w:rsidRPr="001B0B3C">
              <w:rPr>
                <w:sz w:val="18"/>
                <w:szCs w:val="18"/>
              </w:rPr>
              <w:t>°</w:t>
            </w:r>
          </w:p>
        </w:tc>
        <w:tc>
          <w:tcPr>
            <w:tcW w:w="2552" w:type="dxa"/>
            <w:tcBorders>
              <w:top w:val="single" w:sz="6" w:space="0" w:color="auto"/>
              <w:left w:val="single" w:sz="6" w:space="0" w:color="auto"/>
              <w:bottom w:val="single" w:sz="6" w:space="0" w:color="auto"/>
            </w:tcBorders>
          </w:tcPr>
          <w:p w:rsidR="00465AF4" w:rsidRDefault="00465AF4" w:rsidP="001B0B3C">
            <w:pPr>
              <w:pStyle w:val="Tabletext"/>
              <w:jc w:val="left"/>
              <w:rPr>
                <w:sz w:val="18"/>
              </w:rPr>
            </w:pPr>
            <w:r>
              <w:rPr>
                <w:sz w:val="18"/>
              </w:rPr>
              <w:t>600 kW à 5,5</w:t>
            </w:r>
            <w:r w:rsidR="001B0B3C" w:rsidRPr="001B0B3C">
              <w:rPr>
                <w:sz w:val="18"/>
                <w:szCs w:val="18"/>
              </w:rPr>
              <w:t>°</w:t>
            </w:r>
            <w:r>
              <w:rPr>
                <w:sz w:val="18"/>
              </w:rPr>
              <w:t>-21</w:t>
            </w:r>
            <w:r w:rsidR="001B0B3C" w:rsidRPr="001B0B3C">
              <w:rPr>
                <w:sz w:val="18"/>
                <w:szCs w:val="18"/>
              </w:rPr>
              <w:t>°</w:t>
            </w:r>
            <w:r>
              <w:rPr>
                <w:sz w:val="18"/>
              </w:rPr>
              <w:t>; 60 kW au</w:t>
            </w:r>
            <w:r>
              <w:rPr>
                <w:sz w:val="18"/>
              </w:rPr>
              <w:noBreakHyphen/>
              <w:t>dessus de 21</w:t>
            </w:r>
            <w:r w:rsidR="001B0B3C" w:rsidRPr="001B0B3C">
              <w:rPr>
                <w:sz w:val="18"/>
                <w:szCs w:val="18"/>
              </w:rPr>
              <w:t>°</w:t>
            </w:r>
            <w:r>
              <w:rPr>
                <w:sz w:val="18"/>
              </w:rPr>
              <w:t xml:space="preserve"> et à l'horizon dans la plupart des impulsions MTI</w:t>
            </w:r>
          </w:p>
        </w:tc>
        <w:tc>
          <w:tcPr>
            <w:tcW w:w="2552" w:type="dxa"/>
            <w:tcBorders>
              <w:top w:val="single" w:sz="6" w:space="0" w:color="auto"/>
              <w:left w:val="single" w:sz="6" w:space="0" w:color="auto"/>
              <w:bottom w:val="single" w:sz="6" w:space="0" w:color="auto"/>
              <w:right w:val="single" w:sz="6" w:space="0" w:color="auto"/>
            </w:tcBorders>
          </w:tcPr>
          <w:p w:rsidR="00465AF4" w:rsidRDefault="00465AF4" w:rsidP="001B0B3C">
            <w:pPr>
              <w:pStyle w:val="Tabletext"/>
              <w:jc w:val="left"/>
              <w:rPr>
                <w:sz w:val="18"/>
              </w:rPr>
            </w:pPr>
            <w:r>
              <w:rPr>
                <w:sz w:val="18"/>
              </w:rPr>
              <w:t>La puissance diminue lentement de 1 MW environ à 35</w:t>
            </w:r>
            <w:r w:rsidR="001B0B3C" w:rsidRPr="001B0B3C">
              <w:rPr>
                <w:sz w:val="18"/>
                <w:szCs w:val="18"/>
              </w:rPr>
              <w:t>°</w:t>
            </w:r>
            <w:r>
              <w:rPr>
                <w:sz w:val="18"/>
              </w:rPr>
              <w:t xml:space="preserve"> à 300 kW à 41,6</w:t>
            </w:r>
            <w:r w:rsidR="001B0B3C" w:rsidRPr="001B0B3C">
              <w:rPr>
                <w:sz w:val="18"/>
                <w:szCs w:val="18"/>
              </w:rPr>
              <w:t>°</w:t>
            </w:r>
          </w:p>
        </w:tc>
      </w:tr>
      <w:tr w:rsidR="00465AF4" w:rsidTr="005C15E1">
        <w:trPr>
          <w:cantSplit/>
        </w:trPr>
        <w:tc>
          <w:tcPr>
            <w:tcW w:w="2041" w:type="dxa"/>
            <w:tcBorders>
              <w:top w:val="single" w:sz="6" w:space="0" w:color="auto"/>
              <w:left w:val="single" w:sz="6" w:space="0" w:color="auto"/>
              <w:bottom w:val="single" w:sz="6" w:space="0" w:color="auto"/>
            </w:tcBorders>
          </w:tcPr>
          <w:p w:rsidR="00465AF4" w:rsidRDefault="00465AF4" w:rsidP="001B0B3C">
            <w:pPr>
              <w:pStyle w:val="Tabletext"/>
              <w:jc w:val="left"/>
              <w:rPr>
                <w:sz w:val="18"/>
              </w:rPr>
            </w:pPr>
            <w:r>
              <w:rPr>
                <w:sz w:val="18"/>
              </w:rPr>
              <w:t>Largeur d'impulsion/de sous</w:t>
            </w:r>
            <w:r>
              <w:rPr>
                <w:sz w:val="18"/>
              </w:rPr>
              <w:noBreakHyphen/>
              <w:t>impulsion de l'émetteur (</w:t>
            </w:r>
            <w:r w:rsidR="001B0B3C" w:rsidRPr="001B0B3C">
              <w:rPr>
                <w:sz w:val="18"/>
                <w:szCs w:val="18"/>
              </w:rPr>
              <w:sym w:font="Symbol" w:char="F06D"/>
            </w:r>
            <w:r>
              <w:rPr>
                <w:sz w:val="18"/>
              </w:rPr>
              <w:t>s)</w:t>
            </w:r>
          </w:p>
        </w:tc>
        <w:tc>
          <w:tcPr>
            <w:tcW w:w="2552"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Premières unités: 4 et 3 ou 2</w:t>
            </w:r>
          </w:p>
          <w:p w:rsidR="00465AF4" w:rsidRDefault="00465AF4" w:rsidP="005C15E1">
            <w:pPr>
              <w:pStyle w:val="Tabletext"/>
              <w:jc w:val="left"/>
              <w:rPr>
                <w:sz w:val="18"/>
              </w:rPr>
            </w:pPr>
            <w:r>
              <w:rPr>
                <w:sz w:val="18"/>
              </w:rPr>
              <w:t>Dernières unités: 10; 4,6 et 2,5</w:t>
            </w:r>
          </w:p>
        </w:tc>
        <w:tc>
          <w:tcPr>
            <w:tcW w:w="2552" w:type="dxa"/>
            <w:tcBorders>
              <w:top w:val="single" w:sz="6" w:space="0" w:color="auto"/>
              <w:left w:val="single" w:sz="6" w:space="0" w:color="auto"/>
              <w:bottom w:val="single" w:sz="6" w:space="0" w:color="auto"/>
            </w:tcBorders>
          </w:tcPr>
          <w:p w:rsidR="00465AF4" w:rsidRDefault="00465AF4" w:rsidP="001B0B3C">
            <w:pPr>
              <w:pStyle w:val="Tabletext"/>
              <w:jc w:val="left"/>
              <w:rPr>
                <w:sz w:val="18"/>
              </w:rPr>
            </w:pPr>
            <w:r>
              <w:rPr>
                <w:sz w:val="18"/>
              </w:rPr>
              <w:t>Modes normal, 5</w:t>
            </w:r>
            <w:r w:rsidR="001B0B3C" w:rsidRPr="001B0B3C">
              <w:rPr>
                <w:sz w:val="18"/>
                <w:szCs w:val="18"/>
              </w:rPr>
              <w:t>°</w:t>
            </w:r>
            <w:r>
              <w:rPr>
                <w:sz w:val="18"/>
              </w:rPr>
              <w:t xml:space="preserve"> et MTI: 27</w:t>
            </w:r>
          </w:p>
          <w:p w:rsidR="00465AF4" w:rsidRDefault="00465AF4" w:rsidP="001B0B3C">
            <w:pPr>
              <w:pStyle w:val="Tabletext"/>
              <w:ind w:left="284" w:hanging="284"/>
              <w:jc w:val="left"/>
              <w:rPr>
                <w:sz w:val="18"/>
              </w:rPr>
            </w:pPr>
            <w:r>
              <w:rPr>
                <w:sz w:val="18"/>
              </w:rPr>
              <w:tab/>
              <w:t xml:space="preserve">(9 sous-impulsions contiguës de 3 </w:t>
            </w:r>
            <w:r w:rsidR="001B0B3C" w:rsidRPr="001B0B3C">
              <w:rPr>
                <w:sz w:val="18"/>
                <w:szCs w:val="18"/>
              </w:rPr>
              <w:sym w:font="Symbol" w:char="F06D"/>
            </w:r>
            <w:r>
              <w:rPr>
                <w:sz w:val="18"/>
              </w:rPr>
              <w:t>s)</w:t>
            </w:r>
          </w:p>
          <w:p w:rsidR="00465AF4" w:rsidRDefault="00465AF4" w:rsidP="005C15E1">
            <w:pPr>
              <w:pStyle w:val="Tabletext"/>
              <w:jc w:val="left"/>
              <w:rPr>
                <w:sz w:val="18"/>
              </w:rPr>
            </w:pPr>
            <w:r>
              <w:rPr>
                <w:sz w:val="18"/>
              </w:rPr>
              <w:t>Modes «burn-thru» et «chirp</w:t>
            </w:r>
            <w:r>
              <w:rPr>
                <w:sz w:val="18"/>
              </w:rPr>
              <w:noBreakHyphen/>
              <w:t>thru»: 27</w:t>
            </w:r>
          </w:p>
        </w:tc>
        <w:tc>
          <w:tcPr>
            <w:tcW w:w="2552" w:type="dxa"/>
            <w:tcBorders>
              <w:top w:val="single" w:sz="6" w:space="0" w:color="auto"/>
              <w:left w:val="single" w:sz="6" w:space="0" w:color="auto"/>
              <w:bottom w:val="single" w:sz="6" w:space="0" w:color="auto"/>
              <w:right w:val="single" w:sz="6" w:space="0" w:color="auto"/>
            </w:tcBorders>
          </w:tcPr>
          <w:p w:rsidR="00465AF4" w:rsidRDefault="00465AF4" w:rsidP="005C15E1">
            <w:pPr>
              <w:pStyle w:val="Tabletext"/>
              <w:jc w:val="left"/>
              <w:rPr>
                <w:sz w:val="18"/>
              </w:rPr>
            </w:pPr>
            <w:r>
              <w:rPr>
                <w:sz w:val="18"/>
              </w:rPr>
              <w:t>Longue portée et longue portée/faible élévation: 10</w:t>
            </w:r>
          </w:p>
          <w:p w:rsidR="00465AF4" w:rsidRDefault="00465AF4" w:rsidP="005C15E1">
            <w:pPr>
              <w:pStyle w:val="Tabletext"/>
              <w:jc w:val="left"/>
              <w:rPr>
                <w:sz w:val="18"/>
              </w:rPr>
            </w:pPr>
            <w:r>
              <w:rPr>
                <w:sz w:val="18"/>
              </w:rPr>
              <w:t>Angle d'élévation élevé et élévation limitée: 4,6</w:t>
            </w:r>
          </w:p>
          <w:p w:rsidR="00465AF4" w:rsidRDefault="00465AF4" w:rsidP="005C15E1">
            <w:pPr>
              <w:pStyle w:val="Tabletext"/>
              <w:jc w:val="left"/>
              <w:rPr>
                <w:sz w:val="18"/>
              </w:rPr>
            </w:pPr>
            <w:r>
              <w:rPr>
                <w:sz w:val="18"/>
              </w:rPr>
              <w:t>Débit de données élevé et MTI: 2,5</w:t>
            </w:r>
          </w:p>
        </w:tc>
      </w:tr>
      <w:tr w:rsidR="00465AF4" w:rsidTr="005C15E1">
        <w:trPr>
          <w:cantSplit/>
        </w:trPr>
        <w:tc>
          <w:tcPr>
            <w:tcW w:w="2041"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Rapport de compression d'impulsion</w:t>
            </w:r>
          </w:p>
        </w:tc>
        <w:tc>
          <w:tcPr>
            <w:tcW w:w="2552"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Néant</w:t>
            </w:r>
          </w:p>
        </w:tc>
        <w:tc>
          <w:tcPr>
            <w:tcW w:w="2552"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Modes normal, MTI, et «burn</w:t>
            </w:r>
            <w:r>
              <w:rPr>
                <w:sz w:val="18"/>
              </w:rPr>
              <w:noBreakHyphen/>
              <w:t>thru»: néant</w:t>
            </w:r>
          </w:p>
          <w:p w:rsidR="00465AF4" w:rsidRDefault="00465AF4" w:rsidP="005C15E1">
            <w:pPr>
              <w:pStyle w:val="Tabletext"/>
              <w:jc w:val="left"/>
              <w:rPr>
                <w:sz w:val="18"/>
              </w:rPr>
            </w:pPr>
            <w:r>
              <w:rPr>
                <w:sz w:val="18"/>
              </w:rPr>
              <w:t>Mode «chirp-thru»: 9</w:t>
            </w:r>
          </w:p>
        </w:tc>
        <w:tc>
          <w:tcPr>
            <w:tcW w:w="2552" w:type="dxa"/>
            <w:tcBorders>
              <w:top w:val="single" w:sz="6" w:space="0" w:color="auto"/>
              <w:left w:val="single" w:sz="6" w:space="0" w:color="auto"/>
              <w:bottom w:val="single" w:sz="6" w:space="0" w:color="auto"/>
              <w:right w:val="single" w:sz="6" w:space="0" w:color="auto"/>
            </w:tcBorders>
          </w:tcPr>
          <w:p w:rsidR="00465AF4" w:rsidRDefault="00465AF4" w:rsidP="005C15E1">
            <w:pPr>
              <w:pStyle w:val="Tabletext"/>
              <w:jc w:val="left"/>
              <w:rPr>
                <w:sz w:val="18"/>
              </w:rPr>
            </w:pPr>
            <w:r>
              <w:rPr>
                <w:sz w:val="18"/>
              </w:rPr>
              <w:t>Néant</w:t>
            </w:r>
          </w:p>
        </w:tc>
      </w:tr>
      <w:tr w:rsidR="00465AF4" w:rsidTr="005C15E1">
        <w:trPr>
          <w:cantSplit/>
        </w:trPr>
        <w:tc>
          <w:tcPr>
            <w:tcW w:w="2041"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Largeur de bande de l'émetteur à 3 dB</w:t>
            </w:r>
          </w:p>
        </w:tc>
        <w:tc>
          <w:tcPr>
            <w:tcW w:w="2552" w:type="dxa"/>
            <w:tcBorders>
              <w:top w:val="single" w:sz="6" w:space="0" w:color="auto"/>
              <w:left w:val="single" w:sz="6" w:space="0" w:color="auto"/>
              <w:bottom w:val="single" w:sz="6" w:space="0" w:color="auto"/>
            </w:tcBorders>
          </w:tcPr>
          <w:p w:rsidR="00465AF4" w:rsidRDefault="00465AF4" w:rsidP="001B0B3C">
            <w:pPr>
              <w:pStyle w:val="Tabletext"/>
              <w:jc w:val="left"/>
              <w:rPr>
                <w:sz w:val="18"/>
              </w:rPr>
            </w:pPr>
            <w:r>
              <w:rPr>
                <w:sz w:val="18"/>
              </w:rPr>
              <w:t xml:space="preserve">Largeur d'impulsion de 10 </w:t>
            </w:r>
            <w:r w:rsidR="001B0B3C" w:rsidRPr="001B0B3C">
              <w:rPr>
                <w:sz w:val="18"/>
                <w:szCs w:val="18"/>
              </w:rPr>
              <w:sym w:font="Symbol" w:char="F06D"/>
            </w:r>
            <w:r>
              <w:rPr>
                <w:sz w:val="18"/>
              </w:rPr>
              <w:t>s: 100 kHz environ</w:t>
            </w:r>
          </w:p>
          <w:p w:rsidR="00465AF4" w:rsidRDefault="00465AF4" w:rsidP="005C15E1">
            <w:pPr>
              <w:pStyle w:val="Tabletext"/>
              <w:jc w:val="left"/>
              <w:rPr>
                <w:sz w:val="18"/>
              </w:rPr>
            </w:pPr>
            <w:r>
              <w:rPr>
                <w:sz w:val="18"/>
              </w:rPr>
              <w:t xml:space="preserve">Largeur d'impulsion de 4,6 </w:t>
            </w:r>
            <w:r w:rsidR="001B0B3C" w:rsidRPr="001B0B3C">
              <w:rPr>
                <w:sz w:val="18"/>
                <w:szCs w:val="18"/>
              </w:rPr>
              <w:sym w:font="Symbol" w:char="F06D"/>
            </w:r>
            <w:r>
              <w:rPr>
                <w:sz w:val="18"/>
              </w:rPr>
              <w:t>s: 225 kHz environ</w:t>
            </w:r>
          </w:p>
          <w:p w:rsidR="00465AF4" w:rsidRDefault="00465AF4" w:rsidP="005C15E1">
            <w:pPr>
              <w:pStyle w:val="Tabletext"/>
              <w:jc w:val="left"/>
              <w:rPr>
                <w:sz w:val="18"/>
              </w:rPr>
            </w:pPr>
            <w:r>
              <w:rPr>
                <w:sz w:val="18"/>
              </w:rPr>
              <w:t xml:space="preserve">Largeur d'impulsion de 2,5 </w:t>
            </w:r>
            <w:r w:rsidR="001B0B3C" w:rsidRPr="001B0B3C">
              <w:rPr>
                <w:sz w:val="18"/>
                <w:szCs w:val="18"/>
              </w:rPr>
              <w:sym w:font="Symbol" w:char="F06D"/>
            </w:r>
            <w:r>
              <w:rPr>
                <w:sz w:val="18"/>
              </w:rPr>
              <w:t>s: 700 kHz environ</w:t>
            </w:r>
          </w:p>
        </w:tc>
        <w:tc>
          <w:tcPr>
            <w:tcW w:w="2552"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Mode normal et MTI: 300 kHz/sous</w:t>
            </w:r>
            <w:r>
              <w:rPr>
                <w:sz w:val="18"/>
              </w:rPr>
              <w:noBreakHyphen/>
              <w:t>impulsions</w:t>
            </w:r>
          </w:p>
          <w:p w:rsidR="00465AF4" w:rsidRDefault="00465AF4" w:rsidP="005C15E1">
            <w:pPr>
              <w:pStyle w:val="Tabletext"/>
              <w:jc w:val="left"/>
              <w:rPr>
                <w:sz w:val="18"/>
              </w:rPr>
            </w:pPr>
            <w:r>
              <w:rPr>
                <w:sz w:val="18"/>
              </w:rPr>
              <w:t>Mode «chirp-thru»: 300 kHz</w:t>
            </w:r>
          </w:p>
          <w:p w:rsidR="00465AF4" w:rsidRDefault="00465AF4" w:rsidP="005C15E1">
            <w:pPr>
              <w:pStyle w:val="Tabletext"/>
              <w:jc w:val="left"/>
              <w:rPr>
                <w:sz w:val="18"/>
              </w:rPr>
            </w:pPr>
            <w:r>
              <w:rPr>
                <w:sz w:val="18"/>
              </w:rPr>
              <w:t>Mode «burn-thru»: 34 kHz</w:t>
            </w:r>
          </w:p>
        </w:tc>
        <w:tc>
          <w:tcPr>
            <w:tcW w:w="2552" w:type="dxa"/>
            <w:tcBorders>
              <w:top w:val="single" w:sz="6" w:space="0" w:color="auto"/>
              <w:left w:val="single" w:sz="6" w:space="0" w:color="auto"/>
              <w:bottom w:val="single" w:sz="6" w:space="0" w:color="auto"/>
              <w:right w:val="single" w:sz="6" w:space="0" w:color="auto"/>
            </w:tcBorders>
          </w:tcPr>
          <w:p w:rsidR="00465AF4" w:rsidRDefault="00465AF4" w:rsidP="005C15E1">
            <w:pPr>
              <w:pStyle w:val="Tabletext"/>
              <w:jc w:val="left"/>
              <w:rPr>
                <w:sz w:val="18"/>
              </w:rPr>
            </w:pPr>
            <w:r>
              <w:rPr>
                <w:sz w:val="18"/>
              </w:rPr>
              <w:t xml:space="preserve">Largeur d'impulsion de 10 </w:t>
            </w:r>
            <w:r w:rsidR="001B0B3C" w:rsidRPr="001B0B3C">
              <w:rPr>
                <w:sz w:val="18"/>
                <w:szCs w:val="18"/>
              </w:rPr>
              <w:sym w:font="Symbol" w:char="F06D"/>
            </w:r>
            <w:r>
              <w:rPr>
                <w:sz w:val="18"/>
              </w:rPr>
              <w:t>s: 100 kHz environ</w:t>
            </w:r>
          </w:p>
          <w:p w:rsidR="00465AF4" w:rsidRDefault="00465AF4" w:rsidP="005C15E1">
            <w:pPr>
              <w:pStyle w:val="Tabletext"/>
              <w:jc w:val="left"/>
              <w:rPr>
                <w:sz w:val="18"/>
              </w:rPr>
            </w:pPr>
            <w:r>
              <w:rPr>
                <w:sz w:val="18"/>
              </w:rPr>
              <w:t xml:space="preserve">Largeur d'impulsion de 4,6 </w:t>
            </w:r>
            <w:r w:rsidR="001B0B3C" w:rsidRPr="001B0B3C">
              <w:rPr>
                <w:sz w:val="18"/>
                <w:szCs w:val="18"/>
              </w:rPr>
              <w:sym w:font="Symbol" w:char="F06D"/>
            </w:r>
            <w:r>
              <w:rPr>
                <w:sz w:val="18"/>
              </w:rPr>
              <w:t>s: 225 kHz environ</w:t>
            </w:r>
          </w:p>
          <w:p w:rsidR="00465AF4" w:rsidRDefault="00465AF4" w:rsidP="005C15E1">
            <w:pPr>
              <w:pStyle w:val="Tabletext"/>
              <w:jc w:val="left"/>
              <w:rPr>
                <w:sz w:val="18"/>
              </w:rPr>
            </w:pPr>
            <w:r>
              <w:rPr>
                <w:sz w:val="18"/>
              </w:rPr>
              <w:t xml:space="preserve">Largeur d'impulsion de 2,5 </w:t>
            </w:r>
            <w:r w:rsidR="001B0B3C" w:rsidRPr="001B0B3C">
              <w:rPr>
                <w:sz w:val="18"/>
                <w:szCs w:val="18"/>
              </w:rPr>
              <w:sym w:font="Symbol" w:char="F06D"/>
            </w:r>
            <w:r>
              <w:rPr>
                <w:sz w:val="18"/>
              </w:rPr>
              <w:t>s: 700 kHz environ</w:t>
            </w:r>
          </w:p>
        </w:tc>
      </w:tr>
      <w:tr w:rsidR="00465AF4" w:rsidTr="005C15E1">
        <w:trPr>
          <w:cantSplit/>
        </w:trPr>
        <w:tc>
          <w:tcPr>
            <w:tcW w:w="2041"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Largeur de bande de l'émetteur à 20 dB</w:t>
            </w:r>
          </w:p>
        </w:tc>
        <w:tc>
          <w:tcPr>
            <w:tcW w:w="2552"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p>
        </w:tc>
        <w:tc>
          <w:tcPr>
            <w:tcW w:w="2552"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Modes normal et MTI: 2 MHz/ sous</w:t>
            </w:r>
            <w:r>
              <w:rPr>
                <w:sz w:val="18"/>
              </w:rPr>
              <w:noBreakHyphen/>
              <w:t>impulsions</w:t>
            </w:r>
          </w:p>
          <w:p w:rsidR="00465AF4" w:rsidRDefault="00465AF4" w:rsidP="005C15E1">
            <w:pPr>
              <w:pStyle w:val="Tabletext"/>
              <w:jc w:val="left"/>
              <w:rPr>
                <w:sz w:val="18"/>
              </w:rPr>
            </w:pPr>
            <w:r>
              <w:rPr>
                <w:sz w:val="18"/>
              </w:rPr>
              <w:t>Mode «chirp-thru»: 700 kHz</w:t>
            </w:r>
          </w:p>
          <w:p w:rsidR="00465AF4" w:rsidRDefault="00465AF4" w:rsidP="005C15E1">
            <w:pPr>
              <w:pStyle w:val="Tabletext"/>
              <w:jc w:val="left"/>
              <w:rPr>
                <w:sz w:val="18"/>
              </w:rPr>
            </w:pPr>
            <w:r>
              <w:rPr>
                <w:sz w:val="18"/>
              </w:rPr>
              <w:t>Mode «burn-thru»: 240 kHz</w:t>
            </w:r>
          </w:p>
        </w:tc>
        <w:tc>
          <w:tcPr>
            <w:tcW w:w="2552" w:type="dxa"/>
            <w:tcBorders>
              <w:top w:val="single" w:sz="6" w:space="0" w:color="auto"/>
              <w:left w:val="single" w:sz="6" w:space="0" w:color="auto"/>
              <w:bottom w:val="single" w:sz="6" w:space="0" w:color="auto"/>
              <w:right w:val="single" w:sz="6" w:space="0" w:color="auto"/>
            </w:tcBorders>
          </w:tcPr>
          <w:p w:rsidR="00465AF4" w:rsidRDefault="00465AF4" w:rsidP="005C15E1">
            <w:pPr>
              <w:pStyle w:val="Tabletext"/>
              <w:jc w:val="left"/>
              <w:rPr>
                <w:sz w:val="18"/>
              </w:rPr>
            </w:pPr>
          </w:p>
        </w:tc>
      </w:tr>
    </w:tbl>
    <w:p w:rsidR="00465AF4" w:rsidRDefault="00465AF4" w:rsidP="00465AF4">
      <w:pPr>
        <w:pStyle w:val="TableNo"/>
      </w:pPr>
      <w:r>
        <w:lastRenderedPageBreak/>
        <w:t xml:space="preserve">TABLEAU </w:t>
      </w:r>
      <w:r w:rsidR="00356199">
        <w:t xml:space="preserve"> </w:t>
      </w:r>
      <w:r>
        <w:t>1 (</w:t>
      </w:r>
      <w:r w:rsidRPr="00E8311C">
        <w:rPr>
          <w:i/>
        </w:rPr>
        <w:t>suite</w:t>
      </w:r>
      <w:r>
        <w:t>)</w:t>
      </w:r>
    </w:p>
    <w:tbl>
      <w:tblPr>
        <w:tblW w:w="9639" w:type="dxa"/>
        <w:jc w:val="center"/>
        <w:tblLayout w:type="fixed"/>
        <w:tblLook w:val="0000"/>
      </w:tblPr>
      <w:tblGrid>
        <w:gridCol w:w="2028"/>
        <w:gridCol w:w="2537"/>
        <w:gridCol w:w="2537"/>
        <w:gridCol w:w="2537"/>
      </w:tblGrid>
      <w:tr w:rsidR="00465AF4" w:rsidRPr="00E8311C" w:rsidTr="005C15E1">
        <w:trPr>
          <w:cantSplit/>
          <w:jc w:val="center"/>
        </w:trPr>
        <w:tc>
          <w:tcPr>
            <w:tcW w:w="2041" w:type="dxa"/>
            <w:tcBorders>
              <w:top w:val="single" w:sz="6" w:space="0" w:color="auto"/>
              <w:left w:val="single" w:sz="6" w:space="0" w:color="auto"/>
              <w:bottom w:val="single" w:sz="6" w:space="0" w:color="auto"/>
            </w:tcBorders>
          </w:tcPr>
          <w:p w:rsidR="00465AF4" w:rsidRPr="001B0B3C" w:rsidRDefault="00465AF4" w:rsidP="001B0B3C">
            <w:pPr>
              <w:pStyle w:val="Tablehead"/>
              <w:rPr>
                <w:sz w:val="18"/>
                <w:szCs w:val="18"/>
              </w:rPr>
            </w:pPr>
            <w:r w:rsidRPr="001B0B3C">
              <w:rPr>
                <w:sz w:val="18"/>
                <w:szCs w:val="18"/>
              </w:rPr>
              <w:t>Caractéristiques</w:t>
            </w:r>
          </w:p>
        </w:tc>
        <w:tc>
          <w:tcPr>
            <w:tcW w:w="2552" w:type="dxa"/>
            <w:tcBorders>
              <w:top w:val="single" w:sz="6" w:space="0" w:color="auto"/>
              <w:left w:val="single" w:sz="6" w:space="0" w:color="auto"/>
              <w:bottom w:val="single" w:sz="6" w:space="0" w:color="auto"/>
            </w:tcBorders>
          </w:tcPr>
          <w:p w:rsidR="00465AF4" w:rsidRPr="001B0B3C" w:rsidRDefault="00465AF4" w:rsidP="001B0B3C">
            <w:pPr>
              <w:pStyle w:val="Tablehead"/>
              <w:rPr>
                <w:sz w:val="18"/>
                <w:szCs w:val="18"/>
              </w:rPr>
            </w:pPr>
            <w:r w:rsidRPr="001B0B3C">
              <w:rPr>
                <w:sz w:val="18"/>
                <w:szCs w:val="18"/>
              </w:rPr>
              <w:t>Radar N</w:t>
            </w:r>
            <w:r w:rsidR="001B0B3C" w:rsidRPr="001B0B3C">
              <w:rPr>
                <w:sz w:val="18"/>
                <w:szCs w:val="18"/>
              </w:rPr>
              <w:t>°</w:t>
            </w:r>
            <w:r w:rsidRPr="001B0B3C">
              <w:rPr>
                <w:sz w:val="18"/>
                <w:szCs w:val="18"/>
              </w:rPr>
              <w:t xml:space="preserve"> 1</w:t>
            </w:r>
          </w:p>
        </w:tc>
        <w:tc>
          <w:tcPr>
            <w:tcW w:w="2552" w:type="dxa"/>
            <w:tcBorders>
              <w:top w:val="single" w:sz="6" w:space="0" w:color="auto"/>
              <w:left w:val="single" w:sz="6" w:space="0" w:color="auto"/>
              <w:bottom w:val="single" w:sz="6" w:space="0" w:color="auto"/>
            </w:tcBorders>
          </w:tcPr>
          <w:p w:rsidR="00465AF4" w:rsidRPr="001B0B3C" w:rsidRDefault="00465AF4" w:rsidP="001B0B3C">
            <w:pPr>
              <w:pStyle w:val="Tablehead"/>
              <w:rPr>
                <w:sz w:val="18"/>
                <w:szCs w:val="18"/>
              </w:rPr>
            </w:pPr>
            <w:r w:rsidRPr="001B0B3C">
              <w:rPr>
                <w:sz w:val="18"/>
                <w:szCs w:val="18"/>
              </w:rPr>
              <w:t>Radar N</w:t>
            </w:r>
            <w:r w:rsidR="001B0B3C" w:rsidRPr="001B0B3C">
              <w:rPr>
                <w:sz w:val="18"/>
                <w:szCs w:val="18"/>
              </w:rPr>
              <w:t>°</w:t>
            </w:r>
            <w:r w:rsidRPr="001B0B3C">
              <w:rPr>
                <w:sz w:val="18"/>
                <w:szCs w:val="18"/>
              </w:rPr>
              <w:t xml:space="preserve"> 2</w:t>
            </w:r>
          </w:p>
        </w:tc>
        <w:tc>
          <w:tcPr>
            <w:tcW w:w="2552" w:type="dxa"/>
            <w:tcBorders>
              <w:top w:val="single" w:sz="6" w:space="0" w:color="auto"/>
              <w:left w:val="single" w:sz="6" w:space="0" w:color="auto"/>
              <w:bottom w:val="single" w:sz="6" w:space="0" w:color="auto"/>
              <w:right w:val="single" w:sz="6" w:space="0" w:color="auto"/>
            </w:tcBorders>
          </w:tcPr>
          <w:p w:rsidR="00465AF4" w:rsidRPr="001B0B3C" w:rsidRDefault="00465AF4" w:rsidP="001B0B3C">
            <w:pPr>
              <w:pStyle w:val="Tablehead"/>
              <w:rPr>
                <w:sz w:val="18"/>
                <w:szCs w:val="18"/>
              </w:rPr>
            </w:pPr>
            <w:r w:rsidRPr="001B0B3C">
              <w:rPr>
                <w:sz w:val="18"/>
                <w:szCs w:val="18"/>
              </w:rPr>
              <w:t>Radar N</w:t>
            </w:r>
            <w:r w:rsidR="001B0B3C" w:rsidRPr="001B0B3C">
              <w:rPr>
                <w:sz w:val="18"/>
                <w:szCs w:val="18"/>
              </w:rPr>
              <w:t>°</w:t>
            </w:r>
            <w:r w:rsidRPr="001B0B3C">
              <w:rPr>
                <w:sz w:val="18"/>
                <w:szCs w:val="18"/>
              </w:rPr>
              <w:t xml:space="preserve"> 3</w:t>
            </w:r>
          </w:p>
        </w:tc>
      </w:tr>
      <w:tr w:rsidR="00465AF4" w:rsidTr="005C15E1">
        <w:trPr>
          <w:cantSplit/>
          <w:jc w:val="center"/>
        </w:trPr>
        <w:tc>
          <w:tcPr>
            <w:tcW w:w="2041" w:type="dxa"/>
            <w:tcBorders>
              <w:top w:val="single" w:sz="6" w:space="0" w:color="auto"/>
              <w:left w:val="single" w:sz="6" w:space="0" w:color="auto"/>
              <w:bottom w:val="single" w:sz="6" w:space="0" w:color="auto"/>
            </w:tcBorders>
          </w:tcPr>
          <w:p w:rsidR="00465AF4" w:rsidRDefault="00465AF4" w:rsidP="001B0B3C">
            <w:pPr>
              <w:pStyle w:val="Tabletext"/>
              <w:jc w:val="left"/>
              <w:rPr>
                <w:sz w:val="18"/>
              </w:rPr>
            </w:pPr>
            <w:r>
              <w:rPr>
                <w:sz w:val="18"/>
              </w:rPr>
              <w:t>PRI (</w:t>
            </w:r>
            <w:r w:rsidR="001B0B3C" w:rsidRPr="001B0B3C">
              <w:rPr>
                <w:sz w:val="18"/>
                <w:szCs w:val="18"/>
              </w:rPr>
              <w:sym w:font="Symbol" w:char="F06D"/>
            </w:r>
            <w:r>
              <w:rPr>
                <w:sz w:val="18"/>
              </w:rPr>
              <w:t>s)</w:t>
            </w:r>
            <w:r>
              <w:rPr>
                <w:position w:val="6"/>
                <w:sz w:val="14"/>
              </w:rPr>
              <w:t>(1)</w:t>
            </w:r>
          </w:p>
        </w:tc>
        <w:tc>
          <w:tcPr>
            <w:tcW w:w="2552"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Variable: entre 2</w:t>
            </w:r>
            <w:r>
              <w:rPr>
                <w:rFonts w:ascii="Tms Rmn" w:hAnsi="Tms Rmn"/>
                <w:sz w:val="12"/>
              </w:rPr>
              <w:t> </w:t>
            </w:r>
            <w:r>
              <w:rPr>
                <w:sz w:val="18"/>
              </w:rPr>
              <w:t>050 et 500 (2</w:t>
            </w:r>
            <w:r>
              <w:rPr>
                <w:rFonts w:ascii="Tms Rmn" w:hAnsi="Tms Rmn"/>
                <w:sz w:val="12"/>
              </w:rPr>
              <w:t> </w:t>
            </w:r>
            <w:r>
              <w:rPr>
                <w:sz w:val="18"/>
              </w:rPr>
              <w:t>050 à l'horizon)</w:t>
            </w:r>
          </w:p>
          <w:p w:rsidR="00465AF4" w:rsidRDefault="00465AF4" w:rsidP="005C15E1">
            <w:pPr>
              <w:pStyle w:val="Tabletext"/>
              <w:jc w:val="left"/>
              <w:rPr>
                <w:sz w:val="18"/>
              </w:rPr>
            </w:pPr>
            <w:r>
              <w:rPr>
                <w:sz w:val="18"/>
              </w:rPr>
              <w:t>Fixe: 2</w:t>
            </w:r>
            <w:r>
              <w:rPr>
                <w:rFonts w:ascii="Tms Rmn" w:hAnsi="Tms Rmn"/>
                <w:sz w:val="12"/>
              </w:rPr>
              <w:t> </w:t>
            </w:r>
            <w:r>
              <w:rPr>
                <w:sz w:val="18"/>
              </w:rPr>
              <w:t>116</w:t>
            </w:r>
          </w:p>
        </w:tc>
        <w:tc>
          <w:tcPr>
            <w:tcW w:w="2552"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Mode normal: variable entre 2</w:t>
            </w:r>
            <w:r>
              <w:rPr>
                <w:rFonts w:ascii="Tms Rmn" w:hAnsi="Tms Rmn"/>
                <w:sz w:val="12"/>
              </w:rPr>
              <w:t> </w:t>
            </w:r>
            <w:r>
              <w:rPr>
                <w:sz w:val="18"/>
              </w:rPr>
              <w:t>830 et 732 (2</w:t>
            </w:r>
            <w:r>
              <w:rPr>
                <w:rFonts w:ascii="Tms Rmn" w:hAnsi="Tms Rmn"/>
                <w:sz w:val="12"/>
              </w:rPr>
              <w:t> </w:t>
            </w:r>
            <w:r>
              <w:rPr>
                <w:sz w:val="18"/>
              </w:rPr>
              <w:t>830 à l'horizon)</w:t>
            </w:r>
          </w:p>
          <w:p w:rsidR="00465AF4" w:rsidRDefault="00465AF4" w:rsidP="005C15E1">
            <w:pPr>
              <w:pStyle w:val="Tabletext"/>
              <w:jc w:val="left"/>
              <w:rPr>
                <w:sz w:val="18"/>
              </w:rPr>
            </w:pPr>
            <w:r>
              <w:rPr>
                <w:sz w:val="18"/>
              </w:rPr>
              <w:t>Mode «burn-thru», Mode «chirp</w:t>
            </w:r>
            <w:r>
              <w:rPr>
                <w:sz w:val="18"/>
              </w:rPr>
              <w:noBreakHyphen/>
              <w:t xml:space="preserve">thru» et faible élévation: fixe à </w:t>
            </w:r>
            <w:r>
              <w:rPr>
                <w:rFonts w:ascii="Tms Rmn" w:hAnsi="Tms Rmn"/>
                <w:sz w:val="12"/>
              </w:rPr>
              <w:t> </w:t>
            </w:r>
            <w:r>
              <w:rPr>
                <w:sz w:val="18"/>
              </w:rPr>
              <w:t>2</w:t>
            </w:r>
            <w:r>
              <w:rPr>
                <w:rFonts w:ascii="Tms Rmn" w:hAnsi="Tms Rmn"/>
                <w:sz w:val="12"/>
              </w:rPr>
              <w:t> </w:t>
            </w:r>
            <w:r>
              <w:rPr>
                <w:sz w:val="18"/>
              </w:rPr>
              <w:t>830, 4</w:t>
            </w:r>
            <w:r>
              <w:rPr>
                <w:rFonts w:ascii="Tms Rmn" w:hAnsi="Tms Rmn"/>
                <w:sz w:val="12"/>
              </w:rPr>
              <w:t> </w:t>
            </w:r>
            <w:r>
              <w:rPr>
                <w:sz w:val="18"/>
              </w:rPr>
              <w:t>850 ou 6</w:t>
            </w:r>
            <w:r>
              <w:rPr>
                <w:rFonts w:ascii="Tms Rmn" w:hAnsi="Tms Rmn"/>
                <w:sz w:val="12"/>
              </w:rPr>
              <w:t> </w:t>
            </w:r>
            <w:r>
              <w:rPr>
                <w:sz w:val="18"/>
              </w:rPr>
              <w:t>180</w:t>
            </w:r>
          </w:p>
        </w:tc>
        <w:tc>
          <w:tcPr>
            <w:tcW w:w="2552" w:type="dxa"/>
            <w:tcBorders>
              <w:top w:val="single" w:sz="6" w:space="0" w:color="auto"/>
              <w:left w:val="single" w:sz="6" w:space="0" w:color="auto"/>
              <w:bottom w:val="single" w:sz="6" w:space="0" w:color="auto"/>
              <w:right w:val="single" w:sz="6" w:space="0" w:color="auto"/>
            </w:tcBorders>
          </w:tcPr>
          <w:p w:rsidR="00465AF4" w:rsidRDefault="00465AF4" w:rsidP="005C15E1">
            <w:pPr>
              <w:pStyle w:val="Tabletext"/>
              <w:jc w:val="left"/>
              <w:rPr>
                <w:sz w:val="18"/>
              </w:rPr>
            </w:pPr>
            <w:r>
              <w:rPr>
                <w:sz w:val="18"/>
              </w:rPr>
              <w:t>Variable: entre 3</w:t>
            </w:r>
            <w:r>
              <w:rPr>
                <w:rFonts w:ascii="Tms Rmn" w:hAnsi="Tms Rmn"/>
                <w:sz w:val="12"/>
              </w:rPr>
              <w:t> </w:t>
            </w:r>
            <w:r>
              <w:rPr>
                <w:sz w:val="18"/>
              </w:rPr>
              <w:t>106 et 426 (3</w:t>
            </w:r>
            <w:r>
              <w:rPr>
                <w:rFonts w:ascii="Tms Rmn" w:hAnsi="Tms Rmn"/>
                <w:sz w:val="12"/>
              </w:rPr>
              <w:t> </w:t>
            </w:r>
            <w:r>
              <w:rPr>
                <w:sz w:val="18"/>
              </w:rPr>
              <w:t>106 à l'horizon)</w:t>
            </w:r>
          </w:p>
        </w:tc>
      </w:tr>
      <w:tr w:rsidR="00465AF4" w:rsidTr="005C15E1">
        <w:trPr>
          <w:cantSplit/>
          <w:jc w:val="center"/>
        </w:trPr>
        <w:tc>
          <w:tcPr>
            <w:tcW w:w="2041"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PRI moyen des impulsions à pleine puissance contenant des faisceaux au niveau de l'horizon (</w:t>
            </w:r>
            <w:r w:rsidR="001B0B3C" w:rsidRPr="001B0B3C">
              <w:rPr>
                <w:sz w:val="18"/>
                <w:szCs w:val="18"/>
              </w:rPr>
              <w:sym w:font="Symbol" w:char="F06D"/>
            </w:r>
            <w:r>
              <w:rPr>
                <w:sz w:val="18"/>
              </w:rPr>
              <w:t>s)</w:t>
            </w:r>
          </w:p>
        </w:tc>
        <w:tc>
          <w:tcPr>
            <w:tcW w:w="2552"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p>
        </w:tc>
        <w:tc>
          <w:tcPr>
            <w:tcW w:w="2552" w:type="dxa"/>
            <w:tcBorders>
              <w:top w:val="single" w:sz="6" w:space="0" w:color="auto"/>
              <w:left w:val="single" w:sz="6" w:space="0" w:color="auto"/>
              <w:bottom w:val="single" w:sz="6" w:space="0" w:color="auto"/>
            </w:tcBorders>
          </w:tcPr>
          <w:p w:rsidR="00465AF4" w:rsidRDefault="00465AF4" w:rsidP="005C15E1">
            <w:pPr>
              <w:pStyle w:val="Tabletext"/>
              <w:jc w:val="left"/>
              <w:rPr>
                <w:sz w:val="18"/>
              </w:rPr>
            </w:pPr>
            <w:r>
              <w:rPr>
                <w:sz w:val="18"/>
              </w:rPr>
              <w:t>Mode normal: 5</w:t>
            </w:r>
            <w:r>
              <w:rPr>
                <w:rFonts w:ascii="Tms Rmn" w:hAnsi="Tms Rmn"/>
                <w:sz w:val="12"/>
              </w:rPr>
              <w:t> </w:t>
            </w:r>
            <w:r>
              <w:rPr>
                <w:sz w:val="18"/>
              </w:rPr>
              <w:t>120</w:t>
            </w:r>
          </w:p>
          <w:p w:rsidR="00465AF4" w:rsidRDefault="00465AF4" w:rsidP="001B0B3C">
            <w:pPr>
              <w:pStyle w:val="Tabletext"/>
              <w:jc w:val="left"/>
              <w:rPr>
                <w:sz w:val="18"/>
              </w:rPr>
            </w:pPr>
            <w:r>
              <w:rPr>
                <w:sz w:val="18"/>
              </w:rPr>
              <w:t>Mode 5</w:t>
            </w:r>
            <w:r w:rsidR="001B0B3C" w:rsidRPr="001B0B3C">
              <w:rPr>
                <w:sz w:val="18"/>
                <w:szCs w:val="18"/>
              </w:rPr>
              <w:t>°</w:t>
            </w:r>
            <w:r>
              <w:rPr>
                <w:sz w:val="18"/>
              </w:rPr>
              <w:t>: 4</w:t>
            </w:r>
            <w:r>
              <w:rPr>
                <w:rFonts w:ascii="Tms Rmn" w:hAnsi="Tms Rmn"/>
                <w:sz w:val="12"/>
              </w:rPr>
              <w:t> </w:t>
            </w:r>
            <w:r>
              <w:rPr>
                <w:sz w:val="18"/>
              </w:rPr>
              <w:t>977</w:t>
            </w:r>
          </w:p>
          <w:p w:rsidR="00465AF4" w:rsidRDefault="00465AF4" w:rsidP="001B0B3C">
            <w:pPr>
              <w:pStyle w:val="Tabletext"/>
              <w:jc w:val="left"/>
              <w:rPr>
                <w:sz w:val="18"/>
              </w:rPr>
            </w:pPr>
            <w:r>
              <w:rPr>
                <w:sz w:val="18"/>
              </w:rPr>
              <w:t>MTI de 3 impulsions à longue portée:</w:t>
            </w:r>
            <w:r>
              <w:rPr>
                <w:sz w:val="18"/>
              </w:rPr>
              <w:br/>
            </w:r>
            <w:r>
              <w:rPr>
                <w:sz w:val="18"/>
              </w:rPr>
              <w:tab/>
            </w:r>
            <w:r>
              <w:rPr>
                <w:sz w:val="18"/>
              </w:rPr>
              <w:t> </w:t>
            </w:r>
            <w:r>
              <w:rPr>
                <w:sz w:val="18"/>
              </w:rPr>
              <w:t>5</w:t>
            </w:r>
            <w:r w:rsidR="001B0B3C" w:rsidRPr="001B0B3C">
              <w:rPr>
                <w:sz w:val="18"/>
                <w:szCs w:val="18"/>
              </w:rPr>
              <w:t>°</w:t>
            </w:r>
            <w:r>
              <w:rPr>
                <w:sz w:val="18"/>
              </w:rPr>
              <w:t>: 4</w:t>
            </w:r>
            <w:r>
              <w:rPr>
                <w:rFonts w:ascii="Tms Rmn" w:hAnsi="Tms Rmn"/>
                <w:sz w:val="12"/>
              </w:rPr>
              <w:t> </w:t>
            </w:r>
            <w:r>
              <w:rPr>
                <w:sz w:val="18"/>
              </w:rPr>
              <w:t>357</w:t>
            </w:r>
            <w:r>
              <w:rPr>
                <w:sz w:val="18"/>
              </w:rPr>
              <w:br/>
            </w:r>
            <w:r>
              <w:rPr>
                <w:sz w:val="18"/>
              </w:rPr>
              <w:tab/>
              <w:t>45</w:t>
            </w:r>
            <w:r w:rsidR="001B0B3C" w:rsidRPr="001B0B3C">
              <w:rPr>
                <w:sz w:val="18"/>
                <w:szCs w:val="18"/>
              </w:rPr>
              <w:t>°</w:t>
            </w:r>
            <w:r>
              <w:rPr>
                <w:sz w:val="18"/>
              </w:rPr>
              <w:t>: 6</w:t>
            </w:r>
            <w:r>
              <w:rPr>
                <w:rFonts w:ascii="Tms Rmn" w:hAnsi="Tms Rmn"/>
                <w:sz w:val="12"/>
              </w:rPr>
              <w:t> </w:t>
            </w:r>
            <w:r>
              <w:rPr>
                <w:sz w:val="18"/>
              </w:rPr>
              <w:t>760</w:t>
            </w:r>
          </w:p>
          <w:p w:rsidR="00465AF4" w:rsidRDefault="00465AF4" w:rsidP="001B0B3C">
            <w:pPr>
              <w:pStyle w:val="Tabletext"/>
              <w:jc w:val="left"/>
              <w:rPr>
                <w:sz w:val="18"/>
              </w:rPr>
            </w:pPr>
            <w:r>
              <w:rPr>
                <w:sz w:val="18"/>
              </w:rPr>
              <w:t xml:space="preserve">MTI de 4 impulsions à courte portée: </w:t>
            </w:r>
            <w:r>
              <w:rPr>
                <w:sz w:val="18"/>
              </w:rPr>
              <w:br/>
            </w:r>
            <w:r>
              <w:rPr>
                <w:sz w:val="18"/>
              </w:rPr>
              <w:tab/>
            </w:r>
            <w:r>
              <w:rPr>
                <w:sz w:val="18"/>
              </w:rPr>
              <w:t> </w:t>
            </w:r>
            <w:r>
              <w:rPr>
                <w:sz w:val="18"/>
              </w:rPr>
              <w:t>5</w:t>
            </w:r>
            <w:r w:rsidR="001B0B3C" w:rsidRPr="001B0B3C">
              <w:rPr>
                <w:sz w:val="18"/>
                <w:szCs w:val="18"/>
              </w:rPr>
              <w:t>°</w:t>
            </w:r>
            <w:r>
              <w:rPr>
                <w:sz w:val="18"/>
              </w:rPr>
              <w:t>:10</w:t>
            </w:r>
            <w:r>
              <w:rPr>
                <w:rFonts w:ascii="Tms Rmn" w:hAnsi="Tms Rmn"/>
                <w:sz w:val="12"/>
              </w:rPr>
              <w:t> </w:t>
            </w:r>
            <w:r>
              <w:rPr>
                <w:sz w:val="18"/>
              </w:rPr>
              <w:t>534</w:t>
            </w:r>
            <w:r>
              <w:rPr>
                <w:sz w:val="18"/>
              </w:rPr>
              <w:br/>
            </w:r>
            <w:r>
              <w:rPr>
                <w:sz w:val="18"/>
              </w:rPr>
              <w:tab/>
              <w:t>45</w:t>
            </w:r>
            <w:r w:rsidR="001B0B3C" w:rsidRPr="001B0B3C">
              <w:rPr>
                <w:sz w:val="18"/>
                <w:szCs w:val="18"/>
              </w:rPr>
              <w:t>°</w:t>
            </w:r>
            <w:r>
              <w:rPr>
                <w:sz w:val="18"/>
              </w:rPr>
              <w:t>:19</w:t>
            </w:r>
            <w:r>
              <w:rPr>
                <w:rFonts w:ascii="Tms Rmn" w:hAnsi="Tms Rmn"/>
                <w:sz w:val="12"/>
              </w:rPr>
              <w:t> </w:t>
            </w:r>
            <w:r>
              <w:rPr>
                <w:sz w:val="18"/>
              </w:rPr>
              <w:t>695</w:t>
            </w:r>
          </w:p>
          <w:p w:rsidR="00465AF4" w:rsidRDefault="00465AF4" w:rsidP="005C15E1">
            <w:pPr>
              <w:pStyle w:val="Tabletext"/>
              <w:jc w:val="left"/>
              <w:rPr>
                <w:sz w:val="18"/>
              </w:rPr>
            </w:pPr>
            <w:r>
              <w:rPr>
                <w:sz w:val="18"/>
              </w:rPr>
              <w:t>(1 ou 2 sous-impulsions/ impulsions atteignent l'horizon)</w:t>
            </w:r>
          </w:p>
        </w:tc>
        <w:tc>
          <w:tcPr>
            <w:tcW w:w="2552" w:type="dxa"/>
            <w:tcBorders>
              <w:top w:val="single" w:sz="6" w:space="0" w:color="auto"/>
              <w:left w:val="single" w:sz="6" w:space="0" w:color="auto"/>
              <w:bottom w:val="single" w:sz="6" w:space="0" w:color="auto"/>
              <w:right w:val="single" w:sz="6" w:space="0" w:color="auto"/>
            </w:tcBorders>
          </w:tcPr>
          <w:p w:rsidR="00465AF4" w:rsidRDefault="00465AF4" w:rsidP="005C15E1">
            <w:pPr>
              <w:pStyle w:val="Tabletext"/>
              <w:jc w:val="left"/>
              <w:rPr>
                <w:sz w:val="18"/>
              </w:rPr>
            </w:pPr>
            <w:r>
              <w:rPr>
                <w:sz w:val="18"/>
              </w:rPr>
              <w:t>Longue portée: 7</w:t>
            </w:r>
            <w:r>
              <w:rPr>
                <w:rFonts w:ascii="Tms Rmn" w:hAnsi="Tms Rmn"/>
                <w:sz w:val="12"/>
              </w:rPr>
              <w:t> </w:t>
            </w:r>
            <w:r>
              <w:rPr>
                <w:sz w:val="18"/>
              </w:rPr>
              <w:t>491</w:t>
            </w:r>
          </w:p>
          <w:p w:rsidR="00465AF4" w:rsidRDefault="00465AF4" w:rsidP="005C15E1">
            <w:pPr>
              <w:pStyle w:val="Tabletext"/>
              <w:jc w:val="left"/>
              <w:rPr>
                <w:sz w:val="18"/>
              </w:rPr>
            </w:pPr>
            <w:r>
              <w:rPr>
                <w:sz w:val="18"/>
              </w:rPr>
              <w:t>Longue portée/faible élévation: 6</w:t>
            </w:r>
            <w:r>
              <w:rPr>
                <w:rFonts w:ascii="Tms Rmn" w:hAnsi="Tms Rmn"/>
                <w:sz w:val="12"/>
              </w:rPr>
              <w:t> </w:t>
            </w:r>
            <w:r>
              <w:rPr>
                <w:sz w:val="18"/>
              </w:rPr>
              <w:t>190</w:t>
            </w:r>
          </w:p>
          <w:p w:rsidR="00465AF4" w:rsidRDefault="00465AF4" w:rsidP="005C15E1">
            <w:pPr>
              <w:pStyle w:val="Tabletext"/>
              <w:jc w:val="left"/>
              <w:rPr>
                <w:sz w:val="18"/>
              </w:rPr>
            </w:pPr>
            <w:r>
              <w:rPr>
                <w:sz w:val="18"/>
              </w:rPr>
              <w:t>Angle élevé: 10</w:t>
            </w:r>
            <w:r>
              <w:rPr>
                <w:rFonts w:ascii="Tms Rmn" w:hAnsi="Tms Rmn"/>
                <w:sz w:val="12"/>
              </w:rPr>
              <w:t> </w:t>
            </w:r>
            <w:r>
              <w:rPr>
                <w:sz w:val="18"/>
              </w:rPr>
              <w:t>972</w:t>
            </w:r>
          </w:p>
          <w:p w:rsidR="00465AF4" w:rsidRDefault="00465AF4" w:rsidP="005C15E1">
            <w:pPr>
              <w:pStyle w:val="Tabletext"/>
              <w:jc w:val="left"/>
              <w:rPr>
                <w:sz w:val="18"/>
              </w:rPr>
            </w:pPr>
            <w:r>
              <w:rPr>
                <w:sz w:val="18"/>
              </w:rPr>
              <w:t>Élévation limitée: 7</w:t>
            </w:r>
            <w:r>
              <w:rPr>
                <w:rFonts w:ascii="Tms Rmn" w:hAnsi="Tms Rmn"/>
                <w:sz w:val="12"/>
              </w:rPr>
              <w:t> </w:t>
            </w:r>
            <w:r>
              <w:rPr>
                <w:sz w:val="18"/>
              </w:rPr>
              <w:t>383</w:t>
            </w:r>
          </w:p>
          <w:p w:rsidR="00465AF4" w:rsidRDefault="00465AF4" w:rsidP="005C15E1">
            <w:pPr>
              <w:pStyle w:val="Tabletext"/>
              <w:jc w:val="left"/>
              <w:rPr>
                <w:sz w:val="18"/>
              </w:rPr>
            </w:pPr>
            <w:r>
              <w:rPr>
                <w:sz w:val="18"/>
              </w:rPr>
              <w:t>Débit de données élevé: 14</w:t>
            </w:r>
            <w:r>
              <w:rPr>
                <w:rFonts w:ascii="Tms Rmn" w:hAnsi="Tms Rmn"/>
                <w:sz w:val="12"/>
              </w:rPr>
              <w:t> </w:t>
            </w:r>
            <w:r>
              <w:rPr>
                <w:sz w:val="18"/>
              </w:rPr>
              <w:t>020</w:t>
            </w:r>
          </w:p>
          <w:p w:rsidR="00465AF4" w:rsidRDefault="00465AF4" w:rsidP="005C15E1">
            <w:pPr>
              <w:pStyle w:val="Tabletext"/>
              <w:jc w:val="left"/>
              <w:rPr>
                <w:sz w:val="18"/>
              </w:rPr>
            </w:pPr>
            <w:r>
              <w:rPr>
                <w:sz w:val="18"/>
              </w:rPr>
              <w:t>MTI: 9</w:t>
            </w:r>
            <w:r>
              <w:rPr>
                <w:rFonts w:ascii="Tms Rmn" w:hAnsi="Tms Rmn"/>
                <w:sz w:val="12"/>
              </w:rPr>
              <w:t> </w:t>
            </w:r>
            <w:r>
              <w:rPr>
                <w:sz w:val="18"/>
              </w:rPr>
              <w:t>886 ou 10</w:t>
            </w:r>
            <w:r>
              <w:rPr>
                <w:rFonts w:ascii="Tms Rmn" w:hAnsi="Tms Rmn"/>
                <w:sz w:val="12"/>
              </w:rPr>
              <w:t> </w:t>
            </w:r>
            <w:r>
              <w:rPr>
                <w:sz w:val="18"/>
              </w:rPr>
              <w:t>903 (sur des balayages d'azimut alternés)</w:t>
            </w:r>
          </w:p>
        </w:tc>
      </w:tr>
      <w:tr w:rsidR="00465AF4" w:rsidTr="005C15E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41" w:type="dxa"/>
          </w:tcPr>
          <w:p w:rsidR="00465AF4" w:rsidRDefault="00465AF4" w:rsidP="005C15E1">
            <w:pPr>
              <w:pStyle w:val="Tabletext"/>
              <w:jc w:val="left"/>
              <w:rPr>
                <w:sz w:val="18"/>
              </w:rPr>
            </w:pPr>
            <w:r>
              <w:rPr>
                <w:sz w:val="18"/>
              </w:rPr>
              <w:t>Polarisation</w:t>
            </w:r>
          </w:p>
        </w:tc>
        <w:tc>
          <w:tcPr>
            <w:tcW w:w="7656" w:type="dxa"/>
            <w:gridSpan w:val="3"/>
          </w:tcPr>
          <w:p w:rsidR="00465AF4" w:rsidRDefault="00465AF4" w:rsidP="005C15E1">
            <w:pPr>
              <w:pStyle w:val="Tabletext"/>
              <w:jc w:val="center"/>
              <w:rPr>
                <w:sz w:val="18"/>
              </w:rPr>
            </w:pPr>
            <w:r>
              <w:rPr>
                <w:sz w:val="18"/>
              </w:rPr>
              <w:t>Horizontale</w:t>
            </w:r>
          </w:p>
        </w:tc>
      </w:tr>
      <w:tr w:rsidR="00465AF4" w:rsidTr="005C15E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41" w:type="dxa"/>
          </w:tcPr>
          <w:p w:rsidR="00465AF4" w:rsidRDefault="00465AF4" w:rsidP="005C15E1">
            <w:pPr>
              <w:pStyle w:val="Tabletext"/>
              <w:jc w:val="left"/>
              <w:rPr>
                <w:sz w:val="18"/>
              </w:rPr>
            </w:pPr>
            <w:r>
              <w:rPr>
                <w:sz w:val="18"/>
              </w:rPr>
              <w:t>Gain d'antenne (dBi)</w:t>
            </w:r>
          </w:p>
        </w:tc>
        <w:tc>
          <w:tcPr>
            <w:tcW w:w="2552" w:type="dxa"/>
          </w:tcPr>
          <w:p w:rsidR="00465AF4" w:rsidRDefault="00465AF4" w:rsidP="005C15E1">
            <w:pPr>
              <w:pStyle w:val="Tabletext"/>
              <w:jc w:val="left"/>
              <w:rPr>
                <w:sz w:val="18"/>
              </w:rPr>
            </w:pPr>
            <w:r>
              <w:rPr>
                <w:sz w:val="18"/>
              </w:rPr>
              <w:t>Premières unités: 33,5</w:t>
            </w:r>
          </w:p>
          <w:p w:rsidR="00465AF4" w:rsidRDefault="00465AF4" w:rsidP="005C15E1">
            <w:pPr>
              <w:pStyle w:val="Tabletext"/>
              <w:jc w:val="left"/>
              <w:rPr>
                <w:sz w:val="18"/>
              </w:rPr>
            </w:pPr>
            <w:r>
              <w:rPr>
                <w:sz w:val="18"/>
              </w:rPr>
              <w:t>Dernières unités: 37</w:t>
            </w:r>
          </w:p>
        </w:tc>
        <w:tc>
          <w:tcPr>
            <w:tcW w:w="2552" w:type="dxa"/>
          </w:tcPr>
          <w:p w:rsidR="00465AF4" w:rsidRDefault="00465AF4" w:rsidP="005C15E1">
            <w:pPr>
              <w:pStyle w:val="Tabletext"/>
              <w:jc w:val="left"/>
              <w:rPr>
                <w:sz w:val="18"/>
              </w:rPr>
            </w:pPr>
            <w:r>
              <w:rPr>
                <w:sz w:val="18"/>
              </w:rPr>
              <w:t xml:space="preserve">38,5 </w:t>
            </w:r>
          </w:p>
        </w:tc>
        <w:tc>
          <w:tcPr>
            <w:tcW w:w="2552" w:type="dxa"/>
          </w:tcPr>
          <w:p w:rsidR="00465AF4" w:rsidRDefault="00465AF4" w:rsidP="005C15E1">
            <w:pPr>
              <w:pStyle w:val="Tabletext"/>
              <w:jc w:val="left"/>
              <w:rPr>
                <w:sz w:val="18"/>
              </w:rPr>
            </w:pPr>
            <w:r>
              <w:rPr>
                <w:sz w:val="18"/>
              </w:rPr>
              <w:t>37</w:t>
            </w:r>
          </w:p>
        </w:tc>
      </w:tr>
      <w:tr w:rsidR="00465AF4" w:rsidTr="005C15E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41" w:type="dxa"/>
          </w:tcPr>
          <w:p w:rsidR="00465AF4" w:rsidRDefault="00465AF4" w:rsidP="005C15E1">
            <w:pPr>
              <w:pStyle w:val="Tabletext"/>
              <w:jc w:val="left"/>
              <w:rPr>
                <w:sz w:val="18"/>
              </w:rPr>
            </w:pPr>
            <w:r>
              <w:rPr>
                <w:sz w:val="18"/>
              </w:rPr>
              <w:t>Ouverture de faisceau d'antenne (degrés)</w:t>
            </w:r>
          </w:p>
        </w:tc>
        <w:tc>
          <w:tcPr>
            <w:tcW w:w="2552" w:type="dxa"/>
          </w:tcPr>
          <w:p w:rsidR="00465AF4" w:rsidRDefault="00465AF4" w:rsidP="005C15E1">
            <w:pPr>
              <w:pStyle w:val="Tabletext"/>
              <w:jc w:val="left"/>
              <w:rPr>
                <w:sz w:val="18"/>
              </w:rPr>
            </w:pPr>
            <w:r>
              <w:rPr>
                <w:sz w:val="18"/>
              </w:rPr>
              <w:t>Azimut: 1,9</w:t>
            </w:r>
          </w:p>
          <w:p w:rsidR="00465AF4" w:rsidRDefault="00465AF4" w:rsidP="005C15E1">
            <w:pPr>
              <w:pStyle w:val="Tabletext"/>
              <w:jc w:val="left"/>
              <w:rPr>
                <w:sz w:val="18"/>
              </w:rPr>
            </w:pPr>
            <w:r>
              <w:rPr>
                <w:sz w:val="18"/>
              </w:rPr>
              <w:t>Elévation: 2,25</w:t>
            </w:r>
          </w:p>
        </w:tc>
        <w:tc>
          <w:tcPr>
            <w:tcW w:w="2552" w:type="dxa"/>
          </w:tcPr>
          <w:p w:rsidR="00465AF4" w:rsidRPr="001B0B3C" w:rsidRDefault="00465AF4" w:rsidP="005C15E1">
            <w:pPr>
              <w:pStyle w:val="Tabletext"/>
              <w:jc w:val="left"/>
            </w:pPr>
            <w:r>
              <w:rPr>
                <w:sz w:val="18"/>
              </w:rPr>
              <w:t>Azimut: 1,5</w:t>
            </w:r>
          </w:p>
          <w:p w:rsidR="00465AF4" w:rsidRDefault="00465AF4" w:rsidP="005C15E1">
            <w:pPr>
              <w:pStyle w:val="Tabletext"/>
              <w:jc w:val="left"/>
              <w:rPr>
                <w:sz w:val="18"/>
              </w:rPr>
            </w:pPr>
            <w:r>
              <w:rPr>
                <w:sz w:val="18"/>
              </w:rPr>
              <w:t>Elévation: 1,6</w:t>
            </w:r>
          </w:p>
        </w:tc>
        <w:tc>
          <w:tcPr>
            <w:tcW w:w="2552" w:type="dxa"/>
          </w:tcPr>
          <w:p w:rsidR="00465AF4" w:rsidRDefault="00465AF4" w:rsidP="005C15E1">
            <w:pPr>
              <w:pStyle w:val="Tabletext"/>
              <w:jc w:val="left"/>
              <w:rPr>
                <w:sz w:val="18"/>
              </w:rPr>
            </w:pPr>
            <w:r>
              <w:rPr>
                <w:sz w:val="18"/>
              </w:rPr>
              <w:t>Azimut: 1,9</w:t>
            </w:r>
          </w:p>
          <w:p w:rsidR="00465AF4" w:rsidRDefault="00465AF4" w:rsidP="005C15E1">
            <w:pPr>
              <w:pStyle w:val="Tabletext"/>
              <w:jc w:val="left"/>
              <w:rPr>
                <w:sz w:val="18"/>
              </w:rPr>
            </w:pPr>
            <w:r>
              <w:rPr>
                <w:sz w:val="18"/>
              </w:rPr>
              <w:t>Elévation: 2,25</w:t>
            </w:r>
          </w:p>
        </w:tc>
      </w:tr>
      <w:tr w:rsidR="00465AF4" w:rsidTr="005C15E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41" w:type="dxa"/>
          </w:tcPr>
          <w:p w:rsidR="00465AF4" w:rsidRDefault="00465AF4" w:rsidP="005C15E1">
            <w:pPr>
              <w:pStyle w:val="Tabletext"/>
              <w:jc w:val="left"/>
              <w:rPr>
                <w:sz w:val="18"/>
              </w:rPr>
            </w:pPr>
            <w:r>
              <w:rPr>
                <w:sz w:val="18"/>
              </w:rPr>
              <w:t>Décalage de fréquence pour une variation d'élévation de 1/2 BW</w:t>
            </w:r>
          </w:p>
        </w:tc>
        <w:tc>
          <w:tcPr>
            <w:tcW w:w="2552" w:type="dxa"/>
          </w:tcPr>
          <w:p w:rsidR="00465AF4" w:rsidRDefault="00465AF4" w:rsidP="001B0B3C">
            <w:pPr>
              <w:pStyle w:val="Tabletext"/>
              <w:jc w:val="left"/>
              <w:rPr>
                <w:sz w:val="18"/>
              </w:rPr>
            </w:pPr>
            <w:r>
              <w:rPr>
                <w:sz w:val="18"/>
              </w:rPr>
              <w:t>2,25 MHz (0,5</w:t>
            </w:r>
            <w:r w:rsidR="001B0B3C" w:rsidRPr="001B0B3C">
              <w:rPr>
                <w:sz w:val="18"/>
                <w:szCs w:val="18"/>
              </w:rPr>
              <w:t>°</w:t>
            </w:r>
            <w:r>
              <w:rPr>
                <w:sz w:val="18"/>
              </w:rPr>
              <w:t>/MHz)</w:t>
            </w:r>
          </w:p>
        </w:tc>
        <w:tc>
          <w:tcPr>
            <w:tcW w:w="2552" w:type="dxa"/>
          </w:tcPr>
          <w:p w:rsidR="00465AF4" w:rsidRDefault="00465AF4" w:rsidP="001B0B3C">
            <w:pPr>
              <w:pStyle w:val="Tabletext"/>
              <w:jc w:val="left"/>
              <w:rPr>
                <w:sz w:val="18"/>
              </w:rPr>
            </w:pPr>
            <w:r>
              <w:rPr>
                <w:sz w:val="18"/>
              </w:rPr>
              <w:t>4,1 MHz (0,39</w:t>
            </w:r>
            <w:r w:rsidR="001B0B3C" w:rsidRPr="001B0B3C">
              <w:rPr>
                <w:sz w:val="18"/>
                <w:szCs w:val="18"/>
              </w:rPr>
              <w:t>°</w:t>
            </w:r>
            <w:r>
              <w:rPr>
                <w:sz w:val="18"/>
              </w:rPr>
              <w:t>/MHz)</w:t>
            </w:r>
          </w:p>
        </w:tc>
        <w:tc>
          <w:tcPr>
            <w:tcW w:w="2552" w:type="dxa"/>
          </w:tcPr>
          <w:p w:rsidR="00465AF4" w:rsidRDefault="00465AF4" w:rsidP="001B0B3C">
            <w:pPr>
              <w:pStyle w:val="Tabletext"/>
              <w:jc w:val="left"/>
              <w:rPr>
                <w:sz w:val="18"/>
              </w:rPr>
            </w:pPr>
            <w:r>
              <w:rPr>
                <w:sz w:val="18"/>
              </w:rPr>
              <w:t>2,25 MHz (0,5</w:t>
            </w:r>
            <w:r w:rsidR="001B0B3C" w:rsidRPr="001B0B3C">
              <w:rPr>
                <w:sz w:val="18"/>
                <w:szCs w:val="18"/>
              </w:rPr>
              <w:t>°</w:t>
            </w:r>
            <w:r>
              <w:rPr>
                <w:sz w:val="18"/>
              </w:rPr>
              <w:t>/MHz)</w:t>
            </w:r>
          </w:p>
        </w:tc>
      </w:tr>
      <w:tr w:rsidR="00465AF4" w:rsidTr="005C15E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41" w:type="dxa"/>
          </w:tcPr>
          <w:p w:rsidR="00465AF4" w:rsidRDefault="00465AF4" w:rsidP="005C15E1">
            <w:pPr>
              <w:pStyle w:val="Tabletext"/>
              <w:jc w:val="left"/>
              <w:rPr>
                <w:sz w:val="18"/>
              </w:rPr>
            </w:pPr>
            <w:r>
              <w:rPr>
                <w:sz w:val="18"/>
              </w:rPr>
              <w:t>Suppression des premiers lobes latéraux (dB)</w:t>
            </w:r>
          </w:p>
        </w:tc>
        <w:tc>
          <w:tcPr>
            <w:tcW w:w="2552" w:type="dxa"/>
          </w:tcPr>
          <w:p w:rsidR="00465AF4" w:rsidRDefault="00465AF4" w:rsidP="005C15E1">
            <w:pPr>
              <w:pStyle w:val="Tabletext"/>
              <w:jc w:val="left"/>
              <w:rPr>
                <w:sz w:val="18"/>
              </w:rPr>
            </w:pPr>
            <w:r>
              <w:rPr>
                <w:sz w:val="18"/>
              </w:rPr>
              <w:t>Premières unités: Azimut: 16</w:t>
            </w:r>
          </w:p>
          <w:p w:rsidR="00465AF4" w:rsidRDefault="00465AF4" w:rsidP="005C15E1">
            <w:pPr>
              <w:pStyle w:val="Tabletext"/>
              <w:jc w:val="left"/>
              <w:rPr>
                <w:sz w:val="18"/>
              </w:rPr>
            </w:pPr>
            <w:r>
              <w:rPr>
                <w:sz w:val="18"/>
              </w:rPr>
              <w:t>Elévation: 20</w:t>
            </w:r>
          </w:p>
          <w:p w:rsidR="00465AF4" w:rsidRDefault="00465AF4" w:rsidP="005C15E1">
            <w:pPr>
              <w:pStyle w:val="Tabletext"/>
              <w:jc w:val="left"/>
              <w:rPr>
                <w:sz w:val="18"/>
              </w:rPr>
            </w:pPr>
            <w:r>
              <w:rPr>
                <w:sz w:val="18"/>
              </w:rPr>
              <w:t>Dernières unités: Azimut: 25</w:t>
            </w:r>
          </w:p>
          <w:p w:rsidR="00465AF4" w:rsidRDefault="00465AF4" w:rsidP="005C15E1">
            <w:pPr>
              <w:pStyle w:val="Tabletext"/>
              <w:jc w:val="left"/>
              <w:rPr>
                <w:sz w:val="18"/>
              </w:rPr>
            </w:pPr>
            <w:r>
              <w:rPr>
                <w:sz w:val="18"/>
              </w:rPr>
              <w:t>Élévation: 25</w:t>
            </w:r>
          </w:p>
        </w:tc>
        <w:tc>
          <w:tcPr>
            <w:tcW w:w="2552" w:type="dxa"/>
          </w:tcPr>
          <w:p w:rsidR="00465AF4" w:rsidRDefault="00465AF4" w:rsidP="005C15E1">
            <w:pPr>
              <w:pStyle w:val="Tabletext"/>
              <w:jc w:val="left"/>
              <w:rPr>
                <w:sz w:val="18"/>
              </w:rPr>
            </w:pPr>
            <w:r>
              <w:rPr>
                <w:sz w:val="18"/>
              </w:rPr>
              <w:t>Azimut: 25</w:t>
            </w:r>
          </w:p>
          <w:p w:rsidR="00465AF4" w:rsidRDefault="00465AF4" w:rsidP="005C15E1">
            <w:pPr>
              <w:pStyle w:val="Tabletext"/>
              <w:jc w:val="left"/>
              <w:rPr>
                <w:sz w:val="18"/>
              </w:rPr>
            </w:pPr>
            <w:r>
              <w:rPr>
                <w:sz w:val="18"/>
              </w:rPr>
              <w:t>Elévation: 15</w:t>
            </w:r>
          </w:p>
        </w:tc>
        <w:tc>
          <w:tcPr>
            <w:tcW w:w="2552" w:type="dxa"/>
          </w:tcPr>
          <w:p w:rsidR="00465AF4" w:rsidRDefault="00465AF4" w:rsidP="005C15E1">
            <w:pPr>
              <w:pStyle w:val="Tabletext"/>
              <w:jc w:val="left"/>
              <w:rPr>
                <w:sz w:val="18"/>
              </w:rPr>
            </w:pPr>
            <w:r>
              <w:rPr>
                <w:sz w:val="18"/>
              </w:rPr>
              <w:t>Azimut: 25</w:t>
            </w:r>
          </w:p>
          <w:p w:rsidR="00465AF4" w:rsidRDefault="00465AF4" w:rsidP="005C15E1">
            <w:pPr>
              <w:pStyle w:val="Tabletext"/>
              <w:jc w:val="left"/>
              <w:rPr>
                <w:sz w:val="18"/>
              </w:rPr>
            </w:pPr>
            <w:r>
              <w:rPr>
                <w:sz w:val="18"/>
              </w:rPr>
              <w:t>Elévation: 25</w:t>
            </w:r>
          </w:p>
        </w:tc>
      </w:tr>
      <w:tr w:rsidR="00465AF4" w:rsidTr="005C15E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41" w:type="dxa"/>
          </w:tcPr>
          <w:p w:rsidR="00465AF4" w:rsidRDefault="00465AF4" w:rsidP="005C15E1">
            <w:pPr>
              <w:pStyle w:val="Tabletext"/>
              <w:jc w:val="left"/>
              <w:rPr>
                <w:sz w:val="18"/>
              </w:rPr>
            </w:pPr>
            <w:r>
              <w:rPr>
                <w:sz w:val="18"/>
              </w:rPr>
              <w:t>Suppression des lobes latéraux lointains</w:t>
            </w:r>
          </w:p>
        </w:tc>
        <w:tc>
          <w:tcPr>
            <w:tcW w:w="7656" w:type="dxa"/>
            <w:gridSpan w:val="3"/>
          </w:tcPr>
          <w:p w:rsidR="00465AF4" w:rsidRDefault="00465AF4" w:rsidP="005C15E1">
            <w:pPr>
              <w:pStyle w:val="Tabletext"/>
              <w:jc w:val="center"/>
              <w:rPr>
                <w:sz w:val="18"/>
              </w:rPr>
            </w:pPr>
            <w:r>
              <w:rPr>
                <w:sz w:val="18"/>
              </w:rPr>
              <w:t>Souvent limitée par la diffusion dans la structure</w:t>
            </w:r>
          </w:p>
        </w:tc>
      </w:tr>
      <w:tr w:rsidR="00465AF4" w:rsidTr="005C15E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41" w:type="dxa"/>
          </w:tcPr>
          <w:p w:rsidR="00465AF4" w:rsidRDefault="00465AF4" w:rsidP="005C15E1">
            <w:pPr>
              <w:pStyle w:val="Tabletext"/>
              <w:jc w:val="left"/>
              <w:rPr>
                <w:sz w:val="18"/>
              </w:rPr>
            </w:pPr>
            <w:r>
              <w:rPr>
                <w:sz w:val="18"/>
              </w:rPr>
              <w:t>Type de balayage en azimut de l'antenne (degrés)</w:t>
            </w:r>
          </w:p>
        </w:tc>
        <w:tc>
          <w:tcPr>
            <w:tcW w:w="7656" w:type="dxa"/>
            <w:gridSpan w:val="3"/>
          </w:tcPr>
          <w:p w:rsidR="00465AF4" w:rsidRDefault="00465AF4" w:rsidP="005C15E1">
            <w:pPr>
              <w:pStyle w:val="Tabletext"/>
              <w:jc w:val="center"/>
              <w:rPr>
                <w:sz w:val="18"/>
              </w:rPr>
            </w:pPr>
            <w:r>
              <w:rPr>
                <w:sz w:val="18"/>
              </w:rPr>
              <w:t>360 continu</w:t>
            </w:r>
          </w:p>
        </w:tc>
      </w:tr>
      <w:tr w:rsidR="00465AF4" w:rsidTr="005C15E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41" w:type="dxa"/>
          </w:tcPr>
          <w:p w:rsidR="00465AF4" w:rsidRDefault="00465AF4" w:rsidP="005C15E1">
            <w:pPr>
              <w:pStyle w:val="Tabletext"/>
              <w:jc w:val="left"/>
              <w:rPr>
                <w:sz w:val="18"/>
              </w:rPr>
            </w:pPr>
            <w:r>
              <w:rPr>
                <w:sz w:val="18"/>
              </w:rPr>
              <w:t>Intervalle de temps entre deux passages successifs de l'antenne dans une même direction (s)</w:t>
            </w:r>
          </w:p>
        </w:tc>
        <w:tc>
          <w:tcPr>
            <w:tcW w:w="2552" w:type="dxa"/>
          </w:tcPr>
          <w:p w:rsidR="00465AF4" w:rsidRDefault="00465AF4" w:rsidP="005C15E1">
            <w:pPr>
              <w:pStyle w:val="Tabletext"/>
              <w:jc w:val="left"/>
              <w:rPr>
                <w:sz w:val="18"/>
              </w:rPr>
            </w:pPr>
            <w:r>
              <w:rPr>
                <w:sz w:val="18"/>
              </w:rPr>
              <w:t xml:space="preserve">Premières unités: </w:t>
            </w:r>
          </w:p>
          <w:p w:rsidR="00465AF4" w:rsidRDefault="00465AF4" w:rsidP="005C15E1">
            <w:pPr>
              <w:pStyle w:val="Tabletext"/>
              <w:ind w:left="284" w:hanging="284"/>
              <w:jc w:val="left"/>
              <w:rPr>
                <w:sz w:val="18"/>
              </w:rPr>
            </w:pPr>
            <w:r>
              <w:rPr>
                <w:sz w:val="18"/>
              </w:rPr>
              <w:tab/>
              <w:t>Mode normal: 4</w:t>
            </w:r>
            <w:r>
              <w:rPr>
                <w:sz w:val="18"/>
              </w:rPr>
              <w:br/>
              <w:t>Mode MTI: 5,2</w:t>
            </w:r>
            <w:r>
              <w:rPr>
                <w:sz w:val="18"/>
              </w:rPr>
              <w:br/>
              <w:t>Mode de traitement vidéo par corrélations: 12,5</w:t>
            </w:r>
          </w:p>
          <w:p w:rsidR="00465AF4" w:rsidRDefault="00465AF4" w:rsidP="005C15E1">
            <w:pPr>
              <w:pStyle w:val="Tabletext"/>
              <w:jc w:val="left"/>
              <w:rPr>
                <w:sz w:val="18"/>
              </w:rPr>
            </w:pPr>
            <w:r>
              <w:rPr>
                <w:sz w:val="18"/>
              </w:rPr>
              <w:t>Dernières unités: 8, 6, 4</w:t>
            </w:r>
          </w:p>
        </w:tc>
        <w:tc>
          <w:tcPr>
            <w:tcW w:w="2552" w:type="dxa"/>
          </w:tcPr>
          <w:p w:rsidR="00465AF4" w:rsidRDefault="00465AF4" w:rsidP="005C15E1">
            <w:pPr>
              <w:pStyle w:val="Tabletext"/>
              <w:jc w:val="left"/>
              <w:rPr>
                <w:sz w:val="18"/>
              </w:rPr>
            </w:pPr>
            <w:r>
              <w:rPr>
                <w:sz w:val="18"/>
              </w:rPr>
              <w:t xml:space="preserve">4 et 8 </w:t>
            </w:r>
          </w:p>
        </w:tc>
        <w:tc>
          <w:tcPr>
            <w:tcW w:w="2552" w:type="dxa"/>
          </w:tcPr>
          <w:p w:rsidR="00465AF4" w:rsidRDefault="00465AF4" w:rsidP="005C15E1">
            <w:pPr>
              <w:pStyle w:val="Tabletext"/>
              <w:jc w:val="left"/>
              <w:rPr>
                <w:sz w:val="18"/>
              </w:rPr>
            </w:pPr>
            <w:r>
              <w:rPr>
                <w:sz w:val="18"/>
              </w:rPr>
              <w:t xml:space="preserve">8, 6, et 4 </w:t>
            </w:r>
          </w:p>
        </w:tc>
      </w:tr>
      <w:tr w:rsidR="00465AF4" w:rsidTr="005C15E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41" w:type="dxa"/>
          </w:tcPr>
          <w:p w:rsidR="00465AF4" w:rsidRDefault="00465AF4" w:rsidP="005C15E1">
            <w:pPr>
              <w:pStyle w:val="Tabletext"/>
              <w:jc w:val="left"/>
              <w:rPr>
                <w:sz w:val="18"/>
              </w:rPr>
            </w:pPr>
            <w:r>
              <w:rPr>
                <w:sz w:val="18"/>
              </w:rPr>
              <w:t>Balayage en élévation de l'antenne (degrés)</w:t>
            </w:r>
          </w:p>
        </w:tc>
        <w:tc>
          <w:tcPr>
            <w:tcW w:w="2552" w:type="dxa"/>
          </w:tcPr>
          <w:p w:rsidR="00465AF4" w:rsidRDefault="00465AF4" w:rsidP="005C15E1">
            <w:pPr>
              <w:pStyle w:val="Tabletext"/>
              <w:jc w:val="left"/>
              <w:rPr>
                <w:sz w:val="18"/>
              </w:rPr>
            </w:pPr>
            <w:r>
              <w:rPr>
                <w:sz w:val="18"/>
              </w:rPr>
              <w:t>Premières unités: 0-48</w:t>
            </w:r>
          </w:p>
          <w:p w:rsidR="00465AF4" w:rsidRDefault="00465AF4" w:rsidP="005C15E1">
            <w:pPr>
              <w:pStyle w:val="Tabletext"/>
              <w:jc w:val="left"/>
              <w:rPr>
                <w:sz w:val="18"/>
              </w:rPr>
            </w:pPr>
            <w:r>
              <w:rPr>
                <w:sz w:val="18"/>
              </w:rPr>
              <w:t>Dernières unités: 0,3-41,6</w:t>
            </w:r>
          </w:p>
        </w:tc>
        <w:tc>
          <w:tcPr>
            <w:tcW w:w="2552" w:type="dxa"/>
          </w:tcPr>
          <w:p w:rsidR="00465AF4" w:rsidRDefault="00465AF4" w:rsidP="005C15E1">
            <w:pPr>
              <w:pStyle w:val="Tabletext"/>
              <w:jc w:val="left"/>
              <w:rPr>
                <w:sz w:val="18"/>
              </w:rPr>
            </w:pPr>
            <w:r>
              <w:rPr>
                <w:sz w:val="18"/>
              </w:rPr>
              <w:t>0-45</w:t>
            </w:r>
          </w:p>
        </w:tc>
        <w:tc>
          <w:tcPr>
            <w:tcW w:w="2552" w:type="dxa"/>
          </w:tcPr>
          <w:p w:rsidR="00465AF4" w:rsidRDefault="00465AF4" w:rsidP="005C15E1">
            <w:pPr>
              <w:pStyle w:val="Tabletext"/>
              <w:jc w:val="left"/>
              <w:rPr>
                <w:sz w:val="18"/>
              </w:rPr>
            </w:pPr>
            <w:r>
              <w:rPr>
                <w:sz w:val="18"/>
              </w:rPr>
              <w:t>0,3-41,6</w:t>
            </w:r>
          </w:p>
        </w:tc>
      </w:tr>
      <w:tr w:rsidR="00465AF4" w:rsidTr="005C15E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41" w:type="dxa"/>
          </w:tcPr>
          <w:p w:rsidR="00465AF4" w:rsidRDefault="00465AF4" w:rsidP="005C15E1">
            <w:pPr>
              <w:pStyle w:val="Tabletext"/>
              <w:jc w:val="left"/>
              <w:rPr>
                <w:sz w:val="18"/>
              </w:rPr>
            </w:pPr>
            <w:r>
              <w:rPr>
                <w:sz w:val="18"/>
              </w:rPr>
              <w:t>Formation de faisceaux d'élévation distincts</w:t>
            </w:r>
          </w:p>
        </w:tc>
        <w:tc>
          <w:tcPr>
            <w:tcW w:w="2552" w:type="dxa"/>
          </w:tcPr>
          <w:p w:rsidR="00465AF4" w:rsidRDefault="00465AF4" w:rsidP="005C15E1">
            <w:pPr>
              <w:pStyle w:val="Tabletext"/>
              <w:jc w:val="left"/>
              <w:rPr>
                <w:sz w:val="18"/>
              </w:rPr>
            </w:pPr>
            <w:r>
              <w:rPr>
                <w:sz w:val="18"/>
              </w:rPr>
              <w:t>Réception séquentielle via un canal unique</w:t>
            </w:r>
          </w:p>
        </w:tc>
        <w:tc>
          <w:tcPr>
            <w:tcW w:w="2552" w:type="dxa"/>
          </w:tcPr>
          <w:p w:rsidR="00465AF4" w:rsidRDefault="00465AF4" w:rsidP="005C15E1">
            <w:pPr>
              <w:pStyle w:val="Tabletext"/>
              <w:jc w:val="left"/>
              <w:rPr>
                <w:sz w:val="18"/>
              </w:rPr>
            </w:pPr>
            <w:r>
              <w:rPr>
                <w:sz w:val="18"/>
              </w:rPr>
              <w:t>Réception simultanée via 9 canaux parallèles plus variation séquentielle d'impulsions à impulsions</w:t>
            </w:r>
          </w:p>
        </w:tc>
        <w:tc>
          <w:tcPr>
            <w:tcW w:w="2552" w:type="dxa"/>
          </w:tcPr>
          <w:p w:rsidR="00465AF4" w:rsidRDefault="00465AF4" w:rsidP="005C15E1">
            <w:pPr>
              <w:pStyle w:val="Tabletext"/>
              <w:jc w:val="left"/>
              <w:rPr>
                <w:sz w:val="18"/>
              </w:rPr>
            </w:pPr>
            <w:r>
              <w:rPr>
                <w:sz w:val="18"/>
              </w:rPr>
              <w:t>Réception séquentielle via un canal unique</w:t>
            </w:r>
          </w:p>
        </w:tc>
      </w:tr>
      <w:tr w:rsidR="00465AF4" w:rsidTr="005C15E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41" w:type="dxa"/>
          </w:tcPr>
          <w:p w:rsidR="00465AF4" w:rsidRDefault="00465AF4" w:rsidP="005C15E1">
            <w:pPr>
              <w:pStyle w:val="Tabletext"/>
              <w:jc w:val="left"/>
              <w:rPr>
                <w:sz w:val="18"/>
              </w:rPr>
            </w:pPr>
            <w:r>
              <w:rPr>
                <w:sz w:val="18"/>
              </w:rPr>
              <w:t>Largeur de bande RF du récepteur</w:t>
            </w:r>
            <w:r>
              <w:rPr>
                <w:position w:val="6"/>
                <w:sz w:val="14"/>
              </w:rPr>
              <w:t>(2)</w:t>
            </w:r>
          </w:p>
        </w:tc>
        <w:tc>
          <w:tcPr>
            <w:tcW w:w="2552" w:type="dxa"/>
          </w:tcPr>
          <w:p w:rsidR="00465AF4" w:rsidRDefault="00465AF4" w:rsidP="005C15E1">
            <w:pPr>
              <w:pStyle w:val="Tabletext"/>
              <w:jc w:val="left"/>
              <w:rPr>
                <w:sz w:val="18"/>
              </w:rPr>
            </w:pPr>
            <w:r>
              <w:rPr>
                <w:sz w:val="18"/>
              </w:rPr>
              <w:t>200 MHz (estimée)</w:t>
            </w:r>
          </w:p>
        </w:tc>
        <w:tc>
          <w:tcPr>
            <w:tcW w:w="2552" w:type="dxa"/>
          </w:tcPr>
          <w:p w:rsidR="00465AF4" w:rsidRDefault="001B0B3C" w:rsidP="005C15E1">
            <w:pPr>
              <w:pStyle w:val="Tabletext"/>
              <w:jc w:val="left"/>
              <w:rPr>
                <w:sz w:val="18"/>
              </w:rPr>
            </w:pPr>
            <w:r w:rsidRPr="001B0B3C">
              <w:rPr>
                <w:sz w:val="18"/>
                <w:szCs w:val="18"/>
              </w:rPr>
              <w:sym w:font="Symbol" w:char="F0B3"/>
            </w:r>
            <w:r w:rsidR="00465AF4">
              <w:rPr>
                <w:sz w:val="18"/>
              </w:rPr>
              <w:t xml:space="preserve"> 200 MHz</w:t>
            </w:r>
          </w:p>
        </w:tc>
        <w:tc>
          <w:tcPr>
            <w:tcW w:w="2552" w:type="dxa"/>
          </w:tcPr>
          <w:p w:rsidR="00465AF4" w:rsidRDefault="00465AF4" w:rsidP="005C15E1">
            <w:pPr>
              <w:pStyle w:val="Tabletext"/>
              <w:jc w:val="left"/>
              <w:rPr>
                <w:sz w:val="18"/>
              </w:rPr>
            </w:pPr>
            <w:r>
              <w:rPr>
                <w:sz w:val="18"/>
              </w:rPr>
              <w:t>200 MHz</w:t>
            </w:r>
          </w:p>
        </w:tc>
      </w:tr>
      <w:tr w:rsidR="00465AF4" w:rsidTr="005C15E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41" w:type="dxa"/>
          </w:tcPr>
          <w:p w:rsidR="00465AF4" w:rsidRDefault="00465AF4" w:rsidP="005C15E1">
            <w:pPr>
              <w:pStyle w:val="Tabletext"/>
              <w:jc w:val="left"/>
              <w:rPr>
                <w:sz w:val="18"/>
              </w:rPr>
            </w:pPr>
            <w:r>
              <w:rPr>
                <w:sz w:val="18"/>
              </w:rPr>
              <w:t>Largeur de bande FI du récepteur</w:t>
            </w:r>
            <w:r>
              <w:rPr>
                <w:position w:val="6"/>
                <w:sz w:val="14"/>
              </w:rPr>
              <w:t>(2)</w:t>
            </w:r>
          </w:p>
        </w:tc>
        <w:tc>
          <w:tcPr>
            <w:tcW w:w="2552" w:type="dxa"/>
          </w:tcPr>
          <w:p w:rsidR="00465AF4" w:rsidRDefault="00465AF4" w:rsidP="005C15E1">
            <w:pPr>
              <w:pStyle w:val="Tabletext"/>
              <w:jc w:val="left"/>
              <w:rPr>
                <w:sz w:val="18"/>
              </w:rPr>
            </w:pPr>
            <w:r>
              <w:rPr>
                <w:sz w:val="18"/>
              </w:rPr>
              <w:t>500 kHz</w:t>
            </w:r>
          </w:p>
        </w:tc>
        <w:tc>
          <w:tcPr>
            <w:tcW w:w="2552" w:type="dxa"/>
          </w:tcPr>
          <w:p w:rsidR="00465AF4" w:rsidRDefault="00465AF4" w:rsidP="005C15E1">
            <w:pPr>
              <w:pStyle w:val="Tabletext"/>
              <w:jc w:val="left"/>
              <w:rPr>
                <w:sz w:val="18"/>
              </w:rPr>
            </w:pPr>
            <w:r>
              <w:rPr>
                <w:sz w:val="18"/>
              </w:rPr>
              <w:t>350 kHz par canal</w:t>
            </w:r>
          </w:p>
          <w:p w:rsidR="00465AF4" w:rsidRDefault="00465AF4" w:rsidP="005C15E1">
            <w:pPr>
              <w:pStyle w:val="Tabletext"/>
              <w:jc w:val="left"/>
              <w:rPr>
                <w:sz w:val="18"/>
              </w:rPr>
            </w:pPr>
            <w:r>
              <w:rPr>
                <w:sz w:val="18"/>
              </w:rPr>
              <w:t>12 MHz sur l'ensemble</w:t>
            </w:r>
          </w:p>
        </w:tc>
        <w:tc>
          <w:tcPr>
            <w:tcW w:w="2552" w:type="dxa"/>
          </w:tcPr>
          <w:p w:rsidR="00465AF4" w:rsidRDefault="00465AF4" w:rsidP="005C15E1">
            <w:pPr>
              <w:pStyle w:val="Tabletext"/>
              <w:jc w:val="left"/>
              <w:rPr>
                <w:sz w:val="18"/>
              </w:rPr>
            </w:pPr>
            <w:r>
              <w:rPr>
                <w:sz w:val="18"/>
              </w:rPr>
              <w:t>Longue portée: 80 kHz</w:t>
            </w:r>
          </w:p>
          <w:p w:rsidR="00465AF4" w:rsidRDefault="00465AF4" w:rsidP="005C15E1">
            <w:pPr>
              <w:pStyle w:val="Tabletext"/>
              <w:jc w:val="left"/>
              <w:rPr>
                <w:sz w:val="18"/>
              </w:rPr>
            </w:pPr>
            <w:r>
              <w:rPr>
                <w:sz w:val="18"/>
              </w:rPr>
              <w:t>Angle élevé: 174 kHz</w:t>
            </w:r>
          </w:p>
          <w:p w:rsidR="00465AF4" w:rsidRDefault="00465AF4" w:rsidP="005C15E1">
            <w:pPr>
              <w:pStyle w:val="Tabletext"/>
              <w:jc w:val="left"/>
              <w:rPr>
                <w:sz w:val="18"/>
              </w:rPr>
            </w:pPr>
            <w:r>
              <w:rPr>
                <w:sz w:val="18"/>
              </w:rPr>
              <w:t>Débit de données élevé et MTI: 348 kHz</w:t>
            </w:r>
          </w:p>
        </w:tc>
      </w:tr>
    </w:tbl>
    <w:p w:rsidR="00465AF4" w:rsidRDefault="00465AF4" w:rsidP="00465AF4">
      <w:pPr>
        <w:pStyle w:val="TableNo"/>
      </w:pPr>
      <w:r>
        <w:lastRenderedPageBreak/>
        <w:t>TABLEAU</w:t>
      </w:r>
      <w:r w:rsidR="00356199">
        <w:t xml:space="preserve"> </w:t>
      </w:r>
      <w:r>
        <w:t xml:space="preserve"> 1 (</w:t>
      </w:r>
      <w:r>
        <w:rPr>
          <w:i/>
        </w:rPr>
        <w:t>fin</w:t>
      </w:r>
      <w:r>
        <w:t>)</w:t>
      </w:r>
    </w:p>
    <w:tbl>
      <w:tblPr>
        <w:tblW w:w="0" w:type="auto"/>
        <w:tblLayout w:type="fixed"/>
        <w:tblLook w:val="0000"/>
      </w:tblPr>
      <w:tblGrid>
        <w:gridCol w:w="2041"/>
        <w:gridCol w:w="2552"/>
        <w:gridCol w:w="2552"/>
        <w:gridCol w:w="2552"/>
      </w:tblGrid>
      <w:tr w:rsidR="00465AF4" w:rsidRPr="00E8311C" w:rsidTr="005C15E1">
        <w:trPr>
          <w:cantSplit/>
        </w:trPr>
        <w:tc>
          <w:tcPr>
            <w:tcW w:w="2041" w:type="dxa"/>
            <w:tcBorders>
              <w:top w:val="single" w:sz="6" w:space="0" w:color="auto"/>
              <w:left w:val="single" w:sz="6" w:space="0" w:color="auto"/>
              <w:bottom w:val="single" w:sz="6" w:space="0" w:color="auto"/>
            </w:tcBorders>
          </w:tcPr>
          <w:p w:rsidR="00465AF4" w:rsidRPr="001B0B3C" w:rsidRDefault="00465AF4" w:rsidP="001B0B3C">
            <w:pPr>
              <w:pStyle w:val="Tablehead"/>
              <w:rPr>
                <w:sz w:val="18"/>
                <w:szCs w:val="18"/>
              </w:rPr>
            </w:pPr>
            <w:r w:rsidRPr="001B0B3C">
              <w:rPr>
                <w:sz w:val="18"/>
                <w:szCs w:val="18"/>
              </w:rPr>
              <w:t>Caractéristiques</w:t>
            </w:r>
          </w:p>
        </w:tc>
        <w:tc>
          <w:tcPr>
            <w:tcW w:w="2552" w:type="dxa"/>
            <w:tcBorders>
              <w:top w:val="single" w:sz="6" w:space="0" w:color="auto"/>
              <w:left w:val="single" w:sz="6" w:space="0" w:color="auto"/>
              <w:bottom w:val="single" w:sz="6" w:space="0" w:color="auto"/>
            </w:tcBorders>
          </w:tcPr>
          <w:p w:rsidR="00465AF4" w:rsidRPr="001B0B3C" w:rsidRDefault="00465AF4" w:rsidP="001B0B3C">
            <w:pPr>
              <w:pStyle w:val="Tablehead"/>
              <w:rPr>
                <w:sz w:val="18"/>
                <w:szCs w:val="18"/>
              </w:rPr>
            </w:pPr>
            <w:r w:rsidRPr="001B0B3C">
              <w:rPr>
                <w:sz w:val="18"/>
                <w:szCs w:val="18"/>
              </w:rPr>
              <w:t>Radar N</w:t>
            </w:r>
            <w:r w:rsidR="001B0B3C" w:rsidRPr="001B0B3C">
              <w:rPr>
                <w:sz w:val="18"/>
                <w:szCs w:val="18"/>
              </w:rPr>
              <w:t>°</w:t>
            </w:r>
            <w:r w:rsidRPr="001B0B3C">
              <w:rPr>
                <w:sz w:val="18"/>
                <w:szCs w:val="18"/>
              </w:rPr>
              <w:t xml:space="preserve"> 1</w:t>
            </w:r>
          </w:p>
        </w:tc>
        <w:tc>
          <w:tcPr>
            <w:tcW w:w="2552" w:type="dxa"/>
            <w:tcBorders>
              <w:top w:val="single" w:sz="6" w:space="0" w:color="auto"/>
              <w:left w:val="single" w:sz="6" w:space="0" w:color="auto"/>
              <w:bottom w:val="single" w:sz="6" w:space="0" w:color="auto"/>
            </w:tcBorders>
          </w:tcPr>
          <w:p w:rsidR="00465AF4" w:rsidRPr="001B0B3C" w:rsidRDefault="00465AF4" w:rsidP="001B0B3C">
            <w:pPr>
              <w:pStyle w:val="Tablehead"/>
              <w:rPr>
                <w:sz w:val="18"/>
                <w:szCs w:val="18"/>
              </w:rPr>
            </w:pPr>
            <w:r w:rsidRPr="001B0B3C">
              <w:rPr>
                <w:sz w:val="18"/>
                <w:szCs w:val="18"/>
              </w:rPr>
              <w:t>Radar N</w:t>
            </w:r>
            <w:r w:rsidR="001B0B3C" w:rsidRPr="001B0B3C">
              <w:rPr>
                <w:sz w:val="18"/>
                <w:szCs w:val="18"/>
              </w:rPr>
              <w:t>°</w:t>
            </w:r>
            <w:r w:rsidRPr="001B0B3C">
              <w:rPr>
                <w:sz w:val="18"/>
                <w:szCs w:val="18"/>
              </w:rPr>
              <w:t xml:space="preserve"> 2</w:t>
            </w:r>
          </w:p>
        </w:tc>
        <w:tc>
          <w:tcPr>
            <w:tcW w:w="2552" w:type="dxa"/>
            <w:tcBorders>
              <w:top w:val="single" w:sz="6" w:space="0" w:color="auto"/>
              <w:left w:val="single" w:sz="6" w:space="0" w:color="auto"/>
              <w:bottom w:val="single" w:sz="6" w:space="0" w:color="auto"/>
              <w:right w:val="single" w:sz="6" w:space="0" w:color="auto"/>
            </w:tcBorders>
          </w:tcPr>
          <w:p w:rsidR="00465AF4" w:rsidRPr="001B0B3C" w:rsidRDefault="00465AF4" w:rsidP="001B0B3C">
            <w:pPr>
              <w:pStyle w:val="Tablehead"/>
              <w:rPr>
                <w:sz w:val="18"/>
                <w:szCs w:val="18"/>
              </w:rPr>
            </w:pPr>
            <w:r w:rsidRPr="001B0B3C">
              <w:rPr>
                <w:sz w:val="18"/>
                <w:szCs w:val="18"/>
              </w:rPr>
              <w:t>Radar N</w:t>
            </w:r>
            <w:r w:rsidR="001B0B3C" w:rsidRPr="001B0B3C">
              <w:rPr>
                <w:sz w:val="18"/>
                <w:szCs w:val="18"/>
              </w:rPr>
              <w:t>°</w:t>
            </w:r>
            <w:r w:rsidRPr="001B0B3C">
              <w:rPr>
                <w:sz w:val="18"/>
                <w:szCs w:val="18"/>
              </w:rPr>
              <w:t xml:space="preserve"> 3</w:t>
            </w:r>
          </w:p>
        </w:tc>
      </w:tr>
      <w:tr w:rsidR="00465AF4" w:rsidTr="005C15E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041" w:type="dxa"/>
          </w:tcPr>
          <w:p w:rsidR="00465AF4" w:rsidRDefault="00465AF4" w:rsidP="005C15E1">
            <w:pPr>
              <w:pStyle w:val="Tabletext"/>
              <w:jc w:val="left"/>
              <w:rPr>
                <w:sz w:val="18"/>
              </w:rPr>
            </w:pPr>
            <w:r>
              <w:rPr>
                <w:sz w:val="18"/>
              </w:rPr>
              <w:t>Gain de traitement relatif au bruit (dB)</w:t>
            </w:r>
          </w:p>
        </w:tc>
        <w:tc>
          <w:tcPr>
            <w:tcW w:w="2552" w:type="dxa"/>
          </w:tcPr>
          <w:p w:rsidR="00465AF4" w:rsidRDefault="00465AF4" w:rsidP="005C15E1">
            <w:pPr>
              <w:pStyle w:val="Tabletext"/>
              <w:jc w:val="left"/>
              <w:rPr>
                <w:sz w:val="18"/>
              </w:rPr>
            </w:pPr>
          </w:p>
        </w:tc>
        <w:tc>
          <w:tcPr>
            <w:tcW w:w="2552" w:type="dxa"/>
          </w:tcPr>
          <w:p w:rsidR="00465AF4" w:rsidRDefault="00465AF4" w:rsidP="005C15E1">
            <w:pPr>
              <w:pStyle w:val="Tabletext"/>
              <w:jc w:val="left"/>
              <w:rPr>
                <w:sz w:val="18"/>
              </w:rPr>
            </w:pPr>
            <w:r>
              <w:rPr>
                <w:sz w:val="18"/>
              </w:rPr>
              <w:t>Mode «chirp»: 9</w:t>
            </w:r>
          </w:p>
        </w:tc>
        <w:tc>
          <w:tcPr>
            <w:tcW w:w="2552" w:type="dxa"/>
          </w:tcPr>
          <w:p w:rsidR="00465AF4" w:rsidRDefault="00465AF4" w:rsidP="005C15E1">
            <w:pPr>
              <w:pStyle w:val="Tabletext"/>
              <w:jc w:val="left"/>
              <w:rPr>
                <w:sz w:val="18"/>
              </w:rPr>
            </w:pPr>
          </w:p>
        </w:tc>
      </w:tr>
      <w:tr w:rsidR="00465AF4" w:rsidTr="005C15E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041" w:type="dxa"/>
          </w:tcPr>
          <w:p w:rsidR="00465AF4" w:rsidRDefault="00465AF4" w:rsidP="005C15E1">
            <w:pPr>
              <w:pStyle w:val="Tabletext"/>
              <w:jc w:val="left"/>
              <w:rPr>
                <w:sz w:val="18"/>
              </w:rPr>
            </w:pPr>
            <w:r>
              <w:rPr>
                <w:sz w:val="18"/>
              </w:rPr>
              <w:t>Sensibilité du signal utile ou niveau du bruit (dBm) (au niveau du port de l'antenne)</w:t>
            </w:r>
          </w:p>
        </w:tc>
        <w:tc>
          <w:tcPr>
            <w:tcW w:w="2552" w:type="dxa"/>
          </w:tcPr>
          <w:p w:rsidR="00465AF4" w:rsidRDefault="00465AF4" w:rsidP="005C15E1">
            <w:pPr>
              <w:pStyle w:val="Tabletext"/>
              <w:jc w:val="left"/>
              <w:rPr>
                <w:sz w:val="18"/>
              </w:rPr>
            </w:pPr>
            <w:r>
              <w:rPr>
                <w:sz w:val="18"/>
              </w:rPr>
              <w:t>Niveau du bruit: –109</w:t>
            </w:r>
          </w:p>
        </w:tc>
        <w:tc>
          <w:tcPr>
            <w:tcW w:w="2552" w:type="dxa"/>
          </w:tcPr>
          <w:p w:rsidR="00465AF4" w:rsidRDefault="00465AF4" w:rsidP="005C15E1">
            <w:pPr>
              <w:pStyle w:val="Tabletext"/>
              <w:jc w:val="left"/>
              <w:rPr>
                <w:sz w:val="18"/>
              </w:rPr>
            </w:pPr>
          </w:p>
        </w:tc>
        <w:tc>
          <w:tcPr>
            <w:tcW w:w="2552" w:type="dxa"/>
          </w:tcPr>
          <w:p w:rsidR="00465AF4" w:rsidRDefault="00465AF4" w:rsidP="005C15E1">
            <w:pPr>
              <w:pStyle w:val="Tabletext"/>
              <w:jc w:val="left"/>
              <w:rPr>
                <w:sz w:val="18"/>
              </w:rPr>
            </w:pPr>
          </w:p>
        </w:tc>
      </w:tr>
      <w:tr w:rsidR="00465AF4" w:rsidTr="005C15E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041" w:type="dxa"/>
          </w:tcPr>
          <w:p w:rsidR="00465AF4" w:rsidRDefault="00465AF4" w:rsidP="005C15E1">
            <w:pPr>
              <w:pStyle w:val="Tabletext"/>
              <w:jc w:val="left"/>
              <w:rPr>
                <w:sz w:val="18"/>
              </w:rPr>
            </w:pPr>
            <w:r>
              <w:rPr>
                <w:sz w:val="18"/>
              </w:rPr>
              <w:t>Fonctions de suppression du brouillage</w:t>
            </w:r>
          </w:p>
        </w:tc>
        <w:tc>
          <w:tcPr>
            <w:tcW w:w="2552" w:type="dxa"/>
          </w:tcPr>
          <w:p w:rsidR="00465AF4" w:rsidRDefault="00465AF4" w:rsidP="005C15E1">
            <w:pPr>
              <w:pStyle w:val="Tabletext"/>
              <w:jc w:val="left"/>
              <w:rPr>
                <w:sz w:val="18"/>
              </w:rPr>
            </w:pPr>
            <w:r>
              <w:rPr>
                <w:sz w:val="18"/>
              </w:rPr>
              <w:t>Traitement vidéo par corrélations</w:t>
            </w:r>
          </w:p>
          <w:p w:rsidR="00465AF4" w:rsidRDefault="00465AF4" w:rsidP="005C15E1">
            <w:pPr>
              <w:pStyle w:val="Tabletext"/>
              <w:jc w:val="left"/>
              <w:rPr>
                <w:sz w:val="18"/>
              </w:rPr>
            </w:pPr>
            <w:r>
              <w:rPr>
                <w:sz w:val="18"/>
              </w:rPr>
              <w:t>MTI</w:t>
            </w:r>
          </w:p>
          <w:p w:rsidR="00465AF4" w:rsidRDefault="00465AF4" w:rsidP="005C15E1">
            <w:pPr>
              <w:pStyle w:val="Tabletext"/>
              <w:jc w:val="left"/>
              <w:rPr>
                <w:sz w:val="18"/>
              </w:rPr>
            </w:pPr>
            <w:r>
              <w:rPr>
                <w:sz w:val="18"/>
              </w:rPr>
              <w:t>Dernières unités: suppression des lobes latéraux</w:t>
            </w:r>
          </w:p>
        </w:tc>
        <w:tc>
          <w:tcPr>
            <w:tcW w:w="2552" w:type="dxa"/>
          </w:tcPr>
          <w:p w:rsidR="00465AF4" w:rsidRPr="00F17D9E" w:rsidRDefault="00465AF4" w:rsidP="005C15E1">
            <w:pPr>
              <w:pStyle w:val="Tabletext"/>
              <w:jc w:val="left"/>
              <w:rPr>
                <w:sz w:val="18"/>
                <w:lang w:val="en-US"/>
              </w:rPr>
            </w:pPr>
            <w:r w:rsidRPr="00F17D9E">
              <w:rPr>
                <w:sz w:val="18"/>
                <w:lang w:val="en-US"/>
              </w:rPr>
              <w:t>STC</w:t>
            </w:r>
          </w:p>
          <w:p w:rsidR="00465AF4" w:rsidRPr="00F17D9E" w:rsidRDefault="00465AF4" w:rsidP="005C15E1">
            <w:pPr>
              <w:pStyle w:val="Tabletext"/>
              <w:jc w:val="left"/>
              <w:rPr>
                <w:sz w:val="18"/>
                <w:lang w:val="en-US"/>
              </w:rPr>
            </w:pPr>
            <w:r>
              <w:rPr>
                <w:sz w:val="18"/>
                <w:lang w:val="en-US"/>
              </w:rPr>
              <w:br/>
            </w:r>
            <w:r w:rsidRPr="00F17D9E">
              <w:rPr>
                <w:sz w:val="18"/>
                <w:lang w:val="en-US"/>
              </w:rPr>
              <w:t>FTC</w:t>
            </w:r>
          </w:p>
          <w:p w:rsidR="00465AF4" w:rsidRPr="00F17D9E" w:rsidRDefault="00465AF4" w:rsidP="005C15E1">
            <w:pPr>
              <w:pStyle w:val="Tabletext"/>
              <w:jc w:val="left"/>
              <w:rPr>
                <w:sz w:val="18"/>
                <w:lang w:val="en-US"/>
              </w:rPr>
            </w:pPr>
            <w:r w:rsidRPr="00F17D9E">
              <w:rPr>
                <w:sz w:val="18"/>
                <w:lang w:val="en-US"/>
              </w:rPr>
              <w:t>CAG</w:t>
            </w:r>
          </w:p>
          <w:p w:rsidR="00465AF4" w:rsidRPr="00F17D9E" w:rsidRDefault="00465AF4" w:rsidP="005C15E1">
            <w:pPr>
              <w:pStyle w:val="Tabletext"/>
              <w:jc w:val="left"/>
              <w:rPr>
                <w:sz w:val="18"/>
                <w:lang w:val="en-US"/>
              </w:rPr>
            </w:pPr>
            <w:r w:rsidRPr="00F17D9E">
              <w:rPr>
                <w:sz w:val="18"/>
                <w:lang w:val="en-US"/>
              </w:rPr>
              <w:t>INT</w:t>
            </w:r>
          </w:p>
          <w:p w:rsidR="00465AF4" w:rsidRPr="00F17D9E" w:rsidRDefault="00465AF4" w:rsidP="005C15E1">
            <w:pPr>
              <w:pStyle w:val="Tabletext"/>
              <w:jc w:val="left"/>
              <w:rPr>
                <w:sz w:val="18"/>
                <w:lang w:val="en-US"/>
              </w:rPr>
            </w:pPr>
            <w:r w:rsidRPr="00F17D9E">
              <w:rPr>
                <w:sz w:val="18"/>
                <w:lang w:val="en-US"/>
              </w:rPr>
              <w:t>CSG</w:t>
            </w:r>
          </w:p>
          <w:p w:rsidR="00465AF4" w:rsidRPr="00F17D9E" w:rsidRDefault="00465AF4" w:rsidP="005C15E1">
            <w:pPr>
              <w:pStyle w:val="Tabletext"/>
              <w:jc w:val="left"/>
              <w:rPr>
                <w:sz w:val="18"/>
                <w:lang w:val="en-US"/>
              </w:rPr>
            </w:pPr>
            <w:r w:rsidRPr="00F17D9E">
              <w:rPr>
                <w:sz w:val="18"/>
                <w:lang w:val="en-US"/>
              </w:rPr>
              <w:t>WPB</w:t>
            </w:r>
          </w:p>
          <w:p w:rsidR="00465AF4" w:rsidRDefault="00465AF4" w:rsidP="005C15E1">
            <w:pPr>
              <w:pStyle w:val="Tabletext"/>
              <w:jc w:val="left"/>
              <w:rPr>
                <w:sz w:val="18"/>
              </w:rPr>
            </w:pPr>
            <w:r>
              <w:rPr>
                <w:sz w:val="18"/>
              </w:rPr>
              <w:t>Suppression des lobes latéraux</w:t>
            </w:r>
          </w:p>
          <w:p w:rsidR="00465AF4" w:rsidRDefault="00465AF4" w:rsidP="005C15E1">
            <w:pPr>
              <w:pStyle w:val="Tabletext"/>
              <w:jc w:val="left"/>
              <w:rPr>
                <w:sz w:val="18"/>
              </w:rPr>
            </w:pPr>
            <w:r>
              <w:rPr>
                <w:sz w:val="18"/>
              </w:rPr>
              <w:t>Suppression d'un seul faisceau</w:t>
            </w:r>
          </w:p>
          <w:p w:rsidR="00465AF4" w:rsidRDefault="00465AF4" w:rsidP="005C15E1">
            <w:pPr>
              <w:pStyle w:val="Tabletext"/>
              <w:jc w:val="left"/>
              <w:rPr>
                <w:sz w:val="18"/>
              </w:rPr>
            </w:pPr>
            <w:r>
              <w:rPr>
                <w:sz w:val="18"/>
              </w:rPr>
              <w:t>Corrélation d'impulsion à impulsion</w:t>
            </w:r>
          </w:p>
          <w:p w:rsidR="00465AF4" w:rsidRDefault="00465AF4" w:rsidP="005C15E1">
            <w:pPr>
              <w:pStyle w:val="Tabletext"/>
              <w:jc w:val="left"/>
              <w:rPr>
                <w:sz w:val="18"/>
              </w:rPr>
            </w:pPr>
            <w:r>
              <w:rPr>
                <w:sz w:val="18"/>
              </w:rPr>
              <w:t>Ecrêtement de bruit («Dicke fix»)</w:t>
            </w:r>
          </w:p>
        </w:tc>
        <w:tc>
          <w:tcPr>
            <w:tcW w:w="2552" w:type="dxa"/>
          </w:tcPr>
          <w:p w:rsidR="00465AF4" w:rsidRDefault="00465AF4" w:rsidP="005C15E1">
            <w:pPr>
              <w:pStyle w:val="Tabletext"/>
              <w:jc w:val="left"/>
              <w:rPr>
                <w:sz w:val="18"/>
              </w:rPr>
            </w:pPr>
            <w:r>
              <w:rPr>
                <w:sz w:val="18"/>
              </w:rPr>
              <w:t>Suppression des lobes latéraux</w:t>
            </w:r>
          </w:p>
          <w:p w:rsidR="00465AF4" w:rsidRDefault="00465AF4" w:rsidP="005C15E1">
            <w:pPr>
              <w:pStyle w:val="Tabletext"/>
              <w:jc w:val="left"/>
              <w:rPr>
                <w:sz w:val="18"/>
              </w:rPr>
            </w:pPr>
            <w:r>
              <w:rPr>
                <w:sz w:val="18"/>
              </w:rPr>
              <w:br/>
              <w:t>Vidéo logarithmique</w:t>
            </w:r>
          </w:p>
          <w:p w:rsidR="00465AF4" w:rsidRDefault="00465AF4" w:rsidP="005C15E1">
            <w:pPr>
              <w:pStyle w:val="Tabletext"/>
              <w:jc w:val="left"/>
              <w:rPr>
                <w:sz w:val="18"/>
              </w:rPr>
            </w:pPr>
            <w:r>
              <w:rPr>
                <w:sz w:val="18"/>
              </w:rPr>
              <w:t>Récepteur «Dicke Fix»</w:t>
            </w:r>
          </w:p>
          <w:p w:rsidR="00465AF4" w:rsidRDefault="00465AF4" w:rsidP="005C15E1">
            <w:pPr>
              <w:pStyle w:val="Tabletext"/>
              <w:jc w:val="left"/>
              <w:rPr>
                <w:sz w:val="18"/>
              </w:rPr>
            </w:pPr>
            <w:r>
              <w:rPr>
                <w:sz w:val="18"/>
              </w:rPr>
              <w:t>Stroboscope détecteur de brouillage (Jam strobe)</w:t>
            </w:r>
            <w:r>
              <w:rPr>
                <w:position w:val="6"/>
                <w:sz w:val="14"/>
              </w:rPr>
              <w:t>(3)</w:t>
            </w:r>
          </w:p>
        </w:tc>
      </w:tr>
      <w:tr w:rsidR="00465AF4" w:rsidTr="005C15E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041" w:type="dxa"/>
          </w:tcPr>
          <w:p w:rsidR="00465AF4" w:rsidRDefault="00465AF4" w:rsidP="005C15E1">
            <w:pPr>
              <w:pStyle w:val="Tabletext"/>
              <w:jc w:val="left"/>
              <w:rPr>
                <w:sz w:val="18"/>
              </w:rPr>
            </w:pPr>
            <w:r>
              <w:rPr>
                <w:sz w:val="18"/>
              </w:rPr>
              <w:t>Années d'exploitation</w:t>
            </w:r>
          </w:p>
        </w:tc>
        <w:tc>
          <w:tcPr>
            <w:tcW w:w="2552" w:type="dxa"/>
          </w:tcPr>
          <w:p w:rsidR="00465AF4" w:rsidRDefault="00465AF4" w:rsidP="001B0B3C">
            <w:pPr>
              <w:pStyle w:val="Tabletext"/>
              <w:jc w:val="left"/>
              <w:rPr>
                <w:sz w:val="18"/>
              </w:rPr>
            </w:pPr>
            <w:r>
              <w:rPr>
                <w:sz w:val="18"/>
              </w:rPr>
              <w:t>1960 – ... (remplacé par les radars N</w:t>
            </w:r>
            <w:r w:rsidR="001B0B3C" w:rsidRPr="001B0B3C">
              <w:rPr>
                <w:sz w:val="18"/>
                <w:szCs w:val="18"/>
              </w:rPr>
              <w:t>°</w:t>
            </w:r>
            <w:r>
              <w:rPr>
                <w:sz w:val="18"/>
              </w:rPr>
              <w:t> 2 et N</w:t>
            </w:r>
            <w:r w:rsidR="001B0B3C" w:rsidRPr="001B0B3C">
              <w:rPr>
                <w:sz w:val="18"/>
                <w:szCs w:val="18"/>
              </w:rPr>
              <w:t>°</w:t>
            </w:r>
            <w:r>
              <w:rPr>
                <w:sz w:val="18"/>
              </w:rPr>
              <w:t> 3)</w:t>
            </w:r>
          </w:p>
        </w:tc>
        <w:tc>
          <w:tcPr>
            <w:tcW w:w="2552" w:type="dxa"/>
          </w:tcPr>
          <w:p w:rsidR="00465AF4" w:rsidRDefault="00465AF4" w:rsidP="005C15E1">
            <w:pPr>
              <w:pStyle w:val="Tabletext"/>
              <w:jc w:val="left"/>
              <w:rPr>
                <w:sz w:val="18"/>
              </w:rPr>
            </w:pPr>
            <w:r>
              <w:rPr>
                <w:sz w:val="18"/>
              </w:rPr>
              <w:t>1965 – aujourd'hui</w:t>
            </w:r>
          </w:p>
        </w:tc>
        <w:tc>
          <w:tcPr>
            <w:tcW w:w="2552" w:type="dxa"/>
          </w:tcPr>
          <w:p w:rsidR="00465AF4" w:rsidRDefault="00465AF4" w:rsidP="005C15E1">
            <w:pPr>
              <w:pStyle w:val="Tabletext"/>
              <w:jc w:val="left"/>
              <w:rPr>
                <w:sz w:val="18"/>
              </w:rPr>
            </w:pPr>
            <w:r>
              <w:rPr>
                <w:sz w:val="18"/>
              </w:rPr>
              <w:t>1966 – aujourd'hui</w:t>
            </w:r>
          </w:p>
        </w:tc>
      </w:tr>
      <w:tr w:rsidR="00465AF4" w:rsidTr="005C15E1">
        <w:trPr>
          <w:cantSplit/>
        </w:trPr>
        <w:tc>
          <w:tcPr>
            <w:tcW w:w="9697" w:type="dxa"/>
            <w:gridSpan w:val="4"/>
          </w:tcPr>
          <w:p w:rsidR="00465AF4" w:rsidRDefault="00465AF4" w:rsidP="005C15E1">
            <w:pPr>
              <w:pStyle w:val="TableLegend0"/>
              <w:tabs>
                <w:tab w:val="left" w:pos="322"/>
              </w:tabs>
              <w:ind w:left="322" w:hanging="322"/>
              <w:jc w:val="left"/>
              <w:rPr>
                <w:lang w:val="fr-FR"/>
              </w:rPr>
            </w:pPr>
            <w:r>
              <w:rPr>
                <w:position w:val="6"/>
                <w:sz w:val="14"/>
                <w:lang w:val="fr-FR"/>
              </w:rPr>
              <w:t>(1)</w:t>
            </w:r>
            <w:r>
              <w:rPr>
                <w:lang w:val="fr-FR"/>
              </w:rPr>
              <w:tab/>
              <w:t>Dans la plupart des modes de radars N</w:t>
            </w:r>
            <w:r>
              <w:rPr>
                <w:position w:val="6"/>
                <w:sz w:val="14"/>
                <w:lang w:val="fr-FR"/>
              </w:rPr>
              <w:t>os</w:t>
            </w:r>
            <w:r>
              <w:rPr>
                <w:lang w:val="fr-FR"/>
              </w:rPr>
              <w:t xml:space="preserve"> 1, 2 et 3, l'intervalle interimpulsions et la puissance de crête diminuent quand le faisceau balaye vers le haut.</w:t>
            </w:r>
          </w:p>
          <w:p w:rsidR="00465AF4" w:rsidRDefault="00465AF4" w:rsidP="005C15E1">
            <w:pPr>
              <w:pStyle w:val="TableLegend0"/>
              <w:tabs>
                <w:tab w:val="left" w:pos="322"/>
              </w:tabs>
              <w:ind w:left="322" w:hanging="322"/>
              <w:jc w:val="left"/>
              <w:rPr>
                <w:lang w:val="fr-FR"/>
              </w:rPr>
            </w:pPr>
            <w:r>
              <w:rPr>
                <w:position w:val="6"/>
                <w:sz w:val="14"/>
                <w:lang w:val="fr-FR"/>
              </w:rPr>
              <w:t>(2)</w:t>
            </w:r>
            <w:r>
              <w:rPr>
                <w:lang w:val="fr-FR"/>
              </w:rPr>
              <w:tab/>
              <w:t>Les niveaux de saturation RF et FI du récepteur sont au niveau du port de l'antenne.</w:t>
            </w:r>
          </w:p>
          <w:p w:rsidR="00465AF4" w:rsidRDefault="00465AF4" w:rsidP="005C15E1">
            <w:pPr>
              <w:pStyle w:val="TableLegend0"/>
              <w:tabs>
                <w:tab w:val="left" w:pos="322"/>
              </w:tabs>
              <w:ind w:left="322" w:hanging="322"/>
              <w:jc w:val="left"/>
              <w:rPr>
                <w:lang w:val="fr-FR"/>
              </w:rPr>
            </w:pPr>
            <w:r>
              <w:rPr>
                <w:position w:val="6"/>
                <w:sz w:val="14"/>
                <w:lang w:val="fr-FR"/>
              </w:rPr>
              <w:t>(3)</w:t>
            </w:r>
            <w:r>
              <w:rPr>
                <w:lang w:val="fr-FR"/>
              </w:rPr>
              <w:tab/>
              <w:t>Le stroboscope détecteur de brouillage affiche une ligne radiale visible identifiant la direction des sources de certaines formes de brouillage.</w:t>
            </w:r>
          </w:p>
        </w:tc>
      </w:tr>
    </w:tbl>
    <w:p w:rsidR="00465AF4" w:rsidRPr="00543EC0" w:rsidRDefault="00465AF4" w:rsidP="00465AF4">
      <w:pPr>
        <w:pStyle w:val="Tablefin"/>
        <w:rPr>
          <w:lang w:val="fr-CH"/>
        </w:rPr>
      </w:pPr>
    </w:p>
    <w:p w:rsidR="00465AF4" w:rsidRDefault="00465AF4" w:rsidP="00465AF4">
      <w:pPr>
        <w:pStyle w:val="TableNo"/>
      </w:pPr>
      <w:r>
        <w:t>TABLEAU  2</w:t>
      </w:r>
    </w:p>
    <w:p w:rsidR="00465AF4" w:rsidRDefault="00465AF4" w:rsidP="00465AF4">
      <w:pPr>
        <w:pStyle w:val="Tabletitle"/>
      </w:pPr>
      <w:r w:rsidRPr="00E8311C">
        <w:t>Caractéristiques des radars de radiolocalisation au sol dans la bande 2 900-3 100 MHz</w:t>
      </w:r>
    </w:p>
    <w:p w:rsidR="00465AF4" w:rsidRPr="0043255F" w:rsidRDefault="00465AF4" w:rsidP="00465AF4">
      <w:pPr>
        <w:rPr>
          <w:sz w:val="2"/>
          <w:szCs w:val="2"/>
        </w:rPr>
      </w:pPr>
    </w:p>
    <w:tbl>
      <w:tblPr>
        <w:tblW w:w="96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2037"/>
        <w:gridCol w:w="2534"/>
        <w:gridCol w:w="2534"/>
        <w:gridCol w:w="2534"/>
      </w:tblGrid>
      <w:tr w:rsidR="00465AF4" w:rsidRPr="00D85EC7" w:rsidTr="005C15E1">
        <w:trPr>
          <w:jc w:val="center"/>
        </w:trPr>
        <w:tc>
          <w:tcPr>
            <w:tcW w:w="2041" w:type="dxa"/>
            <w:tcBorders>
              <w:top w:val="single" w:sz="6" w:space="0" w:color="000000"/>
              <w:left w:val="single" w:sz="6" w:space="0" w:color="000000"/>
            </w:tcBorders>
          </w:tcPr>
          <w:p w:rsidR="00465AF4" w:rsidRPr="001B0B3C" w:rsidRDefault="00465AF4" w:rsidP="001B0B3C">
            <w:pPr>
              <w:pStyle w:val="Tablehead"/>
              <w:rPr>
                <w:sz w:val="18"/>
                <w:szCs w:val="18"/>
              </w:rPr>
            </w:pPr>
            <w:r w:rsidRPr="001B0B3C">
              <w:rPr>
                <w:sz w:val="18"/>
                <w:szCs w:val="18"/>
              </w:rPr>
              <w:t>Caractéristiques</w:t>
            </w:r>
          </w:p>
        </w:tc>
        <w:tc>
          <w:tcPr>
            <w:tcW w:w="2538" w:type="dxa"/>
            <w:tcBorders>
              <w:top w:val="single" w:sz="6" w:space="0" w:color="000000"/>
            </w:tcBorders>
          </w:tcPr>
          <w:p w:rsidR="00465AF4" w:rsidRPr="001B0B3C" w:rsidRDefault="00465AF4" w:rsidP="001B0B3C">
            <w:pPr>
              <w:pStyle w:val="Tablehead"/>
              <w:rPr>
                <w:sz w:val="18"/>
                <w:szCs w:val="18"/>
              </w:rPr>
            </w:pPr>
            <w:r w:rsidRPr="001B0B3C">
              <w:rPr>
                <w:sz w:val="18"/>
                <w:szCs w:val="18"/>
              </w:rPr>
              <w:t>Radar N</w:t>
            </w:r>
            <w:r w:rsidR="001B0B3C" w:rsidRPr="001B0B3C">
              <w:rPr>
                <w:sz w:val="18"/>
                <w:szCs w:val="18"/>
              </w:rPr>
              <w:t>°</w:t>
            </w:r>
            <w:r w:rsidRPr="001B0B3C">
              <w:rPr>
                <w:sz w:val="18"/>
                <w:szCs w:val="18"/>
              </w:rPr>
              <w:t xml:space="preserve"> 4</w:t>
            </w:r>
          </w:p>
        </w:tc>
        <w:tc>
          <w:tcPr>
            <w:tcW w:w="2538" w:type="dxa"/>
            <w:tcBorders>
              <w:top w:val="single" w:sz="6" w:space="0" w:color="000000"/>
            </w:tcBorders>
          </w:tcPr>
          <w:p w:rsidR="00465AF4" w:rsidRPr="001B0B3C" w:rsidRDefault="00465AF4" w:rsidP="001B0B3C">
            <w:pPr>
              <w:pStyle w:val="Tablehead"/>
              <w:rPr>
                <w:sz w:val="18"/>
                <w:szCs w:val="18"/>
              </w:rPr>
            </w:pPr>
            <w:r w:rsidRPr="001B0B3C">
              <w:rPr>
                <w:sz w:val="18"/>
                <w:szCs w:val="18"/>
              </w:rPr>
              <w:t>Radar N</w:t>
            </w:r>
            <w:r w:rsidR="001B0B3C" w:rsidRPr="001B0B3C">
              <w:rPr>
                <w:sz w:val="18"/>
                <w:szCs w:val="18"/>
              </w:rPr>
              <w:t>°</w:t>
            </w:r>
            <w:r w:rsidRPr="001B0B3C">
              <w:rPr>
                <w:sz w:val="18"/>
                <w:szCs w:val="18"/>
              </w:rPr>
              <w:t xml:space="preserve"> 5</w:t>
            </w:r>
          </w:p>
        </w:tc>
        <w:tc>
          <w:tcPr>
            <w:tcW w:w="2538" w:type="dxa"/>
            <w:tcBorders>
              <w:top w:val="single" w:sz="6" w:space="0" w:color="000000"/>
              <w:right w:val="single" w:sz="6" w:space="0" w:color="000000"/>
            </w:tcBorders>
          </w:tcPr>
          <w:p w:rsidR="00465AF4" w:rsidRPr="001B0B3C" w:rsidRDefault="00465AF4" w:rsidP="001B0B3C">
            <w:pPr>
              <w:pStyle w:val="Tablehead"/>
              <w:rPr>
                <w:sz w:val="18"/>
                <w:szCs w:val="18"/>
              </w:rPr>
            </w:pPr>
            <w:r w:rsidRPr="001B0B3C">
              <w:rPr>
                <w:sz w:val="18"/>
                <w:szCs w:val="18"/>
              </w:rPr>
              <w:t>Radar N</w:t>
            </w:r>
            <w:r w:rsidR="001B0B3C" w:rsidRPr="001B0B3C">
              <w:rPr>
                <w:sz w:val="18"/>
                <w:szCs w:val="18"/>
              </w:rPr>
              <w:t>°</w:t>
            </w:r>
            <w:r w:rsidRPr="001B0B3C">
              <w:rPr>
                <w:sz w:val="18"/>
                <w:szCs w:val="18"/>
              </w:rPr>
              <w:t xml:space="preserve"> 6</w:t>
            </w:r>
          </w:p>
        </w:tc>
      </w:tr>
      <w:tr w:rsidR="00465AF4" w:rsidRPr="00D85EC7" w:rsidTr="005C15E1">
        <w:trPr>
          <w:jc w:val="center"/>
        </w:trPr>
        <w:tc>
          <w:tcPr>
            <w:tcW w:w="2041" w:type="dxa"/>
            <w:tcBorders>
              <w:left w:val="single" w:sz="6" w:space="0" w:color="000000"/>
            </w:tcBorders>
          </w:tcPr>
          <w:p w:rsidR="00465AF4" w:rsidRPr="00D85EC7" w:rsidRDefault="00465AF4" w:rsidP="005C15E1">
            <w:pPr>
              <w:pStyle w:val="Tabletext"/>
              <w:jc w:val="left"/>
              <w:rPr>
                <w:sz w:val="18"/>
                <w:szCs w:val="18"/>
              </w:rPr>
            </w:pPr>
            <w:r w:rsidRPr="00D85EC7">
              <w:rPr>
                <w:sz w:val="18"/>
                <w:szCs w:val="18"/>
              </w:rPr>
              <w:t>Plage de syntonisation totale (MHz)</w:t>
            </w:r>
          </w:p>
        </w:tc>
        <w:tc>
          <w:tcPr>
            <w:tcW w:w="2538" w:type="dxa"/>
          </w:tcPr>
          <w:p w:rsidR="00465AF4" w:rsidRPr="00D85EC7" w:rsidRDefault="00465AF4" w:rsidP="005C15E1">
            <w:pPr>
              <w:pStyle w:val="Tabletext"/>
              <w:jc w:val="left"/>
              <w:rPr>
                <w:sz w:val="18"/>
                <w:szCs w:val="18"/>
              </w:rPr>
            </w:pPr>
            <w:r w:rsidRPr="00D85EC7">
              <w:rPr>
                <w:sz w:val="18"/>
                <w:szCs w:val="18"/>
              </w:rPr>
              <w:t>2</w:t>
            </w:r>
            <w:r w:rsidRPr="00D85EC7">
              <w:rPr>
                <w:rFonts w:ascii="Tms Rmn" w:hAnsi="Tms Rmn"/>
                <w:sz w:val="18"/>
                <w:szCs w:val="18"/>
              </w:rPr>
              <w:t> </w:t>
            </w:r>
            <w:r w:rsidRPr="00D85EC7">
              <w:rPr>
                <w:sz w:val="18"/>
                <w:szCs w:val="18"/>
              </w:rPr>
              <w:t>905-3</w:t>
            </w:r>
            <w:r w:rsidRPr="00D85EC7">
              <w:rPr>
                <w:rFonts w:ascii="Tms Rmn" w:hAnsi="Tms Rmn"/>
                <w:sz w:val="18"/>
                <w:szCs w:val="18"/>
              </w:rPr>
              <w:t> </w:t>
            </w:r>
            <w:r w:rsidRPr="00D85EC7">
              <w:rPr>
                <w:sz w:val="18"/>
                <w:szCs w:val="18"/>
              </w:rPr>
              <w:t xml:space="preserve">080 </w:t>
            </w:r>
          </w:p>
        </w:tc>
        <w:tc>
          <w:tcPr>
            <w:tcW w:w="2538" w:type="dxa"/>
          </w:tcPr>
          <w:p w:rsidR="00465AF4" w:rsidRPr="00D85EC7" w:rsidRDefault="00465AF4" w:rsidP="005C15E1">
            <w:pPr>
              <w:pStyle w:val="Tabletext"/>
              <w:jc w:val="left"/>
              <w:rPr>
                <w:sz w:val="18"/>
                <w:szCs w:val="18"/>
              </w:rPr>
            </w:pPr>
            <w:r w:rsidRPr="00D85EC7">
              <w:rPr>
                <w:sz w:val="18"/>
                <w:szCs w:val="18"/>
              </w:rPr>
              <w:t>2</w:t>
            </w:r>
            <w:r w:rsidRPr="00D85EC7">
              <w:rPr>
                <w:rFonts w:ascii="Tms Rmn" w:hAnsi="Tms Rmn"/>
                <w:sz w:val="18"/>
                <w:szCs w:val="18"/>
              </w:rPr>
              <w:t> </w:t>
            </w:r>
            <w:r w:rsidRPr="00D85EC7">
              <w:rPr>
                <w:sz w:val="18"/>
                <w:szCs w:val="18"/>
              </w:rPr>
              <w:t>901,5-3</w:t>
            </w:r>
            <w:r w:rsidRPr="00D85EC7">
              <w:rPr>
                <w:rFonts w:ascii="Tms Rmn" w:hAnsi="Tms Rmn"/>
                <w:sz w:val="18"/>
                <w:szCs w:val="18"/>
              </w:rPr>
              <w:t> </w:t>
            </w:r>
            <w:r w:rsidRPr="00D85EC7">
              <w:rPr>
                <w:sz w:val="18"/>
                <w:szCs w:val="18"/>
              </w:rPr>
              <w:t xml:space="preserve">098,4 </w:t>
            </w:r>
          </w:p>
        </w:tc>
        <w:tc>
          <w:tcPr>
            <w:tcW w:w="2538" w:type="dxa"/>
            <w:tcBorders>
              <w:right w:val="single" w:sz="6" w:space="0" w:color="000000"/>
            </w:tcBorders>
          </w:tcPr>
          <w:p w:rsidR="00465AF4" w:rsidRPr="00D85EC7" w:rsidRDefault="00465AF4" w:rsidP="005C15E1">
            <w:pPr>
              <w:pStyle w:val="Tabletext"/>
              <w:jc w:val="left"/>
              <w:rPr>
                <w:sz w:val="18"/>
                <w:szCs w:val="18"/>
              </w:rPr>
            </w:pPr>
            <w:r w:rsidRPr="00D85EC7">
              <w:rPr>
                <w:sz w:val="18"/>
                <w:szCs w:val="18"/>
              </w:rPr>
              <w:t>2</w:t>
            </w:r>
            <w:r w:rsidRPr="00D85EC7">
              <w:rPr>
                <w:rFonts w:ascii="Tms Rmn" w:hAnsi="Tms Rmn"/>
                <w:sz w:val="18"/>
                <w:szCs w:val="18"/>
              </w:rPr>
              <w:t> </w:t>
            </w:r>
            <w:r w:rsidRPr="00D85EC7">
              <w:rPr>
                <w:sz w:val="18"/>
                <w:szCs w:val="18"/>
              </w:rPr>
              <w:t>900-3</w:t>
            </w:r>
            <w:r w:rsidRPr="00D85EC7">
              <w:rPr>
                <w:rFonts w:ascii="Tms Rmn" w:hAnsi="Tms Rmn"/>
                <w:sz w:val="18"/>
                <w:szCs w:val="18"/>
              </w:rPr>
              <w:t> </w:t>
            </w:r>
            <w:r w:rsidRPr="00D85EC7">
              <w:rPr>
                <w:sz w:val="18"/>
                <w:szCs w:val="18"/>
              </w:rPr>
              <w:t>100</w:t>
            </w:r>
          </w:p>
        </w:tc>
      </w:tr>
      <w:tr w:rsidR="00465AF4" w:rsidRPr="00D85EC7" w:rsidTr="005C15E1">
        <w:trPr>
          <w:jc w:val="center"/>
        </w:trPr>
        <w:tc>
          <w:tcPr>
            <w:tcW w:w="2041" w:type="dxa"/>
            <w:tcBorders>
              <w:left w:val="single" w:sz="6" w:space="0" w:color="000000"/>
              <w:bottom w:val="single" w:sz="6" w:space="0" w:color="000000"/>
            </w:tcBorders>
          </w:tcPr>
          <w:p w:rsidR="00465AF4" w:rsidRPr="00D85EC7" w:rsidRDefault="00465AF4" w:rsidP="005C15E1">
            <w:pPr>
              <w:pStyle w:val="Tabletext"/>
              <w:jc w:val="left"/>
              <w:rPr>
                <w:sz w:val="18"/>
                <w:szCs w:val="18"/>
              </w:rPr>
            </w:pPr>
            <w:r w:rsidRPr="00D85EC7">
              <w:rPr>
                <w:sz w:val="18"/>
                <w:szCs w:val="18"/>
              </w:rPr>
              <w:t>Options de syntonisation et relation fréquence/ élévation</w:t>
            </w:r>
          </w:p>
        </w:tc>
        <w:tc>
          <w:tcPr>
            <w:tcW w:w="2538" w:type="dxa"/>
            <w:tcBorders>
              <w:bottom w:val="single" w:sz="6" w:space="0" w:color="000000"/>
            </w:tcBorders>
          </w:tcPr>
          <w:p w:rsidR="00465AF4" w:rsidRPr="001B0B3C" w:rsidRDefault="00465AF4" w:rsidP="005C15E1">
            <w:pPr>
              <w:pStyle w:val="Tabletext"/>
              <w:jc w:val="left"/>
              <w:rPr>
                <w:sz w:val="18"/>
                <w:szCs w:val="18"/>
              </w:rPr>
            </w:pPr>
            <w:r w:rsidRPr="001B0B3C">
              <w:rPr>
                <w:sz w:val="18"/>
                <w:szCs w:val="18"/>
              </w:rPr>
              <w:t>Déterministe:</w:t>
            </w:r>
          </w:p>
          <w:p w:rsidR="00465AF4" w:rsidRPr="001B0B3C" w:rsidRDefault="00465AF4" w:rsidP="001B0B3C">
            <w:pPr>
              <w:pStyle w:val="Tabletext"/>
              <w:jc w:val="left"/>
              <w:rPr>
                <w:sz w:val="18"/>
                <w:szCs w:val="18"/>
              </w:rPr>
            </w:pPr>
            <w:r w:rsidRPr="001B0B3C">
              <w:rPr>
                <w:sz w:val="18"/>
                <w:szCs w:val="18"/>
              </w:rPr>
              <w:t xml:space="preserve">Basse fréquence </w:t>
            </w:r>
            <w:r w:rsidR="001B0B3C" w:rsidRPr="001B0B3C">
              <w:rPr>
                <w:sz w:val="18"/>
                <w:szCs w:val="18"/>
              </w:rPr>
              <w:sym w:font="Symbol" w:char="F0DC"/>
            </w:r>
            <w:r w:rsidR="001B0B3C" w:rsidRPr="001B0B3C">
              <w:rPr>
                <w:sz w:val="18"/>
                <w:szCs w:val="18"/>
              </w:rPr>
              <w:sym w:font="Symbol" w:char="F0DE"/>
            </w:r>
            <w:r w:rsidR="001B0B3C" w:rsidRPr="001B0B3C">
              <w:rPr>
                <w:sz w:val="18"/>
                <w:szCs w:val="18"/>
              </w:rPr>
              <w:t xml:space="preserve"> </w:t>
            </w:r>
            <w:r w:rsidRPr="001B0B3C">
              <w:rPr>
                <w:sz w:val="18"/>
                <w:szCs w:val="18"/>
              </w:rPr>
              <w:t>faible angle d'élévation</w:t>
            </w:r>
          </w:p>
          <w:p w:rsidR="00465AF4" w:rsidRPr="001B0B3C" w:rsidRDefault="00465AF4" w:rsidP="001B0B3C">
            <w:pPr>
              <w:pStyle w:val="Tabletext"/>
              <w:jc w:val="left"/>
              <w:rPr>
                <w:sz w:val="18"/>
                <w:szCs w:val="18"/>
              </w:rPr>
            </w:pPr>
            <w:r w:rsidRPr="001B0B3C">
              <w:rPr>
                <w:sz w:val="18"/>
                <w:szCs w:val="18"/>
              </w:rPr>
              <w:t>0,1</w:t>
            </w:r>
            <w:r w:rsidR="001B0B3C" w:rsidRPr="001B0B3C">
              <w:rPr>
                <w:sz w:val="18"/>
                <w:szCs w:val="18"/>
              </w:rPr>
              <w:t>°</w:t>
            </w:r>
            <w:r w:rsidRPr="001B0B3C">
              <w:rPr>
                <w:sz w:val="18"/>
                <w:szCs w:val="18"/>
              </w:rPr>
              <w:t>-0,15</w:t>
            </w:r>
            <w:r w:rsidR="001B0B3C" w:rsidRPr="001B0B3C">
              <w:rPr>
                <w:sz w:val="18"/>
                <w:szCs w:val="18"/>
              </w:rPr>
              <w:t>°</w:t>
            </w:r>
            <w:r w:rsidRPr="001B0B3C">
              <w:rPr>
                <w:sz w:val="18"/>
                <w:szCs w:val="18"/>
              </w:rPr>
              <w:t>/MHz</w:t>
            </w:r>
          </w:p>
        </w:tc>
        <w:tc>
          <w:tcPr>
            <w:tcW w:w="2538" w:type="dxa"/>
            <w:tcBorders>
              <w:bottom w:val="single" w:sz="6" w:space="0" w:color="000000"/>
            </w:tcBorders>
          </w:tcPr>
          <w:p w:rsidR="00465AF4" w:rsidRPr="00D85EC7" w:rsidRDefault="00465AF4" w:rsidP="005C15E1">
            <w:pPr>
              <w:pStyle w:val="Tabletext"/>
              <w:jc w:val="left"/>
              <w:rPr>
                <w:sz w:val="18"/>
                <w:szCs w:val="18"/>
              </w:rPr>
            </w:pPr>
            <w:r w:rsidRPr="00D85EC7">
              <w:rPr>
                <w:sz w:val="18"/>
                <w:szCs w:val="18"/>
              </w:rPr>
              <w:t>a)</w:t>
            </w:r>
            <w:r w:rsidRPr="00D85EC7">
              <w:rPr>
                <w:sz w:val="18"/>
                <w:szCs w:val="18"/>
              </w:rPr>
              <w:tab/>
              <w:t>fréquence fixe</w:t>
            </w:r>
          </w:p>
          <w:p w:rsidR="00465AF4" w:rsidRPr="00D85EC7" w:rsidRDefault="00465AF4" w:rsidP="001B0B3C">
            <w:pPr>
              <w:pStyle w:val="Tabletext"/>
              <w:ind w:left="284" w:hanging="284"/>
              <w:jc w:val="left"/>
              <w:rPr>
                <w:sz w:val="18"/>
                <w:szCs w:val="18"/>
              </w:rPr>
            </w:pPr>
            <w:r w:rsidRPr="00D85EC7">
              <w:rPr>
                <w:sz w:val="18"/>
                <w:szCs w:val="18"/>
              </w:rPr>
              <w:t>b)</w:t>
            </w:r>
            <w:r w:rsidRPr="00D85EC7">
              <w:rPr>
                <w:sz w:val="18"/>
                <w:szCs w:val="18"/>
              </w:rPr>
              <w:tab/>
              <w:t>agilité en fréquence d'impulsion en impulsion (</w:t>
            </w:r>
            <w:r w:rsidR="001B0B3C" w:rsidRPr="001B0B3C">
              <w:rPr>
                <w:sz w:val="18"/>
                <w:szCs w:val="18"/>
              </w:rPr>
              <w:sym w:font="Symbol" w:char="F0A3"/>
            </w:r>
            <w:r w:rsidRPr="00D85EC7">
              <w:rPr>
                <w:sz w:val="18"/>
                <w:szCs w:val="18"/>
              </w:rPr>
              <w:t> 16 fréquences):</w:t>
            </w:r>
          </w:p>
          <w:p w:rsidR="00465AF4" w:rsidRPr="00D85EC7" w:rsidRDefault="00465AF4" w:rsidP="005C15E1">
            <w:pPr>
              <w:pStyle w:val="Tabletext"/>
              <w:ind w:left="567" w:hanging="567"/>
              <w:jc w:val="left"/>
              <w:rPr>
                <w:sz w:val="18"/>
                <w:szCs w:val="18"/>
              </w:rPr>
            </w:pPr>
            <w:r w:rsidRPr="00D85EC7">
              <w:rPr>
                <w:sz w:val="18"/>
                <w:szCs w:val="18"/>
              </w:rPr>
              <w:tab/>
              <w:t>–</w:t>
            </w:r>
            <w:r w:rsidRPr="00D85EC7">
              <w:rPr>
                <w:sz w:val="18"/>
                <w:szCs w:val="18"/>
              </w:rPr>
              <w:tab/>
              <w:t>déterminée par l'environnement</w:t>
            </w:r>
          </w:p>
          <w:p w:rsidR="00465AF4" w:rsidRPr="00D85EC7" w:rsidRDefault="00465AF4" w:rsidP="005C15E1">
            <w:pPr>
              <w:pStyle w:val="Tabletext"/>
              <w:jc w:val="left"/>
              <w:rPr>
                <w:sz w:val="18"/>
                <w:szCs w:val="18"/>
              </w:rPr>
            </w:pPr>
            <w:r w:rsidRPr="00D85EC7">
              <w:rPr>
                <w:sz w:val="18"/>
                <w:szCs w:val="18"/>
              </w:rPr>
              <w:tab/>
              <w:t>–</w:t>
            </w:r>
            <w:r w:rsidRPr="00D85EC7">
              <w:rPr>
                <w:sz w:val="18"/>
                <w:szCs w:val="18"/>
              </w:rPr>
              <w:tab/>
              <w:t>aléatoire</w:t>
            </w:r>
          </w:p>
          <w:p w:rsidR="00465AF4" w:rsidRPr="00D85EC7" w:rsidRDefault="00465AF4" w:rsidP="00BE7C15">
            <w:pPr>
              <w:pStyle w:val="Tabletext"/>
              <w:ind w:left="284" w:hanging="284"/>
              <w:jc w:val="left"/>
              <w:rPr>
                <w:sz w:val="18"/>
                <w:szCs w:val="18"/>
              </w:rPr>
            </w:pPr>
            <w:r w:rsidRPr="00D85EC7">
              <w:rPr>
                <w:sz w:val="18"/>
                <w:szCs w:val="18"/>
              </w:rPr>
              <w:t>c)</w:t>
            </w:r>
            <w:r w:rsidRPr="00D85EC7">
              <w:rPr>
                <w:sz w:val="18"/>
                <w:szCs w:val="18"/>
              </w:rPr>
              <w:tab/>
              <w:t>MTI (rafales de 12</w:t>
            </w:r>
            <w:r w:rsidR="00BE7C15">
              <w:rPr>
                <w:sz w:val="18"/>
                <w:szCs w:val="18"/>
              </w:rPr>
              <w:t> </w:t>
            </w:r>
            <w:r w:rsidRPr="00D85EC7">
              <w:rPr>
                <w:sz w:val="18"/>
                <w:szCs w:val="18"/>
              </w:rPr>
              <w:t>impulsions): agilité en fréquence (déterminée par l'environ</w:t>
            </w:r>
            <w:r w:rsidRPr="00D85EC7">
              <w:rPr>
                <w:sz w:val="18"/>
                <w:szCs w:val="18"/>
              </w:rPr>
              <w:softHyphen/>
              <w:t>nement ou aléatoire)</w:t>
            </w:r>
          </w:p>
        </w:tc>
        <w:tc>
          <w:tcPr>
            <w:tcW w:w="2538" w:type="dxa"/>
            <w:tcBorders>
              <w:bottom w:val="single" w:sz="6" w:space="0" w:color="000000"/>
              <w:right w:val="single" w:sz="6" w:space="0" w:color="000000"/>
            </w:tcBorders>
          </w:tcPr>
          <w:p w:rsidR="00465AF4" w:rsidRPr="00D85EC7" w:rsidRDefault="00465AF4" w:rsidP="005C15E1">
            <w:pPr>
              <w:pStyle w:val="Tabletext"/>
              <w:jc w:val="left"/>
              <w:rPr>
                <w:sz w:val="18"/>
                <w:szCs w:val="18"/>
              </w:rPr>
            </w:pPr>
            <w:r w:rsidRPr="00D85EC7">
              <w:rPr>
                <w:sz w:val="18"/>
                <w:szCs w:val="18"/>
              </w:rPr>
              <w:t>a)</w:t>
            </w:r>
            <w:r w:rsidRPr="00D85EC7">
              <w:rPr>
                <w:sz w:val="18"/>
                <w:szCs w:val="18"/>
              </w:rPr>
              <w:tab/>
              <w:t>fréquence fixe</w:t>
            </w:r>
          </w:p>
          <w:p w:rsidR="00465AF4" w:rsidRPr="00D85EC7" w:rsidRDefault="00465AF4" w:rsidP="005C15E1">
            <w:pPr>
              <w:pStyle w:val="Tabletext"/>
              <w:ind w:left="284" w:hanging="284"/>
              <w:jc w:val="left"/>
              <w:rPr>
                <w:sz w:val="18"/>
                <w:szCs w:val="18"/>
              </w:rPr>
            </w:pPr>
            <w:r w:rsidRPr="00D85EC7">
              <w:rPr>
                <w:sz w:val="18"/>
                <w:szCs w:val="18"/>
              </w:rPr>
              <w:t>b)</w:t>
            </w:r>
            <w:r w:rsidRPr="00D85EC7">
              <w:rPr>
                <w:sz w:val="18"/>
                <w:szCs w:val="18"/>
              </w:rPr>
              <w:tab/>
              <w:t>agilité en fréquence d'impulsion en impulsion (16 fréquences parmi 4 groupes de 16 chacun):</w:t>
            </w:r>
          </w:p>
          <w:p w:rsidR="00465AF4" w:rsidRPr="00D85EC7" w:rsidRDefault="00465AF4" w:rsidP="005C15E1">
            <w:pPr>
              <w:pStyle w:val="Tabletext"/>
              <w:ind w:left="567" w:hanging="567"/>
              <w:jc w:val="left"/>
              <w:rPr>
                <w:sz w:val="18"/>
                <w:szCs w:val="18"/>
              </w:rPr>
            </w:pPr>
            <w:r w:rsidRPr="00D85EC7">
              <w:rPr>
                <w:sz w:val="18"/>
                <w:szCs w:val="18"/>
              </w:rPr>
              <w:tab/>
              <w:t>–</w:t>
            </w:r>
            <w:r w:rsidRPr="00D85EC7">
              <w:rPr>
                <w:sz w:val="18"/>
                <w:szCs w:val="18"/>
              </w:rPr>
              <w:tab/>
              <w:t>déterminée par l'environnement</w:t>
            </w:r>
          </w:p>
          <w:p w:rsidR="00465AF4" w:rsidRPr="00D85EC7" w:rsidRDefault="00465AF4" w:rsidP="005C15E1">
            <w:pPr>
              <w:pStyle w:val="Tabletext"/>
              <w:jc w:val="left"/>
              <w:rPr>
                <w:sz w:val="18"/>
                <w:szCs w:val="18"/>
              </w:rPr>
            </w:pPr>
            <w:r w:rsidRPr="00D85EC7">
              <w:rPr>
                <w:sz w:val="18"/>
                <w:szCs w:val="18"/>
              </w:rPr>
              <w:tab/>
              <w:t>–</w:t>
            </w:r>
            <w:r w:rsidRPr="00D85EC7">
              <w:rPr>
                <w:sz w:val="18"/>
                <w:szCs w:val="18"/>
              </w:rPr>
              <w:tab/>
              <w:t>aléatoire</w:t>
            </w:r>
          </w:p>
          <w:p w:rsidR="00465AF4" w:rsidRPr="00D85EC7" w:rsidRDefault="00465AF4" w:rsidP="00BE7C15">
            <w:pPr>
              <w:pStyle w:val="Tabletext"/>
              <w:ind w:left="284" w:hanging="284"/>
              <w:jc w:val="left"/>
              <w:rPr>
                <w:sz w:val="18"/>
                <w:szCs w:val="18"/>
              </w:rPr>
            </w:pPr>
            <w:r w:rsidRPr="00D85EC7">
              <w:rPr>
                <w:sz w:val="18"/>
                <w:szCs w:val="18"/>
              </w:rPr>
              <w:t>c)</w:t>
            </w:r>
            <w:r w:rsidRPr="00D85EC7">
              <w:rPr>
                <w:sz w:val="18"/>
                <w:szCs w:val="18"/>
              </w:rPr>
              <w:tab/>
              <w:t>MTI (rafales de 4</w:t>
            </w:r>
            <w:r w:rsidR="00BE7C15">
              <w:rPr>
                <w:sz w:val="18"/>
                <w:szCs w:val="18"/>
              </w:rPr>
              <w:t> </w:t>
            </w:r>
            <w:r w:rsidRPr="00D85EC7">
              <w:rPr>
                <w:sz w:val="18"/>
                <w:szCs w:val="18"/>
              </w:rPr>
              <w:t>impulsions): agilité en fréquence (déterminée par l'environnement ou aléatoire)</w:t>
            </w:r>
          </w:p>
        </w:tc>
      </w:tr>
      <w:tr w:rsidR="00465AF4" w:rsidRPr="00D85EC7" w:rsidTr="005C15E1">
        <w:trPr>
          <w:jc w:val="center"/>
        </w:trPr>
        <w:tc>
          <w:tcPr>
            <w:tcW w:w="2041" w:type="dxa"/>
            <w:tcBorders>
              <w:top w:val="single" w:sz="6" w:space="0" w:color="000000"/>
              <w:left w:val="single" w:sz="6" w:space="0" w:color="000000"/>
              <w:bottom w:val="single" w:sz="4" w:space="0" w:color="auto"/>
            </w:tcBorders>
          </w:tcPr>
          <w:p w:rsidR="00465AF4" w:rsidRPr="00D85EC7" w:rsidRDefault="00465AF4" w:rsidP="005C15E1">
            <w:pPr>
              <w:pStyle w:val="Tabletext"/>
              <w:jc w:val="left"/>
              <w:rPr>
                <w:sz w:val="18"/>
                <w:szCs w:val="18"/>
              </w:rPr>
            </w:pPr>
            <w:r w:rsidRPr="00D85EC7">
              <w:rPr>
                <w:sz w:val="18"/>
                <w:szCs w:val="18"/>
              </w:rPr>
              <w:t>Fréquence à l'horizon (MHz)</w:t>
            </w:r>
          </w:p>
        </w:tc>
        <w:tc>
          <w:tcPr>
            <w:tcW w:w="2538" w:type="dxa"/>
            <w:tcBorders>
              <w:top w:val="single" w:sz="6" w:space="0" w:color="000000"/>
              <w:bottom w:val="single" w:sz="4" w:space="0" w:color="auto"/>
            </w:tcBorders>
          </w:tcPr>
          <w:p w:rsidR="00465AF4" w:rsidRPr="00D85EC7" w:rsidRDefault="00465AF4" w:rsidP="005C15E1">
            <w:pPr>
              <w:pStyle w:val="Tabletext"/>
              <w:jc w:val="left"/>
              <w:rPr>
                <w:sz w:val="18"/>
                <w:szCs w:val="18"/>
              </w:rPr>
            </w:pPr>
            <w:r w:rsidRPr="00D85EC7">
              <w:rPr>
                <w:sz w:val="18"/>
                <w:szCs w:val="18"/>
              </w:rPr>
              <w:t>2</w:t>
            </w:r>
            <w:r w:rsidRPr="00D85EC7">
              <w:rPr>
                <w:rFonts w:ascii="Tms Rmn" w:hAnsi="Tms Rmn"/>
                <w:sz w:val="18"/>
                <w:szCs w:val="18"/>
              </w:rPr>
              <w:t> </w:t>
            </w:r>
            <w:r w:rsidRPr="00D85EC7">
              <w:rPr>
                <w:sz w:val="18"/>
                <w:szCs w:val="18"/>
              </w:rPr>
              <w:t>924-2</w:t>
            </w:r>
            <w:r w:rsidRPr="00D85EC7">
              <w:rPr>
                <w:rFonts w:ascii="Tms Rmn" w:hAnsi="Tms Rmn"/>
                <w:sz w:val="18"/>
                <w:szCs w:val="18"/>
              </w:rPr>
              <w:t> </w:t>
            </w:r>
            <w:r w:rsidRPr="00D85EC7">
              <w:rPr>
                <w:sz w:val="18"/>
                <w:szCs w:val="18"/>
              </w:rPr>
              <w:t xml:space="preserve">935 </w:t>
            </w:r>
          </w:p>
        </w:tc>
        <w:tc>
          <w:tcPr>
            <w:tcW w:w="5076" w:type="dxa"/>
            <w:gridSpan w:val="2"/>
            <w:tcBorders>
              <w:top w:val="single" w:sz="6" w:space="0" w:color="000000"/>
              <w:bottom w:val="single" w:sz="4" w:space="0" w:color="auto"/>
              <w:right w:val="single" w:sz="6" w:space="0" w:color="000000"/>
            </w:tcBorders>
          </w:tcPr>
          <w:p w:rsidR="00465AF4" w:rsidRPr="00D85EC7" w:rsidRDefault="00465AF4" w:rsidP="005C15E1">
            <w:pPr>
              <w:pStyle w:val="Tabletext"/>
              <w:jc w:val="center"/>
              <w:rPr>
                <w:sz w:val="18"/>
                <w:szCs w:val="18"/>
              </w:rPr>
            </w:pPr>
            <w:r w:rsidRPr="00D85EC7">
              <w:rPr>
                <w:sz w:val="18"/>
                <w:szCs w:val="18"/>
              </w:rPr>
              <w:t>Indépendante de l'angle d'élévation</w:t>
            </w:r>
          </w:p>
        </w:tc>
      </w:tr>
    </w:tbl>
    <w:p w:rsidR="005C15E1" w:rsidRDefault="005C15E1" w:rsidP="005C15E1">
      <w:pPr>
        <w:pStyle w:val="Tablefin"/>
      </w:pPr>
    </w:p>
    <w:p w:rsidR="00465AF4" w:rsidRDefault="00465AF4" w:rsidP="005C15E1">
      <w:pPr>
        <w:pStyle w:val="TableNo"/>
        <w:keepLines/>
      </w:pPr>
      <w:r>
        <w:lastRenderedPageBreak/>
        <w:t>TABLEAU  2 (</w:t>
      </w:r>
      <w:r w:rsidRPr="00095057">
        <w:rPr>
          <w:i/>
        </w:rPr>
        <w:t>suite</w:t>
      </w:r>
      <w:r>
        <w:t>)</w:t>
      </w:r>
    </w:p>
    <w:p w:rsidR="00465AF4" w:rsidRPr="0043255F" w:rsidRDefault="00465AF4" w:rsidP="005C15E1">
      <w:pPr>
        <w:keepNext/>
        <w:keepLines/>
        <w:rPr>
          <w:sz w:val="2"/>
          <w:szCs w:val="2"/>
        </w:rPr>
      </w:pPr>
    </w:p>
    <w:tbl>
      <w:tblPr>
        <w:tblW w:w="96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2037"/>
        <w:gridCol w:w="2534"/>
        <w:gridCol w:w="2534"/>
        <w:gridCol w:w="2534"/>
      </w:tblGrid>
      <w:tr w:rsidR="00465AF4" w:rsidRPr="00D85EC7" w:rsidTr="005C15E1">
        <w:trPr>
          <w:jc w:val="center"/>
        </w:trPr>
        <w:tc>
          <w:tcPr>
            <w:tcW w:w="2041" w:type="dxa"/>
            <w:tcBorders>
              <w:top w:val="single" w:sz="6" w:space="0" w:color="000000"/>
              <w:left w:val="single" w:sz="6" w:space="0" w:color="000000"/>
            </w:tcBorders>
          </w:tcPr>
          <w:p w:rsidR="00465AF4" w:rsidRPr="001B0B3C" w:rsidRDefault="00465AF4" w:rsidP="005C15E1">
            <w:pPr>
              <w:pStyle w:val="Tablehead"/>
              <w:keepLines/>
              <w:rPr>
                <w:sz w:val="18"/>
                <w:szCs w:val="18"/>
              </w:rPr>
            </w:pPr>
            <w:r w:rsidRPr="001B0B3C">
              <w:rPr>
                <w:sz w:val="18"/>
                <w:szCs w:val="18"/>
              </w:rPr>
              <w:t>Caractéristiques</w:t>
            </w:r>
          </w:p>
        </w:tc>
        <w:tc>
          <w:tcPr>
            <w:tcW w:w="2538" w:type="dxa"/>
            <w:tcBorders>
              <w:top w:val="single" w:sz="6" w:space="0" w:color="000000"/>
            </w:tcBorders>
          </w:tcPr>
          <w:p w:rsidR="00465AF4" w:rsidRPr="001B0B3C" w:rsidRDefault="00465AF4" w:rsidP="005C15E1">
            <w:pPr>
              <w:pStyle w:val="Tablehead"/>
              <w:keepLines/>
              <w:rPr>
                <w:sz w:val="18"/>
                <w:szCs w:val="18"/>
              </w:rPr>
            </w:pPr>
            <w:r w:rsidRPr="001B0B3C">
              <w:rPr>
                <w:sz w:val="18"/>
                <w:szCs w:val="18"/>
              </w:rPr>
              <w:t>Radar N</w:t>
            </w:r>
            <w:r w:rsidR="001B0B3C" w:rsidRPr="001B0B3C">
              <w:rPr>
                <w:sz w:val="18"/>
                <w:szCs w:val="18"/>
              </w:rPr>
              <w:t>°</w:t>
            </w:r>
            <w:r w:rsidRPr="001B0B3C">
              <w:rPr>
                <w:sz w:val="18"/>
                <w:szCs w:val="18"/>
              </w:rPr>
              <w:t xml:space="preserve"> 4</w:t>
            </w:r>
          </w:p>
        </w:tc>
        <w:tc>
          <w:tcPr>
            <w:tcW w:w="2538" w:type="dxa"/>
            <w:tcBorders>
              <w:top w:val="single" w:sz="6" w:space="0" w:color="000000"/>
            </w:tcBorders>
          </w:tcPr>
          <w:p w:rsidR="00465AF4" w:rsidRPr="001B0B3C" w:rsidRDefault="00465AF4" w:rsidP="005C15E1">
            <w:pPr>
              <w:pStyle w:val="Tablehead"/>
              <w:keepLines/>
              <w:rPr>
                <w:sz w:val="18"/>
                <w:szCs w:val="18"/>
              </w:rPr>
            </w:pPr>
            <w:r w:rsidRPr="001B0B3C">
              <w:rPr>
                <w:sz w:val="18"/>
                <w:szCs w:val="18"/>
              </w:rPr>
              <w:t>Radar N</w:t>
            </w:r>
            <w:r w:rsidR="001B0B3C" w:rsidRPr="001B0B3C">
              <w:rPr>
                <w:sz w:val="18"/>
                <w:szCs w:val="18"/>
              </w:rPr>
              <w:t>°</w:t>
            </w:r>
            <w:r w:rsidRPr="001B0B3C">
              <w:rPr>
                <w:sz w:val="18"/>
                <w:szCs w:val="18"/>
              </w:rPr>
              <w:t xml:space="preserve"> 5</w:t>
            </w:r>
          </w:p>
        </w:tc>
        <w:tc>
          <w:tcPr>
            <w:tcW w:w="2538" w:type="dxa"/>
            <w:tcBorders>
              <w:top w:val="single" w:sz="6" w:space="0" w:color="000000"/>
              <w:right w:val="single" w:sz="6" w:space="0" w:color="000000"/>
            </w:tcBorders>
          </w:tcPr>
          <w:p w:rsidR="00465AF4" w:rsidRPr="001B0B3C" w:rsidRDefault="00465AF4" w:rsidP="005C15E1">
            <w:pPr>
              <w:pStyle w:val="Tablehead"/>
              <w:keepLines/>
              <w:rPr>
                <w:sz w:val="18"/>
                <w:szCs w:val="18"/>
              </w:rPr>
            </w:pPr>
            <w:r w:rsidRPr="001B0B3C">
              <w:rPr>
                <w:sz w:val="18"/>
                <w:szCs w:val="18"/>
              </w:rPr>
              <w:t>Radar N</w:t>
            </w:r>
            <w:r w:rsidR="001B0B3C" w:rsidRPr="001B0B3C">
              <w:rPr>
                <w:sz w:val="18"/>
                <w:szCs w:val="18"/>
              </w:rPr>
              <w:t>°</w:t>
            </w:r>
            <w:r w:rsidRPr="001B0B3C">
              <w:rPr>
                <w:sz w:val="18"/>
                <w:szCs w:val="18"/>
              </w:rPr>
              <w:t xml:space="preserve"> 6</w:t>
            </w:r>
          </w:p>
        </w:tc>
      </w:tr>
      <w:tr w:rsidR="00465AF4" w:rsidRPr="00D85EC7" w:rsidTr="005C15E1">
        <w:trPr>
          <w:jc w:val="center"/>
        </w:trPr>
        <w:tc>
          <w:tcPr>
            <w:tcW w:w="2041" w:type="dxa"/>
            <w:tcBorders>
              <w:top w:val="single" w:sz="4" w:space="0" w:color="auto"/>
              <w:left w:val="single" w:sz="6" w:space="0" w:color="000000"/>
              <w:bottom w:val="single" w:sz="6" w:space="0" w:color="000000"/>
            </w:tcBorders>
          </w:tcPr>
          <w:p w:rsidR="00465AF4" w:rsidRPr="00D85EC7" w:rsidRDefault="00465AF4" w:rsidP="005C15E1">
            <w:pPr>
              <w:pStyle w:val="Tabletext"/>
              <w:jc w:val="left"/>
              <w:rPr>
                <w:sz w:val="18"/>
                <w:szCs w:val="18"/>
              </w:rPr>
            </w:pPr>
            <w:r w:rsidRPr="00D85EC7">
              <w:rPr>
                <w:sz w:val="18"/>
                <w:szCs w:val="18"/>
              </w:rPr>
              <w:t>Modes de couverture/ performance</w:t>
            </w:r>
          </w:p>
        </w:tc>
        <w:tc>
          <w:tcPr>
            <w:tcW w:w="2538" w:type="dxa"/>
            <w:tcBorders>
              <w:top w:val="single" w:sz="4" w:space="0" w:color="auto"/>
              <w:bottom w:val="single" w:sz="6" w:space="0" w:color="000000"/>
            </w:tcBorders>
          </w:tcPr>
          <w:p w:rsidR="00465AF4" w:rsidRPr="00D85EC7" w:rsidRDefault="00465AF4" w:rsidP="001B0B3C">
            <w:pPr>
              <w:pStyle w:val="Tabletext"/>
              <w:jc w:val="left"/>
              <w:rPr>
                <w:sz w:val="18"/>
                <w:szCs w:val="18"/>
              </w:rPr>
            </w:pPr>
            <w:r>
              <w:rPr>
                <w:sz w:val="18"/>
                <w:szCs w:val="18"/>
              </w:rPr>
              <w:t>Mode n</w:t>
            </w:r>
            <w:r w:rsidRPr="00D85EC7">
              <w:rPr>
                <w:sz w:val="18"/>
                <w:szCs w:val="18"/>
              </w:rPr>
              <w:t>ormal (</w:t>
            </w:r>
            <w:r w:rsidRPr="001B0B3C">
              <w:rPr>
                <w:sz w:val="18"/>
                <w:szCs w:val="18"/>
              </w:rPr>
              <w:t>0</w:t>
            </w:r>
            <w:r w:rsidR="001B0B3C" w:rsidRPr="001B0B3C">
              <w:rPr>
                <w:sz w:val="18"/>
                <w:szCs w:val="18"/>
              </w:rPr>
              <w:t>°</w:t>
            </w:r>
            <w:r w:rsidRPr="001B0B3C">
              <w:rPr>
                <w:sz w:val="18"/>
                <w:szCs w:val="18"/>
              </w:rPr>
              <w:t>-18</w:t>
            </w:r>
            <w:r w:rsidR="001B0B3C" w:rsidRPr="001B0B3C">
              <w:rPr>
                <w:sz w:val="18"/>
                <w:szCs w:val="18"/>
              </w:rPr>
              <w:t>°</w:t>
            </w:r>
            <w:r w:rsidRPr="00D85EC7">
              <w:rPr>
                <w:sz w:val="18"/>
                <w:szCs w:val="18"/>
              </w:rPr>
              <w:t>)</w:t>
            </w:r>
          </w:p>
          <w:p w:rsidR="00465AF4" w:rsidRPr="00D85EC7" w:rsidRDefault="00465AF4" w:rsidP="001B0B3C">
            <w:pPr>
              <w:pStyle w:val="Tabletext"/>
              <w:jc w:val="left"/>
              <w:rPr>
                <w:sz w:val="18"/>
                <w:szCs w:val="18"/>
              </w:rPr>
            </w:pPr>
            <w:r>
              <w:rPr>
                <w:sz w:val="18"/>
                <w:szCs w:val="18"/>
              </w:rPr>
              <w:br/>
              <w:t>Mode d'i</w:t>
            </w:r>
            <w:r w:rsidRPr="00D85EC7">
              <w:rPr>
                <w:sz w:val="18"/>
                <w:szCs w:val="18"/>
              </w:rPr>
              <w:t xml:space="preserve">mpulsion codée (compression d'impulsion à </w:t>
            </w:r>
            <w:r w:rsidRPr="001B0B3C">
              <w:rPr>
                <w:sz w:val="18"/>
                <w:szCs w:val="18"/>
              </w:rPr>
              <w:t>0</w:t>
            </w:r>
            <w:r w:rsidR="001B0B3C" w:rsidRPr="001B0B3C">
              <w:rPr>
                <w:sz w:val="18"/>
                <w:szCs w:val="18"/>
              </w:rPr>
              <w:t>°</w:t>
            </w:r>
            <w:r w:rsidRPr="001B0B3C">
              <w:rPr>
                <w:sz w:val="18"/>
                <w:szCs w:val="18"/>
              </w:rPr>
              <w:noBreakHyphen/>
              <w:t>2,24</w:t>
            </w:r>
            <w:r w:rsidR="001B0B3C" w:rsidRPr="001B0B3C">
              <w:rPr>
                <w:sz w:val="18"/>
                <w:szCs w:val="18"/>
              </w:rPr>
              <w:t>°</w:t>
            </w:r>
            <w:r w:rsidRPr="00D85EC7">
              <w:rPr>
                <w:sz w:val="18"/>
                <w:szCs w:val="18"/>
              </w:rPr>
              <w:t>, normale au</w:t>
            </w:r>
            <w:r w:rsidRPr="00D85EC7">
              <w:rPr>
                <w:sz w:val="18"/>
                <w:szCs w:val="18"/>
              </w:rPr>
              <w:noBreakHyphen/>
              <w:t>dessus de 2,24</w:t>
            </w:r>
            <w:r w:rsidR="001B0B3C" w:rsidRPr="001B0B3C">
              <w:rPr>
                <w:sz w:val="18"/>
                <w:szCs w:val="18"/>
              </w:rPr>
              <w:t>°</w:t>
            </w:r>
            <w:r w:rsidRPr="00D85EC7">
              <w:rPr>
                <w:sz w:val="18"/>
                <w:szCs w:val="18"/>
              </w:rPr>
              <w:t>)</w:t>
            </w:r>
          </w:p>
          <w:p w:rsidR="00465AF4" w:rsidRPr="00D85EC7" w:rsidRDefault="00465AF4" w:rsidP="001B0B3C">
            <w:pPr>
              <w:pStyle w:val="Tabletext"/>
              <w:jc w:val="left"/>
              <w:rPr>
                <w:sz w:val="18"/>
                <w:szCs w:val="18"/>
              </w:rPr>
            </w:pPr>
            <w:r w:rsidRPr="00D85EC7">
              <w:rPr>
                <w:sz w:val="18"/>
                <w:szCs w:val="18"/>
              </w:rPr>
              <w:t>MTI (</w:t>
            </w:r>
            <w:r w:rsidR="001B0B3C" w:rsidRPr="001B0B3C">
              <w:rPr>
                <w:sz w:val="18"/>
                <w:szCs w:val="18"/>
              </w:rPr>
              <w:sym w:font="Symbol" w:char="F0A3"/>
            </w:r>
            <w:r w:rsidRPr="00D85EC7">
              <w:rPr>
                <w:sz w:val="18"/>
                <w:szCs w:val="18"/>
              </w:rPr>
              <w:t> 18</w:t>
            </w:r>
            <w:r w:rsidR="001B0B3C" w:rsidRPr="001B0B3C">
              <w:rPr>
                <w:sz w:val="18"/>
                <w:szCs w:val="18"/>
              </w:rPr>
              <w:t>°</w:t>
            </w:r>
            <w:r w:rsidRPr="00D85EC7">
              <w:rPr>
                <w:sz w:val="18"/>
                <w:szCs w:val="18"/>
              </w:rPr>
              <w:t>)</w:t>
            </w:r>
          </w:p>
          <w:p w:rsidR="00465AF4" w:rsidRPr="00D85EC7" w:rsidRDefault="00465AF4" w:rsidP="001B0B3C">
            <w:pPr>
              <w:pStyle w:val="Tabletext"/>
              <w:jc w:val="left"/>
              <w:rPr>
                <w:sz w:val="18"/>
                <w:szCs w:val="18"/>
              </w:rPr>
            </w:pPr>
            <w:r>
              <w:rPr>
                <w:sz w:val="18"/>
                <w:szCs w:val="18"/>
              </w:rPr>
              <w:t xml:space="preserve">Mode </w:t>
            </w:r>
            <w:r w:rsidRPr="00D85EC7">
              <w:rPr>
                <w:sz w:val="18"/>
                <w:szCs w:val="18"/>
              </w:rPr>
              <w:t>«Burn-thru» (un faisceau d'une élévation de 0,8</w:t>
            </w:r>
            <w:r w:rsidR="001B0B3C" w:rsidRPr="001B0B3C">
              <w:rPr>
                <w:sz w:val="18"/>
                <w:szCs w:val="18"/>
              </w:rPr>
              <w:t>°</w:t>
            </w:r>
            <w:r w:rsidRPr="00D85EC7">
              <w:rPr>
                <w:sz w:val="18"/>
                <w:szCs w:val="18"/>
              </w:rPr>
              <w:t xml:space="preserve"> sélectionné)</w:t>
            </w:r>
          </w:p>
        </w:tc>
        <w:tc>
          <w:tcPr>
            <w:tcW w:w="2538" w:type="dxa"/>
            <w:tcBorders>
              <w:top w:val="single" w:sz="4" w:space="0" w:color="auto"/>
              <w:bottom w:val="single" w:sz="6" w:space="0" w:color="000000"/>
            </w:tcBorders>
          </w:tcPr>
          <w:p w:rsidR="00465AF4" w:rsidRPr="001B0B3C" w:rsidRDefault="00465AF4" w:rsidP="001B0B3C">
            <w:pPr>
              <w:pStyle w:val="Tabletext"/>
              <w:jc w:val="left"/>
              <w:rPr>
                <w:sz w:val="18"/>
                <w:szCs w:val="18"/>
              </w:rPr>
            </w:pPr>
            <w:r w:rsidRPr="001B0B3C">
              <w:rPr>
                <w:sz w:val="18"/>
                <w:szCs w:val="18"/>
              </w:rPr>
              <w:t>Compression d'impulsion (0</w:t>
            </w:r>
            <w:r w:rsidR="001B0B3C" w:rsidRPr="001B0B3C">
              <w:rPr>
                <w:sz w:val="18"/>
                <w:szCs w:val="18"/>
              </w:rPr>
              <w:t>°</w:t>
            </w:r>
            <w:r w:rsidRPr="001B0B3C">
              <w:rPr>
                <w:sz w:val="18"/>
                <w:szCs w:val="18"/>
              </w:rPr>
              <w:noBreakHyphen/>
              <w:t>20</w:t>
            </w:r>
            <w:r w:rsidR="001B0B3C" w:rsidRPr="001B0B3C">
              <w:rPr>
                <w:sz w:val="18"/>
                <w:szCs w:val="18"/>
              </w:rPr>
              <w:t>°</w:t>
            </w:r>
            <w:r w:rsidRPr="001B0B3C">
              <w:rPr>
                <w:sz w:val="18"/>
                <w:szCs w:val="18"/>
              </w:rPr>
              <w:t>)</w:t>
            </w:r>
          </w:p>
          <w:p w:rsidR="00465AF4" w:rsidRPr="001B0B3C" w:rsidRDefault="00465AF4" w:rsidP="001B0B3C">
            <w:pPr>
              <w:pStyle w:val="Tabletext"/>
              <w:jc w:val="left"/>
              <w:rPr>
                <w:sz w:val="18"/>
                <w:szCs w:val="18"/>
              </w:rPr>
            </w:pPr>
            <w:r w:rsidRPr="001B0B3C">
              <w:rPr>
                <w:sz w:val="18"/>
                <w:szCs w:val="18"/>
              </w:rPr>
              <w:t>MTI avec compression d'impulsion (0</w:t>
            </w:r>
            <w:r w:rsidR="001B0B3C" w:rsidRPr="001B0B3C">
              <w:rPr>
                <w:sz w:val="18"/>
                <w:szCs w:val="18"/>
              </w:rPr>
              <w:t>°</w:t>
            </w:r>
            <w:r w:rsidRPr="001B0B3C">
              <w:rPr>
                <w:sz w:val="18"/>
                <w:szCs w:val="18"/>
              </w:rPr>
              <w:t>-20</w:t>
            </w:r>
            <w:r w:rsidR="001B0B3C" w:rsidRPr="001B0B3C">
              <w:rPr>
                <w:sz w:val="18"/>
                <w:szCs w:val="18"/>
              </w:rPr>
              <w:t>°</w:t>
            </w:r>
            <w:r w:rsidRPr="001B0B3C">
              <w:rPr>
                <w:sz w:val="18"/>
                <w:szCs w:val="18"/>
              </w:rPr>
              <w:t xml:space="preserve">) </w:t>
            </w:r>
          </w:p>
        </w:tc>
        <w:tc>
          <w:tcPr>
            <w:tcW w:w="2538" w:type="dxa"/>
            <w:tcBorders>
              <w:top w:val="single" w:sz="4" w:space="0" w:color="auto"/>
              <w:bottom w:val="single" w:sz="6" w:space="0" w:color="000000"/>
              <w:right w:val="single" w:sz="6" w:space="0" w:color="000000"/>
            </w:tcBorders>
          </w:tcPr>
          <w:p w:rsidR="00465AF4" w:rsidRPr="001B0B3C" w:rsidRDefault="00465AF4" w:rsidP="005C15E1">
            <w:pPr>
              <w:pStyle w:val="Tabletext"/>
              <w:jc w:val="left"/>
              <w:rPr>
                <w:sz w:val="18"/>
                <w:szCs w:val="18"/>
              </w:rPr>
            </w:pPr>
            <w:r w:rsidRPr="001B0B3C">
              <w:rPr>
                <w:sz w:val="18"/>
                <w:szCs w:val="18"/>
              </w:rPr>
              <w:t>Portée nominale de 240 milles nautiques</w:t>
            </w:r>
          </w:p>
          <w:p w:rsidR="00465AF4" w:rsidRPr="001B0B3C" w:rsidRDefault="00465AF4" w:rsidP="001B0B3C">
            <w:pPr>
              <w:pStyle w:val="Tabletext"/>
              <w:jc w:val="left"/>
              <w:rPr>
                <w:sz w:val="18"/>
                <w:szCs w:val="18"/>
              </w:rPr>
            </w:pPr>
            <w:r w:rsidRPr="001B0B3C">
              <w:rPr>
                <w:sz w:val="18"/>
                <w:szCs w:val="18"/>
              </w:rPr>
              <w:t>Compression d'impulsion (0</w:t>
            </w:r>
            <w:r w:rsidR="001B0B3C" w:rsidRPr="001B0B3C">
              <w:rPr>
                <w:sz w:val="18"/>
                <w:szCs w:val="18"/>
              </w:rPr>
              <w:t>°</w:t>
            </w:r>
            <w:r w:rsidRPr="001B0B3C">
              <w:rPr>
                <w:sz w:val="18"/>
                <w:szCs w:val="18"/>
              </w:rPr>
              <w:noBreakHyphen/>
              <w:t>20</w:t>
            </w:r>
            <w:r w:rsidR="001B0B3C" w:rsidRPr="001B0B3C">
              <w:rPr>
                <w:sz w:val="18"/>
                <w:szCs w:val="18"/>
              </w:rPr>
              <w:t>°</w:t>
            </w:r>
            <w:r w:rsidRPr="001B0B3C">
              <w:rPr>
                <w:sz w:val="18"/>
                <w:szCs w:val="18"/>
              </w:rPr>
              <w:t>)</w:t>
            </w:r>
          </w:p>
          <w:p w:rsidR="00465AF4" w:rsidRPr="001B0B3C" w:rsidRDefault="00465AF4" w:rsidP="001B0B3C">
            <w:pPr>
              <w:pStyle w:val="Tabletext"/>
              <w:jc w:val="left"/>
              <w:rPr>
                <w:sz w:val="18"/>
                <w:szCs w:val="18"/>
              </w:rPr>
            </w:pPr>
            <w:r w:rsidRPr="001B0B3C">
              <w:rPr>
                <w:sz w:val="18"/>
                <w:szCs w:val="18"/>
              </w:rPr>
              <w:t>MTI avec compression d'impulsion (0</w:t>
            </w:r>
            <w:r w:rsidR="001B0B3C" w:rsidRPr="001B0B3C">
              <w:rPr>
                <w:sz w:val="18"/>
                <w:szCs w:val="18"/>
              </w:rPr>
              <w:t>°</w:t>
            </w:r>
            <w:r w:rsidRPr="001B0B3C">
              <w:rPr>
                <w:sz w:val="18"/>
                <w:szCs w:val="18"/>
              </w:rPr>
              <w:noBreakHyphen/>
              <w:t>20</w:t>
            </w:r>
            <w:r w:rsidR="001B0B3C" w:rsidRPr="001B0B3C">
              <w:rPr>
                <w:sz w:val="18"/>
                <w:szCs w:val="18"/>
              </w:rPr>
              <w:t>°</w:t>
            </w:r>
            <w:r w:rsidRPr="001B0B3C">
              <w:rPr>
                <w:sz w:val="18"/>
                <w:szCs w:val="18"/>
              </w:rPr>
              <w:t xml:space="preserve">) </w:t>
            </w:r>
          </w:p>
        </w:tc>
      </w:tr>
      <w:tr w:rsidR="00465AF4" w:rsidRPr="00D85EC7" w:rsidTr="005C15E1">
        <w:trPr>
          <w:jc w:val="center"/>
        </w:trPr>
        <w:tc>
          <w:tcPr>
            <w:tcW w:w="2041" w:type="dxa"/>
            <w:tcBorders>
              <w:top w:val="single" w:sz="6" w:space="0" w:color="000000"/>
              <w:left w:val="single" w:sz="6" w:space="0" w:color="000000"/>
              <w:bottom w:val="single" w:sz="6" w:space="0" w:color="000000"/>
            </w:tcBorders>
          </w:tcPr>
          <w:p w:rsidR="00465AF4" w:rsidRPr="00D85EC7" w:rsidRDefault="00465AF4" w:rsidP="005C15E1">
            <w:pPr>
              <w:pStyle w:val="Tabletext"/>
              <w:jc w:val="left"/>
              <w:rPr>
                <w:sz w:val="18"/>
                <w:szCs w:val="18"/>
              </w:rPr>
            </w:pPr>
            <w:r w:rsidRPr="00D85EC7">
              <w:rPr>
                <w:sz w:val="18"/>
                <w:szCs w:val="18"/>
              </w:rPr>
              <w:t>Type de forme d'onde à impulsions de l'émetteur</w:t>
            </w:r>
          </w:p>
        </w:tc>
        <w:tc>
          <w:tcPr>
            <w:tcW w:w="2538" w:type="dxa"/>
            <w:tcBorders>
              <w:top w:val="single" w:sz="6" w:space="0" w:color="000000"/>
              <w:bottom w:val="single" w:sz="6" w:space="0" w:color="000000"/>
            </w:tcBorders>
          </w:tcPr>
          <w:p w:rsidR="00465AF4" w:rsidRPr="00D85EC7" w:rsidRDefault="00465AF4" w:rsidP="005C15E1">
            <w:pPr>
              <w:pStyle w:val="Tabletext"/>
              <w:jc w:val="left"/>
              <w:rPr>
                <w:sz w:val="18"/>
                <w:szCs w:val="18"/>
              </w:rPr>
            </w:pPr>
            <w:r>
              <w:rPr>
                <w:sz w:val="18"/>
                <w:szCs w:val="18"/>
              </w:rPr>
              <w:t>Modes n</w:t>
            </w:r>
            <w:r w:rsidRPr="00D85EC7">
              <w:rPr>
                <w:sz w:val="18"/>
                <w:szCs w:val="18"/>
              </w:rPr>
              <w:t>ormal et MTI: sous-impul</w:t>
            </w:r>
            <w:r w:rsidRPr="00D85EC7">
              <w:rPr>
                <w:sz w:val="18"/>
                <w:szCs w:val="18"/>
              </w:rPr>
              <w:softHyphen/>
              <w:t>sions de fréquences échelon</w:t>
            </w:r>
            <w:r w:rsidRPr="00D85EC7">
              <w:rPr>
                <w:sz w:val="18"/>
                <w:szCs w:val="18"/>
              </w:rPr>
              <w:softHyphen/>
              <w:t>nées (balayage fréquence/ élévation à l'intérieur de l'impulsion)</w:t>
            </w:r>
          </w:p>
          <w:p w:rsidR="00465AF4" w:rsidRPr="00D85EC7" w:rsidRDefault="00465AF4" w:rsidP="00BE7C15">
            <w:pPr>
              <w:pStyle w:val="Tabletext"/>
              <w:jc w:val="left"/>
              <w:rPr>
                <w:sz w:val="18"/>
                <w:szCs w:val="18"/>
              </w:rPr>
            </w:pPr>
            <w:r w:rsidRPr="00D85EC7">
              <w:rPr>
                <w:sz w:val="18"/>
                <w:szCs w:val="18"/>
              </w:rPr>
              <w:t>Les impulsions de puissance élevée à faible angle d'élévation ont 6 sous-impulsions; les impulsions à angle d'élévation élevé et les impulsions MTI à faible puissance ont 9</w:t>
            </w:r>
            <w:r w:rsidR="00BE7C15">
              <w:rPr>
                <w:sz w:val="18"/>
                <w:szCs w:val="18"/>
              </w:rPr>
              <w:t> </w:t>
            </w:r>
            <w:r w:rsidRPr="00D85EC7">
              <w:rPr>
                <w:sz w:val="18"/>
                <w:szCs w:val="18"/>
              </w:rPr>
              <w:t>sous</w:t>
            </w:r>
            <w:r w:rsidR="00356199">
              <w:rPr>
                <w:sz w:val="18"/>
                <w:szCs w:val="18"/>
              </w:rPr>
              <w:noBreakHyphen/>
            </w:r>
            <w:r w:rsidRPr="00D85EC7">
              <w:rPr>
                <w:sz w:val="18"/>
                <w:szCs w:val="18"/>
              </w:rPr>
              <w:t>impulsions. Les deux types d'impulsion ont un intervalle de 2,8 MHz entre les sous-impulsions adjacentes</w:t>
            </w:r>
          </w:p>
          <w:p w:rsidR="00465AF4" w:rsidRPr="00D85EC7" w:rsidRDefault="00465AF4" w:rsidP="005C15E1">
            <w:pPr>
              <w:pStyle w:val="Tabletext"/>
              <w:jc w:val="left"/>
              <w:rPr>
                <w:sz w:val="18"/>
                <w:szCs w:val="18"/>
              </w:rPr>
            </w:pPr>
            <w:r>
              <w:rPr>
                <w:sz w:val="18"/>
                <w:szCs w:val="18"/>
              </w:rPr>
              <w:t>Mode d'i</w:t>
            </w:r>
            <w:r w:rsidRPr="00D85EC7">
              <w:rPr>
                <w:sz w:val="18"/>
                <w:szCs w:val="18"/>
              </w:rPr>
              <w:t>mpulsion codée: trois sous-impulsions contiguës de 9,9 </w:t>
            </w:r>
            <w:r w:rsidR="005C15E1" w:rsidRPr="005C15E1">
              <w:rPr>
                <w:sz w:val="18"/>
                <w:szCs w:val="18"/>
              </w:rPr>
              <w:sym w:font="Symbol" w:char="F06D"/>
            </w:r>
            <w:r w:rsidRPr="00D85EC7">
              <w:rPr>
                <w:sz w:val="18"/>
                <w:szCs w:val="18"/>
              </w:rPr>
              <w:t>s, composée chacune de 13 bribes codées</w:t>
            </w:r>
          </w:p>
          <w:p w:rsidR="00465AF4" w:rsidRPr="00D85EC7" w:rsidRDefault="00465AF4" w:rsidP="005C15E1">
            <w:pPr>
              <w:pStyle w:val="Tabletext"/>
              <w:jc w:val="left"/>
              <w:rPr>
                <w:sz w:val="18"/>
                <w:szCs w:val="18"/>
              </w:rPr>
            </w:pPr>
            <w:r>
              <w:rPr>
                <w:sz w:val="18"/>
                <w:szCs w:val="18"/>
              </w:rPr>
              <w:t xml:space="preserve">Mode </w:t>
            </w:r>
            <w:r w:rsidRPr="00D85EC7">
              <w:rPr>
                <w:sz w:val="18"/>
                <w:szCs w:val="18"/>
              </w:rPr>
              <w:t>«</w:t>
            </w:r>
            <w:r>
              <w:rPr>
                <w:sz w:val="18"/>
                <w:szCs w:val="18"/>
              </w:rPr>
              <w:t>b</w:t>
            </w:r>
            <w:r w:rsidRPr="00D85EC7">
              <w:rPr>
                <w:sz w:val="18"/>
                <w:szCs w:val="18"/>
              </w:rPr>
              <w:t>urn-thru»: non modulé</w:t>
            </w:r>
          </w:p>
        </w:tc>
        <w:tc>
          <w:tcPr>
            <w:tcW w:w="5076" w:type="dxa"/>
            <w:gridSpan w:val="2"/>
            <w:tcBorders>
              <w:top w:val="single" w:sz="6" w:space="0" w:color="000000"/>
              <w:bottom w:val="single" w:sz="6" w:space="0" w:color="000000"/>
              <w:right w:val="single" w:sz="6" w:space="0" w:color="000000"/>
            </w:tcBorders>
          </w:tcPr>
          <w:p w:rsidR="00465AF4" w:rsidRPr="00D85EC7" w:rsidRDefault="00465AF4" w:rsidP="005C15E1">
            <w:pPr>
              <w:pStyle w:val="Tabletext"/>
              <w:jc w:val="center"/>
              <w:rPr>
                <w:sz w:val="18"/>
                <w:szCs w:val="18"/>
              </w:rPr>
            </w:pPr>
            <w:r w:rsidRPr="00D85EC7">
              <w:rPr>
                <w:sz w:val="18"/>
                <w:szCs w:val="18"/>
              </w:rPr>
              <w:t>Codage en bi-phase (Barker 13)</w:t>
            </w:r>
          </w:p>
        </w:tc>
      </w:tr>
      <w:tr w:rsidR="00465AF4" w:rsidRPr="00D85EC7" w:rsidTr="005C15E1">
        <w:trPr>
          <w:jc w:val="center"/>
        </w:trPr>
        <w:tc>
          <w:tcPr>
            <w:tcW w:w="2041" w:type="dxa"/>
            <w:tcBorders>
              <w:top w:val="single" w:sz="6" w:space="0" w:color="000000"/>
              <w:left w:val="single" w:sz="6" w:space="0" w:color="000000"/>
              <w:bottom w:val="single" w:sz="6" w:space="0" w:color="000000"/>
            </w:tcBorders>
          </w:tcPr>
          <w:p w:rsidR="00465AF4" w:rsidRPr="00D85EC7" w:rsidRDefault="00465AF4" w:rsidP="005C15E1">
            <w:pPr>
              <w:pStyle w:val="Tabletext"/>
              <w:jc w:val="left"/>
              <w:rPr>
                <w:sz w:val="18"/>
                <w:szCs w:val="18"/>
              </w:rPr>
            </w:pPr>
            <w:r w:rsidRPr="00D85EC7">
              <w:rPr>
                <w:sz w:val="18"/>
                <w:szCs w:val="18"/>
              </w:rPr>
              <w:t>Dispositif(s) de sortie RF de l'émetteur</w:t>
            </w:r>
          </w:p>
        </w:tc>
        <w:tc>
          <w:tcPr>
            <w:tcW w:w="2538" w:type="dxa"/>
            <w:tcBorders>
              <w:top w:val="single" w:sz="6" w:space="0" w:color="000000"/>
              <w:bottom w:val="single" w:sz="6" w:space="0" w:color="000000"/>
            </w:tcBorders>
          </w:tcPr>
          <w:p w:rsidR="00465AF4" w:rsidRPr="00D85EC7" w:rsidRDefault="00465AF4" w:rsidP="005C15E1">
            <w:pPr>
              <w:pStyle w:val="Tabletext"/>
              <w:jc w:val="left"/>
              <w:rPr>
                <w:sz w:val="18"/>
                <w:szCs w:val="18"/>
              </w:rPr>
            </w:pPr>
            <w:r w:rsidRPr="00D85EC7">
              <w:rPr>
                <w:sz w:val="18"/>
                <w:szCs w:val="18"/>
              </w:rPr>
              <w:t>Amplificateur à champs croisés</w:t>
            </w:r>
          </w:p>
        </w:tc>
        <w:tc>
          <w:tcPr>
            <w:tcW w:w="5076" w:type="dxa"/>
            <w:gridSpan w:val="2"/>
            <w:tcBorders>
              <w:top w:val="single" w:sz="6" w:space="0" w:color="000000"/>
              <w:bottom w:val="single" w:sz="6" w:space="0" w:color="000000"/>
              <w:right w:val="single" w:sz="6" w:space="0" w:color="000000"/>
            </w:tcBorders>
          </w:tcPr>
          <w:p w:rsidR="00465AF4" w:rsidRPr="00D85EC7" w:rsidRDefault="00465AF4" w:rsidP="005C15E1">
            <w:pPr>
              <w:pStyle w:val="Tabletext"/>
              <w:jc w:val="center"/>
              <w:rPr>
                <w:sz w:val="18"/>
                <w:szCs w:val="18"/>
              </w:rPr>
            </w:pPr>
            <w:r w:rsidRPr="00D85EC7">
              <w:rPr>
                <w:sz w:val="18"/>
                <w:szCs w:val="18"/>
              </w:rPr>
              <w:t>Twystron</w:t>
            </w:r>
          </w:p>
        </w:tc>
      </w:tr>
      <w:tr w:rsidR="00465AF4" w:rsidRPr="00D85EC7" w:rsidTr="005C15E1">
        <w:trPr>
          <w:jc w:val="center"/>
        </w:trPr>
        <w:tc>
          <w:tcPr>
            <w:tcW w:w="2041" w:type="dxa"/>
            <w:tcBorders>
              <w:top w:val="nil"/>
              <w:left w:val="single" w:sz="6" w:space="0" w:color="000000"/>
              <w:bottom w:val="single" w:sz="6" w:space="0" w:color="000000"/>
            </w:tcBorders>
          </w:tcPr>
          <w:p w:rsidR="00465AF4" w:rsidRPr="00D85EC7" w:rsidRDefault="00465AF4" w:rsidP="005C15E1">
            <w:pPr>
              <w:pStyle w:val="Tabletext"/>
              <w:jc w:val="left"/>
              <w:rPr>
                <w:sz w:val="18"/>
                <w:szCs w:val="18"/>
              </w:rPr>
            </w:pPr>
            <w:r w:rsidRPr="00D85EC7">
              <w:rPr>
                <w:sz w:val="18"/>
                <w:szCs w:val="18"/>
              </w:rPr>
              <w:t>Filtre de l'émetteur</w:t>
            </w:r>
          </w:p>
        </w:tc>
        <w:tc>
          <w:tcPr>
            <w:tcW w:w="2538" w:type="dxa"/>
            <w:tcBorders>
              <w:top w:val="nil"/>
              <w:bottom w:val="single" w:sz="6" w:space="0" w:color="000000"/>
            </w:tcBorders>
          </w:tcPr>
          <w:p w:rsidR="00465AF4" w:rsidRPr="00D85EC7" w:rsidRDefault="00465AF4" w:rsidP="005C15E1">
            <w:pPr>
              <w:pStyle w:val="Tabletext"/>
              <w:jc w:val="left"/>
              <w:rPr>
                <w:sz w:val="18"/>
                <w:szCs w:val="18"/>
              </w:rPr>
            </w:pPr>
            <w:r w:rsidRPr="00D85EC7">
              <w:rPr>
                <w:sz w:val="18"/>
                <w:szCs w:val="18"/>
              </w:rPr>
              <w:t>Passe-haut</w:t>
            </w:r>
          </w:p>
        </w:tc>
        <w:tc>
          <w:tcPr>
            <w:tcW w:w="2538" w:type="dxa"/>
            <w:tcBorders>
              <w:top w:val="nil"/>
              <w:bottom w:val="single" w:sz="6" w:space="0" w:color="000000"/>
            </w:tcBorders>
          </w:tcPr>
          <w:p w:rsidR="00465AF4" w:rsidRPr="00D85EC7" w:rsidRDefault="00465AF4" w:rsidP="005C15E1">
            <w:pPr>
              <w:pStyle w:val="Tabletext"/>
              <w:jc w:val="left"/>
              <w:rPr>
                <w:sz w:val="18"/>
                <w:szCs w:val="18"/>
              </w:rPr>
            </w:pPr>
          </w:p>
        </w:tc>
        <w:tc>
          <w:tcPr>
            <w:tcW w:w="2538" w:type="dxa"/>
            <w:tcBorders>
              <w:top w:val="nil"/>
              <w:bottom w:val="single" w:sz="6" w:space="0" w:color="000000"/>
              <w:right w:val="single" w:sz="6" w:space="0" w:color="000000"/>
            </w:tcBorders>
          </w:tcPr>
          <w:p w:rsidR="00465AF4" w:rsidRPr="00D85EC7" w:rsidRDefault="00465AF4" w:rsidP="005C15E1">
            <w:pPr>
              <w:pStyle w:val="Tabletext"/>
              <w:jc w:val="left"/>
              <w:rPr>
                <w:sz w:val="18"/>
                <w:szCs w:val="18"/>
              </w:rPr>
            </w:pPr>
            <w:r w:rsidRPr="00D85EC7">
              <w:rPr>
                <w:sz w:val="18"/>
                <w:szCs w:val="18"/>
              </w:rPr>
              <w:t>Aucun</w:t>
            </w:r>
          </w:p>
          <w:p w:rsidR="00465AF4" w:rsidRPr="00D85EC7" w:rsidRDefault="00465AF4" w:rsidP="005C15E1">
            <w:pPr>
              <w:pStyle w:val="Tabletext"/>
              <w:jc w:val="left"/>
              <w:rPr>
                <w:sz w:val="18"/>
                <w:szCs w:val="18"/>
              </w:rPr>
            </w:pPr>
            <w:r w:rsidRPr="00D85EC7">
              <w:rPr>
                <w:sz w:val="18"/>
                <w:szCs w:val="18"/>
              </w:rPr>
              <w:t>2ème harmonique supprimée à 60 dB</w:t>
            </w:r>
          </w:p>
          <w:p w:rsidR="00465AF4" w:rsidRPr="00D85EC7" w:rsidRDefault="00465AF4" w:rsidP="005C15E1">
            <w:pPr>
              <w:pStyle w:val="Tabletext"/>
              <w:jc w:val="left"/>
              <w:rPr>
                <w:sz w:val="18"/>
                <w:szCs w:val="18"/>
              </w:rPr>
            </w:pPr>
            <w:r w:rsidRPr="00D85EC7">
              <w:rPr>
                <w:sz w:val="18"/>
                <w:szCs w:val="18"/>
              </w:rPr>
              <w:t>3ème harmonique supprimée à 50 dB</w:t>
            </w:r>
          </w:p>
        </w:tc>
      </w:tr>
      <w:tr w:rsidR="00465AF4" w:rsidRPr="00D85EC7" w:rsidTr="005C15E1">
        <w:trPr>
          <w:jc w:val="center"/>
        </w:trPr>
        <w:tc>
          <w:tcPr>
            <w:tcW w:w="2041" w:type="dxa"/>
            <w:tcBorders>
              <w:top w:val="single" w:sz="6" w:space="0" w:color="000000"/>
              <w:left w:val="single" w:sz="6" w:space="0" w:color="000000"/>
              <w:bottom w:val="single" w:sz="6" w:space="0" w:color="000000"/>
            </w:tcBorders>
          </w:tcPr>
          <w:p w:rsidR="00465AF4" w:rsidRPr="00D85EC7" w:rsidRDefault="00465AF4" w:rsidP="005C15E1">
            <w:pPr>
              <w:pStyle w:val="Tabletext"/>
              <w:jc w:val="left"/>
              <w:rPr>
                <w:sz w:val="18"/>
                <w:szCs w:val="18"/>
              </w:rPr>
            </w:pPr>
            <w:r w:rsidRPr="00D85EC7">
              <w:rPr>
                <w:sz w:val="18"/>
                <w:szCs w:val="18"/>
              </w:rPr>
              <w:t>Puissance de crête maximum de l'émetteur</w:t>
            </w:r>
          </w:p>
        </w:tc>
        <w:tc>
          <w:tcPr>
            <w:tcW w:w="2538" w:type="dxa"/>
            <w:tcBorders>
              <w:top w:val="single" w:sz="6" w:space="0" w:color="000000"/>
              <w:bottom w:val="single" w:sz="6" w:space="0" w:color="000000"/>
            </w:tcBorders>
          </w:tcPr>
          <w:p w:rsidR="00465AF4" w:rsidRPr="00D85EC7" w:rsidRDefault="00465AF4" w:rsidP="001B0B3C">
            <w:pPr>
              <w:pStyle w:val="Tabletext"/>
              <w:jc w:val="left"/>
              <w:rPr>
                <w:sz w:val="18"/>
                <w:szCs w:val="18"/>
              </w:rPr>
            </w:pPr>
            <w:r w:rsidRPr="00D85EC7">
              <w:rPr>
                <w:sz w:val="18"/>
                <w:szCs w:val="18"/>
              </w:rPr>
              <w:t>2,2 MW pour un angle d'élé</w:t>
            </w:r>
            <w:r w:rsidRPr="001B0B3C">
              <w:rPr>
                <w:sz w:val="18"/>
                <w:szCs w:val="18"/>
              </w:rPr>
              <w:t>vation compris entre 0</w:t>
            </w:r>
            <w:r w:rsidR="001B0B3C" w:rsidRPr="001B0B3C">
              <w:rPr>
                <w:sz w:val="18"/>
                <w:szCs w:val="18"/>
              </w:rPr>
              <w:t>°</w:t>
            </w:r>
            <w:r w:rsidRPr="001B0B3C">
              <w:rPr>
                <w:sz w:val="18"/>
                <w:szCs w:val="18"/>
              </w:rPr>
              <w:t xml:space="preserve"> et 7,2</w:t>
            </w:r>
            <w:r w:rsidR="001B0B3C" w:rsidRPr="001B0B3C">
              <w:rPr>
                <w:sz w:val="18"/>
                <w:szCs w:val="18"/>
              </w:rPr>
              <w:t>°</w:t>
            </w:r>
            <w:r w:rsidRPr="00D85EC7">
              <w:rPr>
                <w:sz w:val="18"/>
                <w:szCs w:val="18"/>
              </w:rPr>
              <w:t xml:space="preserve"> sauf 60 kW dans des faisceaux MTI pour un angle d'élévation compris entre 0</w:t>
            </w:r>
            <w:r w:rsidR="001B0B3C" w:rsidRPr="001B0B3C">
              <w:rPr>
                <w:sz w:val="18"/>
                <w:szCs w:val="18"/>
              </w:rPr>
              <w:t xml:space="preserve">° </w:t>
            </w:r>
            <w:r w:rsidRPr="00D85EC7">
              <w:rPr>
                <w:sz w:val="18"/>
                <w:szCs w:val="18"/>
              </w:rPr>
              <w:t>et 3</w:t>
            </w:r>
            <w:r w:rsidR="001B0B3C" w:rsidRPr="001B0B3C">
              <w:rPr>
                <w:sz w:val="18"/>
                <w:szCs w:val="18"/>
              </w:rPr>
              <w:t>°</w:t>
            </w:r>
          </w:p>
        </w:tc>
        <w:tc>
          <w:tcPr>
            <w:tcW w:w="2538" w:type="dxa"/>
            <w:tcBorders>
              <w:top w:val="single" w:sz="6" w:space="0" w:color="000000"/>
              <w:bottom w:val="single" w:sz="6" w:space="0" w:color="000000"/>
            </w:tcBorders>
          </w:tcPr>
          <w:p w:rsidR="00465AF4" w:rsidRPr="00D85EC7" w:rsidRDefault="00465AF4" w:rsidP="005C15E1">
            <w:pPr>
              <w:pStyle w:val="Tabletext"/>
              <w:jc w:val="left"/>
              <w:rPr>
                <w:sz w:val="18"/>
                <w:szCs w:val="18"/>
              </w:rPr>
            </w:pPr>
            <w:r w:rsidRPr="00D85EC7">
              <w:rPr>
                <w:sz w:val="18"/>
                <w:szCs w:val="18"/>
              </w:rPr>
              <w:t>2,8 MW</w:t>
            </w:r>
          </w:p>
        </w:tc>
        <w:tc>
          <w:tcPr>
            <w:tcW w:w="2538" w:type="dxa"/>
            <w:tcBorders>
              <w:top w:val="single" w:sz="6" w:space="0" w:color="000000"/>
              <w:bottom w:val="single" w:sz="6" w:space="0" w:color="000000"/>
              <w:right w:val="single" w:sz="6" w:space="0" w:color="000000"/>
            </w:tcBorders>
          </w:tcPr>
          <w:p w:rsidR="00465AF4" w:rsidRPr="00D85EC7" w:rsidRDefault="00465AF4" w:rsidP="005C15E1">
            <w:pPr>
              <w:pStyle w:val="Tabletext"/>
              <w:jc w:val="left"/>
              <w:rPr>
                <w:sz w:val="18"/>
                <w:szCs w:val="18"/>
              </w:rPr>
            </w:pPr>
            <w:r w:rsidRPr="00D85EC7">
              <w:rPr>
                <w:sz w:val="18"/>
                <w:szCs w:val="18"/>
              </w:rPr>
              <w:t>3,0 MW</w:t>
            </w:r>
          </w:p>
        </w:tc>
      </w:tr>
      <w:tr w:rsidR="00465AF4" w:rsidTr="005C15E1">
        <w:trPr>
          <w:jc w:val="center"/>
        </w:trPr>
        <w:tc>
          <w:tcPr>
            <w:tcW w:w="2041" w:type="dxa"/>
            <w:tcBorders>
              <w:top w:val="single" w:sz="6" w:space="0" w:color="000000"/>
              <w:left w:val="single" w:sz="6" w:space="0" w:color="000000"/>
              <w:bottom w:val="single" w:sz="6" w:space="0" w:color="000000"/>
            </w:tcBorders>
          </w:tcPr>
          <w:p w:rsidR="00465AF4" w:rsidRDefault="00465AF4" w:rsidP="005C15E1">
            <w:pPr>
              <w:pStyle w:val="Tabletext"/>
              <w:jc w:val="left"/>
              <w:rPr>
                <w:sz w:val="18"/>
              </w:rPr>
            </w:pPr>
            <w:r>
              <w:rPr>
                <w:sz w:val="18"/>
              </w:rPr>
              <w:t>Puissances de crête de l'émetteur pour des angles d'élévation élevés et/ou des portées réduites</w:t>
            </w:r>
          </w:p>
        </w:tc>
        <w:tc>
          <w:tcPr>
            <w:tcW w:w="2538" w:type="dxa"/>
            <w:tcBorders>
              <w:top w:val="single" w:sz="6" w:space="0" w:color="000000"/>
              <w:bottom w:val="single" w:sz="6" w:space="0" w:color="000000"/>
            </w:tcBorders>
          </w:tcPr>
          <w:p w:rsidR="00465AF4" w:rsidRDefault="00465AF4" w:rsidP="001B0B3C">
            <w:pPr>
              <w:pStyle w:val="Tabletext"/>
              <w:jc w:val="left"/>
              <w:rPr>
                <w:sz w:val="18"/>
              </w:rPr>
            </w:pPr>
            <w:r>
              <w:rPr>
                <w:sz w:val="18"/>
              </w:rPr>
              <w:t>665 kW pour un angle d'élévation compris entre 7,2</w:t>
            </w:r>
            <w:r w:rsidR="001B0B3C" w:rsidRPr="001B0B3C">
              <w:rPr>
                <w:sz w:val="18"/>
                <w:szCs w:val="18"/>
              </w:rPr>
              <w:t>°</w:t>
            </w:r>
            <w:r>
              <w:rPr>
                <w:sz w:val="18"/>
              </w:rPr>
              <w:t xml:space="preserve"> et 12,6</w:t>
            </w:r>
            <w:r w:rsidR="001B0B3C" w:rsidRPr="001B0B3C">
              <w:rPr>
                <w:sz w:val="18"/>
                <w:szCs w:val="18"/>
              </w:rPr>
              <w:t>°</w:t>
            </w:r>
          </w:p>
          <w:p w:rsidR="00465AF4" w:rsidRDefault="00465AF4" w:rsidP="001B0B3C">
            <w:pPr>
              <w:pStyle w:val="Tabletext"/>
              <w:jc w:val="left"/>
              <w:rPr>
                <w:sz w:val="18"/>
              </w:rPr>
            </w:pPr>
            <w:r>
              <w:rPr>
                <w:sz w:val="18"/>
              </w:rPr>
              <w:t>60 kW pour un angle d'élévation de 12,6</w:t>
            </w:r>
            <w:r w:rsidR="001B0B3C" w:rsidRPr="001B0B3C">
              <w:rPr>
                <w:sz w:val="18"/>
                <w:szCs w:val="18"/>
              </w:rPr>
              <w:t>°</w:t>
            </w:r>
          </w:p>
        </w:tc>
        <w:tc>
          <w:tcPr>
            <w:tcW w:w="2538" w:type="dxa"/>
            <w:tcBorders>
              <w:top w:val="single" w:sz="6" w:space="0" w:color="000000"/>
              <w:bottom w:val="single" w:sz="6" w:space="0" w:color="000000"/>
            </w:tcBorders>
          </w:tcPr>
          <w:p w:rsidR="00465AF4" w:rsidRDefault="00465AF4" w:rsidP="005C15E1">
            <w:pPr>
              <w:pStyle w:val="Tabletext"/>
              <w:jc w:val="left"/>
              <w:rPr>
                <w:sz w:val="18"/>
              </w:rPr>
            </w:pPr>
            <w:r>
              <w:rPr>
                <w:sz w:val="18"/>
              </w:rPr>
              <w:t>La puissance de l'émetteur est répartie entre plusieurs faisceaux de manière à former approximativement un diagramme de type cosec</w:t>
            </w:r>
            <w:r>
              <w:rPr>
                <w:position w:val="6"/>
                <w:sz w:val="14"/>
              </w:rPr>
              <w:t>2</w:t>
            </w:r>
          </w:p>
        </w:tc>
        <w:tc>
          <w:tcPr>
            <w:tcW w:w="2538" w:type="dxa"/>
            <w:tcBorders>
              <w:top w:val="single" w:sz="6" w:space="0" w:color="000000"/>
              <w:bottom w:val="single" w:sz="6" w:space="0" w:color="000000"/>
              <w:right w:val="single" w:sz="6" w:space="0" w:color="000000"/>
            </w:tcBorders>
          </w:tcPr>
          <w:p w:rsidR="00465AF4" w:rsidRDefault="00465AF4" w:rsidP="001B0B3C">
            <w:pPr>
              <w:pStyle w:val="Tabletext"/>
              <w:jc w:val="left"/>
              <w:rPr>
                <w:sz w:val="18"/>
              </w:rPr>
            </w:pPr>
            <w:r>
              <w:rPr>
                <w:sz w:val="18"/>
              </w:rPr>
              <w:t>La puissance de l'émetteur est répartie entre plusieurs fais</w:t>
            </w:r>
            <w:r>
              <w:rPr>
                <w:sz w:val="18"/>
              </w:rPr>
              <w:softHyphen/>
              <w:t>ceaux avec un angle d'élévation compris entre 0</w:t>
            </w:r>
            <w:r w:rsidR="001B0B3C" w:rsidRPr="001B0B3C">
              <w:rPr>
                <w:sz w:val="18"/>
                <w:szCs w:val="18"/>
              </w:rPr>
              <w:t>°</w:t>
            </w:r>
            <w:r>
              <w:rPr>
                <w:sz w:val="18"/>
              </w:rPr>
              <w:t xml:space="preserve"> et 20</w:t>
            </w:r>
            <w:r w:rsidR="001B0B3C" w:rsidRPr="001B0B3C">
              <w:rPr>
                <w:sz w:val="18"/>
                <w:szCs w:val="18"/>
              </w:rPr>
              <w:t>°</w:t>
            </w:r>
          </w:p>
        </w:tc>
      </w:tr>
    </w:tbl>
    <w:p w:rsidR="005C15E1" w:rsidRPr="00BE7C15" w:rsidRDefault="005C15E1" w:rsidP="005C15E1">
      <w:pPr>
        <w:pStyle w:val="Tablefin"/>
        <w:rPr>
          <w:lang w:val="fr-CH"/>
        </w:rPr>
      </w:pPr>
    </w:p>
    <w:p w:rsidR="00465AF4" w:rsidRDefault="00465AF4" w:rsidP="005C15E1">
      <w:pPr>
        <w:pStyle w:val="TableNo"/>
        <w:keepLines/>
      </w:pPr>
      <w:r>
        <w:lastRenderedPageBreak/>
        <w:t>TABLEAU  2 (</w:t>
      </w:r>
      <w:r w:rsidRPr="00095057">
        <w:rPr>
          <w:i/>
        </w:rPr>
        <w:t>suite</w:t>
      </w:r>
      <w:r>
        <w:t>)</w:t>
      </w:r>
    </w:p>
    <w:p w:rsidR="00465AF4" w:rsidRPr="0043255F" w:rsidRDefault="00465AF4" w:rsidP="005C15E1">
      <w:pPr>
        <w:keepNext/>
        <w:keepLines/>
        <w:rPr>
          <w:sz w:val="2"/>
          <w:szCs w:val="2"/>
        </w:rPr>
      </w:pPr>
    </w:p>
    <w:tbl>
      <w:tblPr>
        <w:tblW w:w="96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2037"/>
        <w:gridCol w:w="2534"/>
        <w:gridCol w:w="2534"/>
        <w:gridCol w:w="2534"/>
      </w:tblGrid>
      <w:tr w:rsidR="00465AF4" w:rsidRPr="00D85EC7" w:rsidTr="005C15E1">
        <w:trPr>
          <w:jc w:val="center"/>
        </w:trPr>
        <w:tc>
          <w:tcPr>
            <w:tcW w:w="2041" w:type="dxa"/>
            <w:tcBorders>
              <w:top w:val="single" w:sz="6" w:space="0" w:color="000000"/>
              <w:left w:val="single" w:sz="6" w:space="0" w:color="000000"/>
            </w:tcBorders>
          </w:tcPr>
          <w:p w:rsidR="00465AF4" w:rsidRPr="001B0B3C" w:rsidRDefault="00465AF4" w:rsidP="005C15E1">
            <w:pPr>
              <w:pStyle w:val="Tablehead"/>
              <w:keepLines/>
              <w:rPr>
                <w:sz w:val="18"/>
                <w:szCs w:val="18"/>
              </w:rPr>
            </w:pPr>
            <w:r w:rsidRPr="001B0B3C">
              <w:rPr>
                <w:sz w:val="18"/>
                <w:szCs w:val="18"/>
              </w:rPr>
              <w:t>Caractéristiques</w:t>
            </w:r>
          </w:p>
        </w:tc>
        <w:tc>
          <w:tcPr>
            <w:tcW w:w="2538" w:type="dxa"/>
            <w:tcBorders>
              <w:top w:val="single" w:sz="6" w:space="0" w:color="000000"/>
            </w:tcBorders>
          </w:tcPr>
          <w:p w:rsidR="00465AF4" w:rsidRPr="001B0B3C" w:rsidRDefault="00465AF4" w:rsidP="005C15E1">
            <w:pPr>
              <w:pStyle w:val="Tablehead"/>
              <w:keepLines/>
              <w:rPr>
                <w:sz w:val="18"/>
                <w:szCs w:val="18"/>
              </w:rPr>
            </w:pPr>
            <w:r w:rsidRPr="001B0B3C">
              <w:rPr>
                <w:sz w:val="18"/>
                <w:szCs w:val="18"/>
              </w:rPr>
              <w:t>Radar N</w:t>
            </w:r>
            <w:r w:rsidR="001B0B3C" w:rsidRPr="001B0B3C">
              <w:rPr>
                <w:sz w:val="18"/>
                <w:szCs w:val="18"/>
              </w:rPr>
              <w:t>°</w:t>
            </w:r>
            <w:r w:rsidRPr="001B0B3C">
              <w:rPr>
                <w:sz w:val="18"/>
                <w:szCs w:val="18"/>
              </w:rPr>
              <w:t xml:space="preserve"> 4</w:t>
            </w:r>
          </w:p>
        </w:tc>
        <w:tc>
          <w:tcPr>
            <w:tcW w:w="2538" w:type="dxa"/>
            <w:tcBorders>
              <w:top w:val="single" w:sz="6" w:space="0" w:color="000000"/>
            </w:tcBorders>
          </w:tcPr>
          <w:p w:rsidR="00465AF4" w:rsidRPr="001B0B3C" w:rsidRDefault="00465AF4" w:rsidP="005C15E1">
            <w:pPr>
              <w:pStyle w:val="Tablehead"/>
              <w:keepLines/>
              <w:rPr>
                <w:sz w:val="18"/>
                <w:szCs w:val="18"/>
              </w:rPr>
            </w:pPr>
            <w:r w:rsidRPr="001B0B3C">
              <w:rPr>
                <w:sz w:val="18"/>
                <w:szCs w:val="18"/>
              </w:rPr>
              <w:t>Radar N</w:t>
            </w:r>
            <w:r w:rsidR="001B0B3C" w:rsidRPr="001B0B3C">
              <w:rPr>
                <w:sz w:val="18"/>
                <w:szCs w:val="18"/>
              </w:rPr>
              <w:t>°</w:t>
            </w:r>
            <w:r w:rsidRPr="001B0B3C">
              <w:rPr>
                <w:sz w:val="18"/>
                <w:szCs w:val="18"/>
              </w:rPr>
              <w:t xml:space="preserve"> 5</w:t>
            </w:r>
          </w:p>
        </w:tc>
        <w:tc>
          <w:tcPr>
            <w:tcW w:w="2538" w:type="dxa"/>
            <w:tcBorders>
              <w:top w:val="single" w:sz="6" w:space="0" w:color="000000"/>
              <w:right w:val="single" w:sz="6" w:space="0" w:color="000000"/>
            </w:tcBorders>
          </w:tcPr>
          <w:p w:rsidR="00465AF4" w:rsidRPr="001B0B3C" w:rsidRDefault="00465AF4" w:rsidP="005C15E1">
            <w:pPr>
              <w:pStyle w:val="Tablehead"/>
              <w:keepLines/>
              <w:rPr>
                <w:sz w:val="18"/>
                <w:szCs w:val="18"/>
              </w:rPr>
            </w:pPr>
            <w:r w:rsidRPr="001B0B3C">
              <w:rPr>
                <w:sz w:val="18"/>
                <w:szCs w:val="18"/>
              </w:rPr>
              <w:t>Radar N</w:t>
            </w:r>
            <w:r w:rsidR="001B0B3C" w:rsidRPr="001B0B3C">
              <w:rPr>
                <w:sz w:val="18"/>
                <w:szCs w:val="18"/>
              </w:rPr>
              <w:t>°</w:t>
            </w:r>
            <w:r w:rsidRPr="001B0B3C">
              <w:rPr>
                <w:sz w:val="18"/>
                <w:szCs w:val="18"/>
              </w:rPr>
              <w:t xml:space="preserve"> 6</w:t>
            </w:r>
          </w:p>
        </w:tc>
      </w:tr>
      <w:tr w:rsidR="00465AF4" w:rsidTr="005C15E1">
        <w:trPr>
          <w:jc w:val="center"/>
        </w:trPr>
        <w:tc>
          <w:tcPr>
            <w:tcW w:w="2041" w:type="dxa"/>
            <w:tcBorders>
              <w:top w:val="single" w:sz="6" w:space="0" w:color="000000"/>
              <w:left w:val="single" w:sz="6" w:space="0" w:color="000000"/>
              <w:bottom w:val="single" w:sz="6" w:space="0" w:color="000000"/>
            </w:tcBorders>
          </w:tcPr>
          <w:p w:rsidR="00465AF4" w:rsidRDefault="00465AF4" w:rsidP="005C15E1">
            <w:pPr>
              <w:pStyle w:val="Tabletext"/>
              <w:keepNext/>
              <w:keepLines/>
              <w:jc w:val="left"/>
              <w:rPr>
                <w:sz w:val="18"/>
              </w:rPr>
            </w:pPr>
            <w:r>
              <w:rPr>
                <w:sz w:val="18"/>
              </w:rPr>
              <w:t>Largeur d'impulsion/de sous</w:t>
            </w:r>
            <w:r>
              <w:rPr>
                <w:sz w:val="18"/>
              </w:rPr>
              <w:noBreakHyphen/>
              <w:t>impulsion de l'émetteur</w:t>
            </w:r>
          </w:p>
        </w:tc>
        <w:tc>
          <w:tcPr>
            <w:tcW w:w="2538" w:type="dxa"/>
            <w:tcBorders>
              <w:top w:val="single" w:sz="6" w:space="0" w:color="000000"/>
              <w:bottom w:val="single" w:sz="6" w:space="0" w:color="000000"/>
            </w:tcBorders>
          </w:tcPr>
          <w:p w:rsidR="00465AF4" w:rsidRDefault="00465AF4" w:rsidP="005C15E1">
            <w:pPr>
              <w:pStyle w:val="Tabletext"/>
              <w:keepNext/>
              <w:keepLines/>
              <w:jc w:val="left"/>
              <w:rPr>
                <w:sz w:val="18"/>
              </w:rPr>
            </w:pPr>
            <w:r>
              <w:rPr>
                <w:sz w:val="18"/>
              </w:rPr>
              <w:t>Mode normal: 6 sous</w:t>
            </w:r>
            <w:r w:rsidR="001B0B3C">
              <w:rPr>
                <w:sz w:val="18"/>
              </w:rPr>
              <w:noBreakHyphen/>
            </w:r>
            <w:r>
              <w:rPr>
                <w:sz w:val="18"/>
              </w:rPr>
              <w:t xml:space="preserve">impulsions contiguës de 5 </w:t>
            </w:r>
            <w:r w:rsidR="001B0B3C" w:rsidRPr="001B0B3C">
              <w:rPr>
                <w:sz w:val="18"/>
                <w:szCs w:val="18"/>
              </w:rPr>
              <w:sym w:font="Symbol" w:char="F06D"/>
            </w:r>
            <w:r>
              <w:rPr>
                <w:sz w:val="18"/>
              </w:rPr>
              <w:t xml:space="preserve">s pour un faible angle d'élévation et une puissance élevée; 9 sous-impulsions contiguës de 3 </w:t>
            </w:r>
            <w:r w:rsidR="001B0B3C" w:rsidRPr="001B0B3C">
              <w:rPr>
                <w:sz w:val="18"/>
                <w:szCs w:val="18"/>
              </w:rPr>
              <w:sym w:font="Symbol" w:char="F06D"/>
            </w:r>
            <w:r>
              <w:rPr>
                <w:sz w:val="18"/>
              </w:rPr>
              <w:t>s pour un angle d'élévation élevé</w:t>
            </w:r>
          </w:p>
          <w:p w:rsidR="00465AF4" w:rsidRDefault="00465AF4" w:rsidP="005C15E1">
            <w:pPr>
              <w:pStyle w:val="Tabletext"/>
              <w:keepNext/>
              <w:keepLines/>
              <w:jc w:val="left"/>
              <w:rPr>
                <w:sz w:val="18"/>
              </w:rPr>
            </w:pPr>
            <w:r>
              <w:rPr>
                <w:sz w:val="18"/>
              </w:rPr>
              <w:t xml:space="preserve">MTI: 9 sous impulsions contiguës de 3,3 </w:t>
            </w:r>
            <w:r w:rsidR="001B0B3C" w:rsidRPr="001B0B3C">
              <w:rPr>
                <w:sz w:val="18"/>
                <w:szCs w:val="18"/>
              </w:rPr>
              <w:sym w:font="Symbol" w:char="F06D"/>
            </w:r>
            <w:r>
              <w:rPr>
                <w:sz w:val="18"/>
              </w:rPr>
              <w:t>s</w:t>
            </w:r>
          </w:p>
          <w:p w:rsidR="00465AF4" w:rsidRDefault="00465AF4" w:rsidP="005C15E1">
            <w:pPr>
              <w:pStyle w:val="Tabletext"/>
              <w:keepNext/>
              <w:keepLines/>
              <w:jc w:val="left"/>
              <w:rPr>
                <w:sz w:val="18"/>
              </w:rPr>
            </w:pPr>
            <w:r>
              <w:rPr>
                <w:sz w:val="18"/>
              </w:rPr>
              <w:t>Mode dímpulsion codée: 3 impulsions contiguës de 9,9 </w:t>
            </w:r>
            <w:r w:rsidR="001B0B3C" w:rsidRPr="001B0B3C">
              <w:rPr>
                <w:sz w:val="18"/>
                <w:szCs w:val="18"/>
              </w:rPr>
              <w:sym w:font="Symbol" w:char="F06D"/>
            </w:r>
            <w:r>
              <w:rPr>
                <w:sz w:val="18"/>
              </w:rPr>
              <w:t xml:space="preserve">s, composées chacune de 13 sous-impulsions (bribes de 0,76 </w:t>
            </w:r>
            <w:r w:rsidR="001B0B3C" w:rsidRPr="001B0B3C">
              <w:rPr>
                <w:sz w:val="18"/>
                <w:szCs w:val="18"/>
              </w:rPr>
              <w:sym w:font="Symbol" w:char="F06D"/>
            </w:r>
            <w:r>
              <w:rPr>
                <w:sz w:val="18"/>
              </w:rPr>
              <w:t xml:space="preserve">s) </w:t>
            </w:r>
          </w:p>
        </w:tc>
        <w:tc>
          <w:tcPr>
            <w:tcW w:w="2538" w:type="dxa"/>
            <w:tcBorders>
              <w:top w:val="single" w:sz="6" w:space="0" w:color="000000"/>
              <w:bottom w:val="single" w:sz="6" w:space="0" w:color="000000"/>
            </w:tcBorders>
          </w:tcPr>
          <w:p w:rsidR="00465AF4" w:rsidRDefault="00465AF4" w:rsidP="005C15E1">
            <w:pPr>
              <w:pStyle w:val="Tabletext"/>
              <w:keepNext/>
              <w:keepLines/>
              <w:jc w:val="left"/>
              <w:rPr>
                <w:sz w:val="18"/>
              </w:rPr>
            </w:pPr>
            <w:r>
              <w:rPr>
                <w:sz w:val="18"/>
              </w:rPr>
              <w:t xml:space="preserve">6,5 </w:t>
            </w:r>
            <w:r w:rsidR="001B0B3C" w:rsidRPr="001B0B3C">
              <w:rPr>
                <w:sz w:val="18"/>
                <w:szCs w:val="18"/>
              </w:rPr>
              <w:sym w:font="Symbol" w:char="F06D"/>
            </w:r>
            <w:r>
              <w:rPr>
                <w:sz w:val="18"/>
              </w:rPr>
              <w:t>s</w:t>
            </w:r>
          </w:p>
        </w:tc>
        <w:tc>
          <w:tcPr>
            <w:tcW w:w="2538" w:type="dxa"/>
            <w:tcBorders>
              <w:top w:val="single" w:sz="6" w:space="0" w:color="000000"/>
              <w:bottom w:val="single" w:sz="6" w:space="0" w:color="000000"/>
              <w:right w:val="single" w:sz="6" w:space="0" w:color="000000"/>
            </w:tcBorders>
          </w:tcPr>
          <w:p w:rsidR="00465AF4" w:rsidRDefault="00465AF4" w:rsidP="005C15E1">
            <w:pPr>
              <w:pStyle w:val="Tabletext"/>
              <w:keepNext/>
              <w:keepLines/>
              <w:jc w:val="left"/>
              <w:rPr>
                <w:sz w:val="18"/>
              </w:rPr>
            </w:pPr>
            <w:r>
              <w:rPr>
                <w:sz w:val="18"/>
              </w:rPr>
              <w:t xml:space="preserve">Impulsion codée de 6,5 </w:t>
            </w:r>
            <w:r w:rsidR="001B0B3C" w:rsidRPr="001B0B3C">
              <w:rPr>
                <w:sz w:val="18"/>
                <w:szCs w:val="18"/>
              </w:rPr>
              <w:sym w:font="Symbol" w:char="F06D"/>
            </w:r>
            <w:r>
              <w:rPr>
                <w:sz w:val="18"/>
              </w:rPr>
              <w:t>s</w:t>
            </w:r>
          </w:p>
        </w:tc>
      </w:tr>
      <w:tr w:rsidR="00465AF4" w:rsidTr="005C15E1">
        <w:trPr>
          <w:jc w:val="center"/>
        </w:trPr>
        <w:tc>
          <w:tcPr>
            <w:tcW w:w="2041" w:type="dxa"/>
            <w:tcBorders>
              <w:top w:val="single" w:sz="6" w:space="0" w:color="000000"/>
              <w:left w:val="single" w:sz="6" w:space="0" w:color="000000"/>
              <w:bottom w:val="single" w:sz="6" w:space="0" w:color="000000"/>
            </w:tcBorders>
          </w:tcPr>
          <w:p w:rsidR="00465AF4" w:rsidRDefault="00465AF4" w:rsidP="005C15E1">
            <w:pPr>
              <w:pStyle w:val="Tabletext"/>
              <w:jc w:val="left"/>
              <w:rPr>
                <w:sz w:val="18"/>
              </w:rPr>
            </w:pPr>
            <w:r>
              <w:rPr>
                <w:sz w:val="18"/>
              </w:rPr>
              <w:t>Rapport de compression d'impulsion</w:t>
            </w:r>
          </w:p>
        </w:tc>
        <w:tc>
          <w:tcPr>
            <w:tcW w:w="2538" w:type="dxa"/>
            <w:tcBorders>
              <w:top w:val="single" w:sz="6" w:space="0" w:color="000000"/>
              <w:bottom w:val="single" w:sz="6" w:space="0" w:color="000000"/>
            </w:tcBorders>
          </w:tcPr>
          <w:p w:rsidR="00465AF4" w:rsidRDefault="00465AF4" w:rsidP="005C15E1">
            <w:pPr>
              <w:pStyle w:val="Tabletext"/>
              <w:jc w:val="left"/>
              <w:rPr>
                <w:sz w:val="18"/>
              </w:rPr>
            </w:pPr>
            <w:r>
              <w:rPr>
                <w:sz w:val="18"/>
              </w:rPr>
              <w:t xml:space="preserve">Impulsion codée: 13 </w:t>
            </w:r>
          </w:p>
        </w:tc>
        <w:tc>
          <w:tcPr>
            <w:tcW w:w="5076" w:type="dxa"/>
            <w:gridSpan w:val="2"/>
            <w:tcBorders>
              <w:top w:val="single" w:sz="6" w:space="0" w:color="000000"/>
              <w:bottom w:val="single" w:sz="6" w:space="0" w:color="000000"/>
              <w:right w:val="single" w:sz="6" w:space="0" w:color="000000"/>
            </w:tcBorders>
          </w:tcPr>
          <w:p w:rsidR="00465AF4" w:rsidRDefault="00465AF4" w:rsidP="005C15E1">
            <w:pPr>
              <w:pStyle w:val="Tabletext"/>
              <w:jc w:val="center"/>
              <w:rPr>
                <w:sz w:val="18"/>
              </w:rPr>
            </w:pPr>
            <w:r>
              <w:rPr>
                <w:sz w:val="18"/>
              </w:rPr>
              <w:t>13</w:t>
            </w:r>
          </w:p>
        </w:tc>
      </w:tr>
      <w:tr w:rsidR="00465AF4" w:rsidTr="005C15E1">
        <w:trPr>
          <w:jc w:val="center"/>
        </w:trPr>
        <w:tc>
          <w:tcPr>
            <w:tcW w:w="2041" w:type="dxa"/>
            <w:tcBorders>
              <w:left w:val="single" w:sz="6" w:space="0" w:color="000000"/>
              <w:bottom w:val="single" w:sz="6" w:space="0" w:color="000000"/>
            </w:tcBorders>
          </w:tcPr>
          <w:p w:rsidR="00465AF4" w:rsidRDefault="00465AF4" w:rsidP="005C15E1">
            <w:pPr>
              <w:pStyle w:val="Tabletext"/>
              <w:jc w:val="left"/>
              <w:rPr>
                <w:sz w:val="18"/>
              </w:rPr>
            </w:pPr>
            <w:r>
              <w:rPr>
                <w:sz w:val="18"/>
              </w:rPr>
              <w:t>Largeur de bande de l'émetteur à 3 dB</w:t>
            </w:r>
          </w:p>
        </w:tc>
        <w:tc>
          <w:tcPr>
            <w:tcW w:w="2538" w:type="dxa"/>
            <w:tcBorders>
              <w:bottom w:val="single" w:sz="6" w:space="0" w:color="000000"/>
            </w:tcBorders>
          </w:tcPr>
          <w:p w:rsidR="00465AF4" w:rsidRDefault="00465AF4" w:rsidP="005C15E1">
            <w:pPr>
              <w:pStyle w:val="Tabletext"/>
              <w:jc w:val="left"/>
              <w:rPr>
                <w:sz w:val="18"/>
              </w:rPr>
            </w:pPr>
            <w:r>
              <w:rPr>
                <w:sz w:val="18"/>
              </w:rPr>
              <w:t>Modes normal et MTI: 350 kHz par sous</w:t>
            </w:r>
            <w:r>
              <w:rPr>
                <w:sz w:val="18"/>
              </w:rPr>
              <w:noBreakHyphen/>
              <w:t>impulsion</w:t>
            </w:r>
          </w:p>
          <w:p w:rsidR="00465AF4" w:rsidRDefault="00465AF4" w:rsidP="005C15E1">
            <w:pPr>
              <w:pStyle w:val="Tabletext"/>
              <w:jc w:val="left"/>
              <w:rPr>
                <w:sz w:val="18"/>
              </w:rPr>
            </w:pPr>
            <w:r>
              <w:rPr>
                <w:sz w:val="18"/>
              </w:rPr>
              <w:t>Mode d'impulsion codée: 1,3 MHz pour des faisceaux avec compression d'impulsion</w:t>
            </w:r>
          </w:p>
        </w:tc>
        <w:tc>
          <w:tcPr>
            <w:tcW w:w="2538" w:type="dxa"/>
            <w:tcBorders>
              <w:bottom w:val="single" w:sz="6" w:space="0" w:color="000000"/>
            </w:tcBorders>
          </w:tcPr>
          <w:p w:rsidR="00465AF4" w:rsidRDefault="00465AF4" w:rsidP="005C15E1">
            <w:pPr>
              <w:pStyle w:val="Tabletext"/>
              <w:jc w:val="left"/>
              <w:rPr>
                <w:sz w:val="18"/>
              </w:rPr>
            </w:pPr>
            <w:r>
              <w:rPr>
                <w:sz w:val="18"/>
              </w:rPr>
              <w:t>2 MHz environ</w:t>
            </w:r>
          </w:p>
        </w:tc>
        <w:tc>
          <w:tcPr>
            <w:tcW w:w="2538" w:type="dxa"/>
            <w:tcBorders>
              <w:bottom w:val="single" w:sz="6" w:space="0" w:color="000000"/>
              <w:right w:val="single" w:sz="6" w:space="0" w:color="000000"/>
            </w:tcBorders>
          </w:tcPr>
          <w:p w:rsidR="00465AF4" w:rsidRDefault="00465AF4" w:rsidP="005C15E1">
            <w:pPr>
              <w:pStyle w:val="Tabletext"/>
              <w:jc w:val="left"/>
              <w:rPr>
                <w:sz w:val="18"/>
              </w:rPr>
            </w:pPr>
            <w:r>
              <w:rPr>
                <w:sz w:val="18"/>
              </w:rPr>
              <w:t>1,4 MHz</w:t>
            </w:r>
          </w:p>
        </w:tc>
      </w:tr>
      <w:tr w:rsidR="00465AF4" w:rsidTr="005C15E1">
        <w:tblPrEx>
          <w:tblBorders>
            <w:top w:val="single" w:sz="6" w:space="0" w:color="000000"/>
            <w:left w:val="single" w:sz="6" w:space="0" w:color="000000"/>
            <w:bottom w:val="single" w:sz="6" w:space="0" w:color="000000"/>
            <w:right w:val="single" w:sz="6" w:space="0" w:color="000000"/>
          </w:tblBorders>
        </w:tblPrEx>
        <w:trPr>
          <w:jc w:val="center"/>
        </w:trPr>
        <w:tc>
          <w:tcPr>
            <w:tcW w:w="2041" w:type="dxa"/>
          </w:tcPr>
          <w:p w:rsidR="00465AF4" w:rsidRDefault="00465AF4" w:rsidP="005C15E1">
            <w:pPr>
              <w:pStyle w:val="Tabletext"/>
              <w:jc w:val="left"/>
              <w:rPr>
                <w:sz w:val="18"/>
              </w:rPr>
            </w:pPr>
            <w:r>
              <w:rPr>
                <w:sz w:val="18"/>
              </w:rPr>
              <w:t>Largeur de bande de l'émetteur à 20 dB</w:t>
            </w:r>
          </w:p>
        </w:tc>
        <w:tc>
          <w:tcPr>
            <w:tcW w:w="2538" w:type="dxa"/>
          </w:tcPr>
          <w:p w:rsidR="00465AF4" w:rsidRDefault="00465AF4" w:rsidP="005C15E1">
            <w:pPr>
              <w:pStyle w:val="Tabletext"/>
              <w:jc w:val="left"/>
              <w:rPr>
                <w:sz w:val="18"/>
              </w:rPr>
            </w:pPr>
          </w:p>
        </w:tc>
        <w:tc>
          <w:tcPr>
            <w:tcW w:w="2538" w:type="dxa"/>
          </w:tcPr>
          <w:p w:rsidR="00465AF4" w:rsidRDefault="00465AF4" w:rsidP="005C15E1">
            <w:pPr>
              <w:pStyle w:val="Tabletext"/>
              <w:jc w:val="left"/>
              <w:rPr>
                <w:sz w:val="18"/>
              </w:rPr>
            </w:pPr>
            <w:r>
              <w:rPr>
                <w:sz w:val="18"/>
              </w:rPr>
              <w:t>9,5 MHz</w:t>
            </w:r>
          </w:p>
        </w:tc>
        <w:tc>
          <w:tcPr>
            <w:tcW w:w="2538" w:type="dxa"/>
          </w:tcPr>
          <w:p w:rsidR="00465AF4" w:rsidRDefault="00465AF4" w:rsidP="005C15E1">
            <w:pPr>
              <w:pStyle w:val="Tabletext"/>
              <w:jc w:val="left"/>
              <w:rPr>
                <w:sz w:val="18"/>
              </w:rPr>
            </w:pPr>
            <w:r>
              <w:rPr>
                <w:sz w:val="18"/>
              </w:rPr>
              <w:t>2,7 MHz (5,9 MHz à 40 dB, 40 MHz à 60 dB)</w:t>
            </w:r>
          </w:p>
        </w:tc>
      </w:tr>
      <w:tr w:rsidR="00465AF4" w:rsidTr="005C15E1">
        <w:tblPrEx>
          <w:tblBorders>
            <w:top w:val="single" w:sz="6" w:space="0" w:color="000000"/>
            <w:left w:val="single" w:sz="6" w:space="0" w:color="000000"/>
            <w:bottom w:val="single" w:sz="6" w:space="0" w:color="000000"/>
            <w:right w:val="single" w:sz="6" w:space="0" w:color="000000"/>
          </w:tblBorders>
        </w:tblPrEx>
        <w:trPr>
          <w:jc w:val="center"/>
        </w:trPr>
        <w:tc>
          <w:tcPr>
            <w:tcW w:w="2041" w:type="dxa"/>
          </w:tcPr>
          <w:p w:rsidR="00465AF4" w:rsidRDefault="00465AF4" w:rsidP="005C15E1">
            <w:pPr>
              <w:pStyle w:val="Tabletext"/>
              <w:jc w:val="left"/>
              <w:rPr>
                <w:sz w:val="18"/>
              </w:rPr>
            </w:pPr>
            <w:r>
              <w:rPr>
                <w:sz w:val="18"/>
              </w:rPr>
              <w:t>PRI</w:t>
            </w:r>
            <w:r>
              <w:rPr>
                <w:position w:val="6"/>
                <w:sz w:val="14"/>
              </w:rPr>
              <w:t>(1)</w:t>
            </w:r>
          </w:p>
        </w:tc>
        <w:tc>
          <w:tcPr>
            <w:tcW w:w="2538" w:type="dxa"/>
          </w:tcPr>
          <w:p w:rsidR="00465AF4" w:rsidRDefault="00465AF4" w:rsidP="001B0B3C">
            <w:pPr>
              <w:pStyle w:val="Tabletext"/>
              <w:jc w:val="left"/>
              <w:rPr>
                <w:sz w:val="18"/>
              </w:rPr>
            </w:pPr>
            <w:r>
              <w:rPr>
                <w:sz w:val="18"/>
              </w:rPr>
              <w:t>Variable: entre 3</w:t>
            </w:r>
            <w:r>
              <w:rPr>
                <w:rFonts w:ascii="Tms Rmn" w:hAnsi="Tms Rmn"/>
                <w:sz w:val="12"/>
              </w:rPr>
              <w:t> </w:t>
            </w:r>
            <w:r>
              <w:rPr>
                <w:sz w:val="18"/>
              </w:rPr>
              <w:t xml:space="preserve">772 </w:t>
            </w:r>
            <w:r w:rsidR="001B0B3C" w:rsidRPr="001B0B3C">
              <w:rPr>
                <w:sz w:val="18"/>
                <w:szCs w:val="18"/>
              </w:rPr>
              <w:sym w:font="Symbol" w:char="F06D"/>
            </w:r>
            <w:r>
              <w:rPr>
                <w:sz w:val="18"/>
              </w:rPr>
              <w:t>s à l'horizon et 1</w:t>
            </w:r>
            <w:r>
              <w:rPr>
                <w:rFonts w:ascii="Tms Rmn" w:hAnsi="Tms Rmn"/>
                <w:sz w:val="12"/>
              </w:rPr>
              <w:t> </w:t>
            </w:r>
            <w:r>
              <w:rPr>
                <w:sz w:val="18"/>
              </w:rPr>
              <w:t xml:space="preserve">090 </w:t>
            </w:r>
            <w:r w:rsidR="001B0B3C" w:rsidRPr="001B0B3C">
              <w:rPr>
                <w:sz w:val="18"/>
                <w:szCs w:val="18"/>
              </w:rPr>
              <w:sym w:font="Symbol" w:char="F06D"/>
            </w:r>
            <w:r>
              <w:rPr>
                <w:sz w:val="18"/>
              </w:rPr>
              <w:t>s à 18</w:t>
            </w:r>
            <w:r w:rsidR="001B0B3C" w:rsidRPr="001B0B3C">
              <w:rPr>
                <w:sz w:val="18"/>
                <w:szCs w:val="18"/>
              </w:rPr>
              <w:t>°</w:t>
            </w:r>
            <w:r>
              <w:rPr>
                <w:sz w:val="18"/>
              </w:rPr>
              <w:t>, sauf 1</w:t>
            </w:r>
            <w:r>
              <w:rPr>
                <w:rFonts w:ascii="Tms Rmn" w:hAnsi="Tms Rmn"/>
                <w:sz w:val="12"/>
              </w:rPr>
              <w:t> </w:t>
            </w:r>
            <w:r>
              <w:rPr>
                <w:sz w:val="18"/>
              </w:rPr>
              <w:t xml:space="preserve">090 </w:t>
            </w:r>
            <w:r w:rsidR="001B0B3C" w:rsidRPr="001B0B3C">
              <w:rPr>
                <w:sz w:val="18"/>
                <w:szCs w:val="18"/>
              </w:rPr>
              <w:sym w:font="Symbol" w:char="F06D"/>
            </w:r>
            <w:r>
              <w:rPr>
                <w:sz w:val="18"/>
              </w:rPr>
              <w:t>s pour MTI</w:t>
            </w:r>
          </w:p>
        </w:tc>
        <w:tc>
          <w:tcPr>
            <w:tcW w:w="2538" w:type="dxa"/>
          </w:tcPr>
          <w:p w:rsidR="00465AF4" w:rsidRDefault="00465AF4" w:rsidP="001B0B3C">
            <w:pPr>
              <w:pStyle w:val="Tabletext"/>
              <w:jc w:val="left"/>
              <w:rPr>
                <w:sz w:val="18"/>
              </w:rPr>
            </w:pPr>
            <w:r>
              <w:rPr>
                <w:sz w:val="18"/>
              </w:rPr>
              <w:t>Fixe: 4</w:t>
            </w:r>
            <w:r>
              <w:rPr>
                <w:rFonts w:ascii="Tms Rmn" w:hAnsi="Tms Rmn"/>
                <w:sz w:val="12"/>
              </w:rPr>
              <w:t> </w:t>
            </w:r>
            <w:r>
              <w:rPr>
                <w:sz w:val="18"/>
              </w:rPr>
              <w:t>082, 4</w:t>
            </w:r>
            <w:r>
              <w:rPr>
                <w:rFonts w:ascii="Tms Rmn" w:hAnsi="Tms Rmn"/>
                <w:sz w:val="12"/>
              </w:rPr>
              <w:t> </w:t>
            </w:r>
            <w:r>
              <w:rPr>
                <w:sz w:val="18"/>
              </w:rPr>
              <w:t>000 ou 3</w:t>
            </w:r>
            <w:r>
              <w:rPr>
                <w:rFonts w:ascii="Tms Rmn" w:hAnsi="Tms Rmn"/>
                <w:sz w:val="12"/>
              </w:rPr>
              <w:t> </w:t>
            </w:r>
            <w:r>
              <w:rPr>
                <w:sz w:val="18"/>
              </w:rPr>
              <w:t>876</w:t>
            </w:r>
            <w:r w:rsidR="001B0B3C">
              <w:rPr>
                <w:sz w:val="18"/>
              </w:rPr>
              <w:t> </w:t>
            </w:r>
            <w:r w:rsidR="001B0B3C" w:rsidRPr="001B0B3C">
              <w:rPr>
                <w:sz w:val="18"/>
                <w:szCs w:val="18"/>
              </w:rPr>
              <w:sym w:font="Symbol" w:char="F06D"/>
            </w:r>
            <w:r>
              <w:rPr>
                <w:sz w:val="18"/>
              </w:rPr>
              <w:t>s</w:t>
            </w:r>
          </w:p>
          <w:p w:rsidR="00465AF4" w:rsidRDefault="00465AF4" w:rsidP="005C15E1">
            <w:pPr>
              <w:pStyle w:val="Tabletext"/>
              <w:jc w:val="left"/>
              <w:rPr>
                <w:sz w:val="18"/>
              </w:rPr>
            </w:pPr>
            <w:r>
              <w:rPr>
                <w:sz w:val="18"/>
              </w:rPr>
              <w:t>Décalé de façon déterministe: 3</w:t>
            </w:r>
            <w:r>
              <w:rPr>
                <w:rFonts w:ascii="Tms Rmn" w:hAnsi="Tms Rmn"/>
                <w:sz w:val="12"/>
              </w:rPr>
              <w:t> </w:t>
            </w:r>
            <w:r>
              <w:rPr>
                <w:sz w:val="18"/>
              </w:rPr>
              <w:t>597</w:t>
            </w:r>
            <w:r>
              <w:rPr>
                <w:sz w:val="18"/>
              </w:rPr>
              <w:sym w:font="Symbol" w:char="F0AE"/>
            </w:r>
            <w:r>
              <w:rPr>
                <w:sz w:val="18"/>
              </w:rPr>
              <w:t>3</w:t>
            </w:r>
            <w:r>
              <w:rPr>
                <w:rFonts w:ascii="Tms Rmn" w:hAnsi="Tms Rmn"/>
                <w:sz w:val="12"/>
              </w:rPr>
              <w:t> </w:t>
            </w:r>
            <w:r>
              <w:rPr>
                <w:sz w:val="18"/>
              </w:rPr>
              <w:t>788</w:t>
            </w:r>
            <w:r>
              <w:rPr>
                <w:sz w:val="18"/>
              </w:rPr>
              <w:sym w:font="Symbol" w:char="F0AE"/>
            </w:r>
            <w:r>
              <w:rPr>
                <w:sz w:val="18"/>
              </w:rPr>
              <w:t>4</w:t>
            </w:r>
            <w:r>
              <w:rPr>
                <w:rFonts w:ascii="Tms Rmn" w:hAnsi="Tms Rmn"/>
                <w:sz w:val="12"/>
              </w:rPr>
              <w:t> </w:t>
            </w:r>
            <w:r>
              <w:rPr>
                <w:sz w:val="18"/>
              </w:rPr>
              <w:t>255</w:t>
            </w:r>
            <w:r>
              <w:rPr>
                <w:sz w:val="18"/>
              </w:rPr>
              <w:sym w:font="Symbol" w:char="F0AE"/>
            </w:r>
            <w:r>
              <w:rPr>
                <w:sz w:val="18"/>
              </w:rPr>
              <w:t>4</w:t>
            </w:r>
            <w:r>
              <w:rPr>
                <w:rFonts w:ascii="Tms Rmn" w:hAnsi="Tms Rmn"/>
                <w:sz w:val="12"/>
              </w:rPr>
              <w:t> </w:t>
            </w:r>
            <w:r>
              <w:rPr>
                <w:sz w:val="18"/>
              </w:rPr>
              <w:t>405</w:t>
            </w:r>
            <w:r>
              <w:rPr>
                <w:sz w:val="18"/>
              </w:rPr>
              <w:sym w:font="Symbol" w:char="F0AE"/>
            </w:r>
            <w:r>
              <w:rPr>
                <w:sz w:val="18"/>
              </w:rPr>
              <w:t>3</w:t>
            </w:r>
            <w:r>
              <w:rPr>
                <w:rFonts w:ascii="Tms Rmn" w:hAnsi="Tms Rmn"/>
                <w:sz w:val="12"/>
              </w:rPr>
              <w:t> </w:t>
            </w:r>
            <w:r>
              <w:rPr>
                <w:sz w:val="18"/>
              </w:rPr>
              <w:t xml:space="preserve">876 </w:t>
            </w:r>
            <w:r>
              <w:rPr>
                <w:sz w:val="18"/>
              </w:rPr>
              <w:sym w:font="Symbol" w:char="F0AE"/>
            </w:r>
            <w:r>
              <w:rPr>
                <w:sz w:val="18"/>
              </w:rPr>
              <w:t>4</w:t>
            </w:r>
            <w:r>
              <w:rPr>
                <w:rFonts w:ascii="Tms Rmn" w:hAnsi="Tms Rmn"/>
                <w:sz w:val="12"/>
              </w:rPr>
              <w:t> </w:t>
            </w:r>
            <w:r>
              <w:rPr>
                <w:sz w:val="18"/>
              </w:rPr>
              <w:t xml:space="preserve">082 </w:t>
            </w:r>
            <w:r w:rsidR="001B0B3C" w:rsidRPr="001B0B3C">
              <w:rPr>
                <w:sz w:val="18"/>
                <w:szCs w:val="18"/>
              </w:rPr>
              <w:sym w:font="Symbol" w:char="F06D"/>
            </w:r>
            <w:r>
              <w:rPr>
                <w:sz w:val="18"/>
              </w:rPr>
              <w:t>s</w:t>
            </w:r>
            <w:r>
              <w:rPr>
                <w:sz w:val="18"/>
              </w:rPr>
              <w:sym w:font="Symbol" w:char="F0AE"/>
            </w:r>
            <w:r>
              <w:rPr>
                <w:sz w:val="18"/>
              </w:rPr>
              <w:t>répétition</w:t>
            </w:r>
          </w:p>
        </w:tc>
        <w:tc>
          <w:tcPr>
            <w:tcW w:w="2538" w:type="dxa"/>
          </w:tcPr>
          <w:p w:rsidR="00465AF4" w:rsidRDefault="00465AF4" w:rsidP="005C15E1">
            <w:pPr>
              <w:pStyle w:val="Tabletext"/>
              <w:jc w:val="left"/>
              <w:rPr>
                <w:sz w:val="18"/>
              </w:rPr>
            </w:pPr>
            <w:r>
              <w:rPr>
                <w:sz w:val="18"/>
              </w:rPr>
              <w:t>Les PRF fixes comprennent 245, 250 et 258 impulsions/s</w:t>
            </w:r>
          </w:p>
          <w:p w:rsidR="00465AF4" w:rsidRDefault="00465AF4" w:rsidP="005C15E1">
            <w:pPr>
              <w:pStyle w:val="Tabletext"/>
              <w:jc w:val="left"/>
              <w:rPr>
                <w:sz w:val="18"/>
              </w:rPr>
            </w:pPr>
            <w:r>
              <w:rPr>
                <w:sz w:val="18"/>
              </w:rPr>
              <w:t>(4,082; 4,0 ou 3,876 ms)</w:t>
            </w:r>
          </w:p>
          <w:p w:rsidR="00465AF4" w:rsidRDefault="00465AF4" w:rsidP="005C15E1">
            <w:pPr>
              <w:pStyle w:val="Tabletext"/>
              <w:jc w:val="left"/>
              <w:rPr>
                <w:sz w:val="18"/>
              </w:rPr>
            </w:pPr>
            <w:r>
              <w:rPr>
                <w:sz w:val="18"/>
              </w:rPr>
              <w:t>La séquence à intervalle variable d'impulsion à impulsion est généralement de 4,08</w:t>
            </w:r>
            <w:r>
              <w:rPr>
                <w:sz w:val="18"/>
              </w:rPr>
              <w:sym w:font="Symbol" w:char="F0AE"/>
            </w:r>
            <w:r>
              <w:rPr>
                <w:sz w:val="18"/>
              </w:rPr>
              <w:t>3,59</w:t>
            </w:r>
            <w:r>
              <w:rPr>
                <w:sz w:val="18"/>
              </w:rPr>
              <w:sym w:font="Symbol" w:char="F0AE"/>
            </w:r>
            <w:r>
              <w:rPr>
                <w:sz w:val="18"/>
              </w:rPr>
              <w:t>3,79</w:t>
            </w:r>
            <w:r>
              <w:rPr>
                <w:sz w:val="18"/>
              </w:rPr>
              <w:sym w:font="Symbol" w:char="F0AE"/>
            </w:r>
            <w:r>
              <w:rPr>
                <w:sz w:val="18"/>
              </w:rPr>
              <w:t>4,25</w:t>
            </w:r>
            <w:r>
              <w:rPr>
                <w:sz w:val="18"/>
              </w:rPr>
              <w:sym w:font="Symbol" w:char="F0AE"/>
            </w:r>
            <w:r>
              <w:rPr>
                <w:sz w:val="18"/>
              </w:rPr>
              <w:t xml:space="preserve"> 4,40</w:t>
            </w:r>
            <w:r>
              <w:rPr>
                <w:sz w:val="18"/>
              </w:rPr>
              <w:sym w:font="Symbol" w:char="F0AE"/>
            </w:r>
            <w:r>
              <w:rPr>
                <w:sz w:val="18"/>
              </w:rPr>
              <w:t>3,87 ms</w:t>
            </w:r>
            <w:r>
              <w:rPr>
                <w:sz w:val="18"/>
              </w:rPr>
              <w:sym w:font="Symbol" w:char="F0AE"/>
            </w:r>
            <w:r>
              <w:rPr>
                <w:sz w:val="18"/>
              </w:rPr>
              <w:t>répétition</w:t>
            </w:r>
          </w:p>
          <w:p w:rsidR="00465AF4" w:rsidRDefault="00465AF4" w:rsidP="005C15E1">
            <w:pPr>
              <w:pStyle w:val="Tabletext"/>
              <w:jc w:val="left"/>
              <w:rPr>
                <w:sz w:val="18"/>
              </w:rPr>
            </w:pPr>
            <w:r>
              <w:rPr>
                <w:sz w:val="18"/>
              </w:rPr>
              <w:t>Deux autres schémas de va</w:t>
            </w:r>
            <w:r>
              <w:rPr>
                <w:sz w:val="18"/>
              </w:rPr>
              <w:softHyphen/>
              <w:t>riation d'intervalle inter</w:t>
            </w:r>
            <w:r>
              <w:rPr>
                <w:sz w:val="18"/>
              </w:rPr>
              <w:softHyphen/>
              <w:t>impulsions peuvent être utilisés</w:t>
            </w:r>
          </w:p>
        </w:tc>
      </w:tr>
      <w:tr w:rsidR="00465AF4" w:rsidTr="005C15E1">
        <w:tblPrEx>
          <w:tblBorders>
            <w:top w:val="single" w:sz="6" w:space="0" w:color="000000"/>
            <w:left w:val="single" w:sz="6" w:space="0" w:color="000000"/>
            <w:bottom w:val="single" w:sz="6" w:space="0" w:color="000000"/>
            <w:right w:val="single" w:sz="6" w:space="0" w:color="000000"/>
          </w:tblBorders>
        </w:tblPrEx>
        <w:trPr>
          <w:jc w:val="center"/>
        </w:trPr>
        <w:tc>
          <w:tcPr>
            <w:tcW w:w="2041" w:type="dxa"/>
          </w:tcPr>
          <w:p w:rsidR="00465AF4" w:rsidRDefault="00465AF4" w:rsidP="005C15E1">
            <w:pPr>
              <w:pStyle w:val="Tabletext"/>
              <w:jc w:val="left"/>
              <w:rPr>
                <w:sz w:val="18"/>
              </w:rPr>
            </w:pPr>
            <w:r>
              <w:rPr>
                <w:sz w:val="18"/>
              </w:rPr>
              <w:t>PRI moyen des impulsions de pleine puissance contenant des faisceaux horizontaux</w:t>
            </w:r>
          </w:p>
        </w:tc>
        <w:tc>
          <w:tcPr>
            <w:tcW w:w="2538" w:type="dxa"/>
          </w:tcPr>
          <w:p w:rsidR="00465AF4" w:rsidRDefault="00465AF4" w:rsidP="005C15E1">
            <w:pPr>
              <w:pStyle w:val="Tabletext"/>
              <w:jc w:val="left"/>
              <w:rPr>
                <w:sz w:val="18"/>
              </w:rPr>
            </w:pPr>
            <w:r>
              <w:rPr>
                <w:sz w:val="18"/>
              </w:rPr>
              <w:t>Mode normal: 9</w:t>
            </w:r>
            <w:r>
              <w:rPr>
                <w:rFonts w:ascii="Tms Rmn" w:hAnsi="Tms Rmn"/>
                <w:sz w:val="12"/>
              </w:rPr>
              <w:t> </w:t>
            </w:r>
            <w:r>
              <w:rPr>
                <w:sz w:val="18"/>
              </w:rPr>
              <w:t xml:space="preserve">670 </w:t>
            </w:r>
            <w:r w:rsidR="001B0B3C" w:rsidRPr="001B0B3C">
              <w:rPr>
                <w:sz w:val="18"/>
                <w:szCs w:val="18"/>
              </w:rPr>
              <w:sym w:font="Symbol" w:char="F06D"/>
            </w:r>
            <w:r>
              <w:rPr>
                <w:sz w:val="18"/>
              </w:rPr>
              <w:t>s environ</w:t>
            </w:r>
          </w:p>
          <w:p w:rsidR="00465AF4" w:rsidRDefault="00465AF4" w:rsidP="005C15E1">
            <w:pPr>
              <w:pStyle w:val="Tabletext"/>
              <w:jc w:val="left"/>
              <w:rPr>
                <w:sz w:val="18"/>
              </w:rPr>
            </w:pPr>
            <w:r>
              <w:rPr>
                <w:sz w:val="18"/>
              </w:rPr>
              <w:t>(1 ou 2 sous-impulsions/ impulsion atteignent l'horizon)</w:t>
            </w:r>
          </w:p>
        </w:tc>
        <w:tc>
          <w:tcPr>
            <w:tcW w:w="2538" w:type="dxa"/>
          </w:tcPr>
          <w:p w:rsidR="00465AF4" w:rsidRDefault="00465AF4" w:rsidP="001B0B3C">
            <w:pPr>
              <w:pStyle w:val="Tabletext"/>
              <w:jc w:val="left"/>
              <w:rPr>
                <w:sz w:val="18"/>
              </w:rPr>
            </w:pPr>
            <w:r>
              <w:rPr>
                <w:sz w:val="18"/>
              </w:rPr>
              <w:t xml:space="preserve">Toutes les impulsions couvrent </w:t>
            </w:r>
            <w:r w:rsidRPr="001B0B3C">
              <w:rPr>
                <w:sz w:val="18"/>
                <w:szCs w:val="18"/>
              </w:rPr>
              <w:t>0</w:t>
            </w:r>
            <w:r w:rsidR="001B0B3C" w:rsidRPr="001B0B3C">
              <w:rPr>
                <w:sz w:val="18"/>
                <w:szCs w:val="18"/>
              </w:rPr>
              <w:t>°</w:t>
            </w:r>
            <w:r w:rsidRPr="001B0B3C">
              <w:rPr>
                <w:sz w:val="18"/>
                <w:szCs w:val="18"/>
              </w:rPr>
              <w:t>-20</w:t>
            </w:r>
            <w:r w:rsidR="001B0B3C" w:rsidRPr="001B0B3C">
              <w:rPr>
                <w:sz w:val="18"/>
                <w:szCs w:val="18"/>
              </w:rPr>
              <w:t>°</w:t>
            </w:r>
          </w:p>
        </w:tc>
        <w:tc>
          <w:tcPr>
            <w:tcW w:w="2538" w:type="dxa"/>
          </w:tcPr>
          <w:p w:rsidR="00465AF4" w:rsidRDefault="00465AF4" w:rsidP="005C15E1">
            <w:pPr>
              <w:pStyle w:val="Tabletext"/>
              <w:jc w:val="left"/>
              <w:rPr>
                <w:sz w:val="18"/>
              </w:rPr>
            </w:pPr>
            <w:r>
              <w:rPr>
                <w:sz w:val="18"/>
              </w:rPr>
              <w:t>272,5 impulsions/s</w:t>
            </w:r>
          </w:p>
        </w:tc>
      </w:tr>
      <w:tr w:rsidR="00465AF4" w:rsidTr="005C15E1">
        <w:tblPrEx>
          <w:tblBorders>
            <w:top w:val="single" w:sz="6" w:space="0" w:color="000000"/>
            <w:left w:val="single" w:sz="6" w:space="0" w:color="000000"/>
            <w:bottom w:val="single" w:sz="6" w:space="0" w:color="000000"/>
            <w:right w:val="single" w:sz="6" w:space="0" w:color="000000"/>
          </w:tblBorders>
        </w:tblPrEx>
        <w:trPr>
          <w:jc w:val="center"/>
        </w:trPr>
        <w:tc>
          <w:tcPr>
            <w:tcW w:w="2041" w:type="dxa"/>
          </w:tcPr>
          <w:p w:rsidR="00465AF4" w:rsidRDefault="00465AF4" w:rsidP="005C15E1">
            <w:pPr>
              <w:pStyle w:val="Tabletext"/>
              <w:jc w:val="left"/>
              <w:rPr>
                <w:sz w:val="18"/>
              </w:rPr>
            </w:pPr>
            <w:r>
              <w:rPr>
                <w:sz w:val="18"/>
              </w:rPr>
              <w:t>Polarisation</w:t>
            </w:r>
          </w:p>
        </w:tc>
        <w:tc>
          <w:tcPr>
            <w:tcW w:w="2538" w:type="dxa"/>
          </w:tcPr>
          <w:p w:rsidR="00465AF4" w:rsidRDefault="00465AF4" w:rsidP="005C15E1">
            <w:pPr>
              <w:pStyle w:val="Tabletext"/>
              <w:jc w:val="left"/>
              <w:rPr>
                <w:sz w:val="18"/>
              </w:rPr>
            </w:pPr>
            <w:r>
              <w:rPr>
                <w:sz w:val="18"/>
              </w:rPr>
              <w:t>Horizontale</w:t>
            </w:r>
          </w:p>
        </w:tc>
        <w:tc>
          <w:tcPr>
            <w:tcW w:w="2538" w:type="dxa"/>
          </w:tcPr>
          <w:p w:rsidR="00465AF4" w:rsidRDefault="00465AF4" w:rsidP="005C15E1">
            <w:pPr>
              <w:pStyle w:val="Tabletext"/>
              <w:jc w:val="left"/>
              <w:rPr>
                <w:sz w:val="18"/>
              </w:rPr>
            </w:pPr>
            <w:r>
              <w:rPr>
                <w:sz w:val="18"/>
              </w:rPr>
              <w:t>Verticale</w:t>
            </w:r>
          </w:p>
        </w:tc>
        <w:tc>
          <w:tcPr>
            <w:tcW w:w="2538" w:type="dxa"/>
          </w:tcPr>
          <w:p w:rsidR="00465AF4" w:rsidRDefault="00465AF4" w:rsidP="005C15E1">
            <w:pPr>
              <w:pStyle w:val="Tabletext"/>
              <w:jc w:val="left"/>
              <w:rPr>
                <w:sz w:val="18"/>
              </w:rPr>
            </w:pPr>
            <w:r>
              <w:rPr>
                <w:sz w:val="18"/>
              </w:rPr>
              <w:t>Horizontale</w:t>
            </w:r>
          </w:p>
        </w:tc>
      </w:tr>
      <w:tr w:rsidR="00465AF4" w:rsidTr="005C15E1">
        <w:tblPrEx>
          <w:tblBorders>
            <w:top w:val="single" w:sz="6" w:space="0" w:color="000000"/>
            <w:left w:val="single" w:sz="6" w:space="0" w:color="000000"/>
            <w:bottom w:val="single" w:sz="6" w:space="0" w:color="000000"/>
            <w:right w:val="single" w:sz="6" w:space="0" w:color="000000"/>
          </w:tblBorders>
        </w:tblPrEx>
        <w:trPr>
          <w:jc w:val="center"/>
        </w:trPr>
        <w:tc>
          <w:tcPr>
            <w:tcW w:w="2041" w:type="dxa"/>
          </w:tcPr>
          <w:p w:rsidR="00465AF4" w:rsidRDefault="00465AF4" w:rsidP="005C15E1">
            <w:pPr>
              <w:pStyle w:val="Tabletext"/>
              <w:jc w:val="left"/>
              <w:rPr>
                <w:sz w:val="18"/>
              </w:rPr>
            </w:pPr>
            <w:r>
              <w:rPr>
                <w:sz w:val="18"/>
              </w:rPr>
              <w:t>Gain d'antenne (dBi)</w:t>
            </w:r>
          </w:p>
        </w:tc>
        <w:tc>
          <w:tcPr>
            <w:tcW w:w="2538" w:type="dxa"/>
          </w:tcPr>
          <w:p w:rsidR="00465AF4" w:rsidRDefault="00465AF4" w:rsidP="005C15E1">
            <w:pPr>
              <w:pStyle w:val="Tabletext"/>
              <w:jc w:val="left"/>
              <w:rPr>
                <w:sz w:val="18"/>
              </w:rPr>
            </w:pPr>
            <w:r>
              <w:rPr>
                <w:sz w:val="18"/>
              </w:rPr>
              <w:t xml:space="preserve">41 </w:t>
            </w:r>
          </w:p>
        </w:tc>
        <w:tc>
          <w:tcPr>
            <w:tcW w:w="2538" w:type="dxa"/>
          </w:tcPr>
          <w:p w:rsidR="00465AF4" w:rsidRDefault="00465AF4" w:rsidP="005C15E1">
            <w:pPr>
              <w:pStyle w:val="Tabletext"/>
              <w:jc w:val="left"/>
              <w:rPr>
                <w:sz w:val="18"/>
              </w:rPr>
            </w:pPr>
            <w:r>
              <w:rPr>
                <w:sz w:val="18"/>
              </w:rPr>
              <w:t>Emetteur: 34,5</w:t>
            </w:r>
          </w:p>
          <w:p w:rsidR="00465AF4" w:rsidRDefault="00465AF4" w:rsidP="005C15E1">
            <w:pPr>
              <w:pStyle w:val="Tabletext"/>
              <w:jc w:val="left"/>
              <w:rPr>
                <w:sz w:val="18"/>
              </w:rPr>
            </w:pPr>
            <w:r>
              <w:rPr>
                <w:sz w:val="18"/>
              </w:rPr>
              <w:t>Récepteur: 38</w:t>
            </w:r>
          </w:p>
          <w:p w:rsidR="00465AF4" w:rsidRDefault="00465AF4" w:rsidP="005C15E1">
            <w:pPr>
              <w:pStyle w:val="Tabletext"/>
              <w:jc w:val="left"/>
              <w:rPr>
                <w:sz w:val="18"/>
              </w:rPr>
            </w:pPr>
            <w:r>
              <w:rPr>
                <w:sz w:val="18"/>
              </w:rPr>
              <w:t>(La puissance de l'émetteur est répartie entre 13 faisceaux; les retours sont répartis dans 6 canaux RF seulement.)</w:t>
            </w:r>
          </w:p>
        </w:tc>
        <w:tc>
          <w:tcPr>
            <w:tcW w:w="2538" w:type="dxa"/>
          </w:tcPr>
          <w:p w:rsidR="00465AF4" w:rsidRDefault="00465AF4" w:rsidP="001B0B3C">
            <w:pPr>
              <w:pStyle w:val="Tabletext"/>
              <w:jc w:val="left"/>
              <w:rPr>
                <w:sz w:val="18"/>
              </w:rPr>
            </w:pPr>
            <w:r>
              <w:rPr>
                <w:sz w:val="18"/>
              </w:rPr>
              <w:t xml:space="preserve">Emetteur: 35 (l'énergie de l'émetteur se répartit entre </w:t>
            </w:r>
            <w:r w:rsidRPr="001B0B3C">
              <w:rPr>
                <w:sz w:val="18"/>
                <w:szCs w:val="18"/>
              </w:rPr>
              <w:t>0,5</w:t>
            </w:r>
            <w:r w:rsidR="001B0B3C" w:rsidRPr="001B0B3C">
              <w:rPr>
                <w:sz w:val="18"/>
                <w:szCs w:val="18"/>
              </w:rPr>
              <w:t>°</w:t>
            </w:r>
            <w:r w:rsidRPr="001B0B3C">
              <w:rPr>
                <w:sz w:val="18"/>
                <w:szCs w:val="18"/>
              </w:rPr>
              <w:t xml:space="preserve"> et 20</w:t>
            </w:r>
            <w:r w:rsidR="001B0B3C" w:rsidRPr="001B0B3C">
              <w:rPr>
                <w:sz w:val="18"/>
                <w:szCs w:val="18"/>
              </w:rPr>
              <w:t>°</w:t>
            </w:r>
            <w:r>
              <w:rPr>
                <w:sz w:val="18"/>
              </w:rPr>
              <w:t>)</w:t>
            </w:r>
          </w:p>
          <w:p w:rsidR="00465AF4" w:rsidRDefault="00465AF4" w:rsidP="005C15E1">
            <w:pPr>
              <w:pStyle w:val="Tabletext"/>
              <w:jc w:val="left"/>
              <w:rPr>
                <w:sz w:val="18"/>
              </w:rPr>
            </w:pPr>
            <w:r>
              <w:rPr>
                <w:sz w:val="18"/>
              </w:rPr>
              <w:t xml:space="preserve">Récepteur: 36,7; 35,7; 35,3; 35,5; 32,1 et 31,9 du faisceau bas au faisceau haut </w:t>
            </w:r>
          </w:p>
        </w:tc>
      </w:tr>
      <w:tr w:rsidR="00465AF4" w:rsidTr="005C15E1">
        <w:tblPrEx>
          <w:tblBorders>
            <w:top w:val="single" w:sz="6" w:space="0" w:color="000000"/>
            <w:left w:val="single" w:sz="6" w:space="0" w:color="000000"/>
            <w:bottom w:val="single" w:sz="6" w:space="0" w:color="000000"/>
            <w:right w:val="single" w:sz="6" w:space="0" w:color="000000"/>
          </w:tblBorders>
        </w:tblPrEx>
        <w:trPr>
          <w:jc w:val="center"/>
        </w:trPr>
        <w:tc>
          <w:tcPr>
            <w:tcW w:w="2041" w:type="dxa"/>
          </w:tcPr>
          <w:p w:rsidR="00465AF4" w:rsidRDefault="00465AF4" w:rsidP="005C15E1">
            <w:pPr>
              <w:pStyle w:val="Tabletext"/>
              <w:jc w:val="left"/>
              <w:rPr>
                <w:sz w:val="18"/>
              </w:rPr>
            </w:pPr>
            <w:r>
              <w:rPr>
                <w:sz w:val="18"/>
              </w:rPr>
              <w:t>Ouverture de faisceau d'antenne (degrés)</w:t>
            </w:r>
          </w:p>
        </w:tc>
        <w:tc>
          <w:tcPr>
            <w:tcW w:w="2538" w:type="dxa"/>
          </w:tcPr>
          <w:p w:rsidR="00465AF4" w:rsidRDefault="00465AF4" w:rsidP="005C15E1">
            <w:pPr>
              <w:pStyle w:val="Tabletext"/>
              <w:jc w:val="left"/>
              <w:rPr>
                <w:sz w:val="18"/>
              </w:rPr>
            </w:pPr>
            <w:r>
              <w:rPr>
                <w:sz w:val="18"/>
              </w:rPr>
              <w:t>Azimut: 2,15</w:t>
            </w:r>
            <w:r>
              <w:rPr>
                <w:sz w:val="18"/>
              </w:rPr>
              <w:br/>
              <w:t>Élévation: 0,84</w:t>
            </w:r>
          </w:p>
        </w:tc>
        <w:tc>
          <w:tcPr>
            <w:tcW w:w="2538" w:type="dxa"/>
          </w:tcPr>
          <w:p w:rsidR="00465AF4" w:rsidRDefault="00465AF4" w:rsidP="005C15E1">
            <w:pPr>
              <w:pStyle w:val="Tabletext"/>
              <w:jc w:val="left"/>
              <w:rPr>
                <w:sz w:val="18"/>
              </w:rPr>
            </w:pPr>
            <w:r>
              <w:rPr>
                <w:sz w:val="18"/>
              </w:rPr>
              <w:t>Azimut: 1,1</w:t>
            </w:r>
            <w:r>
              <w:rPr>
                <w:sz w:val="18"/>
              </w:rPr>
              <w:br/>
              <w:t>Élévation: 20 de type cosec</w:t>
            </w:r>
            <w:r>
              <w:rPr>
                <w:position w:val="6"/>
                <w:sz w:val="14"/>
              </w:rPr>
              <w:t>2</w:t>
            </w:r>
          </w:p>
        </w:tc>
        <w:tc>
          <w:tcPr>
            <w:tcW w:w="2538" w:type="dxa"/>
          </w:tcPr>
          <w:p w:rsidR="00465AF4" w:rsidRDefault="00465AF4" w:rsidP="005C15E1">
            <w:pPr>
              <w:pStyle w:val="Tabletext"/>
              <w:jc w:val="left"/>
              <w:rPr>
                <w:sz w:val="18"/>
              </w:rPr>
            </w:pPr>
            <w:r>
              <w:rPr>
                <w:sz w:val="18"/>
              </w:rPr>
              <w:t>Azimut: 1,6</w:t>
            </w:r>
            <w:r>
              <w:rPr>
                <w:sz w:val="18"/>
              </w:rPr>
              <w:br/>
              <w:t>Elévation: 20 en émission;</w:t>
            </w:r>
            <w:r>
              <w:rPr>
                <w:sz w:val="18"/>
              </w:rPr>
              <w:br/>
              <w:t>2,3 à 6,0 en réception</w:t>
            </w:r>
          </w:p>
        </w:tc>
      </w:tr>
      <w:tr w:rsidR="00465AF4" w:rsidTr="005C15E1">
        <w:tblPrEx>
          <w:tblBorders>
            <w:top w:val="single" w:sz="6" w:space="0" w:color="000000"/>
            <w:left w:val="single" w:sz="6" w:space="0" w:color="000000"/>
            <w:bottom w:val="single" w:sz="6" w:space="0" w:color="000000"/>
            <w:right w:val="single" w:sz="6" w:space="0" w:color="000000"/>
          </w:tblBorders>
        </w:tblPrEx>
        <w:trPr>
          <w:jc w:val="center"/>
        </w:trPr>
        <w:tc>
          <w:tcPr>
            <w:tcW w:w="2041" w:type="dxa"/>
          </w:tcPr>
          <w:p w:rsidR="00465AF4" w:rsidRDefault="00465AF4" w:rsidP="005C15E1">
            <w:pPr>
              <w:pStyle w:val="Tabletext"/>
              <w:jc w:val="left"/>
              <w:rPr>
                <w:sz w:val="18"/>
              </w:rPr>
            </w:pPr>
            <w:r>
              <w:rPr>
                <w:sz w:val="18"/>
              </w:rPr>
              <w:br w:type="page"/>
              <w:t>Décalage de fréquence pour une variation d'élévation de 1/2 BW</w:t>
            </w:r>
          </w:p>
        </w:tc>
        <w:tc>
          <w:tcPr>
            <w:tcW w:w="2538" w:type="dxa"/>
          </w:tcPr>
          <w:p w:rsidR="00465AF4" w:rsidRDefault="00465AF4" w:rsidP="005C15E1">
            <w:pPr>
              <w:pStyle w:val="Tabletext"/>
              <w:jc w:val="left"/>
              <w:rPr>
                <w:sz w:val="18"/>
              </w:rPr>
            </w:pPr>
          </w:p>
        </w:tc>
        <w:tc>
          <w:tcPr>
            <w:tcW w:w="2538" w:type="dxa"/>
          </w:tcPr>
          <w:p w:rsidR="00465AF4" w:rsidRDefault="00465AF4" w:rsidP="005C15E1">
            <w:pPr>
              <w:pStyle w:val="Tabletext"/>
              <w:jc w:val="left"/>
              <w:rPr>
                <w:sz w:val="18"/>
              </w:rPr>
            </w:pPr>
          </w:p>
        </w:tc>
        <w:tc>
          <w:tcPr>
            <w:tcW w:w="2538" w:type="dxa"/>
          </w:tcPr>
          <w:p w:rsidR="00465AF4" w:rsidRDefault="00465AF4" w:rsidP="005C15E1">
            <w:pPr>
              <w:pStyle w:val="Tabletext"/>
              <w:jc w:val="left"/>
              <w:rPr>
                <w:sz w:val="18"/>
              </w:rPr>
            </w:pPr>
            <w:r>
              <w:rPr>
                <w:sz w:val="18"/>
              </w:rPr>
              <w:t>Indépendant de la fréquence</w:t>
            </w:r>
          </w:p>
        </w:tc>
      </w:tr>
      <w:tr w:rsidR="00465AF4" w:rsidTr="005C15E1">
        <w:tblPrEx>
          <w:tblBorders>
            <w:top w:val="single" w:sz="6" w:space="0" w:color="000000"/>
            <w:left w:val="single" w:sz="6" w:space="0" w:color="000000"/>
            <w:bottom w:val="single" w:sz="6" w:space="0" w:color="000000"/>
            <w:right w:val="single" w:sz="6" w:space="0" w:color="000000"/>
          </w:tblBorders>
        </w:tblPrEx>
        <w:trPr>
          <w:jc w:val="center"/>
        </w:trPr>
        <w:tc>
          <w:tcPr>
            <w:tcW w:w="2041" w:type="dxa"/>
          </w:tcPr>
          <w:p w:rsidR="00465AF4" w:rsidRDefault="00465AF4" w:rsidP="005C15E1">
            <w:pPr>
              <w:pStyle w:val="Tabletext"/>
              <w:jc w:val="left"/>
              <w:rPr>
                <w:sz w:val="18"/>
              </w:rPr>
            </w:pPr>
            <w:r>
              <w:rPr>
                <w:sz w:val="18"/>
              </w:rPr>
              <w:t>Suppression des premiers lobes latéraux (dB)</w:t>
            </w:r>
          </w:p>
        </w:tc>
        <w:tc>
          <w:tcPr>
            <w:tcW w:w="2538" w:type="dxa"/>
          </w:tcPr>
          <w:p w:rsidR="00465AF4" w:rsidRDefault="00465AF4" w:rsidP="005C15E1">
            <w:pPr>
              <w:pStyle w:val="Tabletext"/>
              <w:jc w:val="left"/>
              <w:rPr>
                <w:sz w:val="18"/>
              </w:rPr>
            </w:pPr>
            <w:r>
              <w:rPr>
                <w:sz w:val="18"/>
              </w:rPr>
              <w:t>Azimut: 25</w:t>
            </w:r>
          </w:p>
          <w:p w:rsidR="00465AF4" w:rsidRDefault="00465AF4" w:rsidP="005C15E1">
            <w:pPr>
              <w:pStyle w:val="Tabletext"/>
              <w:jc w:val="left"/>
              <w:rPr>
                <w:sz w:val="18"/>
              </w:rPr>
            </w:pPr>
            <w:r>
              <w:rPr>
                <w:sz w:val="18"/>
              </w:rPr>
              <w:t>Élévation: 25</w:t>
            </w:r>
          </w:p>
        </w:tc>
        <w:tc>
          <w:tcPr>
            <w:tcW w:w="2538" w:type="dxa"/>
          </w:tcPr>
          <w:p w:rsidR="00465AF4" w:rsidRDefault="00465AF4" w:rsidP="005C15E1">
            <w:pPr>
              <w:pStyle w:val="Tabletext"/>
              <w:jc w:val="left"/>
              <w:rPr>
                <w:sz w:val="18"/>
              </w:rPr>
            </w:pPr>
            <w:r>
              <w:rPr>
                <w:sz w:val="18"/>
              </w:rPr>
              <w:t>18,5 (supposé en azimut)</w:t>
            </w:r>
          </w:p>
        </w:tc>
        <w:tc>
          <w:tcPr>
            <w:tcW w:w="2538" w:type="dxa"/>
          </w:tcPr>
          <w:p w:rsidR="00465AF4" w:rsidRDefault="00465AF4" w:rsidP="005C15E1">
            <w:pPr>
              <w:pStyle w:val="Tabletext"/>
              <w:jc w:val="left"/>
              <w:rPr>
                <w:sz w:val="18"/>
              </w:rPr>
            </w:pPr>
            <w:r>
              <w:rPr>
                <w:sz w:val="18"/>
              </w:rPr>
              <w:t>Emetteur: 20 dans le plan vertical</w:t>
            </w:r>
            <w:r>
              <w:rPr>
                <w:sz w:val="18"/>
              </w:rPr>
              <w:br/>
              <w:t>Récepteur: au moins 35 en azimut; au moins 49 en élévation</w:t>
            </w:r>
          </w:p>
        </w:tc>
      </w:tr>
    </w:tbl>
    <w:p w:rsidR="00465AF4" w:rsidRDefault="00465AF4" w:rsidP="00465AF4">
      <w:pPr>
        <w:pStyle w:val="TableNo"/>
      </w:pPr>
      <w:r>
        <w:lastRenderedPageBreak/>
        <w:t>TABLEAU  2 (</w:t>
      </w:r>
      <w:r>
        <w:rPr>
          <w:i/>
        </w:rPr>
        <w:t>fin</w:t>
      </w:r>
      <w:r>
        <w:t>)</w:t>
      </w:r>
    </w:p>
    <w:p w:rsidR="00465AF4" w:rsidRPr="0043255F" w:rsidRDefault="00465AF4" w:rsidP="00465AF4">
      <w:pPr>
        <w:rPr>
          <w:sz w:val="2"/>
          <w:szCs w:val="2"/>
        </w:rPr>
      </w:pPr>
    </w:p>
    <w:tbl>
      <w:tblPr>
        <w:tblW w:w="96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2037"/>
        <w:gridCol w:w="2534"/>
        <w:gridCol w:w="2534"/>
        <w:gridCol w:w="2534"/>
      </w:tblGrid>
      <w:tr w:rsidR="00465AF4" w:rsidRPr="00D85EC7" w:rsidTr="005C15E1">
        <w:trPr>
          <w:jc w:val="center"/>
        </w:trPr>
        <w:tc>
          <w:tcPr>
            <w:tcW w:w="2041" w:type="dxa"/>
            <w:tcBorders>
              <w:top w:val="single" w:sz="6" w:space="0" w:color="000000"/>
              <w:left w:val="single" w:sz="6" w:space="0" w:color="000000"/>
            </w:tcBorders>
          </w:tcPr>
          <w:p w:rsidR="00465AF4" w:rsidRPr="001B0B3C" w:rsidRDefault="00465AF4" w:rsidP="001B0B3C">
            <w:pPr>
              <w:pStyle w:val="Tablehead"/>
              <w:rPr>
                <w:sz w:val="18"/>
                <w:szCs w:val="18"/>
              </w:rPr>
            </w:pPr>
            <w:r w:rsidRPr="001B0B3C">
              <w:rPr>
                <w:sz w:val="18"/>
                <w:szCs w:val="18"/>
              </w:rPr>
              <w:t>Caractéristiques</w:t>
            </w:r>
          </w:p>
        </w:tc>
        <w:tc>
          <w:tcPr>
            <w:tcW w:w="2538" w:type="dxa"/>
            <w:tcBorders>
              <w:top w:val="single" w:sz="6" w:space="0" w:color="000000"/>
            </w:tcBorders>
          </w:tcPr>
          <w:p w:rsidR="00465AF4" w:rsidRPr="001B0B3C" w:rsidRDefault="00465AF4" w:rsidP="001B0B3C">
            <w:pPr>
              <w:pStyle w:val="Tablehead"/>
              <w:rPr>
                <w:sz w:val="18"/>
                <w:szCs w:val="18"/>
              </w:rPr>
            </w:pPr>
            <w:r w:rsidRPr="001B0B3C">
              <w:rPr>
                <w:sz w:val="18"/>
                <w:szCs w:val="18"/>
              </w:rPr>
              <w:t>Radar N</w:t>
            </w:r>
            <w:r w:rsidR="001B0B3C" w:rsidRPr="001B0B3C">
              <w:rPr>
                <w:sz w:val="18"/>
                <w:szCs w:val="18"/>
              </w:rPr>
              <w:t>°</w:t>
            </w:r>
            <w:r w:rsidRPr="001B0B3C">
              <w:rPr>
                <w:sz w:val="18"/>
                <w:szCs w:val="18"/>
              </w:rPr>
              <w:t xml:space="preserve"> 4</w:t>
            </w:r>
          </w:p>
        </w:tc>
        <w:tc>
          <w:tcPr>
            <w:tcW w:w="2538" w:type="dxa"/>
            <w:tcBorders>
              <w:top w:val="single" w:sz="6" w:space="0" w:color="000000"/>
            </w:tcBorders>
          </w:tcPr>
          <w:p w:rsidR="00465AF4" w:rsidRPr="001B0B3C" w:rsidRDefault="00465AF4" w:rsidP="001B0B3C">
            <w:pPr>
              <w:pStyle w:val="Tablehead"/>
              <w:rPr>
                <w:sz w:val="18"/>
                <w:szCs w:val="18"/>
              </w:rPr>
            </w:pPr>
            <w:r w:rsidRPr="001B0B3C">
              <w:rPr>
                <w:sz w:val="18"/>
                <w:szCs w:val="18"/>
              </w:rPr>
              <w:t>Radar N</w:t>
            </w:r>
            <w:r w:rsidR="001B0B3C" w:rsidRPr="001B0B3C">
              <w:rPr>
                <w:sz w:val="18"/>
                <w:szCs w:val="18"/>
              </w:rPr>
              <w:t>°</w:t>
            </w:r>
            <w:r w:rsidRPr="001B0B3C">
              <w:rPr>
                <w:sz w:val="18"/>
                <w:szCs w:val="18"/>
              </w:rPr>
              <w:t xml:space="preserve"> 5</w:t>
            </w:r>
          </w:p>
        </w:tc>
        <w:tc>
          <w:tcPr>
            <w:tcW w:w="2538" w:type="dxa"/>
            <w:tcBorders>
              <w:top w:val="single" w:sz="6" w:space="0" w:color="000000"/>
              <w:right w:val="single" w:sz="6" w:space="0" w:color="000000"/>
            </w:tcBorders>
          </w:tcPr>
          <w:p w:rsidR="00465AF4" w:rsidRPr="001B0B3C" w:rsidRDefault="00465AF4" w:rsidP="001B0B3C">
            <w:pPr>
              <w:pStyle w:val="Tablehead"/>
              <w:rPr>
                <w:sz w:val="18"/>
                <w:szCs w:val="18"/>
              </w:rPr>
            </w:pPr>
            <w:r w:rsidRPr="001B0B3C">
              <w:rPr>
                <w:sz w:val="18"/>
                <w:szCs w:val="18"/>
              </w:rPr>
              <w:t>Radar N</w:t>
            </w:r>
            <w:r w:rsidR="001B0B3C" w:rsidRPr="001B0B3C">
              <w:rPr>
                <w:sz w:val="18"/>
                <w:szCs w:val="18"/>
              </w:rPr>
              <w:t>°</w:t>
            </w:r>
            <w:r w:rsidRPr="001B0B3C">
              <w:rPr>
                <w:sz w:val="18"/>
                <w:szCs w:val="18"/>
              </w:rPr>
              <w:t xml:space="preserve"> 6</w:t>
            </w:r>
          </w:p>
        </w:tc>
      </w:tr>
      <w:tr w:rsidR="00465AF4" w:rsidTr="005C15E1">
        <w:tblPrEx>
          <w:tblBorders>
            <w:top w:val="single" w:sz="6" w:space="0" w:color="000000"/>
            <w:left w:val="single" w:sz="6" w:space="0" w:color="000000"/>
            <w:bottom w:val="single" w:sz="6" w:space="0" w:color="000000"/>
            <w:right w:val="single" w:sz="6" w:space="0" w:color="000000"/>
          </w:tblBorders>
        </w:tblPrEx>
        <w:trPr>
          <w:jc w:val="center"/>
        </w:trPr>
        <w:tc>
          <w:tcPr>
            <w:tcW w:w="2041" w:type="dxa"/>
          </w:tcPr>
          <w:p w:rsidR="00465AF4" w:rsidRDefault="00465AF4" w:rsidP="005C15E1">
            <w:pPr>
              <w:pStyle w:val="Tabletext"/>
              <w:jc w:val="left"/>
              <w:rPr>
                <w:sz w:val="18"/>
              </w:rPr>
            </w:pPr>
            <w:r>
              <w:rPr>
                <w:sz w:val="18"/>
              </w:rPr>
              <w:t>Suppression des lobes latéraux lointains</w:t>
            </w:r>
          </w:p>
        </w:tc>
        <w:tc>
          <w:tcPr>
            <w:tcW w:w="2538" w:type="dxa"/>
          </w:tcPr>
          <w:p w:rsidR="00465AF4" w:rsidRDefault="00465AF4" w:rsidP="005C15E1">
            <w:pPr>
              <w:pStyle w:val="Tabletext"/>
              <w:jc w:val="left"/>
              <w:rPr>
                <w:sz w:val="18"/>
              </w:rPr>
            </w:pPr>
          </w:p>
        </w:tc>
        <w:tc>
          <w:tcPr>
            <w:tcW w:w="2538" w:type="dxa"/>
          </w:tcPr>
          <w:p w:rsidR="00465AF4" w:rsidRDefault="00465AF4" w:rsidP="005C15E1">
            <w:pPr>
              <w:pStyle w:val="Tabletext"/>
              <w:jc w:val="left"/>
              <w:rPr>
                <w:sz w:val="18"/>
              </w:rPr>
            </w:pPr>
          </w:p>
        </w:tc>
        <w:tc>
          <w:tcPr>
            <w:tcW w:w="2538" w:type="dxa"/>
          </w:tcPr>
          <w:p w:rsidR="00465AF4" w:rsidRDefault="00465AF4" w:rsidP="005C15E1">
            <w:pPr>
              <w:pStyle w:val="Tabletext"/>
              <w:jc w:val="left"/>
              <w:rPr>
                <w:sz w:val="18"/>
              </w:rPr>
            </w:pPr>
            <w:r>
              <w:rPr>
                <w:sz w:val="18"/>
              </w:rPr>
              <w:t>Lobes latéraux ultra-bas</w:t>
            </w:r>
          </w:p>
        </w:tc>
      </w:tr>
      <w:tr w:rsidR="00465AF4" w:rsidTr="005C15E1">
        <w:tblPrEx>
          <w:tblBorders>
            <w:top w:val="single" w:sz="6" w:space="0" w:color="000000"/>
            <w:left w:val="single" w:sz="6" w:space="0" w:color="000000"/>
            <w:bottom w:val="single" w:sz="6" w:space="0" w:color="000000"/>
            <w:right w:val="single" w:sz="6" w:space="0" w:color="000000"/>
          </w:tblBorders>
        </w:tblPrEx>
        <w:trPr>
          <w:jc w:val="center"/>
        </w:trPr>
        <w:tc>
          <w:tcPr>
            <w:tcW w:w="2041" w:type="dxa"/>
          </w:tcPr>
          <w:p w:rsidR="00465AF4" w:rsidRDefault="00465AF4" w:rsidP="005C15E1">
            <w:pPr>
              <w:pStyle w:val="Tabletext"/>
              <w:jc w:val="left"/>
              <w:rPr>
                <w:sz w:val="18"/>
              </w:rPr>
            </w:pPr>
            <w:r>
              <w:rPr>
                <w:sz w:val="18"/>
              </w:rPr>
              <w:t>Type de balayage en azimut de l'antenne (degrés)</w:t>
            </w:r>
          </w:p>
        </w:tc>
        <w:tc>
          <w:tcPr>
            <w:tcW w:w="7614" w:type="dxa"/>
            <w:gridSpan w:val="3"/>
          </w:tcPr>
          <w:p w:rsidR="00465AF4" w:rsidRDefault="00465AF4" w:rsidP="005C15E1">
            <w:pPr>
              <w:pStyle w:val="Tabletext"/>
              <w:jc w:val="center"/>
              <w:rPr>
                <w:sz w:val="18"/>
              </w:rPr>
            </w:pPr>
            <w:r>
              <w:rPr>
                <w:sz w:val="18"/>
              </w:rPr>
              <w:t>360 en continu</w:t>
            </w:r>
          </w:p>
        </w:tc>
      </w:tr>
      <w:tr w:rsidR="00465AF4" w:rsidTr="005C15E1">
        <w:tblPrEx>
          <w:tblBorders>
            <w:top w:val="single" w:sz="6" w:space="0" w:color="000000"/>
            <w:left w:val="single" w:sz="6" w:space="0" w:color="000000"/>
            <w:bottom w:val="single" w:sz="6" w:space="0" w:color="000000"/>
            <w:right w:val="single" w:sz="6" w:space="0" w:color="000000"/>
          </w:tblBorders>
        </w:tblPrEx>
        <w:trPr>
          <w:jc w:val="center"/>
        </w:trPr>
        <w:tc>
          <w:tcPr>
            <w:tcW w:w="2041" w:type="dxa"/>
          </w:tcPr>
          <w:p w:rsidR="00465AF4" w:rsidRDefault="00465AF4" w:rsidP="005C15E1">
            <w:pPr>
              <w:pStyle w:val="Tabletext"/>
              <w:jc w:val="left"/>
              <w:rPr>
                <w:sz w:val="18"/>
              </w:rPr>
            </w:pPr>
            <w:r>
              <w:rPr>
                <w:sz w:val="18"/>
              </w:rPr>
              <w:t>Intervalle de temps entre deux passages successifs de l'antenne dans une même direction (s)</w:t>
            </w:r>
          </w:p>
        </w:tc>
        <w:tc>
          <w:tcPr>
            <w:tcW w:w="5076" w:type="dxa"/>
            <w:gridSpan w:val="2"/>
          </w:tcPr>
          <w:p w:rsidR="00465AF4" w:rsidRDefault="00465AF4" w:rsidP="005C15E1">
            <w:pPr>
              <w:pStyle w:val="Tabletext"/>
              <w:jc w:val="center"/>
              <w:rPr>
                <w:sz w:val="18"/>
              </w:rPr>
            </w:pPr>
            <w:r>
              <w:rPr>
                <w:sz w:val="18"/>
              </w:rPr>
              <w:t>10</w:t>
            </w:r>
          </w:p>
        </w:tc>
        <w:tc>
          <w:tcPr>
            <w:tcW w:w="2538" w:type="dxa"/>
          </w:tcPr>
          <w:p w:rsidR="00465AF4" w:rsidRDefault="00465AF4" w:rsidP="005C15E1">
            <w:pPr>
              <w:pStyle w:val="Tabletext"/>
              <w:jc w:val="left"/>
              <w:rPr>
                <w:sz w:val="18"/>
              </w:rPr>
            </w:pPr>
            <w:r>
              <w:rPr>
                <w:sz w:val="18"/>
              </w:rPr>
              <w:t>9,4 (6,4 rpm)</w:t>
            </w:r>
          </w:p>
        </w:tc>
      </w:tr>
      <w:tr w:rsidR="00465AF4" w:rsidTr="005C15E1">
        <w:tblPrEx>
          <w:tblBorders>
            <w:top w:val="single" w:sz="6" w:space="0" w:color="000000"/>
            <w:left w:val="single" w:sz="6" w:space="0" w:color="000000"/>
            <w:bottom w:val="single" w:sz="6" w:space="0" w:color="000000"/>
            <w:right w:val="single" w:sz="6" w:space="0" w:color="000000"/>
          </w:tblBorders>
        </w:tblPrEx>
        <w:trPr>
          <w:jc w:val="center"/>
        </w:trPr>
        <w:tc>
          <w:tcPr>
            <w:tcW w:w="2041" w:type="dxa"/>
          </w:tcPr>
          <w:p w:rsidR="00465AF4" w:rsidRDefault="00465AF4" w:rsidP="005C15E1">
            <w:pPr>
              <w:pStyle w:val="Tabletext"/>
              <w:jc w:val="left"/>
              <w:rPr>
                <w:sz w:val="18"/>
              </w:rPr>
            </w:pPr>
            <w:r>
              <w:rPr>
                <w:sz w:val="18"/>
              </w:rPr>
              <w:t>Balayage en élévation de l'antenne (degrés)</w:t>
            </w:r>
          </w:p>
        </w:tc>
        <w:tc>
          <w:tcPr>
            <w:tcW w:w="2538" w:type="dxa"/>
          </w:tcPr>
          <w:p w:rsidR="00465AF4" w:rsidRDefault="00465AF4" w:rsidP="005C15E1">
            <w:pPr>
              <w:pStyle w:val="Tabletext"/>
              <w:jc w:val="left"/>
              <w:rPr>
                <w:sz w:val="18"/>
              </w:rPr>
            </w:pPr>
            <w:r>
              <w:rPr>
                <w:sz w:val="18"/>
              </w:rPr>
              <w:t>entre –1 et 18</w:t>
            </w:r>
          </w:p>
        </w:tc>
        <w:tc>
          <w:tcPr>
            <w:tcW w:w="5076" w:type="dxa"/>
            <w:gridSpan w:val="2"/>
          </w:tcPr>
          <w:p w:rsidR="00465AF4" w:rsidRDefault="00465AF4" w:rsidP="005C15E1">
            <w:pPr>
              <w:pStyle w:val="Tabletext"/>
              <w:jc w:val="center"/>
              <w:rPr>
                <w:sz w:val="18"/>
              </w:rPr>
            </w:pPr>
            <w:r>
              <w:rPr>
                <w:sz w:val="18"/>
              </w:rPr>
              <w:t>Pas de balayage.</w:t>
            </w:r>
            <w:r>
              <w:rPr>
                <w:sz w:val="18"/>
              </w:rPr>
              <w:br/>
              <w:t>Le faisceau de l'émetteur couvre</w:t>
            </w:r>
            <w:r>
              <w:rPr>
                <w:sz w:val="18"/>
              </w:rPr>
              <w:br/>
              <w:t>un angle d'élévation entre 0° et 20°</w:t>
            </w:r>
          </w:p>
        </w:tc>
      </w:tr>
      <w:tr w:rsidR="00465AF4" w:rsidTr="005C15E1">
        <w:tblPrEx>
          <w:tblBorders>
            <w:top w:val="single" w:sz="6" w:space="0" w:color="000000"/>
            <w:left w:val="single" w:sz="6" w:space="0" w:color="000000"/>
            <w:bottom w:val="single" w:sz="6" w:space="0" w:color="000000"/>
            <w:right w:val="single" w:sz="6" w:space="0" w:color="000000"/>
          </w:tblBorders>
        </w:tblPrEx>
        <w:trPr>
          <w:jc w:val="center"/>
        </w:trPr>
        <w:tc>
          <w:tcPr>
            <w:tcW w:w="2041" w:type="dxa"/>
          </w:tcPr>
          <w:p w:rsidR="00465AF4" w:rsidRDefault="00465AF4" w:rsidP="005C15E1">
            <w:pPr>
              <w:pStyle w:val="Tabletext"/>
              <w:jc w:val="left"/>
              <w:rPr>
                <w:sz w:val="18"/>
              </w:rPr>
            </w:pPr>
            <w:r>
              <w:rPr>
                <w:sz w:val="18"/>
              </w:rPr>
              <w:t>Formation de faisceaux d'élévation distincts</w:t>
            </w:r>
          </w:p>
        </w:tc>
        <w:tc>
          <w:tcPr>
            <w:tcW w:w="2538" w:type="dxa"/>
          </w:tcPr>
          <w:p w:rsidR="00465AF4" w:rsidRDefault="00465AF4" w:rsidP="005C15E1">
            <w:pPr>
              <w:pStyle w:val="Tabletext"/>
              <w:jc w:val="left"/>
              <w:rPr>
                <w:sz w:val="18"/>
              </w:rPr>
            </w:pPr>
            <w:r>
              <w:rPr>
                <w:sz w:val="18"/>
              </w:rPr>
              <w:t>Réception séquentielle via un canal unique</w:t>
            </w:r>
          </w:p>
        </w:tc>
        <w:tc>
          <w:tcPr>
            <w:tcW w:w="2538" w:type="dxa"/>
          </w:tcPr>
          <w:p w:rsidR="00465AF4" w:rsidRDefault="00465AF4" w:rsidP="001B0B3C">
            <w:pPr>
              <w:pStyle w:val="Tabletext"/>
              <w:jc w:val="left"/>
              <w:rPr>
                <w:sz w:val="18"/>
              </w:rPr>
            </w:pPr>
            <w:r>
              <w:rPr>
                <w:sz w:val="18"/>
              </w:rPr>
              <w:t>Le faisceau à l'émission de 20</w:t>
            </w:r>
            <w:r w:rsidR="001B0B3C" w:rsidRPr="001B0B3C">
              <w:rPr>
                <w:sz w:val="18"/>
                <w:szCs w:val="18"/>
              </w:rPr>
              <w:t>°</w:t>
            </w:r>
            <w:r>
              <w:rPr>
                <w:sz w:val="18"/>
              </w:rPr>
              <w:t xml:space="preserve"> est subdivisé en 6</w:t>
            </w:r>
            <w:r w:rsidR="001B0B3C">
              <w:rPr>
                <w:sz w:val="18"/>
              </w:rPr>
              <w:t> </w:t>
            </w:r>
            <w:r>
              <w:rPr>
                <w:sz w:val="18"/>
              </w:rPr>
              <w:t>faisceaux à la réception et fonctionne simul</w:t>
            </w:r>
            <w:r>
              <w:rPr>
                <w:sz w:val="18"/>
              </w:rPr>
              <w:softHyphen/>
              <w:t>tanément dans 6 canaux parallèles</w:t>
            </w:r>
          </w:p>
        </w:tc>
        <w:tc>
          <w:tcPr>
            <w:tcW w:w="2538" w:type="dxa"/>
          </w:tcPr>
          <w:p w:rsidR="00465AF4" w:rsidRDefault="00465AF4" w:rsidP="00BE7C15">
            <w:pPr>
              <w:pStyle w:val="Tabletext"/>
              <w:jc w:val="left"/>
              <w:rPr>
                <w:sz w:val="18"/>
              </w:rPr>
            </w:pPr>
            <w:r>
              <w:rPr>
                <w:sz w:val="18"/>
              </w:rPr>
              <w:t>6 faisceaux empilés à la réception fonctionnent simultanément dans 6 canaux parallèles</w:t>
            </w:r>
          </w:p>
        </w:tc>
      </w:tr>
      <w:tr w:rsidR="00465AF4" w:rsidTr="005C15E1">
        <w:tblPrEx>
          <w:tblBorders>
            <w:top w:val="single" w:sz="6" w:space="0" w:color="000000"/>
            <w:left w:val="single" w:sz="6" w:space="0" w:color="000000"/>
            <w:bottom w:val="single" w:sz="6" w:space="0" w:color="000000"/>
            <w:right w:val="single" w:sz="6" w:space="0" w:color="000000"/>
          </w:tblBorders>
        </w:tblPrEx>
        <w:trPr>
          <w:jc w:val="center"/>
        </w:trPr>
        <w:tc>
          <w:tcPr>
            <w:tcW w:w="2041" w:type="dxa"/>
          </w:tcPr>
          <w:p w:rsidR="00465AF4" w:rsidRDefault="00465AF4" w:rsidP="005C15E1">
            <w:pPr>
              <w:pStyle w:val="Tabletext"/>
              <w:jc w:val="left"/>
              <w:rPr>
                <w:sz w:val="18"/>
              </w:rPr>
            </w:pPr>
            <w:r>
              <w:rPr>
                <w:sz w:val="18"/>
              </w:rPr>
              <w:t>Largeur de bande RF du récepteur (MHz)</w:t>
            </w:r>
          </w:p>
        </w:tc>
        <w:tc>
          <w:tcPr>
            <w:tcW w:w="2538" w:type="dxa"/>
          </w:tcPr>
          <w:p w:rsidR="00465AF4" w:rsidRDefault="00465AF4" w:rsidP="005C15E1">
            <w:pPr>
              <w:pStyle w:val="Tabletext"/>
              <w:jc w:val="left"/>
              <w:rPr>
                <w:sz w:val="18"/>
              </w:rPr>
            </w:pPr>
            <w:r>
              <w:rPr>
                <w:sz w:val="18"/>
              </w:rPr>
              <w:t>200</w:t>
            </w:r>
          </w:p>
        </w:tc>
        <w:tc>
          <w:tcPr>
            <w:tcW w:w="5076" w:type="dxa"/>
            <w:gridSpan w:val="2"/>
          </w:tcPr>
          <w:p w:rsidR="00465AF4" w:rsidRDefault="001B0B3C" w:rsidP="005C15E1">
            <w:pPr>
              <w:pStyle w:val="Tabletext"/>
              <w:jc w:val="center"/>
              <w:rPr>
                <w:sz w:val="18"/>
              </w:rPr>
            </w:pPr>
            <w:r w:rsidRPr="001B0B3C">
              <w:rPr>
                <w:sz w:val="18"/>
                <w:szCs w:val="18"/>
              </w:rPr>
              <w:t>&gt;</w:t>
            </w:r>
            <w:r w:rsidR="00465AF4">
              <w:rPr>
                <w:sz w:val="18"/>
              </w:rPr>
              <w:t xml:space="preserve"> 200 (utilisation d'un mélangeur avec affaiblissement sur la fréquence image dans chaque canal )</w:t>
            </w:r>
          </w:p>
        </w:tc>
      </w:tr>
      <w:tr w:rsidR="00465AF4" w:rsidTr="005C15E1">
        <w:tblPrEx>
          <w:tblBorders>
            <w:top w:val="single" w:sz="6" w:space="0" w:color="000000"/>
            <w:left w:val="single" w:sz="6" w:space="0" w:color="000000"/>
            <w:bottom w:val="single" w:sz="6" w:space="0" w:color="000000"/>
            <w:right w:val="single" w:sz="6" w:space="0" w:color="000000"/>
          </w:tblBorders>
        </w:tblPrEx>
        <w:trPr>
          <w:jc w:val="center"/>
        </w:trPr>
        <w:tc>
          <w:tcPr>
            <w:tcW w:w="2041" w:type="dxa"/>
          </w:tcPr>
          <w:p w:rsidR="00465AF4" w:rsidRDefault="00465AF4" w:rsidP="005C15E1">
            <w:pPr>
              <w:pStyle w:val="Tabletext"/>
              <w:jc w:val="left"/>
              <w:rPr>
                <w:sz w:val="18"/>
              </w:rPr>
            </w:pPr>
            <w:r>
              <w:rPr>
                <w:sz w:val="18"/>
              </w:rPr>
              <w:t>Niveaux de saturation RF et FI du récepteur au niveau du port de l'antenne</w:t>
            </w:r>
          </w:p>
        </w:tc>
        <w:tc>
          <w:tcPr>
            <w:tcW w:w="2538" w:type="dxa"/>
          </w:tcPr>
          <w:p w:rsidR="00465AF4" w:rsidRDefault="00465AF4" w:rsidP="005C15E1">
            <w:pPr>
              <w:pStyle w:val="Tabletext"/>
              <w:jc w:val="left"/>
              <w:rPr>
                <w:sz w:val="18"/>
              </w:rPr>
            </w:pPr>
          </w:p>
        </w:tc>
        <w:tc>
          <w:tcPr>
            <w:tcW w:w="2538" w:type="dxa"/>
          </w:tcPr>
          <w:p w:rsidR="00465AF4" w:rsidRDefault="00465AF4" w:rsidP="005C15E1">
            <w:pPr>
              <w:pStyle w:val="Tabletext"/>
              <w:jc w:val="left"/>
              <w:rPr>
                <w:sz w:val="18"/>
              </w:rPr>
            </w:pPr>
            <w:r>
              <w:rPr>
                <w:sz w:val="18"/>
              </w:rPr>
              <w:t>–35 dBm</w:t>
            </w:r>
          </w:p>
        </w:tc>
        <w:tc>
          <w:tcPr>
            <w:tcW w:w="2538" w:type="dxa"/>
          </w:tcPr>
          <w:p w:rsidR="00465AF4" w:rsidRDefault="00465AF4" w:rsidP="005C15E1">
            <w:pPr>
              <w:pStyle w:val="Tabletext"/>
              <w:jc w:val="left"/>
              <w:rPr>
                <w:sz w:val="18"/>
              </w:rPr>
            </w:pPr>
            <w:r>
              <w:rPr>
                <w:sz w:val="18"/>
              </w:rPr>
              <w:t>Gamme dynamique: 90 dB, en utilisant jusqu'à 46,5 dB du STC</w:t>
            </w:r>
          </w:p>
        </w:tc>
      </w:tr>
      <w:tr w:rsidR="00465AF4" w:rsidTr="005C15E1">
        <w:tblPrEx>
          <w:tblBorders>
            <w:top w:val="single" w:sz="6" w:space="0" w:color="000000"/>
            <w:left w:val="single" w:sz="6" w:space="0" w:color="000000"/>
            <w:bottom w:val="single" w:sz="6" w:space="0" w:color="000000"/>
            <w:right w:val="single" w:sz="6" w:space="0" w:color="000000"/>
          </w:tblBorders>
        </w:tblPrEx>
        <w:trPr>
          <w:jc w:val="center"/>
        </w:trPr>
        <w:tc>
          <w:tcPr>
            <w:tcW w:w="2041" w:type="dxa"/>
          </w:tcPr>
          <w:p w:rsidR="00465AF4" w:rsidRDefault="00465AF4" w:rsidP="005C15E1">
            <w:pPr>
              <w:pStyle w:val="Tabletext"/>
              <w:jc w:val="left"/>
              <w:rPr>
                <w:sz w:val="18"/>
              </w:rPr>
            </w:pPr>
            <w:r>
              <w:rPr>
                <w:sz w:val="18"/>
              </w:rPr>
              <w:t>Largeur de bande FI du récepteur</w:t>
            </w:r>
          </w:p>
        </w:tc>
        <w:tc>
          <w:tcPr>
            <w:tcW w:w="2538" w:type="dxa"/>
          </w:tcPr>
          <w:p w:rsidR="00465AF4" w:rsidRDefault="00465AF4" w:rsidP="005C15E1">
            <w:pPr>
              <w:pStyle w:val="Tabletext"/>
              <w:jc w:val="left"/>
              <w:rPr>
                <w:sz w:val="18"/>
              </w:rPr>
            </w:pPr>
            <w:r>
              <w:rPr>
                <w:sz w:val="18"/>
              </w:rPr>
              <w:t>Modes normal et MTI: 350 kHz</w:t>
            </w:r>
            <w:r>
              <w:rPr>
                <w:sz w:val="18"/>
              </w:rPr>
              <w:br/>
              <w:t>Mode d'impulsion codée: 1,3 MHz</w:t>
            </w:r>
          </w:p>
        </w:tc>
        <w:tc>
          <w:tcPr>
            <w:tcW w:w="2538" w:type="dxa"/>
          </w:tcPr>
          <w:p w:rsidR="00465AF4" w:rsidRDefault="00465AF4" w:rsidP="005C15E1">
            <w:pPr>
              <w:pStyle w:val="Tabletext"/>
              <w:jc w:val="left"/>
              <w:rPr>
                <w:sz w:val="18"/>
              </w:rPr>
            </w:pPr>
            <w:r>
              <w:rPr>
                <w:sz w:val="18"/>
              </w:rPr>
              <w:t>1,6 MHz</w:t>
            </w:r>
          </w:p>
        </w:tc>
        <w:tc>
          <w:tcPr>
            <w:tcW w:w="2538" w:type="dxa"/>
          </w:tcPr>
          <w:p w:rsidR="00465AF4" w:rsidRDefault="00465AF4" w:rsidP="005C15E1">
            <w:pPr>
              <w:pStyle w:val="Tabletext"/>
              <w:jc w:val="left"/>
              <w:rPr>
                <w:sz w:val="18"/>
              </w:rPr>
            </w:pPr>
            <w:r>
              <w:rPr>
                <w:sz w:val="18"/>
              </w:rPr>
              <w:t>1,1 MHz à 3 dB</w:t>
            </w:r>
            <w:r>
              <w:rPr>
                <w:sz w:val="18"/>
              </w:rPr>
              <w:br/>
              <w:t>3,4 MHz à 20 dB</w:t>
            </w:r>
            <w:r>
              <w:rPr>
                <w:sz w:val="18"/>
              </w:rPr>
              <w:br/>
              <w:t>12,1 MHz à 60 dB</w:t>
            </w:r>
          </w:p>
        </w:tc>
      </w:tr>
      <w:tr w:rsidR="00465AF4" w:rsidTr="005C15E1">
        <w:tblPrEx>
          <w:tblBorders>
            <w:top w:val="single" w:sz="6" w:space="0" w:color="000000"/>
            <w:left w:val="single" w:sz="6" w:space="0" w:color="000000"/>
            <w:bottom w:val="single" w:sz="6" w:space="0" w:color="000000"/>
            <w:right w:val="single" w:sz="6" w:space="0" w:color="000000"/>
          </w:tblBorders>
        </w:tblPrEx>
        <w:trPr>
          <w:jc w:val="center"/>
        </w:trPr>
        <w:tc>
          <w:tcPr>
            <w:tcW w:w="2041" w:type="dxa"/>
          </w:tcPr>
          <w:p w:rsidR="00465AF4" w:rsidRDefault="00465AF4" w:rsidP="005C15E1">
            <w:pPr>
              <w:pStyle w:val="Tabletext"/>
              <w:jc w:val="left"/>
              <w:rPr>
                <w:sz w:val="18"/>
              </w:rPr>
            </w:pPr>
            <w:r>
              <w:rPr>
                <w:sz w:val="18"/>
              </w:rPr>
              <w:t>Gain de traitement relatif au bruit</w:t>
            </w:r>
          </w:p>
        </w:tc>
        <w:tc>
          <w:tcPr>
            <w:tcW w:w="2538" w:type="dxa"/>
          </w:tcPr>
          <w:p w:rsidR="00465AF4" w:rsidRDefault="00465AF4" w:rsidP="005C15E1">
            <w:pPr>
              <w:pStyle w:val="Tabletext"/>
              <w:jc w:val="left"/>
              <w:rPr>
                <w:sz w:val="18"/>
              </w:rPr>
            </w:pPr>
            <w:r>
              <w:rPr>
                <w:sz w:val="18"/>
              </w:rPr>
              <w:t>Mode normal/non MTI: 3 dB (intégration vidéo, 2 impulsions)</w:t>
            </w:r>
            <w:r>
              <w:rPr>
                <w:sz w:val="18"/>
              </w:rPr>
              <w:br/>
              <w:t>Mode d'impulsion codée: 11 dB</w:t>
            </w:r>
          </w:p>
        </w:tc>
        <w:tc>
          <w:tcPr>
            <w:tcW w:w="2538" w:type="dxa"/>
          </w:tcPr>
          <w:p w:rsidR="00465AF4" w:rsidRDefault="00465AF4" w:rsidP="001B0B3C">
            <w:pPr>
              <w:pStyle w:val="Tabletext"/>
              <w:jc w:val="left"/>
              <w:rPr>
                <w:sz w:val="18"/>
              </w:rPr>
            </w:pPr>
            <w:r>
              <w:rPr>
                <w:sz w:val="18"/>
              </w:rPr>
              <w:t xml:space="preserve">10 dB (compression d'impulsion) </w:t>
            </w:r>
            <w:r w:rsidR="001B0B3C" w:rsidRPr="001B0B3C">
              <w:rPr>
                <w:sz w:val="18"/>
                <w:szCs w:val="18"/>
              </w:rPr>
              <w:t>+</w:t>
            </w:r>
            <w:r>
              <w:rPr>
                <w:sz w:val="18"/>
              </w:rPr>
              <w:t xml:space="preserve"> 9 dB (intégration d'impulsion) </w:t>
            </w:r>
            <w:r w:rsidR="001B0B3C" w:rsidRPr="001B0B3C">
              <w:rPr>
                <w:sz w:val="18"/>
                <w:szCs w:val="18"/>
              </w:rPr>
              <w:t>=</w:t>
            </w:r>
            <w:r>
              <w:rPr>
                <w:sz w:val="18"/>
              </w:rPr>
              <w:t xml:space="preserve"> 19</w:t>
            </w:r>
            <w:r w:rsidR="001B0B3C">
              <w:rPr>
                <w:sz w:val="18"/>
              </w:rPr>
              <w:t> </w:t>
            </w:r>
            <w:r>
              <w:rPr>
                <w:sz w:val="18"/>
              </w:rPr>
              <w:t>dB</w:t>
            </w:r>
          </w:p>
        </w:tc>
        <w:tc>
          <w:tcPr>
            <w:tcW w:w="2538" w:type="dxa"/>
          </w:tcPr>
          <w:p w:rsidR="00465AF4" w:rsidRDefault="00465AF4" w:rsidP="005C15E1">
            <w:pPr>
              <w:pStyle w:val="Tabletext"/>
              <w:jc w:val="left"/>
              <w:rPr>
                <w:sz w:val="18"/>
              </w:rPr>
            </w:pPr>
            <w:r>
              <w:rPr>
                <w:sz w:val="18"/>
              </w:rPr>
              <w:t>11 dB (compression d'impulsion)</w:t>
            </w:r>
          </w:p>
          <w:p w:rsidR="00465AF4" w:rsidRDefault="00465AF4" w:rsidP="005C15E1">
            <w:pPr>
              <w:pStyle w:val="Tabletext"/>
              <w:jc w:val="left"/>
              <w:rPr>
                <w:sz w:val="18"/>
              </w:rPr>
            </w:pPr>
            <w:r>
              <w:rPr>
                <w:sz w:val="18"/>
              </w:rPr>
              <w:t>Utilisation de MTI avec 4 impulsions</w:t>
            </w:r>
          </w:p>
        </w:tc>
      </w:tr>
      <w:tr w:rsidR="00465AF4" w:rsidTr="005C15E1">
        <w:tblPrEx>
          <w:tblBorders>
            <w:top w:val="single" w:sz="6" w:space="0" w:color="000000"/>
            <w:left w:val="single" w:sz="6" w:space="0" w:color="000000"/>
            <w:bottom w:val="single" w:sz="6" w:space="0" w:color="000000"/>
            <w:right w:val="single" w:sz="6" w:space="0" w:color="000000"/>
          </w:tblBorders>
        </w:tblPrEx>
        <w:trPr>
          <w:jc w:val="center"/>
        </w:trPr>
        <w:tc>
          <w:tcPr>
            <w:tcW w:w="2041" w:type="dxa"/>
          </w:tcPr>
          <w:p w:rsidR="00465AF4" w:rsidRDefault="00465AF4" w:rsidP="005C15E1">
            <w:pPr>
              <w:pStyle w:val="Tabletext"/>
              <w:jc w:val="left"/>
              <w:rPr>
                <w:sz w:val="18"/>
              </w:rPr>
            </w:pPr>
            <w:r>
              <w:rPr>
                <w:sz w:val="18"/>
              </w:rPr>
              <w:t>Sensibilité du signal utile ou niveau du bruit (dBm) (au niveau du port de l'antenne)</w:t>
            </w:r>
          </w:p>
        </w:tc>
        <w:tc>
          <w:tcPr>
            <w:tcW w:w="2538" w:type="dxa"/>
          </w:tcPr>
          <w:p w:rsidR="00465AF4" w:rsidRDefault="00465AF4" w:rsidP="005C15E1">
            <w:pPr>
              <w:pStyle w:val="Tabletext"/>
              <w:jc w:val="left"/>
              <w:rPr>
                <w:sz w:val="18"/>
              </w:rPr>
            </w:pPr>
            <w:r>
              <w:rPr>
                <w:sz w:val="18"/>
              </w:rPr>
              <w:t>Mode normal: niveau du bruit: –116</w:t>
            </w:r>
            <w:r>
              <w:rPr>
                <w:sz w:val="18"/>
              </w:rPr>
              <w:br/>
              <w:t>Mode d'impulsion codée: niveau du bruit: –110</w:t>
            </w:r>
          </w:p>
        </w:tc>
        <w:tc>
          <w:tcPr>
            <w:tcW w:w="5076" w:type="dxa"/>
            <w:gridSpan w:val="2"/>
          </w:tcPr>
          <w:p w:rsidR="00465AF4" w:rsidRDefault="00465AF4" w:rsidP="005C15E1">
            <w:pPr>
              <w:pStyle w:val="Tabletext"/>
              <w:jc w:val="center"/>
              <w:rPr>
                <w:sz w:val="18"/>
              </w:rPr>
            </w:pPr>
            <w:r>
              <w:rPr>
                <w:sz w:val="18"/>
              </w:rPr>
              <w:t>–105</w:t>
            </w:r>
          </w:p>
        </w:tc>
      </w:tr>
      <w:tr w:rsidR="00465AF4" w:rsidTr="005C15E1">
        <w:tblPrEx>
          <w:tblBorders>
            <w:top w:val="single" w:sz="6" w:space="0" w:color="000000"/>
            <w:left w:val="single" w:sz="6" w:space="0" w:color="000000"/>
            <w:bottom w:val="single" w:sz="6" w:space="0" w:color="000000"/>
            <w:right w:val="single" w:sz="6" w:space="0" w:color="000000"/>
          </w:tblBorders>
        </w:tblPrEx>
        <w:trPr>
          <w:jc w:val="center"/>
        </w:trPr>
        <w:tc>
          <w:tcPr>
            <w:tcW w:w="2041" w:type="dxa"/>
          </w:tcPr>
          <w:p w:rsidR="00465AF4" w:rsidRDefault="00465AF4" w:rsidP="005C15E1">
            <w:pPr>
              <w:pStyle w:val="Tabletext"/>
              <w:jc w:val="left"/>
              <w:rPr>
                <w:sz w:val="18"/>
              </w:rPr>
            </w:pPr>
            <w:r>
              <w:rPr>
                <w:sz w:val="18"/>
              </w:rPr>
              <w:t>Fonctions de suppression du brouillage</w:t>
            </w:r>
          </w:p>
        </w:tc>
        <w:tc>
          <w:tcPr>
            <w:tcW w:w="2538" w:type="dxa"/>
          </w:tcPr>
          <w:p w:rsidR="00465AF4" w:rsidRDefault="00465AF4" w:rsidP="005C15E1">
            <w:pPr>
              <w:pStyle w:val="Tabletext"/>
              <w:jc w:val="left"/>
              <w:rPr>
                <w:sz w:val="18"/>
              </w:rPr>
            </w:pPr>
            <w:r>
              <w:rPr>
                <w:sz w:val="18"/>
              </w:rPr>
              <w:t>Intégration vidéo, 2 impulsions</w:t>
            </w:r>
            <w:r>
              <w:rPr>
                <w:sz w:val="18"/>
              </w:rPr>
              <w:br/>
              <w:t>FTC logarithmique</w:t>
            </w:r>
            <w:r>
              <w:rPr>
                <w:sz w:val="18"/>
              </w:rPr>
              <w:br/>
              <w:t>Mode d'impulsion codée (compression d'impulsion)</w:t>
            </w:r>
            <w:r>
              <w:rPr>
                <w:sz w:val="18"/>
              </w:rPr>
              <w:br/>
              <w:t>Corrélation d'impulsion en  impulsion</w:t>
            </w:r>
            <w:r>
              <w:rPr>
                <w:sz w:val="18"/>
              </w:rPr>
              <w:br/>
              <w:t>Détecteur de cibles fixes</w:t>
            </w:r>
          </w:p>
        </w:tc>
        <w:tc>
          <w:tcPr>
            <w:tcW w:w="2538" w:type="dxa"/>
          </w:tcPr>
          <w:p w:rsidR="00465AF4" w:rsidRDefault="00465AF4" w:rsidP="005C15E1">
            <w:pPr>
              <w:pStyle w:val="Tabletext"/>
              <w:jc w:val="left"/>
              <w:rPr>
                <w:sz w:val="18"/>
              </w:rPr>
            </w:pPr>
            <w:r>
              <w:rPr>
                <w:sz w:val="18"/>
              </w:rPr>
              <w:t>Agilité en fréquence</w:t>
            </w:r>
            <w:r>
              <w:rPr>
                <w:sz w:val="18"/>
              </w:rPr>
              <w:br/>
              <w:t>Compression d'impulsion; suppression des lobes latéraux</w:t>
            </w:r>
            <w:r>
              <w:rPr>
                <w:sz w:val="18"/>
              </w:rPr>
              <w:br/>
              <w:t>PRI décalés avec intégration après détection</w:t>
            </w:r>
            <w:r>
              <w:rPr>
                <w:sz w:val="18"/>
              </w:rPr>
              <w:br/>
              <w:t>CFAR à limitation stricte (sans MTI) ou STC (avec MTI)</w:t>
            </w:r>
            <w:r>
              <w:rPr>
                <w:sz w:val="18"/>
              </w:rPr>
              <w:br/>
              <w:t>Canal de contrôle de signal brut</w:t>
            </w:r>
          </w:p>
        </w:tc>
        <w:tc>
          <w:tcPr>
            <w:tcW w:w="2538" w:type="dxa"/>
          </w:tcPr>
          <w:p w:rsidR="00465AF4" w:rsidRDefault="00465AF4" w:rsidP="001B0B3C">
            <w:pPr>
              <w:pStyle w:val="Tabletext"/>
              <w:jc w:val="left"/>
              <w:rPr>
                <w:sz w:val="18"/>
              </w:rPr>
            </w:pPr>
            <w:r>
              <w:rPr>
                <w:sz w:val="18"/>
              </w:rPr>
              <w:t>Lobes latéraux d'antenne à réception extrêmement faible</w:t>
            </w:r>
            <w:r>
              <w:rPr>
                <w:sz w:val="18"/>
              </w:rPr>
              <w:br/>
              <w:t xml:space="preserve">Autres fonctions similaires à celles du radar </w:t>
            </w:r>
            <w:r w:rsidR="001B0B3C" w:rsidRPr="001B0B3C">
              <w:rPr>
                <w:sz w:val="18"/>
                <w:szCs w:val="18"/>
              </w:rPr>
              <w:t>N°</w:t>
            </w:r>
            <w:r>
              <w:rPr>
                <w:sz w:val="18"/>
              </w:rPr>
              <w:t> </w:t>
            </w:r>
            <w:r w:rsidR="001B0B3C" w:rsidRPr="001B0B3C">
              <w:rPr>
                <w:sz w:val="18"/>
                <w:szCs w:val="18"/>
              </w:rPr>
              <w:t>5</w:t>
            </w:r>
          </w:p>
        </w:tc>
      </w:tr>
      <w:tr w:rsidR="00465AF4" w:rsidTr="005C15E1">
        <w:tblPrEx>
          <w:tblBorders>
            <w:top w:val="single" w:sz="6" w:space="0" w:color="000000"/>
            <w:left w:val="single" w:sz="6" w:space="0" w:color="000000"/>
            <w:bottom w:val="single" w:sz="6" w:space="0" w:color="000000"/>
            <w:right w:val="single" w:sz="6" w:space="0" w:color="000000"/>
          </w:tblBorders>
        </w:tblPrEx>
        <w:trPr>
          <w:jc w:val="center"/>
        </w:trPr>
        <w:tc>
          <w:tcPr>
            <w:tcW w:w="2041" w:type="dxa"/>
          </w:tcPr>
          <w:p w:rsidR="00465AF4" w:rsidRDefault="00465AF4" w:rsidP="005C15E1">
            <w:pPr>
              <w:pStyle w:val="Tabletext"/>
              <w:jc w:val="left"/>
              <w:rPr>
                <w:sz w:val="18"/>
              </w:rPr>
            </w:pPr>
            <w:r>
              <w:rPr>
                <w:sz w:val="18"/>
              </w:rPr>
              <w:t>Années d'exploitation</w:t>
            </w:r>
          </w:p>
        </w:tc>
        <w:tc>
          <w:tcPr>
            <w:tcW w:w="2538" w:type="dxa"/>
          </w:tcPr>
          <w:p w:rsidR="00465AF4" w:rsidRDefault="00465AF4" w:rsidP="005C15E1">
            <w:pPr>
              <w:pStyle w:val="Tabletext"/>
              <w:jc w:val="left"/>
              <w:rPr>
                <w:sz w:val="18"/>
              </w:rPr>
            </w:pPr>
            <w:r>
              <w:rPr>
                <w:sz w:val="18"/>
              </w:rPr>
              <w:t>1975 – aujourd'hui</w:t>
            </w:r>
          </w:p>
        </w:tc>
        <w:tc>
          <w:tcPr>
            <w:tcW w:w="2538" w:type="dxa"/>
          </w:tcPr>
          <w:p w:rsidR="00465AF4" w:rsidRDefault="00465AF4" w:rsidP="005C15E1">
            <w:pPr>
              <w:pStyle w:val="Tabletext"/>
              <w:jc w:val="left"/>
              <w:rPr>
                <w:sz w:val="18"/>
              </w:rPr>
            </w:pPr>
            <w:r>
              <w:rPr>
                <w:sz w:val="18"/>
              </w:rPr>
              <w:t>1975 – aujourd'hui</w:t>
            </w:r>
          </w:p>
        </w:tc>
        <w:tc>
          <w:tcPr>
            <w:tcW w:w="2538" w:type="dxa"/>
          </w:tcPr>
          <w:p w:rsidR="00465AF4" w:rsidRDefault="00465AF4" w:rsidP="005C15E1">
            <w:pPr>
              <w:pStyle w:val="Tabletext"/>
              <w:jc w:val="left"/>
              <w:rPr>
                <w:sz w:val="18"/>
              </w:rPr>
            </w:pPr>
            <w:r>
              <w:rPr>
                <w:sz w:val="18"/>
              </w:rPr>
              <w:t>Fin des années 80 – aujourd'hui</w:t>
            </w:r>
          </w:p>
        </w:tc>
      </w:tr>
      <w:tr w:rsidR="00465AF4" w:rsidTr="005C15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55" w:type="dxa"/>
            <w:gridSpan w:val="4"/>
          </w:tcPr>
          <w:p w:rsidR="00465AF4" w:rsidRDefault="00465AF4" w:rsidP="001B0B3C">
            <w:pPr>
              <w:pStyle w:val="TableLegend0"/>
              <w:tabs>
                <w:tab w:val="left" w:pos="280"/>
              </w:tabs>
              <w:ind w:left="280" w:hanging="280"/>
              <w:rPr>
                <w:lang w:val="fr-FR"/>
              </w:rPr>
            </w:pPr>
            <w:r>
              <w:rPr>
                <w:position w:val="6"/>
                <w:sz w:val="14"/>
                <w:lang w:val="fr-FR"/>
              </w:rPr>
              <w:t>(1)</w:t>
            </w:r>
            <w:r>
              <w:rPr>
                <w:lang w:val="fr-FR"/>
              </w:rPr>
              <w:tab/>
              <w:t xml:space="preserve">Dans la plupart des modes du radar </w:t>
            </w:r>
            <w:r w:rsidR="001B0B3C" w:rsidRPr="001B0B3C">
              <w:rPr>
                <w:lang w:val="fr-CH"/>
              </w:rPr>
              <w:t>N°</w:t>
            </w:r>
            <w:r>
              <w:rPr>
                <w:lang w:val="fr-FR"/>
              </w:rPr>
              <w:t> </w:t>
            </w:r>
            <w:r w:rsidR="001B0B3C" w:rsidRPr="001B0B3C">
              <w:rPr>
                <w:lang w:val="fr-CH"/>
              </w:rPr>
              <w:t>4</w:t>
            </w:r>
            <w:r>
              <w:rPr>
                <w:lang w:val="fr-FR"/>
              </w:rPr>
              <w:t>, l'intervalle interimpulsions et la puissance de crête diminuent quand le faisceau balaye vers le haut.</w:t>
            </w:r>
          </w:p>
        </w:tc>
      </w:tr>
    </w:tbl>
    <w:p w:rsidR="00465AF4" w:rsidRDefault="00465AF4" w:rsidP="00465AF4">
      <w:pPr>
        <w:pStyle w:val="Tablefin"/>
        <w:rPr>
          <w:lang w:val="fr-FR"/>
        </w:rPr>
      </w:pPr>
    </w:p>
    <w:p w:rsidR="00465AF4" w:rsidRDefault="00465AF4" w:rsidP="00465AF4">
      <w:r>
        <w:t>Dans les Tableaux 1 et 2, les abréviations et termes suivants sont utilisés:</w:t>
      </w:r>
    </w:p>
    <w:p w:rsidR="00465AF4" w:rsidRDefault="001B0B3C" w:rsidP="001B0B3C">
      <w:pPr>
        <w:pStyle w:val="enumlev1"/>
      </w:pPr>
      <w:r w:rsidRPr="001B0B3C">
        <w:sym w:font="Symbol" w:char="F0DC"/>
      </w:r>
      <w:r w:rsidRPr="001B0B3C">
        <w:sym w:font="Symbol" w:char="F0DE"/>
      </w:r>
      <w:r w:rsidR="00465AF4" w:rsidRPr="001B0B3C">
        <w:t>:</w:t>
      </w:r>
      <w:r w:rsidR="00465AF4">
        <w:tab/>
      </w:r>
      <w:r w:rsidR="00465AF4">
        <w:tab/>
      </w:r>
      <w:r w:rsidR="00465AF4">
        <w:tab/>
      </w:r>
      <w:r w:rsidR="00465AF4">
        <w:tab/>
      </w:r>
      <w:r w:rsidR="00465AF4">
        <w:tab/>
      </w:r>
      <w:r w:rsidR="00465AF4">
        <w:tab/>
        <w:t>correspondance (entre la fréquence porteuse et l'angle d'élévation)</w:t>
      </w:r>
    </w:p>
    <w:p w:rsidR="00465AF4" w:rsidRDefault="00465AF4" w:rsidP="00465AF4">
      <w:pPr>
        <w:pStyle w:val="enumlev1"/>
      </w:pPr>
      <w:r>
        <w:t>BW:</w:t>
      </w:r>
      <w:r>
        <w:tab/>
      </w:r>
      <w:r>
        <w:tab/>
      </w:r>
      <w:r>
        <w:tab/>
      </w:r>
      <w:r>
        <w:tab/>
      </w:r>
      <w:r>
        <w:tab/>
      </w:r>
      <w:r>
        <w:tab/>
        <w:t>largeur de bande ou ouverture de faisceau, selon le cas</w:t>
      </w:r>
    </w:p>
    <w:p w:rsidR="00465AF4" w:rsidRDefault="00465AF4" w:rsidP="00465AF4">
      <w:pPr>
        <w:pStyle w:val="enumlev1"/>
        <w:ind w:left="2880" w:hanging="2880"/>
      </w:pPr>
      <w:r>
        <w:t>«Burn-thru»:</w:t>
      </w:r>
      <w:r>
        <w:tab/>
      </w:r>
      <w:r>
        <w:tab/>
      </w:r>
      <w:r>
        <w:tab/>
        <w:t>mode dans lequel la puissance est concentrée dans un secteur étroit en élévation pour faciliter la détection de cibles dans des conditions difficiles</w:t>
      </w:r>
    </w:p>
    <w:p w:rsidR="00465AF4" w:rsidRDefault="00465AF4" w:rsidP="00465AF4">
      <w:pPr>
        <w:pStyle w:val="enumlev1"/>
      </w:pPr>
      <w:r>
        <w:t>CAG:</w:t>
      </w:r>
      <w:r>
        <w:tab/>
      </w:r>
      <w:r>
        <w:tab/>
      </w:r>
      <w:r>
        <w:tab/>
      </w:r>
      <w:r>
        <w:tab/>
      </w:r>
      <w:r>
        <w:tab/>
      </w:r>
      <w:r>
        <w:tab/>
        <w:t>commande automatique de gain</w:t>
      </w:r>
    </w:p>
    <w:p w:rsidR="00465AF4" w:rsidRDefault="00465AF4" w:rsidP="00465AF4">
      <w:pPr>
        <w:pStyle w:val="enumlev1"/>
        <w:ind w:left="2880" w:hanging="2880"/>
      </w:pPr>
      <w:r>
        <w:lastRenderedPageBreak/>
        <w:t>«Chirp-thru»:</w:t>
      </w:r>
      <w:r>
        <w:tab/>
      </w:r>
      <w:r>
        <w:tab/>
      </w:r>
      <w:r>
        <w:tab/>
        <w:t>type de mode «burn-thru» dans lequel la compression d'impulsion est utilisée pour la réduction des échos de fouillis radar</w:t>
      </w:r>
    </w:p>
    <w:p w:rsidR="00465AF4" w:rsidRDefault="00465AF4" w:rsidP="00465AF4">
      <w:pPr>
        <w:pStyle w:val="enumlev1"/>
        <w:ind w:left="2880" w:hanging="2880"/>
      </w:pPr>
      <w:r>
        <w:t>CSG:</w:t>
      </w:r>
      <w:r>
        <w:tab/>
      </w:r>
      <w:r>
        <w:tab/>
      </w:r>
      <w:r>
        <w:tab/>
      </w:r>
      <w:r>
        <w:tab/>
      </w:r>
      <w:r>
        <w:tab/>
        <w:t>génération à effet stroboscopique (</w:t>
      </w:r>
      <w:r>
        <w:rPr>
          <w:i/>
        </w:rPr>
        <w:t>clean strobe generation</w:t>
      </w:r>
      <w:r>
        <w:t>). Il s'agit d'une technique servant à détecter des signaux provenant de sources actives à l'aide du radar fonctionnant en tant que récepteur uniquement. Elle peut être utilisée avec ou sans la suppression des lobes latéraux</w:t>
      </w:r>
    </w:p>
    <w:p w:rsidR="00465AF4" w:rsidRDefault="00465AF4" w:rsidP="00465AF4">
      <w:pPr>
        <w:pStyle w:val="enumlev1"/>
        <w:ind w:left="2880" w:hanging="2880"/>
      </w:pPr>
      <w:r>
        <w:t>«Dicke fix»:</w:t>
      </w:r>
      <w:r>
        <w:tab/>
      </w:r>
      <w:r>
        <w:tab/>
      </w:r>
      <w:r>
        <w:tab/>
        <w:t>limitation stricte d'un signal composite reçu (écho radar plus brouillage) dans une largeur de bande beaucoup plus importante que celle du signal radar utile, suivie par le filtrage pour réduire la largeur de bande. Ce dispositif est utilisé pour lutter contre le brouillage à large bande</w:t>
      </w:r>
    </w:p>
    <w:p w:rsidR="00465AF4" w:rsidRDefault="00465AF4" w:rsidP="00465AF4">
      <w:pPr>
        <w:pStyle w:val="enumlev1"/>
      </w:pPr>
      <w:r>
        <w:rPr>
          <w:i/>
          <w:iCs/>
        </w:rPr>
        <w:t>f</w:t>
      </w:r>
      <w:r>
        <w:rPr>
          <w:i/>
          <w:iCs/>
          <w:position w:val="-4"/>
          <w:sz w:val="16"/>
        </w:rPr>
        <w:t>co</w:t>
      </w:r>
      <w:r>
        <w:t>:</w:t>
      </w:r>
      <w:r>
        <w:tab/>
      </w:r>
      <w:r>
        <w:tab/>
      </w:r>
      <w:r>
        <w:tab/>
      </w:r>
      <w:r>
        <w:tab/>
      </w:r>
      <w:r>
        <w:tab/>
      </w:r>
      <w:r>
        <w:tab/>
        <w:t>fréquence de coupure du filtre</w:t>
      </w:r>
    </w:p>
    <w:p w:rsidR="00465AF4" w:rsidRDefault="00465AF4" w:rsidP="00465AF4">
      <w:pPr>
        <w:pStyle w:val="enumlev1"/>
      </w:pPr>
      <w:r>
        <w:t>FTC:</w:t>
      </w:r>
      <w:r>
        <w:tab/>
      </w:r>
      <w:r>
        <w:tab/>
      </w:r>
      <w:r>
        <w:tab/>
      </w:r>
      <w:r>
        <w:tab/>
      </w:r>
      <w:r>
        <w:tab/>
      </w:r>
      <w:r>
        <w:tab/>
        <w:t>découpage des échos longs (</w:t>
      </w:r>
      <w:r>
        <w:rPr>
          <w:i/>
        </w:rPr>
        <w:t>fast time constant</w:t>
      </w:r>
      <w:r>
        <w:t>)</w:t>
      </w:r>
    </w:p>
    <w:p w:rsidR="00465AF4" w:rsidRDefault="00465AF4" w:rsidP="00465AF4">
      <w:pPr>
        <w:pStyle w:val="enumlev1"/>
      </w:pPr>
      <w:r>
        <w:t>INT:</w:t>
      </w:r>
      <w:r>
        <w:tab/>
      </w:r>
      <w:r>
        <w:tab/>
      </w:r>
      <w:r>
        <w:tab/>
      </w:r>
      <w:r>
        <w:tab/>
      </w:r>
      <w:r>
        <w:tab/>
      </w:r>
      <w:r>
        <w:tab/>
        <w:t>intégration (vidéo) d'impulsions multiples non cohérentes</w:t>
      </w:r>
    </w:p>
    <w:p w:rsidR="00465AF4" w:rsidRDefault="00465AF4" w:rsidP="00465AF4">
      <w:pPr>
        <w:pStyle w:val="enumlev1"/>
      </w:pPr>
      <w:r>
        <w:t>PRF:</w:t>
      </w:r>
      <w:r>
        <w:tab/>
      </w:r>
      <w:r>
        <w:tab/>
      </w:r>
      <w:r>
        <w:tab/>
      </w:r>
      <w:r>
        <w:tab/>
      </w:r>
      <w:r>
        <w:tab/>
      </w:r>
      <w:r>
        <w:tab/>
        <w:t>fréquence de répétition des impulsions (</w:t>
      </w:r>
      <w:r>
        <w:rPr>
          <w:i/>
          <w:iCs/>
        </w:rPr>
        <w:t>pulse-repetition frequency</w:t>
      </w:r>
      <w:r>
        <w:t>)</w:t>
      </w:r>
    </w:p>
    <w:p w:rsidR="00465AF4" w:rsidRDefault="00465AF4" w:rsidP="00465AF4">
      <w:pPr>
        <w:pStyle w:val="enumlev1"/>
      </w:pPr>
      <w:r>
        <w:t>PRI:</w:t>
      </w:r>
      <w:r>
        <w:tab/>
      </w:r>
      <w:r>
        <w:tab/>
      </w:r>
      <w:r>
        <w:tab/>
      </w:r>
      <w:r>
        <w:tab/>
      </w:r>
      <w:r>
        <w:tab/>
      </w:r>
      <w:r>
        <w:tab/>
        <w:t>intervalle de répétition des impulsions (</w:t>
      </w:r>
      <w:r>
        <w:rPr>
          <w:i/>
          <w:iCs/>
        </w:rPr>
        <w:t>pulse-repetition interval</w:t>
      </w:r>
      <w:r>
        <w:t>)</w:t>
      </w:r>
    </w:p>
    <w:p w:rsidR="00465AF4" w:rsidRPr="00543EC0" w:rsidRDefault="00465AF4" w:rsidP="00465AF4">
      <w:pPr>
        <w:pStyle w:val="enumlev1"/>
        <w:rPr>
          <w:lang w:val="en-US"/>
        </w:rPr>
      </w:pPr>
      <w:r w:rsidRPr="00543EC0">
        <w:rPr>
          <w:lang w:val="en-US"/>
        </w:rPr>
        <w:t>PW:</w:t>
      </w:r>
      <w:r w:rsidRPr="00543EC0">
        <w:rPr>
          <w:lang w:val="en-US"/>
        </w:rPr>
        <w:tab/>
      </w:r>
      <w:r w:rsidRPr="00543EC0">
        <w:rPr>
          <w:lang w:val="en-US"/>
        </w:rPr>
        <w:tab/>
      </w:r>
      <w:r w:rsidRPr="00543EC0">
        <w:rPr>
          <w:lang w:val="en-US"/>
        </w:rPr>
        <w:tab/>
      </w:r>
      <w:r w:rsidRPr="00543EC0">
        <w:rPr>
          <w:lang w:val="en-US"/>
        </w:rPr>
        <w:tab/>
      </w:r>
      <w:r w:rsidRPr="00543EC0">
        <w:rPr>
          <w:lang w:val="en-US"/>
        </w:rPr>
        <w:tab/>
      </w:r>
      <w:r w:rsidRPr="00543EC0">
        <w:rPr>
          <w:lang w:val="en-US"/>
        </w:rPr>
        <w:tab/>
        <w:t>largeur d' impulsion (</w:t>
      </w:r>
      <w:r w:rsidRPr="00543EC0">
        <w:rPr>
          <w:i/>
          <w:lang w:val="en-US"/>
        </w:rPr>
        <w:t>pulse width</w:t>
      </w:r>
      <w:r w:rsidRPr="00543EC0">
        <w:rPr>
          <w:lang w:val="en-US"/>
        </w:rPr>
        <w:t>)</w:t>
      </w:r>
    </w:p>
    <w:p w:rsidR="00465AF4" w:rsidRDefault="00465AF4" w:rsidP="00465AF4">
      <w:pPr>
        <w:pStyle w:val="enumlev1"/>
      </w:pPr>
      <w:r>
        <w:t>STC:</w:t>
      </w:r>
      <w:r>
        <w:tab/>
      </w:r>
      <w:r>
        <w:tab/>
      </w:r>
      <w:r>
        <w:tab/>
      </w:r>
      <w:r>
        <w:tab/>
      </w:r>
      <w:r>
        <w:tab/>
      </w:r>
      <w:r>
        <w:tab/>
        <w:t>gain variable dans le temps (</w:t>
      </w:r>
      <w:r>
        <w:rPr>
          <w:i/>
        </w:rPr>
        <w:t>sensitivity time control</w:t>
      </w:r>
      <w:r>
        <w:t>)</w:t>
      </w:r>
    </w:p>
    <w:p w:rsidR="00465AF4" w:rsidRDefault="00465AF4" w:rsidP="00465AF4">
      <w:pPr>
        <w:pStyle w:val="enumlev1"/>
        <w:ind w:left="0" w:firstLine="0"/>
        <w:jc w:val="left"/>
      </w:pPr>
      <w:r>
        <w:t>Stroboscope détecteur</w:t>
      </w:r>
      <w:r>
        <w:br/>
        <w:t>de brouillage (</w:t>
      </w:r>
      <w:r>
        <w:rPr>
          <w:i/>
        </w:rPr>
        <w:t>jam strobe</w:t>
      </w:r>
      <w:r>
        <w:t>):</w:t>
      </w:r>
      <w:r>
        <w:tab/>
        <w:t>technique similaire au CSG</w:t>
      </w:r>
    </w:p>
    <w:p w:rsidR="00465AF4" w:rsidRDefault="00465AF4" w:rsidP="00465AF4">
      <w:pPr>
        <w:pStyle w:val="enumlev1"/>
        <w:ind w:left="0" w:firstLine="0"/>
        <w:jc w:val="left"/>
      </w:pPr>
      <w:r>
        <w:t>Traitement vidéo par</w:t>
      </w:r>
      <w:r>
        <w:tab/>
      </w:r>
      <w:r>
        <w:tab/>
        <w:t>traitement vidéo par corrélations (corrélation d'impulsion en</w:t>
      </w:r>
      <w:r>
        <w:br/>
        <w:t>corrélations:</w:t>
      </w:r>
      <w:r>
        <w:tab/>
      </w:r>
      <w:r>
        <w:tab/>
      </w:r>
      <w:r>
        <w:tab/>
      </w:r>
      <w:r>
        <w:tab/>
        <w:t>impulsion)</w:t>
      </w:r>
    </w:p>
    <w:p w:rsidR="00465AF4" w:rsidRDefault="00465AF4" w:rsidP="00465AF4">
      <w:pPr>
        <w:pStyle w:val="enumlev1"/>
      </w:pPr>
      <w:r>
        <w:t>WPB:</w:t>
      </w:r>
      <w:r>
        <w:tab/>
      </w:r>
      <w:r>
        <w:tab/>
      </w:r>
      <w:r>
        <w:tab/>
      </w:r>
      <w:r>
        <w:tab/>
      </w:r>
      <w:r>
        <w:tab/>
      </w:r>
      <w:r>
        <w:tab/>
        <w:t>suppression d'impulsions larges (</w:t>
      </w:r>
      <w:r>
        <w:rPr>
          <w:i/>
        </w:rPr>
        <w:t>wide-pulse blanking</w:t>
      </w:r>
      <w:r>
        <w:t>).</w:t>
      </w:r>
    </w:p>
    <w:p w:rsidR="00465AF4" w:rsidRDefault="00465AF4" w:rsidP="00465AF4">
      <w:r>
        <w:t>Toutes les valeurs des angles exprimés en degrés figurant dans les Tableaux 1 et 2 correspondent à des angles d'élévation, sauf indication contraire.</w:t>
      </w:r>
    </w:p>
    <w:p w:rsidR="00465AF4" w:rsidRDefault="00465AF4" w:rsidP="00465AF4">
      <w:pPr>
        <w:pStyle w:val="Heading2"/>
      </w:pPr>
      <w:r>
        <w:t>2.1</w:t>
      </w:r>
      <w:r>
        <w:tab/>
        <w:t>Caractéristiques spécifiques</w:t>
      </w:r>
    </w:p>
    <w:p w:rsidR="00465AF4" w:rsidRDefault="00465AF4" w:rsidP="007F11B4">
      <w:r>
        <w:t>Les radars N</w:t>
      </w:r>
      <w:r w:rsidR="001B0B3C" w:rsidRPr="001B0B3C">
        <w:t>°</w:t>
      </w:r>
      <w:r>
        <w:t> 1, N</w:t>
      </w:r>
      <w:r w:rsidR="001B0B3C" w:rsidRPr="001B0B3C">
        <w:t>°</w:t>
      </w:r>
      <w:r>
        <w:t> 2, N</w:t>
      </w:r>
      <w:r w:rsidR="001B0B3C" w:rsidRPr="001B0B3C">
        <w:t>°</w:t>
      </w:r>
      <w:r>
        <w:t> 3 et N</w:t>
      </w:r>
      <w:r w:rsidR="001B0B3C" w:rsidRPr="001B0B3C">
        <w:t>°</w:t>
      </w:r>
      <w:r>
        <w:t> 4 ont un balayage mécanique en azimut mais un balayage fréquentiel en élévation. Parmi eux, les radars N</w:t>
      </w:r>
      <w:r w:rsidR="001B0B3C" w:rsidRPr="001B0B3C">
        <w:t>°</w:t>
      </w:r>
      <w:r>
        <w:t> 2 et N</w:t>
      </w:r>
      <w:r w:rsidR="001B0B3C" w:rsidRPr="001B0B3C">
        <w:t>°</w:t>
      </w:r>
      <w:r>
        <w:t> 4 exercent normalement un balayage pas à pas en élévation à l'intérieur de chaque impulsion, cette dernière étant souvent divisée en un nombre pouvant atteindre 9 sous-impulsions contiguës avec des pas de fréquence porteuse entre chaque sous-impulsion. Les radars N</w:t>
      </w:r>
      <w:r w:rsidR="001B0B3C" w:rsidRPr="001B0B3C">
        <w:t>°</w:t>
      </w:r>
      <w:r>
        <w:t> 2 et N</w:t>
      </w:r>
      <w:r w:rsidR="001B0B3C" w:rsidRPr="001B0B3C">
        <w:t>°</w:t>
      </w:r>
      <w:r>
        <w:t> 4 contiennent également 9 canaux récepteur/processeur parallèles (outre un canal de suppression des lobes latéraux). Chaque canal du récepteur traite les échos pro</w:t>
      </w:r>
      <w:r>
        <w:softHyphen/>
        <w:t>venant d'un certain faisceau en élévation particulier correspondant à une sous</w:t>
      </w:r>
      <w:r>
        <w:noBreakHyphen/>
        <w:t>impulsion différente, à l'intérieur du même intervalle de répétition des impulsions. Ainsi, ces radars couvrent environ 5</w:t>
      </w:r>
      <w:r w:rsidR="001B0B3C" w:rsidRPr="001B0B3C">
        <w:t>°</w:t>
      </w:r>
      <w:r>
        <w:t xml:space="preserve"> (radar N</w:t>
      </w:r>
      <w:r w:rsidR="001B0B3C" w:rsidRPr="001B0B3C">
        <w:t>°</w:t>
      </w:r>
      <w:r>
        <w:t> 2) ou environ 3</w:t>
      </w:r>
      <w:r w:rsidR="001B0B3C" w:rsidRPr="001B0B3C">
        <w:t>°</w:t>
      </w:r>
      <w:r>
        <w:t xml:space="preserve"> (radar N</w:t>
      </w:r>
      <w:r w:rsidR="001B0B3C" w:rsidRPr="001B0B3C">
        <w:t>°</w:t>
      </w:r>
      <w:r>
        <w:t> 4) en élévation à l'intérieur d'un seul intervalle de répétition des impulsions ou pendant la durée de rotation d'un écho radar, avec une résolution d'environ 1,6</w:t>
      </w:r>
      <w:r w:rsidR="001B0B3C" w:rsidRPr="001B0B3C">
        <w:t>°</w:t>
      </w:r>
      <w:r>
        <w:t xml:space="preserve"> (radar N</w:t>
      </w:r>
      <w:r w:rsidR="001B0B3C" w:rsidRPr="001B0B3C">
        <w:t>°</w:t>
      </w:r>
      <w:r>
        <w:t> 2) ou 0,84</w:t>
      </w:r>
      <w:r w:rsidR="001B0B3C" w:rsidRPr="001B0B3C">
        <w:t>°</w:t>
      </w:r>
      <w:r>
        <w:t xml:space="preserve"> (radar N</w:t>
      </w:r>
      <w:r w:rsidR="001B0B3C" w:rsidRPr="001B0B3C">
        <w:t>°</w:t>
      </w:r>
      <w:r>
        <w:t> 4). Ces radars couvrent des secteurs différents de 5</w:t>
      </w:r>
      <w:r w:rsidR="001B0B3C" w:rsidRPr="001B0B3C">
        <w:t>°</w:t>
      </w:r>
      <w:r>
        <w:t xml:space="preserve"> (radar N</w:t>
      </w:r>
      <w:r w:rsidR="001B0B3C" w:rsidRPr="001B0B3C">
        <w:t>°</w:t>
      </w:r>
      <w:r>
        <w:t> 2) ou 3</w:t>
      </w:r>
      <w:r w:rsidR="001B0B3C" w:rsidRPr="001B0B3C">
        <w:t>°</w:t>
      </w:r>
      <w:r>
        <w:t xml:space="preserve"> (radar N</w:t>
      </w:r>
      <w:r w:rsidR="001B0B3C" w:rsidRPr="001B0B3C">
        <w:t>°</w:t>
      </w:r>
      <w:r>
        <w:t> 4) en élévation pendant des intervalles interimpulsions différents.</w:t>
      </w:r>
    </w:p>
    <w:p w:rsidR="00465AF4" w:rsidRDefault="00465AF4" w:rsidP="001B0B3C">
      <w:r>
        <w:t>Les radars N</w:t>
      </w:r>
      <w:r w:rsidR="001B0B3C" w:rsidRPr="001B0B3C">
        <w:t>°</w:t>
      </w:r>
      <w:r>
        <w:t> 1 et N</w:t>
      </w:r>
      <w:r w:rsidR="001B0B3C" w:rsidRPr="001B0B3C">
        <w:t>°</w:t>
      </w:r>
      <w:r>
        <w:t> 3 émettent sur un seul faisceau dans chaque impulsion et contiennent un seul canal de récepteur (outre un canal de suppression des lobes latéraux). Ils couvrent un secteur en élévation différent pendant chaque intervalle de répétition des impulsions.</w:t>
      </w:r>
    </w:p>
    <w:p w:rsidR="00465AF4" w:rsidRDefault="00465AF4" w:rsidP="007F11B4">
      <w:r>
        <w:t xml:space="preserve">La portée nominale requise, qui détermine l'intervalle de répétition des impulsions, est généralement grande pour de petits angles d'élévation mais réduite pour des élévations plus élevées car, dans ce cas, les grandes portées correspondent, à des altitudes au-dessus de l'atmosphère. Aux </w:t>
      </w:r>
      <w:r>
        <w:lastRenderedPageBreak/>
        <w:t>angles d'élévation les plus élevés, la puissance de crête de l'émetteur peut être réduite parce que les courtes portées exigent une puissance moyenne plus faible pour détecter des cibles et parce que le rapport cyclique de l'émission est augmenté en raison d'intervalles de répétition des impulsions plus courts. En ce qui concerne le radar N</w:t>
      </w:r>
      <w:r w:rsidR="001B0B3C" w:rsidRPr="001B0B3C">
        <w:t>°</w:t>
      </w:r>
      <w:r>
        <w:t> 2, la réduction de la puissance de crête de l'émetteur est réalisée par la mise hors tension des dispositifs amplificateurs de puissance finals et intermédiaires, ce qui permet de réduire les chocs haute tension et d'obtenir des spectres d'émission plus propres. Concernant les radars N</w:t>
      </w:r>
      <w:r w:rsidR="001B0B3C" w:rsidRPr="001B0B3C">
        <w:t>°</w:t>
      </w:r>
      <w:r>
        <w:t> 1 et N</w:t>
      </w:r>
      <w:r w:rsidR="001B0B3C" w:rsidRPr="001B0B3C">
        <w:t>°</w:t>
      </w:r>
      <w:r>
        <w:t> 3, la puissance de l'émetteur reste élevée aux angles d'élévation jusqu'à 35</w:t>
      </w:r>
      <w:r w:rsidR="001B0B3C" w:rsidRPr="001B0B3C">
        <w:t>°</w:t>
      </w:r>
      <w:r>
        <w:t xml:space="preserve"> environ et diminue aux angles plus élevés, conséquence normale de la caractéristique gain/fréquence du dernier dispositif amplificateur de puissance.</w:t>
      </w:r>
    </w:p>
    <w:p w:rsidR="00465AF4" w:rsidRDefault="00465AF4" w:rsidP="007F11B4">
      <w:r>
        <w:t>Les séquences impulsion/fréquence des radars N</w:t>
      </w:r>
      <w:r w:rsidR="001B0B3C" w:rsidRPr="001B0B3C">
        <w:t>°</w:t>
      </w:r>
      <w:r>
        <w:t> 2 et N</w:t>
      </w:r>
      <w:r w:rsidR="001B0B3C" w:rsidRPr="001B0B3C">
        <w:t>°</w:t>
      </w:r>
      <w:r>
        <w:t> 4 sont très différentes et complexes. Par exemple, dans le mode normal du radar N</w:t>
      </w:r>
      <w:r w:rsidR="001B0B3C" w:rsidRPr="001B0B3C">
        <w:t>°</w:t>
      </w:r>
      <w:r>
        <w:t> 2, chaque balayage en élévation complet contient 18</w:t>
      </w:r>
      <w:r w:rsidR="007F11B4">
        <w:t> </w:t>
      </w:r>
      <w:r>
        <w:t>impulsions d'émission comprenant chacune 9 sous-impulsions échelonnées en fréquence. La fréquence de base de chacune des 18 impulsions est différente de celle des autres afin de contribuer à l'effet de balayage en élévation, sauf pour trois impulsions dont les fréquences sont identiques à celles de trois autres. Dans les modes MTI à 5</w:t>
      </w:r>
      <w:r w:rsidR="001B0B3C" w:rsidRPr="001B0B3C">
        <w:t>°</w:t>
      </w:r>
      <w:r>
        <w:t>, des groupes de 3 ou 4 impulsions identiques séparées par des intervalles interimpulsions constants sont rayonnés à des angles d'élévation pouvant atteindre 5</w:t>
      </w:r>
      <w:r w:rsidR="001B0B3C" w:rsidRPr="001B0B3C">
        <w:t>°</w:t>
      </w:r>
      <w:r>
        <w:t xml:space="preserve"> et sont intercalés entre 15 impulsions (non MTI) non périodiques rayonnées à tous les angles d'élévation jusqu'à 45</w:t>
      </w:r>
      <w:r w:rsidR="001B0B3C" w:rsidRPr="001B0B3C">
        <w:t>°</w:t>
      </w:r>
      <w:r>
        <w:t xml:space="preserve"> pour chaque balayage d'élévation complet. Dans la plupart des modes, les faisceaux associés aux sous</w:t>
      </w:r>
      <w:r w:rsidR="005C15E1">
        <w:noBreakHyphen/>
      </w:r>
      <w:r>
        <w:t>impulsions de chaque impulsion chevauchent les faisceaux en élévation adjacents. Les faisceaux associés aux sous-impulsions des 18 impulsions ou plus qui constituent un balayage en élévation se chevauchent également en azimut parce que la structure de l'antenne pivote selon un angle inférieur à celui de l'ouverture du faisceau en azimut (1,5</w:t>
      </w:r>
      <w:r w:rsidR="001B0B3C" w:rsidRPr="001B0B3C">
        <w:t>°</w:t>
      </w:r>
      <w:r>
        <w:t>) pendant les phases d'émission et de réception de tous les faisceaux. Aussi l'écho en provenance de la cible issu de n'importe quelle sous-impulsion et l'écho issu de plusieurs autres sous-impulsions se chevauchent-ils à la fois en azimut et en élévation. Les corrélations faisceau à faisceau et impulsion à impulsion utilisées pour ces échos qui se chevauchent contribuent à abaisser le taux de fausse alarme relatif au bruit et à identifier les échos de cibles correctes dans le brouillage par impulsions asynchrones.</w:t>
      </w:r>
    </w:p>
    <w:p w:rsidR="00465AF4" w:rsidRDefault="00465AF4" w:rsidP="005C15E1">
      <w:r>
        <w:t>Les Tableaux indiquent les valeurs calculées des intervalles moyens entre les impulsions complètes émises par les radars N</w:t>
      </w:r>
      <w:r w:rsidR="001B0B3C" w:rsidRPr="001B0B3C">
        <w:t>°</w:t>
      </w:r>
      <w:r>
        <w:t> 2, N</w:t>
      </w:r>
      <w:r w:rsidR="001B0B3C" w:rsidRPr="001B0B3C">
        <w:t>°</w:t>
      </w:r>
      <w:r>
        <w:t> 3 et N</w:t>
      </w:r>
      <w:r w:rsidR="001B0B3C" w:rsidRPr="001B0B3C">
        <w:t>°</w:t>
      </w:r>
      <w:r>
        <w:t> 4 qui sont rayonnés à l'horizon (radar N</w:t>
      </w:r>
      <w:r w:rsidR="001B0B3C" w:rsidRPr="001B0B3C">
        <w:t>°</w:t>
      </w:r>
      <w:r>
        <w:t> 3) ou qui contiennent au moins une sous-impulsion au niveau de l'horizon (radars N</w:t>
      </w:r>
      <w:r w:rsidR="001B0B3C" w:rsidRPr="001B0B3C">
        <w:t>°</w:t>
      </w:r>
      <w:r>
        <w:t> 2 et N</w:t>
      </w:r>
      <w:r w:rsidR="001B0B3C" w:rsidRPr="001B0B3C">
        <w:t>°</w:t>
      </w:r>
      <w:r>
        <w:t xml:space="preserve"> 4) d'une durée de 3 ou de 3,3 </w:t>
      </w:r>
      <w:r w:rsidR="001B0B3C" w:rsidRPr="001B0B3C">
        <w:sym w:font="Symbol" w:char="F06D"/>
      </w:r>
      <w:r>
        <w:t>s. Les calculs rendent compte du fait que, dans certains modes, les opérations MTI de courte portée sont intercalées avec les opérations non MTI de longue portée. A n'importe quelle fréquence de base, une seule sous-impulsion est susceptible de se trouver dans la bande passante d'autres systèmes, la fréquence étant échelonnée entre les sous</w:t>
      </w:r>
      <w:r w:rsidR="005C15E1">
        <w:noBreakHyphen/>
      </w:r>
      <w:r>
        <w:t>impulsions. En tous cas, il est probable que 2 sous-impulsions contiguës produisent presque le même effet sur un autre récepteur qu'une seule sous-impulsion.</w:t>
      </w:r>
    </w:p>
    <w:p w:rsidR="00465AF4" w:rsidRDefault="00465AF4" w:rsidP="001B0B3C">
      <w:r>
        <w:t>Les radars N</w:t>
      </w:r>
      <w:r w:rsidR="001B0B3C" w:rsidRPr="001B0B3C">
        <w:t>°</w:t>
      </w:r>
      <w:r>
        <w:t> 5 et N</w:t>
      </w:r>
      <w:r w:rsidR="001B0B3C" w:rsidRPr="001B0B3C">
        <w:t>°</w:t>
      </w:r>
      <w:r>
        <w:t> 6 ne balayent pas en fréquence. Cependant, ils sont formés de plusieurs faisceaux de réception simultanés et possèdent 6 canaux de réception parallèles (simultanés), couvrant chacun une région distincte en élévation. Puisqu'ils ne balayent pas en fréquence, ils peuvent couvrir n'importe quelle région de l'espace sur n'importe laquelle d'un grand nombre de fréquences de la plage de fonctionnement des 200 MHz au moyen de l'agilité en fréquence. Dans les modes non MTI, les faisceaux peuvent passer d'une fréquence à une autre avant chaque impulsion. Dans les modes MTI, ils peuvent passer à une nouvelle fréquence toutes les 12 impulsions (dans le cas du radar N</w:t>
      </w:r>
      <w:r w:rsidR="001B0B3C" w:rsidRPr="001B0B3C">
        <w:t>°</w:t>
      </w:r>
      <w:r>
        <w:t> 5) ou toutes les 4 impulsions (dans le cas du radar N</w:t>
      </w:r>
      <w:r w:rsidR="001B0B3C" w:rsidRPr="001B0B3C">
        <w:t>°</w:t>
      </w:r>
      <w:r>
        <w:t> 6). Cela est facilité par une fonction de contrôle incorporée, au moyen de laquelle ces faisceaux mesurent (par échantillonnage) l'occupation du signal dans l'environnement à chaque fréquence qu'ils parcourent et enregistrent cette opération dans une mémoire. Un algorithme qui accède à cette mémoire permet aux faisceaux de choisir des fréquences peu utilisées pour de futures transmissions.</w:t>
      </w:r>
    </w:p>
    <w:p w:rsidR="00465AF4" w:rsidRDefault="00465AF4" w:rsidP="001B0B3C">
      <w:r>
        <w:lastRenderedPageBreak/>
        <w:t>La forme spécifique de l'onde à compression d'impulsions utilisée par le radar N</w:t>
      </w:r>
      <w:r w:rsidR="001B0B3C" w:rsidRPr="001B0B3C">
        <w:t>°</w:t>
      </w:r>
      <w:r>
        <w:t> 4 n'a pas pu être déterminée avec certitude. Cependant, compte tenu du fait que le rapport de compression a été défini comme étant de 13 et que l'onde est codée, on peut raisonnablement supposer que l'onde utilise un code Barker biphase. Il n'existe qu'un seul code de ce type de longueur 13.</w:t>
      </w:r>
    </w:p>
    <w:p w:rsidR="00465AF4" w:rsidRDefault="00465AF4" w:rsidP="001B0B3C">
      <w:r>
        <w:t>La fonction de détection ou de suppression de cibles fixes du radar N</w:t>
      </w:r>
      <w:r w:rsidR="001B0B3C" w:rsidRPr="001B0B3C">
        <w:t>°</w:t>
      </w:r>
      <w:r>
        <w:t> 4, connue également sous le nom de «clutter map» (carte du fouillis), est un algorithme post-traitement qui calcule le nombre de détections qui se sont produites à l'intérieur de chacune des nombreuses cellules d'azimut/de portée/d'élévation ces derniers temps. Ce calcul est incrémenté à chaque détection; il est décrémenté, selon des règles choisies de façon judicieuse, quand la même cellule est survolée de nouveau mais qu'aucune détection ne se produit. Si le nombre de détections excède certaines valeurs de seuil, les cibles correspondantes ne sont pas affichées à l'opérateur ou elles sont utilisées à d'autres fins, les détections pouvant dans ce cas être causées par du fouillis stationnaire.</w:t>
      </w:r>
    </w:p>
    <w:p w:rsidR="00465AF4" w:rsidRDefault="00465AF4" w:rsidP="001B0B3C">
      <w:r>
        <w:t>En raison de la multitude des modes de fonctionnement, il est difficile de préciser le niveau de sensibilité de détection de ces radars quantitativement et sans équivoque. On pourrait estimer par des calculs la sensibilité de détection à partir de la valeur du bruit. On estime que cette dernière est d'environ 4 ou 5 dB pour les radars contemporains et qu'elle est bien plus élevée pour les radars plus anciens, comme ceux du type 1. En ce qui concerne le radar N</w:t>
      </w:r>
      <w:r w:rsidR="001B0B3C" w:rsidRPr="001B0B3C">
        <w:t>°</w:t>
      </w:r>
      <w:r>
        <w:t> 6, la valeur de sa sensibilité de détection est indiquée.</w:t>
      </w:r>
    </w:p>
    <w:p w:rsidR="00465AF4" w:rsidRDefault="00465AF4" w:rsidP="001B0B3C">
      <w:r>
        <w:t>Les émetteurs radar utilisant des dispositifs à champs croisés, comme ceux des radars N</w:t>
      </w:r>
      <w:r w:rsidR="001B0B3C" w:rsidRPr="001B0B3C">
        <w:t>°</w:t>
      </w:r>
      <w:r>
        <w:t> 2 et N° 4, émettent du bruit large bande à des niveaux relativement élevés, bien plus élevés qu'avec des oscillateurs à champs croisés (magnétrons). La détermination quantitative de ces niveaux sort du cadre de la présente Recommandation.</w:t>
      </w:r>
    </w:p>
    <w:p w:rsidR="00465AF4" w:rsidRDefault="00465AF4" w:rsidP="00465AF4">
      <w:pPr>
        <w:pStyle w:val="Heading2"/>
      </w:pPr>
      <w:r>
        <w:t>2.2</w:t>
      </w:r>
      <w:r>
        <w:tab/>
        <w:t>Caractéristiques d'intérêt particulier</w:t>
      </w:r>
    </w:p>
    <w:p w:rsidR="00465AF4" w:rsidRDefault="00465AF4" w:rsidP="00465AF4">
      <w:r>
        <w:t>Les interactions mettant en œuvre des émissions de radars de radiolocalisation et des réceptions de radars de radionavigation présentent davantage d'intérêt que les interactions du type contraire. Cela tient au fait que les radars de radiolocalisation fonctionnant dans cette bande disposent généralement d'un large éventail de moyens de suppression du brouillage du type pouvant être causé par les radars de navigation maritime. Il a été déterminé que les fréquences porteuses des radars de navigation maritime fonctionnant dans cette bande sont concentrées depuis plusieurs décennies presque entièrement entre 3</w:t>
      </w:r>
      <w:r>
        <w:rPr>
          <w:rFonts w:ascii="Tms Rmn" w:hAnsi="Tms Rmn"/>
          <w:sz w:val="12"/>
        </w:rPr>
        <w:t> </w:t>
      </w:r>
      <w:r>
        <w:t>020 et 3</w:t>
      </w:r>
      <w:r>
        <w:rPr>
          <w:rFonts w:ascii="Tms Rmn" w:hAnsi="Tms Rmn"/>
          <w:sz w:val="12"/>
        </w:rPr>
        <w:t> </w:t>
      </w:r>
      <w:r>
        <w:t>080 MHz. Il est intéressant de noter que les faisceaux horizontaux des radars de radiolocalisation N° 1, N° 2 et N° 3, qui ont également fonctionné en milieu maritime, ont émis presque exclu</w:t>
      </w:r>
      <w:r>
        <w:softHyphen/>
        <w:t>sivement dans cette région spectrale. Ces radars de radiolocalisation ont tous les trois utilisé des antennes à guidage fréquentiel en élévation. Etant donné qu'ils sont embarqués sur navire, ils doivent compenser les changements d'attitude du navire (roulis et tangage) par des variations en fréquence adaptées. Ainsi, la fréquence exacte à laquelle leur faisceau horizontal fonctionne varie quelque peu quand le navire roule ou tangue et quand l'antenne du radar effectue une rotation mécanique pour permettre un balayage en azimut. Néanmoins, le centroïde de la répartition de fréquences correspondant au faisceau à l'horizon est très proche de 3</w:t>
      </w:r>
      <w:r>
        <w:rPr>
          <w:rFonts w:ascii="Tms Rmn" w:hAnsi="Tms Rmn"/>
          <w:sz w:val="12"/>
        </w:rPr>
        <w:t> </w:t>
      </w:r>
      <w:r>
        <w:t>050 MHz, fréquence qui peut correspondre également au centroïde de la répar</w:t>
      </w:r>
      <w:r>
        <w:softHyphen/>
        <w:t>tition de fréquences des radars de navigation. Les faisceaux à l'horizon des radars de navire décrits dans le Tableau 1 sont donc concentrés à l'intérieur ou au voisinage des fréquences des radars de navigation.</w:t>
      </w:r>
    </w:p>
    <w:p w:rsidR="00465AF4" w:rsidRDefault="00465AF4" w:rsidP="00465AF4">
      <w:r>
        <w:t>Il est intéressant de noter que ces trois radars de radiolocalisation de navire utilisent une polarisation horizontale, polarisation la plus utilisée par les radars de navigation depuis plusieurs décennies.</w:t>
      </w:r>
    </w:p>
    <w:p w:rsidR="00465AF4" w:rsidRDefault="00465AF4" w:rsidP="00465AF4">
      <w:r>
        <w:t>Il est également important de souligner que les radars de radiolocalisation N° 1, N° 2, N° 3 et N° 4 émettent normalement certaines de leurs impulsions à leur puissance de crête maximale quand leur faisceau est à l'horizon, comme le montrent les chiffres des Tableaux 1 et 2.</w:t>
      </w:r>
    </w:p>
    <w:p w:rsidR="00465AF4" w:rsidRDefault="00465AF4" w:rsidP="00465AF4">
      <w:r>
        <w:lastRenderedPageBreak/>
        <w:t>Les conditions qui prédominent depuis plusieurs décennies ont eu tendance à maximiser les possibilités de couplage des brouillages causés par les radars de radiolocalisation de navire identifiés dans le présent document à des radars de navigation maritime de type classique. Si, depuis plusieurs décennies, on peut observer du brouillage causé par ces radars de radiolocalisation aux radars de radionavigation, son importance devrait être évaluée dans ce contexte.</w:t>
      </w:r>
    </w:p>
    <w:p w:rsidR="00465AF4" w:rsidRDefault="00465AF4" w:rsidP="00465AF4">
      <w:r>
        <w:t>La principale différence qui existe entre le radar N° 6 et le radar N° 5 réside dans le type d'antenne utilisé: une antenne réseau plan à lobes latéraux ultra-bas pour le radar N° 6 et une antenne à réflecteur pour le radar N° 5. L'obtention de lobes latéraux très bas pourrait être due en partie au fait que, malgré leur grand nombre, les faisceaux en réception de l'antenne ne sont pas guidés de façon électronique. L'excitation de l'antenne réseau n'est donc pas influencée par la quantification de déphaseurs ni par la détérioration qui se produit lorsqu'on oriente les faisceaux dans une direction très éloignée du point de visée géométrique ou normal de l'antenne.</w:t>
      </w:r>
    </w:p>
    <w:p w:rsidR="00465AF4" w:rsidRDefault="00465AF4" w:rsidP="00465AF4">
      <w:pPr>
        <w:pStyle w:val="Heading1"/>
      </w:pPr>
      <w:r>
        <w:t>3</w:t>
      </w:r>
      <w:r>
        <w:tab/>
        <w:t>Caractéristiques d'exploitation des systèmes de radiolocalisation autres que les systèmes météorologiques</w:t>
      </w:r>
    </w:p>
    <w:p w:rsidR="00465AF4" w:rsidRDefault="00465AF4" w:rsidP="00465AF4">
      <w:r>
        <w:t>Les radars de radiolocalisation fonctionnant dans la bande en question sont beaucoup moins nombreux que les radars de navigation maritime. Presque tous les navires dépassant 3 000 tonnes brutes sont équipés d'un radar de navigation fonc</w:t>
      </w:r>
      <w:r>
        <w:softHyphen/>
        <w:t>tionnant dans cette bande.</w:t>
      </w:r>
    </w:p>
    <w:p w:rsidR="00465AF4" w:rsidRDefault="00465AF4" w:rsidP="00465AF4">
      <w:r>
        <w:t>On estime que les radars de radiolocalisation à bord de navires décrits ici fonctionnent pendant un pourcentage de temps élevé quand les bateaux naviguent. On sait que les modes les plus souvent utilisés sont ceux qui permettent de faire des recherches multiples (grand angle). Les radars N° 2 et N° 4 utilisent donc évidemment le mode normal, alors que le radar N° 3 utilise comme mode primaire le mode grand angle. Les modes couvrant des angles d'élévation limités, tels que les modes «burn</w:t>
      </w:r>
      <w:r>
        <w:noBreakHyphen/>
        <w:t>through» ou «chirp-through», sont réservés généralement à des conditions particulières et même alors pour des secteurs en azimut étroits tandis que dans les secteurs en azimut restants, une couverture totale des angles en élévation est maintenue. Les modes MTI devraient être utilisés seulement lorsque les conditions l'exigent, par exemple, en cas de mer forte ou à proximité de terres émergées.</w:t>
      </w:r>
    </w:p>
    <w:p w:rsidR="00465AF4" w:rsidRDefault="00465AF4" w:rsidP="00465AF4">
      <w:r>
        <w:t>Les radars de radiolocalisation au sol sont susceptibles de fonctionner seulement pendant un petit pourcentage de temps, sauf s'ils sont utilisés dans certaines zones fixes, ou à des fins de navigation. Le radar N° 5 fonctionne normalement sur des fréquences fixes, sauf conditions particulières.</w:t>
      </w:r>
    </w:p>
    <w:p w:rsidR="00465AF4" w:rsidRDefault="00465AF4" w:rsidP="00465AF4">
      <w:pPr>
        <w:pStyle w:val="Heading1"/>
      </w:pPr>
      <w:r>
        <w:t>4</w:t>
      </w:r>
      <w:r>
        <w:tab/>
        <w:t>Futurs systèmes de radiolocalisation autres que les systèmes météorologiques</w:t>
      </w:r>
    </w:p>
    <w:p w:rsidR="00465AF4" w:rsidRDefault="00465AF4" w:rsidP="00465AF4">
      <w:r>
        <w:t>Dans l'avenir, les futurs radars de radiolocalisation susceptibles de fonctionner dans la bande 2</w:t>
      </w:r>
      <w:r>
        <w:rPr>
          <w:rFonts w:ascii="Tms Rmn" w:hAnsi="Tms Rmn"/>
          <w:sz w:val="12"/>
        </w:rPr>
        <w:t> </w:t>
      </w:r>
      <w:r>
        <w:t>900</w:t>
      </w:r>
      <w:r>
        <w:noBreakHyphen/>
        <w:t>3</w:t>
      </w:r>
      <w:r>
        <w:rPr>
          <w:rFonts w:ascii="Tms Rmn" w:hAnsi="Tms Rmn"/>
          <w:sz w:val="12"/>
        </w:rPr>
        <w:t> </w:t>
      </w:r>
      <w:r>
        <w:t xml:space="preserve">100 MHz ressembleront vraisemblablement, dans leurs grandes lignes, à ceux décrits ici. </w:t>
      </w:r>
    </w:p>
    <w:p w:rsidR="00465AF4" w:rsidRDefault="00465AF4" w:rsidP="00465AF4">
      <w:r>
        <w:t>Ils seront probablement au moins aussi souples que ceux déjà décrits et pourront fonctionner dans des secteurs en azimut et en élévation différents.</w:t>
      </w:r>
    </w:p>
    <w:p w:rsidR="00465AF4" w:rsidRDefault="00465AF4" w:rsidP="00465AF4">
      <w:r>
        <w:t>On peut raisonnablement supposer que des progrès seront réalisés pour permettre aux futurs modèles de fonctionner dans une bande plus large, dépassant largement les 3</w:t>
      </w:r>
      <w:r>
        <w:rPr>
          <w:rFonts w:ascii="Tms Rmn" w:hAnsi="Tms Rmn"/>
          <w:sz w:val="12"/>
        </w:rPr>
        <w:t> </w:t>
      </w:r>
      <w:r>
        <w:t>100 MHz.</w:t>
      </w:r>
    </w:p>
    <w:p w:rsidR="00465AF4" w:rsidRDefault="00465AF4" w:rsidP="00465AF4">
      <w:r>
        <w:t xml:space="preserve">Comme les radars existants N° 1 à 4, les futurs radars devraient être dotés d'une antenne à pointage électronique. Cependant, le pointage en fonction de la phase, issu de la technologie actuelle, constitue une alternative pratique et intéressante au pointage en fonction de la fréquence, et de nombreux radars de radiolocalisation conçus ces dernières années pour fonctionner dans d'autres bandes, ont utilisé le pointage en fonction de la phase en azimut comme en élévation. Contrairement aux radars à pointage en fonction de la fréquence, les radars à pointage en fonction de la phase </w:t>
      </w:r>
      <w:r>
        <w:lastRenderedPageBreak/>
        <w:t>pourraient pointer leurs faisceaux indépendamment de la fréquence. Entre autres avantages, cette technique permettrait de mieux garantir la compatibilité dans des situations variées.</w:t>
      </w:r>
    </w:p>
    <w:p w:rsidR="00465AF4" w:rsidRDefault="00465AF4" w:rsidP="00465AF4">
      <w:r>
        <w:t>On s'attend à ce que certains futurs radars de radiolocalisation aient une capacité de puissance moyenne au moins aussi élevée que celle des radars décrits ici. Cependant, grâce aux progrès de la technique, on peut raisonnablement supposer que les futurs radars, qui fonctionneront dans la bande en question, produiront des émissions de bruit à large bande inférieures à celles des radars actuels utilisant des dispositifs à tube à vide à champs croisés. Le bruit à large bande sera réduit grâce à des systèmes d'émetteur/antenne à semi-conducteur dont seront équipés certains futurs radars. Dans ce cas, le facteur d'utilisation de ces émetteurs serait plus élevé que celui des émetteurs radars à tube normal et les impulsions seraient plus longues.</w:t>
      </w:r>
    </w:p>
    <w:p w:rsidR="00465AF4" w:rsidRDefault="00465AF4" w:rsidP="00465AF4">
      <w:pPr>
        <w:pStyle w:val="Heading1"/>
      </w:pPr>
      <w:r>
        <w:t>5</w:t>
      </w:r>
      <w:r>
        <w:tab/>
        <w:t>Caractéristiques techniques et d'exploitation des systèmes de radionavigation à bord de navires dans la bande 2</w:t>
      </w:r>
      <w:r>
        <w:rPr>
          <w:rFonts w:ascii="Tms Rmn" w:hAnsi="Tms Rmn"/>
          <w:sz w:val="12"/>
        </w:rPr>
        <w:t> </w:t>
      </w:r>
      <w:r>
        <w:t>900-3</w:t>
      </w:r>
      <w:r>
        <w:rPr>
          <w:rFonts w:ascii="Tms Rmn" w:hAnsi="Tms Rmn"/>
          <w:sz w:val="12"/>
        </w:rPr>
        <w:t> </w:t>
      </w:r>
      <w:r>
        <w:t>100 MHz</w:t>
      </w:r>
      <w:r>
        <w:rPr>
          <w:rStyle w:val="FootnoteReference"/>
        </w:rPr>
        <w:footnoteReference w:customMarkFollows="1" w:id="4"/>
        <w:t>2</w:t>
      </w:r>
    </w:p>
    <w:p w:rsidR="00465AF4" w:rsidRDefault="00465AF4" w:rsidP="00465AF4">
      <w:r>
        <w:t>Les caractéristiques des radars de radionavigation à bord de navires représentatifs sont présentées dans les Tableaux 3 et 4.</w:t>
      </w:r>
    </w:p>
    <w:p w:rsidR="00465AF4" w:rsidRDefault="00465AF4" w:rsidP="00465AF4">
      <w:r>
        <w:t>Les caractéristiques des balises de radionavigation maritime (racons), dont certaines fonctionnent dans la bande 2</w:t>
      </w:r>
      <w:r>
        <w:rPr>
          <w:rFonts w:ascii="Tms Rmn" w:hAnsi="Tms Rmn"/>
          <w:sz w:val="12"/>
        </w:rPr>
        <w:t> </w:t>
      </w:r>
      <w:r>
        <w:t>900</w:t>
      </w:r>
      <w:r>
        <w:noBreakHyphen/>
        <w:t>3</w:t>
      </w:r>
      <w:r>
        <w:rPr>
          <w:rFonts w:ascii="Tms Rmn" w:hAnsi="Tms Rmn"/>
          <w:sz w:val="12"/>
        </w:rPr>
        <w:t> </w:t>
      </w:r>
      <w:r>
        <w:t>100 MHz, figurent dans la Recommandation UIT</w:t>
      </w:r>
      <w:r>
        <w:noBreakHyphen/>
        <w:t>R M.824.</w:t>
      </w:r>
    </w:p>
    <w:p w:rsidR="00465AF4" w:rsidRDefault="00465AF4" w:rsidP="00465AF4">
      <w:r>
        <w:t>Sont indiqués dans le Tableau 3 la puissance d'émission ainsi que le nombre de radars de radionavigation à bord de navires conformes aux prescriptions de l'Organisation matitime internationale (OMI).</w:t>
      </w:r>
    </w:p>
    <w:p w:rsidR="00465AF4" w:rsidRPr="00675FBA" w:rsidRDefault="00465AF4" w:rsidP="00465AF4">
      <w:pPr>
        <w:pStyle w:val="TableNo"/>
      </w:pPr>
      <w:r w:rsidRPr="00675FBA">
        <w:t>TABLE</w:t>
      </w:r>
      <w:r>
        <w:t>AU</w:t>
      </w:r>
      <w:r w:rsidR="00356199">
        <w:t xml:space="preserve"> </w:t>
      </w:r>
      <w:r>
        <w:t xml:space="preserve"> </w:t>
      </w:r>
      <w:r w:rsidRPr="00675FBA">
        <w:t>3</w:t>
      </w:r>
    </w:p>
    <w:p w:rsidR="00465AF4" w:rsidRPr="00675FBA" w:rsidRDefault="00465AF4" w:rsidP="00465AF4">
      <w:pPr>
        <w:pStyle w:val="Tabletitle"/>
      </w:pPr>
      <w:r>
        <w:t>R</w:t>
      </w:r>
      <w:r w:rsidRPr="00675FBA">
        <w:t>adars</w:t>
      </w:r>
      <w:r>
        <w:t xml:space="preserve"> de radionavigation à bord de navires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808"/>
        <w:gridCol w:w="2680"/>
        <w:gridCol w:w="2935"/>
      </w:tblGrid>
      <w:tr w:rsidR="00465AF4" w:rsidRPr="00675FBA" w:rsidTr="005C15E1">
        <w:trPr>
          <w:jc w:val="center"/>
        </w:trPr>
        <w:tc>
          <w:tcPr>
            <w:tcW w:w="2808" w:type="dxa"/>
            <w:vAlign w:val="center"/>
          </w:tcPr>
          <w:p w:rsidR="00465AF4" w:rsidRPr="00675FBA" w:rsidRDefault="00465AF4" w:rsidP="005C15E1">
            <w:pPr>
              <w:pStyle w:val="Tablehead"/>
            </w:pPr>
            <w:r>
              <w:t>Catégorie de radar</w:t>
            </w:r>
          </w:p>
        </w:tc>
        <w:tc>
          <w:tcPr>
            <w:tcW w:w="2680" w:type="dxa"/>
            <w:vAlign w:val="center"/>
          </w:tcPr>
          <w:p w:rsidR="00465AF4" w:rsidRPr="00675FBA" w:rsidRDefault="00465AF4" w:rsidP="005C15E1">
            <w:pPr>
              <w:pStyle w:val="Tablehead"/>
            </w:pPr>
            <w:r>
              <w:t>Puissance de crête</w:t>
            </w:r>
            <w:r w:rsidRPr="00675FBA">
              <w:t xml:space="preserve"> </w:t>
            </w:r>
            <w:r w:rsidRPr="00675FBA">
              <w:br/>
              <w:t>(kW)</w:t>
            </w:r>
          </w:p>
        </w:tc>
        <w:tc>
          <w:tcPr>
            <w:tcW w:w="2935" w:type="dxa"/>
            <w:vAlign w:val="center"/>
          </w:tcPr>
          <w:p w:rsidR="00465AF4" w:rsidRPr="00675FBA" w:rsidRDefault="00465AF4" w:rsidP="005C15E1">
            <w:pPr>
              <w:pStyle w:val="Tablehead"/>
            </w:pPr>
            <w:r>
              <w:t>Nombre total de radars dans le monde</w:t>
            </w:r>
          </w:p>
        </w:tc>
      </w:tr>
      <w:tr w:rsidR="00465AF4" w:rsidRPr="00675FBA" w:rsidTr="005C15E1">
        <w:trPr>
          <w:jc w:val="center"/>
        </w:trPr>
        <w:tc>
          <w:tcPr>
            <w:tcW w:w="2808" w:type="dxa"/>
          </w:tcPr>
          <w:p w:rsidR="00465AF4" w:rsidRPr="00675FBA" w:rsidRDefault="00465AF4" w:rsidP="005C15E1">
            <w:pPr>
              <w:pStyle w:val="Tabletext"/>
            </w:pPr>
            <w:r>
              <w:t>OMI et navires de pêche</w:t>
            </w:r>
          </w:p>
        </w:tc>
        <w:tc>
          <w:tcPr>
            <w:tcW w:w="2680" w:type="dxa"/>
          </w:tcPr>
          <w:p w:rsidR="00465AF4" w:rsidRPr="00675FBA" w:rsidRDefault="00465AF4" w:rsidP="005C15E1">
            <w:pPr>
              <w:pStyle w:val="Tabletext"/>
              <w:jc w:val="center"/>
            </w:pPr>
            <w:r w:rsidRPr="00675FBA">
              <w:sym w:font="Symbol" w:char="F0A3"/>
            </w:r>
            <w:r w:rsidRPr="00675FBA">
              <w:t xml:space="preserve"> 75</w:t>
            </w:r>
          </w:p>
        </w:tc>
        <w:tc>
          <w:tcPr>
            <w:tcW w:w="2935" w:type="dxa"/>
          </w:tcPr>
          <w:p w:rsidR="00465AF4" w:rsidRPr="00675FBA" w:rsidRDefault="00465AF4" w:rsidP="005C15E1">
            <w:pPr>
              <w:pStyle w:val="Tabletext"/>
              <w:jc w:val="center"/>
            </w:pPr>
            <w:r w:rsidRPr="00675FBA">
              <w:t>&gt; 300</w:t>
            </w:r>
            <w:r w:rsidRPr="00675FBA">
              <w:rPr>
                <w:rFonts w:ascii="Tms Rmn" w:hAnsi="Tms Rmn"/>
                <w:sz w:val="12"/>
              </w:rPr>
              <w:t> </w:t>
            </w:r>
            <w:r w:rsidRPr="00675FBA">
              <w:t>000</w:t>
            </w:r>
          </w:p>
        </w:tc>
      </w:tr>
    </w:tbl>
    <w:p w:rsidR="00BF2C45" w:rsidRDefault="00BF2C45" w:rsidP="00BF2C45">
      <w:pPr>
        <w:pStyle w:val="Tablefin"/>
      </w:pPr>
    </w:p>
    <w:p w:rsidR="00465AF4" w:rsidRPr="00E6734F" w:rsidRDefault="00465AF4" w:rsidP="00BF2C45">
      <w:r w:rsidRPr="00C56DA4">
        <w:t xml:space="preserve">Les caractéristiques des radars qui garantissent l'efficacité d'utilisation du spectre, notamment le respect des critères de protection, concernent l'antenne et l'émetteur/récepteur du radar. </w:t>
      </w:r>
      <w:r w:rsidRPr="00E6734F">
        <w:t xml:space="preserve">La plupart des radars conformes aux prescriptions de l'OMI utilisent des antennes à fentes. </w:t>
      </w:r>
    </w:p>
    <w:p w:rsidR="00465AF4" w:rsidRDefault="00465AF4" w:rsidP="00465AF4">
      <w:r>
        <w:t>Les caractéristiques techniques des radars conformes aux prescriptions de l'OMI sont brièvement présentées dans le Tableau 4. La gamme de fréquences pour chaque caractéristique est exprimée sous la forme d'une valeur maximale et d'une valeur minimale.</w:t>
      </w:r>
    </w:p>
    <w:p w:rsidR="00465AF4" w:rsidRPr="00675FBA" w:rsidRDefault="00465AF4" w:rsidP="00465AF4">
      <w:pPr>
        <w:pStyle w:val="TableNo"/>
      </w:pPr>
      <w:r w:rsidRPr="00675FBA">
        <w:lastRenderedPageBreak/>
        <w:t>TABLE</w:t>
      </w:r>
      <w:r>
        <w:t>AU</w:t>
      </w:r>
      <w:r w:rsidRPr="00675FBA">
        <w:t xml:space="preserve"> </w:t>
      </w:r>
      <w:r w:rsidR="00356199">
        <w:t xml:space="preserve"> </w:t>
      </w:r>
      <w:r w:rsidRPr="00675FBA">
        <w:t>4</w:t>
      </w:r>
    </w:p>
    <w:p w:rsidR="00465AF4" w:rsidRPr="00F17D9E" w:rsidRDefault="00465AF4" w:rsidP="00465AF4">
      <w:pPr>
        <w:pStyle w:val="Tabletitle"/>
      </w:pPr>
      <w:r>
        <w:t>R</w:t>
      </w:r>
      <w:r w:rsidRPr="00675FBA">
        <w:t xml:space="preserve">adars </w:t>
      </w:r>
      <w:r>
        <w:t xml:space="preserve">du service de radionavigation maritime </w:t>
      </w:r>
      <w:r w:rsidRPr="00675FBA">
        <w:t>(</w:t>
      </w:r>
      <w:r>
        <w:t>radars conformes</w:t>
      </w:r>
      <w:r>
        <w:br/>
        <w:t>aux prescriptions de l'OMI, y compris ceux embarqués à bord de</w:t>
      </w:r>
      <w:r>
        <w:br/>
        <w:t>narives de pêche) émetteur/récepteur – caractéristiques types</w:t>
      </w:r>
    </w:p>
    <w:tbl>
      <w:tblPr>
        <w:tblW w:w="96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A7"/>
      </w:tblPr>
      <w:tblGrid>
        <w:gridCol w:w="5955"/>
        <w:gridCol w:w="1719"/>
        <w:gridCol w:w="1965"/>
      </w:tblGrid>
      <w:tr w:rsidR="00465AF4" w:rsidRPr="00675FBA" w:rsidTr="005C15E1">
        <w:trPr>
          <w:jc w:val="center"/>
        </w:trPr>
        <w:tc>
          <w:tcPr>
            <w:tcW w:w="4459" w:type="dxa"/>
            <w:vMerge w:val="restart"/>
            <w:tcBorders>
              <w:top w:val="single" w:sz="6" w:space="0" w:color="auto"/>
              <w:left w:val="single" w:sz="6" w:space="0" w:color="000000"/>
            </w:tcBorders>
            <w:vAlign w:val="center"/>
          </w:tcPr>
          <w:p w:rsidR="00465AF4" w:rsidRPr="00675FBA" w:rsidRDefault="00465AF4" w:rsidP="005C15E1">
            <w:pPr>
              <w:pStyle w:val="Tablehead"/>
            </w:pPr>
            <w:r>
              <w:t>Caractéristiques</w:t>
            </w:r>
          </w:p>
        </w:tc>
        <w:tc>
          <w:tcPr>
            <w:tcW w:w="2758" w:type="dxa"/>
            <w:gridSpan w:val="2"/>
            <w:tcBorders>
              <w:top w:val="single" w:sz="6" w:space="0" w:color="auto"/>
              <w:bottom w:val="single" w:sz="6" w:space="0" w:color="auto"/>
              <w:right w:val="single" w:sz="4" w:space="0" w:color="auto"/>
            </w:tcBorders>
          </w:tcPr>
          <w:p w:rsidR="00465AF4" w:rsidRPr="00675FBA" w:rsidRDefault="00465AF4" w:rsidP="005C15E1">
            <w:pPr>
              <w:pStyle w:val="Tablehead"/>
            </w:pPr>
            <w:r>
              <w:t>2 900</w:t>
            </w:r>
            <w:r>
              <w:noBreakHyphen/>
              <w:t>3 100 MHz</w:t>
            </w:r>
          </w:p>
        </w:tc>
      </w:tr>
      <w:tr w:rsidR="00465AF4" w:rsidRPr="00675FBA" w:rsidTr="005C15E1">
        <w:trPr>
          <w:jc w:val="center"/>
        </w:trPr>
        <w:tc>
          <w:tcPr>
            <w:tcW w:w="4459" w:type="dxa"/>
            <w:vMerge/>
            <w:tcBorders>
              <w:left w:val="single" w:sz="6" w:space="0" w:color="000000"/>
              <w:bottom w:val="single" w:sz="6" w:space="0" w:color="auto"/>
            </w:tcBorders>
          </w:tcPr>
          <w:p w:rsidR="00465AF4" w:rsidRPr="00675FBA" w:rsidRDefault="00465AF4" w:rsidP="005C15E1">
            <w:pPr>
              <w:pStyle w:val="Tablehead"/>
            </w:pPr>
          </w:p>
        </w:tc>
        <w:tc>
          <w:tcPr>
            <w:tcW w:w="1287" w:type="dxa"/>
            <w:tcBorders>
              <w:top w:val="single" w:sz="6" w:space="0" w:color="auto"/>
              <w:bottom w:val="single" w:sz="6" w:space="0" w:color="auto"/>
            </w:tcBorders>
          </w:tcPr>
          <w:p w:rsidR="00465AF4" w:rsidRPr="00675FBA" w:rsidRDefault="00465AF4" w:rsidP="005C15E1">
            <w:pPr>
              <w:pStyle w:val="Tablehead"/>
            </w:pPr>
            <w:r>
              <w:t>Maximum</w:t>
            </w:r>
          </w:p>
        </w:tc>
        <w:tc>
          <w:tcPr>
            <w:tcW w:w="1471" w:type="dxa"/>
            <w:tcBorders>
              <w:top w:val="single" w:sz="6" w:space="0" w:color="auto"/>
              <w:bottom w:val="single" w:sz="6" w:space="0" w:color="auto"/>
              <w:right w:val="single" w:sz="4" w:space="0" w:color="auto"/>
            </w:tcBorders>
          </w:tcPr>
          <w:p w:rsidR="00465AF4" w:rsidRPr="00675FBA" w:rsidRDefault="00465AF4" w:rsidP="005C15E1">
            <w:pPr>
              <w:pStyle w:val="Tablehead"/>
            </w:pPr>
            <w:r>
              <w:t>Minimum</w:t>
            </w:r>
          </w:p>
        </w:tc>
      </w:tr>
      <w:tr w:rsidR="00465AF4" w:rsidRPr="00675FBA" w:rsidTr="005C15E1">
        <w:trPr>
          <w:jc w:val="center"/>
        </w:trPr>
        <w:tc>
          <w:tcPr>
            <w:tcW w:w="4459" w:type="dxa"/>
            <w:tcBorders>
              <w:top w:val="single" w:sz="6" w:space="0" w:color="auto"/>
              <w:left w:val="single" w:sz="6" w:space="0" w:color="000000"/>
              <w:bottom w:val="single" w:sz="6" w:space="0" w:color="000000"/>
              <w:right w:val="nil"/>
            </w:tcBorders>
          </w:tcPr>
          <w:p w:rsidR="00465AF4" w:rsidRPr="00675FBA" w:rsidRDefault="00465AF4" w:rsidP="005C15E1">
            <w:pPr>
              <w:pStyle w:val="Tabletext"/>
              <w:rPr>
                <w:i/>
              </w:rPr>
            </w:pPr>
            <w:r w:rsidRPr="00675FBA">
              <w:rPr>
                <w:i/>
              </w:rPr>
              <w:t>Antenn</w:t>
            </w:r>
            <w:r>
              <w:rPr>
                <w:i/>
              </w:rPr>
              <w:t>e</w:t>
            </w:r>
            <w:r w:rsidRPr="00675FBA">
              <w:rPr>
                <w:i/>
              </w:rPr>
              <w:t xml:space="preserve"> (</w:t>
            </w:r>
            <w:r>
              <w:rPr>
                <w:i/>
              </w:rPr>
              <w:t>pour émission/réception</w:t>
            </w:r>
            <w:r w:rsidRPr="00675FBA">
              <w:rPr>
                <w:i/>
              </w:rPr>
              <w:t>)</w:t>
            </w:r>
            <w:r>
              <w:rPr>
                <w:i/>
              </w:rPr>
              <w:t>:</w:t>
            </w:r>
          </w:p>
        </w:tc>
        <w:tc>
          <w:tcPr>
            <w:tcW w:w="1287" w:type="dxa"/>
            <w:tcBorders>
              <w:top w:val="single" w:sz="6" w:space="0" w:color="auto"/>
              <w:left w:val="nil"/>
              <w:bottom w:val="single" w:sz="6" w:space="0" w:color="000000"/>
              <w:right w:val="nil"/>
            </w:tcBorders>
          </w:tcPr>
          <w:p w:rsidR="00465AF4" w:rsidRPr="00675FBA" w:rsidRDefault="00465AF4" w:rsidP="005C15E1">
            <w:pPr>
              <w:pStyle w:val="Tabletext"/>
              <w:jc w:val="center"/>
            </w:pPr>
          </w:p>
        </w:tc>
        <w:tc>
          <w:tcPr>
            <w:tcW w:w="1471" w:type="dxa"/>
            <w:tcBorders>
              <w:top w:val="single" w:sz="6" w:space="0" w:color="auto"/>
              <w:left w:val="nil"/>
              <w:bottom w:val="single" w:sz="6" w:space="0" w:color="000000"/>
              <w:right w:val="single" w:sz="4" w:space="0" w:color="auto"/>
            </w:tcBorders>
          </w:tcPr>
          <w:p w:rsidR="00465AF4" w:rsidRPr="00675FBA" w:rsidRDefault="00465AF4" w:rsidP="005C15E1">
            <w:pPr>
              <w:pStyle w:val="Tabletext"/>
              <w:jc w:val="center"/>
            </w:pPr>
          </w:p>
        </w:tc>
      </w:tr>
      <w:tr w:rsidR="00465AF4" w:rsidRPr="00675FBA" w:rsidTr="005C15E1">
        <w:trPr>
          <w:jc w:val="center"/>
        </w:trPr>
        <w:tc>
          <w:tcPr>
            <w:tcW w:w="4459" w:type="dxa"/>
            <w:tcBorders>
              <w:top w:val="single" w:sz="6" w:space="0" w:color="000000"/>
              <w:left w:val="single" w:sz="6" w:space="0" w:color="000000"/>
            </w:tcBorders>
          </w:tcPr>
          <w:p w:rsidR="00465AF4" w:rsidRPr="00675FBA" w:rsidRDefault="00465AF4" w:rsidP="005C15E1">
            <w:pPr>
              <w:pStyle w:val="Tabletext"/>
            </w:pPr>
            <w:r>
              <w:t>Ouverture du faisceau</w:t>
            </w:r>
            <w:r w:rsidRPr="00675FBA">
              <w:t xml:space="preserve"> (</w:t>
            </w:r>
            <w:r>
              <w:t>à</w:t>
            </w:r>
            <w:r w:rsidRPr="00675FBA">
              <w:t xml:space="preserve"> –3 dB) (degr</w:t>
            </w:r>
            <w:r>
              <w:t>és</w:t>
            </w:r>
            <w:r w:rsidRPr="00675FBA">
              <w:t>)</w:t>
            </w:r>
          </w:p>
        </w:tc>
        <w:tc>
          <w:tcPr>
            <w:tcW w:w="1287" w:type="dxa"/>
            <w:tcBorders>
              <w:top w:val="single" w:sz="6" w:space="0" w:color="000000"/>
            </w:tcBorders>
          </w:tcPr>
          <w:p w:rsidR="00465AF4" w:rsidRPr="00675FBA" w:rsidRDefault="00465AF4" w:rsidP="005C15E1">
            <w:pPr>
              <w:pStyle w:val="Tabletext"/>
              <w:jc w:val="center"/>
            </w:pPr>
          </w:p>
        </w:tc>
        <w:tc>
          <w:tcPr>
            <w:tcW w:w="1471" w:type="dxa"/>
            <w:tcBorders>
              <w:top w:val="single" w:sz="6" w:space="0" w:color="000000"/>
              <w:right w:val="single" w:sz="4" w:space="0" w:color="auto"/>
            </w:tcBorders>
          </w:tcPr>
          <w:p w:rsidR="00465AF4" w:rsidRPr="00675FBA" w:rsidRDefault="00465AF4" w:rsidP="005C15E1">
            <w:pPr>
              <w:pStyle w:val="Tabletext"/>
              <w:jc w:val="center"/>
            </w:pPr>
          </w:p>
        </w:tc>
      </w:tr>
      <w:tr w:rsidR="00465AF4" w:rsidRPr="00675FBA" w:rsidTr="005C15E1">
        <w:trPr>
          <w:jc w:val="center"/>
        </w:trPr>
        <w:tc>
          <w:tcPr>
            <w:tcW w:w="4459" w:type="dxa"/>
            <w:tcBorders>
              <w:left w:val="single" w:sz="6" w:space="0" w:color="000000"/>
            </w:tcBorders>
          </w:tcPr>
          <w:p w:rsidR="00465AF4" w:rsidRPr="00675FBA" w:rsidRDefault="00465AF4" w:rsidP="005C15E1">
            <w:pPr>
              <w:pStyle w:val="Tabletext"/>
            </w:pPr>
            <w:r w:rsidRPr="00675FBA">
              <w:tab/>
              <w:t>Horizontal</w:t>
            </w:r>
            <w:r>
              <w:t>e</w:t>
            </w:r>
          </w:p>
        </w:tc>
        <w:tc>
          <w:tcPr>
            <w:tcW w:w="1287" w:type="dxa"/>
          </w:tcPr>
          <w:p w:rsidR="00465AF4" w:rsidRPr="00675FBA" w:rsidRDefault="00465AF4" w:rsidP="005C15E1">
            <w:pPr>
              <w:pStyle w:val="Tabletext"/>
              <w:jc w:val="center"/>
            </w:pPr>
            <w:r w:rsidRPr="00675FBA">
              <w:t>4</w:t>
            </w:r>
            <w:r>
              <w:t>,</w:t>
            </w:r>
            <w:r w:rsidRPr="00675FBA">
              <w:t>0</w:t>
            </w:r>
          </w:p>
        </w:tc>
        <w:tc>
          <w:tcPr>
            <w:tcW w:w="1471" w:type="dxa"/>
            <w:tcBorders>
              <w:right w:val="single" w:sz="4" w:space="0" w:color="auto"/>
            </w:tcBorders>
          </w:tcPr>
          <w:p w:rsidR="00465AF4" w:rsidRPr="00675FBA" w:rsidRDefault="00465AF4" w:rsidP="005C15E1">
            <w:pPr>
              <w:pStyle w:val="Tabletext"/>
              <w:jc w:val="center"/>
            </w:pPr>
            <w:r w:rsidRPr="00675FBA">
              <w:t>1</w:t>
            </w:r>
            <w:r>
              <w:t>,</w:t>
            </w:r>
            <w:r w:rsidRPr="00675FBA">
              <w:t>0</w:t>
            </w:r>
          </w:p>
        </w:tc>
      </w:tr>
      <w:tr w:rsidR="00465AF4" w:rsidRPr="00675FBA" w:rsidTr="005C15E1">
        <w:trPr>
          <w:jc w:val="center"/>
        </w:trPr>
        <w:tc>
          <w:tcPr>
            <w:tcW w:w="4459" w:type="dxa"/>
            <w:tcBorders>
              <w:left w:val="single" w:sz="6" w:space="0" w:color="000000"/>
            </w:tcBorders>
          </w:tcPr>
          <w:p w:rsidR="00465AF4" w:rsidRPr="00675FBA" w:rsidRDefault="00465AF4" w:rsidP="005C15E1">
            <w:pPr>
              <w:pStyle w:val="Tabletext"/>
            </w:pPr>
            <w:r w:rsidRPr="00675FBA">
              <w:tab/>
              <w:t>Vertical</w:t>
            </w:r>
            <w:r>
              <w:t>e</w:t>
            </w:r>
          </w:p>
        </w:tc>
        <w:tc>
          <w:tcPr>
            <w:tcW w:w="1287" w:type="dxa"/>
          </w:tcPr>
          <w:p w:rsidR="00465AF4" w:rsidRPr="00675FBA" w:rsidRDefault="00465AF4" w:rsidP="005C15E1">
            <w:pPr>
              <w:pStyle w:val="Tabletext"/>
              <w:jc w:val="center"/>
            </w:pPr>
            <w:r w:rsidRPr="00675FBA">
              <w:t>30</w:t>
            </w:r>
            <w:r>
              <w:t>,</w:t>
            </w:r>
            <w:r w:rsidRPr="00675FBA">
              <w:t>0</w:t>
            </w:r>
          </w:p>
        </w:tc>
        <w:tc>
          <w:tcPr>
            <w:tcW w:w="1471" w:type="dxa"/>
            <w:tcBorders>
              <w:right w:val="single" w:sz="4" w:space="0" w:color="auto"/>
            </w:tcBorders>
          </w:tcPr>
          <w:p w:rsidR="00465AF4" w:rsidRPr="00675FBA" w:rsidRDefault="00465AF4" w:rsidP="005C15E1">
            <w:pPr>
              <w:pStyle w:val="Tabletext"/>
              <w:jc w:val="center"/>
            </w:pPr>
            <w:r w:rsidRPr="00675FBA">
              <w:t>24</w:t>
            </w:r>
            <w:r>
              <w:t>,</w:t>
            </w:r>
            <w:r w:rsidRPr="00675FBA">
              <w:t>0</w:t>
            </w:r>
          </w:p>
        </w:tc>
      </w:tr>
      <w:tr w:rsidR="00465AF4" w:rsidRPr="00675FBA" w:rsidTr="005C15E1">
        <w:trPr>
          <w:jc w:val="center"/>
        </w:trPr>
        <w:tc>
          <w:tcPr>
            <w:tcW w:w="4459" w:type="dxa"/>
            <w:tcBorders>
              <w:left w:val="single" w:sz="6" w:space="0" w:color="000000"/>
            </w:tcBorders>
          </w:tcPr>
          <w:p w:rsidR="00465AF4" w:rsidRPr="00675FBA" w:rsidRDefault="00465AF4" w:rsidP="005C15E1">
            <w:pPr>
              <w:pStyle w:val="Tabletext"/>
            </w:pPr>
            <w:r>
              <w:t>Affaiblissement dans les lobes latéraux</w:t>
            </w:r>
            <w:r w:rsidRPr="00675FBA">
              <w:t xml:space="preserve"> (dB)</w:t>
            </w:r>
          </w:p>
        </w:tc>
        <w:tc>
          <w:tcPr>
            <w:tcW w:w="1287" w:type="dxa"/>
          </w:tcPr>
          <w:p w:rsidR="00465AF4" w:rsidRPr="00675FBA" w:rsidRDefault="00465AF4" w:rsidP="005C15E1">
            <w:pPr>
              <w:pStyle w:val="Tabletext"/>
              <w:jc w:val="center"/>
            </w:pPr>
          </w:p>
        </w:tc>
        <w:tc>
          <w:tcPr>
            <w:tcW w:w="1471" w:type="dxa"/>
            <w:tcBorders>
              <w:right w:val="single" w:sz="4" w:space="0" w:color="auto"/>
            </w:tcBorders>
          </w:tcPr>
          <w:p w:rsidR="00465AF4" w:rsidRPr="00675FBA" w:rsidRDefault="00465AF4" w:rsidP="005C15E1">
            <w:pPr>
              <w:pStyle w:val="Tabletext"/>
              <w:jc w:val="center"/>
            </w:pPr>
          </w:p>
        </w:tc>
      </w:tr>
      <w:tr w:rsidR="00465AF4" w:rsidRPr="00675FBA" w:rsidTr="005C15E1">
        <w:trPr>
          <w:jc w:val="center"/>
        </w:trPr>
        <w:tc>
          <w:tcPr>
            <w:tcW w:w="4459" w:type="dxa"/>
            <w:tcBorders>
              <w:left w:val="single" w:sz="6" w:space="0" w:color="000000"/>
            </w:tcBorders>
          </w:tcPr>
          <w:p w:rsidR="00465AF4" w:rsidRPr="00DF54BD" w:rsidRDefault="00465AF4" w:rsidP="005C15E1">
            <w:pPr>
              <w:pStyle w:val="Tabletext"/>
            </w:pPr>
            <w:r w:rsidRPr="00675FBA">
              <w:tab/>
            </w:r>
            <w:r>
              <w:t>Compris entre –10° et +10°</w:t>
            </w:r>
          </w:p>
        </w:tc>
        <w:tc>
          <w:tcPr>
            <w:tcW w:w="1287" w:type="dxa"/>
          </w:tcPr>
          <w:p w:rsidR="00465AF4" w:rsidRPr="00675FBA" w:rsidRDefault="00465AF4" w:rsidP="005C15E1">
            <w:pPr>
              <w:pStyle w:val="Tabletext"/>
              <w:jc w:val="center"/>
            </w:pPr>
            <w:r w:rsidRPr="00675FBA">
              <w:t>28</w:t>
            </w:r>
          </w:p>
        </w:tc>
        <w:tc>
          <w:tcPr>
            <w:tcW w:w="1471" w:type="dxa"/>
            <w:tcBorders>
              <w:right w:val="single" w:sz="4" w:space="0" w:color="auto"/>
            </w:tcBorders>
          </w:tcPr>
          <w:p w:rsidR="00465AF4" w:rsidRPr="00675FBA" w:rsidRDefault="00465AF4" w:rsidP="005C15E1">
            <w:pPr>
              <w:pStyle w:val="Tabletext"/>
              <w:jc w:val="center"/>
            </w:pPr>
            <w:r w:rsidRPr="00675FBA">
              <w:t>23</w:t>
            </w:r>
          </w:p>
        </w:tc>
      </w:tr>
      <w:tr w:rsidR="00465AF4" w:rsidRPr="00675FBA" w:rsidTr="005C15E1">
        <w:trPr>
          <w:jc w:val="center"/>
        </w:trPr>
        <w:tc>
          <w:tcPr>
            <w:tcW w:w="4459" w:type="dxa"/>
            <w:tcBorders>
              <w:left w:val="single" w:sz="6" w:space="0" w:color="000000"/>
            </w:tcBorders>
          </w:tcPr>
          <w:p w:rsidR="00465AF4" w:rsidRPr="00675FBA" w:rsidRDefault="00465AF4" w:rsidP="001B0B3C">
            <w:pPr>
              <w:pStyle w:val="Tabletext"/>
            </w:pPr>
            <w:r w:rsidRPr="00675FBA">
              <w:tab/>
            </w:r>
            <w:r>
              <w:t>En dehors de</w:t>
            </w:r>
            <w:r w:rsidRPr="00675FBA">
              <w:t xml:space="preserve"> </w:t>
            </w:r>
            <w:r w:rsidR="001B0B3C" w:rsidRPr="001B0B3C">
              <w:sym w:font="Symbol" w:char="F0B1"/>
            </w:r>
            <w:r w:rsidRPr="00675FBA">
              <w:t>10</w:t>
            </w:r>
            <w:r w:rsidR="001B0B3C" w:rsidRPr="001B0B3C">
              <w:t>°</w:t>
            </w:r>
          </w:p>
        </w:tc>
        <w:tc>
          <w:tcPr>
            <w:tcW w:w="1287" w:type="dxa"/>
          </w:tcPr>
          <w:p w:rsidR="00465AF4" w:rsidRPr="00675FBA" w:rsidRDefault="00465AF4" w:rsidP="005C15E1">
            <w:pPr>
              <w:pStyle w:val="Tabletext"/>
              <w:jc w:val="center"/>
            </w:pPr>
            <w:r w:rsidRPr="00675FBA">
              <w:t>32</w:t>
            </w:r>
          </w:p>
        </w:tc>
        <w:tc>
          <w:tcPr>
            <w:tcW w:w="1471" w:type="dxa"/>
            <w:tcBorders>
              <w:right w:val="single" w:sz="4" w:space="0" w:color="auto"/>
            </w:tcBorders>
          </w:tcPr>
          <w:p w:rsidR="00465AF4" w:rsidRPr="00675FBA" w:rsidRDefault="00465AF4" w:rsidP="005C15E1">
            <w:pPr>
              <w:pStyle w:val="Tabletext"/>
              <w:jc w:val="center"/>
            </w:pPr>
            <w:r w:rsidRPr="00675FBA">
              <w:t>31</w:t>
            </w:r>
          </w:p>
        </w:tc>
      </w:tr>
      <w:tr w:rsidR="00465AF4" w:rsidRPr="00675FBA" w:rsidTr="005C15E1">
        <w:trPr>
          <w:jc w:val="center"/>
        </w:trPr>
        <w:tc>
          <w:tcPr>
            <w:tcW w:w="4459" w:type="dxa"/>
            <w:tcBorders>
              <w:left w:val="single" w:sz="6" w:space="0" w:color="000000"/>
              <w:bottom w:val="nil"/>
            </w:tcBorders>
          </w:tcPr>
          <w:p w:rsidR="00465AF4" w:rsidRPr="00675FBA" w:rsidRDefault="00465AF4" w:rsidP="005C15E1">
            <w:pPr>
              <w:pStyle w:val="Tabletext"/>
            </w:pPr>
            <w:r w:rsidRPr="00675FBA">
              <w:t>Gain (dB)</w:t>
            </w:r>
          </w:p>
        </w:tc>
        <w:tc>
          <w:tcPr>
            <w:tcW w:w="1287" w:type="dxa"/>
            <w:tcBorders>
              <w:bottom w:val="nil"/>
            </w:tcBorders>
          </w:tcPr>
          <w:p w:rsidR="00465AF4" w:rsidRPr="00675FBA" w:rsidRDefault="00465AF4" w:rsidP="005C15E1">
            <w:pPr>
              <w:pStyle w:val="Tabletext"/>
              <w:jc w:val="center"/>
            </w:pPr>
            <w:r w:rsidRPr="00675FBA">
              <w:t>28</w:t>
            </w:r>
          </w:p>
        </w:tc>
        <w:tc>
          <w:tcPr>
            <w:tcW w:w="1471" w:type="dxa"/>
            <w:tcBorders>
              <w:bottom w:val="nil"/>
              <w:right w:val="single" w:sz="4" w:space="0" w:color="auto"/>
            </w:tcBorders>
          </w:tcPr>
          <w:p w:rsidR="00465AF4" w:rsidRPr="00675FBA" w:rsidRDefault="00465AF4" w:rsidP="005C15E1">
            <w:pPr>
              <w:pStyle w:val="Tabletext"/>
              <w:jc w:val="center"/>
            </w:pPr>
            <w:r w:rsidRPr="00675FBA">
              <w:t>26</w:t>
            </w:r>
          </w:p>
        </w:tc>
      </w:tr>
      <w:tr w:rsidR="00465AF4" w:rsidRPr="00675FBA" w:rsidTr="005C15E1">
        <w:trPr>
          <w:jc w:val="center"/>
        </w:trPr>
        <w:tc>
          <w:tcPr>
            <w:tcW w:w="4459" w:type="dxa"/>
            <w:tcBorders>
              <w:top w:val="single" w:sz="6" w:space="0" w:color="000000"/>
              <w:left w:val="single" w:sz="6" w:space="0" w:color="000000"/>
              <w:bottom w:val="single" w:sz="6" w:space="0" w:color="000000"/>
            </w:tcBorders>
          </w:tcPr>
          <w:p w:rsidR="00465AF4" w:rsidRPr="00675FBA" w:rsidRDefault="00465AF4" w:rsidP="005C15E1">
            <w:pPr>
              <w:pStyle w:val="Tabletext"/>
            </w:pPr>
            <w:r>
              <w:t>Vitesse de rotation</w:t>
            </w:r>
            <w:r w:rsidRPr="00675FBA">
              <w:t xml:space="preserve"> (</w:t>
            </w:r>
            <w:r>
              <w:t>tour/min)</w:t>
            </w:r>
          </w:p>
        </w:tc>
        <w:tc>
          <w:tcPr>
            <w:tcW w:w="1287" w:type="dxa"/>
            <w:tcBorders>
              <w:top w:val="single" w:sz="6" w:space="0" w:color="000000"/>
              <w:bottom w:val="single" w:sz="6" w:space="0" w:color="000000"/>
            </w:tcBorders>
          </w:tcPr>
          <w:p w:rsidR="00465AF4" w:rsidRPr="00675FBA" w:rsidRDefault="00465AF4" w:rsidP="005C15E1">
            <w:pPr>
              <w:pStyle w:val="Tabletext"/>
              <w:jc w:val="center"/>
            </w:pPr>
            <w:r w:rsidRPr="00675FBA">
              <w:t>60</w:t>
            </w:r>
          </w:p>
        </w:tc>
        <w:tc>
          <w:tcPr>
            <w:tcW w:w="1471" w:type="dxa"/>
            <w:tcBorders>
              <w:top w:val="single" w:sz="6" w:space="0" w:color="000000"/>
              <w:bottom w:val="single" w:sz="6" w:space="0" w:color="auto"/>
              <w:right w:val="single" w:sz="4" w:space="0" w:color="auto"/>
            </w:tcBorders>
          </w:tcPr>
          <w:p w:rsidR="00465AF4" w:rsidRPr="00675FBA" w:rsidRDefault="00465AF4" w:rsidP="005C15E1">
            <w:pPr>
              <w:pStyle w:val="Tabletext"/>
              <w:jc w:val="center"/>
            </w:pPr>
            <w:r w:rsidRPr="00675FBA">
              <w:t>20</w:t>
            </w:r>
          </w:p>
        </w:tc>
      </w:tr>
      <w:tr w:rsidR="00465AF4" w:rsidRPr="00675FBA" w:rsidTr="005C15E1">
        <w:trPr>
          <w:jc w:val="center"/>
        </w:trPr>
        <w:tc>
          <w:tcPr>
            <w:tcW w:w="4459" w:type="dxa"/>
            <w:tcBorders>
              <w:top w:val="single" w:sz="6" w:space="0" w:color="000000"/>
              <w:left w:val="single" w:sz="6" w:space="0" w:color="000000"/>
              <w:bottom w:val="single" w:sz="6" w:space="0" w:color="000000"/>
              <w:right w:val="nil"/>
            </w:tcBorders>
          </w:tcPr>
          <w:p w:rsidR="00465AF4" w:rsidRPr="00675FBA" w:rsidRDefault="00465AF4" w:rsidP="005C15E1">
            <w:pPr>
              <w:pStyle w:val="Tabletext"/>
              <w:rPr>
                <w:i/>
              </w:rPr>
            </w:pPr>
            <w:r>
              <w:rPr>
                <w:i/>
              </w:rPr>
              <w:t>Emetteur</w:t>
            </w:r>
          </w:p>
        </w:tc>
        <w:tc>
          <w:tcPr>
            <w:tcW w:w="1287" w:type="dxa"/>
            <w:tcBorders>
              <w:top w:val="single" w:sz="6" w:space="0" w:color="000000"/>
              <w:left w:val="nil"/>
              <w:bottom w:val="single" w:sz="6" w:space="0" w:color="000000"/>
              <w:right w:val="nil"/>
            </w:tcBorders>
          </w:tcPr>
          <w:p w:rsidR="00465AF4" w:rsidRPr="00675FBA" w:rsidRDefault="00465AF4" w:rsidP="005C15E1">
            <w:pPr>
              <w:pStyle w:val="Tabletext"/>
              <w:jc w:val="center"/>
            </w:pPr>
          </w:p>
        </w:tc>
        <w:tc>
          <w:tcPr>
            <w:tcW w:w="1471" w:type="dxa"/>
            <w:tcBorders>
              <w:top w:val="single" w:sz="6" w:space="0" w:color="auto"/>
              <w:left w:val="nil"/>
              <w:bottom w:val="single" w:sz="6" w:space="0" w:color="000000"/>
              <w:right w:val="single" w:sz="4" w:space="0" w:color="auto"/>
            </w:tcBorders>
          </w:tcPr>
          <w:p w:rsidR="00465AF4" w:rsidRPr="00675FBA" w:rsidRDefault="00465AF4" w:rsidP="005C15E1">
            <w:pPr>
              <w:pStyle w:val="Tabletext"/>
              <w:jc w:val="center"/>
            </w:pPr>
          </w:p>
        </w:tc>
      </w:tr>
      <w:tr w:rsidR="00465AF4" w:rsidRPr="00675FBA" w:rsidTr="005C15E1">
        <w:trPr>
          <w:jc w:val="center"/>
        </w:trPr>
        <w:tc>
          <w:tcPr>
            <w:tcW w:w="4459" w:type="dxa"/>
            <w:tcBorders>
              <w:top w:val="nil"/>
              <w:left w:val="single" w:sz="6" w:space="0" w:color="000000"/>
            </w:tcBorders>
          </w:tcPr>
          <w:p w:rsidR="00465AF4" w:rsidRPr="00675FBA" w:rsidRDefault="00465AF4" w:rsidP="005C15E1">
            <w:pPr>
              <w:pStyle w:val="Tabletext"/>
            </w:pPr>
            <w:r>
              <w:t xml:space="preserve">Puissance de crête </w:t>
            </w:r>
            <w:r w:rsidRPr="00675FBA">
              <w:t>(kW)</w:t>
            </w:r>
          </w:p>
        </w:tc>
        <w:tc>
          <w:tcPr>
            <w:tcW w:w="1287" w:type="dxa"/>
            <w:tcBorders>
              <w:top w:val="nil"/>
            </w:tcBorders>
          </w:tcPr>
          <w:p w:rsidR="00465AF4" w:rsidRPr="00675FBA" w:rsidRDefault="00465AF4" w:rsidP="005C15E1">
            <w:pPr>
              <w:pStyle w:val="Tabletext"/>
              <w:jc w:val="center"/>
            </w:pPr>
            <w:r w:rsidRPr="00675FBA">
              <w:t>75</w:t>
            </w:r>
          </w:p>
        </w:tc>
        <w:tc>
          <w:tcPr>
            <w:tcW w:w="1471" w:type="dxa"/>
            <w:tcBorders>
              <w:top w:val="nil"/>
              <w:right w:val="single" w:sz="4" w:space="0" w:color="auto"/>
            </w:tcBorders>
          </w:tcPr>
          <w:p w:rsidR="00465AF4" w:rsidRPr="00675FBA" w:rsidRDefault="00465AF4" w:rsidP="005C15E1">
            <w:pPr>
              <w:pStyle w:val="Tabletext"/>
              <w:jc w:val="center"/>
            </w:pPr>
            <w:r w:rsidRPr="00675FBA">
              <w:t>30</w:t>
            </w:r>
          </w:p>
        </w:tc>
      </w:tr>
      <w:tr w:rsidR="00465AF4" w:rsidRPr="00675FBA" w:rsidTr="005C15E1">
        <w:trPr>
          <w:jc w:val="center"/>
        </w:trPr>
        <w:tc>
          <w:tcPr>
            <w:tcW w:w="4459" w:type="dxa"/>
            <w:tcBorders>
              <w:left w:val="single" w:sz="6" w:space="0" w:color="000000"/>
            </w:tcBorders>
          </w:tcPr>
          <w:p w:rsidR="00465AF4" w:rsidRPr="00675FBA" w:rsidRDefault="00465AF4" w:rsidP="005C15E1">
            <w:pPr>
              <w:pStyle w:val="Tabletext"/>
            </w:pPr>
            <w:r w:rsidRPr="00675FBA">
              <w:t>Fr</w:t>
            </w:r>
            <w:r>
              <w:t>é</w:t>
            </w:r>
            <w:r w:rsidRPr="00675FBA">
              <w:t>quenc</w:t>
            </w:r>
            <w:r>
              <w:t xml:space="preserve">e </w:t>
            </w:r>
            <w:r w:rsidRPr="00675FBA">
              <w:t>(MHz)</w:t>
            </w:r>
          </w:p>
        </w:tc>
        <w:tc>
          <w:tcPr>
            <w:tcW w:w="1287" w:type="dxa"/>
          </w:tcPr>
          <w:p w:rsidR="00465AF4" w:rsidRPr="00675FBA" w:rsidRDefault="00465AF4" w:rsidP="005C15E1">
            <w:pPr>
              <w:pStyle w:val="Tabletext"/>
              <w:jc w:val="center"/>
            </w:pPr>
            <w:r w:rsidRPr="00675FBA">
              <w:t>3</w:t>
            </w:r>
            <w:r w:rsidRPr="00675FBA">
              <w:rPr>
                <w:rFonts w:ascii="Tms Rmn" w:hAnsi="Tms Rmn"/>
                <w:sz w:val="12"/>
              </w:rPr>
              <w:t> </w:t>
            </w:r>
            <w:r w:rsidRPr="00675FBA">
              <w:t>080</w:t>
            </w:r>
          </w:p>
        </w:tc>
        <w:tc>
          <w:tcPr>
            <w:tcW w:w="1471" w:type="dxa"/>
            <w:tcBorders>
              <w:right w:val="single" w:sz="4" w:space="0" w:color="auto"/>
            </w:tcBorders>
          </w:tcPr>
          <w:p w:rsidR="00465AF4" w:rsidRPr="00675FBA" w:rsidRDefault="00465AF4" w:rsidP="005C15E1">
            <w:pPr>
              <w:pStyle w:val="Tabletext"/>
              <w:jc w:val="center"/>
            </w:pPr>
            <w:r w:rsidRPr="00675FBA">
              <w:t>3</w:t>
            </w:r>
            <w:r w:rsidRPr="00675FBA">
              <w:rPr>
                <w:rFonts w:ascii="Tms Rmn" w:hAnsi="Tms Rmn"/>
                <w:sz w:val="12"/>
              </w:rPr>
              <w:t> </w:t>
            </w:r>
            <w:r w:rsidRPr="00675FBA">
              <w:t>020</w:t>
            </w:r>
          </w:p>
        </w:tc>
      </w:tr>
      <w:tr w:rsidR="00465AF4" w:rsidRPr="00675FBA" w:rsidTr="005C15E1">
        <w:trPr>
          <w:jc w:val="center"/>
        </w:trPr>
        <w:tc>
          <w:tcPr>
            <w:tcW w:w="4459" w:type="dxa"/>
            <w:tcBorders>
              <w:left w:val="single" w:sz="6" w:space="0" w:color="000000"/>
              <w:bottom w:val="nil"/>
            </w:tcBorders>
          </w:tcPr>
          <w:p w:rsidR="00465AF4" w:rsidRPr="00675FBA" w:rsidRDefault="00465AF4" w:rsidP="001B0B3C">
            <w:pPr>
              <w:pStyle w:val="Tabletext"/>
            </w:pPr>
            <w:r>
              <w:t>Durée d'impulsion</w:t>
            </w:r>
            <w:r w:rsidRPr="00675FBA">
              <w:rPr>
                <w:position w:val="6"/>
                <w:sz w:val="14"/>
              </w:rPr>
              <w:t>(1)</w:t>
            </w:r>
            <w:r w:rsidRPr="00675FBA">
              <w:rPr>
                <w:vertAlign w:val="superscript"/>
              </w:rPr>
              <w:t xml:space="preserve"> </w:t>
            </w:r>
            <w:r w:rsidRPr="00675FBA">
              <w:t>(</w:t>
            </w:r>
            <w:r w:rsidR="001B0B3C" w:rsidRPr="001B0B3C">
              <w:sym w:font="Symbol" w:char="F06D"/>
            </w:r>
            <w:r w:rsidRPr="00675FBA">
              <w:t>s)</w:t>
            </w:r>
          </w:p>
        </w:tc>
        <w:tc>
          <w:tcPr>
            <w:tcW w:w="1287" w:type="dxa"/>
            <w:tcBorders>
              <w:bottom w:val="nil"/>
            </w:tcBorders>
          </w:tcPr>
          <w:p w:rsidR="00465AF4" w:rsidRPr="00675FBA" w:rsidRDefault="00465AF4" w:rsidP="005C15E1">
            <w:pPr>
              <w:pStyle w:val="Tabletext"/>
              <w:jc w:val="center"/>
            </w:pPr>
            <w:r w:rsidRPr="00675FBA">
              <w:t>1</w:t>
            </w:r>
            <w:r>
              <w:t>,</w:t>
            </w:r>
            <w:r w:rsidRPr="00675FBA">
              <w:t>2</w:t>
            </w:r>
          </w:p>
        </w:tc>
        <w:tc>
          <w:tcPr>
            <w:tcW w:w="1471" w:type="dxa"/>
            <w:tcBorders>
              <w:bottom w:val="nil"/>
              <w:right w:val="single" w:sz="4" w:space="0" w:color="auto"/>
            </w:tcBorders>
          </w:tcPr>
          <w:p w:rsidR="00465AF4" w:rsidRPr="00675FBA" w:rsidRDefault="00465AF4" w:rsidP="005C15E1">
            <w:pPr>
              <w:pStyle w:val="Tabletext"/>
              <w:jc w:val="center"/>
            </w:pPr>
            <w:r w:rsidRPr="00675FBA">
              <w:t>0</w:t>
            </w:r>
            <w:r>
              <w:t>,</w:t>
            </w:r>
            <w:r w:rsidRPr="00675FBA">
              <w:t>05</w:t>
            </w:r>
          </w:p>
        </w:tc>
      </w:tr>
      <w:tr w:rsidR="00465AF4" w:rsidRPr="00675FBA" w:rsidTr="005C15E1">
        <w:trPr>
          <w:jc w:val="center"/>
        </w:trPr>
        <w:tc>
          <w:tcPr>
            <w:tcW w:w="4459" w:type="dxa"/>
            <w:tcBorders>
              <w:top w:val="single" w:sz="6" w:space="0" w:color="000000"/>
              <w:left w:val="single" w:sz="6" w:space="0" w:color="000000"/>
              <w:bottom w:val="single" w:sz="6" w:space="0" w:color="000000"/>
            </w:tcBorders>
          </w:tcPr>
          <w:p w:rsidR="00465AF4" w:rsidRPr="00675FBA" w:rsidRDefault="00465AF4" w:rsidP="005C15E1">
            <w:pPr>
              <w:pStyle w:val="Tabletext"/>
            </w:pPr>
            <w:r w:rsidRPr="00675FBA">
              <w:t>Fr</w:t>
            </w:r>
            <w:r>
              <w:t>é</w:t>
            </w:r>
            <w:r w:rsidRPr="00675FBA">
              <w:t>quenc</w:t>
            </w:r>
            <w:r>
              <w:t>e de récurrence des impulsions</w:t>
            </w:r>
            <w:r w:rsidRPr="00675FBA">
              <w:rPr>
                <w:position w:val="6"/>
                <w:sz w:val="14"/>
              </w:rPr>
              <w:t>(1)</w:t>
            </w:r>
            <w:r>
              <w:rPr>
                <w:position w:val="6"/>
                <w:sz w:val="14"/>
              </w:rPr>
              <w:t xml:space="preserve"> </w:t>
            </w:r>
            <w:r w:rsidRPr="00675FBA">
              <w:rPr>
                <w:vertAlign w:val="superscript"/>
              </w:rPr>
              <w:t xml:space="preserve"> </w:t>
            </w:r>
            <w:r w:rsidRPr="00675FBA">
              <w:t>(Hz)</w:t>
            </w:r>
          </w:p>
        </w:tc>
        <w:tc>
          <w:tcPr>
            <w:tcW w:w="1287" w:type="dxa"/>
            <w:tcBorders>
              <w:top w:val="single" w:sz="6" w:space="0" w:color="000000"/>
              <w:bottom w:val="single" w:sz="6" w:space="0" w:color="000000"/>
            </w:tcBorders>
          </w:tcPr>
          <w:p w:rsidR="00465AF4" w:rsidRPr="00675FBA" w:rsidRDefault="00465AF4" w:rsidP="005C15E1">
            <w:pPr>
              <w:pStyle w:val="Tabletext"/>
              <w:jc w:val="center"/>
            </w:pPr>
            <w:r w:rsidRPr="00675FBA">
              <w:t>4</w:t>
            </w:r>
            <w:r w:rsidRPr="00675FBA">
              <w:rPr>
                <w:rFonts w:ascii="Tms Rmn" w:hAnsi="Tms Rmn"/>
                <w:sz w:val="12"/>
              </w:rPr>
              <w:t> </w:t>
            </w:r>
            <w:r w:rsidRPr="00675FBA">
              <w:t>000</w:t>
            </w:r>
          </w:p>
        </w:tc>
        <w:tc>
          <w:tcPr>
            <w:tcW w:w="1471" w:type="dxa"/>
            <w:tcBorders>
              <w:top w:val="single" w:sz="6" w:space="0" w:color="000000"/>
              <w:bottom w:val="single" w:sz="6" w:space="0" w:color="auto"/>
              <w:right w:val="single" w:sz="4" w:space="0" w:color="auto"/>
            </w:tcBorders>
          </w:tcPr>
          <w:p w:rsidR="00465AF4" w:rsidRPr="00675FBA" w:rsidRDefault="00465AF4" w:rsidP="005C15E1">
            <w:pPr>
              <w:pStyle w:val="Tabletext"/>
              <w:jc w:val="center"/>
            </w:pPr>
            <w:r w:rsidRPr="00675FBA">
              <w:t>375</w:t>
            </w:r>
          </w:p>
        </w:tc>
      </w:tr>
      <w:tr w:rsidR="00465AF4" w:rsidRPr="00675FBA" w:rsidTr="005C15E1">
        <w:trPr>
          <w:jc w:val="center"/>
        </w:trPr>
        <w:tc>
          <w:tcPr>
            <w:tcW w:w="4459" w:type="dxa"/>
            <w:tcBorders>
              <w:top w:val="single" w:sz="6" w:space="0" w:color="000000"/>
              <w:left w:val="single" w:sz="6" w:space="0" w:color="000000"/>
              <w:bottom w:val="single" w:sz="6" w:space="0" w:color="000000"/>
              <w:right w:val="nil"/>
            </w:tcBorders>
          </w:tcPr>
          <w:p w:rsidR="00465AF4" w:rsidRPr="00675FBA" w:rsidRDefault="00465AF4" w:rsidP="005C15E1">
            <w:pPr>
              <w:pStyle w:val="Tabletext"/>
              <w:rPr>
                <w:i/>
              </w:rPr>
            </w:pPr>
            <w:r>
              <w:rPr>
                <w:i/>
              </w:rPr>
              <w:t>Récepteu</w:t>
            </w:r>
            <w:r w:rsidRPr="00675FBA">
              <w:rPr>
                <w:i/>
              </w:rPr>
              <w:t>r</w:t>
            </w:r>
          </w:p>
        </w:tc>
        <w:tc>
          <w:tcPr>
            <w:tcW w:w="1287" w:type="dxa"/>
            <w:tcBorders>
              <w:top w:val="single" w:sz="6" w:space="0" w:color="000000"/>
              <w:left w:val="nil"/>
              <w:bottom w:val="single" w:sz="6" w:space="0" w:color="000000"/>
              <w:right w:val="nil"/>
            </w:tcBorders>
          </w:tcPr>
          <w:p w:rsidR="00465AF4" w:rsidRPr="00675FBA" w:rsidRDefault="00465AF4" w:rsidP="005C15E1">
            <w:pPr>
              <w:pStyle w:val="Tabletext"/>
              <w:jc w:val="center"/>
            </w:pPr>
          </w:p>
        </w:tc>
        <w:tc>
          <w:tcPr>
            <w:tcW w:w="1471" w:type="dxa"/>
            <w:tcBorders>
              <w:top w:val="single" w:sz="6" w:space="0" w:color="auto"/>
              <w:left w:val="nil"/>
              <w:bottom w:val="single" w:sz="6" w:space="0" w:color="000000"/>
              <w:right w:val="single" w:sz="4" w:space="0" w:color="auto"/>
            </w:tcBorders>
          </w:tcPr>
          <w:p w:rsidR="00465AF4" w:rsidRPr="00675FBA" w:rsidRDefault="00465AF4" w:rsidP="005C15E1">
            <w:pPr>
              <w:pStyle w:val="Tabletext"/>
              <w:jc w:val="center"/>
            </w:pPr>
          </w:p>
        </w:tc>
      </w:tr>
      <w:tr w:rsidR="00465AF4" w:rsidRPr="00675FBA" w:rsidTr="005C15E1">
        <w:trPr>
          <w:jc w:val="center"/>
        </w:trPr>
        <w:tc>
          <w:tcPr>
            <w:tcW w:w="4459" w:type="dxa"/>
            <w:tcBorders>
              <w:top w:val="nil"/>
              <w:left w:val="single" w:sz="6" w:space="0" w:color="000000"/>
            </w:tcBorders>
          </w:tcPr>
          <w:p w:rsidR="00465AF4" w:rsidRPr="00675FBA" w:rsidRDefault="00465AF4" w:rsidP="005C15E1">
            <w:pPr>
              <w:pStyle w:val="Tabletext"/>
            </w:pPr>
            <w:r>
              <w:t>Fréquence intermédiaire</w:t>
            </w:r>
            <w:r w:rsidRPr="00675FBA">
              <w:t xml:space="preserve"> (</w:t>
            </w:r>
            <w:r>
              <w:t>FI</w:t>
            </w:r>
            <w:r w:rsidRPr="00675FBA">
              <w:t>) (MHz)</w:t>
            </w:r>
          </w:p>
        </w:tc>
        <w:tc>
          <w:tcPr>
            <w:tcW w:w="1287" w:type="dxa"/>
            <w:tcBorders>
              <w:top w:val="nil"/>
            </w:tcBorders>
          </w:tcPr>
          <w:p w:rsidR="00465AF4" w:rsidRPr="00675FBA" w:rsidRDefault="00465AF4" w:rsidP="005C15E1">
            <w:pPr>
              <w:pStyle w:val="Tabletext"/>
              <w:jc w:val="center"/>
            </w:pPr>
            <w:r w:rsidRPr="00675FBA">
              <w:t>60</w:t>
            </w:r>
          </w:p>
        </w:tc>
        <w:tc>
          <w:tcPr>
            <w:tcW w:w="1471" w:type="dxa"/>
            <w:tcBorders>
              <w:top w:val="nil"/>
              <w:right w:val="single" w:sz="4" w:space="0" w:color="auto"/>
            </w:tcBorders>
          </w:tcPr>
          <w:p w:rsidR="00465AF4" w:rsidRPr="00675FBA" w:rsidRDefault="00465AF4" w:rsidP="005C15E1">
            <w:pPr>
              <w:pStyle w:val="Tabletext"/>
              <w:jc w:val="center"/>
            </w:pPr>
            <w:r w:rsidRPr="00675FBA">
              <w:t>45</w:t>
            </w:r>
          </w:p>
        </w:tc>
      </w:tr>
      <w:tr w:rsidR="00465AF4" w:rsidRPr="00675FBA" w:rsidTr="005C15E1">
        <w:trPr>
          <w:jc w:val="center"/>
        </w:trPr>
        <w:tc>
          <w:tcPr>
            <w:tcW w:w="4459" w:type="dxa"/>
            <w:tcBorders>
              <w:left w:val="single" w:sz="6" w:space="0" w:color="000000"/>
            </w:tcBorders>
          </w:tcPr>
          <w:p w:rsidR="00465AF4" w:rsidRPr="00675FBA" w:rsidRDefault="00465AF4" w:rsidP="005C15E1">
            <w:pPr>
              <w:pStyle w:val="Tabletext"/>
            </w:pPr>
            <w:r>
              <w:t xml:space="preserve">Largeur de bande FI </w:t>
            </w:r>
            <w:r w:rsidRPr="00675FBA">
              <w:t>(MHz)</w:t>
            </w:r>
          </w:p>
        </w:tc>
        <w:tc>
          <w:tcPr>
            <w:tcW w:w="1287" w:type="dxa"/>
          </w:tcPr>
          <w:p w:rsidR="00465AF4" w:rsidRPr="00675FBA" w:rsidRDefault="00465AF4" w:rsidP="005C15E1">
            <w:pPr>
              <w:pStyle w:val="Tabletext"/>
              <w:jc w:val="center"/>
            </w:pPr>
          </w:p>
        </w:tc>
        <w:tc>
          <w:tcPr>
            <w:tcW w:w="1471" w:type="dxa"/>
            <w:tcBorders>
              <w:right w:val="single" w:sz="4" w:space="0" w:color="auto"/>
            </w:tcBorders>
          </w:tcPr>
          <w:p w:rsidR="00465AF4" w:rsidRPr="00675FBA" w:rsidRDefault="00465AF4" w:rsidP="005C15E1">
            <w:pPr>
              <w:pStyle w:val="Tabletext"/>
              <w:jc w:val="center"/>
            </w:pPr>
          </w:p>
        </w:tc>
      </w:tr>
      <w:tr w:rsidR="00465AF4" w:rsidRPr="00675FBA" w:rsidTr="005C15E1">
        <w:trPr>
          <w:jc w:val="center"/>
        </w:trPr>
        <w:tc>
          <w:tcPr>
            <w:tcW w:w="4459" w:type="dxa"/>
            <w:tcBorders>
              <w:left w:val="single" w:sz="6" w:space="0" w:color="000000"/>
            </w:tcBorders>
          </w:tcPr>
          <w:p w:rsidR="00465AF4" w:rsidRPr="00675FBA" w:rsidRDefault="00465AF4" w:rsidP="005C15E1">
            <w:pPr>
              <w:pStyle w:val="Tabletext"/>
            </w:pPr>
            <w:r>
              <w:t>Impulsion brève</w:t>
            </w:r>
          </w:p>
        </w:tc>
        <w:tc>
          <w:tcPr>
            <w:tcW w:w="1287" w:type="dxa"/>
          </w:tcPr>
          <w:p w:rsidR="00465AF4" w:rsidRPr="00675FBA" w:rsidRDefault="00465AF4" w:rsidP="005C15E1">
            <w:pPr>
              <w:pStyle w:val="Tabletext"/>
              <w:jc w:val="center"/>
            </w:pPr>
            <w:r w:rsidRPr="00675FBA">
              <w:t>28</w:t>
            </w:r>
          </w:p>
        </w:tc>
        <w:tc>
          <w:tcPr>
            <w:tcW w:w="1471" w:type="dxa"/>
            <w:tcBorders>
              <w:right w:val="single" w:sz="4" w:space="0" w:color="auto"/>
            </w:tcBorders>
          </w:tcPr>
          <w:p w:rsidR="00465AF4" w:rsidRPr="00675FBA" w:rsidRDefault="00465AF4" w:rsidP="005C15E1">
            <w:pPr>
              <w:pStyle w:val="Tabletext"/>
              <w:jc w:val="center"/>
            </w:pPr>
            <w:r w:rsidRPr="00675FBA">
              <w:t>6</w:t>
            </w:r>
          </w:p>
        </w:tc>
      </w:tr>
      <w:tr w:rsidR="00465AF4" w:rsidRPr="00675FBA" w:rsidTr="005C15E1">
        <w:trPr>
          <w:jc w:val="center"/>
        </w:trPr>
        <w:tc>
          <w:tcPr>
            <w:tcW w:w="4459" w:type="dxa"/>
            <w:tcBorders>
              <w:left w:val="single" w:sz="6" w:space="0" w:color="000000"/>
              <w:bottom w:val="nil"/>
            </w:tcBorders>
          </w:tcPr>
          <w:p w:rsidR="00465AF4" w:rsidRPr="00675FBA" w:rsidRDefault="00465AF4" w:rsidP="005C15E1">
            <w:pPr>
              <w:pStyle w:val="Tabletext"/>
            </w:pPr>
            <w:r>
              <w:t>Impulsion moyenne/longue</w:t>
            </w:r>
          </w:p>
        </w:tc>
        <w:tc>
          <w:tcPr>
            <w:tcW w:w="1287" w:type="dxa"/>
            <w:tcBorders>
              <w:bottom w:val="nil"/>
            </w:tcBorders>
          </w:tcPr>
          <w:p w:rsidR="00465AF4" w:rsidRPr="00675FBA" w:rsidRDefault="00465AF4" w:rsidP="005C15E1">
            <w:pPr>
              <w:pStyle w:val="Tabletext"/>
              <w:jc w:val="center"/>
            </w:pPr>
            <w:r w:rsidRPr="00675FBA">
              <w:t>6</w:t>
            </w:r>
          </w:p>
        </w:tc>
        <w:tc>
          <w:tcPr>
            <w:tcW w:w="1471" w:type="dxa"/>
            <w:tcBorders>
              <w:bottom w:val="nil"/>
              <w:right w:val="single" w:sz="4" w:space="0" w:color="auto"/>
            </w:tcBorders>
          </w:tcPr>
          <w:p w:rsidR="00465AF4" w:rsidRPr="00675FBA" w:rsidRDefault="00465AF4" w:rsidP="005C15E1">
            <w:pPr>
              <w:pStyle w:val="Tabletext"/>
              <w:jc w:val="center"/>
            </w:pPr>
            <w:r w:rsidRPr="00675FBA">
              <w:t>2</w:t>
            </w:r>
            <w:r>
              <w:t>,</w:t>
            </w:r>
            <w:r w:rsidRPr="00675FBA">
              <w:t>5</w:t>
            </w:r>
          </w:p>
        </w:tc>
      </w:tr>
      <w:tr w:rsidR="00465AF4" w:rsidRPr="00675FBA" w:rsidTr="005C15E1">
        <w:trPr>
          <w:jc w:val="center"/>
        </w:trPr>
        <w:tc>
          <w:tcPr>
            <w:tcW w:w="4459" w:type="dxa"/>
            <w:tcBorders>
              <w:top w:val="single" w:sz="6" w:space="0" w:color="000000"/>
              <w:left w:val="single" w:sz="6" w:space="0" w:color="000000"/>
              <w:bottom w:val="single" w:sz="6" w:space="0" w:color="000000"/>
            </w:tcBorders>
          </w:tcPr>
          <w:p w:rsidR="00465AF4" w:rsidRPr="00675FBA" w:rsidRDefault="00465AF4" w:rsidP="005C15E1">
            <w:pPr>
              <w:pStyle w:val="Tabletext"/>
            </w:pPr>
            <w:r>
              <w:t>Facteur de bruit</w:t>
            </w:r>
            <w:r w:rsidRPr="00675FBA">
              <w:t xml:space="preserve"> (dB)</w:t>
            </w:r>
          </w:p>
        </w:tc>
        <w:tc>
          <w:tcPr>
            <w:tcW w:w="1287" w:type="dxa"/>
            <w:tcBorders>
              <w:top w:val="single" w:sz="6" w:space="0" w:color="000000"/>
              <w:bottom w:val="single" w:sz="6" w:space="0" w:color="000000"/>
            </w:tcBorders>
          </w:tcPr>
          <w:p w:rsidR="00465AF4" w:rsidRPr="00675FBA" w:rsidRDefault="00465AF4" w:rsidP="005C15E1">
            <w:pPr>
              <w:pStyle w:val="Tabletext"/>
              <w:jc w:val="center"/>
            </w:pPr>
            <w:r w:rsidRPr="00675FBA">
              <w:t>8</w:t>
            </w:r>
            <w:r>
              <w:t>,</w:t>
            </w:r>
            <w:r w:rsidRPr="00675FBA">
              <w:t>5</w:t>
            </w:r>
          </w:p>
        </w:tc>
        <w:tc>
          <w:tcPr>
            <w:tcW w:w="1471" w:type="dxa"/>
            <w:tcBorders>
              <w:top w:val="single" w:sz="6" w:space="0" w:color="000000"/>
              <w:bottom w:val="single" w:sz="6" w:space="0" w:color="000000"/>
              <w:right w:val="single" w:sz="4" w:space="0" w:color="auto"/>
            </w:tcBorders>
          </w:tcPr>
          <w:p w:rsidR="00465AF4" w:rsidRPr="00675FBA" w:rsidRDefault="00465AF4" w:rsidP="005C15E1">
            <w:pPr>
              <w:pStyle w:val="Tabletext"/>
              <w:jc w:val="center"/>
            </w:pPr>
            <w:r w:rsidRPr="00675FBA">
              <w:t>3</w:t>
            </w:r>
          </w:p>
        </w:tc>
      </w:tr>
      <w:tr w:rsidR="00465AF4" w:rsidRPr="00675FBA" w:rsidTr="005C15E1">
        <w:trPr>
          <w:jc w:val="center"/>
        </w:trPr>
        <w:tc>
          <w:tcPr>
            <w:tcW w:w="7217" w:type="dxa"/>
            <w:gridSpan w:val="3"/>
            <w:tcBorders>
              <w:top w:val="single" w:sz="6" w:space="0" w:color="000000"/>
              <w:left w:val="nil"/>
              <w:bottom w:val="nil"/>
              <w:right w:val="nil"/>
            </w:tcBorders>
          </w:tcPr>
          <w:p w:rsidR="00465AF4" w:rsidRPr="00675FBA" w:rsidRDefault="00465AF4" w:rsidP="005C15E1">
            <w:pPr>
              <w:pStyle w:val="Tabletext"/>
              <w:ind w:left="284" w:hanging="284"/>
            </w:pPr>
            <w:r w:rsidRPr="00675FBA">
              <w:rPr>
                <w:rFonts w:ascii="Times" w:hAnsi="Times"/>
                <w:vertAlign w:val="superscript"/>
              </w:rPr>
              <w:t>(1)</w:t>
            </w:r>
            <w:r w:rsidRPr="00675FBA">
              <w:rPr>
                <w:rFonts w:ascii="Times" w:hAnsi="Times"/>
                <w:vertAlign w:val="superscript"/>
              </w:rPr>
              <w:tab/>
            </w:r>
            <w:r>
              <w:t>Si ce Tableau est utilisé pour calculer la puissance moyenne, il convient de noter que la fréquence maximale de récurrence des impulsions est associée à la durée minimale d'impulsion et vice versa.</w:t>
            </w:r>
          </w:p>
        </w:tc>
      </w:tr>
    </w:tbl>
    <w:p w:rsidR="005C15E1" w:rsidRPr="00BE7C15" w:rsidRDefault="005C15E1" w:rsidP="005C15E1">
      <w:pPr>
        <w:pStyle w:val="Tablefin"/>
        <w:rPr>
          <w:lang w:val="fr-CH"/>
        </w:rPr>
      </w:pPr>
    </w:p>
    <w:p w:rsidR="00465AF4" w:rsidRDefault="00465AF4" w:rsidP="00465AF4">
      <w:pPr>
        <w:pStyle w:val="Heading1"/>
      </w:pPr>
      <w:r>
        <w:t>6</w:t>
      </w:r>
      <w:r>
        <w:tab/>
        <w:t>Radars du service de radionavigation aéronautique</w:t>
      </w:r>
    </w:p>
    <w:p w:rsidR="00465AF4" w:rsidRDefault="00465AF4" w:rsidP="00465AF4">
      <w:r>
        <w:t>France</w:t>
      </w:r>
    </w:p>
    <w:p w:rsidR="00465AF4" w:rsidRDefault="00465AF4" w:rsidP="005C15E1">
      <w:r>
        <w:t>Il n'a pas encore été déterminé si cette bande est largement utilisée pour le contrôle du trafic aérien et si elle est utilisée pour la surveillance des aéroports (contrôle de l'approche) ou pour la surveillance air-route ou pour les deux fonctions. Puisque la plupart des radars de surveillance air</w:t>
      </w:r>
      <w:r>
        <w:noBreakHyphen/>
        <w:t>route ont une portée plus longue que les radars de surveillance d'aéroport et fonctionnent généralement dans la bande 1</w:t>
      </w:r>
      <w:r>
        <w:rPr>
          <w:rFonts w:ascii="Tms Rmn" w:hAnsi="Tms Rmn"/>
          <w:sz w:val="12"/>
        </w:rPr>
        <w:t> </w:t>
      </w:r>
      <w:r>
        <w:t>215-1</w:t>
      </w:r>
      <w:r>
        <w:rPr>
          <w:rFonts w:ascii="Tms Rmn" w:hAnsi="Tms Rmn"/>
          <w:sz w:val="12"/>
        </w:rPr>
        <w:t> </w:t>
      </w:r>
      <w:r>
        <w:t>400 MHz, il est probable que les radars de radionavigation aéronautique fonctionnant dans la bande 2</w:t>
      </w:r>
      <w:r>
        <w:rPr>
          <w:rFonts w:ascii="Tms Rmn" w:hAnsi="Tms Rmn"/>
          <w:sz w:val="12"/>
        </w:rPr>
        <w:t> </w:t>
      </w:r>
      <w:r>
        <w:t>900-3</w:t>
      </w:r>
      <w:r>
        <w:rPr>
          <w:rFonts w:ascii="Tms Rmn" w:hAnsi="Tms Rmn"/>
          <w:sz w:val="12"/>
        </w:rPr>
        <w:t> </w:t>
      </w:r>
      <w:r>
        <w:t>100 MHz soient utilisés principalement pour la surveillance des aéroports ou pour le contrôle de l'approche terminale. Il apparaît que la bande 2</w:t>
      </w:r>
      <w:r>
        <w:rPr>
          <w:rFonts w:ascii="Tms Rmn" w:hAnsi="Tms Rmn"/>
          <w:sz w:val="12"/>
        </w:rPr>
        <w:t> </w:t>
      </w:r>
      <w:r>
        <w:t>900-3</w:t>
      </w:r>
      <w:r>
        <w:rPr>
          <w:rFonts w:ascii="Tms Rmn" w:hAnsi="Tms Rmn"/>
          <w:sz w:val="12"/>
        </w:rPr>
        <w:t> </w:t>
      </w:r>
      <w:r>
        <w:t>100 MHz n'est utilisée pour le contrôle du trafic aérien civil que dans le cas où la bande 2</w:t>
      </w:r>
      <w:r>
        <w:rPr>
          <w:rFonts w:ascii="Tms Rmn" w:hAnsi="Tms Rmn"/>
          <w:sz w:val="12"/>
        </w:rPr>
        <w:t> </w:t>
      </w:r>
      <w:r>
        <w:t>700-2</w:t>
      </w:r>
      <w:r>
        <w:rPr>
          <w:rFonts w:ascii="Tms Rmn" w:hAnsi="Tms Rmn"/>
          <w:sz w:val="12"/>
        </w:rPr>
        <w:t> </w:t>
      </w:r>
      <w:r>
        <w:t>900 MHz est déjà saturée par ces radars. Presque toutes les données techniques à jour fournies par les fabricants de radars de contrôle du trafic aérien civil dans la bande 2,3</w:t>
      </w:r>
      <w:r>
        <w:noBreakHyphen/>
        <w:t xml:space="preserve">3,4 GHz </w:t>
      </w:r>
      <w:r>
        <w:lastRenderedPageBreak/>
        <w:t>indiquent en particulier que leur capacité de syntonisation est limitée à 2</w:t>
      </w:r>
      <w:r>
        <w:rPr>
          <w:rFonts w:ascii="Tms Rmn" w:hAnsi="Tms Rmn"/>
          <w:sz w:val="12"/>
        </w:rPr>
        <w:t> </w:t>
      </w:r>
      <w:r>
        <w:t>700</w:t>
      </w:r>
      <w:r>
        <w:noBreakHyphen/>
        <w:t>2</w:t>
      </w:r>
      <w:r>
        <w:rPr>
          <w:rFonts w:ascii="Tms Rmn" w:hAnsi="Tms Rmn"/>
          <w:sz w:val="12"/>
        </w:rPr>
        <w:t> </w:t>
      </w:r>
      <w:r>
        <w:t>900 MHz. On peut supposer que les radars utilisés pour la radionavigation aéronautique dans la bande 2</w:t>
      </w:r>
      <w:r>
        <w:rPr>
          <w:rFonts w:ascii="Tms Rmn" w:hAnsi="Tms Rmn"/>
          <w:sz w:val="12"/>
        </w:rPr>
        <w:t> </w:t>
      </w:r>
      <w:r>
        <w:t>900</w:t>
      </w:r>
      <w:r>
        <w:noBreakHyphen/>
        <w:t>3</w:t>
      </w:r>
      <w:r>
        <w:rPr>
          <w:rFonts w:ascii="Tms Rmn" w:hAnsi="Tms Rmn"/>
          <w:sz w:val="12"/>
        </w:rPr>
        <w:t> </w:t>
      </w:r>
      <w:r>
        <w:t>100 MHz sont similaires aux radars de radiolocalisation décrits ici. On s'attend en effet à ce que ces radars soient tridimensionnels plutôt que bidimensionnels, ces derniers étant réservés au contrôle du trafic aérien civil dans la bande 2</w:t>
      </w:r>
      <w:r>
        <w:rPr>
          <w:rFonts w:ascii="Tms Rmn" w:hAnsi="Tms Rmn"/>
          <w:sz w:val="12"/>
        </w:rPr>
        <w:t> </w:t>
      </w:r>
      <w:r>
        <w:t>700</w:t>
      </w:r>
      <w:r w:rsidR="005C15E1">
        <w:noBreakHyphen/>
      </w:r>
      <w:r>
        <w:t>2</w:t>
      </w:r>
      <w:r>
        <w:rPr>
          <w:rFonts w:ascii="Tms Rmn" w:hAnsi="Tms Rmn"/>
          <w:sz w:val="12"/>
        </w:rPr>
        <w:t> </w:t>
      </w:r>
      <w:r>
        <w:t>900</w:t>
      </w:r>
      <w:r w:rsidR="005C15E1">
        <w:t> </w:t>
      </w:r>
      <w:r>
        <w:t>MHz. Dans la mesure où certains radars fonctionnant dans la bande 2</w:t>
      </w:r>
      <w:r>
        <w:rPr>
          <w:rFonts w:ascii="Tms Rmn" w:hAnsi="Tms Rmn"/>
          <w:sz w:val="12"/>
        </w:rPr>
        <w:t> </w:t>
      </w:r>
      <w:r>
        <w:t>900</w:t>
      </w:r>
      <w:r w:rsidR="005C15E1">
        <w:noBreakHyphen/>
      </w:r>
      <w:r>
        <w:t>3</w:t>
      </w:r>
      <w:r w:rsidR="005C15E1">
        <w:rPr>
          <w:rFonts w:ascii="Tms Rmn" w:hAnsi="Tms Rmn"/>
          <w:sz w:val="12"/>
        </w:rPr>
        <w:t> </w:t>
      </w:r>
      <w:r>
        <w:t>100</w:t>
      </w:r>
      <w:r w:rsidR="005C15E1">
        <w:t> </w:t>
      </w:r>
      <w:r>
        <w:t>MHz peuvent être similaires aux radars fonctionnant dans la bande 2</w:t>
      </w:r>
      <w:r>
        <w:rPr>
          <w:rFonts w:ascii="Tms Rmn" w:hAnsi="Tms Rmn"/>
          <w:sz w:val="12"/>
        </w:rPr>
        <w:t> </w:t>
      </w:r>
      <w:r>
        <w:t>700</w:t>
      </w:r>
      <w:r w:rsidR="005C15E1">
        <w:noBreakHyphen/>
      </w:r>
      <w:r>
        <w:t>2</w:t>
      </w:r>
      <w:r>
        <w:rPr>
          <w:rFonts w:ascii="Tms Rmn" w:hAnsi="Tms Rmn"/>
          <w:sz w:val="12"/>
        </w:rPr>
        <w:t> </w:t>
      </w:r>
      <w:r>
        <w:t>900</w:t>
      </w:r>
      <w:r w:rsidR="005C15E1">
        <w:t> </w:t>
      </w:r>
      <w:r>
        <w:t>MHz, leurs caractéristiques peuvent être consultées dans la Recommandation UIT</w:t>
      </w:r>
      <w:r>
        <w:noBreakHyphen/>
        <w:t>R M.1464-1. L'usage spécifique de la bande 2</w:t>
      </w:r>
      <w:r>
        <w:rPr>
          <w:rFonts w:ascii="Tms Rmn" w:hAnsi="Tms Rmn"/>
          <w:sz w:val="12"/>
        </w:rPr>
        <w:t> </w:t>
      </w:r>
      <w:r>
        <w:t>900-3</w:t>
      </w:r>
      <w:r>
        <w:rPr>
          <w:rFonts w:ascii="Tms Rmn" w:hAnsi="Tms Rmn"/>
          <w:sz w:val="12"/>
        </w:rPr>
        <w:t> </w:t>
      </w:r>
      <w:r>
        <w:t>100 MHz pour la radionavigation aéronautique est actuellement en cours d'évaluation.</w:t>
      </w:r>
    </w:p>
    <w:p w:rsidR="00465AF4" w:rsidRDefault="00465AF4" w:rsidP="00465AF4">
      <w:pPr>
        <w:pStyle w:val="Heading1"/>
      </w:pPr>
      <w:r>
        <w:t>7</w:t>
      </w:r>
      <w:r>
        <w:tab/>
        <w:t>Caractéristiques techniques et d'exploitation des radars météorologiques dans la bande 2</w:t>
      </w:r>
      <w:r>
        <w:rPr>
          <w:rFonts w:ascii="Tms Rmn" w:hAnsi="Tms Rmn"/>
          <w:sz w:val="12"/>
        </w:rPr>
        <w:t> </w:t>
      </w:r>
      <w:r>
        <w:t>900-3</w:t>
      </w:r>
      <w:r>
        <w:rPr>
          <w:rFonts w:ascii="Tms Rmn" w:hAnsi="Tms Rmn"/>
          <w:sz w:val="12"/>
        </w:rPr>
        <w:t> </w:t>
      </w:r>
      <w:r>
        <w:t>100 MHz</w:t>
      </w:r>
    </w:p>
    <w:p w:rsidR="00465AF4" w:rsidRDefault="00465AF4" w:rsidP="00465AF4">
      <w:r>
        <w:t>Les caractéristiques techniques et d'exploitation des radars météorologiques représentatifs dans la bande 2,3</w:t>
      </w:r>
      <w:r>
        <w:noBreakHyphen/>
        <w:t>3,4 GHz sont présentées dans la Recommandation UIT</w:t>
      </w:r>
      <w:r>
        <w:noBreakHyphen/>
        <w:t>R M.1464. Ces radars fonctionnent principalement dans la bande 2</w:t>
      </w:r>
      <w:r>
        <w:rPr>
          <w:rFonts w:ascii="Tms Rmn" w:hAnsi="Tms Rmn"/>
          <w:sz w:val="12"/>
        </w:rPr>
        <w:t> </w:t>
      </w:r>
      <w:r>
        <w:t>700</w:t>
      </w:r>
      <w:r>
        <w:noBreakHyphen/>
        <w:t>2</w:t>
      </w:r>
      <w:r>
        <w:rPr>
          <w:rFonts w:ascii="Tms Rmn" w:hAnsi="Tms Rmn"/>
          <w:sz w:val="12"/>
        </w:rPr>
        <w:t> </w:t>
      </w:r>
      <w:r>
        <w:t>900 MHz. Les stations exploitant cette bande fonctionnent de façon compatible avec d'autres radars dans la même bande, mais, en raison de la saturation de cette dernière, certains de ces radars fonctionnent aussi dans la bande 2</w:t>
      </w:r>
      <w:r>
        <w:rPr>
          <w:rFonts w:ascii="Tms Rmn" w:hAnsi="Tms Rmn"/>
          <w:sz w:val="12"/>
        </w:rPr>
        <w:t> </w:t>
      </w:r>
      <w:r>
        <w:t>900</w:t>
      </w:r>
      <w:r>
        <w:noBreakHyphen/>
        <w:t>3</w:t>
      </w:r>
      <w:r>
        <w:rPr>
          <w:rFonts w:ascii="Tms Rmn" w:hAnsi="Tms Rmn"/>
          <w:sz w:val="12"/>
        </w:rPr>
        <w:t> </w:t>
      </w:r>
      <w:r>
        <w:t>100 MHz dans certains pays.</w:t>
      </w:r>
    </w:p>
    <w:p w:rsidR="00465AF4" w:rsidRDefault="00465AF4" w:rsidP="00465AF4">
      <w:r>
        <w:t>Ce type de radar utilise la technologie du radar Doppler pour détecter la présence de phénomènes météorologiques dangereux comme les tornades ou les orages violents et pour calculer leur vitesse et leur direction de déplacement. Il permet également de prendre des mesures quantitatives des précipitations d'une zone particulière, qui sont importantes pour la prévision d'éventuelles inondations. Les possibilités de détection de phénomènes météorologiques dangereux et de calcul de leur déplacement qu'offre ce radar contribuent à augmenter la précision et la rapidité des services d'alerte. Ce radar détecte très bien les phénomènes météorologiques dangereux pour les personnes et les biens. Il permet en effet de détecter très tôt les vents dangereux et d'estimer le volume des précipitations, ce qui est utile pour la prévision des crues des cours d'eau et des inondations.</w:t>
      </w:r>
    </w:p>
    <w:p w:rsidR="00465AF4" w:rsidRDefault="00465AF4" w:rsidP="00BF2C45">
      <w:r>
        <w:t>Ces radars forment un réseau intégré qui couvre la totalité du territoire des Etats-Unis d'Amérique, Guam, Porto Rico, le Japon, la Corée du Sud, la Chine et le Portugal. La bande 2</w:t>
      </w:r>
      <w:r>
        <w:rPr>
          <w:rFonts w:ascii="Tms Rmn" w:hAnsi="Tms Rmn"/>
          <w:sz w:val="12"/>
        </w:rPr>
        <w:t> </w:t>
      </w:r>
      <w:r>
        <w:t>700-3</w:t>
      </w:r>
      <w:r>
        <w:rPr>
          <w:rFonts w:ascii="Tms Rmn" w:hAnsi="Tms Rmn"/>
          <w:sz w:val="12"/>
        </w:rPr>
        <w:t> </w:t>
      </w:r>
      <w:r>
        <w:t>100 MHz offre d'excellentes caractéristiques atmosphériques et de propagation concernant les possibilités de prévision météorologique et d'alerte. Les améliorations techniques qu'il est prévu d'apporter à ces radars devraient contribuer à étendre leur durée de vie jusqu'à 2040.</w:t>
      </w:r>
    </w:p>
    <w:p w:rsidR="005C15E1" w:rsidRDefault="005C15E1" w:rsidP="00BF2C45"/>
    <w:p w:rsidR="005C15E1" w:rsidRDefault="005C15E1" w:rsidP="00BF2C45"/>
    <w:p w:rsidR="00465AF4" w:rsidRDefault="00465AF4" w:rsidP="00465AF4">
      <w:pPr>
        <w:pStyle w:val="AnnexNoTitle"/>
      </w:pPr>
      <w:r w:rsidRPr="00A4533D">
        <w:t>Annexe 2</w:t>
      </w:r>
      <w:r>
        <w:br/>
      </w:r>
      <w:r w:rsidRPr="00A4533D">
        <w:br/>
        <w:t>Critères de protection des radars</w:t>
      </w:r>
    </w:p>
    <w:p w:rsidR="00465AF4" w:rsidRPr="00514529" w:rsidRDefault="00465AF4" w:rsidP="001B0B3C">
      <w:pPr>
        <w:pStyle w:val="Normalaftertitle"/>
      </w:pPr>
      <w:r w:rsidRPr="00E6734F">
        <w:t>L'effet de désensibilisation des radars météorologiques et de radiorepérage d</w:t>
      </w:r>
      <w:r>
        <w:t>û</w:t>
      </w:r>
      <w:r w:rsidRPr="00E6734F">
        <w:t xml:space="preserve"> à une modulation assimilable à une onde entretenue ou à du bruit causé par d'autres services est probablement lié à l'intensité de cette modulation. Dans n'importe quel secteur d'azimut où ce type de brouillage se produit, il suffit d'ajouter la densité spectrale de puissance de ce brouillage à la densité spectrale de puissance du bruit thermique du récepteur du radar pour obtenir un résultat relativement fiable. Si la densité spectrale de puissance du bruit du récepteur du radar en l'absence de brouillage est désignée par </w:t>
      </w:r>
      <w:r w:rsidRPr="00E6734F">
        <w:rPr>
          <w:i/>
          <w:iCs/>
        </w:rPr>
        <w:t>N</w:t>
      </w:r>
      <w:r w:rsidRPr="00E6734F">
        <w:rPr>
          <w:position w:val="-4"/>
          <w:sz w:val="16"/>
        </w:rPr>
        <w:t>0</w:t>
      </w:r>
      <w:r w:rsidRPr="00E6734F">
        <w:t xml:space="preserve"> et celle du brouillage de type bruit est désignée par </w:t>
      </w:r>
      <w:r w:rsidRPr="00E6734F">
        <w:rPr>
          <w:i/>
          <w:iCs/>
        </w:rPr>
        <w:t>I</w:t>
      </w:r>
      <w:r w:rsidRPr="00E6734F">
        <w:rPr>
          <w:position w:val="-4"/>
          <w:sz w:val="16"/>
        </w:rPr>
        <w:t>0</w:t>
      </w:r>
      <w:r w:rsidRPr="00E6734F">
        <w:t xml:space="preserve">, la densité spectrale de puissance du bruit effectif qui en résulte est la somme </w:t>
      </w:r>
      <w:r w:rsidRPr="00E6734F">
        <w:rPr>
          <w:i/>
          <w:iCs/>
        </w:rPr>
        <w:t>I</w:t>
      </w:r>
      <w:r w:rsidRPr="00E6734F">
        <w:rPr>
          <w:position w:val="-4"/>
          <w:sz w:val="16"/>
        </w:rPr>
        <w:t>0</w:t>
      </w:r>
      <w:r w:rsidRPr="00E6734F">
        <w:t> </w:t>
      </w:r>
      <w:r w:rsidR="001B0B3C" w:rsidRPr="001B0B3C">
        <w:t>+</w:t>
      </w:r>
      <w:r w:rsidRPr="00E6734F">
        <w:t> </w:t>
      </w:r>
      <w:r w:rsidRPr="00E6734F">
        <w:rPr>
          <w:i/>
          <w:iCs/>
        </w:rPr>
        <w:t>N</w:t>
      </w:r>
      <w:r w:rsidRPr="00E6734F">
        <w:rPr>
          <w:position w:val="-4"/>
          <w:sz w:val="16"/>
        </w:rPr>
        <w:t>0</w:t>
      </w:r>
      <w:r w:rsidRPr="00E6734F">
        <w:t xml:space="preserve">. Une augmentation d'environ 1 dB constituerait une </w:t>
      </w:r>
      <w:r w:rsidRPr="00E6734F">
        <w:lastRenderedPageBreak/>
        <w:t>dégradation significative équiva</w:t>
      </w:r>
      <w:r w:rsidRPr="00E6734F">
        <w:softHyphen/>
        <w:t xml:space="preserve">lente à une réduction de détection d'environ </w:t>
      </w:r>
      <w:r>
        <w:t>6%</w:t>
      </w:r>
      <w:r w:rsidRPr="00E6734F">
        <w:t xml:space="preserve">. </w:t>
      </w:r>
      <w:r w:rsidRPr="00514529">
        <w:t>Cette augmentation correspond à un rapport (</w:t>
      </w:r>
      <w:r w:rsidRPr="00514529">
        <w:rPr>
          <w:i/>
          <w:iCs/>
        </w:rPr>
        <w:t>I</w:t>
      </w:r>
      <w:r w:rsidRPr="00514529">
        <w:t> </w:t>
      </w:r>
      <w:r w:rsidR="001B0B3C" w:rsidRPr="001B0B3C">
        <w:t>+</w:t>
      </w:r>
      <w:r w:rsidRPr="00514529">
        <w:t> </w:t>
      </w:r>
      <w:r w:rsidRPr="00514529">
        <w:rPr>
          <w:i/>
          <w:iCs/>
        </w:rPr>
        <w:t>N</w:t>
      </w:r>
      <w:r w:rsidRPr="00514529">
        <w:t>)/</w:t>
      </w:r>
      <w:r w:rsidRPr="00514529">
        <w:rPr>
          <w:i/>
          <w:iCs/>
        </w:rPr>
        <w:t>N</w:t>
      </w:r>
      <w:r w:rsidRPr="00514529">
        <w:t xml:space="preserve"> de 1,26 ou à un rapport </w:t>
      </w:r>
      <w:r w:rsidRPr="00514529">
        <w:rPr>
          <w:i/>
          <w:iCs/>
        </w:rPr>
        <w:t>I</w:t>
      </w:r>
      <w:r w:rsidRPr="00AE1CF6">
        <w:t>/</w:t>
      </w:r>
      <w:r w:rsidRPr="00514529">
        <w:rPr>
          <w:i/>
          <w:iCs/>
        </w:rPr>
        <w:t>N</w:t>
      </w:r>
      <w:r w:rsidRPr="00514529">
        <w:t xml:space="preserve"> d'environ –</w:t>
      </w:r>
      <w:r w:rsidRPr="00514529">
        <w:rPr>
          <w:rFonts w:ascii="Tms Rmn" w:hAnsi="Tms Rmn"/>
          <w:sz w:val="4"/>
        </w:rPr>
        <w:t> </w:t>
      </w:r>
      <w:r w:rsidRPr="00514529">
        <w:t xml:space="preserve">6 dB, ce qui représente l'effet cumulatif admissible de plusieurs brouilleurs dans le faisceau principal; le rapport </w:t>
      </w:r>
      <w:r w:rsidRPr="00514529">
        <w:rPr>
          <w:i/>
          <w:iCs/>
        </w:rPr>
        <w:t>I</w:t>
      </w:r>
      <w:r w:rsidRPr="00AE1CF6">
        <w:t>/</w:t>
      </w:r>
      <w:r w:rsidRPr="00514529">
        <w:rPr>
          <w:i/>
          <w:iCs/>
        </w:rPr>
        <w:t>N</w:t>
      </w:r>
      <w:r w:rsidRPr="00514529">
        <w:t xml:space="preserve"> admissible d'un brouilleur individuel dépend du nombre de brouilleurs et de leur géométrie et doit être estimé lors de l'analyse d'un scénario donné.</w:t>
      </w:r>
    </w:p>
    <w:p w:rsidR="00465AF4" w:rsidRDefault="00465AF4" w:rsidP="00465AF4">
      <w:r>
        <w:t>L'effet du brouillage par impulsions est plus difficile à quantifier; en effet, il dépend fortement du type de récepteur/processeur utilisé par les récepteurs et du mode de fonctionnement du système. En particulier, les gains résultant du traitement différentiel du retour de cible, qui est pulsé de façon synchrone, et des impulsions de brouillage, qui sont généralement asynchrones, ont souvent des effets importants sur les niveaux donnés de brouillage par impulsions. Cette désensibilisation peut être à l'origine de différents types de dégradation de la performance. L'évaluation de la désensibilisation constituera un objectif en ce qui concerne les analyses d'interaction entre certains types de radar. On s'attend, en général, à ce que les nombreuses fonctions des radars de radiorepérage contribuent à supprimer le brouillage par impulsions à faible coefficient d'utilisation, lorsque, en particulier, il provient de quelques sources isolées. La Recommandation UIT</w:t>
      </w:r>
      <w:r>
        <w:noBreakHyphen/>
        <w:t>R M.1372 – Utilisation efficace du spectre radioélectrique par les stations radar du service de radiorepérage – traite des techniques de suppression du brouillage par impulsions à faible coefficient d'utilisation.</w:t>
      </w:r>
    </w:p>
    <w:p w:rsidR="00465AF4" w:rsidRDefault="00465AF4" w:rsidP="00465AF4">
      <w:r>
        <w:t xml:space="preserve">Il convient de noter que des études relatives à la faisabilité de l'utilisation des aspects statistiques et opérationnels des critères de protection des systèmes radar de radiorepérage sont en cours. Cette approche statistique peut être pertinente dans le cas de signaux non continus. </w:t>
      </w:r>
    </w:p>
    <w:p w:rsidR="00465AF4" w:rsidRPr="005375EF" w:rsidRDefault="00465AF4" w:rsidP="00465AF4">
      <w:pPr>
        <w:pStyle w:val="Heading1"/>
      </w:pPr>
      <w:r w:rsidRPr="005375EF">
        <w:t>1</w:t>
      </w:r>
      <w:r w:rsidRPr="005375EF">
        <w:tab/>
        <w:t>Critères de protection des radars de radionavigation à bord de navire</w:t>
      </w:r>
      <w:r>
        <w:t>s</w:t>
      </w:r>
    </w:p>
    <w:p w:rsidR="00465AF4" w:rsidRPr="005375EF" w:rsidRDefault="00465AF4" w:rsidP="00BF2C45">
      <w:r>
        <w:t>Il est possible que les performances des systèmes de radionavigation n'atteignent pas les niveaux requis lorsque les différentes dégradations dues aux brouillages sont excessives. Selon les systèmes en présence et les scénarios opérationnels, ces dégradations peuvent se traduire de différentes façons:</w:t>
      </w:r>
    </w:p>
    <w:p w:rsidR="00465AF4" w:rsidRPr="005375EF" w:rsidRDefault="00465AF4" w:rsidP="00BF2C45">
      <w:pPr>
        <w:pStyle w:val="enumlev1"/>
      </w:pPr>
      <w:r w:rsidRPr="005375EF">
        <w:t>–</w:t>
      </w:r>
      <w:r w:rsidRPr="005375EF">
        <w:tab/>
        <w:t>effets diffus, par exemple baisse de sensibilité</w:t>
      </w:r>
      <w:r>
        <w:t xml:space="preserve"> ou réduction de la portée, coupures de signaux et diminution de la fréquence de mise à jour; </w:t>
      </w:r>
    </w:p>
    <w:p w:rsidR="00465AF4" w:rsidRPr="00C63A46" w:rsidRDefault="00465AF4" w:rsidP="00465AF4">
      <w:pPr>
        <w:pStyle w:val="enumlev1"/>
      </w:pPr>
      <w:r w:rsidRPr="00C63A46">
        <w:t>–</w:t>
      </w:r>
      <w:r w:rsidRPr="00C63A46">
        <w:tab/>
        <w:t>effets discrets, par exemple brouillage détecté, augmentation du taux de fausses alarmes.</w:t>
      </w:r>
    </w:p>
    <w:p w:rsidR="00465AF4" w:rsidRPr="00C63A46" w:rsidRDefault="00465AF4" w:rsidP="00465AF4">
      <w:r w:rsidRPr="00C63A46">
        <w:t xml:space="preserve">Associés à ces types de dégradations, </w:t>
      </w:r>
      <w:r>
        <w:t>l</w:t>
      </w:r>
      <w:r w:rsidRPr="00C63A46">
        <w:t xml:space="preserve">es critères de protection devraient </w:t>
      </w:r>
      <w:r>
        <w:t>être fondés sur un seuil de valeurs de paramètres, par exemple pour un système anticollision</w:t>
      </w:r>
      <w:r w:rsidRPr="00C63A46">
        <w:t>:</w:t>
      </w:r>
    </w:p>
    <w:p w:rsidR="00465AF4" w:rsidRPr="00C63A46" w:rsidRDefault="00465AF4" w:rsidP="00465AF4">
      <w:pPr>
        <w:pStyle w:val="enumlev1"/>
      </w:pPr>
      <w:r w:rsidRPr="00C63A46">
        <w:t>–</w:t>
      </w:r>
      <w:r w:rsidRPr="00C63A46">
        <w:tab/>
        <w:t>réduction tolérable de la portée et baisse associée de la sensibilité;</w:t>
      </w:r>
    </w:p>
    <w:p w:rsidR="00465AF4" w:rsidRPr="00C63A46" w:rsidRDefault="00465AF4" w:rsidP="00465AF4">
      <w:pPr>
        <w:pStyle w:val="enumlev1"/>
      </w:pPr>
      <w:r w:rsidRPr="00C63A46">
        <w:t>–</w:t>
      </w:r>
      <w:r w:rsidRPr="00C63A46">
        <w:tab/>
        <w:t>taux de scrutation non productif tolérable;</w:t>
      </w:r>
    </w:p>
    <w:p w:rsidR="00465AF4" w:rsidRPr="00C63A46" w:rsidRDefault="00465AF4" w:rsidP="00465AF4">
      <w:pPr>
        <w:pStyle w:val="enumlev1"/>
      </w:pPr>
      <w:r w:rsidRPr="00C63A46">
        <w:t>–</w:t>
      </w:r>
      <w:r w:rsidRPr="00C63A46">
        <w:tab/>
        <w:t>taux de fausses alarmes maximal tolérable;</w:t>
      </w:r>
    </w:p>
    <w:p w:rsidR="00465AF4" w:rsidRDefault="00465AF4" w:rsidP="00465AF4">
      <w:pPr>
        <w:pStyle w:val="enumlev1"/>
      </w:pPr>
      <w:r w:rsidRPr="00C63A46">
        <w:t>–</w:t>
      </w:r>
      <w:r w:rsidRPr="00C63A46">
        <w:tab/>
        <w:t>perte tolérable de cibles réelles.</w:t>
      </w:r>
    </w:p>
    <w:p w:rsidR="00465AF4" w:rsidRDefault="00465AF4" w:rsidP="00465AF4">
      <w:r>
        <w:t>Ces critères de protection ainsi que les seuils utilisés pour les déterminer, applicables aux systèmes de radionavigation à bord de navires, doivent être étudiés plus avant.</w:t>
      </w:r>
    </w:p>
    <w:p w:rsidR="00465AF4" w:rsidRDefault="00465AF4" w:rsidP="00465AF4">
      <w:r>
        <w:t>Les conditions d'exploitation des radars à bord de navires dépendent du scénario d'exploitation. Elles sont liées à la distance depuis la côte et aux obstacles marins. En termes simples, ces conditions peuvent être décrites en fonction de scénarios océaniques, côtiers ou portuaires.</w:t>
      </w:r>
    </w:p>
    <w:p w:rsidR="00465AF4" w:rsidRDefault="00465AF4" w:rsidP="00465AF4">
      <w:r>
        <w:t>Il n'existe pas pour l'instant d'accord international sur les critères de protection requis pour les radars actuellement installés sur les navires en ce qui concerne les scénarios indiqués ci</w:t>
      </w:r>
      <w:r>
        <w:noBreakHyphen/>
        <w:t xml:space="preserve">dessus. Toutefois, la Recommandation UIT-R M.1461 spécifie un niveau de brouillage/bruit générique </w:t>
      </w:r>
      <w:r w:rsidR="000767FA">
        <w:fldChar w:fldCharType="begin"/>
      </w:r>
      <w:r>
        <w:instrText xml:space="preserve"> EQ  de –6 dB.</w:instrText>
      </w:r>
      <w:r w:rsidR="000767FA">
        <w:fldChar w:fldCharType="end"/>
      </w:r>
    </w:p>
    <w:p w:rsidR="00465AF4" w:rsidRPr="001224BE" w:rsidRDefault="00465AF4" w:rsidP="00465AF4">
      <w:r>
        <w:lastRenderedPageBreak/>
        <w:t xml:space="preserve">L'Organisation maritime internationale (OMI) a procédé à une révision des normes de qualité de fonctionnement des radars de navire, révision qui tient compte des prescriptions récentes de l'UIT relatives aux rayonnements non désirés. Cette révision, pour la première fois, prend en considération la possibilité de brouillages causés par d'autres services radioélectriques, et comporte de nouvelles prescriptions relatives à la détection de cibles particulières en ce qui concerne la surface équivalente radar (fluctuante) et la portée requise, en fonction de la bande de fréquences du radar. La détection d'une cible est fondée sur une indication de celle-ci dans au moins huit balayages sur dix et sur une probabilité de fausses alarmes de </w:t>
      </w:r>
      <w:r w:rsidRPr="001224BE">
        <w:t>10</w:t>
      </w:r>
      <w:r w:rsidRPr="001224BE">
        <w:rPr>
          <w:vertAlign w:val="superscript"/>
        </w:rPr>
        <w:t>–4</w:t>
      </w:r>
      <w:r w:rsidRPr="001224BE">
        <w:t xml:space="preserve">. Ces </w:t>
      </w:r>
      <w:r>
        <w:t xml:space="preserve">conditions </w:t>
      </w:r>
      <w:r w:rsidRPr="001224BE">
        <w:t>de détection sont spécifiées en l'absence d'écho de mer, de précipitations et de conduits d'évaporation, avec une hauteur d'antenne de 15 m au-dessus du niveau de la mer.</w:t>
      </w:r>
    </w:p>
    <w:p w:rsidR="00465AF4" w:rsidRDefault="00465AF4" w:rsidP="00465AF4">
      <w:r>
        <w:t>Point très important, les autorités maritimes internationales ont indiqué, sans réserve, dans leur récente mise à jour de la Convention internationale pour la sauvegarde de la vie humaine en mer (SOLAS) que le radar restait un capteur essentiel pour l'évitement des collisions.</w:t>
      </w:r>
    </w:p>
    <w:p w:rsidR="00465AF4" w:rsidRDefault="00465AF4" w:rsidP="00465AF4">
      <w:r>
        <w:t>Cette déclaration ne devrait être considérée dans le contexte de l'installation à bord obligatoire de systèmes d'identification automatiques (SIA) que pour les navires répondant aux prescriptions relatives à l'emport de l'OMI. Le fonctionnement de ces systèmes repose sur des références externes (par exemple, le GPS, pour la vérification de l'indication de position relative en ce qui concerne les scénarios d'évitement de collisions).</w:t>
      </w:r>
    </w:p>
    <w:p w:rsidR="00465AF4" w:rsidRDefault="00465AF4" w:rsidP="00465AF4">
      <w:r>
        <w:t>Toutefois, ces systèmes installés à bord des navires ne peuvent jamais tenir compte d'un grand nombre d'objets maritimes (par exemple, des icebergs, des débris flottants, des épaves ou d'autres navires) qui ne sont pas équipés de systèmes SIA. Ces objets, qui représentent des risques potentiels de collision avec des navires, doivent être détectés par des radars de navire. Le radar va donc rester le système principal pour l'évitement des collisions dans un avenir prévisible.</w:t>
      </w:r>
    </w:p>
    <w:p w:rsidR="00465AF4" w:rsidRDefault="00465AF4" w:rsidP="00465AF4">
      <w:r>
        <w:t>Des débats intensifs avec les autorités maritimes, y compris avec les utilisateurs, ont conduit à l'élaboration d'une prescription opérationnelle selon laquelle, durant tous les voyages en mer, les brouillages que des moyens réglementaires permettent de limiter sont inacceptables.</w:t>
      </w:r>
    </w:p>
    <w:p w:rsidR="00465AF4" w:rsidRDefault="00465AF4" w:rsidP="00465AF4">
      <w:r>
        <w:t>Dans l'intervalle, la solution a consisté à effectuer des essais et à déterminer ce que les radars à bord de navires actuels peuvent accepter en termes de rapports brouillage/bruit (</w:t>
      </w:r>
      <w:r>
        <w:rPr>
          <w:i/>
        </w:rPr>
        <w:t>I</w:t>
      </w:r>
      <w:r w:rsidRPr="00AE1CF6">
        <w:rPr>
          <w:iCs/>
        </w:rPr>
        <w:t>/</w:t>
      </w:r>
      <w:r>
        <w:rPr>
          <w:i/>
        </w:rPr>
        <w:t>N</w:t>
      </w:r>
      <w:r>
        <w:t>) en fonction de la probabilité de détection (voir l'Annexe 3).</w:t>
      </w:r>
    </w:p>
    <w:p w:rsidR="005C15E1" w:rsidRDefault="005C15E1" w:rsidP="00465AF4"/>
    <w:p w:rsidR="005C15E1" w:rsidRDefault="005C15E1" w:rsidP="00465AF4"/>
    <w:p w:rsidR="00465AF4" w:rsidRDefault="00465AF4" w:rsidP="00465AF4">
      <w:pPr>
        <w:pStyle w:val="AnnexNoTitle"/>
      </w:pPr>
      <w:r>
        <w:t>Annexe 3</w:t>
      </w:r>
      <w:r>
        <w:br/>
      </w:r>
      <w:r>
        <w:br/>
        <w:t>Résultats des essais de vulnérabilité aux brouillages</w:t>
      </w:r>
    </w:p>
    <w:p w:rsidR="00465AF4" w:rsidRPr="002D09AB" w:rsidRDefault="00465AF4" w:rsidP="00465AF4">
      <w:pPr>
        <w:pStyle w:val="Normalaftertitle"/>
      </w:pPr>
      <w:r w:rsidRPr="002D09AB">
        <w:t>Des essais ont été réalisés aux Etats</w:t>
      </w:r>
      <w:r w:rsidRPr="002D09AB">
        <w:noBreakHyphen/>
      </w:r>
      <w:r>
        <w:t>U</w:t>
      </w:r>
      <w:r w:rsidRPr="002D09AB">
        <w:t>nis et au Royaume</w:t>
      </w:r>
      <w:r w:rsidRPr="002D09AB">
        <w:noBreakHyphen/>
        <w:t>Uni afin de déterminer la vulnérabilité des radars de navigation à bord de navire</w:t>
      </w:r>
      <w:r>
        <w:t>s</w:t>
      </w:r>
      <w:r w:rsidRPr="002D09AB">
        <w:t xml:space="preserve"> actuels à différentes formes de brouillage.</w:t>
      </w:r>
      <w:r>
        <w:t xml:space="preserve"> </w:t>
      </w:r>
      <w:r w:rsidRPr="002D09AB">
        <w:t>Trois radars de radionavigation maritime fonctionnant dans la bande 2 900</w:t>
      </w:r>
      <w:r w:rsidRPr="002D09AB">
        <w:noBreakHyphen/>
        <w:t xml:space="preserve">3 100 MHz </w:t>
      </w:r>
      <w:r>
        <w:t xml:space="preserve">et </w:t>
      </w:r>
      <w:r w:rsidRPr="002D09AB">
        <w:t>présentant des caractéristiques analogues à celles indiquées dans le Tableau</w:t>
      </w:r>
      <w:r>
        <w:t> 4 ont été soumis à des essais de vulnérabilité aux brouillages produits par différents types de signaux: MDPQ</w:t>
      </w:r>
      <w:r w:rsidRPr="002D09AB">
        <w:t xml:space="preserve">, </w:t>
      </w:r>
      <w:r>
        <w:t>AMRC, AMRC à large bande, MROF et pulsés</w:t>
      </w:r>
      <w:r w:rsidRPr="002D09AB">
        <w:t>.</w:t>
      </w:r>
    </w:p>
    <w:p w:rsidR="00465AF4" w:rsidRPr="00972A53" w:rsidRDefault="00465AF4" w:rsidP="00465AF4">
      <w:r w:rsidRPr="00972A53">
        <w:t xml:space="preserve">Les résultats des essais sont présentés sous la forme d'une probabilité de détection </w:t>
      </w:r>
      <w:r>
        <w:t>en fonction du rapport brouillage/bruit</w:t>
      </w:r>
      <w:r w:rsidRPr="00972A53">
        <w:t xml:space="preserve"> (</w:t>
      </w:r>
      <w:r>
        <w:rPr>
          <w:i/>
        </w:rPr>
        <w:t>I</w:t>
      </w:r>
      <w:r w:rsidRPr="00AE1CF6">
        <w:rPr>
          <w:iCs/>
        </w:rPr>
        <w:t>/</w:t>
      </w:r>
      <w:r>
        <w:rPr>
          <w:i/>
        </w:rPr>
        <w:t>N</w:t>
      </w:r>
      <w:r w:rsidRPr="00972A53">
        <w:t xml:space="preserve">) </w:t>
      </w:r>
      <w:r>
        <w:t>pour chaque type de source de brouillage</w:t>
      </w:r>
      <w:r w:rsidRPr="00972A53">
        <w:t>.</w:t>
      </w:r>
    </w:p>
    <w:p w:rsidR="00465AF4" w:rsidRPr="00363CD8" w:rsidRDefault="00465AF4" w:rsidP="00465AF4">
      <w:r w:rsidRPr="00363CD8">
        <w:t>Il convient de noter qu'il n'existe pas de spécification</w:t>
      </w:r>
      <w:r>
        <w:t>s</w:t>
      </w:r>
      <w:r w:rsidRPr="00363CD8">
        <w:t xml:space="preserve"> UIT </w:t>
      </w:r>
      <w:r>
        <w:t xml:space="preserve">ou </w:t>
      </w:r>
      <w:r w:rsidRPr="00363CD8">
        <w:t xml:space="preserve">d'autres spécifications relatives </w:t>
      </w:r>
      <w:r>
        <w:t>aux</w:t>
      </w:r>
      <w:r w:rsidRPr="00363CD8">
        <w:t xml:space="preserve"> récepteurs </w:t>
      </w:r>
      <w:r>
        <w:t xml:space="preserve">convenues au niveau international </w:t>
      </w:r>
      <w:r w:rsidRPr="00363CD8">
        <w:t xml:space="preserve">pour </w:t>
      </w:r>
      <w:r>
        <w:t>l</w:t>
      </w:r>
      <w:r w:rsidRPr="00363CD8">
        <w:t xml:space="preserve">es radars maritimes et que, par conséquent, </w:t>
      </w:r>
      <w:r>
        <w:t xml:space="preserve">il </w:t>
      </w:r>
      <w:r>
        <w:lastRenderedPageBreak/>
        <w:t>n'est pas étonnant de constater que diverses caractéristiques de récepteurs sont utilisées dans cet environnement opérationnel</w:t>
      </w:r>
      <w:r w:rsidRPr="00363CD8">
        <w:t xml:space="preserve">. Les résultats des essais tiennent compte de cette </w:t>
      </w:r>
      <w:r>
        <w:t xml:space="preserve">diversité </w:t>
      </w:r>
      <w:r w:rsidRPr="00363CD8">
        <w:t>et indique</w:t>
      </w:r>
      <w:r>
        <w:t>nt</w:t>
      </w:r>
      <w:r w:rsidRPr="00363CD8">
        <w:t xml:space="preserve"> la dégradation continue de la probabilité de détection à mesure que le niveau de brouillage augmente, ainsi qu'une </w:t>
      </w:r>
      <w:r>
        <w:t xml:space="preserve">«limite» à laquelle le récepteur n'est plus en mesure d'accepter le niveau particulier de brouillage sur la base d'une probabilité de détection de </w:t>
      </w:r>
      <w:r w:rsidRPr="00363CD8">
        <w:t>90</w:t>
      </w:r>
      <w:r>
        <w:t xml:space="preserve">% </w:t>
      </w:r>
      <w:r w:rsidRPr="00363CD8">
        <w:t>(</w:t>
      </w:r>
      <w:r>
        <w:t>dans un même balayage</w:t>
      </w:r>
      <w:r w:rsidRPr="00363CD8">
        <w:t>).</w:t>
      </w:r>
    </w:p>
    <w:p w:rsidR="00465AF4" w:rsidRDefault="00465AF4" w:rsidP="00465AF4">
      <w:r w:rsidRPr="00E261D0">
        <w:t>Ces différences sont réelles et sont valables pour les radars</w:t>
      </w:r>
      <w:r>
        <w:t xml:space="preserve"> actuellement opérationnels</w:t>
      </w:r>
      <w:r w:rsidRPr="00E261D0">
        <w:t>.</w:t>
      </w:r>
    </w:p>
    <w:p w:rsidR="00465AF4" w:rsidRPr="00E261D0" w:rsidRDefault="00465AF4" w:rsidP="00465AF4">
      <w:pPr>
        <w:pStyle w:val="Heading2"/>
      </w:pPr>
      <w:r w:rsidRPr="00E261D0">
        <w:t>1</w:t>
      </w:r>
      <w:r w:rsidRPr="00E261D0">
        <w:tab/>
        <w:t>Caractéristiques des radars soumis aux essais</w:t>
      </w:r>
    </w:p>
    <w:p w:rsidR="00465AF4" w:rsidRPr="000323C2" w:rsidRDefault="00465AF4" w:rsidP="00465AF4">
      <w:r>
        <w:t>Chaque</w:t>
      </w:r>
      <w:r w:rsidRPr="00E261D0">
        <w:t xml:space="preserve"> radar</w:t>
      </w:r>
      <w:r>
        <w:t xml:space="preserve"> testé est </w:t>
      </w:r>
      <w:r w:rsidRPr="00E261D0">
        <w:t xml:space="preserve">conforme aux prescriptions de l'OMI. </w:t>
      </w:r>
      <w:r>
        <w:t xml:space="preserve">Les caractéristiques de chacun des radars </w:t>
      </w:r>
      <w:r w:rsidRPr="00E261D0">
        <w:t>(</w:t>
      </w:r>
      <w:r>
        <w:t>c</w:t>
      </w:r>
      <w:r w:rsidRPr="00E261D0">
        <w:t>lass</w:t>
      </w:r>
      <w:r>
        <w:t xml:space="preserve">és dans les catégories </w:t>
      </w:r>
      <w:r w:rsidRPr="00E261D0">
        <w:t xml:space="preserve">A, B </w:t>
      </w:r>
      <w:r>
        <w:t>et</w:t>
      </w:r>
      <w:r w:rsidRPr="00E261D0">
        <w:t xml:space="preserve"> C) </w:t>
      </w:r>
      <w:r>
        <w:t xml:space="preserve">sont présentées dans les </w:t>
      </w:r>
      <w:r w:rsidRPr="00E261D0">
        <w:t>Table</w:t>
      </w:r>
      <w:r>
        <w:t>aux 5 à 7 ci</w:t>
      </w:r>
      <w:r>
        <w:noBreakHyphen/>
        <w:t>dessous. Les valeurs nominales de leurs principaux paramètres sont reprises de documents d'homologation de nature réglementaire, de brochures commerciales et de manuels techniques</w:t>
      </w:r>
      <w:r w:rsidRPr="00E261D0">
        <w:t xml:space="preserve">. </w:t>
      </w:r>
      <w:r>
        <w:t xml:space="preserve">Aucun radar à bord de navires de plaisance n'a été soumis à des essais. </w:t>
      </w:r>
      <w:r w:rsidRPr="00E261D0">
        <w:t>Les radars A et C utilisent un amplificateur/détecteur logarithmique dans le</w:t>
      </w:r>
      <w:r>
        <w:t>ur</w:t>
      </w:r>
      <w:r w:rsidRPr="00E261D0">
        <w:t xml:space="preserve"> récepteur, </w:t>
      </w:r>
      <w:r>
        <w:t>alors que le radar </w:t>
      </w:r>
      <w:r w:rsidRPr="00E261D0">
        <w:t>B u</w:t>
      </w:r>
      <w:r>
        <w:t xml:space="preserve">tilise un amplificateur logarithmique suivi d'un détecteur vidéo distinct. Pour tous les radars, les fonctions de régulation de gain variable dans le temps </w:t>
      </w:r>
      <w:r w:rsidRPr="000323C2">
        <w:t>(G</w:t>
      </w:r>
      <w:r>
        <w:t>VT</w:t>
      </w:r>
      <w:r w:rsidRPr="000323C2">
        <w:t xml:space="preserve">) </w:t>
      </w:r>
      <w:r>
        <w:t xml:space="preserve">et de découpage des échos longs </w:t>
      </w:r>
      <w:r w:rsidRPr="000323C2">
        <w:t>(</w:t>
      </w:r>
      <w:r>
        <w:t xml:space="preserve">FTC, </w:t>
      </w:r>
      <w:r w:rsidRPr="002D0539">
        <w:rPr>
          <w:i/>
          <w:iCs/>
        </w:rPr>
        <w:t>fast</w:t>
      </w:r>
      <w:r w:rsidRPr="002D0539">
        <w:rPr>
          <w:i/>
          <w:iCs/>
        </w:rPr>
        <w:noBreakHyphen/>
        <w:t>time constant</w:t>
      </w:r>
      <w:r w:rsidRPr="000323C2">
        <w:t xml:space="preserve">) </w:t>
      </w:r>
      <w:r>
        <w:t>n'ont pas été activées pour les essais</w:t>
      </w:r>
      <w:r w:rsidRPr="000323C2">
        <w:t>.</w:t>
      </w:r>
    </w:p>
    <w:p w:rsidR="00465AF4" w:rsidRDefault="00465AF4" w:rsidP="00465AF4">
      <w:pPr>
        <w:pStyle w:val="Heading1"/>
      </w:pPr>
      <w:r w:rsidRPr="000314AB">
        <w:t>2</w:t>
      </w:r>
      <w:r w:rsidRPr="000314AB">
        <w:tab/>
        <w:t>Fonctions de suppression des brouillages des récepteurs radar</w:t>
      </w:r>
    </w:p>
    <w:p w:rsidR="00465AF4" w:rsidRPr="00835ECE" w:rsidRDefault="00465AF4" w:rsidP="00465AF4">
      <w:r>
        <w:t xml:space="preserve">Tous les radars utilisaient un circuit et un logiciel de traitement du signal pour éliminer les brouillages provenant d'autres radars situés au même emplacement. Le radar A est doté de fonctions de traitement du signal et de suivi des cibles évoluées, notamment une fonction taux de fausse alarme constant (CFAR, </w:t>
      </w:r>
      <w:r w:rsidRPr="000314AB">
        <w:rPr>
          <w:i/>
          <w:iCs/>
        </w:rPr>
        <w:t>constant false alarm rate</w:t>
      </w:r>
      <w:r>
        <w:t xml:space="preserve">) et une fonction de corrélation de balayage à balayage. Les radars B et C utilisent des corrélateurs d'impulsion à impulsion et de balayage à balayage pour limiter les brouillages causés par d'autres radars. Les radars B et C ne possèdent pas de fonction de traitement CFAR. On trouvera dans la </w:t>
      </w:r>
      <w:r>
        <w:rPr>
          <w:rFonts w:cs="Times"/>
          <w:lang w:val="fr-CH"/>
        </w:rPr>
        <w:t>Recommandation</w:t>
      </w:r>
      <w:r>
        <w:t> UIT</w:t>
      </w:r>
      <w:r>
        <w:noBreakHyphen/>
        <w:t xml:space="preserve">R M.1372 une description de ces techniques de limitation des brouillages. </w:t>
      </w:r>
    </w:p>
    <w:p w:rsidR="00465AF4" w:rsidRDefault="00465AF4" w:rsidP="00465AF4">
      <w:pPr>
        <w:pStyle w:val="Heading1"/>
      </w:pPr>
      <w:r w:rsidRPr="00AB668C">
        <w:t>3</w:t>
      </w:r>
      <w:r w:rsidRPr="00AB668C">
        <w:tab/>
        <w:t>Spectres d'émission des signaux brouilleurs</w:t>
      </w:r>
    </w:p>
    <w:p w:rsidR="00465AF4" w:rsidRPr="00AB668C" w:rsidRDefault="00465AF4" w:rsidP="00465AF4">
      <w:r>
        <w:t>Les spectres d'émission des signaux brouilleurs sont représentés sur les Fig. 1 à 3 ci-dessous. A l'exception du signal MDPQ qui a été injecté dans le radar A et du signal MAQ qui a été injecté dans les autres radars, les autres signaux brouilleurs ont été commandés par porte de façon à arriver en même temps que la cible générée dans le même azimut. Dans tous les cas, les signaux étaient accordés sur la fréquence de fonctionnement des radars.</w:t>
      </w:r>
    </w:p>
    <w:p w:rsidR="00465AF4" w:rsidRPr="0032324E" w:rsidRDefault="00465AF4" w:rsidP="005C15E1">
      <w:pPr>
        <w:pStyle w:val="TableNo"/>
        <w:keepLines/>
      </w:pPr>
      <w:r w:rsidRPr="0032324E">
        <w:lastRenderedPageBreak/>
        <w:t xml:space="preserve">TABLEAU </w:t>
      </w:r>
      <w:r w:rsidR="005C15E1">
        <w:t xml:space="preserve"> </w:t>
      </w:r>
      <w:r>
        <w:t>5</w:t>
      </w:r>
    </w:p>
    <w:p w:rsidR="00465AF4" w:rsidRPr="0032324E" w:rsidRDefault="00465AF4" w:rsidP="005C15E1">
      <w:pPr>
        <w:pStyle w:val="Tabletitle"/>
        <w:keepLines/>
      </w:pPr>
      <w:r w:rsidRPr="0032324E">
        <w:t xml:space="preserve">Paramètres </w:t>
      </w:r>
      <w:r>
        <w:t xml:space="preserve">de l'émetteur et </w:t>
      </w:r>
      <w:r w:rsidRPr="0032324E">
        <w:t xml:space="preserve">du récepteur du </w:t>
      </w:r>
      <w:r>
        <w:t>r</w:t>
      </w:r>
      <w:r w:rsidRPr="0032324E">
        <w:t>adar A</w:t>
      </w:r>
    </w:p>
    <w:tbl>
      <w:tblPr>
        <w:tblW w:w="0" w:type="auto"/>
        <w:jc w:val="center"/>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65"/>
        <w:gridCol w:w="1158"/>
        <w:gridCol w:w="720"/>
        <w:gridCol w:w="720"/>
        <w:gridCol w:w="912"/>
      </w:tblGrid>
      <w:tr w:rsidR="00465AF4" w:rsidRPr="00675FBA" w:rsidTr="005C15E1">
        <w:trPr>
          <w:jc w:val="center"/>
        </w:trPr>
        <w:tc>
          <w:tcPr>
            <w:tcW w:w="3465" w:type="dxa"/>
            <w:tcBorders>
              <w:top w:val="single" w:sz="4" w:space="0" w:color="auto"/>
              <w:left w:val="single" w:sz="4" w:space="0" w:color="auto"/>
              <w:bottom w:val="single" w:sz="4" w:space="0" w:color="auto"/>
              <w:right w:val="single" w:sz="4" w:space="0" w:color="auto"/>
            </w:tcBorders>
          </w:tcPr>
          <w:p w:rsidR="00465AF4" w:rsidRPr="00675FBA" w:rsidRDefault="00465AF4" w:rsidP="005C15E1">
            <w:pPr>
              <w:pStyle w:val="Tablehead"/>
              <w:keepLines/>
            </w:pPr>
            <w:r w:rsidRPr="00675FBA">
              <w:t>Param</w:t>
            </w:r>
            <w:r>
              <w:t>ètre</w:t>
            </w:r>
          </w:p>
        </w:tc>
        <w:tc>
          <w:tcPr>
            <w:tcW w:w="3510" w:type="dxa"/>
            <w:gridSpan w:val="4"/>
            <w:tcBorders>
              <w:top w:val="single" w:sz="4" w:space="0" w:color="auto"/>
              <w:left w:val="single" w:sz="4" w:space="0" w:color="auto"/>
              <w:bottom w:val="single" w:sz="4" w:space="0" w:color="auto"/>
              <w:right w:val="single" w:sz="4" w:space="0" w:color="auto"/>
            </w:tcBorders>
          </w:tcPr>
          <w:p w:rsidR="00465AF4" w:rsidRPr="00675FBA" w:rsidRDefault="00465AF4" w:rsidP="005C15E1">
            <w:pPr>
              <w:pStyle w:val="Tablehead"/>
              <w:keepLines/>
            </w:pPr>
            <w:r w:rsidRPr="00675FBA">
              <w:t>Val</w:t>
            </w:r>
            <w:r>
              <w:t>eur</w:t>
            </w:r>
          </w:p>
        </w:tc>
      </w:tr>
      <w:tr w:rsidR="00465AF4" w:rsidRPr="00675FBA" w:rsidTr="005C15E1">
        <w:trPr>
          <w:jc w:val="center"/>
        </w:trPr>
        <w:tc>
          <w:tcPr>
            <w:tcW w:w="3465" w:type="dxa"/>
            <w:tcBorders>
              <w:left w:val="single" w:sz="4" w:space="0" w:color="auto"/>
              <w:right w:val="single" w:sz="4" w:space="0" w:color="auto"/>
            </w:tcBorders>
          </w:tcPr>
          <w:p w:rsidR="00465AF4" w:rsidRPr="00675FBA" w:rsidRDefault="00465AF4" w:rsidP="005C15E1">
            <w:pPr>
              <w:pStyle w:val="Tabletext"/>
              <w:keepNext/>
              <w:keepLines/>
              <w:jc w:val="left"/>
            </w:pPr>
            <w:r>
              <w:t xml:space="preserve">Ouverture du faisceau de l'antenne dans le plan horizontal </w:t>
            </w:r>
            <w:r w:rsidRPr="00675FBA">
              <w:t>(degr</w:t>
            </w:r>
            <w:r>
              <w:t>é</w:t>
            </w:r>
            <w:r w:rsidRPr="00675FBA">
              <w:t>s)</w:t>
            </w:r>
          </w:p>
        </w:tc>
        <w:tc>
          <w:tcPr>
            <w:tcW w:w="3510" w:type="dxa"/>
            <w:gridSpan w:val="4"/>
            <w:tcBorders>
              <w:left w:val="single" w:sz="4" w:space="0" w:color="auto"/>
              <w:right w:val="single" w:sz="4" w:space="0" w:color="auto"/>
            </w:tcBorders>
          </w:tcPr>
          <w:p w:rsidR="00465AF4" w:rsidRPr="00675FBA" w:rsidRDefault="00465AF4" w:rsidP="005C15E1">
            <w:pPr>
              <w:pStyle w:val="Tabletext"/>
              <w:keepNext/>
              <w:keepLines/>
              <w:jc w:val="center"/>
            </w:pPr>
            <w:r w:rsidRPr="00675FBA">
              <w:t>1</w:t>
            </w:r>
            <w:r>
              <w:t>,9</w:t>
            </w:r>
          </w:p>
        </w:tc>
      </w:tr>
      <w:tr w:rsidR="00465AF4" w:rsidRPr="00675FBA" w:rsidTr="005C15E1">
        <w:trPr>
          <w:jc w:val="center"/>
        </w:trPr>
        <w:tc>
          <w:tcPr>
            <w:tcW w:w="3465" w:type="dxa"/>
            <w:tcBorders>
              <w:top w:val="single" w:sz="4" w:space="0" w:color="auto"/>
              <w:left w:val="single" w:sz="4" w:space="0" w:color="auto"/>
              <w:right w:val="single" w:sz="4" w:space="0" w:color="auto"/>
            </w:tcBorders>
          </w:tcPr>
          <w:p w:rsidR="00465AF4" w:rsidRPr="00675FBA" w:rsidRDefault="00465AF4" w:rsidP="005C15E1">
            <w:pPr>
              <w:pStyle w:val="Tabletext"/>
              <w:keepNext/>
              <w:keepLines/>
              <w:jc w:val="left"/>
            </w:pPr>
            <w:r w:rsidRPr="00675FBA">
              <w:t>Fr</w:t>
            </w:r>
            <w:r>
              <w:t>équence</w:t>
            </w:r>
            <w:r w:rsidRPr="00675FBA">
              <w:t xml:space="preserve"> (MHz)</w:t>
            </w:r>
          </w:p>
        </w:tc>
        <w:tc>
          <w:tcPr>
            <w:tcW w:w="3510" w:type="dxa"/>
            <w:gridSpan w:val="4"/>
            <w:tcBorders>
              <w:top w:val="single" w:sz="4" w:space="0" w:color="auto"/>
              <w:left w:val="single" w:sz="4" w:space="0" w:color="auto"/>
              <w:right w:val="single" w:sz="4" w:space="0" w:color="auto"/>
            </w:tcBorders>
          </w:tcPr>
          <w:p w:rsidR="00465AF4" w:rsidRPr="00675FBA" w:rsidRDefault="00465AF4" w:rsidP="005C15E1">
            <w:pPr>
              <w:pStyle w:val="Tabletext"/>
              <w:keepNext/>
              <w:keepLines/>
              <w:jc w:val="center"/>
            </w:pPr>
            <w:r w:rsidRPr="00675FBA">
              <w:t>3 050 ± 30</w:t>
            </w:r>
          </w:p>
        </w:tc>
      </w:tr>
      <w:tr w:rsidR="00465AF4" w:rsidRPr="00675FBA" w:rsidTr="005C15E1">
        <w:trPr>
          <w:jc w:val="center"/>
        </w:trPr>
        <w:tc>
          <w:tcPr>
            <w:tcW w:w="3465" w:type="dxa"/>
            <w:tcBorders>
              <w:left w:val="single" w:sz="4" w:space="0" w:color="auto"/>
              <w:right w:val="single" w:sz="4" w:space="0" w:color="auto"/>
            </w:tcBorders>
          </w:tcPr>
          <w:p w:rsidR="00465AF4" w:rsidRPr="00675FBA" w:rsidRDefault="00465AF4" w:rsidP="005C15E1">
            <w:pPr>
              <w:pStyle w:val="Tabletext"/>
              <w:keepNext/>
              <w:keepLines/>
              <w:jc w:val="left"/>
            </w:pPr>
            <w:r>
              <w:t>Puissance des impulsions</w:t>
            </w:r>
            <w:r w:rsidRPr="00675FBA">
              <w:t xml:space="preserve"> (kW)</w:t>
            </w:r>
          </w:p>
        </w:tc>
        <w:tc>
          <w:tcPr>
            <w:tcW w:w="3510" w:type="dxa"/>
            <w:gridSpan w:val="4"/>
            <w:tcBorders>
              <w:left w:val="single" w:sz="4" w:space="0" w:color="auto"/>
              <w:bottom w:val="single" w:sz="4" w:space="0" w:color="auto"/>
              <w:right w:val="single" w:sz="4" w:space="0" w:color="auto"/>
            </w:tcBorders>
          </w:tcPr>
          <w:p w:rsidR="00465AF4" w:rsidRPr="00675FBA" w:rsidRDefault="00465AF4" w:rsidP="005C15E1">
            <w:pPr>
              <w:pStyle w:val="Tabletext"/>
              <w:keepNext/>
              <w:keepLines/>
              <w:jc w:val="center"/>
            </w:pPr>
            <w:r w:rsidRPr="00675FBA">
              <w:t>30</w:t>
            </w:r>
          </w:p>
        </w:tc>
      </w:tr>
      <w:tr w:rsidR="00465AF4" w:rsidRPr="00675FBA" w:rsidTr="005C15E1">
        <w:trPr>
          <w:jc w:val="center"/>
        </w:trPr>
        <w:tc>
          <w:tcPr>
            <w:tcW w:w="3465" w:type="dxa"/>
            <w:tcBorders>
              <w:left w:val="single" w:sz="4" w:space="0" w:color="auto"/>
              <w:right w:val="single" w:sz="4" w:space="0" w:color="auto"/>
            </w:tcBorders>
          </w:tcPr>
          <w:p w:rsidR="00465AF4" w:rsidRPr="00675FBA" w:rsidRDefault="00465AF4" w:rsidP="005C15E1">
            <w:pPr>
              <w:pStyle w:val="Tabletext"/>
              <w:keepNext/>
              <w:keepLines/>
              <w:jc w:val="left"/>
            </w:pPr>
            <w:r>
              <w:t>Portée</w:t>
            </w:r>
            <w:r w:rsidRPr="00675FBA">
              <w:t xml:space="preserve"> (mi</w:t>
            </w:r>
            <w:r>
              <w:t>lles nautiques</w:t>
            </w:r>
            <w:r w:rsidRPr="00675FBA">
              <w:t>)</w:t>
            </w:r>
          </w:p>
        </w:tc>
        <w:tc>
          <w:tcPr>
            <w:tcW w:w="1158" w:type="dxa"/>
            <w:tcBorders>
              <w:left w:val="single" w:sz="4" w:space="0" w:color="auto"/>
              <w:bottom w:val="single" w:sz="4" w:space="0" w:color="auto"/>
              <w:right w:val="single" w:sz="4" w:space="0" w:color="auto"/>
            </w:tcBorders>
          </w:tcPr>
          <w:p w:rsidR="00465AF4" w:rsidRPr="00675FBA" w:rsidRDefault="00465AF4" w:rsidP="005C15E1">
            <w:pPr>
              <w:pStyle w:val="Tabletext"/>
              <w:keepNext/>
              <w:keepLines/>
              <w:jc w:val="center"/>
            </w:pPr>
            <w:r w:rsidRPr="00675FBA">
              <w:t>0</w:t>
            </w:r>
            <w:r>
              <w:t>,</w:t>
            </w:r>
            <w:r w:rsidRPr="00675FBA">
              <w:t>375-1</w:t>
            </w:r>
            <w:r>
              <w:t>,</w:t>
            </w:r>
            <w:r w:rsidRPr="00675FBA">
              <w:t>5</w:t>
            </w:r>
          </w:p>
        </w:tc>
        <w:tc>
          <w:tcPr>
            <w:tcW w:w="720" w:type="dxa"/>
            <w:tcBorders>
              <w:left w:val="single" w:sz="4" w:space="0" w:color="auto"/>
              <w:bottom w:val="single" w:sz="4" w:space="0" w:color="auto"/>
              <w:right w:val="single" w:sz="4" w:space="0" w:color="auto"/>
            </w:tcBorders>
          </w:tcPr>
          <w:p w:rsidR="00465AF4" w:rsidRPr="00675FBA" w:rsidRDefault="00465AF4" w:rsidP="005C15E1">
            <w:pPr>
              <w:pStyle w:val="Tabletext"/>
              <w:keepNext/>
              <w:keepLines/>
              <w:jc w:val="center"/>
            </w:pPr>
            <w:r w:rsidRPr="00675FBA">
              <w:t>3-6</w:t>
            </w:r>
          </w:p>
        </w:tc>
        <w:tc>
          <w:tcPr>
            <w:tcW w:w="720" w:type="dxa"/>
            <w:tcBorders>
              <w:left w:val="single" w:sz="4" w:space="0" w:color="auto"/>
              <w:bottom w:val="single" w:sz="4" w:space="0" w:color="auto"/>
              <w:right w:val="single" w:sz="4" w:space="0" w:color="auto"/>
            </w:tcBorders>
          </w:tcPr>
          <w:p w:rsidR="00465AF4" w:rsidRPr="00675FBA" w:rsidRDefault="00465AF4" w:rsidP="005C15E1">
            <w:pPr>
              <w:pStyle w:val="Tabletext"/>
              <w:keepNext/>
              <w:keepLines/>
              <w:jc w:val="center"/>
            </w:pPr>
            <w:r w:rsidRPr="00675FBA">
              <w:t>12</w:t>
            </w:r>
          </w:p>
        </w:tc>
        <w:tc>
          <w:tcPr>
            <w:tcW w:w="912" w:type="dxa"/>
            <w:tcBorders>
              <w:top w:val="single" w:sz="4" w:space="0" w:color="auto"/>
              <w:left w:val="single" w:sz="4" w:space="0" w:color="auto"/>
              <w:bottom w:val="single" w:sz="4" w:space="0" w:color="auto"/>
              <w:right w:val="single" w:sz="4" w:space="0" w:color="auto"/>
            </w:tcBorders>
          </w:tcPr>
          <w:p w:rsidR="00465AF4" w:rsidRPr="00675FBA" w:rsidRDefault="00465AF4" w:rsidP="005C15E1">
            <w:pPr>
              <w:pStyle w:val="Tabletext"/>
              <w:keepNext/>
              <w:keepLines/>
              <w:jc w:val="center"/>
            </w:pPr>
            <w:r w:rsidRPr="00675FBA">
              <w:t>24-96</w:t>
            </w:r>
          </w:p>
        </w:tc>
      </w:tr>
      <w:tr w:rsidR="00465AF4" w:rsidRPr="00675FBA" w:rsidTr="005C15E1">
        <w:trPr>
          <w:jc w:val="center"/>
        </w:trPr>
        <w:tc>
          <w:tcPr>
            <w:tcW w:w="3465" w:type="dxa"/>
            <w:tcBorders>
              <w:left w:val="single" w:sz="4" w:space="0" w:color="auto"/>
              <w:right w:val="single" w:sz="4" w:space="0" w:color="auto"/>
            </w:tcBorders>
          </w:tcPr>
          <w:p w:rsidR="00465AF4" w:rsidRPr="00675FBA" w:rsidRDefault="00465AF4" w:rsidP="005C15E1">
            <w:pPr>
              <w:pStyle w:val="Tabletext"/>
              <w:keepNext/>
              <w:keepLines/>
              <w:jc w:val="left"/>
            </w:pPr>
            <w:r>
              <w:t xml:space="preserve">Largeur des impulsions </w:t>
            </w:r>
            <w:r w:rsidRPr="00675FBA">
              <w:t>(microsecond</w:t>
            </w:r>
            <w:r>
              <w:t>e</w:t>
            </w:r>
            <w:r w:rsidRPr="00675FBA">
              <w:t>s)</w:t>
            </w:r>
          </w:p>
        </w:tc>
        <w:tc>
          <w:tcPr>
            <w:tcW w:w="1158" w:type="dxa"/>
            <w:tcBorders>
              <w:left w:val="single" w:sz="4" w:space="0" w:color="auto"/>
              <w:right w:val="single" w:sz="4" w:space="0" w:color="auto"/>
            </w:tcBorders>
          </w:tcPr>
          <w:p w:rsidR="00465AF4" w:rsidRPr="00675FBA" w:rsidRDefault="00465AF4" w:rsidP="005C15E1">
            <w:pPr>
              <w:pStyle w:val="Tabletext"/>
              <w:keepNext/>
              <w:keepLines/>
              <w:jc w:val="center"/>
            </w:pPr>
            <w:r w:rsidRPr="00675FBA">
              <w:t>0</w:t>
            </w:r>
            <w:r>
              <w:t>,</w:t>
            </w:r>
            <w:r w:rsidRPr="00675FBA">
              <w:t>08</w:t>
            </w:r>
          </w:p>
        </w:tc>
        <w:tc>
          <w:tcPr>
            <w:tcW w:w="720" w:type="dxa"/>
            <w:tcBorders>
              <w:left w:val="single" w:sz="4" w:space="0" w:color="auto"/>
              <w:right w:val="single" w:sz="4" w:space="0" w:color="auto"/>
            </w:tcBorders>
          </w:tcPr>
          <w:p w:rsidR="00465AF4" w:rsidRPr="00675FBA" w:rsidRDefault="00465AF4" w:rsidP="005C15E1">
            <w:pPr>
              <w:pStyle w:val="Tabletext"/>
              <w:keepNext/>
              <w:keepLines/>
              <w:jc w:val="center"/>
            </w:pPr>
            <w:r w:rsidRPr="00675FBA">
              <w:t>0</w:t>
            </w:r>
            <w:r>
              <w:t>,</w:t>
            </w:r>
            <w:r w:rsidRPr="00675FBA">
              <w:t>30</w:t>
            </w:r>
          </w:p>
        </w:tc>
        <w:tc>
          <w:tcPr>
            <w:tcW w:w="720" w:type="dxa"/>
            <w:tcBorders>
              <w:left w:val="single" w:sz="4" w:space="0" w:color="auto"/>
              <w:right w:val="single" w:sz="4" w:space="0" w:color="auto"/>
            </w:tcBorders>
          </w:tcPr>
          <w:p w:rsidR="00465AF4" w:rsidRPr="00675FBA" w:rsidRDefault="00465AF4" w:rsidP="005C15E1">
            <w:pPr>
              <w:pStyle w:val="Tabletext"/>
              <w:keepNext/>
              <w:keepLines/>
              <w:jc w:val="center"/>
            </w:pPr>
            <w:r w:rsidRPr="00675FBA">
              <w:t>0</w:t>
            </w:r>
            <w:r>
              <w:t>,</w:t>
            </w:r>
            <w:r w:rsidRPr="00675FBA">
              <w:t>60</w:t>
            </w:r>
          </w:p>
        </w:tc>
        <w:tc>
          <w:tcPr>
            <w:tcW w:w="912" w:type="dxa"/>
            <w:tcBorders>
              <w:left w:val="single" w:sz="4" w:space="0" w:color="auto"/>
              <w:right w:val="single" w:sz="4" w:space="0" w:color="auto"/>
            </w:tcBorders>
          </w:tcPr>
          <w:p w:rsidR="00465AF4" w:rsidRPr="00675FBA" w:rsidRDefault="00465AF4" w:rsidP="005C15E1">
            <w:pPr>
              <w:pStyle w:val="Tabletext"/>
              <w:keepNext/>
              <w:keepLines/>
              <w:jc w:val="center"/>
            </w:pPr>
            <w:r w:rsidRPr="00675FBA">
              <w:t>1</w:t>
            </w:r>
            <w:r>
              <w:t>,</w:t>
            </w:r>
            <w:r w:rsidRPr="00675FBA">
              <w:t>2</w:t>
            </w:r>
          </w:p>
        </w:tc>
      </w:tr>
      <w:tr w:rsidR="00465AF4" w:rsidRPr="00675FBA" w:rsidTr="005C15E1">
        <w:trPr>
          <w:cantSplit/>
          <w:jc w:val="center"/>
        </w:trPr>
        <w:tc>
          <w:tcPr>
            <w:tcW w:w="3465" w:type="dxa"/>
            <w:tcBorders>
              <w:left w:val="single" w:sz="4" w:space="0" w:color="auto"/>
              <w:right w:val="single" w:sz="4" w:space="0" w:color="auto"/>
            </w:tcBorders>
          </w:tcPr>
          <w:p w:rsidR="00465AF4" w:rsidRPr="00675FBA" w:rsidRDefault="00465AF4" w:rsidP="005C15E1">
            <w:pPr>
              <w:pStyle w:val="Tabletext"/>
              <w:jc w:val="left"/>
            </w:pPr>
            <w:r>
              <w:t xml:space="preserve">Fréquence de répétition des impulsions </w:t>
            </w:r>
            <w:r w:rsidRPr="00675FBA">
              <w:t>(Hz)</w:t>
            </w:r>
          </w:p>
        </w:tc>
        <w:tc>
          <w:tcPr>
            <w:tcW w:w="1878" w:type="dxa"/>
            <w:gridSpan w:val="2"/>
            <w:tcBorders>
              <w:left w:val="single" w:sz="4" w:space="0" w:color="auto"/>
              <w:right w:val="single" w:sz="4" w:space="0" w:color="auto"/>
            </w:tcBorders>
          </w:tcPr>
          <w:p w:rsidR="00465AF4" w:rsidRPr="00675FBA" w:rsidRDefault="00465AF4" w:rsidP="005C15E1">
            <w:pPr>
              <w:pStyle w:val="Tabletext"/>
              <w:jc w:val="center"/>
            </w:pPr>
            <w:r w:rsidRPr="00675FBA">
              <w:t>2 200</w:t>
            </w:r>
          </w:p>
        </w:tc>
        <w:tc>
          <w:tcPr>
            <w:tcW w:w="720" w:type="dxa"/>
            <w:tcBorders>
              <w:left w:val="single" w:sz="4" w:space="0" w:color="auto"/>
              <w:right w:val="single" w:sz="4" w:space="0" w:color="auto"/>
            </w:tcBorders>
          </w:tcPr>
          <w:p w:rsidR="00465AF4" w:rsidRPr="00675FBA" w:rsidRDefault="00465AF4" w:rsidP="005C15E1">
            <w:pPr>
              <w:pStyle w:val="Tabletext"/>
              <w:jc w:val="center"/>
            </w:pPr>
            <w:r w:rsidRPr="00675FBA">
              <w:t>1 028</w:t>
            </w:r>
          </w:p>
        </w:tc>
        <w:tc>
          <w:tcPr>
            <w:tcW w:w="912" w:type="dxa"/>
            <w:tcBorders>
              <w:left w:val="single" w:sz="4" w:space="0" w:color="auto"/>
              <w:right w:val="single" w:sz="4" w:space="0" w:color="auto"/>
            </w:tcBorders>
          </w:tcPr>
          <w:p w:rsidR="00465AF4" w:rsidRPr="00675FBA" w:rsidRDefault="00465AF4" w:rsidP="005C15E1">
            <w:pPr>
              <w:pStyle w:val="Tabletext"/>
              <w:jc w:val="center"/>
            </w:pPr>
            <w:r w:rsidRPr="00675FBA">
              <w:t>600</w:t>
            </w:r>
          </w:p>
        </w:tc>
      </w:tr>
      <w:tr w:rsidR="00465AF4" w:rsidRPr="00675FBA" w:rsidTr="005C15E1">
        <w:trPr>
          <w:jc w:val="center"/>
        </w:trPr>
        <w:tc>
          <w:tcPr>
            <w:tcW w:w="3465" w:type="dxa"/>
            <w:tcBorders>
              <w:left w:val="single" w:sz="4" w:space="0" w:color="auto"/>
              <w:right w:val="single" w:sz="4" w:space="0" w:color="auto"/>
            </w:tcBorders>
          </w:tcPr>
          <w:p w:rsidR="00465AF4" w:rsidRPr="00675FBA" w:rsidRDefault="00465AF4" w:rsidP="005C15E1">
            <w:pPr>
              <w:pStyle w:val="Tabletext"/>
              <w:jc w:val="left"/>
            </w:pPr>
            <w:r>
              <w:t xml:space="preserve">Largeur de bande </w:t>
            </w:r>
            <w:r w:rsidRPr="00675FBA">
              <w:t>F</w:t>
            </w:r>
            <w:r>
              <w:t>I</w:t>
            </w:r>
            <w:r w:rsidRPr="00675FBA">
              <w:t xml:space="preserve"> (MHz)</w:t>
            </w:r>
          </w:p>
        </w:tc>
        <w:tc>
          <w:tcPr>
            <w:tcW w:w="1158" w:type="dxa"/>
            <w:tcBorders>
              <w:left w:val="single" w:sz="4" w:space="0" w:color="auto"/>
              <w:right w:val="single" w:sz="4" w:space="0" w:color="auto"/>
            </w:tcBorders>
          </w:tcPr>
          <w:p w:rsidR="00465AF4" w:rsidRPr="00675FBA" w:rsidRDefault="00465AF4" w:rsidP="005C15E1">
            <w:pPr>
              <w:pStyle w:val="Tabletext"/>
              <w:jc w:val="center"/>
            </w:pPr>
            <w:r w:rsidRPr="00675FBA">
              <w:t>28</w:t>
            </w:r>
          </w:p>
        </w:tc>
        <w:tc>
          <w:tcPr>
            <w:tcW w:w="720" w:type="dxa"/>
            <w:tcBorders>
              <w:left w:val="single" w:sz="4" w:space="0" w:color="auto"/>
              <w:right w:val="single" w:sz="4" w:space="0" w:color="auto"/>
            </w:tcBorders>
          </w:tcPr>
          <w:p w:rsidR="00465AF4" w:rsidRPr="00675FBA" w:rsidRDefault="00465AF4" w:rsidP="005C15E1">
            <w:pPr>
              <w:pStyle w:val="Tabletext"/>
              <w:jc w:val="center"/>
            </w:pPr>
            <w:r w:rsidRPr="00675FBA">
              <w:t>3</w:t>
            </w:r>
          </w:p>
        </w:tc>
        <w:tc>
          <w:tcPr>
            <w:tcW w:w="720" w:type="dxa"/>
            <w:tcBorders>
              <w:left w:val="single" w:sz="4" w:space="0" w:color="auto"/>
              <w:right w:val="single" w:sz="4" w:space="0" w:color="auto"/>
            </w:tcBorders>
          </w:tcPr>
          <w:p w:rsidR="00465AF4" w:rsidRPr="00675FBA" w:rsidRDefault="00465AF4" w:rsidP="005C15E1">
            <w:pPr>
              <w:pStyle w:val="Tabletext"/>
              <w:jc w:val="center"/>
            </w:pPr>
            <w:r w:rsidRPr="00675FBA">
              <w:t>3</w:t>
            </w:r>
          </w:p>
        </w:tc>
        <w:tc>
          <w:tcPr>
            <w:tcW w:w="912" w:type="dxa"/>
            <w:tcBorders>
              <w:left w:val="single" w:sz="4" w:space="0" w:color="auto"/>
              <w:right w:val="single" w:sz="4" w:space="0" w:color="auto"/>
            </w:tcBorders>
          </w:tcPr>
          <w:p w:rsidR="00465AF4" w:rsidRPr="00675FBA" w:rsidRDefault="00465AF4" w:rsidP="005C15E1">
            <w:pPr>
              <w:pStyle w:val="Tabletext"/>
              <w:jc w:val="center"/>
            </w:pPr>
            <w:r w:rsidRPr="00675FBA">
              <w:t>3</w:t>
            </w:r>
          </w:p>
        </w:tc>
      </w:tr>
      <w:tr w:rsidR="00465AF4" w:rsidRPr="00675FBA" w:rsidTr="005C15E1">
        <w:trPr>
          <w:jc w:val="center"/>
        </w:trPr>
        <w:tc>
          <w:tcPr>
            <w:tcW w:w="3465" w:type="dxa"/>
            <w:tcBorders>
              <w:left w:val="single" w:sz="4" w:space="0" w:color="auto"/>
              <w:right w:val="single" w:sz="4" w:space="0" w:color="auto"/>
            </w:tcBorders>
          </w:tcPr>
          <w:p w:rsidR="00465AF4" w:rsidRPr="00675FBA" w:rsidRDefault="00465AF4" w:rsidP="005C15E1">
            <w:pPr>
              <w:pStyle w:val="Tabletext"/>
              <w:jc w:val="left"/>
            </w:pPr>
            <w:r>
              <w:t>Rejet des signaux brouilleurs</w:t>
            </w:r>
            <w:r w:rsidRPr="00675FBA">
              <w:t xml:space="preserve"> (dB)</w:t>
            </w:r>
          </w:p>
        </w:tc>
        <w:tc>
          <w:tcPr>
            <w:tcW w:w="3510" w:type="dxa"/>
            <w:gridSpan w:val="4"/>
            <w:tcBorders>
              <w:left w:val="single" w:sz="4" w:space="0" w:color="auto"/>
              <w:right w:val="single" w:sz="4" w:space="0" w:color="auto"/>
            </w:tcBorders>
          </w:tcPr>
          <w:p w:rsidR="00465AF4" w:rsidRPr="00675FBA" w:rsidRDefault="00465AF4" w:rsidP="005C15E1">
            <w:pPr>
              <w:pStyle w:val="Tabletext"/>
              <w:jc w:val="center"/>
            </w:pPr>
            <w:r w:rsidRPr="00675FBA">
              <w:t>60</w:t>
            </w:r>
          </w:p>
        </w:tc>
      </w:tr>
      <w:tr w:rsidR="00465AF4" w:rsidRPr="00675FBA" w:rsidTr="005C15E1">
        <w:trPr>
          <w:jc w:val="center"/>
        </w:trPr>
        <w:tc>
          <w:tcPr>
            <w:tcW w:w="3465" w:type="dxa"/>
            <w:tcBorders>
              <w:left w:val="single" w:sz="4" w:space="0" w:color="auto"/>
              <w:right w:val="single" w:sz="4" w:space="0" w:color="auto"/>
            </w:tcBorders>
          </w:tcPr>
          <w:p w:rsidR="00465AF4" w:rsidRPr="00675FBA" w:rsidRDefault="00465AF4" w:rsidP="005C15E1">
            <w:pPr>
              <w:pStyle w:val="Tabletext"/>
              <w:jc w:val="left"/>
            </w:pPr>
            <w:r>
              <w:t>Facteur de bruit du système</w:t>
            </w:r>
            <w:r w:rsidRPr="00675FBA">
              <w:t xml:space="preserve"> (dB)</w:t>
            </w:r>
          </w:p>
        </w:tc>
        <w:tc>
          <w:tcPr>
            <w:tcW w:w="3510" w:type="dxa"/>
            <w:gridSpan w:val="4"/>
            <w:tcBorders>
              <w:left w:val="single" w:sz="4" w:space="0" w:color="auto"/>
              <w:right w:val="single" w:sz="4" w:space="0" w:color="auto"/>
            </w:tcBorders>
          </w:tcPr>
          <w:p w:rsidR="00465AF4" w:rsidRPr="00675FBA" w:rsidRDefault="00465AF4" w:rsidP="005C15E1">
            <w:pPr>
              <w:pStyle w:val="Tabletext"/>
              <w:jc w:val="center"/>
            </w:pPr>
            <w:r w:rsidRPr="00675FBA">
              <w:t>4</w:t>
            </w:r>
          </w:p>
        </w:tc>
      </w:tr>
      <w:tr w:rsidR="00465AF4" w:rsidRPr="00675FBA" w:rsidTr="005C15E1">
        <w:trPr>
          <w:jc w:val="center"/>
        </w:trPr>
        <w:tc>
          <w:tcPr>
            <w:tcW w:w="3465" w:type="dxa"/>
            <w:tcBorders>
              <w:left w:val="single" w:sz="4" w:space="0" w:color="auto"/>
              <w:right w:val="single" w:sz="4" w:space="0" w:color="auto"/>
            </w:tcBorders>
          </w:tcPr>
          <w:p w:rsidR="00465AF4" w:rsidRPr="00675FBA" w:rsidRDefault="00465AF4" w:rsidP="005C15E1">
            <w:pPr>
              <w:pStyle w:val="Tabletext"/>
              <w:jc w:val="left"/>
            </w:pPr>
            <w:r>
              <w:t xml:space="preserve">Largeur de bande </w:t>
            </w:r>
            <w:r w:rsidRPr="00675FBA">
              <w:t>RF (MHz)</w:t>
            </w:r>
          </w:p>
        </w:tc>
        <w:tc>
          <w:tcPr>
            <w:tcW w:w="3510" w:type="dxa"/>
            <w:gridSpan w:val="4"/>
            <w:tcBorders>
              <w:left w:val="single" w:sz="4" w:space="0" w:color="auto"/>
              <w:right w:val="single" w:sz="4" w:space="0" w:color="auto"/>
            </w:tcBorders>
          </w:tcPr>
          <w:p w:rsidR="00465AF4" w:rsidRPr="00675FBA" w:rsidRDefault="00465AF4" w:rsidP="005C15E1">
            <w:pPr>
              <w:pStyle w:val="Tabletext"/>
              <w:jc w:val="center"/>
            </w:pPr>
            <w:r>
              <w:t>Inconnue</w:t>
            </w:r>
          </w:p>
        </w:tc>
      </w:tr>
      <w:tr w:rsidR="00465AF4" w:rsidRPr="00675FBA" w:rsidTr="005C15E1">
        <w:trPr>
          <w:jc w:val="center"/>
        </w:trPr>
        <w:tc>
          <w:tcPr>
            <w:tcW w:w="3465" w:type="dxa"/>
            <w:tcBorders>
              <w:left w:val="single" w:sz="4" w:space="0" w:color="auto"/>
              <w:right w:val="single" w:sz="4" w:space="0" w:color="auto"/>
            </w:tcBorders>
          </w:tcPr>
          <w:p w:rsidR="00465AF4" w:rsidRPr="00675FBA" w:rsidRDefault="00465AF4" w:rsidP="005C15E1">
            <w:pPr>
              <w:pStyle w:val="Tabletext"/>
              <w:jc w:val="left"/>
            </w:pPr>
            <w:r>
              <w:t>Cadence de balayage de l'antenne</w:t>
            </w:r>
            <w:r w:rsidRPr="00675FBA">
              <w:t xml:space="preserve"> (rpm)</w:t>
            </w:r>
          </w:p>
        </w:tc>
        <w:tc>
          <w:tcPr>
            <w:tcW w:w="3510" w:type="dxa"/>
            <w:gridSpan w:val="4"/>
            <w:tcBorders>
              <w:left w:val="single" w:sz="4" w:space="0" w:color="auto"/>
              <w:right w:val="single" w:sz="4" w:space="0" w:color="auto"/>
            </w:tcBorders>
          </w:tcPr>
          <w:p w:rsidR="00465AF4" w:rsidRPr="00675FBA" w:rsidRDefault="00465AF4" w:rsidP="005C15E1">
            <w:pPr>
              <w:pStyle w:val="Tabletext"/>
              <w:jc w:val="center"/>
            </w:pPr>
            <w:r w:rsidRPr="00675FBA">
              <w:t>26</w:t>
            </w:r>
          </w:p>
        </w:tc>
      </w:tr>
      <w:tr w:rsidR="00465AF4" w:rsidRPr="00675FBA" w:rsidTr="005C15E1">
        <w:trPr>
          <w:jc w:val="center"/>
        </w:trPr>
        <w:tc>
          <w:tcPr>
            <w:tcW w:w="3465" w:type="dxa"/>
            <w:tcBorders>
              <w:left w:val="single" w:sz="4" w:space="0" w:color="auto"/>
              <w:right w:val="single" w:sz="4" w:space="0" w:color="auto"/>
            </w:tcBorders>
          </w:tcPr>
          <w:p w:rsidR="00465AF4" w:rsidRPr="00675FBA" w:rsidRDefault="00465AF4" w:rsidP="005C15E1">
            <w:pPr>
              <w:pStyle w:val="Tabletext"/>
              <w:jc w:val="left"/>
            </w:pPr>
            <w:r>
              <w:t xml:space="preserve">Durée de balayage de l'antenne </w:t>
            </w:r>
            <w:r w:rsidRPr="00675FBA">
              <w:t>(s)</w:t>
            </w:r>
          </w:p>
        </w:tc>
        <w:tc>
          <w:tcPr>
            <w:tcW w:w="3510" w:type="dxa"/>
            <w:gridSpan w:val="4"/>
            <w:tcBorders>
              <w:left w:val="single" w:sz="4" w:space="0" w:color="auto"/>
              <w:right w:val="single" w:sz="4" w:space="0" w:color="auto"/>
            </w:tcBorders>
          </w:tcPr>
          <w:p w:rsidR="00465AF4" w:rsidRPr="00675FBA" w:rsidRDefault="00465AF4" w:rsidP="005C15E1">
            <w:pPr>
              <w:pStyle w:val="Tabletext"/>
              <w:jc w:val="center"/>
            </w:pPr>
            <w:r w:rsidRPr="00675FBA">
              <w:t>2</w:t>
            </w:r>
            <w:r>
              <w:t>,</w:t>
            </w:r>
            <w:r w:rsidRPr="00675FBA">
              <w:t>31</w:t>
            </w:r>
          </w:p>
        </w:tc>
      </w:tr>
      <w:tr w:rsidR="00465AF4" w:rsidRPr="00675FBA" w:rsidTr="005C15E1">
        <w:trPr>
          <w:jc w:val="center"/>
        </w:trPr>
        <w:tc>
          <w:tcPr>
            <w:tcW w:w="3465" w:type="dxa"/>
            <w:tcBorders>
              <w:left w:val="single" w:sz="4" w:space="0" w:color="auto"/>
              <w:right w:val="single" w:sz="4" w:space="0" w:color="auto"/>
            </w:tcBorders>
          </w:tcPr>
          <w:p w:rsidR="00465AF4" w:rsidRPr="00675FBA" w:rsidRDefault="00465AF4" w:rsidP="005C15E1">
            <w:pPr>
              <w:pStyle w:val="Tabletext"/>
              <w:jc w:val="left"/>
            </w:pPr>
            <w:r>
              <w:t xml:space="preserve">Ouverture du faisceau de l'antenne dans le plan vertical </w:t>
            </w:r>
            <w:r w:rsidRPr="00675FBA">
              <w:t>(degr</w:t>
            </w:r>
            <w:r>
              <w:t>é</w:t>
            </w:r>
            <w:r w:rsidRPr="00675FBA">
              <w:t>s)</w:t>
            </w:r>
          </w:p>
        </w:tc>
        <w:tc>
          <w:tcPr>
            <w:tcW w:w="3510" w:type="dxa"/>
            <w:gridSpan w:val="4"/>
            <w:tcBorders>
              <w:left w:val="single" w:sz="4" w:space="0" w:color="auto"/>
              <w:right w:val="single" w:sz="4" w:space="0" w:color="auto"/>
            </w:tcBorders>
          </w:tcPr>
          <w:p w:rsidR="00465AF4" w:rsidRPr="00675FBA" w:rsidRDefault="00465AF4" w:rsidP="005C15E1">
            <w:pPr>
              <w:pStyle w:val="Tabletext"/>
              <w:jc w:val="center"/>
            </w:pPr>
            <w:r w:rsidRPr="00675FBA">
              <w:t>22</w:t>
            </w:r>
          </w:p>
        </w:tc>
      </w:tr>
      <w:tr w:rsidR="00465AF4" w:rsidRPr="00675FBA" w:rsidTr="005C15E1">
        <w:trPr>
          <w:jc w:val="center"/>
        </w:trPr>
        <w:tc>
          <w:tcPr>
            <w:tcW w:w="3465" w:type="dxa"/>
            <w:tcBorders>
              <w:left w:val="single" w:sz="4" w:space="0" w:color="auto"/>
              <w:bottom w:val="single" w:sz="4" w:space="0" w:color="auto"/>
              <w:right w:val="single" w:sz="4" w:space="0" w:color="auto"/>
            </w:tcBorders>
          </w:tcPr>
          <w:p w:rsidR="00465AF4" w:rsidRPr="00675FBA" w:rsidRDefault="00465AF4" w:rsidP="005C15E1">
            <w:pPr>
              <w:pStyle w:val="Tabletext"/>
              <w:jc w:val="left"/>
            </w:pPr>
            <w:r w:rsidRPr="00675FBA">
              <w:t>Polari</w:t>
            </w:r>
            <w:r>
              <w:t>s</w:t>
            </w:r>
            <w:r w:rsidRPr="00675FBA">
              <w:t>ation</w:t>
            </w:r>
          </w:p>
        </w:tc>
        <w:tc>
          <w:tcPr>
            <w:tcW w:w="3510" w:type="dxa"/>
            <w:gridSpan w:val="4"/>
            <w:tcBorders>
              <w:left w:val="single" w:sz="4" w:space="0" w:color="auto"/>
              <w:bottom w:val="single" w:sz="4" w:space="0" w:color="auto"/>
              <w:right w:val="single" w:sz="4" w:space="0" w:color="auto"/>
            </w:tcBorders>
          </w:tcPr>
          <w:p w:rsidR="00465AF4" w:rsidRPr="00675FBA" w:rsidRDefault="00465AF4" w:rsidP="005C15E1">
            <w:pPr>
              <w:pStyle w:val="Tabletext"/>
              <w:jc w:val="center"/>
            </w:pPr>
            <w:r w:rsidRPr="00675FBA">
              <w:t>Horizontal</w:t>
            </w:r>
            <w:r>
              <w:t>e</w:t>
            </w:r>
          </w:p>
        </w:tc>
      </w:tr>
    </w:tbl>
    <w:p w:rsidR="005C15E1" w:rsidRDefault="005C15E1" w:rsidP="005C15E1">
      <w:pPr>
        <w:pStyle w:val="Tablefin"/>
      </w:pPr>
    </w:p>
    <w:p w:rsidR="00465AF4" w:rsidRDefault="00465AF4" w:rsidP="00465AF4">
      <w:pPr>
        <w:pStyle w:val="TableNo"/>
      </w:pPr>
      <w:r w:rsidRPr="00675FBA">
        <w:t>TABLE</w:t>
      </w:r>
      <w:r>
        <w:t>AU</w:t>
      </w:r>
      <w:r w:rsidRPr="00675FBA">
        <w:t xml:space="preserve"> </w:t>
      </w:r>
      <w:r w:rsidR="005C15E1">
        <w:t xml:space="preserve"> </w:t>
      </w:r>
      <w:r>
        <w:t>6</w:t>
      </w:r>
    </w:p>
    <w:p w:rsidR="00465AF4" w:rsidRPr="006B0732" w:rsidRDefault="00465AF4" w:rsidP="00465AF4">
      <w:pPr>
        <w:pStyle w:val="Tabletitle"/>
      </w:pPr>
      <w:r w:rsidRPr="0032324E">
        <w:t xml:space="preserve">Paramètres </w:t>
      </w:r>
      <w:r>
        <w:t xml:space="preserve">de l'émetteur et </w:t>
      </w:r>
      <w:r w:rsidRPr="0032324E">
        <w:t xml:space="preserve">du récepteur du </w:t>
      </w:r>
      <w:r>
        <w:t>radar B</w:t>
      </w:r>
    </w:p>
    <w:tbl>
      <w:tblPr>
        <w:tblW w:w="0" w:type="auto"/>
        <w:jc w:val="center"/>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60"/>
        <w:gridCol w:w="1079"/>
        <w:gridCol w:w="939"/>
        <w:gridCol w:w="681"/>
        <w:gridCol w:w="759"/>
      </w:tblGrid>
      <w:tr w:rsidR="00465AF4" w:rsidRPr="00675FBA" w:rsidTr="005C15E1">
        <w:trPr>
          <w:jc w:val="center"/>
        </w:trPr>
        <w:tc>
          <w:tcPr>
            <w:tcW w:w="3460" w:type="dxa"/>
            <w:tcBorders>
              <w:top w:val="single" w:sz="4" w:space="0" w:color="auto"/>
              <w:left w:val="single" w:sz="4" w:space="0" w:color="auto"/>
              <w:bottom w:val="single" w:sz="4" w:space="0" w:color="auto"/>
              <w:right w:val="single" w:sz="4" w:space="0" w:color="auto"/>
            </w:tcBorders>
          </w:tcPr>
          <w:p w:rsidR="00465AF4" w:rsidRPr="00675FBA" w:rsidRDefault="00465AF4" w:rsidP="005C15E1">
            <w:pPr>
              <w:pStyle w:val="Tablehead"/>
            </w:pPr>
            <w:r w:rsidRPr="00675FBA">
              <w:t>Param</w:t>
            </w:r>
            <w:r>
              <w:t>ètre</w:t>
            </w:r>
          </w:p>
        </w:tc>
        <w:tc>
          <w:tcPr>
            <w:tcW w:w="3458" w:type="dxa"/>
            <w:gridSpan w:val="4"/>
            <w:tcBorders>
              <w:top w:val="single" w:sz="4" w:space="0" w:color="auto"/>
              <w:left w:val="single" w:sz="4" w:space="0" w:color="auto"/>
              <w:bottom w:val="single" w:sz="4" w:space="0" w:color="auto"/>
              <w:right w:val="single" w:sz="4" w:space="0" w:color="auto"/>
            </w:tcBorders>
          </w:tcPr>
          <w:p w:rsidR="00465AF4" w:rsidRPr="00675FBA" w:rsidRDefault="00465AF4" w:rsidP="005C15E1">
            <w:pPr>
              <w:pStyle w:val="Tablehead"/>
            </w:pPr>
            <w:r w:rsidRPr="00675FBA">
              <w:t>Val</w:t>
            </w:r>
            <w:r>
              <w:t>eur</w:t>
            </w:r>
          </w:p>
        </w:tc>
      </w:tr>
      <w:tr w:rsidR="00465AF4" w:rsidRPr="00675FBA" w:rsidTr="005C15E1">
        <w:trPr>
          <w:jc w:val="center"/>
        </w:trPr>
        <w:tc>
          <w:tcPr>
            <w:tcW w:w="3460" w:type="dxa"/>
            <w:tcBorders>
              <w:top w:val="single" w:sz="4" w:space="0" w:color="auto"/>
              <w:left w:val="single" w:sz="4" w:space="0" w:color="auto"/>
              <w:right w:val="single" w:sz="4" w:space="0" w:color="auto"/>
            </w:tcBorders>
          </w:tcPr>
          <w:p w:rsidR="00465AF4" w:rsidRPr="00675FBA" w:rsidRDefault="00465AF4" w:rsidP="005C15E1">
            <w:pPr>
              <w:pStyle w:val="Tabletext"/>
              <w:jc w:val="left"/>
            </w:pPr>
            <w:r w:rsidRPr="00675FBA">
              <w:t>Fr</w:t>
            </w:r>
            <w:r>
              <w:t xml:space="preserve">équence </w:t>
            </w:r>
            <w:r w:rsidRPr="00675FBA">
              <w:t>(MHz)</w:t>
            </w:r>
          </w:p>
        </w:tc>
        <w:tc>
          <w:tcPr>
            <w:tcW w:w="3458" w:type="dxa"/>
            <w:gridSpan w:val="4"/>
            <w:tcBorders>
              <w:top w:val="single" w:sz="4" w:space="0" w:color="auto"/>
              <w:left w:val="single" w:sz="4" w:space="0" w:color="auto"/>
              <w:right w:val="single" w:sz="4" w:space="0" w:color="auto"/>
            </w:tcBorders>
          </w:tcPr>
          <w:p w:rsidR="00465AF4" w:rsidRPr="00675FBA" w:rsidRDefault="00465AF4" w:rsidP="005C15E1">
            <w:pPr>
              <w:pStyle w:val="Tabletext"/>
              <w:jc w:val="center"/>
            </w:pPr>
            <w:r w:rsidRPr="00675FBA">
              <w:t>3 050 ± 10</w:t>
            </w:r>
          </w:p>
        </w:tc>
      </w:tr>
      <w:tr w:rsidR="00465AF4" w:rsidRPr="00675FBA" w:rsidTr="005C15E1">
        <w:trPr>
          <w:jc w:val="center"/>
        </w:trPr>
        <w:tc>
          <w:tcPr>
            <w:tcW w:w="3460" w:type="dxa"/>
            <w:tcBorders>
              <w:left w:val="single" w:sz="4" w:space="0" w:color="auto"/>
              <w:right w:val="single" w:sz="4" w:space="0" w:color="auto"/>
            </w:tcBorders>
          </w:tcPr>
          <w:p w:rsidR="00465AF4" w:rsidRPr="00675FBA" w:rsidRDefault="00465AF4" w:rsidP="005C15E1">
            <w:pPr>
              <w:pStyle w:val="Tabletext"/>
              <w:jc w:val="left"/>
            </w:pPr>
            <w:r>
              <w:t>Puissance des impulsions</w:t>
            </w:r>
            <w:r w:rsidRPr="00675FBA">
              <w:t xml:space="preserve"> (kW)</w:t>
            </w:r>
          </w:p>
        </w:tc>
        <w:tc>
          <w:tcPr>
            <w:tcW w:w="3458" w:type="dxa"/>
            <w:gridSpan w:val="4"/>
            <w:tcBorders>
              <w:left w:val="single" w:sz="4" w:space="0" w:color="auto"/>
              <w:bottom w:val="single" w:sz="4" w:space="0" w:color="auto"/>
              <w:right w:val="single" w:sz="4" w:space="0" w:color="auto"/>
            </w:tcBorders>
          </w:tcPr>
          <w:p w:rsidR="00465AF4" w:rsidRPr="00675FBA" w:rsidRDefault="00465AF4" w:rsidP="005C15E1">
            <w:pPr>
              <w:pStyle w:val="Tabletext"/>
              <w:jc w:val="center"/>
            </w:pPr>
            <w:r w:rsidRPr="00675FBA">
              <w:t>30</w:t>
            </w:r>
          </w:p>
        </w:tc>
      </w:tr>
      <w:tr w:rsidR="00465AF4" w:rsidRPr="00675FBA" w:rsidTr="005C15E1">
        <w:trPr>
          <w:jc w:val="center"/>
        </w:trPr>
        <w:tc>
          <w:tcPr>
            <w:tcW w:w="3460" w:type="dxa"/>
            <w:tcBorders>
              <w:left w:val="single" w:sz="4" w:space="0" w:color="auto"/>
              <w:right w:val="single" w:sz="4" w:space="0" w:color="auto"/>
            </w:tcBorders>
          </w:tcPr>
          <w:p w:rsidR="00465AF4" w:rsidRPr="00675FBA" w:rsidRDefault="00465AF4" w:rsidP="005C15E1">
            <w:pPr>
              <w:pStyle w:val="Tabletext"/>
              <w:jc w:val="left"/>
            </w:pPr>
            <w:r>
              <w:t>Portée</w:t>
            </w:r>
            <w:r w:rsidRPr="00675FBA">
              <w:t xml:space="preserve"> (mi</w:t>
            </w:r>
            <w:r>
              <w:t>lles nautiques</w:t>
            </w:r>
            <w:r w:rsidRPr="00675FBA">
              <w:t>)</w:t>
            </w:r>
          </w:p>
        </w:tc>
        <w:tc>
          <w:tcPr>
            <w:tcW w:w="1079" w:type="dxa"/>
            <w:tcBorders>
              <w:left w:val="single" w:sz="4" w:space="0" w:color="auto"/>
              <w:bottom w:val="single" w:sz="4" w:space="0" w:color="auto"/>
              <w:right w:val="single" w:sz="4" w:space="0" w:color="auto"/>
            </w:tcBorders>
          </w:tcPr>
          <w:p w:rsidR="00465AF4" w:rsidRPr="00675FBA" w:rsidRDefault="00465AF4" w:rsidP="005C15E1">
            <w:pPr>
              <w:pStyle w:val="Tabletext"/>
              <w:jc w:val="center"/>
            </w:pPr>
            <w:r w:rsidRPr="00675FBA">
              <w:t>0</w:t>
            </w:r>
            <w:r>
              <w:t>,</w:t>
            </w:r>
            <w:r w:rsidRPr="00675FBA">
              <w:t>125-1</w:t>
            </w:r>
            <w:r>
              <w:t>,</w:t>
            </w:r>
            <w:r w:rsidRPr="00675FBA">
              <w:t>5</w:t>
            </w:r>
          </w:p>
        </w:tc>
        <w:tc>
          <w:tcPr>
            <w:tcW w:w="939" w:type="dxa"/>
            <w:tcBorders>
              <w:left w:val="single" w:sz="4" w:space="0" w:color="auto"/>
              <w:bottom w:val="single" w:sz="4" w:space="0" w:color="auto"/>
              <w:right w:val="single" w:sz="4" w:space="0" w:color="auto"/>
            </w:tcBorders>
          </w:tcPr>
          <w:p w:rsidR="00465AF4" w:rsidRPr="00675FBA" w:rsidRDefault="00465AF4" w:rsidP="005C15E1">
            <w:pPr>
              <w:pStyle w:val="Tabletext"/>
              <w:jc w:val="center"/>
            </w:pPr>
            <w:r w:rsidRPr="00675FBA">
              <w:t>3-24</w:t>
            </w:r>
          </w:p>
        </w:tc>
        <w:tc>
          <w:tcPr>
            <w:tcW w:w="681" w:type="dxa"/>
            <w:tcBorders>
              <w:left w:val="single" w:sz="4" w:space="0" w:color="auto"/>
              <w:bottom w:val="single" w:sz="4" w:space="0" w:color="auto"/>
              <w:right w:val="single" w:sz="4" w:space="0" w:color="auto"/>
            </w:tcBorders>
          </w:tcPr>
          <w:p w:rsidR="00465AF4" w:rsidRPr="00675FBA" w:rsidRDefault="00465AF4" w:rsidP="005C15E1">
            <w:pPr>
              <w:pStyle w:val="Tabletext"/>
              <w:jc w:val="center"/>
            </w:pPr>
            <w:r w:rsidRPr="00675FBA">
              <w:t>48</w:t>
            </w:r>
          </w:p>
        </w:tc>
        <w:tc>
          <w:tcPr>
            <w:tcW w:w="759" w:type="dxa"/>
            <w:tcBorders>
              <w:top w:val="single" w:sz="4" w:space="0" w:color="auto"/>
              <w:left w:val="single" w:sz="4" w:space="0" w:color="auto"/>
              <w:bottom w:val="single" w:sz="4" w:space="0" w:color="auto"/>
              <w:right w:val="single" w:sz="4" w:space="0" w:color="auto"/>
            </w:tcBorders>
          </w:tcPr>
          <w:p w:rsidR="00465AF4" w:rsidRPr="00675FBA" w:rsidRDefault="00465AF4" w:rsidP="005C15E1">
            <w:pPr>
              <w:pStyle w:val="Tabletext"/>
              <w:jc w:val="center"/>
            </w:pPr>
            <w:r w:rsidRPr="00675FBA">
              <w:t>96</w:t>
            </w:r>
          </w:p>
        </w:tc>
      </w:tr>
      <w:tr w:rsidR="00465AF4" w:rsidRPr="00675FBA" w:rsidTr="005C15E1">
        <w:trPr>
          <w:jc w:val="center"/>
        </w:trPr>
        <w:tc>
          <w:tcPr>
            <w:tcW w:w="3460" w:type="dxa"/>
            <w:tcBorders>
              <w:left w:val="single" w:sz="4" w:space="0" w:color="auto"/>
              <w:right w:val="single" w:sz="4" w:space="0" w:color="auto"/>
            </w:tcBorders>
          </w:tcPr>
          <w:p w:rsidR="00465AF4" w:rsidRPr="00675FBA" w:rsidRDefault="00465AF4" w:rsidP="005C15E1">
            <w:pPr>
              <w:pStyle w:val="Tabletext"/>
              <w:jc w:val="left"/>
            </w:pPr>
            <w:r>
              <w:t>Largeur des impulsions</w:t>
            </w:r>
            <w:r w:rsidRPr="00675FBA">
              <w:t xml:space="preserve"> (microsecond</w:t>
            </w:r>
            <w:r>
              <w:t>e</w:t>
            </w:r>
            <w:r w:rsidRPr="00675FBA">
              <w:t>s)</w:t>
            </w:r>
          </w:p>
        </w:tc>
        <w:tc>
          <w:tcPr>
            <w:tcW w:w="1079" w:type="dxa"/>
            <w:tcBorders>
              <w:left w:val="single" w:sz="4" w:space="0" w:color="auto"/>
              <w:right w:val="single" w:sz="4" w:space="0" w:color="auto"/>
            </w:tcBorders>
          </w:tcPr>
          <w:p w:rsidR="00465AF4" w:rsidRPr="00675FBA" w:rsidRDefault="00465AF4" w:rsidP="005C15E1">
            <w:pPr>
              <w:pStyle w:val="Tabletext"/>
              <w:jc w:val="center"/>
            </w:pPr>
            <w:r w:rsidRPr="00675FBA">
              <w:t>0</w:t>
            </w:r>
            <w:r>
              <w:t>,</w:t>
            </w:r>
            <w:r w:rsidRPr="00675FBA">
              <w:t>070</w:t>
            </w:r>
          </w:p>
        </w:tc>
        <w:tc>
          <w:tcPr>
            <w:tcW w:w="939" w:type="dxa"/>
            <w:tcBorders>
              <w:left w:val="single" w:sz="4" w:space="0" w:color="auto"/>
              <w:right w:val="single" w:sz="4" w:space="0" w:color="auto"/>
            </w:tcBorders>
          </w:tcPr>
          <w:p w:rsidR="00465AF4" w:rsidRPr="00675FBA" w:rsidRDefault="00465AF4" w:rsidP="005C15E1">
            <w:pPr>
              <w:pStyle w:val="Tabletext"/>
              <w:jc w:val="center"/>
            </w:pPr>
            <w:r w:rsidRPr="00675FBA">
              <w:t>0</w:t>
            </w:r>
            <w:r>
              <w:t>,</w:t>
            </w:r>
            <w:r w:rsidRPr="00675FBA">
              <w:t>175</w:t>
            </w:r>
          </w:p>
        </w:tc>
        <w:tc>
          <w:tcPr>
            <w:tcW w:w="681" w:type="dxa"/>
            <w:tcBorders>
              <w:left w:val="single" w:sz="4" w:space="0" w:color="auto"/>
              <w:right w:val="single" w:sz="4" w:space="0" w:color="auto"/>
            </w:tcBorders>
          </w:tcPr>
          <w:p w:rsidR="00465AF4" w:rsidRPr="00675FBA" w:rsidRDefault="00465AF4" w:rsidP="005C15E1">
            <w:pPr>
              <w:pStyle w:val="Tabletext"/>
              <w:jc w:val="center"/>
            </w:pPr>
            <w:r w:rsidRPr="00675FBA">
              <w:t>0</w:t>
            </w:r>
            <w:r>
              <w:t>,</w:t>
            </w:r>
            <w:r w:rsidRPr="00675FBA">
              <w:t>85</w:t>
            </w:r>
          </w:p>
        </w:tc>
        <w:tc>
          <w:tcPr>
            <w:tcW w:w="759" w:type="dxa"/>
            <w:tcBorders>
              <w:left w:val="single" w:sz="4" w:space="0" w:color="auto"/>
              <w:right w:val="single" w:sz="4" w:space="0" w:color="auto"/>
            </w:tcBorders>
          </w:tcPr>
          <w:p w:rsidR="00465AF4" w:rsidRPr="00675FBA" w:rsidRDefault="00465AF4" w:rsidP="005C15E1">
            <w:pPr>
              <w:pStyle w:val="Tabletext"/>
              <w:jc w:val="center"/>
            </w:pPr>
            <w:r w:rsidRPr="00675FBA">
              <w:t>1</w:t>
            </w:r>
            <w:r>
              <w:t>,</w:t>
            </w:r>
            <w:r w:rsidRPr="00675FBA">
              <w:t>0</w:t>
            </w:r>
          </w:p>
        </w:tc>
      </w:tr>
      <w:tr w:rsidR="00465AF4" w:rsidRPr="00675FBA" w:rsidTr="005C15E1">
        <w:trPr>
          <w:cantSplit/>
          <w:jc w:val="center"/>
        </w:trPr>
        <w:tc>
          <w:tcPr>
            <w:tcW w:w="3460" w:type="dxa"/>
            <w:tcBorders>
              <w:left w:val="single" w:sz="4" w:space="0" w:color="auto"/>
              <w:right w:val="single" w:sz="4" w:space="0" w:color="auto"/>
            </w:tcBorders>
          </w:tcPr>
          <w:p w:rsidR="00465AF4" w:rsidRPr="00675FBA" w:rsidRDefault="00465AF4" w:rsidP="005C15E1">
            <w:pPr>
              <w:pStyle w:val="Tabletext"/>
              <w:jc w:val="left"/>
            </w:pPr>
            <w:r>
              <w:t xml:space="preserve">Fréquence de répétition des impulsions </w:t>
            </w:r>
            <w:r w:rsidRPr="00675FBA">
              <w:t>(Hz)</w:t>
            </w:r>
          </w:p>
        </w:tc>
        <w:tc>
          <w:tcPr>
            <w:tcW w:w="1079" w:type="dxa"/>
            <w:tcBorders>
              <w:left w:val="single" w:sz="4" w:space="0" w:color="auto"/>
              <w:right w:val="single" w:sz="4" w:space="0" w:color="auto"/>
            </w:tcBorders>
          </w:tcPr>
          <w:p w:rsidR="00465AF4" w:rsidRPr="00675FBA" w:rsidRDefault="00465AF4" w:rsidP="005C15E1">
            <w:pPr>
              <w:pStyle w:val="Tabletext"/>
              <w:jc w:val="center"/>
            </w:pPr>
            <w:r w:rsidRPr="00675FBA">
              <w:t>3 100</w:t>
            </w:r>
          </w:p>
        </w:tc>
        <w:tc>
          <w:tcPr>
            <w:tcW w:w="939" w:type="dxa"/>
            <w:tcBorders>
              <w:left w:val="single" w:sz="4" w:space="0" w:color="auto"/>
              <w:right w:val="single" w:sz="4" w:space="0" w:color="auto"/>
            </w:tcBorders>
          </w:tcPr>
          <w:p w:rsidR="00465AF4" w:rsidRPr="00675FBA" w:rsidRDefault="00465AF4" w:rsidP="005C15E1">
            <w:pPr>
              <w:pStyle w:val="Tabletext"/>
              <w:jc w:val="center"/>
            </w:pPr>
            <w:r w:rsidRPr="00675FBA">
              <w:t>1 550</w:t>
            </w:r>
          </w:p>
        </w:tc>
        <w:tc>
          <w:tcPr>
            <w:tcW w:w="681" w:type="dxa"/>
            <w:tcBorders>
              <w:left w:val="single" w:sz="4" w:space="0" w:color="auto"/>
              <w:right w:val="single" w:sz="4" w:space="0" w:color="auto"/>
            </w:tcBorders>
          </w:tcPr>
          <w:p w:rsidR="00465AF4" w:rsidRPr="00675FBA" w:rsidRDefault="00465AF4" w:rsidP="005C15E1">
            <w:pPr>
              <w:pStyle w:val="Tabletext"/>
              <w:jc w:val="center"/>
            </w:pPr>
            <w:r w:rsidRPr="00675FBA">
              <w:t>775</w:t>
            </w:r>
          </w:p>
        </w:tc>
        <w:tc>
          <w:tcPr>
            <w:tcW w:w="759" w:type="dxa"/>
            <w:tcBorders>
              <w:left w:val="single" w:sz="4" w:space="0" w:color="auto"/>
              <w:right w:val="single" w:sz="4" w:space="0" w:color="auto"/>
            </w:tcBorders>
          </w:tcPr>
          <w:p w:rsidR="00465AF4" w:rsidRPr="00675FBA" w:rsidRDefault="00465AF4" w:rsidP="005C15E1">
            <w:pPr>
              <w:pStyle w:val="Tabletext"/>
              <w:jc w:val="center"/>
            </w:pPr>
            <w:r w:rsidRPr="00675FBA">
              <w:t>390</w:t>
            </w:r>
          </w:p>
        </w:tc>
      </w:tr>
      <w:tr w:rsidR="00465AF4" w:rsidRPr="00675FBA" w:rsidTr="005C15E1">
        <w:trPr>
          <w:jc w:val="center"/>
        </w:trPr>
        <w:tc>
          <w:tcPr>
            <w:tcW w:w="3460" w:type="dxa"/>
            <w:tcBorders>
              <w:left w:val="single" w:sz="4" w:space="0" w:color="auto"/>
              <w:right w:val="single" w:sz="4" w:space="0" w:color="auto"/>
            </w:tcBorders>
          </w:tcPr>
          <w:p w:rsidR="00465AF4" w:rsidRPr="00675FBA" w:rsidRDefault="00465AF4" w:rsidP="005C15E1">
            <w:pPr>
              <w:pStyle w:val="Tabletext"/>
              <w:jc w:val="left"/>
            </w:pPr>
            <w:r>
              <w:t xml:space="preserve">Largeur de bande </w:t>
            </w:r>
            <w:r w:rsidRPr="00675FBA">
              <w:t>F</w:t>
            </w:r>
            <w:r>
              <w:t>I</w:t>
            </w:r>
            <w:r w:rsidRPr="00675FBA">
              <w:t xml:space="preserve"> (MHz)</w:t>
            </w:r>
          </w:p>
        </w:tc>
        <w:tc>
          <w:tcPr>
            <w:tcW w:w="1079" w:type="dxa"/>
            <w:tcBorders>
              <w:left w:val="single" w:sz="4" w:space="0" w:color="auto"/>
              <w:bottom w:val="single" w:sz="4" w:space="0" w:color="auto"/>
              <w:right w:val="single" w:sz="4" w:space="0" w:color="auto"/>
            </w:tcBorders>
          </w:tcPr>
          <w:p w:rsidR="00465AF4" w:rsidRPr="00675FBA" w:rsidRDefault="00465AF4" w:rsidP="005C15E1">
            <w:pPr>
              <w:pStyle w:val="Tabletext"/>
              <w:jc w:val="center"/>
            </w:pPr>
            <w:r w:rsidRPr="00675FBA">
              <w:t>22</w:t>
            </w:r>
          </w:p>
        </w:tc>
        <w:tc>
          <w:tcPr>
            <w:tcW w:w="939" w:type="dxa"/>
            <w:tcBorders>
              <w:left w:val="single" w:sz="4" w:space="0" w:color="auto"/>
              <w:bottom w:val="single" w:sz="4" w:space="0" w:color="auto"/>
              <w:right w:val="single" w:sz="4" w:space="0" w:color="auto"/>
            </w:tcBorders>
          </w:tcPr>
          <w:p w:rsidR="00465AF4" w:rsidRPr="00675FBA" w:rsidRDefault="00465AF4" w:rsidP="005C15E1">
            <w:pPr>
              <w:pStyle w:val="Tabletext"/>
              <w:jc w:val="center"/>
            </w:pPr>
            <w:r w:rsidRPr="00675FBA">
              <w:t>22</w:t>
            </w:r>
          </w:p>
        </w:tc>
        <w:tc>
          <w:tcPr>
            <w:tcW w:w="681" w:type="dxa"/>
            <w:tcBorders>
              <w:left w:val="single" w:sz="4" w:space="0" w:color="auto"/>
              <w:bottom w:val="single" w:sz="4" w:space="0" w:color="auto"/>
              <w:right w:val="single" w:sz="4" w:space="0" w:color="auto"/>
            </w:tcBorders>
          </w:tcPr>
          <w:p w:rsidR="00465AF4" w:rsidRPr="00675FBA" w:rsidRDefault="00465AF4" w:rsidP="005C15E1">
            <w:pPr>
              <w:pStyle w:val="Tabletext"/>
              <w:jc w:val="center"/>
            </w:pPr>
            <w:r w:rsidRPr="00675FBA">
              <w:t>6</w:t>
            </w:r>
          </w:p>
        </w:tc>
        <w:tc>
          <w:tcPr>
            <w:tcW w:w="759" w:type="dxa"/>
            <w:tcBorders>
              <w:left w:val="single" w:sz="4" w:space="0" w:color="auto"/>
              <w:bottom w:val="single" w:sz="4" w:space="0" w:color="auto"/>
              <w:right w:val="single" w:sz="4" w:space="0" w:color="auto"/>
            </w:tcBorders>
          </w:tcPr>
          <w:p w:rsidR="00465AF4" w:rsidRPr="00675FBA" w:rsidRDefault="00465AF4" w:rsidP="005C15E1">
            <w:pPr>
              <w:pStyle w:val="Tabletext"/>
              <w:jc w:val="center"/>
            </w:pPr>
            <w:r w:rsidRPr="00675FBA">
              <w:t>6</w:t>
            </w:r>
          </w:p>
        </w:tc>
      </w:tr>
      <w:tr w:rsidR="00465AF4" w:rsidRPr="00675FBA" w:rsidTr="005C15E1">
        <w:trPr>
          <w:jc w:val="center"/>
        </w:trPr>
        <w:tc>
          <w:tcPr>
            <w:tcW w:w="3460" w:type="dxa"/>
            <w:tcBorders>
              <w:left w:val="single" w:sz="4" w:space="0" w:color="auto"/>
              <w:right w:val="single" w:sz="4" w:space="0" w:color="auto"/>
            </w:tcBorders>
          </w:tcPr>
          <w:p w:rsidR="00465AF4" w:rsidRPr="00675FBA" w:rsidRDefault="00465AF4" w:rsidP="005C15E1">
            <w:pPr>
              <w:pStyle w:val="Tabletext"/>
              <w:jc w:val="left"/>
            </w:pPr>
            <w:r>
              <w:t>Rejet des signaux brouilleurs</w:t>
            </w:r>
            <w:r w:rsidRPr="00675FBA">
              <w:t xml:space="preserve"> (dB)</w:t>
            </w:r>
          </w:p>
        </w:tc>
        <w:tc>
          <w:tcPr>
            <w:tcW w:w="3458" w:type="dxa"/>
            <w:gridSpan w:val="4"/>
            <w:tcBorders>
              <w:left w:val="single" w:sz="4" w:space="0" w:color="auto"/>
              <w:right w:val="single" w:sz="4" w:space="0" w:color="auto"/>
            </w:tcBorders>
          </w:tcPr>
          <w:p w:rsidR="00465AF4" w:rsidRPr="00675FBA" w:rsidRDefault="00465AF4" w:rsidP="005C15E1">
            <w:pPr>
              <w:pStyle w:val="Tabletext"/>
              <w:jc w:val="center"/>
            </w:pPr>
            <w:r>
              <w:t>Inconnue</w:t>
            </w:r>
          </w:p>
        </w:tc>
      </w:tr>
      <w:tr w:rsidR="00465AF4" w:rsidRPr="00675FBA" w:rsidTr="005C15E1">
        <w:trPr>
          <w:jc w:val="center"/>
        </w:trPr>
        <w:tc>
          <w:tcPr>
            <w:tcW w:w="3460" w:type="dxa"/>
            <w:tcBorders>
              <w:left w:val="single" w:sz="4" w:space="0" w:color="auto"/>
              <w:right w:val="single" w:sz="4" w:space="0" w:color="auto"/>
            </w:tcBorders>
          </w:tcPr>
          <w:p w:rsidR="00465AF4" w:rsidRPr="00675FBA" w:rsidRDefault="00465AF4" w:rsidP="005C15E1">
            <w:pPr>
              <w:pStyle w:val="Tabletext"/>
              <w:jc w:val="left"/>
            </w:pPr>
            <w:r>
              <w:t>Facteur de bruit du système</w:t>
            </w:r>
            <w:r w:rsidRPr="00675FBA">
              <w:t xml:space="preserve"> (dB)</w:t>
            </w:r>
          </w:p>
        </w:tc>
        <w:tc>
          <w:tcPr>
            <w:tcW w:w="3458" w:type="dxa"/>
            <w:gridSpan w:val="4"/>
            <w:tcBorders>
              <w:left w:val="single" w:sz="4" w:space="0" w:color="auto"/>
              <w:right w:val="single" w:sz="4" w:space="0" w:color="auto"/>
            </w:tcBorders>
          </w:tcPr>
          <w:p w:rsidR="00465AF4" w:rsidRPr="00675FBA" w:rsidRDefault="00465AF4" w:rsidP="005C15E1">
            <w:pPr>
              <w:pStyle w:val="Tabletext"/>
              <w:jc w:val="center"/>
            </w:pPr>
            <w:r w:rsidRPr="00675FBA">
              <w:t>5</w:t>
            </w:r>
            <w:r>
              <w:t>,</w:t>
            </w:r>
            <w:r w:rsidRPr="00675FBA">
              <w:t>5</w:t>
            </w:r>
          </w:p>
        </w:tc>
      </w:tr>
      <w:tr w:rsidR="00465AF4" w:rsidRPr="00675FBA" w:rsidTr="005C15E1">
        <w:trPr>
          <w:jc w:val="center"/>
        </w:trPr>
        <w:tc>
          <w:tcPr>
            <w:tcW w:w="3460" w:type="dxa"/>
            <w:tcBorders>
              <w:left w:val="single" w:sz="4" w:space="0" w:color="auto"/>
              <w:right w:val="single" w:sz="4" w:space="0" w:color="auto"/>
            </w:tcBorders>
          </w:tcPr>
          <w:p w:rsidR="00465AF4" w:rsidRPr="00675FBA" w:rsidRDefault="00465AF4" w:rsidP="005C15E1">
            <w:pPr>
              <w:pStyle w:val="Tabletext"/>
              <w:jc w:val="left"/>
            </w:pPr>
            <w:r>
              <w:t>Largeur de bande RF</w:t>
            </w:r>
            <w:r w:rsidRPr="00675FBA">
              <w:t xml:space="preserve"> (MHz)</w:t>
            </w:r>
          </w:p>
        </w:tc>
        <w:tc>
          <w:tcPr>
            <w:tcW w:w="3458" w:type="dxa"/>
            <w:gridSpan w:val="4"/>
            <w:tcBorders>
              <w:left w:val="single" w:sz="4" w:space="0" w:color="auto"/>
              <w:right w:val="single" w:sz="4" w:space="0" w:color="auto"/>
            </w:tcBorders>
          </w:tcPr>
          <w:p w:rsidR="00465AF4" w:rsidRPr="00675FBA" w:rsidRDefault="00465AF4" w:rsidP="005C15E1">
            <w:pPr>
              <w:pStyle w:val="Tabletext"/>
              <w:jc w:val="center"/>
            </w:pPr>
            <w:r>
              <w:t>Inconnue</w:t>
            </w:r>
          </w:p>
        </w:tc>
      </w:tr>
      <w:tr w:rsidR="00465AF4" w:rsidRPr="00675FBA" w:rsidTr="005C15E1">
        <w:trPr>
          <w:jc w:val="center"/>
        </w:trPr>
        <w:tc>
          <w:tcPr>
            <w:tcW w:w="3460" w:type="dxa"/>
            <w:tcBorders>
              <w:left w:val="single" w:sz="4" w:space="0" w:color="auto"/>
              <w:right w:val="single" w:sz="4" w:space="0" w:color="auto"/>
            </w:tcBorders>
          </w:tcPr>
          <w:p w:rsidR="00465AF4" w:rsidRPr="00675FBA" w:rsidRDefault="00465AF4" w:rsidP="005C15E1">
            <w:pPr>
              <w:pStyle w:val="Tabletext"/>
              <w:jc w:val="left"/>
            </w:pPr>
            <w:r>
              <w:t>Cadence de balayage de l'antenne</w:t>
            </w:r>
            <w:r w:rsidRPr="00675FBA">
              <w:t xml:space="preserve"> (rpm)</w:t>
            </w:r>
          </w:p>
        </w:tc>
        <w:tc>
          <w:tcPr>
            <w:tcW w:w="3458" w:type="dxa"/>
            <w:gridSpan w:val="4"/>
            <w:tcBorders>
              <w:left w:val="single" w:sz="4" w:space="0" w:color="auto"/>
              <w:right w:val="single" w:sz="4" w:space="0" w:color="auto"/>
            </w:tcBorders>
          </w:tcPr>
          <w:p w:rsidR="00465AF4" w:rsidRPr="00675FBA" w:rsidRDefault="00465AF4" w:rsidP="005C15E1">
            <w:pPr>
              <w:pStyle w:val="Tabletext"/>
              <w:jc w:val="center"/>
            </w:pPr>
            <w:r w:rsidRPr="00675FBA">
              <w:t>24/48</w:t>
            </w:r>
          </w:p>
        </w:tc>
      </w:tr>
    </w:tbl>
    <w:p w:rsidR="005C15E1" w:rsidRDefault="005C15E1" w:rsidP="005C15E1">
      <w:pPr>
        <w:pStyle w:val="Tablefin"/>
      </w:pPr>
    </w:p>
    <w:p w:rsidR="005C15E1" w:rsidRDefault="005C15E1" w:rsidP="005C15E1">
      <w:pPr>
        <w:pStyle w:val="TableNo"/>
      </w:pPr>
      <w:r w:rsidRPr="00675FBA">
        <w:lastRenderedPageBreak/>
        <w:t>TABLE</w:t>
      </w:r>
      <w:r>
        <w:t>AU</w:t>
      </w:r>
      <w:r w:rsidRPr="00675FBA">
        <w:t xml:space="preserve"> </w:t>
      </w:r>
      <w:r>
        <w:t xml:space="preserve"> 6 (</w:t>
      </w:r>
      <w:r w:rsidRPr="005C15E1">
        <w:rPr>
          <w:i/>
          <w:iCs/>
        </w:rPr>
        <w:t>fin</w:t>
      </w:r>
      <w:r>
        <w:t>)</w:t>
      </w:r>
    </w:p>
    <w:tbl>
      <w:tblPr>
        <w:tblW w:w="0" w:type="auto"/>
        <w:jc w:val="center"/>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60"/>
        <w:gridCol w:w="3458"/>
      </w:tblGrid>
      <w:tr w:rsidR="005C15E1" w:rsidRPr="00675FBA" w:rsidTr="005C15E1">
        <w:trPr>
          <w:jc w:val="center"/>
        </w:trPr>
        <w:tc>
          <w:tcPr>
            <w:tcW w:w="3460" w:type="dxa"/>
            <w:tcBorders>
              <w:top w:val="single" w:sz="4" w:space="0" w:color="auto"/>
              <w:left w:val="single" w:sz="4" w:space="0" w:color="auto"/>
              <w:bottom w:val="single" w:sz="4" w:space="0" w:color="auto"/>
              <w:right w:val="single" w:sz="4" w:space="0" w:color="auto"/>
            </w:tcBorders>
          </w:tcPr>
          <w:p w:rsidR="005C15E1" w:rsidRPr="005C15E1" w:rsidRDefault="005C15E1" w:rsidP="005C15E1">
            <w:pPr>
              <w:pStyle w:val="Tablehead"/>
              <w:rPr>
                <w:szCs w:val="22"/>
              </w:rPr>
            </w:pPr>
            <w:r w:rsidRPr="005C15E1">
              <w:rPr>
                <w:szCs w:val="22"/>
              </w:rPr>
              <w:t>Paramètre</w:t>
            </w:r>
          </w:p>
        </w:tc>
        <w:tc>
          <w:tcPr>
            <w:tcW w:w="3458" w:type="dxa"/>
            <w:tcBorders>
              <w:top w:val="single" w:sz="4" w:space="0" w:color="auto"/>
              <w:left w:val="single" w:sz="4" w:space="0" w:color="auto"/>
              <w:bottom w:val="single" w:sz="4" w:space="0" w:color="auto"/>
              <w:right w:val="single" w:sz="4" w:space="0" w:color="auto"/>
            </w:tcBorders>
          </w:tcPr>
          <w:p w:rsidR="005C15E1" w:rsidRPr="005C15E1" w:rsidRDefault="005C15E1" w:rsidP="005C15E1">
            <w:pPr>
              <w:pStyle w:val="Tablehead"/>
              <w:rPr>
                <w:szCs w:val="22"/>
              </w:rPr>
            </w:pPr>
            <w:r w:rsidRPr="005C15E1">
              <w:rPr>
                <w:szCs w:val="22"/>
              </w:rPr>
              <w:t>Valeur</w:t>
            </w:r>
          </w:p>
        </w:tc>
      </w:tr>
      <w:tr w:rsidR="00465AF4" w:rsidRPr="00675FBA" w:rsidTr="005C15E1">
        <w:trPr>
          <w:jc w:val="center"/>
        </w:trPr>
        <w:tc>
          <w:tcPr>
            <w:tcW w:w="3460" w:type="dxa"/>
            <w:tcBorders>
              <w:left w:val="single" w:sz="4" w:space="0" w:color="auto"/>
              <w:right w:val="single" w:sz="4" w:space="0" w:color="auto"/>
            </w:tcBorders>
          </w:tcPr>
          <w:p w:rsidR="00465AF4" w:rsidRPr="00675FBA" w:rsidRDefault="00465AF4" w:rsidP="005C15E1">
            <w:pPr>
              <w:pStyle w:val="Tabletext"/>
              <w:jc w:val="left"/>
            </w:pPr>
            <w:r>
              <w:t xml:space="preserve">Ouverture du faisceau de l'antenne dans le plan horizontal </w:t>
            </w:r>
            <w:r w:rsidRPr="00675FBA">
              <w:t>(degr</w:t>
            </w:r>
            <w:r>
              <w:t>é</w:t>
            </w:r>
            <w:r w:rsidRPr="00675FBA">
              <w:t>s)</w:t>
            </w:r>
          </w:p>
        </w:tc>
        <w:tc>
          <w:tcPr>
            <w:tcW w:w="3458" w:type="dxa"/>
            <w:tcBorders>
              <w:left w:val="single" w:sz="4" w:space="0" w:color="auto"/>
              <w:bottom w:val="single" w:sz="4" w:space="0" w:color="auto"/>
              <w:right w:val="single" w:sz="4" w:space="0" w:color="auto"/>
            </w:tcBorders>
          </w:tcPr>
          <w:p w:rsidR="00465AF4" w:rsidRPr="00675FBA" w:rsidRDefault="00465AF4" w:rsidP="005C15E1">
            <w:pPr>
              <w:pStyle w:val="Tabletext"/>
              <w:jc w:val="center"/>
            </w:pPr>
            <w:r w:rsidRPr="00675FBA">
              <w:t>2</w:t>
            </w:r>
            <w:r>
              <w:t>,</w:t>
            </w:r>
            <w:r w:rsidRPr="00675FBA">
              <w:t>8</w:t>
            </w:r>
          </w:p>
        </w:tc>
      </w:tr>
      <w:tr w:rsidR="00465AF4" w:rsidRPr="00675FBA" w:rsidTr="005C15E1">
        <w:trPr>
          <w:jc w:val="center"/>
        </w:trPr>
        <w:tc>
          <w:tcPr>
            <w:tcW w:w="3460" w:type="dxa"/>
            <w:tcBorders>
              <w:left w:val="single" w:sz="4" w:space="0" w:color="auto"/>
              <w:right w:val="single" w:sz="4" w:space="0" w:color="auto"/>
            </w:tcBorders>
          </w:tcPr>
          <w:p w:rsidR="00465AF4" w:rsidRPr="00675FBA" w:rsidRDefault="00465AF4" w:rsidP="005C15E1">
            <w:pPr>
              <w:pStyle w:val="Tabletext"/>
              <w:jc w:val="left"/>
            </w:pPr>
            <w:r>
              <w:t xml:space="preserve">Ouverture du faisceau de l'antenne dans le plan vertical </w:t>
            </w:r>
            <w:r w:rsidRPr="00675FBA">
              <w:t>(degr</w:t>
            </w:r>
            <w:r>
              <w:t>é</w:t>
            </w:r>
            <w:r w:rsidRPr="00675FBA">
              <w:t>s)</w:t>
            </w:r>
          </w:p>
        </w:tc>
        <w:tc>
          <w:tcPr>
            <w:tcW w:w="3458" w:type="dxa"/>
            <w:tcBorders>
              <w:left w:val="single" w:sz="4" w:space="0" w:color="auto"/>
              <w:right w:val="single" w:sz="4" w:space="0" w:color="auto"/>
            </w:tcBorders>
          </w:tcPr>
          <w:p w:rsidR="00465AF4" w:rsidRPr="00675FBA" w:rsidRDefault="00465AF4" w:rsidP="005C15E1">
            <w:pPr>
              <w:pStyle w:val="Tabletext"/>
              <w:jc w:val="center"/>
            </w:pPr>
            <w:r w:rsidRPr="00675FBA">
              <w:t>28</w:t>
            </w:r>
          </w:p>
        </w:tc>
      </w:tr>
      <w:tr w:rsidR="00465AF4" w:rsidRPr="00675FBA" w:rsidTr="005C15E1">
        <w:trPr>
          <w:jc w:val="center"/>
        </w:trPr>
        <w:tc>
          <w:tcPr>
            <w:tcW w:w="3460" w:type="dxa"/>
            <w:tcBorders>
              <w:left w:val="single" w:sz="4" w:space="0" w:color="auto"/>
              <w:bottom w:val="single" w:sz="4" w:space="0" w:color="auto"/>
              <w:right w:val="single" w:sz="4" w:space="0" w:color="auto"/>
            </w:tcBorders>
          </w:tcPr>
          <w:p w:rsidR="00465AF4" w:rsidRPr="00675FBA" w:rsidRDefault="00465AF4" w:rsidP="005C15E1">
            <w:pPr>
              <w:pStyle w:val="Tabletext"/>
            </w:pPr>
            <w:r w:rsidRPr="00675FBA">
              <w:t>Polari</w:t>
            </w:r>
            <w:r>
              <w:t>s</w:t>
            </w:r>
            <w:r w:rsidRPr="00675FBA">
              <w:t>ation</w:t>
            </w:r>
          </w:p>
        </w:tc>
        <w:tc>
          <w:tcPr>
            <w:tcW w:w="3458" w:type="dxa"/>
            <w:tcBorders>
              <w:left w:val="single" w:sz="4" w:space="0" w:color="auto"/>
              <w:bottom w:val="single" w:sz="4" w:space="0" w:color="auto"/>
              <w:right w:val="single" w:sz="4" w:space="0" w:color="auto"/>
            </w:tcBorders>
          </w:tcPr>
          <w:p w:rsidR="00465AF4" w:rsidRPr="00675FBA" w:rsidRDefault="00465AF4" w:rsidP="005C15E1">
            <w:pPr>
              <w:pStyle w:val="Tabletext"/>
              <w:jc w:val="center"/>
            </w:pPr>
            <w:r w:rsidRPr="00675FBA">
              <w:t>Horizontal</w:t>
            </w:r>
            <w:r>
              <w:t>e</w:t>
            </w:r>
          </w:p>
        </w:tc>
      </w:tr>
    </w:tbl>
    <w:p w:rsidR="00356199" w:rsidRDefault="00356199" w:rsidP="00356199">
      <w:pPr>
        <w:pStyle w:val="Tablefin"/>
      </w:pPr>
    </w:p>
    <w:p w:rsidR="00465AF4" w:rsidRDefault="00465AF4" w:rsidP="00465AF4">
      <w:pPr>
        <w:pStyle w:val="TableNo"/>
      </w:pPr>
      <w:r w:rsidRPr="00675FBA">
        <w:t>TABLE</w:t>
      </w:r>
      <w:r>
        <w:t>AU</w:t>
      </w:r>
      <w:r w:rsidRPr="00675FBA">
        <w:t xml:space="preserve"> </w:t>
      </w:r>
      <w:r w:rsidR="005C15E1">
        <w:t xml:space="preserve"> </w:t>
      </w:r>
      <w:r>
        <w:t>7</w:t>
      </w:r>
    </w:p>
    <w:p w:rsidR="00465AF4" w:rsidRPr="002A5EEB" w:rsidRDefault="00465AF4" w:rsidP="00465AF4">
      <w:pPr>
        <w:pStyle w:val="Tabletitle"/>
      </w:pPr>
      <w:r w:rsidRPr="0032324E">
        <w:t xml:space="preserve">Paramètres </w:t>
      </w:r>
      <w:r>
        <w:t xml:space="preserve">de l'émetteur et </w:t>
      </w:r>
      <w:r w:rsidRPr="0032324E">
        <w:t xml:space="preserve">du récepteur du </w:t>
      </w:r>
      <w:r>
        <w:t>radar 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40"/>
        <w:gridCol w:w="1158"/>
        <w:gridCol w:w="1080"/>
        <w:gridCol w:w="1158"/>
      </w:tblGrid>
      <w:tr w:rsidR="00465AF4" w:rsidRPr="00675FBA" w:rsidTr="005C15E1">
        <w:trPr>
          <w:jc w:val="center"/>
        </w:trPr>
        <w:tc>
          <w:tcPr>
            <w:tcW w:w="3240" w:type="dxa"/>
          </w:tcPr>
          <w:p w:rsidR="00465AF4" w:rsidRPr="00675FBA" w:rsidRDefault="00465AF4" w:rsidP="005C15E1">
            <w:pPr>
              <w:pStyle w:val="Tablehead"/>
            </w:pPr>
            <w:r w:rsidRPr="00675FBA">
              <w:t>Param</w:t>
            </w:r>
            <w:r>
              <w:t>ètre</w:t>
            </w:r>
          </w:p>
        </w:tc>
        <w:tc>
          <w:tcPr>
            <w:tcW w:w="3396" w:type="dxa"/>
            <w:gridSpan w:val="3"/>
          </w:tcPr>
          <w:p w:rsidR="00465AF4" w:rsidRPr="00675FBA" w:rsidRDefault="00465AF4" w:rsidP="005C15E1">
            <w:pPr>
              <w:pStyle w:val="Tablehead"/>
            </w:pPr>
            <w:r w:rsidRPr="00675FBA">
              <w:t>Val</w:t>
            </w:r>
            <w:r>
              <w:t>eur</w:t>
            </w:r>
          </w:p>
        </w:tc>
      </w:tr>
      <w:tr w:rsidR="00465AF4" w:rsidRPr="00675FBA" w:rsidTr="005C15E1">
        <w:trPr>
          <w:jc w:val="center"/>
        </w:trPr>
        <w:tc>
          <w:tcPr>
            <w:tcW w:w="3240" w:type="dxa"/>
          </w:tcPr>
          <w:p w:rsidR="00465AF4" w:rsidRPr="00675FBA" w:rsidRDefault="00465AF4" w:rsidP="005C15E1">
            <w:pPr>
              <w:pStyle w:val="Tabletext"/>
              <w:jc w:val="left"/>
            </w:pPr>
            <w:r w:rsidRPr="00675FBA">
              <w:t>Fr</w:t>
            </w:r>
            <w:r>
              <w:t xml:space="preserve">équence </w:t>
            </w:r>
            <w:r w:rsidRPr="00675FBA">
              <w:t>(MHz)</w:t>
            </w:r>
          </w:p>
        </w:tc>
        <w:tc>
          <w:tcPr>
            <w:tcW w:w="3396" w:type="dxa"/>
            <w:gridSpan w:val="3"/>
          </w:tcPr>
          <w:p w:rsidR="00465AF4" w:rsidRPr="00675FBA" w:rsidRDefault="00465AF4" w:rsidP="005C15E1">
            <w:pPr>
              <w:pStyle w:val="Tabletext"/>
              <w:jc w:val="center"/>
            </w:pPr>
            <w:r w:rsidRPr="00675FBA">
              <w:t>3 050 ± 10</w:t>
            </w:r>
          </w:p>
        </w:tc>
      </w:tr>
      <w:tr w:rsidR="00465AF4" w:rsidRPr="00675FBA" w:rsidTr="005C15E1">
        <w:trPr>
          <w:jc w:val="center"/>
        </w:trPr>
        <w:tc>
          <w:tcPr>
            <w:tcW w:w="3240" w:type="dxa"/>
          </w:tcPr>
          <w:p w:rsidR="00465AF4" w:rsidRPr="00675FBA" w:rsidRDefault="00465AF4" w:rsidP="005C15E1">
            <w:pPr>
              <w:pStyle w:val="Tabletext"/>
              <w:jc w:val="left"/>
            </w:pPr>
            <w:r>
              <w:t>Puissance des impulsions</w:t>
            </w:r>
            <w:r w:rsidRPr="00675FBA">
              <w:t xml:space="preserve"> (kW)</w:t>
            </w:r>
          </w:p>
        </w:tc>
        <w:tc>
          <w:tcPr>
            <w:tcW w:w="3396" w:type="dxa"/>
            <w:gridSpan w:val="3"/>
          </w:tcPr>
          <w:p w:rsidR="00465AF4" w:rsidRPr="00675FBA" w:rsidRDefault="00465AF4" w:rsidP="005C15E1">
            <w:pPr>
              <w:pStyle w:val="Tabletext"/>
              <w:jc w:val="center"/>
            </w:pPr>
            <w:r w:rsidRPr="00675FBA">
              <w:t>30</w:t>
            </w:r>
          </w:p>
        </w:tc>
      </w:tr>
      <w:tr w:rsidR="00465AF4" w:rsidRPr="00675FBA" w:rsidTr="005C15E1">
        <w:trPr>
          <w:jc w:val="center"/>
        </w:trPr>
        <w:tc>
          <w:tcPr>
            <w:tcW w:w="3240" w:type="dxa"/>
          </w:tcPr>
          <w:p w:rsidR="00465AF4" w:rsidRPr="00675FBA" w:rsidRDefault="00465AF4" w:rsidP="005C15E1">
            <w:pPr>
              <w:pStyle w:val="Tabletext"/>
              <w:jc w:val="left"/>
            </w:pPr>
            <w:r>
              <w:t>Portée</w:t>
            </w:r>
            <w:r w:rsidRPr="00675FBA">
              <w:t xml:space="preserve"> (mi</w:t>
            </w:r>
            <w:r>
              <w:t>lles nautiques</w:t>
            </w:r>
            <w:r w:rsidRPr="00675FBA">
              <w:t>)</w:t>
            </w:r>
          </w:p>
        </w:tc>
        <w:tc>
          <w:tcPr>
            <w:tcW w:w="1158" w:type="dxa"/>
          </w:tcPr>
          <w:p w:rsidR="00465AF4" w:rsidRPr="00675FBA" w:rsidRDefault="00465AF4" w:rsidP="005C15E1">
            <w:pPr>
              <w:pStyle w:val="Tabletext"/>
              <w:jc w:val="center"/>
            </w:pPr>
            <w:r w:rsidRPr="00675FBA">
              <w:t>0</w:t>
            </w:r>
            <w:r>
              <w:t>,</w:t>
            </w:r>
            <w:r w:rsidRPr="00675FBA">
              <w:t>125-3</w:t>
            </w:r>
          </w:p>
        </w:tc>
        <w:tc>
          <w:tcPr>
            <w:tcW w:w="1080" w:type="dxa"/>
          </w:tcPr>
          <w:p w:rsidR="00465AF4" w:rsidRPr="00675FBA" w:rsidRDefault="00465AF4" w:rsidP="005C15E1">
            <w:pPr>
              <w:pStyle w:val="Tabletext"/>
              <w:jc w:val="center"/>
            </w:pPr>
            <w:r w:rsidRPr="00675FBA">
              <w:t>6-24</w:t>
            </w:r>
          </w:p>
        </w:tc>
        <w:tc>
          <w:tcPr>
            <w:tcW w:w="1158" w:type="dxa"/>
          </w:tcPr>
          <w:p w:rsidR="00465AF4" w:rsidRPr="00675FBA" w:rsidRDefault="00465AF4" w:rsidP="005C15E1">
            <w:pPr>
              <w:pStyle w:val="Tabletext"/>
              <w:jc w:val="center"/>
            </w:pPr>
            <w:r w:rsidRPr="00675FBA">
              <w:t>48-96</w:t>
            </w:r>
          </w:p>
        </w:tc>
      </w:tr>
      <w:tr w:rsidR="00465AF4" w:rsidRPr="00675FBA" w:rsidTr="005C15E1">
        <w:trPr>
          <w:jc w:val="center"/>
        </w:trPr>
        <w:tc>
          <w:tcPr>
            <w:tcW w:w="3240" w:type="dxa"/>
          </w:tcPr>
          <w:p w:rsidR="00465AF4" w:rsidRPr="00675FBA" w:rsidRDefault="00465AF4" w:rsidP="005C15E1">
            <w:pPr>
              <w:pStyle w:val="Tabletext"/>
              <w:jc w:val="left"/>
            </w:pPr>
            <w:r>
              <w:t>Largeur des impulsions</w:t>
            </w:r>
            <w:r w:rsidRPr="00675FBA">
              <w:t xml:space="preserve"> (microsecond</w:t>
            </w:r>
            <w:r>
              <w:t>e</w:t>
            </w:r>
            <w:r w:rsidRPr="00675FBA">
              <w:t>s)</w:t>
            </w:r>
          </w:p>
        </w:tc>
        <w:tc>
          <w:tcPr>
            <w:tcW w:w="1158" w:type="dxa"/>
          </w:tcPr>
          <w:p w:rsidR="00465AF4" w:rsidRPr="00675FBA" w:rsidRDefault="00465AF4" w:rsidP="005C15E1">
            <w:pPr>
              <w:pStyle w:val="Tabletext"/>
              <w:jc w:val="center"/>
            </w:pPr>
            <w:r w:rsidRPr="00675FBA">
              <w:t>0</w:t>
            </w:r>
            <w:r>
              <w:t>,</w:t>
            </w:r>
            <w:r w:rsidRPr="00675FBA">
              <w:t>050</w:t>
            </w:r>
          </w:p>
        </w:tc>
        <w:tc>
          <w:tcPr>
            <w:tcW w:w="1080" w:type="dxa"/>
          </w:tcPr>
          <w:p w:rsidR="00465AF4" w:rsidRPr="00675FBA" w:rsidRDefault="00465AF4" w:rsidP="005C15E1">
            <w:pPr>
              <w:pStyle w:val="Tabletext"/>
              <w:jc w:val="center"/>
            </w:pPr>
            <w:r w:rsidRPr="00675FBA">
              <w:t>0</w:t>
            </w:r>
            <w:r>
              <w:t>,</w:t>
            </w:r>
            <w:r w:rsidRPr="00675FBA">
              <w:t>25</w:t>
            </w:r>
          </w:p>
        </w:tc>
        <w:tc>
          <w:tcPr>
            <w:tcW w:w="1158" w:type="dxa"/>
          </w:tcPr>
          <w:p w:rsidR="00465AF4" w:rsidRPr="00675FBA" w:rsidRDefault="00465AF4" w:rsidP="005C15E1">
            <w:pPr>
              <w:pStyle w:val="Tabletext"/>
              <w:jc w:val="center"/>
            </w:pPr>
            <w:r w:rsidRPr="00675FBA">
              <w:t>0</w:t>
            </w:r>
            <w:r>
              <w:t>,</w:t>
            </w:r>
            <w:r w:rsidRPr="00675FBA">
              <w:t>80</w:t>
            </w:r>
          </w:p>
        </w:tc>
      </w:tr>
      <w:tr w:rsidR="00465AF4" w:rsidRPr="00675FBA" w:rsidTr="005C15E1">
        <w:trPr>
          <w:cantSplit/>
          <w:jc w:val="center"/>
        </w:trPr>
        <w:tc>
          <w:tcPr>
            <w:tcW w:w="3240" w:type="dxa"/>
          </w:tcPr>
          <w:p w:rsidR="00465AF4" w:rsidRPr="00675FBA" w:rsidRDefault="00465AF4" w:rsidP="005C15E1">
            <w:pPr>
              <w:pStyle w:val="Tabletext"/>
              <w:jc w:val="left"/>
            </w:pPr>
            <w:r>
              <w:t xml:space="preserve">Fréquence de répétition des impulsions </w:t>
            </w:r>
            <w:r w:rsidRPr="00675FBA">
              <w:t>(Hz)</w:t>
            </w:r>
          </w:p>
        </w:tc>
        <w:tc>
          <w:tcPr>
            <w:tcW w:w="2238" w:type="dxa"/>
            <w:gridSpan w:val="2"/>
          </w:tcPr>
          <w:p w:rsidR="00465AF4" w:rsidRPr="00675FBA" w:rsidRDefault="00465AF4" w:rsidP="005C15E1">
            <w:pPr>
              <w:pStyle w:val="Tabletext"/>
              <w:jc w:val="center"/>
            </w:pPr>
            <w:r w:rsidRPr="00675FBA">
              <w:t>1 800</w:t>
            </w:r>
          </w:p>
        </w:tc>
        <w:tc>
          <w:tcPr>
            <w:tcW w:w="1158" w:type="dxa"/>
          </w:tcPr>
          <w:p w:rsidR="00465AF4" w:rsidRPr="00675FBA" w:rsidRDefault="00465AF4" w:rsidP="005C15E1">
            <w:pPr>
              <w:pStyle w:val="Tabletext"/>
              <w:jc w:val="center"/>
            </w:pPr>
            <w:r w:rsidRPr="00675FBA">
              <w:t>785</w:t>
            </w:r>
          </w:p>
        </w:tc>
      </w:tr>
      <w:tr w:rsidR="00465AF4" w:rsidRPr="00675FBA" w:rsidTr="005C15E1">
        <w:trPr>
          <w:jc w:val="center"/>
        </w:trPr>
        <w:tc>
          <w:tcPr>
            <w:tcW w:w="3240" w:type="dxa"/>
          </w:tcPr>
          <w:p w:rsidR="00465AF4" w:rsidRPr="00675FBA" w:rsidRDefault="00465AF4" w:rsidP="005C15E1">
            <w:pPr>
              <w:pStyle w:val="Tabletext"/>
              <w:jc w:val="left"/>
            </w:pPr>
            <w:r>
              <w:t xml:space="preserve">Largeur de bande </w:t>
            </w:r>
            <w:r w:rsidRPr="00675FBA">
              <w:t>F</w:t>
            </w:r>
            <w:r>
              <w:t>I</w:t>
            </w:r>
            <w:r w:rsidRPr="00675FBA">
              <w:t xml:space="preserve"> (MHz)</w:t>
            </w:r>
          </w:p>
        </w:tc>
        <w:tc>
          <w:tcPr>
            <w:tcW w:w="1158" w:type="dxa"/>
          </w:tcPr>
          <w:p w:rsidR="00465AF4" w:rsidRPr="00675FBA" w:rsidRDefault="00465AF4" w:rsidP="005C15E1">
            <w:pPr>
              <w:pStyle w:val="Tabletext"/>
              <w:jc w:val="center"/>
            </w:pPr>
            <w:r w:rsidRPr="00675FBA">
              <w:t>20</w:t>
            </w:r>
          </w:p>
        </w:tc>
        <w:tc>
          <w:tcPr>
            <w:tcW w:w="1080" w:type="dxa"/>
          </w:tcPr>
          <w:p w:rsidR="00465AF4" w:rsidRPr="00675FBA" w:rsidRDefault="00465AF4" w:rsidP="005C15E1">
            <w:pPr>
              <w:pStyle w:val="Tabletext"/>
              <w:jc w:val="center"/>
            </w:pPr>
            <w:r w:rsidRPr="00675FBA">
              <w:t>20</w:t>
            </w:r>
          </w:p>
        </w:tc>
        <w:tc>
          <w:tcPr>
            <w:tcW w:w="1158" w:type="dxa"/>
          </w:tcPr>
          <w:p w:rsidR="00465AF4" w:rsidRPr="00675FBA" w:rsidRDefault="00465AF4" w:rsidP="005C15E1">
            <w:pPr>
              <w:pStyle w:val="Tabletext"/>
              <w:jc w:val="center"/>
            </w:pPr>
            <w:r w:rsidRPr="00675FBA">
              <w:t>3</w:t>
            </w:r>
          </w:p>
        </w:tc>
      </w:tr>
      <w:tr w:rsidR="00465AF4" w:rsidRPr="00675FBA" w:rsidTr="005C15E1">
        <w:trPr>
          <w:jc w:val="center"/>
        </w:trPr>
        <w:tc>
          <w:tcPr>
            <w:tcW w:w="3240" w:type="dxa"/>
          </w:tcPr>
          <w:p w:rsidR="00465AF4" w:rsidRPr="00675FBA" w:rsidRDefault="00465AF4" w:rsidP="005C15E1">
            <w:pPr>
              <w:pStyle w:val="Tabletext"/>
              <w:jc w:val="left"/>
            </w:pPr>
            <w:r>
              <w:t>Rejet des signaux brouilleurs</w:t>
            </w:r>
            <w:r w:rsidRPr="00675FBA">
              <w:t xml:space="preserve"> (dB)</w:t>
            </w:r>
          </w:p>
        </w:tc>
        <w:tc>
          <w:tcPr>
            <w:tcW w:w="3396" w:type="dxa"/>
            <w:gridSpan w:val="3"/>
          </w:tcPr>
          <w:p w:rsidR="00465AF4" w:rsidRPr="00675FBA" w:rsidRDefault="00465AF4" w:rsidP="005C15E1">
            <w:pPr>
              <w:pStyle w:val="Tabletext"/>
              <w:jc w:val="center"/>
            </w:pPr>
            <w:r>
              <w:t>Inconnue</w:t>
            </w:r>
          </w:p>
        </w:tc>
      </w:tr>
      <w:tr w:rsidR="00465AF4" w:rsidRPr="00675FBA" w:rsidTr="005C15E1">
        <w:trPr>
          <w:jc w:val="center"/>
        </w:trPr>
        <w:tc>
          <w:tcPr>
            <w:tcW w:w="3240" w:type="dxa"/>
          </w:tcPr>
          <w:p w:rsidR="00465AF4" w:rsidRPr="00675FBA" w:rsidRDefault="00465AF4" w:rsidP="005C15E1">
            <w:pPr>
              <w:pStyle w:val="Tabletext"/>
              <w:jc w:val="left"/>
            </w:pPr>
            <w:r>
              <w:t>Facteur de bruit du système</w:t>
            </w:r>
            <w:r w:rsidRPr="00675FBA">
              <w:t xml:space="preserve"> (dB)</w:t>
            </w:r>
          </w:p>
        </w:tc>
        <w:tc>
          <w:tcPr>
            <w:tcW w:w="3396" w:type="dxa"/>
            <w:gridSpan w:val="3"/>
          </w:tcPr>
          <w:p w:rsidR="00465AF4" w:rsidRPr="00675FBA" w:rsidRDefault="00465AF4" w:rsidP="005C15E1">
            <w:pPr>
              <w:pStyle w:val="Tabletext"/>
              <w:jc w:val="center"/>
            </w:pPr>
            <w:r w:rsidRPr="00675FBA">
              <w:t>4</w:t>
            </w:r>
          </w:p>
        </w:tc>
      </w:tr>
      <w:tr w:rsidR="00465AF4" w:rsidRPr="00675FBA" w:rsidTr="005C15E1">
        <w:trPr>
          <w:jc w:val="center"/>
        </w:trPr>
        <w:tc>
          <w:tcPr>
            <w:tcW w:w="3240" w:type="dxa"/>
          </w:tcPr>
          <w:p w:rsidR="00465AF4" w:rsidRPr="00675FBA" w:rsidRDefault="00465AF4" w:rsidP="005C15E1">
            <w:pPr>
              <w:pStyle w:val="Tabletext"/>
              <w:jc w:val="left"/>
            </w:pPr>
            <w:r>
              <w:t>Largeur de bande RF</w:t>
            </w:r>
            <w:r w:rsidRPr="00675FBA">
              <w:t xml:space="preserve"> (MHz)</w:t>
            </w:r>
          </w:p>
        </w:tc>
        <w:tc>
          <w:tcPr>
            <w:tcW w:w="3396" w:type="dxa"/>
            <w:gridSpan w:val="3"/>
          </w:tcPr>
          <w:p w:rsidR="00465AF4" w:rsidRPr="00675FBA" w:rsidRDefault="00465AF4" w:rsidP="005C15E1">
            <w:pPr>
              <w:pStyle w:val="Tabletext"/>
              <w:jc w:val="center"/>
            </w:pPr>
            <w:r>
              <w:t>Inconnue</w:t>
            </w:r>
          </w:p>
        </w:tc>
      </w:tr>
      <w:tr w:rsidR="00465AF4" w:rsidRPr="00675FBA" w:rsidTr="005C15E1">
        <w:trPr>
          <w:jc w:val="center"/>
        </w:trPr>
        <w:tc>
          <w:tcPr>
            <w:tcW w:w="3240" w:type="dxa"/>
          </w:tcPr>
          <w:p w:rsidR="00465AF4" w:rsidRPr="00675FBA" w:rsidRDefault="00465AF4" w:rsidP="005C15E1">
            <w:pPr>
              <w:pStyle w:val="Tabletext"/>
              <w:jc w:val="left"/>
            </w:pPr>
            <w:r>
              <w:t>Cadence de balayage de l'antenne</w:t>
            </w:r>
            <w:r w:rsidRPr="00675FBA">
              <w:t xml:space="preserve"> (rpm)</w:t>
            </w:r>
          </w:p>
        </w:tc>
        <w:tc>
          <w:tcPr>
            <w:tcW w:w="3396" w:type="dxa"/>
            <w:gridSpan w:val="3"/>
          </w:tcPr>
          <w:p w:rsidR="00465AF4" w:rsidRPr="00675FBA" w:rsidRDefault="00465AF4" w:rsidP="005C15E1">
            <w:pPr>
              <w:pStyle w:val="Tabletext"/>
              <w:jc w:val="center"/>
            </w:pPr>
            <w:r w:rsidRPr="00675FBA">
              <w:t>25/48</w:t>
            </w:r>
          </w:p>
        </w:tc>
      </w:tr>
      <w:tr w:rsidR="00465AF4" w:rsidRPr="00675FBA" w:rsidTr="005C15E1">
        <w:trPr>
          <w:jc w:val="center"/>
        </w:trPr>
        <w:tc>
          <w:tcPr>
            <w:tcW w:w="3240" w:type="dxa"/>
          </w:tcPr>
          <w:p w:rsidR="00465AF4" w:rsidRPr="00675FBA" w:rsidRDefault="00465AF4" w:rsidP="005C15E1">
            <w:pPr>
              <w:pStyle w:val="Tabletext"/>
              <w:jc w:val="left"/>
            </w:pPr>
            <w:r>
              <w:t xml:space="preserve">Durée de balayage de l'antenne </w:t>
            </w:r>
            <w:r w:rsidRPr="00675FBA">
              <w:t>(s)</w:t>
            </w:r>
          </w:p>
        </w:tc>
        <w:tc>
          <w:tcPr>
            <w:tcW w:w="3396" w:type="dxa"/>
            <w:gridSpan w:val="3"/>
          </w:tcPr>
          <w:p w:rsidR="00465AF4" w:rsidRPr="00675FBA" w:rsidRDefault="00465AF4" w:rsidP="005C15E1">
            <w:pPr>
              <w:pStyle w:val="Tabletext"/>
              <w:jc w:val="center"/>
            </w:pPr>
            <w:r w:rsidRPr="00675FBA">
              <w:t>2</w:t>
            </w:r>
            <w:r>
              <w:t>,</w:t>
            </w:r>
            <w:r w:rsidRPr="00675FBA">
              <w:t>31</w:t>
            </w:r>
          </w:p>
        </w:tc>
      </w:tr>
      <w:tr w:rsidR="00465AF4" w:rsidRPr="00675FBA" w:rsidTr="005C15E1">
        <w:trPr>
          <w:jc w:val="center"/>
        </w:trPr>
        <w:tc>
          <w:tcPr>
            <w:tcW w:w="3240" w:type="dxa"/>
          </w:tcPr>
          <w:p w:rsidR="00465AF4" w:rsidRPr="00675FBA" w:rsidRDefault="00465AF4" w:rsidP="005C15E1">
            <w:pPr>
              <w:pStyle w:val="Tabletext"/>
              <w:jc w:val="left"/>
            </w:pPr>
            <w:r>
              <w:t xml:space="preserve">Ouverture du faisceau de l'antenne dans le plan horizontal </w:t>
            </w:r>
            <w:r w:rsidRPr="00675FBA">
              <w:t>(degr</w:t>
            </w:r>
            <w:r>
              <w:t>é</w:t>
            </w:r>
            <w:r w:rsidRPr="00675FBA">
              <w:t>s)</w:t>
            </w:r>
          </w:p>
        </w:tc>
        <w:tc>
          <w:tcPr>
            <w:tcW w:w="3396" w:type="dxa"/>
            <w:gridSpan w:val="3"/>
          </w:tcPr>
          <w:p w:rsidR="00465AF4" w:rsidRPr="00675FBA" w:rsidRDefault="00465AF4" w:rsidP="005C15E1">
            <w:pPr>
              <w:pStyle w:val="Tabletext"/>
              <w:jc w:val="center"/>
            </w:pPr>
            <w:r w:rsidRPr="00675FBA">
              <w:t>2</w:t>
            </w:r>
            <w:r>
              <w:t>,</w:t>
            </w:r>
            <w:r w:rsidRPr="00675FBA">
              <w:t>0</w:t>
            </w:r>
          </w:p>
        </w:tc>
      </w:tr>
    </w:tbl>
    <w:p w:rsidR="00465AF4" w:rsidRDefault="00465AF4" w:rsidP="00465AF4">
      <w:pPr>
        <w:pStyle w:val="Tablefin"/>
      </w:pPr>
    </w:p>
    <w:p w:rsidR="00465AF4" w:rsidRDefault="00465AF4" w:rsidP="00465AF4">
      <w:pPr>
        <w:pStyle w:val="FigureNo"/>
      </w:pPr>
      <w:r w:rsidRPr="00AB668C">
        <w:t>Figure 1</w:t>
      </w:r>
    </w:p>
    <w:p w:rsidR="00465AF4" w:rsidRPr="00AB668C" w:rsidRDefault="00465AF4" w:rsidP="00465AF4">
      <w:pPr>
        <w:pStyle w:val="Figuretitle"/>
        <w:keepLines/>
      </w:pPr>
      <w:r>
        <w:t xml:space="preserve">Spectres d'émission de la forme d'onde MDPQ </w:t>
      </w:r>
    </w:p>
    <w:p w:rsidR="00465AF4" w:rsidRDefault="00BE7C15" w:rsidP="00356199">
      <w:pPr>
        <w:pStyle w:val="Figure"/>
      </w:pPr>
      <w:r>
        <w:object w:dxaOrig="4743" w:dyaOrig="27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95pt;height:135.8pt" o:ole="">
            <v:imagedata r:id="rId14" o:title=""/>
          </v:shape>
          <o:OLEObject Type="Embed" ProgID="CorelDRAW.Graphic.14" ShapeID="_x0000_i1025" DrawAspect="Content" ObjectID="_1344857193" r:id="rId15"/>
        </w:object>
      </w:r>
    </w:p>
    <w:p w:rsidR="00465AF4" w:rsidRPr="00A63EDA" w:rsidRDefault="00465AF4" w:rsidP="00465AF4">
      <w:pPr>
        <w:pStyle w:val="FigureNo"/>
      </w:pPr>
      <w:r w:rsidRPr="00A63EDA">
        <w:lastRenderedPageBreak/>
        <w:t>Figure 2</w:t>
      </w:r>
    </w:p>
    <w:p w:rsidR="00465AF4" w:rsidRPr="00A63EDA" w:rsidRDefault="00465AF4" w:rsidP="00465AF4">
      <w:pPr>
        <w:pStyle w:val="Figuretitle"/>
      </w:pPr>
      <w:r w:rsidRPr="00A63EDA">
        <w:t>Journalisme électronique</w:t>
      </w:r>
      <w:r>
        <w:t xml:space="preserve"> (ENG)</w:t>
      </w:r>
      <w:r w:rsidRPr="00A63EDA">
        <w:t>/reportage extérieur</w:t>
      </w:r>
      <w:r>
        <w:t xml:space="preserve"> (OB)</w:t>
      </w:r>
      <w:r w:rsidRPr="00A63EDA">
        <w:t xml:space="preserve"> avec mode</w:t>
      </w:r>
      <w:r>
        <w:t>s</w:t>
      </w:r>
      <w:r w:rsidRPr="00A63EDA">
        <w:t xml:space="preserve"> de porteuse </w:t>
      </w:r>
      <w:r>
        <w:br/>
      </w:r>
      <w:r w:rsidRPr="00A63EDA">
        <w:t>de données MAQ-16 et MAQ-64 (ETSI 300 744)</w:t>
      </w:r>
    </w:p>
    <w:p w:rsidR="00465AF4" w:rsidRDefault="00BE7C15" w:rsidP="00465AF4">
      <w:pPr>
        <w:pStyle w:val="Figure"/>
      </w:pPr>
      <w:r>
        <w:object w:dxaOrig="5866" w:dyaOrig="4711">
          <v:shape id="_x0000_i1026" type="#_x0000_t75" style="width:293.45pt;height:235.6pt" o:ole="">
            <v:imagedata r:id="rId16" o:title=""/>
          </v:shape>
          <o:OLEObject Type="Embed" ProgID="CorelDRAW.Graphic.14" ShapeID="_x0000_i1026" DrawAspect="Content" ObjectID="_1344857194" r:id="rId17"/>
        </w:object>
      </w:r>
    </w:p>
    <w:p w:rsidR="00465AF4" w:rsidRPr="00EB348F" w:rsidRDefault="00465AF4" w:rsidP="00465AF4">
      <w:pPr>
        <w:pStyle w:val="FigureNo"/>
      </w:pPr>
      <w:r w:rsidRPr="00EB348F">
        <w:t>Figu</w:t>
      </w:r>
      <w:r w:rsidRPr="00EB348F">
        <w:rPr>
          <w:caps w:val="0"/>
        </w:rPr>
        <w:t>R</w:t>
      </w:r>
      <w:r w:rsidRPr="00EB348F">
        <w:t>e 3</w:t>
      </w:r>
    </w:p>
    <w:p w:rsidR="00465AF4" w:rsidRPr="0054160A" w:rsidRDefault="00465AF4" w:rsidP="00465AF4">
      <w:pPr>
        <w:pStyle w:val="Figuretitle"/>
        <w:keepLines/>
      </w:pPr>
      <w:r w:rsidRPr="0054160A">
        <w:t>Signaux AMRC-LB en Europe et AMRC</w:t>
      </w:r>
      <w:r>
        <w:t xml:space="preserve"> </w:t>
      </w:r>
      <w:r w:rsidRPr="0054160A">
        <w:t xml:space="preserve">2000 </w:t>
      </w:r>
      <w:r>
        <w:t>aux Etats</w:t>
      </w:r>
      <w:r>
        <w:noBreakHyphen/>
        <w:t xml:space="preserve">Unis et </w:t>
      </w:r>
      <w:r w:rsidRPr="0054160A">
        <w:t>au Japon (liaison retour)</w:t>
      </w:r>
    </w:p>
    <w:p w:rsidR="00465AF4" w:rsidRDefault="00BE7C15" w:rsidP="00465AF4">
      <w:pPr>
        <w:pStyle w:val="Figure"/>
        <w:keepNext/>
      </w:pPr>
      <w:r>
        <w:object w:dxaOrig="5862" w:dyaOrig="4192">
          <v:shape id="_x0000_i1027" type="#_x0000_t75" style="width:293pt;height:209.15pt" o:ole="">
            <v:imagedata r:id="rId18" o:title=""/>
          </v:shape>
          <o:OLEObject Type="Embed" ProgID="CorelDRAW.Graphic.14" ShapeID="_x0000_i1027" DrawAspect="Content" ObjectID="_1344857195" r:id="rId19"/>
        </w:object>
      </w:r>
    </w:p>
    <w:p w:rsidR="00465AF4" w:rsidRPr="0054160A" w:rsidRDefault="00465AF4" w:rsidP="00465AF4">
      <w:pPr>
        <w:pStyle w:val="Heading3"/>
      </w:pPr>
      <w:r w:rsidRPr="0054160A">
        <w:t>4</w:t>
      </w:r>
      <w:r w:rsidRPr="0054160A">
        <w:tab/>
        <w:t>Génération de cibles non fluctuantes</w:t>
      </w:r>
    </w:p>
    <w:p w:rsidR="00465AF4" w:rsidRDefault="00465AF4" w:rsidP="00465AF4">
      <w:r w:rsidRPr="0054160A">
        <w:t xml:space="preserve">On a utilisé un ensemble composé de générateurs de formes d'onde arbitraires, </w:t>
      </w:r>
      <w:r>
        <w:t xml:space="preserve">de </w:t>
      </w:r>
      <w:r w:rsidRPr="0054160A">
        <w:t>générateur</w:t>
      </w:r>
      <w:r>
        <w:t>s</w:t>
      </w:r>
      <w:r w:rsidRPr="0054160A">
        <w:t xml:space="preserve"> de signaux RF, de circuit</w:t>
      </w:r>
      <w:r>
        <w:t>s</w:t>
      </w:r>
      <w:r w:rsidRPr="0054160A">
        <w:t xml:space="preserve"> discret</w:t>
      </w:r>
      <w:r>
        <w:t>s</w:t>
      </w:r>
      <w:r w:rsidRPr="0054160A">
        <w:t>, d'un ordinateur portatif et d'autres équipements RF (c</w:t>
      </w:r>
      <w:r>
        <w:t>âbles, coupleurs, combineurs, etc.) pour générer dix cibles équidistantes le long d'une radiale de 3 milles nautiques qui présentaient le même niveau de puissance RF. Le niveau de puissance des cibles simulées a été réglé de façon que la probabilité de détection des cibles soit d'environ 90%. Les dix impulsions déclenchées par le déclencheur de chaque radar se produisent toutes pendant le temps de retour d'une des échelles de portée (courte portée) du radar, c'est</w:t>
      </w:r>
      <w:r>
        <w:noBreakHyphen/>
        <w:t>à</w:t>
      </w:r>
      <w:r>
        <w:noBreakHyphen/>
        <w:t>dire un «balayage». Par conséquent, les impulsions simulent dix cibles le long d'une radiale, c'est</w:t>
      </w:r>
      <w:r>
        <w:noBreakHyphen/>
        <w:t>à</w:t>
      </w:r>
      <w:r>
        <w:noBreakHyphen/>
        <w:t xml:space="preserve">dire un et un seul relèvement. Pour régler les paramètres de l'écran, la puissance RF du générateur de cible a été réglée de façon que les dix cibles soient toutes visibles le long de la radiale sur l'écran radar </w:t>
      </w:r>
      <w:r>
        <w:lastRenderedPageBreak/>
        <w:t>panoramique, les commandes vidéo du radar étant mises sur des positions représentatives d'un mode de fonctionnement normal. Les valeurs de référence pour les fonctions du logiciel qui commandaient les réglages de brillance de la cible et du signal de fond, des nuances et des contrastes ont été fixées par expérimentation par le personnel chargé des essais, avec l'aide de constructeurs de radars et de marins professionnels qui avaient une expérience du fonctionnement de ces types de radars sur des navires de diverses tailles. Une fois ces valeurs fixées, elles ont été utilisées pendant tout le programme des essais pour le radar considéré.</w:t>
      </w:r>
    </w:p>
    <w:p w:rsidR="00465AF4" w:rsidRPr="00BD06D1" w:rsidRDefault="00465AF4" w:rsidP="00465AF4">
      <w:r w:rsidRPr="00BD06D1">
        <w:t>Les cibles générées sont des cibles non fluctuantes: à chaque distance, la surface équivalente est constante.</w:t>
      </w:r>
    </w:p>
    <w:p w:rsidR="00465AF4" w:rsidRPr="00BD06D1" w:rsidRDefault="00465AF4" w:rsidP="00465AF4">
      <w:pPr>
        <w:pStyle w:val="Heading2"/>
      </w:pPr>
      <w:r w:rsidRPr="00BD06D1">
        <w:t>5</w:t>
      </w:r>
      <w:r w:rsidRPr="00BD06D1">
        <w:tab/>
        <w:t>Résultat</w:t>
      </w:r>
      <w:r>
        <w:t>s</w:t>
      </w:r>
      <w:r w:rsidRPr="00BD06D1">
        <w:t xml:space="preserve"> des essais</w:t>
      </w:r>
    </w:p>
    <w:p w:rsidR="00465AF4" w:rsidRPr="00BD06D1" w:rsidRDefault="00465AF4" w:rsidP="00465AF4">
      <w:pPr>
        <w:pStyle w:val="Heading3"/>
      </w:pPr>
      <w:r w:rsidRPr="00BD06D1">
        <w:t>5.1</w:t>
      </w:r>
      <w:r w:rsidRPr="00BD06D1">
        <w:tab/>
        <w:t>Radar A</w:t>
      </w:r>
    </w:p>
    <w:p w:rsidR="00465AF4" w:rsidRDefault="00465AF4" w:rsidP="00465AF4">
      <w:r w:rsidRPr="00BD06D1">
        <w:t xml:space="preserve">On a effectué sur l'écran radar les images vidéo des cibles lorsque des signaux MDPQ étaient appliqués au récepteur. </w:t>
      </w:r>
      <w:r>
        <w:t>Le niveau de puissance de ces signaux a été réglé jusqu'à ce que l'écran radar soit en mode de base.</w:t>
      </w:r>
    </w:p>
    <w:p w:rsidR="00465AF4" w:rsidRPr="004B27A9" w:rsidRDefault="00465AF4" w:rsidP="00465AF4">
      <w:r w:rsidRPr="004B27A9">
        <w:t xml:space="preserve">On fait varier l'intensité des signaux MDPQ à l'intérieur d'une plage de valeurs afin de trouver le niveau auquel les signaux MDPQ n'affectaient pas le fonctionnement du radar pour ce qui est de l'affichage des cibles vidéo. </w:t>
      </w:r>
      <w:r>
        <w:t xml:space="preserve">Les résultats montrent que les effets des signaux MDPQ étaient négligeables sur l'écran radar à un niveau de puissance d'environ </w:t>
      </w:r>
      <w:r w:rsidRPr="004B27A9">
        <w:t>–112 dBm (</w:t>
      </w:r>
      <w:r>
        <w:t>mesuré dans une largeur de bande de</w:t>
      </w:r>
      <w:r w:rsidRPr="004B27A9">
        <w:t xml:space="preserve"> 3 MHz). </w:t>
      </w:r>
      <w:r>
        <w:t>La puissance du bruit du récepteur du radar est d'environ</w:t>
      </w:r>
      <w:r w:rsidRPr="004B27A9">
        <w:t xml:space="preserve"> –104 dBm. Le rapport </w:t>
      </w:r>
      <w:r>
        <w:rPr>
          <w:i/>
        </w:rPr>
        <w:t>I</w:t>
      </w:r>
      <w:r w:rsidRPr="00AE1CF6">
        <w:rPr>
          <w:iCs/>
        </w:rPr>
        <w:t>/</w:t>
      </w:r>
      <w:r>
        <w:rPr>
          <w:i/>
        </w:rPr>
        <w:t>N</w:t>
      </w:r>
      <w:r w:rsidRPr="004B27A9">
        <w:t xml:space="preserve"> </w:t>
      </w:r>
      <w:r>
        <w:t xml:space="preserve">correspondant est d'environ </w:t>
      </w:r>
      <w:r w:rsidRPr="004B27A9">
        <w:t>–8 dB.</w:t>
      </w:r>
    </w:p>
    <w:p w:rsidR="00465AF4" w:rsidRPr="00EB348F" w:rsidRDefault="00465AF4" w:rsidP="00465AF4">
      <w:pPr>
        <w:pStyle w:val="Headingb"/>
      </w:pPr>
      <w:r w:rsidRPr="00EB348F">
        <w:t>5.2</w:t>
      </w:r>
      <w:r w:rsidRPr="00EB348F">
        <w:tab/>
        <w:t>Radar B</w:t>
      </w:r>
    </w:p>
    <w:p w:rsidR="00465AF4" w:rsidRDefault="00465AF4" w:rsidP="00465AF4">
      <w:r w:rsidRPr="004B27A9">
        <w:t>Pour le radar B, il a été possible d</w:t>
      </w:r>
      <w:r>
        <w:t>'observer des effets que les signaux brouilleurs avaient sur chaque cible. Pour chaque signal brouilleur, on a pu mesurer la diminution du nombre de cibles visibles sur l'écran radar en fonction de l'augmentation du niveau du rapport</w:t>
      </w:r>
      <w:r w:rsidRPr="004B27A9">
        <w:t xml:space="preserve"> </w:t>
      </w:r>
      <w:r>
        <w:rPr>
          <w:i/>
        </w:rPr>
        <w:t>I</w:t>
      </w:r>
      <w:r w:rsidRPr="00AE1CF6">
        <w:rPr>
          <w:iCs/>
        </w:rPr>
        <w:t>/</w:t>
      </w:r>
      <w:r>
        <w:rPr>
          <w:i/>
        </w:rPr>
        <w:t>N</w:t>
      </w:r>
      <w:r w:rsidRPr="004B27A9">
        <w:t xml:space="preserve">. </w:t>
      </w:r>
      <w:r>
        <w:t xml:space="preserve">On a compté le nombre de cibles pour chaque niveau du rapport </w:t>
      </w:r>
      <w:r>
        <w:rPr>
          <w:i/>
        </w:rPr>
        <w:t>I</w:t>
      </w:r>
      <w:r w:rsidRPr="00AE1CF6">
        <w:rPr>
          <w:iCs/>
        </w:rPr>
        <w:t>/</w:t>
      </w:r>
      <w:r>
        <w:rPr>
          <w:i/>
        </w:rPr>
        <w:t>N</w:t>
      </w:r>
      <w:r w:rsidRPr="004B27A9">
        <w:t xml:space="preserve"> </w:t>
      </w:r>
      <w:r>
        <w:t xml:space="preserve">et pour chaque type de brouillage. On a mesuré avant le début de chaque essai la valeur de référence de la probabilité de détection des cibles. Les résultats pour le radar B sont indiqués sur la Fig. 4 ci-dessous: les courbes représentent la probabilité de détection des cibles en fonction du niveau du rapport </w:t>
      </w:r>
      <w:r>
        <w:rPr>
          <w:i/>
        </w:rPr>
        <w:t>I</w:t>
      </w:r>
      <w:r w:rsidRPr="00AE1CF6">
        <w:rPr>
          <w:iCs/>
        </w:rPr>
        <w:t>/</w:t>
      </w:r>
      <w:r>
        <w:rPr>
          <w:i/>
        </w:rPr>
        <w:t>N</w:t>
      </w:r>
      <w:r>
        <w:t>, pour chaque type de brouillage. La valeur de référence est de 0,93 ± 0,016. On notera que chaque point sur cette Figure représente un total de 500 cibles utiles.</w:t>
      </w:r>
    </w:p>
    <w:p w:rsidR="00465AF4" w:rsidRDefault="00465AF4" w:rsidP="00465AF4">
      <w:r>
        <w:t xml:space="preserve">La Fig. 4 fait apparaître que, sauf dans le cas d'un brouillage par impulsion, la valeur de la probabilité de détection des cibles est tombée au-dessous de la valeur de référence utilisée dans ces essais, valeur à laquelle on a retranché l'écart type pour les valeurs du rapport </w:t>
      </w:r>
      <w:r>
        <w:rPr>
          <w:i/>
        </w:rPr>
        <w:t>I</w:t>
      </w:r>
      <w:r w:rsidRPr="00AE1CF6">
        <w:rPr>
          <w:iCs/>
        </w:rPr>
        <w:t>/</w:t>
      </w:r>
      <w:r>
        <w:rPr>
          <w:i/>
        </w:rPr>
        <w:t xml:space="preserve">N </w:t>
      </w:r>
      <w:r>
        <w:t xml:space="preserve">supérieures à </w:t>
      </w:r>
      <w:r w:rsidR="00356199">
        <w:br/>
      </w:r>
      <w:r w:rsidR="001B0B3C" w:rsidRPr="001B0B3C">
        <w:t>–</w:t>
      </w:r>
      <w:r>
        <w:t xml:space="preserve">12 dB, pour tous les signaux brouilleurs utilisant une modulation numérique. </w:t>
      </w:r>
    </w:p>
    <w:p w:rsidR="00465AF4" w:rsidRPr="00675FBA" w:rsidRDefault="00465AF4" w:rsidP="00465AF4">
      <w:pPr>
        <w:pStyle w:val="FigureNo"/>
      </w:pPr>
      <w:r w:rsidRPr="00675FBA">
        <w:lastRenderedPageBreak/>
        <w:t>Figure 4</w:t>
      </w:r>
    </w:p>
    <w:p w:rsidR="00465AF4" w:rsidRDefault="00465AF4" w:rsidP="00465AF4">
      <w:pPr>
        <w:pStyle w:val="Figuretitle"/>
      </w:pPr>
      <w:r>
        <w:t xml:space="preserve">Courbe de la probabilité de détection des cibles pour le radar </w:t>
      </w:r>
    </w:p>
    <w:p w:rsidR="00465AF4" w:rsidRPr="00A01931" w:rsidRDefault="00BE7C15" w:rsidP="00465AF4">
      <w:pPr>
        <w:pStyle w:val="Figure"/>
      </w:pPr>
      <w:r>
        <w:object w:dxaOrig="7012" w:dyaOrig="6609">
          <v:shape id="_x0000_i1028" type="#_x0000_t75" style="width:350.45pt;height:330.4pt" o:ole="">
            <v:imagedata r:id="rId20" o:title=""/>
          </v:shape>
          <o:OLEObject Type="Embed" ProgID="CorelDRAW.Graphic.14" ShapeID="_x0000_i1028" DrawAspect="Content" ObjectID="_1344857196" r:id="rId21"/>
        </w:object>
      </w:r>
    </w:p>
    <w:p w:rsidR="00465AF4" w:rsidRDefault="00465AF4" w:rsidP="00465AF4">
      <w:pPr>
        <w:pStyle w:val="Heading2"/>
      </w:pPr>
      <w:r>
        <w:t>5.3</w:t>
      </w:r>
      <w:r>
        <w:tab/>
        <w:t>Radar C</w:t>
      </w:r>
    </w:p>
    <w:p w:rsidR="00465AF4" w:rsidRDefault="00465AF4" w:rsidP="00465AF4">
      <w:r>
        <w:t xml:space="preserve">Pour le radar C, il a été difficile de mesurer la chute de la valeur de la probabilité de détection des cibles lorsque le signal brouilleur était appliqué au récepteur du radar. En effet, en présence d'un signal brouilleur, l'intensité lumineuse de toutes les cibles faiblissait au même rythme, indépendamment de l'endroit où elles étaient situées dans la chaîne des cibles. Il n'a pas été possible de faire «disparaître» telle ou telle cible en faisant augmenter l'intensité du signal brouilleur ni de calculer le nombre de cibles perdues pour évaluer la probabilité de détection des cibles. Par conséquent, les données de mesure pour le radar C indiquent si toutes les cibles sont apparues ou non sur l'écran pour chaque niveau de rapport </w:t>
      </w:r>
      <w:r>
        <w:rPr>
          <w:i/>
        </w:rPr>
        <w:t>I</w:t>
      </w:r>
      <w:r w:rsidRPr="0014663D">
        <w:rPr>
          <w:iCs/>
        </w:rPr>
        <w:t>/</w:t>
      </w:r>
      <w:r>
        <w:rPr>
          <w:i/>
        </w:rPr>
        <w:t xml:space="preserve">N </w:t>
      </w:r>
      <w:r>
        <w:t>et chaque type de brouillage. Les données concernant le radar C sont rés</w:t>
      </w:r>
      <w:r w:rsidR="007F11B4">
        <w:t>umées dans les Tableaux 8 et 9.</w:t>
      </w:r>
    </w:p>
    <w:p w:rsidR="007F11B4" w:rsidRDefault="007F11B4" w:rsidP="007F11B4">
      <w:r w:rsidRPr="0043255F">
        <w:t xml:space="preserve">Les données du Tableau </w:t>
      </w:r>
      <w:r>
        <w:t xml:space="preserve">8 </w:t>
      </w:r>
      <w:r w:rsidRPr="0043255F">
        <w:t xml:space="preserve">montrent que, dans le cas du radar C, les signaux brouilleurs MAQ ont eu des effets sur la visibilité des cibles sur l'écran lorsque le rapport </w:t>
      </w:r>
      <w:r w:rsidRPr="0043255F">
        <w:rPr>
          <w:i/>
        </w:rPr>
        <w:t>I</w:t>
      </w:r>
      <w:r w:rsidRPr="0043255F">
        <w:rPr>
          <w:iCs/>
        </w:rPr>
        <w:t>/</w:t>
      </w:r>
      <w:r w:rsidRPr="0043255F">
        <w:rPr>
          <w:i/>
        </w:rPr>
        <w:t>N</w:t>
      </w:r>
      <w:r w:rsidRPr="0043255F">
        <w:t xml:space="preserve"> était de –9 dB. </w:t>
      </w:r>
      <w:r>
        <w:t xml:space="preserve">A ce niveau, l'intensité lumineuse des cibles sur l'écran était légèrement plus faible que dans la situation de référence. Pour un rapport </w:t>
      </w:r>
      <w:r>
        <w:rPr>
          <w:i/>
        </w:rPr>
        <w:t>I</w:t>
      </w:r>
      <w:r w:rsidRPr="00AE1CF6">
        <w:rPr>
          <w:iCs/>
        </w:rPr>
        <w:t>/</w:t>
      </w:r>
      <w:r>
        <w:rPr>
          <w:i/>
        </w:rPr>
        <w:t>N</w:t>
      </w:r>
      <w:r>
        <w:t xml:space="preserve"> de –6 dB, l'écho lumineux sur l'écran radar était encore plus faible et, au</w:t>
      </w:r>
      <w:r>
        <w:noBreakHyphen/>
        <w:t>dessus de –3 dB, l'intensité lumineuse était si faible que les cibles n'étaient plus visibles sur l'écran.</w:t>
      </w:r>
    </w:p>
    <w:p w:rsidR="007F11B4" w:rsidRPr="00C779D2" w:rsidRDefault="007F11B4" w:rsidP="007F11B4">
      <w:r w:rsidRPr="00C56DA4">
        <w:t>Les données du Tableau </w:t>
      </w:r>
      <w:r>
        <w:t xml:space="preserve">9 </w:t>
      </w:r>
      <w:r w:rsidRPr="00C56DA4">
        <w:t xml:space="preserve">montrent que, dans le cas du radar C, les signaux brouilleurs AMRC ont eu des effets sur la visibilité des cibles sur l'écran lorsque le rapport </w:t>
      </w:r>
      <w:r w:rsidRPr="00C56DA4">
        <w:rPr>
          <w:i/>
        </w:rPr>
        <w:t>I</w:t>
      </w:r>
      <w:r w:rsidRPr="00C56DA4">
        <w:rPr>
          <w:iCs/>
        </w:rPr>
        <w:t>/</w:t>
      </w:r>
      <w:r w:rsidRPr="00C56DA4">
        <w:rPr>
          <w:i/>
        </w:rPr>
        <w:t>N</w:t>
      </w:r>
      <w:r w:rsidRPr="00C56DA4">
        <w:t xml:space="preserve"> était de –6 dB. </w:t>
      </w:r>
      <w:r w:rsidRPr="00C779D2">
        <w:t xml:space="preserve">A ce niveau, l'intensité lumineuse des cibles sur l'écran était notablement plus faible que dans la situation de référence. Pour un rapport </w:t>
      </w:r>
      <w:r w:rsidRPr="00C779D2">
        <w:rPr>
          <w:i/>
        </w:rPr>
        <w:t>I</w:t>
      </w:r>
      <w:r w:rsidRPr="00C779D2">
        <w:rPr>
          <w:iCs/>
        </w:rPr>
        <w:t>/</w:t>
      </w:r>
      <w:r w:rsidRPr="00C779D2">
        <w:rPr>
          <w:i/>
        </w:rPr>
        <w:t>N</w:t>
      </w:r>
      <w:r w:rsidRPr="00C779D2">
        <w:t xml:space="preserve"> de –3 dB ou plus, l'intensité lumineuse était si faible que les cibles n'étaient plus visibles sur l'écran.</w:t>
      </w:r>
    </w:p>
    <w:p w:rsidR="007F11B4" w:rsidRDefault="007F11B4" w:rsidP="007F11B4">
      <w:r>
        <w:lastRenderedPageBreak/>
        <w:t xml:space="preserve">Dans le cas du Radar C, les signaux brouilleurs par impulsions de 2,0 et 1,0 µs commandés par porte, avec des rapports cycliques de 0,1 et 1,0%, n'ont pas eu d'effet sur la visibilité des cibles sur l'écran lorsque le rapport </w:t>
      </w:r>
      <w:r>
        <w:rPr>
          <w:i/>
        </w:rPr>
        <w:t>I</w:t>
      </w:r>
      <w:r w:rsidRPr="00AE1CF6">
        <w:rPr>
          <w:iCs/>
        </w:rPr>
        <w:t>/</w:t>
      </w:r>
      <w:r>
        <w:rPr>
          <w:i/>
        </w:rPr>
        <w:t>N</w:t>
      </w:r>
      <w:r>
        <w:t xml:space="preserve"> était très élevé, à savoir de 40 dB.</w:t>
      </w:r>
    </w:p>
    <w:p w:rsidR="00465AF4" w:rsidRPr="00C779D2" w:rsidRDefault="00465AF4" w:rsidP="00BE7C15">
      <w:pPr>
        <w:pStyle w:val="TableNo"/>
        <w:keepLines/>
      </w:pPr>
      <w:r w:rsidRPr="005C15E1">
        <w:t>T</w:t>
      </w:r>
      <w:r w:rsidR="005C15E1" w:rsidRPr="005C15E1">
        <w:t>ABLEAU</w:t>
      </w:r>
      <w:r w:rsidR="005C15E1">
        <w:t xml:space="preserve"> </w:t>
      </w:r>
      <w:r w:rsidRPr="00C779D2">
        <w:t xml:space="preserve"> </w:t>
      </w:r>
      <w:r>
        <w:t>8</w:t>
      </w:r>
    </w:p>
    <w:p w:rsidR="00465AF4" w:rsidRPr="00543EC0" w:rsidRDefault="00465AF4" w:rsidP="00BE7C15">
      <w:pPr>
        <w:pStyle w:val="Tabletitle"/>
        <w:keepLines/>
        <w:rPr>
          <w:lang w:val="fr-CH"/>
        </w:rPr>
      </w:pPr>
      <w:r w:rsidRPr="00543EC0">
        <w:rPr>
          <w:lang w:val="fr-CH"/>
        </w:rPr>
        <w:t>Radar C avec un signal brouilleur ENG/OB continu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402"/>
        <w:gridCol w:w="3402"/>
      </w:tblGrid>
      <w:tr w:rsidR="00465AF4" w:rsidRPr="00F23777" w:rsidTr="005C15E1">
        <w:trPr>
          <w:jc w:val="center"/>
        </w:trPr>
        <w:tc>
          <w:tcPr>
            <w:tcW w:w="2268" w:type="dxa"/>
          </w:tcPr>
          <w:p w:rsidR="00465AF4" w:rsidRPr="00F23777" w:rsidRDefault="00465AF4" w:rsidP="00BE7C15">
            <w:pPr>
              <w:pStyle w:val="Tablehead"/>
              <w:keepLines/>
            </w:pPr>
            <w:r w:rsidRPr="00F23777">
              <w:t>Rapport</w:t>
            </w:r>
            <w:r w:rsidRPr="00F23777">
              <w:rPr>
                <w:i/>
              </w:rPr>
              <w:t xml:space="preserve"> </w:t>
            </w:r>
            <w:r>
              <w:rPr>
                <w:i/>
              </w:rPr>
              <w:t>I</w:t>
            </w:r>
            <w:r w:rsidRPr="00AE1CF6">
              <w:rPr>
                <w:iCs/>
              </w:rPr>
              <w:t>/</w:t>
            </w:r>
            <w:r>
              <w:rPr>
                <w:i/>
              </w:rPr>
              <w:t>N</w:t>
            </w:r>
            <w:r w:rsidRPr="00F23777">
              <w:br/>
              <w:t>(dB)</w:t>
            </w:r>
          </w:p>
        </w:tc>
        <w:tc>
          <w:tcPr>
            <w:tcW w:w="3402" w:type="dxa"/>
          </w:tcPr>
          <w:p w:rsidR="00465AF4" w:rsidRPr="00F23777" w:rsidRDefault="00465AF4" w:rsidP="00BE7C15">
            <w:pPr>
              <w:pStyle w:val="Tablehead"/>
              <w:keepLines/>
            </w:pPr>
            <w:r w:rsidRPr="00F23777">
              <w:t>Signal MAQ-64</w:t>
            </w:r>
          </w:p>
        </w:tc>
        <w:tc>
          <w:tcPr>
            <w:tcW w:w="3402" w:type="dxa"/>
          </w:tcPr>
          <w:p w:rsidR="00465AF4" w:rsidRPr="00F23777" w:rsidRDefault="00465AF4" w:rsidP="00BE7C15">
            <w:pPr>
              <w:pStyle w:val="Tablehead"/>
              <w:keepLines/>
            </w:pPr>
            <w:r w:rsidRPr="00F23777">
              <w:t>Signal MAQ-16</w:t>
            </w:r>
          </w:p>
        </w:tc>
      </w:tr>
      <w:tr w:rsidR="00465AF4" w:rsidTr="005C15E1">
        <w:trPr>
          <w:jc w:val="center"/>
        </w:trPr>
        <w:tc>
          <w:tcPr>
            <w:tcW w:w="2268" w:type="dxa"/>
          </w:tcPr>
          <w:p w:rsidR="00465AF4" w:rsidRDefault="00465AF4" w:rsidP="00BE7C15">
            <w:pPr>
              <w:pStyle w:val="Tabletext"/>
              <w:keepNext/>
              <w:keepLines/>
              <w:jc w:val="center"/>
            </w:pPr>
            <w:r>
              <w:t>–12</w:t>
            </w:r>
          </w:p>
        </w:tc>
        <w:tc>
          <w:tcPr>
            <w:tcW w:w="3402" w:type="dxa"/>
          </w:tcPr>
          <w:p w:rsidR="00465AF4" w:rsidRDefault="00465AF4" w:rsidP="00BE7C15">
            <w:pPr>
              <w:pStyle w:val="Tabletext"/>
              <w:keepNext/>
              <w:keepLines/>
              <w:jc w:val="left"/>
            </w:pPr>
            <w:r>
              <w:t>Aucun effet</w:t>
            </w:r>
          </w:p>
        </w:tc>
        <w:tc>
          <w:tcPr>
            <w:tcW w:w="3402" w:type="dxa"/>
          </w:tcPr>
          <w:p w:rsidR="00465AF4" w:rsidRDefault="00465AF4" w:rsidP="00BE7C15">
            <w:pPr>
              <w:pStyle w:val="Tabletext"/>
              <w:keepNext/>
              <w:keepLines/>
              <w:jc w:val="left"/>
            </w:pPr>
            <w:r>
              <w:t>Aucun effet</w:t>
            </w:r>
          </w:p>
        </w:tc>
      </w:tr>
      <w:tr w:rsidR="00465AF4" w:rsidTr="005C15E1">
        <w:trPr>
          <w:jc w:val="center"/>
        </w:trPr>
        <w:tc>
          <w:tcPr>
            <w:tcW w:w="2268" w:type="dxa"/>
          </w:tcPr>
          <w:p w:rsidR="00465AF4" w:rsidRDefault="00465AF4" w:rsidP="00BE7C15">
            <w:pPr>
              <w:pStyle w:val="Tabletext"/>
              <w:keepNext/>
              <w:keepLines/>
              <w:jc w:val="center"/>
            </w:pPr>
            <w:r>
              <w:t>–10</w:t>
            </w:r>
          </w:p>
        </w:tc>
        <w:tc>
          <w:tcPr>
            <w:tcW w:w="3402" w:type="dxa"/>
          </w:tcPr>
          <w:p w:rsidR="00465AF4" w:rsidRDefault="00465AF4" w:rsidP="00BE7C15">
            <w:pPr>
              <w:pStyle w:val="Tabletext"/>
              <w:keepNext/>
              <w:keepLines/>
              <w:jc w:val="left"/>
            </w:pPr>
            <w:r>
              <w:t>Aucun effet</w:t>
            </w:r>
          </w:p>
        </w:tc>
        <w:tc>
          <w:tcPr>
            <w:tcW w:w="3402" w:type="dxa"/>
          </w:tcPr>
          <w:p w:rsidR="00465AF4" w:rsidRDefault="00465AF4" w:rsidP="00BE7C15">
            <w:pPr>
              <w:pStyle w:val="Tabletext"/>
              <w:keepNext/>
              <w:keepLines/>
              <w:jc w:val="left"/>
            </w:pPr>
            <w:r>
              <w:t>Aucun effet</w:t>
            </w:r>
          </w:p>
        </w:tc>
      </w:tr>
      <w:tr w:rsidR="00465AF4" w:rsidTr="005C15E1">
        <w:trPr>
          <w:jc w:val="center"/>
        </w:trPr>
        <w:tc>
          <w:tcPr>
            <w:tcW w:w="2268" w:type="dxa"/>
          </w:tcPr>
          <w:p w:rsidR="00465AF4" w:rsidRDefault="00465AF4" w:rsidP="00BE7C15">
            <w:pPr>
              <w:pStyle w:val="Tabletext"/>
              <w:keepNext/>
              <w:keepLines/>
              <w:jc w:val="center"/>
            </w:pPr>
            <w:r>
              <w:t>–9</w:t>
            </w:r>
          </w:p>
        </w:tc>
        <w:tc>
          <w:tcPr>
            <w:tcW w:w="3402" w:type="dxa"/>
          </w:tcPr>
          <w:p w:rsidR="00465AF4" w:rsidRDefault="00465AF4" w:rsidP="00BE7C15">
            <w:pPr>
              <w:pStyle w:val="Tabletext"/>
              <w:keepNext/>
              <w:keepLines/>
              <w:jc w:val="left"/>
            </w:pPr>
            <w:r>
              <w:t>L'intensité lumineuse des cibles est légèrement plus faible</w:t>
            </w:r>
          </w:p>
        </w:tc>
        <w:tc>
          <w:tcPr>
            <w:tcW w:w="3402" w:type="dxa"/>
          </w:tcPr>
          <w:p w:rsidR="00465AF4" w:rsidRDefault="00465AF4" w:rsidP="00BE7C15">
            <w:pPr>
              <w:pStyle w:val="Tabletext"/>
              <w:keepNext/>
              <w:keepLines/>
              <w:jc w:val="left"/>
            </w:pPr>
            <w:r>
              <w:t>L'intensité lumineuse de la cible est légèrement plus faible</w:t>
            </w:r>
          </w:p>
        </w:tc>
      </w:tr>
      <w:tr w:rsidR="00465AF4" w:rsidTr="005C15E1">
        <w:trPr>
          <w:jc w:val="center"/>
        </w:trPr>
        <w:tc>
          <w:tcPr>
            <w:tcW w:w="2268" w:type="dxa"/>
          </w:tcPr>
          <w:p w:rsidR="00465AF4" w:rsidRDefault="00465AF4" w:rsidP="00BE7C15">
            <w:pPr>
              <w:pStyle w:val="Tabletext"/>
              <w:keepNext/>
              <w:keepLines/>
              <w:jc w:val="center"/>
            </w:pPr>
            <w:r>
              <w:t>–6</w:t>
            </w:r>
          </w:p>
        </w:tc>
        <w:tc>
          <w:tcPr>
            <w:tcW w:w="3402" w:type="dxa"/>
          </w:tcPr>
          <w:p w:rsidR="00465AF4" w:rsidRDefault="00465AF4" w:rsidP="00BE7C15">
            <w:pPr>
              <w:pStyle w:val="Tabletext"/>
              <w:keepNext/>
              <w:keepLines/>
              <w:jc w:val="left"/>
            </w:pPr>
            <w:r>
              <w:t>L'intensité lumineuse des cibles est très faible</w:t>
            </w:r>
          </w:p>
        </w:tc>
        <w:tc>
          <w:tcPr>
            <w:tcW w:w="3402" w:type="dxa"/>
          </w:tcPr>
          <w:p w:rsidR="00465AF4" w:rsidRDefault="00465AF4" w:rsidP="00BE7C15">
            <w:pPr>
              <w:pStyle w:val="Tabletext"/>
              <w:keepNext/>
              <w:keepLines/>
              <w:jc w:val="left"/>
            </w:pPr>
            <w:r>
              <w:t>L'intensité lumineuse de la cible est très faible</w:t>
            </w:r>
          </w:p>
        </w:tc>
      </w:tr>
      <w:tr w:rsidR="00465AF4" w:rsidTr="005C15E1">
        <w:trPr>
          <w:jc w:val="center"/>
        </w:trPr>
        <w:tc>
          <w:tcPr>
            <w:tcW w:w="2268" w:type="dxa"/>
          </w:tcPr>
          <w:p w:rsidR="00465AF4" w:rsidRDefault="00465AF4" w:rsidP="005C15E1">
            <w:pPr>
              <w:pStyle w:val="Tabletext"/>
              <w:jc w:val="center"/>
            </w:pPr>
            <w:r>
              <w:t>–3</w:t>
            </w:r>
          </w:p>
        </w:tc>
        <w:tc>
          <w:tcPr>
            <w:tcW w:w="3402" w:type="dxa"/>
          </w:tcPr>
          <w:p w:rsidR="00465AF4" w:rsidRDefault="00465AF4" w:rsidP="005C15E1">
            <w:pPr>
              <w:pStyle w:val="Tabletext"/>
              <w:jc w:val="left"/>
            </w:pPr>
            <w:r>
              <w:t>Les cibles ne sont plus visibles</w:t>
            </w:r>
          </w:p>
        </w:tc>
        <w:tc>
          <w:tcPr>
            <w:tcW w:w="3402" w:type="dxa"/>
          </w:tcPr>
          <w:p w:rsidR="00465AF4" w:rsidRDefault="00465AF4" w:rsidP="005C15E1">
            <w:pPr>
              <w:pStyle w:val="Tabletext"/>
              <w:jc w:val="left"/>
            </w:pPr>
            <w:r w:rsidRPr="00EE5DBF">
              <w:t>Les cibles ne sont plus visible</w:t>
            </w:r>
            <w:r>
              <w:t>s</w:t>
            </w:r>
          </w:p>
        </w:tc>
      </w:tr>
      <w:tr w:rsidR="00465AF4" w:rsidTr="005C15E1">
        <w:trPr>
          <w:jc w:val="center"/>
        </w:trPr>
        <w:tc>
          <w:tcPr>
            <w:tcW w:w="2268" w:type="dxa"/>
          </w:tcPr>
          <w:p w:rsidR="00465AF4" w:rsidRDefault="00465AF4" w:rsidP="005C15E1">
            <w:pPr>
              <w:pStyle w:val="Tabletext"/>
              <w:jc w:val="center"/>
            </w:pPr>
            <w:r>
              <w:t>0</w:t>
            </w:r>
          </w:p>
        </w:tc>
        <w:tc>
          <w:tcPr>
            <w:tcW w:w="3402" w:type="dxa"/>
          </w:tcPr>
          <w:p w:rsidR="00465AF4" w:rsidRDefault="00465AF4" w:rsidP="005C15E1">
            <w:pPr>
              <w:pStyle w:val="Tabletext"/>
              <w:jc w:val="left"/>
            </w:pPr>
            <w:r w:rsidRPr="002538BB">
              <w:t>Les cibles ne sont plus visible</w:t>
            </w:r>
            <w:r>
              <w:t>s</w:t>
            </w:r>
          </w:p>
        </w:tc>
        <w:tc>
          <w:tcPr>
            <w:tcW w:w="3402" w:type="dxa"/>
          </w:tcPr>
          <w:p w:rsidR="00465AF4" w:rsidRDefault="00465AF4" w:rsidP="005C15E1">
            <w:pPr>
              <w:pStyle w:val="Tabletext"/>
              <w:jc w:val="left"/>
            </w:pPr>
            <w:r w:rsidRPr="00EE5DBF">
              <w:t>Les cibles ne sont plus visible</w:t>
            </w:r>
            <w:r>
              <w:t>s</w:t>
            </w:r>
          </w:p>
        </w:tc>
      </w:tr>
      <w:tr w:rsidR="00465AF4" w:rsidTr="005C15E1">
        <w:trPr>
          <w:jc w:val="center"/>
        </w:trPr>
        <w:tc>
          <w:tcPr>
            <w:tcW w:w="2268" w:type="dxa"/>
          </w:tcPr>
          <w:p w:rsidR="00465AF4" w:rsidRDefault="00465AF4" w:rsidP="005C15E1">
            <w:pPr>
              <w:pStyle w:val="Tabletext"/>
              <w:jc w:val="center"/>
            </w:pPr>
            <w:r>
              <w:t>3</w:t>
            </w:r>
          </w:p>
        </w:tc>
        <w:tc>
          <w:tcPr>
            <w:tcW w:w="3402" w:type="dxa"/>
          </w:tcPr>
          <w:p w:rsidR="00465AF4" w:rsidRDefault="00465AF4" w:rsidP="005C15E1">
            <w:pPr>
              <w:pStyle w:val="Tabletext"/>
              <w:jc w:val="left"/>
            </w:pPr>
            <w:r w:rsidRPr="002538BB">
              <w:t>Les cibles ne sont plus visible</w:t>
            </w:r>
            <w:r>
              <w:t>s</w:t>
            </w:r>
          </w:p>
        </w:tc>
        <w:tc>
          <w:tcPr>
            <w:tcW w:w="3402" w:type="dxa"/>
          </w:tcPr>
          <w:p w:rsidR="00465AF4" w:rsidRDefault="00465AF4" w:rsidP="005C15E1">
            <w:pPr>
              <w:pStyle w:val="Tabletext"/>
              <w:jc w:val="left"/>
            </w:pPr>
            <w:r w:rsidRPr="00EE5DBF">
              <w:t>Les cibles ne sont plus visible</w:t>
            </w:r>
            <w:r>
              <w:t>s</w:t>
            </w:r>
          </w:p>
        </w:tc>
      </w:tr>
      <w:tr w:rsidR="00465AF4" w:rsidTr="005C15E1">
        <w:trPr>
          <w:jc w:val="center"/>
        </w:trPr>
        <w:tc>
          <w:tcPr>
            <w:tcW w:w="2268" w:type="dxa"/>
          </w:tcPr>
          <w:p w:rsidR="00465AF4" w:rsidRDefault="00465AF4" w:rsidP="005C15E1">
            <w:pPr>
              <w:pStyle w:val="Tabletext"/>
              <w:jc w:val="center"/>
            </w:pPr>
            <w:r>
              <w:t>6</w:t>
            </w:r>
          </w:p>
        </w:tc>
        <w:tc>
          <w:tcPr>
            <w:tcW w:w="3402" w:type="dxa"/>
          </w:tcPr>
          <w:p w:rsidR="00465AF4" w:rsidRDefault="00465AF4" w:rsidP="005C15E1">
            <w:pPr>
              <w:pStyle w:val="Tabletext"/>
              <w:jc w:val="left"/>
            </w:pPr>
            <w:r w:rsidRPr="002538BB">
              <w:t>Les cibles ne sont plus visible</w:t>
            </w:r>
            <w:r>
              <w:t>s</w:t>
            </w:r>
          </w:p>
        </w:tc>
        <w:tc>
          <w:tcPr>
            <w:tcW w:w="3402" w:type="dxa"/>
          </w:tcPr>
          <w:p w:rsidR="00465AF4" w:rsidRDefault="00465AF4" w:rsidP="005C15E1">
            <w:pPr>
              <w:pStyle w:val="Tabletext"/>
              <w:jc w:val="left"/>
            </w:pPr>
            <w:r w:rsidRPr="00EE5DBF">
              <w:t>Les cibles ne sont plus visible</w:t>
            </w:r>
            <w:r>
              <w:t>s</w:t>
            </w:r>
          </w:p>
        </w:tc>
      </w:tr>
    </w:tbl>
    <w:p w:rsidR="005C15E1" w:rsidRPr="00BE7C15" w:rsidRDefault="005C15E1" w:rsidP="005C15E1">
      <w:pPr>
        <w:pStyle w:val="Tablefin"/>
        <w:rPr>
          <w:lang w:val="fr-CH"/>
        </w:rPr>
      </w:pPr>
    </w:p>
    <w:p w:rsidR="00465AF4" w:rsidRDefault="005C15E1" w:rsidP="005C15E1">
      <w:pPr>
        <w:pStyle w:val="TableNo"/>
      </w:pPr>
      <w:r>
        <w:t xml:space="preserve">TABLEAU  </w:t>
      </w:r>
      <w:r w:rsidR="00465AF4">
        <w:t>9</w:t>
      </w:r>
    </w:p>
    <w:p w:rsidR="00465AF4" w:rsidRPr="00543EC0" w:rsidRDefault="00465AF4" w:rsidP="005C15E1">
      <w:pPr>
        <w:pStyle w:val="Tabletitle"/>
        <w:rPr>
          <w:lang w:val="fr-CH"/>
        </w:rPr>
      </w:pPr>
      <w:r w:rsidRPr="00543EC0">
        <w:rPr>
          <w:lang w:val="fr-CH"/>
        </w:rPr>
        <w:t>Radar C avec signaux brouilleurs AMRC commandés par porte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402"/>
        <w:gridCol w:w="3402"/>
      </w:tblGrid>
      <w:tr w:rsidR="00465AF4" w:rsidTr="005C15E1">
        <w:trPr>
          <w:jc w:val="center"/>
        </w:trPr>
        <w:tc>
          <w:tcPr>
            <w:tcW w:w="2268" w:type="dxa"/>
          </w:tcPr>
          <w:p w:rsidR="00465AF4" w:rsidRDefault="00465AF4" w:rsidP="005C15E1">
            <w:pPr>
              <w:pStyle w:val="Tablehead"/>
            </w:pPr>
            <w:r>
              <w:rPr>
                <w:iCs/>
              </w:rPr>
              <w:t xml:space="preserve">Rapport </w:t>
            </w:r>
            <w:r>
              <w:rPr>
                <w:i/>
                <w:iCs/>
              </w:rPr>
              <w:t>I</w:t>
            </w:r>
            <w:r w:rsidRPr="00AE1CF6">
              <w:t>/</w:t>
            </w:r>
            <w:r>
              <w:rPr>
                <w:i/>
                <w:iCs/>
              </w:rPr>
              <w:t>N</w:t>
            </w:r>
            <w:r>
              <w:br/>
              <w:t>(dB)</w:t>
            </w:r>
          </w:p>
        </w:tc>
        <w:tc>
          <w:tcPr>
            <w:tcW w:w="3402" w:type="dxa"/>
          </w:tcPr>
          <w:p w:rsidR="00465AF4" w:rsidRDefault="00465AF4" w:rsidP="005C15E1">
            <w:pPr>
              <w:pStyle w:val="Tablehead"/>
            </w:pPr>
            <w:r>
              <w:t>Signal brouilleur AMRC-LB</w:t>
            </w:r>
          </w:p>
        </w:tc>
        <w:tc>
          <w:tcPr>
            <w:tcW w:w="3402" w:type="dxa"/>
          </w:tcPr>
          <w:p w:rsidR="00465AF4" w:rsidRDefault="00465AF4" w:rsidP="005C15E1">
            <w:pPr>
              <w:pStyle w:val="Tablehead"/>
            </w:pPr>
            <w:r>
              <w:t>Signal brouilleur AMRC 2000</w:t>
            </w:r>
          </w:p>
        </w:tc>
      </w:tr>
      <w:tr w:rsidR="00465AF4" w:rsidTr="005C15E1">
        <w:trPr>
          <w:jc w:val="center"/>
        </w:trPr>
        <w:tc>
          <w:tcPr>
            <w:tcW w:w="2268" w:type="dxa"/>
          </w:tcPr>
          <w:p w:rsidR="00465AF4" w:rsidRDefault="00465AF4" w:rsidP="005C15E1">
            <w:pPr>
              <w:pStyle w:val="Tabletext"/>
              <w:jc w:val="center"/>
            </w:pPr>
            <w:r>
              <w:t>–12</w:t>
            </w:r>
          </w:p>
        </w:tc>
        <w:tc>
          <w:tcPr>
            <w:tcW w:w="3402" w:type="dxa"/>
          </w:tcPr>
          <w:p w:rsidR="00465AF4" w:rsidRDefault="00465AF4" w:rsidP="005C15E1">
            <w:pPr>
              <w:pStyle w:val="Tabletext"/>
              <w:jc w:val="left"/>
            </w:pPr>
            <w:r>
              <w:t>Aucun effet</w:t>
            </w:r>
          </w:p>
        </w:tc>
        <w:tc>
          <w:tcPr>
            <w:tcW w:w="3402" w:type="dxa"/>
          </w:tcPr>
          <w:p w:rsidR="00465AF4" w:rsidRDefault="00465AF4" w:rsidP="005C15E1">
            <w:pPr>
              <w:pStyle w:val="Tabletext"/>
              <w:jc w:val="left"/>
            </w:pPr>
            <w:r>
              <w:t>Aucun effet</w:t>
            </w:r>
          </w:p>
        </w:tc>
      </w:tr>
      <w:tr w:rsidR="00465AF4" w:rsidTr="005C15E1">
        <w:trPr>
          <w:jc w:val="center"/>
        </w:trPr>
        <w:tc>
          <w:tcPr>
            <w:tcW w:w="2268" w:type="dxa"/>
          </w:tcPr>
          <w:p w:rsidR="00465AF4" w:rsidRDefault="00465AF4" w:rsidP="005C15E1">
            <w:pPr>
              <w:pStyle w:val="Tabletext"/>
              <w:jc w:val="center"/>
            </w:pPr>
            <w:r>
              <w:t>–10</w:t>
            </w:r>
          </w:p>
        </w:tc>
        <w:tc>
          <w:tcPr>
            <w:tcW w:w="3402" w:type="dxa"/>
          </w:tcPr>
          <w:p w:rsidR="00465AF4" w:rsidRDefault="00465AF4" w:rsidP="005C15E1">
            <w:pPr>
              <w:pStyle w:val="Tabletext"/>
              <w:jc w:val="left"/>
            </w:pPr>
            <w:r>
              <w:t>Aucun effet</w:t>
            </w:r>
          </w:p>
        </w:tc>
        <w:tc>
          <w:tcPr>
            <w:tcW w:w="3402" w:type="dxa"/>
          </w:tcPr>
          <w:p w:rsidR="00465AF4" w:rsidRDefault="00465AF4" w:rsidP="005C15E1">
            <w:pPr>
              <w:pStyle w:val="Tabletext"/>
              <w:jc w:val="left"/>
            </w:pPr>
            <w:r>
              <w:t>Aucun effet</w:t>
            </w:r>
          </w:p>
        </w:tc>
      </w:tr>
      <w:tr w:rsidR="00465AF4" w:rsidTr="005C15E1">
        <w:trPr>
          <w:jc w:val="center"/>
        </w:trPr>
        <w:tc>
          <w:tcPr>
            <w:tcW w:w="2268" w:type="dxa"/>
          </w:tcPr>
          <w:p w:rsidR="00465AF4" w:rsidRDefault="00465AF4" w:rsidP="005C15E1">
            <w:pPr>
              <w:pStyle w:val="Tabletext"/>
              <w:jc w:val="center"/>
            </w:pPr>
            <w:r>
              <w:t>–9</w:t>
            </w:r>
          </w:p>
        </w:tc>
        <w:tc>
          <w:tcPr>
            <w:tcW w:w="3402" w:type="dxa"/>
          </w:tcPr>
          <w:p w:rsidR="00465AF4" w:rsidRDefault="00465AF4" w:rsidP="005C15E1">
            <w:pPr>
              <w:pStyle w:val="Tabletext"/>
              <w:jc w:val="left"/>
            </w:pPr>
            <w:r>
              <w:t>Aucun effet</w:t>
            </w:r>
          </w:p>
        </w:tc>
        <w:tc>
          <w:tcPr>
            <w:tcW w:w="3402" w:type="dxa"/>
          </w:tcPr>
          <w:p w:rsidR="00465AF4" w:rsidRDefault="00465AF4" w:rsidP="005C15E1">
            <w:pPr>
              <w:pStyle w:val="Tabletext"/>
              <w:jc w:val="left"/>
            </w:pPr>
            <w:r>
              <w:t>Aucun effet</w:t>
            </w:r>
          </w:p>
        </w:tc>
      </w:tr>
      <w:tr w:rsidR="00465AF4" w:rsidTr="005C15E1">
        <w:trPr>
          <w:jc w:val="center"/>
        </w:trPr>
        <w:tc>
          <w:tcPr>
            <w:tcW w:w="2268" w:type="dxa"/>
          </w:tcPr>
          <w:p w:rsidR="00465AF4" w:rsidRDefault="00465AF4" w:rsidP="005C15E1">
            <w:pPr>
              <w:pStyle w:val="Tabletext"/>
              <w:jc w:val="center"/>
            </w:pPr>
            <w:r>
              <w:t>–6</w:t>
            </w:r>
          </w:p>
        </w:tc>
        <w:tc>
          <w:tcPr>
            <w:tcW w:w="3402" w:type="dxa"/>
          </w:tcPr>
          <w:p w:rsidR="00465AF4" w:rsidRDefault="00465AF4" w:rsidP="005C15E1">
            <w:pPr>
              <w:pStyle w:val="Tabletext"/>
              <w:jc w:val="left"/>
            </w:pPr>
            <w:r>
              <w:t>L'intensité lumineuse de la cible est légèrement plus faible</w:t>
            </w:r>
          </w:p>
        </w:tc>
        <w:tc>
          <w:tcPr>
            <w:tcW w:w="3402" w:type="dxa"/>
          </w:tcPr>
          <w:p w:rsidR="00465AF4" w:rsidRDefault="00465AF4" w:rsidP="005C15E1">
            <w:pPr>
              <w:pStyle w:val="Tabletext"/>
              <w:jc w:val="left"/>
            </w:pPr>
            <w:r>
              <w:t>L'intensité lumineuse de la cible est légèrement plus faible</w:t>
            </w:r>
          </w:p>
        </w:tc>
      </w:tr>
      <w:tr w:rsidR="00465AF4" w:rsidTr="005C15E1">
        <w:trPr>
          <w:jc w:val="center"/>
        </w:trPr>
        <w:tc>
          <w:tcPr>
            <w:tcW w:w="2268" w:type="dxa"/>
          </w:tcPr>
          <w:p w:rsidR="00465AF4" w:rsidRDefault="00465AF4" w:rsidP="005C15E1">
            <w:pPr>
              <w:pStyle w:val="Tabletext"/>
              <w:jc w:val="center"/>
            </w:pPr>
            <w:r>
              <w:t>–3</w:t>
            </w:r>
          </w:p>
        </w:tc>
        <w:tc>
          <w:tcPr>
            <w:tcW w:w="3402" w:type="dxa"/>
          </w:tcPr>
          <w:p w:rsidR="00465AF4" w:rsidRDefault="00465AF4" w:rsidP="005C15E1">
            <w:pPr>
              <w:pStyle w:val="Tabletext"/>
              <w:jc w:val="left"/>
            </w:pPr>
            <w:r w:rsidRPr="007D5BC9">
              <w:t>Les cibles ne sont plus visibles</w:t>
            </w:r>
          </w:p>
        </w:tc>
        <w:tc>
          <w:tcPr>
            <w:tcW w:w="3402" w:type="dxa"/>
          </w:tcPr>
          <w:p w:rsidR="00465AF4" w:rsidRDefault="00465AF4" w:rsidP="005C15E1">
            <w:pPr>
              <w:pStyle w:val="Tabletext"/>
              <w:jc w:val="left"/>
            </w:pPr>
            <w:r w:rsidRPr="007D5BC9">
              <w:t>Les cibles ne sont plus visibles</w:t>
            </w:r>
          </w:p>
        </w:tc>
      </w:tr>
      <w:tr w:rsidR="00465AF4" w:rsidTr="005C15E1">
        <w:trPr>
          <w:jc w:val="center"/>
        </w:trPr>
        <w:tc>
          <w:tcPr>
            <w:tcW w:w="2268" w:type="dxa"/>
          </w:tcPr>
          <w:p w:rsidR="00465AF4" w:rsidRDefault="00465AF4" w:rsidP="005C15E1">
            <w:pPr>
              <w:pStyle w:val="Tabletext"/>
              <w:jc w:val="center"/>
            </w:pPr>
            <w:r>
              <w:t>0</w:t>
            </w:r>
          </w:p>
        </w:tc>
        <w:tc>
          <w:tcPr>
            <w:tcW w:w="3402" w:type="dxa"/>
          </w:tcPr>
          <w:p w:rsidR="00465AF4" w:rsidRDefault="00465AF4" w:rsidP="005C15E1">
            <w:pPr>
              <w:pStyle w:val="Tabletext"/>
              <w:jc w:val="left"/>
            </w:pPr>
            <w:r w:rsidRPr="007D5BC9">
              <w:t>Les cibles ne sont plus visibles</w:t>
            </w:r>
          </w:p>
        </w:tc>
        <w:tc>
          <w:tcPr>
            <w:tcW w:w="3402" w:type="dxa"/>
          </w:tcPr>
          <w:p w:rsidR="00465AF4" w:rsidRDefault="00465AF4" w:rsidP="005C15E1">
            <w:pPr>
              <w:pStyle w:val="Tabletext"/>
              <w:jc w:val="left"/>
            </w:pPr>
            <w:r w:rsidRPr="007D5BC9">
              <w:t>Les cibles ne sont plus visibles</w:t>
            </w:r>
          </w:p>
        </w:tc>
      </w:tr>
      <w:tr w:rsidR="00465AF4" w:rsidTr="005C15E1">
        <w:trPr>
          <w:jc w:val="center"/>
        </w:trPr>
        <w:tc>
          <w:tcPr>
            <w:tcW w:w="2268" w:type="dxa"/>
          </w:tcPr>
          <w:p w:rsidR="00465AF4" w:rsidRDefault="00465AF4" w:rsidP="005C15E1">
            <w:pPr>
              <w:pStyle w:val="Tabletext"/>
              <w:jc w:val="center"/>
            </w:pPr>
            <w:r>
              <w:t>3</w:t>
            </w:r>
          </w:p>
        </w:tc>
        <w:tc>
          <w:tcPr>
            <w:tcW w:w="3402" w:type="dxa"/>
          </w:tcPr>
          <w:p w:rsidR="00465AF4" w:rsidRDefault="00465AF4" w:rsidP="005C15E1">
            <w:pPr>
              <w:pStyle w:val="Tabletext"/>
              <w:jc w:val="left"/>
            </w:pPr>
            <w:r w:rsidRPr="007D5BC9">
              <w:t>Les cibles ne sont plus visibles</w:t>
            </w:r>
          </w:p>
        </w:tc>
        <w:tc>
          <w:tcPr>
            <w:tcW w:w="3402" w:type="dxa"/>
          </w:tcPr>
          <w:p w:rsidR="00465AF4" w:rsidRDefault="00465AF4" w:rsidP="005C15E1">
            <w:pPr>
              <w:pStyle w:val="Tabletext"/>
              <w:jc w:val="left"/>
            </w:pPr>
            <w:r w:rsidRPr="007D5BC9">
              <w:t>Les cibles ne sont plus visibles</w:t>
            </w:r>
          </w:p>
        </w:tc>
      </w:tr>
      <w:tr w:rsidR="00465AF4" w:rsidTr="005C15E1">
        <w:trPr>
          <w:jc w:val="center"/>
        </w:trPr>
        <w:tc>
          <w:tcPr>
            <w:tcW w:w="2268" w:type="dxa"/>
          </w:tcPr>
          <w:p w:rsidR="00465AF4" w:rsidRDefault="00465AF4" w:rsidP="005C15E1">
            <w:pPr>
              <w:pStyle w:val="Tabletext"/>
              <w:jc w:val="center"/>
            </w:pPr>
            <w:r>
              <w:t>6</w:t>
            </w:r>
          </w:p>
        </w:tc>
        <w:tc>
          <w:tcPr>
            <w:tcW w:w="3402" w:type="dxa"/>
          </w:tcPr>
          <w:p w:rsidR="00465AF4" w:rsidRDefault="00465AF4" w:rsidP="005C15E1">
            <w:pPr>
              <w:pStyle w:val="Tabletext"/>
              <w:jc w:val="left"/>
            </w:pPr>
            <w:r>
              <w:t>Les cibles ne sont plus visibles</w:t>
            </w:r>
          </w:p>
        </w:tc>
        <w:tc>
          <w:tcPr>
            <w:tcW w:w="3402" w:type="dxa"/>
          </w:tcPr>
          <w:p w:rsidR="00465AF4" w:rsidRDefault="00465AF4" w:rsidP="005C15E1">
            <w:pPr>
              <w:pStyle w:val="Tabletext"/>
              <w:jc w:val="left"/>
            </w:pPr>
            <w:r>
              <w:t>Les cibles ne sont plus visibles</w:t>
            </w:r>
          </w:p>
        </w:tc>
      </w:tr>
    </w:tbl>
    <w:p w:rsidR="005C15E1" w:rsidRPr="00BE7C15" w:rsidRDefault="005C15E1" w:rsidP="005C15E1">
      <w:pPr>
        <w:pStyle w:val="Tablefin"/>
        <w:rPr>
          <w:lang w:val="fr-CH"/>
        </w:rPr>
      </w:pPr>
    </w:p>
    <w:p w:rsidR="00465AF4" w:rsidRDefault="007F11B4" w:rsidP="00465AF4">
      <w:pPr>
        <w:pStyle w:val="Heading1"/>
      </w:pPr>
      <w:r>
        <w:t>6</w:t>
      </w:r>
      <w:r w:rsidR="00465AF4">
        <w:tab/>
        <w:t>Synthèse des résultats d'essais</w:t>
      </w:r>
    </w:p>
    <w:p w:rsidR="00465AF4" w:rsidRPr="00D36E38" w:rsidRDefault="00465AF4" w:rsidP="00465AF4">
      <w:pPr>
        <w:rPr>
          <w:i/>
          <w:iCs/>
        </w:rPr>
      </w:pPr>
      <w:r>
        <w:t xml:space="preserve">Il a été procédé à des essais radar pour déterminer, pour des radars particuliers utilisant des cibles non fluctuantes et des sources de brouillage, un niveau </w:t>
      </w:r>
      <w:r>
        <w:rPr>
          <w:i/>
        </w:rPr>
        <w:t>I</w:t>
      </w:r>
      <w:r w:rsidRPr="00D36E38">
        <w:rPr>
          <w:iCs/>
        </w:rPr>
        <w:t>/</w:t>
      </w:r>
      <w:r>
        <w:rPr>
          <w:i/>
        </w:rPr>
        <w:t xml:space="preserve">N </w:t>
      </w:r>
      <w:r>
        <w:t>pour lequel les brouillages n'ont «aucun effet» (c'est-à-dire pour un fonctionnement du radar en mode de base). Les échos radar non traités désignés couramment sous le nom de «blips» ou «vidéo brute» ont été observés et/ou comptés comme des cibles dans ces essais.</w:t>
      </w:r>
    </w:p>
    <w:p w:rsidR="00465AF4" w:rsidRDefault="00465AF4" w:rsidP="00465AF4">
      <w:r>
        <w:t xml:space="preserve">Ce niveau correspondant à «aucun effet» est obtenu en fonction d'une probabilité de détection de 90% et est présenté brièvement ci-dessous en fonction du rapport </w:t>
      </w:r>
      <w:r>
        <w:rPr>
          <w:i/>
        </w:rPr>
        <w:t>I</w:t>
      </w:r>
      <w:r w:rsidRPr="005F78B0">
        <w:rPr>
          <w:iCs/>
        </w:rPr>
        <w:t>/</w:t>
      </w:r>
      <w:r>
        <w:rPr>
          <w:i/>
        </w:rPr>
        <w:t xml:space="preserve">N </w:t>
      </w:r>
      <w:r>
        <w:t xml:space="preserve"> pour chaque radar et source </w:t>
      </w:r>
      <w:r>
        <w:lastRenderedPageBreak/>
        <w:t xml:space="preserve">de brouillage. Les résultats sont résumés dans le Tableau 10. La détermination de la quantité acceptable de brouillages pour ces types de radars peut être quelque peu subjective en raison de la vue, plus ou moins bonne, et de l'expérience de l'opérateur du radar qui regarde l'écran pour compter les cibles et évaluer leur intensité lumineuse. Toutefois, en raison de la conception du radar, la seule façon de réaliser ces essais est que l'opérateur du radar ou la personne effectuant l'essai observe les cibles sur l'écran radar. </w:t>
      </w:r>
    </w:p>
    <w:p w:rsidR="00465AF4" w:rsidRDefault="005C15E1" w:rsidP="005C15E1">
      <w:pPr>
        <w:pStyle w:val="TableNo"/>
      </w:pPr>
      <w:r>
        <w:t xml:space="preserve">TABLEAU  </w:t>
      </w:r>
      <w:r w:rsidR="00465AF4">
        <w:t>10</w:t>
      </w:r>
    </w:p>
    <w:p w:rsidR="00465AF4" w:rsidRPr="00543EC0" w:rsidRDefault="00465AF4" w:rsidP="005C15E1">
      <w:pPr>
        <w:pStyle w:val="Tabletitle"/>
        <w:rPr>
          <w:lang w:val="fr-CH"/>
        </w:rPr>
      </w:pPr>
      <w:r w:rsidRPr="00543EC0">
        <w:rPr>
          <w:lang w:val="fr-CH"/>
        </w:rPr>
        <w:t>Synthèse des résultats concernant les cibles non fluctuantes</w:t>
      </w:r>
    </w:p>
    <w:tbl>
      <w:tblPr>
        <w:tblW w:w="0" w:type="auto"/>
        <w:tblInd w:w="1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3119"/>
        <w:gridCol w:w="1464"/>
        <w:gridCol w:w="1465"/>
        <w:gridCol w:w="1465"/>
      </w:tblGrid>
      <w:tr w:rsidR="00465AF4" w:rsidTr="005C15E1">
        <w:tc>
          <w:tcPr>
            <w:tcW w:w="3119" w:type="dxa"/>
          </w:tcPr>
          <w:p w:rsidR="00465AF4" w:rsidRDefault="00465AF4" w:rsidP="005C15E1">
            <w:pPr>
              <w:pStyle w:val="Tablehead"/>
            </w:pPr>
            <w:r>
              <w:t>Source de brouillage</w:t>
            </w:r>
          </w:p>
        </w:tc>
        <w:tc>
          <w:tcPr>
            <w:tcW w:w="1464" w:type="dxa"/>
          </w:tcPr>
          <w:p w:rsidR="00465AF4" w:rsidRDefault="00465AF4" w:rsidP="005C15E1">
            <w:pPr>
              <w:pStyle w:val="Tablehead"/>
            </w:pPr>
            <w:r>
              <w:t>Radar A</w:t>
            </w:r>
          </w:p>
        </w:tc>
        <w:tc>
          <w:tcPr>
            <w:tcW w:w="1465" w:type="dxa"/>
          </w:tcPr>
          <w:p w:rsidR="00465AF4" w:rsidRDefault="00465AF4" w:rsidP="005C15E1">
            <w:pPr>
              <w:pStyle w:val="Tablehead"/>
            </w:pPr>
            <w:r>
              <w:t>Radar B</w:t>
            </w:r>
          </w:p>
        </w:tc>
        <w:tc>
          <w:tcPr>
            <w:tcW w:w="1465" w:type="dxa"/>
          </w:tcPr>
          <w:p w:rsidR="00465AF4" w:rsidRDefault="00465AF4" w:rsidP="005C15E1">
            <w:pPr>
              <w:pStyle w:val="Tablehead"/>
            </w:pPr>
            <w:r>
              <w:t>Radar C</w:t>
            </w:r>
          </w:p>
        </w:tc>
      </w:tr>
      <w:tr w:rsidR="00465AF4" w:rsidTr="005C15E1">
        <w:tc>
          <w:tcPr>
            <w:tcW w:w="3119" w:type="dxa"/>
          </w:tcPr>
          <w:p w:rsidR="00465AF4" w:rsidRDefault="00465AF4" w:rsidP="005C15E1">
            <w:pPr>
              <w:pStyle w:val="Tabletext"/>
              <w:jc w:val="center"/>
            </w:pPr>
            <w:r>
              <w:t>MDPQ</w:t>
            </w:r>
          </w:p>
        </w:tc>
        <w:tc>
          <w:tcPr>
            <w:tcW w:w="1464" w:type="dxa"/>
          </w:tcPr>
          <w:p w:rsidR="00465AF4" w:rsidRDefault="00465AF4" w:rsidP="005C15E1">
            <w:pPr>
              <w:pStyle w:val="Tabletext"/>
              <w:jc w:val="center"/>
            </w:pPr>
            <w:r>
              <w:t>–8</w:t>
            </w:r>
          </w:p>
        </w:tc>
        <w:tc>
          <w:tcPr>
            <w:tcW w:w="1465" w:type="dxa"/>
          </w:tcPr>
          <w:p w:rsidR="00465AF4" w:rsidRDefault="007F11B4" w:rsidP="005C15E1">
            <w:pPr>
              <w:pStyle w:val="Tabletext"/>
              <w:jc w:val="center"/>
            </w:pPr>
            <w:r>
              <w:t>–</w:t>
            </w:r>
          </w:p>
        </w:tc>
        <w:tc>
          <w:tcPr>
            <w:tcW w:w="1465" w:type="dxa"/>
          </w:tcPr>
          <w:p w:rsidR="00465AF4" w:rsidRDefault="007F11B4" w:rsidP="005C15E1">
            <w:pPr>
              <w:pStyle w:val="Tabletext"/>
              <w:jc w:val="center"/>
            </w:pPr>
            <w:r>
              <w:t>–</w:t>
            </w:r>
          </w:p>
        </w:tc>
      </w:tr>
      <w:tr w:rsidR="00465AF4" w:rsidTr="005C15E1">
        <w:tc>
          <w:tcPr>
            <w:tcW w:w="3119" w:type="dxa"/>
          </w:tcPr>
          <w:p w:rsidR="00465AF4" w:rsidRDefault="00465AF4" w:rsidP="005C15E1">
            <w:pPr>
              <w:pStyle w:val="Tabletext"/>
              <w:jc w:val="center"/>
            </w:pPr>
            <w:r>
              <w:t>MAQ-64</w:t>
            </w:r>
          </w:p>
        </w:tc>
        <w:tc>
          <w:tcPr>
            <w:tcW w:w="1464" w:type="dxa"/>
          </w:tcPr>
          <w:p w:rsidR="00465AF4" w:rsidRDefault="007F11B4" w:rsidP="005C15E1">
            <w:pPr>
              <w:pStyle w:val="Tabletext"/>
              <w:jc w:val="center"/>
            </w:pPr>
            <w:r>
              <w:t>–</w:t>
            </w:r>
          </w:p>
        </w:tc>
        <w:tc>
          <w:tcPr>
            <w:tcW w:w="1465" w:type="dxa"/>
          </w:tcPr>
          <w:p w:rsidR="00465AF4" w:rsidRDefault="00465AF4" w:rsidP="005C15E1">
            <w:pPr>
              <w:pStyle w:val="Tabletext"/>
              <w:jc w:val="center"/>
            </w:pPr>
            <w:r>
              <w:t>–10</w:t>
            </w:r>
          </w:p>
        </w:tc>
        <w:tc>
          <w:tcPr>
            <w:tcW w:w="1465" w:type="dxa"/>
          </w:tcPr>
          <w:p w:rsidR="00465AF4" w:rsidRDefault="00465AF4" w:rsidP="005C15E1">
            <w:pPr>
              <w:pStyle w:val="Tabletext"/>
              <w:jc w:val="center"/>
            </w:pPr>
            <w:r>
              <w:t>–10</w:t>
            </w:r>
          </w:p>
        </w:tc>
      </w:tr>
      <w:tr w:rsidR="00465AF4" w:rsidTr="005C15E1">
        <w:tc>
          <w:tcPr>
            <w:tcW w:w="3119" w:type="dxa"/>
          </w:tcPr>
          <w:p w:rsidR="00465AF4" w:rsidRDefault="00465AF4" w:rsidP="005C15E1">
            <w:pPr>
              <w:pStyle w:val="Tabletext"/>
              <w:jc w:val="center"/>
            </w:pPr>
            <w:r>
              <w:t>MAQ-16</w:t>
            </w:r>
          </w:p>
        </w:tc>
        <w:tc>
          <w:tcPr>
            <w:tcW w:w="1464" w:type="dxa"/>
          </w:tcPr>
          <w:p w:rsidR="00465AF4" w:rsidRDefault="007F11B4" w:rsidP="005C15E1">
            <w:pPr>
              <w:pStyle w:val="Tabletext"/>
              <w:jc w:val="center"/>
            </w:pPr>
            <w:r>
              <w:t>–</w:t>
            </w:r>
          </w:p>
        </w:tc>
        <w:tc>
          <w:tcPr>
            <w:tcW w:w="1465" w:type="dxa"/>
          </w:tcPr>
          <w:p w:rsidR="00465AF4" w:rsidRDefault="00465AF4" w:rsidP="005C15E1">
            <w:pPr>
              <w:pStyle w:val="Tabletext"/>
              <w:jc w:val="center"/>
            </w:pPr>
            <w:r>
              <w:t>–12</w:t>
            </w:r>
          </w:p>
        </w:tc>
        <w:tc>
          <w:tcPr>
            <w:tcW w:w="1465" w:type="dxa"/>
          </w:tcPr>
          <w:p w:rsidR="00465AF4" w:rsidRDefault="00465AF4" w:rsidP="005C15E1">
            <w:pPr>
              <w:pStyle w:val="Tabletext"/>
              <w:jc w:val="center"/>
            </w:pPr>
            <w:r>
              <w:t>–10</w:t>
            </w:r>
          </w:p>
        </w:tc>
      </w:tr>
      <w:tr w:rsidR="00465AF4" w:rsidTr="005C15E1">
        <w:tc>
          <w:tcPr>
            <w:tcW w:w="3119" w:type="dxa"/>
          </w:tcPr>
          <w:p w:rsidR="00465AF4" w:rsidRDefault="00465AF4" w:rsidP="005C15E1">
            <w:pPr>
              <w:pStyle w:val="Tabletext"/>
              <w:jc w:val="center"/>
            </w:pPr>
            <w:r>
              <w:t>Par impulsions de 0,1</w:t>
            </w:r>
          </w:p>
        </w:tc>
        <w:tc>
          <w:tcPr>
            <w:tcW w:w="1464" w:type="dxa"/>
          </w:tcPr>
          <w:p w:rsidR="00465AF4" w:rsidRDefault="007F11B4" w:rsidP="005C15E1">
            <w:pPr>
              <w:pStyle w:val="Tabletext"/>
              <w:jc w:val="center"/>
            </w:pPr>
            <w:r>
              <w:t>–</w:t>
            </w:r>
          </w:p>
        </w:tc>
        <w:tc>
          <w:tcPr>
            <w:tcW w:w="1465" w:type="dxa"/>
          </w:tcPr>
          <w:p w:rsidR="00465AF4" w:rsidRDefault="00465AF4" w:rsidP="005C15E1">
            <w:pPr>
              <w:pStyle w:val="Tabletext"/>
              <w:jc w:val="center"/>
            </w:pPr>
            <w:r>
              <w:t>+40</w:t>
            </w:r>
          </w:p>
        </w:tc>
        <w:tc>
          <w:tcPr>
            <w:tcW w:w="1465" w:type="dxa"/>
          </w:tcPr>
          <w:p w:rsidR="00465AF4" w:rsidRDefault="00465AF4" w:rsidP="005C15E1">
            <w:pPr>
              <w:pStyle w:val="Tabletext"/>
              <w:jc w:val="center"/>
            </w:pPr>
            <w:r>
              <w:t>+30</w:t>
            </w:r>
          </w:p>
        </w:tc>
      </w:tr>
      <w:tr w:rsidR="00465AF4" w:rsidTr="005C15E1">
        <w:tc>
          <w:tcPr>
            <w:tcW w:w="3119" w:type="dxa"/>
          </w:tcPr>
          <w:p w:rsidR="00465AF4" w:rsidRDefault="00465AF4" w:rsidP="005C15E1">
            <w:pPr>
              <w:pStyle w:val="Tabletext"/>
              <w:jc w:val="center"/>
            </w:pPr>
            <w:r>
              <w:t>Par impulsions de 1,0</w:t>
            </w:r>
          </w:p>
        </w:tc>
        <w:tc>
          <w:tcPr>
            <w:tcW w:w="1464" w:type="dxa"/>
          </w:tcPr>
          <w:p w:rsidR="00465AF4" w:rsidRDefault="007F11B4" w:rsidP="005C15E1">
            <w:pPr>
              <w:pStyle w:val="Tabletext"/>
              <w:jc w:val="center"/>
            </w:pPr>
            <w:r>
              <w:t>–</w:t>
            </w:r>
          </w:p>
        </w:tc>
        <w:tc>
          <w:tcPr>
            <w:tcW w:w="1465" w:type="dxa"/>
          </w:tcPr>
          <w:p w:rsidR="00465AF4" w:rsidRDefault="00465AF4" w:rsidP="005C15E1">
            <w:pPr>
              <w:pStyle w:val="Tabletext"/>
              <w:jc w:val="center"/>
            </w:pPr>
            <w:r>
              <w:t>+40</w:t>
            </w:r>
          </w:p>
        </w:tc>
        <w:tc>
          <w:tcPr>
            <w:tcW w:w="1465" w:type="dxa"/>
          </w:tcPr>
          <w:p w:rsidR="00465AF4" w:rsidRDefault="00465AF4" w:rsidP="005C15E1">
            <w:pPr>
              <w:pStyle w:val="Tabletext"/>
              <w:jc w:val="center"/>
            </w:pPr>
            <w:r>
              <w:t>+30</w:t>
            </w:r>
          </w:p>
        </w:tc>
      </w:tr>
      <w:tr w:rsidR="00465AF4" w:rsidTr="005C15E1">
        <w:tc>
          <w:tcPr>
            <w:tcW w:w="3119" w:type="dxa"/>
          </w:tcPr>
          <w:p w:rsidR="00465AF4" w:rsidRDefault="00465AF4" w:rsidP="005C15E1">
            <w:pPr>
              <w:pStyle w:val="Tabletext"/>
              <w:jc w:val="center"/>
            </w:pPr>
            <w:r>
              <w:t>AMRC 2000</w:t>
            </w:r>
          </w:p>
        </w:tc>
        <w:tc>
          <w:tcPr>
            <w:tcW w:w="1464" w:type="dxa"/>
          </w:tcPr>
          <w:p w:rsidR="00465AF4" w:rsidRDefault="007F11B4" w:rsidP="005C15E1">
            <w:pPr>
              <w:pStyle w:val="Tabletext"/>
              <w:jc w:val="center"/>
            </w:pPr>
            <w:r>
              <w:t>–</w:t>
            </w:r>
          </w:p>
        </w:tc>
        <w:tc>
          <w:tcPr>
            <w:tcW w:w="1465" w:type="dxa"/>
          </w:tcPr>
          <w:p w:rsidR="00465AF4" w:rsidRDefault="00465AF4" w:rsidP="005C15E1">
            <w:pPr>
              <w:pStyle w:val="Tabletext"/>
              <w:jc w:val="center"/>
            </w:pPr>
            <w:r>
              <w:t>–10</w:t>
            </w:r>
          </w:p>
        </w:tc>
        <w:tc>
          <w:tcPr>
            <w:tcW w:w="1465" w:type="dxa"/>
          </w:tcPr>
          <w:p w:rsidR="00465AF4" w:rsidRDefault="00465AF4" w:rsidP="005C15E1">
            <w:pPr>
              <w:pStyle w:val="Tabletext"/>
              <w:jc w:val="center"/>
            </w:pPr>
            <w:r>
              <w:t>–9</w:t>
            </w:r>
          </w:p>
        </w:tc>
      </w:tr>
      <w:tr w:rsidR="00465AF4" w:rsidTr="005C15E1">
        <w:tc>
          <w:tcPr>
            <w:tcW w:w="3119" w:type="dxa"/>
          </w:tcPr>
          <w:p w:rsidR="00465AF4" w:rsidRDefault="00465AF4" w:rsidP="005C15E1">
            <w:pPr>
              <w:pStyle w:val="Tabletext"/>
              <w:jc w:val="center"/>
            </w:pPr>
            <w:r>
              <w:t>AMRCLB</w:t>
            </w:r>
          </w:p>
        </w:tc>
        <w:tc>
          <w:tcPr>
            <w:tcW w:w="1464" w:type="dxa"/>
          </w:tcPr>
          <w:p w:rsidR="00465AF4" w:rsidRDefault="007F11B4" w:rsidP="005C15E1">
            <w:pPr>
              <w:pStyle w:val="Tabletext"/>
              <w:jc w:val="center"/>
            </w:pPr>
            <w:r>
              <w:t>–</w:t>
            </w:r>
          </w:p>
        </w:tc>
        <w:tc>
          <w:tcPr>
            <w:tcW w:w="1465" w:type="dxa"/>
          </w:tcPr>
          <w:p w:rsidR="00465AF4" w:rsidRDefault="00465AF4" w:rsidP="005C15E1">
            <w:pPr>
              <w:pStyle w:val="Tabletext"/>
              <w:jc w:val="center"/>
            </w:pPr>
            <w:r>
              <w:t>–10</w:t>
            </w:r>
          </w:p>
        </w:tc>
        <w:tc>
          <w:tcPr>
            <w:tcW w:w="1465" w:type="dxa"/>
          </w:tcPr>
          <w:p w:rsidR="00465AF4" w:rsidRDefault="00465AF4" w:rsidP="005C15E1">
            <w:pPr>
              <w:pStyle w:val="Tabletext"/>
              <w:jc w:val="center"/>
            </w:pPr>
            <w:r>
              <w:t>–9</w:t>
            </w:r>
          </w:p>
        </w:tc>
      </w:tr>
    </w:tbl>
    <w:p w:rsidR="005C15E1" w:rsidRDefault="005C15E1" w:rsidP="005C15E1">
      <w:pPr>
        <w:pStyle w:val="Tablefin"/>
      </w:pPr>
    </w:p>
    <w:p w:rsidR="00465AF4" w:rsidRPr="00E6734F" w:rsidRDefault="00465AF4" w:rsidP="005C15E1">
      <w:r w:rsidRPr="00C56DA4">
        <w:t xml:space="preserve">Il faut souligner que les brouillages produisent d'autres effets qui réduisent l'efficacité opérationnelle d'un radar. </w:t>
      </w:r>
      <w:r w:rsidRPr="00E6734F">
        <w:t xml:space="preserve">Parmi ces effets, on peut citer la création de «fausses cibles». Les radars de navire soumis aux essais ne possèdent généralement pas de fonction de traitement «taux de fausse alarme constant» (CFAR). Seul le radar A, qui est utilisé pour des tâches réglementaires additionnelles, était doté de fonctions de traitement CFAR plus sophistiquées et avait la capacité d'afficher des cibles traitées/synthétiques. </w:t>
      </w:r>
    </w:p>
    <w:p w:rsidR="00465AF4" w:rsidRDefault="00465AF4" w:rsidP="00465AF4">
      <w:r>
        <w:t xml:space="preserve">Les résultats de ces essais montrent que, lorsque les signaux émis par des dispositifs à modulation numérique en direction d'un radar du type de ceux testés ici dépassent un rapport </w:t>
      </w:r>
      <w:r>
        <w:rPr>
          <w:i/>
        </w:rPr>
        <w:t>I</w:t>
      </w:r>
      <w:r w:rsidRPr="00D36E38">
        <w:rPr>
          <w:iCs/>
        </w:rPr>
        <w:t>/</w:t>
      </w:r>
      <w:r>
        <w:rPr>
          <w:i/>
        </w:rPr>
        <w:t xml:space="preserve">N </w:t>
      </w:r>
      <w:r>
        <w:t xml:space="preserve">de –6 dB, pour certains de ces radars, l'intensité lumineuse des cibles diminue, certaines cibles sont perdues ou de fausses cibles sont générées. Pour d'autres radars, à ce niveau du rapport </w:t>
      </w:r>
      <w:r>
        <w:rPr>
          <w:i/>
        </w:rPr>
        <w:t>I</w:t>
      </w:r>
      <w:r w:rsidRPr="00D36E38">
        <w:rPr>
          <w:iCs/>
        </w:rPr>
        <w:t>/</w:t>
      </w:r>
      <w:r>
        <w:rPr>
          <w:i/>
        </w:rPr>
        <w:t>N</w:t>
      </w:r>
      <w:r>
        <w:t xml:space="preserve">, ces effets ont déjà été constatés. Aucune recommandation n'est formulée pour l'instant sur le rapport </w:t>
      </w:r>
      <w:r>
        <w:rPr>
          <w:i/>
        </w:rPr>
        <w:t>I</w:t>
      </w:r>
      <w:r w:rsidRPr="00D36E38">
        <w:rPr>
          <w:iCs/>
        </w:rPr>
        <w:t>/</w:t>
      </w:r>
      <w:r>
        <w:rPr>
          <w:i/>
        </w:rPr>
        <w:t xml:space="preserve">N </w:t>
      </w:r>
      <w:r>
        <w:t>requis dans un scénario particulier différent de celui qui est déjà spécifié (</w:t>
      </w:r>
      <w:r>
        <w:rPr>
          <w:i/>
        </w:rPr>
        <w:t>I</w:t>
      </w:r>
      <w:r w:rsidRPr="00D36E38">
        <w:rPr>
          <w:iCs/>
        </w:rPr>
        <w:t>/</w:t>
      </w:r>
      <w:r>
        <w:rPr>
          <w:i/>
        </w:rPr>
        <w:t>N</w:t>
      </w:r>
      <w:r>
        <w:t xml:space="preserve"> = –6 dB). </w:t>
      </w:r>
    </w:p>
    <w:p w:rsidR="00465AF4" w:rsidRDefault="00465AF4" w:rsidP="00465AF4">
      <w:r>
        <w:t xml:space="preserve">Aucun des radars testés n'appartenait à la catégorie des navires de plaisance. Ces radars sont les plus nombreux à travers le monde (plus de 2 millions d'unités actuellement). Les radars à bord de navires de plaisance ne possèdent pas de circuits de limitation des brouillages et/ou de dispositifs de traitement du signal, contrairement aux radars A, B et C, ni d'autres systèmes de limitation des brouillages décrits dans la Recommandation UIT-R M.1372; il peut donc être nécessaire de renforcer leur protection afin qu'ils puissent respecter les prescriptions en matière d'évitement des collisions. </w:t>
      </w:r>
    </w:p>
    <w:p w:rsidR="00465AF4" w:rsidRDefault="00465AF4" w:rsidP="00465AF4">
      <w:r>
        <w:t xml:space="preserve">Les essais montrent que les radars peuvent supporter des signaux brouilleurs par impulsions à faible rapport cyclique lorsque le rapport </w:t>
      </w:r>
      <w:r>
        <w:rPr>
          <w:i/>
        </w:rPr>
        <w:t>I</w:t>
      </w:r>
      <w:r w:rsidRPr="005F78B0">
        <w:rPr>
          <w:iCs/>
        </w:rPr>
        <w:t>/</w:t>
      </w:r>
      <w:r>
        <w:rPr>
          <w:i/>
        </w:rPr>
        <w:t xml:space="preserve">N </w:t>
      </w:r>
      <w:r>
        <w:t>est élevé, en raison de la présence d'un circuit de limitation des brouillages entre radars et/ou d'un dispositif de traitement du signal. Les techniques de limitation des brouillages entre radars (corrélateurs de balayage à balayage ou d'impulsion à impulsion et traitement CFAR) décrites dans la Recommandation UIT-R M.1372 donnent de bons résultats. Toutefois, ces mêmes techniques ne permettent pas de limiter des émissions continues ou à fort rapport cyclique assimilables à du bruit au niveau du récepteur radar.</w:t>
      </w:r>
    </w:p>
    <w:p w:rsidR="00465AF4" w:rsidRDefault="00465AF4" w:rsidP="00CD6DEE">
      <w:pPr>
        <w:keepNext/>
        <w:keepLines/>
      </w:pPr>
      <w:r>
        <w:t xml:space="preserve">Etant donné que la plupart des radars du service de radionavigation maritime exploités dans la bande 2 900-3 100 MHz sont très semblables tant au niveau de la conception que de l'exploitation, </w:t>
      </w:r>
      <w:r>
        <w:lastRenderedPageBreak/>
        <w:t xml:space="preserve">les critères de protection qui ont été calculés pour les radars utilisés pour ces essais ne devraient pas beaucoup varier. Par conséquent, les résultats de ces essais devraient pouvoir s'appliquer à d'autres radars analogues fonctionnant dans la bande 2 900-3 100 MHz. </w:t>
      </w:r>
    </w:p>
    <w:p w:rsidR="00465AF4" w:rsidRDefault="00465AF4" w:rsidP="00465AF4">
      <w:r>
        <w:t>Les autorités qui souhaitent effectuer des études de partage, en vue d'un partage possible dans les bandes considérées, devraient utiliser ces résultats comme fil directeur pour leurs études, sachant que les résultats d'essais présentés aux § 5 et 6 et, en particulier, dans le Tableau 10 concernaient des cibles non fluctuantes. S'ils avaient été effectués sur des cibles fluctuantes, les essais auraient pu donner des résultats différents.</w:t>
      </w:r>
    </w:p>
    <w:p w:rsidR="007F11B4" w:rsidRDefault="007F11B4" w:rsidP="00465AF4"/>
    <w:p w:rsidR="00465AF4" w:rsidRPr="00BE7C15" w:rsidRDefault="00465AF4" w:rsidP="005C15E1">
      <w:pPr>
        <w:pStyle w:val="Line"/>
        <w:rPr>
          <w:lang w:val="fr-CH"/>
        </w:rPr>
      </w:pPr>
    </w:p>
    <w:sectPr w:rsidR="00465AF4" w:rsidRPr="00BE7C15" w:rsidSect="004C7E04">
      <w:headerReference w:type="even" r:id="rId22"/>
      <w:headerReference w:type="default" r:id="rId23"/>
      <w:type w:val="continuous"/>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E04" w:rsidRDefault="004C7E04">
      <w:r>
        <w:separator/>
      </w:r>
    </w:p>
  </w:endnote>
  <w:endnote w:type="continuationSeparator" w:id="0">
    <w:p w:rsidR="004C7E04" w:rsidRDefault="004C7E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E04" w:rsidRDefault="004C7E04">
      <w:r>
        <w:separator/>
      </w:r>
    </w:p>
  </w:footnote>
  <w:footnote w:type="continuationSeparator" w:id="0">
    <w:p w:rsidR="004C7E04" w:rsidRDefault="004C7E04">
      <w:r>
        <w:continuationSeparator/>
      </w:r>
    </w:p>
  </w:footnote>
  <w:footnote w:id="1">
    <w:p w:rsidR="00BD723D" w:rsidRPr="00BD723D" w:rsidRDefault="00BD723D" w:rsidP="00BD723D">
      <w:pPr>
        <w:pStyle w:val="FootnoteText"/>
        <w:spacing w:before="60"/>
        <w:ind w:left="284" w:hanging="284"/>
        <w:rPr>
          <w:lang w:val="fr-CH"/>
        </w:rPr>
      </w:pPr>
      <w:r w:rsidRPr="00BD723D">
        <w:rPr>
          <w:rStyle w:val="FootnoteReference"/>
          <w:caps/>
          <w:sz w:val="16"/>
          <w:szCs w:val="16"/>
          <w:lang w:val="fr-CH"/>
        </w:rPr>
        <w:t>*</w:t>
      </w:r>
      <w:r w:rsidRPr="00BD723D">
        <w:rPr>
          <w:lang w:val="fr-CH"/>
        </w:rPr>
        <w:tab/>
      </w:r>
      <w:r>
        <w:rPr>
          <w:lang w:val="fr-CH"/>
        </w:rPr>
        <w:t>La présente Recommandation doit être portée à l'attention de l'Organisation maritime internationale (OMI), de l'Organisation de l'aviation civile internationale (OACI), de l'Association internationale de signalisation maritime (AISM), de la Commission électrotechnique internationale (CEI) et de l'Organisation météorologique mondiale (OMM).</w:t>
      </w:r>
    </w:p>
  </w:footnote>
  <w:footnote w:id="2">
    <w:p w:rsidR="00BD723D" w:rsidRPr="00BD723D" w:rsidRDefault="00BD723D" w:rsidP="00BD723D">
      <w:pPr>
        <w:pStyle w:val="FootnoteText"/>
        <w:spacing w:before="60"/>
        <w:ind w:left="284" w:hanging="284"/>
        <w:rPr>
          <w:lang w:val="fr-CH"/>
        </w:rPr>
      </w:pPr>
      <w:r w:rsidRPr="00BD723D">
        <w:rPr>
          <w:rStyle w:val="FootnoteReference"/>
          <w:caps/>
          <w:sz w:val="16"/>
          <w:szCs w:val="16"/>
          <w:lang w:val="fr-CH"/>
        </w:rPr>
        <w:t xml:space="preserve">** </w:t>
      </w:r>
      <w:r w:rsidRPr="00BD723D">
        <w:rPr>
          <w:lang w:val="fr-CH"/>
        </w:rPr>
        <w:tab/>
      </w:r>
      <w:r>
        <w:rPr>
          <w:lang w:val="fr-CH"/>
        </w:rPr>
        <w:t>La Commission d'études 5 des Radiocommunications a apporté des modifications rédactionnelles à cette Recommandation en 2009 conformément aux dispositions de la Résolution UIT-R 1</w:t>
      </w:r>
      <w:r w:rsidR="00AF0ABD">
        <w:rPr>
          <w:lang w:val="fr-CH"/>
        </w:rPr>
        <w:t>.</w:t>
      </w:r>
    </w:p>
  </w:footnote>
  <w:footnote w:id="3">
    <w:p w:rsidR="00AF0ABD" w:rsidRPr="00AF0ABD" w:rsidRDefault="00AF0ABD">
      <w:pPr>
        <w:pStyle w:val="FootnoteText"/>
        <w:rPr>
          <w:lang w:val="fr-CH"/>
        </w:rPr>
      </w:pPr>
      <w:r>
        <w:rPr>
          <w:rStyle w:val="FootnoteReference"/>
        </w:rPr>
        <w:footnoteRef/>
      </w:r>
      <w:r>
        <w:t xml:space="preserve"> </w:t>
      </w:r>
      <w:r>
        <w:tab/>
        <w:t>La question des fluctuations de la surface équivalente au radar est en cours d'étude à l'UIT-R.</w:t>
      </w:r>
    </w:p>
  </w:footnote>
  <w:footnote w:id="4">
    <w:p w:rsidR="004C7E04" w:rsidRPr="0087756B" w:rsidRDefault="004C7E04" w:rsidP="00465AF4">
      <w:pPr>
        <w:pStyle w:val="FootnoteText"/>
        <w:rPr>
          <w:lang w:val="fr-CH"/>
        </w:rPr>
      </w:pPr>
      <w:r>
        <w:rPr>
          <w:rStyle w:val="FootnoteReference"/>
        </w:rPr>
        <w:t>2</w:t>
      </w:r>
      <w:r>
        <w:tab/>
        <w:t>Les caractéristiques des radars civils fixes maritimes utilisés, par exemple, dans le cadre du service du contrôle du trafic maritime (SCTM) ne sont pas prises en compte, étant donné qu'elles dépendent de l'emplacement et de la fonction, c'est-à-dire de la surveillance des activités maritimes côtières et portuaires.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E04" w:rsidRDefault="004C7E04">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E04" w:rsidRDefault="004C7E04" w:rsidP="005C15E1">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E04" w:rsidRPr="00837CB5" w:rsidRDefault="000767FA">
    <w:pPr>
      <w:pStyle w:val="Header"/>
      <w:jc w:val="left"/>
    </w:pPr>
    <w:r>
      <w:rPr>
        <w:rStyle w:val="PageNumber"/>
        <w:b/>
        <w:bCs/>
      </w:rPr>
      <w:fldChar w:fldCharType="begin"/>
    </w:r>
    <w:r w:rsidR="004C7E04" w:rsidRPr="00837CB5">
      <w:rPr>
        <w:rStyle w:val="PageNumber"/>
        <w:b/>
        <w:bCs/>
      </w:rPr>
      <w:instrText xml:space="preserve"> PAGE </w:instrText>
    </w:r>
    <w:r>
      <w:rPr>
        <w:rStyle w:val="PageNumber"/>
        <w:b/>
        <w:bCs/>
      </w:rPr>
      <w:fldChar w:fldCharType="separate"/>
    </w:r>
    <w:r w:rsidR="00CD6DEE">
      <w:rPr>
        <w:rStyle w:val="PageNumber"/>
        <w:b/>
        <w:bCs/>
        <w:noProof/>
      </w:rPr>
      <w:t>ii</w:t>
    </w:r>
    <w:r>
      <w:rPr>
        <w:rStyle w:val="PageNumber"/>
        <w:b/>
        <w:bCs/>
      </w:rPr>
      <w:fldChar w:fldCharType="end"/>
    </w:r>
    <w:r w:rsidR="004C7E04" w:rsidRPr="00837CB5">
      <w:tab/>
    </w:r>
    <w:fldSimple w:instr=" DOCPROPERTY &quot;Header&quot; \* MERGEFORMAT ">
      <w:r w:rsidR="00CD6DEE" w:rsidRPr="00CD6DEE">
        <w:rPr>
          <w:b/>
          <w:bCs/>
        </w:rPr>
        <w:t xml:space="preserve">Rec. </w:t>
      </w:r>
    </w:fldSimple>
    <w:r w:rsidR="004C7E04">
      <w:rPr>
        <w:b/>
        <w:bCs/>
      </w:rPr>
      <w:t xml:space="preserve"> </w:t>
    </w:r>
    <w:r>
      <w:rPr>
        <w:b/>
        <w:bCs/>
      </w:rPr>
      <w:fldChar w:fldCharType="begin"/>
    </w:r>
    <w:r w:rsidR="004C7E04" w:rsidRPr="00837CB5">
      <w:rPr>
        <w:b/>
        <w:bCs/>
      </w:rPr>
      <w:instrText>styleref href</w:instrText>
    </w:r>
    <w:r>
      <w:rPr>
        <w:b/>
        <w:bCs/>
      </w:rPr>
      <w:fldChar w:fldCharType="separate"/>
    </w:r>
    <w:r w:rsidR="00CD6DEE">
      <w:rPr>
        <w:b/>
        <w:bCs/>
        <w:noProof/>
      </w:rPr>
      <w:t>UIT-R  M.1460-1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E04" w:rsidRDefault="004C7E04">
    <w:pPr>
      <w:pStyle w:val="Header"/>
    </w:pPr>
    <w:r>
      <w:tab/>
    </w:r>
    <w:fldSimple w:instr=" DOCPROPERTY &quot;Header&quot; \* MERGEFORMAT ">
      <w:r w:rsidR="00CD6DEE" w:rsidRPr="00CD6DEE">
        <w:rPr>
          <w:b/>
          <w:bCs/>
        </w:rPr>
        <w:t xml:space="preserve">Rec. </w:t>
      </w:r>
    </w:fldSimple>
    <w:r>
      <w:rPr>
        <w:b/>
        <w:bCs/>
      </w:rPr>
      <w:t xml:space="preserve"> </w:t>
    </w:r>
    <w:r w:rsidR="000767FA">
      <w:rPr>
        <w:b/>
        <w:bCs/>
      </w:rPr>
      <w:fldChar w:fldCharType="begin"/>
    </w:r>
    <w:r>
      <w:rPr>
        <w:b/>
        <w:bCs/>
      </w:rPr>
      <w:instrText>styleref href</w:instrText>
    </w:r>
    <w:r w:rsidR="000767FA">
      <w:rPr>
        <w:b/>
        <w:bCs/>
      </w:rPr>
      <w:fldChar w:fldCharType="separate"/>
    </w:r>
    <w:r w:rsidR="00CD6DEE">
      <w:rPr>
        <w:b/>
        <w:bCs/>
        <w:noProof/>
      </w:rPr>
      <w:t>UIT-R  M.1460-1</w:t>
    </w:r>
    <w:r w:rsidR="000767FA">
      <w:rPr>
        <w:b/>
        <w:bCs/>
      </w:rPr>
      <w:fldChar w:fldCharType="end"/>
    </w:r>
    <w:r>
      <w:tab/>
    </w:r>
    <w:r w:rsidR="000767FA">
      <w:rPr>
        <w:rStyle w:val="PageNumber"/>
        <w:b/>
        <w:bCs/>
      </w:rPr>
      <w:fldChar w:fldCharType="begin"/>
    </w:r>
    <w:r>
      <w:rPr>
        <w:rStyle w:val="PageNumber"/>
        <w:b/>
        <w:bCs/>
      </w:rPr>
      <w:instrText xml:space="preserve"> PAGE </w:instrText>
    </w:r>
    <w:r w:rsidR="000767FA">
      <w:rPr>
        <w:rStyle w:val="PageNumber"/>
        <w:b/>
        <w:bCs/>
      </w:rPr>
      <w:fldChar w:fldCharType="separate"/>
    </w:r>
    <w:r>
      <w:rPr>
        <w:rStyle w:val="PageNumber"/>
        <w:b/>
        <w:bCs/>
        <w:noProof/>
      </w:rPr>
      <w:t>1</w:t>
    </w:r>
    <w:r w:rsidR="000767FA">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E04" w:rsidRDefault="000767FA">
    <w:pPr>
      <w:pStyle w:val="Header"/>
      <w:jc w:val="left"/>
      <w:rPr>
        <w:lang w:val="en-US"/>
      </w:rPr>
    </w:pPr>
    <w:r>
      <w:rPr>
        <w:rStyle w:val="PageNumber"/>
        <w:b/>
        <w:bCs/>
      </w:rPr>
      <w:fldChar w:fldCharType="begin"/>
    </w:r>
    <w:r w:rsidR="004C7E04">
      <w:rPr>
        <w:rStyle w:val="PageNumber"/>
        <w:b/>
        <w:bCs/>
        <w:lang w:val="en-US"/>
      </w:rPr>
      <w:instrText xml:space="preserve"> PAGE </w:instrText>
    </w:r>
    <w:r>
      <w:rPr>
        <w:rStyle w:val="PageNumber"/>
        <w:b/>
        <w:bCs/>
      </w:rPr>
      <w:fldChar w:fldCharType="separate"/>
    </w:r>
    <w:r w:rsidR="00CD6DEE">
      <w:rPr>
        <w:rStyle w:val="PageNumber"/>
        <w:b/>
        <w:bCs/>
        <w:noProof/>
        <w:lang w:val="en-US"/>
      </w:rPr>
      <w:t>26</w:t>
    </w:r>
    <w:r>
      <w:rPr>
        <w:rStyle w:val="PageNumber"/>
        <w:b/>
        <w:bCs/>
      </w:rPr>
      <w:fldChar w:fldCharType="end"/>
    </w:r>
    <w:r w:rsidR="004C7E04">
      <w:rPr>
        <w:lang w:val="en-US"/>
      </w:rPr>
      <w:tab/>
    </w:r>
    <w:fldSimple w:instr=" DOCPROPERTY &quot;Header&quot; \* MERGEFORMAT ">
      <w:r w:rsidR="00CD6DEE" w:rsidRPr="00CD6DEE">
        <w:rPr>
          <w:b/>
          <w:bCs/>
          <w:lang w:val="en-US"/>
        </w:rPr>
        <w:t xml:space="preserve">Rec. </w:t>
      </w:r>
    </w:fldSimple>
    <w:r w:rsidR="004C7E04">
      <w:rPr>
        <w:b/>
        <w:bCs/>
      </w:rPr>
      <w:t xml:space="preserve"> </w:t>
    </w:r>
    <w:r>
      <w:rPr>
        <w:b/>
        <w:bCs/>
      </w:rPr>
      <w:fldChar w:fldCharType="begin"/>
    </w:r>
    <w:r w:rsidR="004C7E04">
      <w:rPr>
        <w:b/>
        <w:bCs/>
        <w:lang w:val="en-US"/>
      </w:rPr>
      <w:instrText>styleref href</w:instrText>
    </w:r>
    <w:r>
      <w:rPr>
        <w:b/>
        <w:bCs/>
      </w:rPr>
      <w:fldChar w:fldCharType="separate"/>
    </w:r>
    <w:r w:rsidR="00CD6DEE">
      <w:rPr>
        <w:b/>
        <w:bCs/>
        <w:noProof/>
      </w:rPr>
      <w:t>UIT-R  M.1460-1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E04" w:rsidRDefault="004C7E04">
    <w:pPr>
      <w:pStyle w:val="Header"/>
    </w:pPr>
    <w:r>
      <w:tab/>
    </w:r>
    <w:fldSimple w:instr=" DOCPROPERTY &quot;Header&quot; \* MERGEFORMAT ">
      <w:r w:rsidR="00CD6DEE" w:rsidRPr="00CD6DEE">
        <w:rPr>
          <w:b/>
          <w:bCs/>
        </w:rPr>
        <w:t xml:space="preserve">Rec. </w:t>
      </w:r>
    </w:fldSimple>
    <w:r>
      <w:rPr>
        <w:b/>
        <w:bCs/>
      </w:rPr>
      <w:t xml:space="preserve"> </w:t>
    </w:r>
    <w:r w:rsidR="000767FA">
      <w:rPr>
        <w:b/>
        <w:bCs/>
      </w:rPr>
      <w:fldChar w:fldCharType="begin"/>
    </w:r>
    <w:r>
      <w:rPr>
        <w:b/>
        <w:bCs/>
      </w:rPr>
      <w:instrText>styleref href</w:instrText>
    </w:r>
    <w:r w:rsidR="000767FA">
      <w:rPr>
        <w:b/>
        <w:bCs/>
      </w:rPr>
      <w:fldChar w:fldCharType="separate"/>
    </w:r>
    <w:r w:rsidR="00CD6DEE">
      <w:rPr>
        <w:b/>
        <w:bCs/>
        <w:noProof/>
      </w:rPr>
      <w:t>UIT-R  M.1460-1</w:t>
    </w:r>
    <w:r w:rsidR="000767FA">
      <w:rPr>
        <w:b/>
        <w:bCs/>
      </w:rPr>
      <w:fldChar w:fldCharType="end"/>
    </w:r>
    <w:r>
      <w:tab/>
    </w:r>
    <w:r w:rsidR="000767FA">
      <w:rPr>
        <w:rStyle w:val="PageNumber"/>
        <w:b/>
        <w:bCs/>
      </w:rPr>
      <w:fldChar w:fldCharType="begin"/>
    </w:r>
    <w:r>
      <w:rPr>
        <w:rStyle w:val="PageNumber"/>
        <w:b/>
        <w:bCs/>
      </w:rPr>
      <w:instrText xml:space="preserve"> PAGE </w:instrText>
    </w:r>
    <w:r w:rsidR="000767FA">
      <w:rPr>
        <w:rStyle w:val="PageNumber"/>
        <w:b/>
        <w:bCs/>
      </w:rPr>
      <w:fldChar w:fldCharType="separate"/>
    </w:r>
    <w:r w:rsidR="00CD6DEE">
      <w:rPr>
        <w:rStyle w:val="PageNumber"/>
        <w:b/>
        <w:bCs/>
        <w:noProof/>
      </w:rPr>
      <w:t>27</w:t>
    </w:r>
    <w:r w:rsidR="000767FA">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BF2C45"/>
    <w:rsid w:val="00037569"/>
    <w:rsid w:val="000767FA"/>
    <w:rsid w:val="001B0B3C"/>
    <w:rsid w:val="00217EBF"/>
    <w:rsid w:val="002D76C4"/>
    <w:rsid w:val="0034628C"/>
    <w:rsid w:val="00356199"/>
    <w:rsid w:val="00465AF4"/>
    <w:rsid w:val="004C7E04"/>
    <w:rsid w:val="005C15E1"/>
    <w:rsid w:val="00607D68"/>
    <w:rsid w:val="007468DA"/>
    <w:rsid w:val="007F11B4"/>
    <w:rsid w:val="008F7051"/>
    <w:rsid w:val="00A6617B"/>
    <w:rsid w:val="00AB0DC8"/>
    <w:rsid w:val="00AD59B4"/>
    <w:rsid w:val="00AF0ABD"/>
    <w:rsid w:val="00B44E24"/>
    <w:rsid w:val="00B52CE8"/>
    <w:rsid w:val="00B91BE3"/>
    <w:rsid w:val="00BD723D"/>
    <w:rsid w:val="00BE7C15"/>
    <w:rsid w:val="00BF1D4E"/>
    <w:rsid w:val="00BF2C45"/>
    <w:rsid w:val="00CD6DEE"/>
    <w:rsid w:val="00DF417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628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4628C"/>
    <w:pPr>
      <w:keepNext/>
      <w:keepLines/>
      <w:spacing w:before="480"/>
      <w:ind w:left="794" w:hanging="794"/>
      <w:outlineLvl w:val="0"/>
    </w:pPr>
    <w:rPr>
      <w:b/>
    </w:rPr>
  </w:style>
  <w:style w:type="paragraph" w:styleId="Heading2">
    <w:name w:val="heading 2"/>
    <w:basedOn w:val="Heading1"/>
    <w:next w:val="Normal"/>
    <w:link w:val="Heading2Char"/>
    <w:qFormat/>
    <w:rsid w:val="0034628C"/>
    <w:pPr>
      <w:spacing w:before="320"/>
      <w:outlineLvl w:val="1"/>
    </w:pPr>
  </w:style>
  <w:style w:type="paragraph" w:styleId="Heading3">
    <w:name w:val="heading 3"/>
    <w:basedOn w:val="Heading1"/>
    <w:next w:val="Normal"/>
    <w:link w:val="Heading3Char"/>
    <w:qFormat/>
    <w:rsid w:val="0034628C"/>
    <w:pPr>
      <w:spacing w:before="200"/>
      <w:outlineLvl w:val="2"/>
    </w:pPr>
  </w:style>
  <w:style w:type="paragraph" w:styleId="Heading4">
    <w:name w:val="heading 4"/>
    <w:basedOn w:val="Heading3"/>
    <w:next w:val="Normal"/>
    <w:link w:val="Heading4Char"/>
    <w:qFormat/>
    <w:rsid w:val="0034628C"/>
    <w:pPr>
      <w:tabs>
        <w:tab w:val="clear" w:pos="794"/>
        <w:tab w:val="left" w:pos="992"/>
      </w:tabs>
      <w:ind w:left="992" w:hanging="992"/>
      <w:outlineLvl w:val="3"/>
    </w:pPr>
  </w:style>
  <w:style w:type="paragraph" w:styleId="Heading5">
    <w:name w:val="heading 5"/>
    <w:basedOn w:val="Heading4"/>
    <w:next w:val="Normal"/>
    <w:link w:val="Heading5Char"/>
    <w:qFormat/>
    <w:rsid w:val="0034628C"/>
    <w:pPr>
      <w:outlineLvl w:val="4"/>
    </w:pPr>
  </w:style>
  <w:style w:type="paragraph" w:styleId="Heading6">
    <w:name w:val="heading 6"/>
    <w:basedOn w:val="Heading4"/>
    <w:next w:val="Normal"/>
    <w:link w:val="Heading6Char"/>
    <w:qFormat/>
    <w:rsid w:val="0034628C"/>
    <w:pPr>
      <w:tabs>
        <w:tab w:val="clear" w:pos="992"/>
        <w:tab w:val="clear" w:pos="1191"/>
      </w:tabs>
      <w:ind w:left="1588" w:hanging="1588"/>
      <w:outlineLvl w:val="5"/>
    </w:pPr>
  </w:style>
  <w:style w:type="paragraph" w:styleId="Heading7">
    <w:name w:val="heading 7"/>
    <w:basedOn w:val="Heading6"/>
    <w:next w:val="Normal"/>
    <w:link w:val="Heading7Char"/>
    <w:qFormat/>
    <w:rsid w:val="0034628C"/>
    <w:pPr>
      <w:outlineLvl w:val="6"/>
    </w:pPr>
  </w:style>
  <w:style w:type="paragraph" w:styleId="Heading8">
    <w:name w:val="heading 8"/>
    <w:basedOn w:val="Heading6"/>
    <w:next w:val="Normal"/>
    <w:link w:val="Heading8Char"/>
    <w:qFormat/>
    <w:rsid w:val="0034628C"/>
    <w:pPr>
      <w:outlineLvl w:val="7"/>
    </w:pPr>
  </w:style>
  <w:style w:type="paragraph" w:styleId="Heading9">
    <w:name w:val="heading 9"/>
    <w:basedOn w:val="Heading6"/>
    <w:next w:val="Normal"/>
    <w:link w:val="Heading9Char"/>
    <w:qFormat/>
    <w:rsid w:val="0034628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34628C"/>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34628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4628C"/>
  </w:style>
  <w:style w:type="paragraph" w:customStyle="1" w:styleId="Headingb">
    <w:name w:val="Heading_b"/>
    <w:basedOn w:val="Heading3"/>
    <w:next w:val="Normal"/>
    <w:rsid w:val="0034628C"/>
    <w:pPr>
      <w:spacing w:before="160"/>
      <w:ind w:left="0" w:firstLine="0"/>
      <w:outlineLvl w:val="9"/>
    </w:pPr>
  </w:style>
  <w:style w:type="paragraph" w:customStyle="1" w:styleId="Headingi">
    <w:name w:val="Heading_i"/>
    <w:basedOn w:val="Heading3"/>
    <w:next w:val="Normal"/>
    <w:rsid w:val="0034628C"/>
    <w:pPr>
      <w:spacing w:before="160"/>
      <w:ind w:left="0" w:firstLine="0"/>
    </w:pPr>
    <w:rPr>
      <w:b w:val="0"/>
      <w:i/>
    </w:rPr>
  </w:style>
  <w:style w:type="character" w:customStyle="1" w:styleId="href">
    <w:name w:val="href"/>
    <w:basedOn w:val="DefaultParagraphFont"/>
    <w:rsid w:val="0034628C"/>
  </w:style>
  <w:style w:type="paragraph" w:customStyle="1" w:styleId="enumlev1">
    <w:name w:val="enumlev1"/>
    <w:basedOn w:val="Normal"/>
    <w:rsid w:val="0034628C"/>
    <w:pPr>
      <w:spacing w:before="80"/>
      <w:ind w:left="794" w:hanging="794"/>
    </w:pPr>
  </w:style>
  <w:style w:type="paragraph" w:customStyle="1" w:styleId="enumlev2">
    <w:name w:val="enumlev2"/>
    <w:basedOn w:val="enumlev1"/>
    <w:rsid w:val="0034628C"/>
    <w:pPr>
      <w:ind w:left="1191" w:hanging="397"/>
    </w:pPr>
  </w:style>
  <w:style w:type="paragraph" w:customStyle="1" w:styleId="enumlev3">
    <w:name w:val="enumlev3"/>
    <w:basedOn w:val="enumlev2"/>
    <w:rsid w:val="0034628C"/>
    <w:pPr>
      <w:ind w:left="1588"/>
    </w:pPr>
  </w:style>
  <w:style w:type="paragraph" w:customStyle="1" w:styleId="Normalaftertitle">
    <w:name w:val="Normal_after_title"/>
    <w:basedOn w:val="Normal"/>
    <w:next w:val="Normal"/>
    <w:rsid w:val="0034628C"/>
    <w:pPr>
      <w:spacing w:before="320"/>
    </w:pPr>
  </w:style>
  <w:style w:type="paragraph" w:customStyle="1" w:styleId="Note">
    <w:name w:val="Note"/>
    <w:basedOn w:val="Normal"/>
    <w:rsid w:val="0034628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4628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34628C"/>
    <w:pPr>
      <w:spacing w:before="240"/>
    </w:pPr>
    <w:rPr>
      <w:sz w:val="22"/>
      <w:lang w:val="es-ES_tradnl"/>
    </w:rPr>
  </w:style>
  <w:style w:type="paragraph" w:customStyle="1" w:styleId="Recref">
    <w:name w:val="Rec_ref"/>
    <w:basedOn w:val="Normal"/>
    <w:next w:val="Recdate"/>
    <w:rsid w:val="0034628C"/>
    <w:pPr>
      <w:jc w:val="center"/>
    </w:pPr>
  </w:style>
  <w:style w:type="paragraph" w:customStyle="1" w:styleId="Recdate">
    <w:name w:val="Rec_date"/>
    <w:basedOn w:val="Recref"/>
    <w:next w:val="Normalaftertitle"/>
    <w:rsid w:val="0034628C"/>
    <w:pPr>
      <w:jc w:val="right"/>
    </w:pPr>
  </w:style>
  <w:style w:type="paragraph" w:customStyle="1" w:styleId="AnnexNoTitle">
    <w:name w:val="Annex_NoTitle"/>
    <w:basedOn w:val="Normal"/>
    <w:next w:val="Normalaftertitle"/>
    <w:rsid w:val="0034628C"/>
    <w:pPr>
      <w:keepNext/>
      <w:keepLines/>
      <w:spacing w:before="480" w:after="80"/>
      <w:jc w:val="center"/>
    </w:pPr>
    <w:rPr>
      <w:b/>
      <w:sz w:val="28"/>
    </w:rPr>
  </w:style>
  <w:style w:type="paragraph" w:customStyle="1" w:styleId="AppendixNoTitle">
    <w:name w:val="Appendix_NoTitle"/>
    <w:basedOn w:val="AnnexNoTitle"/>
    <w:next w:val="Normal"/>
    <w:rsid w:val="0034628C"/>
  </w:style>
  <w:style w:type="paragraph" w:customStyle="1" w:styleId="Tablefin">
    <w:name w:val="Table_fin"/>
    <w:basedOn w:val="Normal"/>
    <w:next w:val="Normal"/>
    <w:rsid w:val="0034628C"/>
    <w:pPr>
      <w:spacing w:before="0"/>
    </w:pPr>
    <w:rPr>
      <w:sz w:val="20"/>
      <w:lang w:val="en-GB"/>
    </w:rPr>
  </w:style>
  <w:style w:type="paragraph" w:customStyle="1" w:styleId="Tablehead">
    <w:name w:val="Table_head"/>
    <w:basedOn w:val="Normal"/>
    <w:next w:val="Normal"/>
    <w:rsid w:val="0034628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462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4628C"/>
    <w:pPr>
      <w:keepNext/>
      <w:spacing w:before="360" w:after="120"/>
      <w:jc w:val="center"/>
    </w:pPr>
  </w:style>
  <w:style w:type="paragraph" w:customStyle="1" w:styleId="Tabletext">
    <w:name w:val="Table_text"/>
    <w:basedOn w:val="Normal"/>
    <w:rsid w:val="003462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4628C"/>
    <w:pPr>
      <w:tabs>
        <w:tab w:val="clear" w:pos="1191"/>
        <w:tab w:val="clear" w:pos="1588"/>
        <w:tab w:val="clear" w:pos="1985"/>
        <w:tab w:val="center" w:pos="4820"/>
        <w:tab w:val="right" w:pos="9639"/>
      </w:tabs>
    </w:pPr>
  </w:style>
  <w:style w:type="paragraph" w:customStyle="1" w:styleId="Equationlegend">
    <w:name w:val="Equation_legend"/>
    <w:basedOn w:val="NormalIndent"/>
    <w:rsid w:val="0034628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4628C"/>
    <w:pPr>
      <w:ind w:left="794"/>
    </w:pPr>
  </w:style>
  <w:style w:type="paragraph" w:customStyle="1" w:styleId="Figurelegend">
    <w:name w:val="Figure_legend"/>
    <w:basedOn w:val="Normal"/>
    <w:rsid w:val="0034628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34628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4628C"/>
    <w:pPr>
      <w:keepNext/>
      <w:keepLines/>
      <w:spacing w:before="480"/>
      <w:jc w:val="center"/>
    </w:pPr>
    <w:rPr>
      <w:sz w:val="28"/>
    </w:rPr>
  </w:style>
  <w:style w:type="paragraph" w:customStyle="1" w:styleId="Arttitle">
    <w:name w:val="Art_title"/>
    <w:basedOn w:val="Normal"/>
    <w:next w:val="Normalaftertitle"/>
    <w:rsid w:val="0034628C"/>
    <w:pPr>
      <w:keepNext/>
      <w:keepLines/>
      <w:spacing w:before="240"/>
      <w:jc w:val="center"/>
    </w:pPr>
    <w:rPr>
      <w:b/>
      <w:sz w:val="28"/>
    </w:rPr>
  </w:style>
  <w:style w:type="paragraph" w:customStyle="1" w:styleId="Blanc">
    <w:name w:val="Blanc"/>
    <w:basedOn w:val="Normal"/>
    <w:next w:val="Tabletext"/>
    <w:rsid w:val="0034628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4628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4628C"/>
    <w:pPr>
      <w:keepNext/>
      <w:keepLines/>
      <w:spacing w:before="160"/>
      <w:ind w:left="794"/>
    </w:pPr>
    <w:rPr>
      <w:i/>
    </w:rPr>
  </w:style>
  <w:style w:type="paragraph" w:customStyle="1" w:styleId="ChapNo">
    <w:name w:val="Chap_No"/>
    <w:basedOn w:val="ArtNo"/>
    <w:next w:val="Chaptitle"/>
    <w:rsid w:val="0034628C"/>
    <w:rPr>
      <w:b/>
    </w:rPr>
  </w:style>
  <w:style w:type="paragraph" w:customStyle="1" w:styleId="Chaptitle">
    <w:name w:val="Chap_title"/>
    <w:basedOn w:val="Arttitle"/>
    <w:next w:val="Normalaftertitle"/>
    <w:rsid w:val="0034628C"/>
  </w:style>
  <w:style w:type="character" w:styleId="FootnoteReference">
    <w:name w:val="footnote reference"/>
    <w:basedOn w:val="DefaultParagraphFont"/>
    <w:semiHidden/>
    <w:rsid w:val="0034628C"/>
    <w:rPr>
      <w:position w:val="6"/>
      <w:sz w:val="18"/>
    </w:rPr>
  </w:style>
  <w:style w:type="paragraph" w:styleId="FootnoteText">
    <w:name w:val="footnote text"/>
    <w:basedOn w:val="Normal"/>
    <w:link w:val="FootnoteTextChar"/>
    <w:semiHidden/>
    <w:rsid w:val="0034628C"/>
    <w:pPr>
      <w:keepLines/>
      <w:tabs>
        <w:tab w:val="left" w:pos="255"/>
      </w:tabs>
      <w:ind w:left="255" w:hanging="255"/>
    </w:pPr>
    <w:rPr>
      <w:sz w:val="22"/>
    </w:rPr>
  </w:style>
  <w:style w:type="paragraph" w:styleId="Index1">
    <w:name w:val="index 1"/>
    <w:basedOn w:val="Normal"/>
    <w:next w:val="Normal"/>
    <w:semiHidden/>
    <w:rsid w:val="0034628C"/>
  </w:style>
  <w:style w:type="paragraph" w:styleId="Index2">
    <w:name w:val="index 2"/>
    <w:basedOn w:val="Normal"/>
    <w:next w:val="Normal"/>
    <w:semiHidden/>
    <w:rsid w:val="0034628C"/>
    <w:pPr>
      <w:ind w:left="283"/>
    </w:pPr>
  </w:style>
  <w:style w:type="paragraph" w:styleId="Index3">
    <w:name w:val="index 3"/>
    <w:basedOn w:val="Normal"/>
    <w:next w:val="Normal"/>
    <w:semiHidden/>
    <w:rsid w:val="0034628C"/>
    <w:pPr>
      <w:ind w:left="566"/>
    </w:pPr>
  </w:style>
  <w:style w:type="paragraph" w:styleId="IndexHeading">
    <w:name w:val="index heading"/>
    <w:basedOn w:val="Normal"/>
    <w:next w:val="Index1"/>
    <w:semiHidden/>
    <w:rsid w:val="0034628C"/>
  </w:style>
  <w:style w:type="paragraph" w:customStyle="1" w:styleId="Line">
    <w:name w:val="Line"/>
    <w:basedOn w:val="Normal"/>
    <w:next w:val="Normal"/>
    <w:rsid w:val="0034628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4628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4628C"/>
  </w:style>
  <w:style w:type="paragraph" w:customStyle="1" w:styleId="Partref">
    <w:name w:val="Part_ref"/>
    <w:basedOn w:val="Normal"/>
    <w:next w:val="Normal"/>
    <w:rsid w:val="0034628C"/>
    <w:pPr>
      <w:keepNext/>
      <w:keepLines/>
      <w:spacing w:after="280"/>
      <w:jc w:val="center"/>
    </w:pPr>
  </w:style>
  <w:style w:type="paragraph" w:customStyle="1" w:styleId="Parttitle">
    <w:name w:val="Part_title"/>
    <w:basedOn w:val="Normal"/>
    <w:next w:val="Normalaftertitle"/>
    <w:rsid w:val="0034628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4628C"/>
  </w:style>
  <w:style w:type="paragraph" w:customStyle="1" w:styleId="QuestionNo">
    <w:name w:val="Question_No"/>
    <w:basedOn w:val="RecNo"/>
    <w:next w:val="Normal"/>
    <w:rsid w:val="0034628C"/>
  </w:style>
  <w:style w:type="paragraph" w:customStyle="1" w:styleId="Questionref">
    <w:name w:val="Question_ref"/>
    <w:basedOn w:val="Recref"/>
    <w:next w:val="Questiondate"/>
    <w:rsid w:val="0034628C"/>
  </w:style>
  <w:style w:type="paragraph" w:customStyle="1" w:styleId="Questiontitle">
    <w:name w:val="Question_title"/>
    <w:basedOn w:val="Normal"/>
    <w:next w:val="Questionref"/>
    <w:rsid w:val="0034628C"/>
  </w:style>
  <w:style w:type="paragraph" w:customStyle="1" w:styleId="Reftext">
    <w:name w:val="Ref_text"/>
    <w:basedOn w:val="Normal"/>
    <w:rsid w:val="0034628C"/>
    <w:pPr>
      <w:ind w:left="794" w:hanging="794"/>
    </w:pPr>
    <w:rPr>
      <w:sz w:val="22"/>
    </w:rPr>
  </w:style>
  <w:style w:type="paragraph" w:customStyle="1" w:styleId="Reftitle">
    <w:name w:val="Ref_title"/>
    <w:basedOn w:val="Normal"/>
    <w:next w:val="Reftext"/>
    <w:rsid w:val="0034628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4628C"/>
  </w:style>
  <w:style w:type="paragraph" w:customStyle="1" w:styleId="RepNo">
    <w:name w:val="Rep_No"/>
    <w:basedOn w:val="RecNo"/>
    <w:next w:val="Reptitle"/>
    <w:rsid w:val="0034628C"/>
  </w:style>
  <w:style w:type="paragraph" w:customStyle="1" w:styleId="Repref">
    <w:name w:val="Rep_ref"/>
    <w:basedOn w:val="Recref"/>
    <w:next w:val="Repdate"/>
    <w:rsid w:val="0034628C"/>
  </w:style>
  <w:style w:type="paragraph" w:customStyle="1" w:styleId="Reptitle">
    <w:name w:val="Rep_title"/>
    <w:basedOn w:val="Rectitle"/>
    <w:next w:val="Repref"/>
    <w:rsid w:val="0034628C"/>
  </w:style>
  <w:style w:type="paragraph" w:customStyle="1" w:styleId="Resdate">
    <w:name w:val="Res_date"/>
    <w:basedOn w:val="Recdate"/>
    <w:next w:val="Normalaftertitle"/>
    <w:rsid w:val="0034628C"/>
  </w:style>
  <w:style w:type="paragraph" w:customStyle="1" w:styleId="ResNo">
    <w:name w:val="Res_No"/>
    <w:basedOn w:val="RecNo"/>
    <w:next w:val="Restitle"/>
    <w:rsid w:val="0034628C"/>
  </w:style>
  <w:style w:type="paragraph" w:customStyle="1" w:styleId="Resref">
    <w:name w:val="Res_ref"/>
    <w:basedOn w:val="Recref"/>
    <w:next w:val="Resdate"/>
    <w:rsid w:val="0034628C"/>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34628C"/>
  </w:style>
  <w:style w:type="paragraph" w:customStyle="1" w:styleId="Sectiontitle">
    <w:name w:val="Section_title"/>
    <w:basedOn w:val="Normal"/>
    <w:next w:val="Normalaftertitle"/>
    <w:rsid w:val="0034628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4628C"/>
    <w:pPr>
      <w:tabs>
        <w:tab w:val="clear" w:pos="794"/>
        <w:tab w:val="clear" w:pos="1191"/>
        <w:tab w:val="clear" w:pos="1588"/>
        <w:tab w:val="clear" w:pos="1985"/>
        <w:tab w:val="right" w:pos="9611"/>
      </w:tabs>
    </w:pPr>
    <w:rPr>
      <w:i/>
    </w:rPr>
  </w:style>
  <w:style w:type="paragraph" w:styleId="TOC1">
    <w:name w:val="toc 1"/>
    <w:basedOn w:val="Normal"/>
    <w:semiHidden/>
    <w:rsid w:val="0034628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4628C"/>
    <w:pPr>
      <w:tabs>
        <w:tab w:val="clear" w:pos="567"/>
        <w:tab w:val="left" w:pos="1276"/>
      </w:tabs>
      <w:spacing w:before="160"/>
      <w:ind w:left="1276" w:hanging="709"/>
    </w:pPr>
  </w:style>
  <w:style w:type="paragraph" w:styleId="TOC3">
    <w:name w:val="toc 3"/>
    <w:basedOn w:val="TOC2"/>
    <w:semiHidden/>
    <w:rsid w:val="0034628C"/>
    <w:pPr>
      <w:tabs>
        <w:tab w:val="clear" w:pos="1276"/>
        <w:tab w:val="left" w:pos="2155"/>
      </w:tabs>
      <w:ind w:left="2155" w:hanging="879"/>
    </w:pPr>
  </w:style>
  <w:style w:type="paragraph" w:styleId="TOC4">
    <w:name w:val="toc 4"/>
    <w:basedOn w:val="TOC3"/>
    <w:semiHidden/>
    <w:rsid w:val="0034628C"/>
    <w:pPr>
      <w:tabs>
        <w:tab w:val="left" w:pos="3261"/>
      </w:tabs>
      <w:spacing w:before="80"/>
      <w:ind w:left="3261" w:hanging="993"/>
    </w:pPr>
  </w:style>
  <w:style w:type="paragraph" w:styleId="TOC5">
    <w:name w:val="toc 5"/>
    <w:basedOn w:val="TOC4"/>
    <w:semiHidden/>
    <w:rsid w:val="0034628C"/>
  </w:style>
  <w:style w:type="paragraph" w:styleId="TOC6">
    <w:name w:val="toc 6"/>
    <w:basedOn w:val="TOC4"/>
    <w:semiHidden/>
    <w:rsid w:val="0034628C"/>
  </w:style>
  <w:style w:type="paragraph" w:styleId="TOC7">
    <w:name w:val="toc 7"/>
    <w:basedOn w:val="TOC4"/>
    <w:semiHidden/>
    <w:rsid w:val="0034628C"/>
  </w:style>
  <w:style w:type="paragraph" w:styleId="TOC8">
    <w:name w:val="toc 8"/>
    <w:basedOn w:val="TOC4"/>
    <w:semiHidden/>
    <w:rsid w:val="0034628C"/>
  </w:style>
  <w:style w:type="paragraph" w:customStyle="1" w:styleId="Rectitle">
    <w:name w:val="Rec_title"/>
    <w:basedOn w:val="Normal"/>
    <w:next w:val="Recref"/>
    <w:rsid w:val="0034628C"/>
    <w:pPr>
      <w:keepNext/>
      <w:keepLines/>
      <w:spacing w:before="240"/>
      <w:jc w:val="center"/>
    </w:pPr>
    <w:rPr>
      <w:b/>
      <w:sz w:val="28"/>
    </w:rPr>
  </w:style>
  <w:style w:type="paragraph" w:customStyle="1" w:styleId="Annexref">
    <w:name w:val="Annex_ref"/>
    <w:basedOn w:val="Normal"/>
    <w:next w:val="Normalaftertitle"/>
    <w:rsid w:val="0034628C"/>
    <w:pPr>
      <w:keepNext/>
      <w:keepLines/>
      <w:spacing w:after="280"/>
      <w:jc w:val="center"/>
    </w:pPr>
  </w:style>
  <w:style w:type="paragraph" w:customStyle="1" w:styleId="Appendixref">
    <w:name w:val="Appendix_ref"/>
    <w:basedOn w:val="Annexref"/>
    <w:next w:val="Normalaftertitle"/>
    <w:rsid w:val="0034628C"/>
  </w:style>
  <w:style w:type="paragraph" w:customStyle="1" w:styleId="Figuretitle">
    <w:name w:val="Figure_title"/>
    <w:basedOn w:val="Normal"/>
    <w:next w:val="Figure"/>
    <w:rsid w:val="0034628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4628C"/>
    <w:pPr>
      <w:keepNext/>
      <w:spacing w:before="0" w:after="120"/>
      <w:jc w:val="center"/>
    </w:pPr>
    <w:rPr>
      <w:b/>
    </w:rPr>
  </w:style>
  <w:style w:type="paragraph" w:customStyle="1" w:styleId="Summary">
    <w:name w:val="Summary"/>
    <w:basedOn w:val="Normal"/>
    <w:next w:val="Normalaftertitle"/>
    <w:rsid w:val="0034628C"/>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65AF4"/>
    <w:rPr>
      <w:color w:val="0000FF"/>
      <w:u w:val="single"/>
    </w:rPr>
  </w:style>
  <w:style w:type="character" w:customStyle="1" w:styleId="Heading1Char">
    <w:name w:val="Heading 1 Char"/>
    <w:basedOn w:val="DefaultParagraphFont"/>
    <w:link w:val="Heading1"/>
    <w:rsid w:val="00465AF4"/>
    <w:rPr>
      <w:b/>
      <w:sz w:val="24"/>
      <w:lang w:val="fr-FR" w:eastAsia="en-US"/>
    </w:rPr>
  </w:style>
  <w:style w:type="character" w:customStyle="1" w:styleId="Heading2Char">
    <w:name w:val="Heading 2 Char"/>
    <w:basedOn w:val="DefaultParagraphFont"/>
    <w:link w:val="Heading2"/>
    <w:rsid w:val="00465AF4"/>
    <w:rPr>
      <w:b/>
      <w:sz w:val="24"/>
      <w:lang w:val="fr-FR" w:eastAsia="en-US"/>
    </w:rPr>
  </w:style>
  <w:style w:type="character" w:customStyle="1" w:styleId="Heading3Char">
    <w:name w:val="Heading 3 Char"/>
    <w:basedOn w:val="DefaultParagraphFont"/>
    <w:link w:val="Heading3"/>
    <w:rsid w:val="00465AF4"/>
    <w:rPr>
      <w:b/>
      <w:sz w:val="24"/>
      <w:lang w:val="fr-FR" w:eastAsia="en-US"/>
    </w:rPr>
  </w:style>
  <w:style w:type="character" w:customStyle="1" w:styleId="Heading4Char">
    <w:name w:val="Heading 4 Char"/>
    <w:basedOn w:val="DefaultParagraphFont"/>
    <w:link w:val="Heading4"/>
    <w:rsid w:val="00465AF4"/>
    <w:rPr>
      <w:b/>
      <w:sz w:val="24"/>
      <w:lang w:val="fr-FR" w:eastAsia="en-US"/>
    </w:rPr>
  </w:style>
  <w:style w:type="character" w:customStyle="1" w:styleId="Heading5Char">
    <w:name w:val="Heading 5 Char"/>
    <w:basedOn w:val="DefaultParagraphFont"/>
    <w:link w:val="Heading5"/>
    <w:rsid w:val="00465AF4"/>
    <w:rPr>
      <w:b/>
      <w:sz w:val="24"/>
      <w:lang w:val="fr-FR" w:eastAsia="en-US"/>
    </w:rPr>
  </w:style>
  <w:style w:type="character" w:customStyle="1" w:styleId="Heading6Char">
    <w:name w:val="Heading 6 Char"/>
    <w:basedOn w:val="DefaultParagraphFont"/>
    <w:link w:val="Heading6"/>
    <w:rsid w:val="00465AF4"/>
    <w:rPr>
      <w:b/>
      <w:sz w:val="24"/>
      <w:lang w:val="fr-FR" w:eastAsia="en-US"/>
    </w:rPr>
  </w:style>
  <w:style w:type="character" w:customStyle="1" w:styleId="Heading7Char">
    <w:name w:val="Heading 7 Char"/>
    <w:basedOn w:val="DefaultParagraphFont"/>
    <w:link w:val="Heading7"/>
    <w:rsid w:val="00465AF4"/>
    <w:rPr>
      <w:b/>
      <w:sz w:val="24"/>
      <w:lang w:val="fr-FR" w:eastAsia="en-US"/>
    </w:rPr>
  </w:style>
  <w:style w:type="character" w:customStyle="1" w:styleId="Heading8Char">
    <w:name w:val="Heading 8 Char"/>
    <w:basedOn w:val="DefaultParagraphFont"/>
    <w:link w:val="Heading8"/>
    <w:rsid w:val="00465AF4"/>
    <w:rPr>
      <w:b/>
      <w:sz w:val="24"/>
      <w:lang w:val="fr-FR" w:eastAsia="en-US"/>
    </w:rPr>
  </w:style>
  <w:style w:type="character" w:customStyle="1" w:styleId="Heading9Char">
    <w:name w:val="Heading 9 Char"/>
    <w:basedOn w:val="DefaultParagraphFont"/>
    <w:link w:val="Heading9"/>
    <w:rsid w:val="00465AF4"/>
    <w:rPr>
      <w:b/>
      <w:sz w:val="24"/>
      <w:lang w:val="fr-FR" w:eastAsia="en-US"/>
    </w:rPr>
  </w:style>
  <w:style w:type="character" w:customStyle="1" w:styleId="HeaderChar">
    <w:name w:val="Header Char"/>
    <w:aliases w:val="encabezado Char"/>
    <w:basedOn w:val="DefaultParagraphFont"/>
    <w:link w:val="Header"/>
    <w:rsid w:val="00465AF4"/>
    <w:rPr>
      <w:sz w:val="24"/>
      <w:lang w:val="fr-FR" w:eastAsia="en-US"/>
    </w:rPr>
  </w:style>
  <w:style w:type="character" w:customStyle="1" w:styleId="FooterChar">
    <w:name w:val="Footer Char"/>
    <w:aliases w:val="pie de página Char,fo Char"/>
    <w:basedOn w:val="DefaultParagraphFont"/>
    <w:link w:val="Footer"/>
    <w:rsid w:val="00465AF4"/>
    <w:rPr>
      <w:noProof/>
      <w:sz w:val="18"/>
      <w:lang w:val="fr-FR" w:eastAsia="en-US"/>
    </w:rPr>
  </w:style>
  <w:style w:type="character" w:customStyle="1" w:styleId="FootnoteTextChar">
    <w:name w:val="Footnote Text Char"/>
    <w:basedOn w:val="DefaultParagraphFont"/>
    <w:link w:val="FootnoteText"/>
    <w:semiHidden/>
    <w:rsid w:val="00465AF4"/>
    <w:rPr>
      <w:sz w:val="22"/>
      <w:lang w:val="fr-FR" w:eastAsia="en-US"/>
    </w:rPr>
  </w:style>
  <w:style w:type="paragraph" w:styleId="BodyText">
    <w:name w:val="Body Text"/>
    <w:basedOn w:val="Normal"/>
    <w:link w:val="BodyTextChar"/>
    <w:rsid w:val="00465AF4"/>
    <w:pPr>
      <w:jc w:val="left"/>
    </w:pPr>
    <w:rPr>
      <w:b/>
      <w:smallCaps/>
      <w:sz w:val="26"/>
      <w:lang w:val="en-GB"/>
    </w:rPr>
  </w:style>
  <w:style w:type="character" w:customStyle="1" w:styleId="BodyTextChar">
    <w:name w:val="Body Text Char"/>
    <w:basedOn w:val="DefaultParagraphFont"/>
    <w:link w:val="BodyText"/>
    <w:rsid w:val="00465AF4"/>
    <w:rPr>
      <w:b/>
      <w:smallCaps/>
      <w:sz w:val="26"/>
      <w:lang w:val="en-GB" w:eastAsia="en-US"/>
    </w:rPr>
  </w:style>
  <w:style w:type="paragraph" w:styleId="BodyText2">
    <w:name w:val="Body Text 2"/>
    <w:basedOn w:val="Normal"/>
    <w:link w:val="BodyText2Char"/>
    <w:rsid w:val="00465AF4"/>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465AF4"/>
    <w:rPr>
      <w:rFonts w:ascii="Palatino Linotype" w:hAnsi="Palatino Linotype"/>
      <w:b/>
      <w:bCs/>
      <w:sz w:val="32"/>
      <w:lang w:eastAsia="en-US"/>
    </w:rPr>
  </w:style>
  <w:style w:type="paragraph" w:styleId="BodyText3">
    <w:name w:val="Body Text 3"/>
    <w:basedOn w:val="Normal"/>
    <w:link w:val="BodyText3Char"/>
    <w:rsid w:val="00465AF4"/>
    <w:pPr>
      <w:spacing w:before="180"/>
      <w:jc w:val="center"/>
    </w:pPr>
    <w:rPr>
      <w:iCs/>
      <w:sz w:val="22"/>
      <w:lang w:val="en-US"/>
    </w:rPr>
  </w:style>
  <w:style w:type="character" w:customStyle="1" w:styleId="BodyText3Char">
    <w:name w:val="Body Text 3 Char"/>
    <w:basedOn w:val="DefaultParagraphFont"/>
    <w:link w:val="BodyText3"/>
    <w:rsid w:val="00465AF4"/>
    <w:rPr>
      <w:iCs/>
      <w:sz w:val="22"/>
      <w:lang w:eastAsia="en-US"/>
    </w:rPr>
  </w:style>
  <w:style w:type="paragraph" w:customStyle="1" w:styleId="TabletitleBR">
    <w:name w:val="Table_title_BR"/>
    <w:basedOn w:val="Normal"/>
    <w:next w:val="Normal"/>
    <w:rsid w:val="00465AF4"/>
    <w:pPr>
      <w:keepNext/>
      <w:keepLines/>
      <w:spacing w:before="0" w:after="120"/>
      <w:jc w:val="center"/>
    </w:pPr>
    <w:rPr>
      <w:b/>
      <w:lang w:val="en-GB"/>
    </w:rPr>
  </w:style>
  <w:style w:type="character" w:styleId="FollowedHyperlink">
    <w:name w:val="FollowedHyperlink"/>
    <w:basedOn w:val="DefaultParagraphFont"/>
    <w:rsid w:val="00465AF4"/>
    <w:rPr>
      <w:color w:val="800080"/>
      <w:u w:val="single"/>
    </w:rPr>
  </w:style>
  <w:style w:type="table" w:styleId="TableGrid">
    <w:name w:val="Table Grid"/>
    <w:basedOn w:val="TableNormal"/>
    <w:rsid w:val="00465AF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465AF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465AF4"/>
    <w:rPr>
      <w:b/>
      <w:bCs/>
    </w:rPr>
  </w:style>
  <w:style w:type="paragraph" w:customStyle="1" w:styleId="TableLegend0">
    <w:name w:val="Table_Legend"/>
    <w:basedOn w:val="Normal"/>
    <w:next w:val="Normal"/>
    <w:rsid w:val="00465AF4"/>
    <w:pPr>
      <w:keepNext/>
      <w:spacing w:before="86" w:line="199" w:lineRule="exact"/>
      <w:ind w:left="-85" w:right="-85"/>
    </w:pPr>
    <w:rPr>
      <w:sz w:val="18"/>
      <w:lang w:val="en-GB"/>
    </w:rPr>
  </w:style>
  <w:style w:type="paragraph" w:customStyle="1" w:styleId="TableNoBR">
    <w:name w:val="Table_No_BR"/>
    <w:basedOn w:val="Normal"/>
    <w:next w:val="TabletitleBR"/>
    <w:rsid w:val="00465AF4"/>
    <w:pPr>
      <w:keepNext/>
      <w:spacing w:before="560" w:after="120"/>
      <w:jc w:val="center"/>
    </w:pPr>
    <w:rPr>
      <w:cap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6.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509F0-FD9E-48C8-8E42-A22F0F488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TotalTime>
  <Pages>29</Pages>
  <Words>11367</Words>
  <Characters>62437</Characters>
  <Application>Microsoft Office Word</Application>
  <DocSecurity>0</DocSecurity>
  <Lines>520</Lines>
  <Paragraphs>147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73657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8</cp:revision>
  <cp:lastPrinted>2005-02-10T15:54:00Z</cp:lastPrinted>
  <dcterms:created xsi:type="dcterms:W3CDTF">2010-08-05T06:27:00Z</dcterms:created>
  <dcterms:modified xsi:type="dcterms:W3CDTF">2010-09-01T12:37:00Z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