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062FF" w:rsidRPr="00575CB8" w:rsidRDefault="00E062FF" w:rsidP="00EA426C">
      <w:pPr>
        <w:rPr>
          <w:lang w:val="en-US"/>
        </w:rPr>
      </w:pPr>
      <w:bookmarkStart w:id="0" w:name="_GoBack"/>
      <w:bookmarkEnd w:id="0"/>
    </w:p>
    <w:p w:rsidR="00E062FF" w:rsidRDefault="00E062FF" w:rsidP="00EA426C"/>
    <w:p w:rsidR="00E062FF" w:rsidRDefault="00E062FF" w:rsidP="00EA426C"/>
    <w:p w:rsidR="00E062FF" w:rsidRDefault="00E062FF" w:rsidP="00EA426C"/>
    <w:p w:rsidR="00E062FF" w:rsidRDefault="00E062FF" w:rsidP="00EA426C"/>
    <w:p w:rsidR="00E062FF" w:rsidRDefault="00E062FF" w:rsidP="00EA426C"/>
    <w:p w:rsidR="00E062FF" w:rsidRDefault="00E062FF" w:rsidP="00EA426C"/>
    <w:p w:rsidR="00E062FF" w:rsidRDefault="00E062FF" w:rsidP="00EA426C"/>
    <w:p w:rsidR="00E062FF" w:rsidRDefault="00E062FF" w:rsidP="00EA426C"/>
    <w:tbl>
      <w:tblPr>
        <w:tblW w:w="10089" w:type="dxa"/>
        <w:tblLook w:val="01E0" w:firstRow="1" w:lastRow="1" w:firstColumn="1" w:lastColumn="1" w:noHBand="0" w:noVBand="0"/>
      </w:tblPr>
      <w:tblGrid>
        <w:gridCol w:w="10089"/>
      </w:tblGrid>
      <w:tr w:rsidR="00E062FF" w:rsidRPr="00E062FF" w:rsidTr="00EA426C">
        <w:tc>
          <w:tcPr>
            <w:tcW w:w="10089" w:type="dxa"/>
          </w:tcPr>
          <w:p w:rsidR="00E062FF" w:rsidRPr="00A07AEB" w:rsidRDefault="00E062FF" w:rsidP="002D4813">
            <w:pPr>
              <w:spacing w:before="380" w:line="280" w:lineRule="exact"/>
              <w:jc w:val="right"/>
              <w:rPr>
                <w:rFonts w:ascii="Tahoma" w:hAnsi="Tahoma" w:cs="Tahoma"/>
                <w:b/>
                <w:bCs/>
                <w:iCs/>
                <w:color w:val="243285"/>
                <w:sz w:val="36"/>
                <w:szCs w:val="36"/>
                <w:lang w:val="es-ES_tradnl"/>
              </w:rPr>
            </w:pPr>
            <w:r w:rsidRPr="00A07AEB">
              <w:rPr>
                <w:rFonts w:ascii="Tahoma" w:hAnsi="Tahoma" w:cs="Tahoma"/>
                <w:b/>
                <w:bCs/>
                <w:iCs/>
                <w:color w:val="243285"/>
                <w:sz w:val="36"/>
                <w:szCs w:val="36"/>
                <w:lang w:val="es-ES_tradnl"/>
              </w:rPr>
              <w:t>Recomendación  UIT-R  M.</w:t>
            </w:r>
            <w:r w:rsidR="002D4813">
              <w:rPr>
                <w:rFonts w:ascii="Tahoma" w:hAnsi="Tahoma" w:cs="Tahoma"/>
                <w:b/>
                <w:bCs/>
                <w:iCs/>
                <w:color w:val="243285"/>
                <w:sz w:val="36"/>
                <w:szCs w:val="36"/>
                <w:lang w:val="es-ES_tradnl"/>
              </w:rPr>
              <w:t>1459</w:t>
            </w:r>
          </w:p>
          <w:p w:rsidR="00E062FF" w:rsidRPr="00A07AEB" w:rsidRDefault="00E062FF" w:rsidP="002D4813">
            <w:pPr>
              <w:spacing w:before="80" w:line="280" w:lineRule="exact"/>
              <w:jc w:val="right"/>
              <w:rPr>
                <w:rFonts w:ascii="Tahoma" w:hAnsi="Tahoma" w:cs="Tahoma"/>
                <w:b/>
                <w:bCs/>
                <w:iCs/>
                <w:color w:val="243285"/>
                <w:szCs w:val="24"/>
                <w:lang w:val="es-ES_tradnl"/>
              </w:rPr>
            </w:pPr>
            <w:r w:rsidRPr="00A07AEB">
              <w:rPr>
                <w:rFonts w:ascii="Tahoma" w:hAnsi="Tahoma" w:cs="Tahoma"/>
                <w:b/>
                <w:bCs/>
                <w:iCs/>
                <w:color w:val="243285"/>
                <w:szCs w:val="24"/>
                <w:lang w:val="es-ES_tradnl"/>
              </w:rPr>
              <w:t>(</w:t>
            </w:r>
            <w:r w:rsidR="002D4813">
              <w:rPr>
                <w:rFonts w:ascii="Tahoma" w:hAnsi="Tahoma" w:cs="Tahoma"/>
                <w:b/>
                <w:bCs/>
                <w:iCs/>
                <w:color w:val="243285"/>
                <w:szCs w:val="24"/>
                <w:lang w:val="es-ES_tradnl"/>
              </w:rPr>
              <w:t>05</w:t>
            </w:r>
            <w:r w:rsidRPr="00A07AEB">
              <w:rPr>
                <w:rFonts w:ascii="Tahoma" w:hAnsi="Tahoma" w:cs="Tahoma"/>
                <w:b/>
                <w:bCs/>
                <w:iCs/>
                <w:color w:val="243285"/>
                <w:szCs w:val="24"/>
                <w:lang w:val="es-ES_tradnl"/>
              </w:rPr>
              <w:t>/</w:t>
            </w:r>
            <w:r w:rsidR="002D4813">
              <w:rPr>
                <w:rFonts w:ascii="Tahoma" w:hAnsi="Tahoma" w:cs="Tahoma"/>
                <w:b/>
                <w:bCs/>
                <w:iCs/>
                <w:color w:val="243285"/>
                <w:szCs w:val="24"/>
                <w:lang w:val="es-ES_tradnl"/>
              </w:rPr>
              <w:t>2000</w:t>
            </w:r>
            <w:r w:rsidRPr="00A07AEB">
              <w:rPr>
                <w:rFonts w:ascii="Tahoma" w:hAnsi="Tahoma" w:cs="Tahoma"/>
                <w:b/>
                <w:bCs/>
                <w:iCs/>
                <w:color w:val="243285"/>
                <w:szCs w:val="24"/>
                <w:lang w:val="es-ES_tradnl"/>
              </w:rPr>
              <w:t>)</w:t>
            </w:r>
          </w:p>
        </w:tc>
      </w:tr>
      <w:tr w:rsidR="00E062FF" w:rsidRPr="00FB53E1" w:rsidTr="00EA426C">
        <w:tc>
          <w:tcPr>
            <w:tcW w:w="10089" w:type="dxa"/>
          </w:tcPr>
          <w:p w:rsidR="00E062FF" w:rsidRPr="00A07AEB" w:rsidRDefault="00E062FF" w:rsidP="00EA426C">
            <w:pPr>
              <w:spacing w:before="80" w:line="500" w:lineRule="exact"/>
              <w:jc w:val="right"/>
              <w:rPr>
                <w:rFonts w:ascii="Tahoma" w:hAnsi="Tahoma" w:cs="Tahoma"/>
                <w:b/>
                <w:bCs/>
                <w:iCs/>
                <w:color w:val="243285"/>
                <w:sz w:val="44"/>
                <w:szCs w:val="44"/>
                <w:lang w:val="es-ES_tradnl"/>
              </w:rPr>
            </w:pPr>
          </w:p>
          <w:p w:rsidR="00E062FF" w:rsidRPr="00C95313" w:rsidRDefault="00C95313" w:rsidP="001A72D2">
            <w:pPr>
              <w:spacing w:before="80" w:line="500" w:lineRule="exact"/>
              <w:jc w:val="right"/>
              <w:rPr>
                <w:rFonts w:ascii="Tahoma" w:hAnsi="Tahoma" w:cs="Tahoma"/>
                <w:b/>
                <w:bCs/>
                <w:iCs/>
                <w:color w:val="243285"/>
                <w:sz w:val="44"/>
                <w:szCs w:val="44"/>
                <w:lang w:val="es-ES_tradnl"/>
              </w:rPr>
            </w:pPr>
            <w:r>
              <w:rPr>
                <w:rFonts w:ascii="Tahoma" w:hAnsi="Tahoma" w:cs="Tahoma"/>
                <w:b/>
                <w:bCs/>
                <w:iCs/>
                <w:color w:val="243285"/>
                <w:sz w:val="44"/>
                <w:szCs w:val="44"/>
                <w:lang w:val="es-ES_tradnl"/>
              </w:rPr>
              <w:t>C</w:t>
            </w:r>
            <w:r w:rsidRPr="00C95313">
              <w:rPr>
                <w:rFonts w:ascii="Tahoma" w:hAnsi="Tahoma" w:cs="Tahoma"/>
                <w:b/>
                <w:bCs/>
                <w:iCs/>
                <w:color w:val="243285"/>
                <w:sz w:val="44"/>
                <w:szCs w:val="44"/>
                <w:lang w:val="es-ES_tradnl"/>
              </w:rPr>
              <w:t>riterios de protección aplicables a</w:t>
            </w:r>
            <w:r w:rsidR="001A72D2">
              <w:rPr>
                <w:rFonts w:ascii="Tahoma" w:hAnsi="Tahoma" w:cs="Tahoma"/>
                <w:b/>
                <w:bCs/>
                <w:iCs/>
                <w:color w:val="243285"/>
                <w:sz w:val="44"/>
                <w:szCs w:val="44"/>
                <w:lang w:val="es-ES_tradnl"/>
              </w:rPr>
              <w:br/>
            </w:r>
            <w:r w:rsidRPr="00C95313">
              <w:rPr>
                <w:rFonts w:ascii="Tahoma" w:hAnsi="Tahoma" w:cs="Tahoma"/>
                <w:b/>
                <w:bCs/>
                <w:iCs/>
                <w:color w:val="243285"/>
                <w:sz w:val="44"/>
                <w:szCs w:val="44"/>
                <w:lang w:val="es-ES_tradnl"/>
              </w:rPr>
              <w:t>los sistemas de telemedida del</w:t>
            </w:r>
            <w:r>
              <w:rPr>
                <w:rFonts w:ascii="Tahoma" w:hAnsi="Tahoma" w:cs="Tahoma"/>
                <w:b/>
                <w:bCs/>
                <w:iCs/>
                <w:color w:val="243285"/>
                <w:sz w:val="44"/>
                <w:szCs w:val="44"/>
                <w:lang w:val="es-ES_tradnl"/>
              </w:rPr>
              <w:t xml:space="preserve"> </w:t>
            </w:r>
            <w:r w:rsidRPr="00C95313">
              <w:rPr>
                <w:rFonts w:ascii="Tahoma" w:hAnsi="Tahoma" w:cs="Tahoma"/>
                <w:b/>
                <w:bCs/>
                <w:iCs/>
                <w:color w:val="243285"/>
                <w:sz w:val="44"/>
                <w:szCs w:val="44"/>
                <w:lang w:val="es-ES_tradnl"/>
              </w:rPr>
              <w:t>servicio móvil aeronáutico y técnicas de</w:t>
            </w:r>
            <w:r>
              <w:rPr>
                <w:rFonts w:ascii="Tahoma" w:hAnsi="Tahoma" w:cs="Tahoma"/>
                <w:b/>
                <w:bCs/>
                <w:iCs/>
                <w:color w:val="243285"/>
                <w:sz w:val="44"/>
                <w:szCs w:val="44"/>
                <w:lang w:val="es-ES_tradnl"/>
              </w:rPr>
              <w:t xml:space="preserve"> </w:t>
            </w:r>
            <w:r w:rsidRPr="00C95313">
              <w:rPr>
                <w:rFonts w:ascii="Tahoma" w:hAnsi="Tahoma" w:cs="Tahoma"/>
                <w:b/>
                <w:bCs/>
                <w:iCs/>
                <w:color w:val="243285"/>
                <w:sz w:val="44"/>
                <w:szCs w:val="44"/>
                <w:lang w:val="es-ES_tradnl"/>
              </w:rPr>
              <w:t>reducción</w:t>
            </w:r>
            <w:r w:rsidR="001A72D2">
              <w:rPr>
                <w:rFonts w:ascii="Tahoma" w:hAnsi="Tahoma" w:cs="Tahoma"/>
                <w:b/>
                <w:bCs/>
                <w:iCs/>
                <w:color w:val="243285"/>
                <w:sz w:val="44"/>
                <w:szCs w:val="44"/>
                <w:lang w:val="es-ES_tradnl"/>
              </w:rPr>
              <w:br/>
            </w:r>
            <w:r w:rsidRPr="00C95313">
              <w:rPr>
                <w:rFonts w:ascii="Tahoma" w:hAnsi="Tahoma" w:cs="Tahoma"/>
                <w:b/>
                <w:bCs/>
                <w:iCs/>
                <w:color w:val="243285"/>
                <w:sz w:val="44"/>
                <w:szCs w:val="44"/>
                <w:lang w:val="es-ES_tradnl"/>
              </w:rPr>
              <w:t>de la interferencia</w:t>
            </w:r>
            <w:r>
              <w:rPr>
                <w:rFonts w:ascii="Tahoma" w:hAnsi="Tahoma" w:cs="Tahoma"/>
                <w:b/>
                <w:bCs/>
                <w:iCs/>
                <w:color w:val="243285"/>
                <w:sz w:val="44"/>
                <w:szCs w:val="44"/>
                <w:lang w:val="es-ES_tradnl"/>
              </w:rPr>
              <w:t xml:space="preserve"> </w:t>
            </w:r>
            <w:r w:rsidRPr="00C95313">
              <w:rPr>
                <w:rFonts w:ascii="Tahoma" w:hAnsi="Tahoma" w:cs="Tahoma"/>
                <w:b/>
                <w:bCs/>
                <w:iCs/>
                <w:color w:val="243285"/>
                <w:sz w:val="44"/>
                <w:szCs w:val="44"/>
                <w:lang w:val="es-ES_tradnl"/>
              </w:rPr>
              <w:t>para facilitar</w:t>
            </w:r>
            <w:r w:rsidR="001A72D2">
              <w:rPr>
                <w:rFonts w:ascii="Tahoma" w:hAnsi="Tahoma" w:cs="Tahoma"/>
                <w:b/>
                <w:bCs/>
                <w:iCs/>
                <w:color w:val="243285"/>
                <w:sz w:val="44"/>
                <w:szCs w:val="44"/>
                <w:lang w:val="es-ES_tradnl"/>
              </w:rPr>
              <w:br/>
            </w:r>
            <w:r w:rsidRPr="00C95313">
              <w:rPr>
                <w:rFonts w:ascii="Tahoma" w:hAnsi="Tahoma" w:cs="Tahoma"/>
                <w:b/>
                <w:bCs/>
                <w:iCs/>
                <w:color w:val="243285"/>
                <w:sz w:val="44"/>
                <w:szCs w:val="44"/>
                <w:lang w:val="es-ES_tradnl"/>
              </w:rPr>
              <w:t>la compartición con los servicios</w:t>
            </w:r>
            <w:r w:rsidR="001A72D2">
              <w:rPr>
                <w:rFonts w:ascii="Tahoma" w:hAnsi="Tahoma" w:cs="Tahoma"/>
                <w:b/>
                <w:bCs/>
                <w:iCs/>
                <w:color w:val="243285"/>
                <w:sz w:val="44"/>
                <w:szCs w:val="44"/>
                <w:lang w:val="es-ES_tradnl"/>
              </w:rPr>
              <w:br/>
            </w:r>
            <w:r w:rsidRPr="00C95313">
              <w:rPr>
                <w:rFonts w:ascii="Tahoma" w:hAnsi="Tahoma" w:cs="Tahoma"/>
                <w:b/>
                <w:bCs/>
                <w:iCs/>
                <w:color w:val="243285"/>
                <w:sz w:val="44"/>
                <w:szCs w:val="44"/>
                <w:lang w:val="es-ES_tradnl"/>
              </w:rPr>
              <w:t>de radiodifusión</w:t>
            </w:r>
            <w:r w:rsidR="001A72D2">
              <w:rPr>
                <w:rFonts w:ascii="Tahoma" w:hAnsi="Tahoma" w:cs="Tahoma"/>
                <w:b/>
                <w:bCs/>
                <w:iCs/>
                <w:color w:val="243285"/>
                <w:sz w:val="44"/>
                <w:szCs w:val="44"/>
                <w:lang w:val="es-ES_tradnl"/>
              </w:rPr>
              <w:t xml:space="preserve"> </w:t>
            </w:r>
            <w:r w:rsidRPr="00C95313">
              <w:rPr>
                <w:rFonts w:ascii="Tahoma" w:hAnsi="Tahoma" w:cs="Tahoma"/>
                <w:b/>
                <w:bCs/>
                <w:iCs/>
                <w:color w:val="243285"/>
                <w:sz w:val="44"/>
                <w:szCs w:val="44"/>
                <w:lang w:val="es-ES_tradnl"/>
              </w:rPr>
              <w:t>por</w:t>
            </w:r>
            <w:r w:rsidR="002D4813">
              <w:rPr>
                <w:rFonts w:ascii="Tahoma" w:hAnsi="Tahoma" w:cs="Tahoma"/>
                <w:b/>
                <w:bCs/>
                <w:iCs/>
                <w:color w:val="243285"/>
                <w:sz w:val="44"/>
                <w:szCs w:val="44"/>
                <w:lang w:val="es-ES_tradnl"/>
              </w:rPr>
              <w:t xml:space="preserve"> </w:t>
            </w:r>
            <w:r w:rsidRPr="00C95313">
              <w:rPr>
                <w:rFonts w:ascii="Tahoma" w:hAnsi="Tahoma" w:cs="Tahoma"/>
                <w:b/>
                <w:bCs/>
                <w:iCs/>
                <w:color w:val="243285"/>
                <w:sz w:val="44"/>
                <w:szCs w:val="44"/>
                <w:lang w:val="es-ES_tradnl"/>
              </w:rPr>
              <w:t>satélite</w:t>
            </w:r>
            <w:r w:rsidR="001A72D2">
              <w:rPr>
                <w:rFonts w:ascii="Tahoma" w:hAnsi="Tahoma" w:cs="Tahoma"/>
                <w:b/>
                <w:bCs/>
                <w:iCs/>
                <w:color w:val="243285"/>
                <w:sz w:val="44"/>
                <w:szCs w:val="44"/>
                <w:lang w:val="es-ES_tradnl"/>
              </w:rPr>
              <w:br/>
            </w:r>
            <w:r w:rsidRPr="00C95313">
              <w:rPr>
                <w:rFonts w:ascii="Tahoma" w:hAnsi="Tahoma" w:cs="Tahoma"/>
                <w:b/>
                <w:bCs/>
                <w:iCs/>
                <w:color w:val="243285"/>
                <w:sz w:val="44"/>
                <w:szCs w:val="44"/>
                <w:lang w:val="es-ES_tradnl"/>
              </w:rPr>
              <w:t xml:space="preserve">geoestacionario y </w:t>
            </w:r>
            <w:r w:rsidR="001A72D2" w:rsidRPr="00C95313">
              <w:rPr>
                <w:rFonts w:ascii="Tahoma" w:hAnsi="Tahoma" w:cs="Tahoma"/>
                <w:b/>
                <w:bCs/>
                <w:iCs/>
                <w:color w:val="243285"/>
                <w:sz w:val="44"/>
                <w:szCs w:val="44"/>
                <w:lang w:val="es-ES_tradnl"/>
              </w:rPr>
              <w:t xml:space="preserve">móvil </w:t>
            </w:r>
            <w:r w:rsidRPr="00C95313">
              <w:rPr>
                <w:rFonts w:ascii="Tahoma" w:hAnsi="Tahoma" w:cs="Tahoma"/>
                <w:b/>
                <w:bCs/>
                <w:iCs/>
                <w:color w:val="243285"/>
                <w:sz w:val="44"/>
                <w:szCs w:val="44"/>
                <w:lang w:val="es-ES_tradnl"/>
              </w:rPr>
              <w:t>por satélite</w:t>
            </w:r>
            <w:r w:rsidR="002D4813">
              <w:rPr>
                <w:rFonts w:ascii="Tahoma" w:hAnsi="Tahoma" w:cs="Tahoma"/>
                <w:b/>
                <w:bCs/>
                <w:iCs/>
                <w:color w:val="243285"/>
                <w:sz w:val="44"/>
                <w:szCs w:val="44"/>
                <w:lang w:val="es-ES_tradnl"/>
              </w:rPr>
              <w:t xml:space="preserve"> </w:t>
            </w:r>
            <w:r w:rsidRPr="00C95313">
              <w:rPr>
                <w:rFonts w:ascii="Tahoma" w:hAnsi="Tahoma" w:cs="Tahoma"/>
                <w:b/>
                <w:bCs/>
                <w:iCs/>
                <w:color w:val="243285"/>
                <w:sz w:val="44"/>
                <w:szCs w:val="44"/>
                <w:lang w:val="es-ES_tradnl"/>
              </w:rPr>
              <w:t>geoestacionario</w:t>
            </w:r>
            <w:r w:rsidR="001A72D2">
              <w:rPr>
                <w:rFonts w:ascii="Tahoma" w:hAnsi="Tahoma" w:cs="Tahoma"/>
                <w:b/>
                <w:bCs/>
                <w:iCs/>
                <w:color w:val="243285"/>
                <w:sz w:val="44"/>
                <w:szCs w:val="44"/>
                <w:lang w:val="es-ES_tradnl"/>
              </w:rPr>
              <w:t xml:space="preserve"> </w:t>
            </w:r>
            <w:r w:rsidRPr="00C95313">
              <w:rPr>
                <w:rFonts w:ascii="Tahoma" w:hAnsi="Tahoma" w:cs="Tahoma"/>
                <w:b/>
                <w:bCs/>
                <w:iCs/>
                <w:color w:val="243285"/>
                <w:sz w:val="44"/>
                <w:szCs w:val="44"/>
                <w:lang w:val="es-ES_tradnl"/>
              </w:rPr>
              <w:t>en las</w:t>
            </w:r>
            <w:r w:rsidR="002D4813">
              <w:rPr>
                <w:rFonts w:ascii="Tahoma" w:hAnsi="Tahoma" w:cs="Tahoma"/>
                <w:b/>
                <w:bCs/>
                <w:iCs/>
                <w:color w:val="243285"/>
                <w:sz w:val="44"/>
                <w:szCs w:val="44"/>
                <w:lang w:val="es-ES_tradnl"/>
              </w:rPr>
              <w:t xml:space="preserve"> </w:t>
            </w:r>
            <w:r w:rsidRPr="00C95313">
              <w:rPr>
                <w:rFonts w:ascii="Tahoma" w:hAnsi="Tahoma" w:cs="Tahoma"/>
                <w:b/>
                <w:bCs/>
                <w:iCs/>
                <w:color w:val="243285"/>
                <w:sz w:val="44"/>
                <w:szCs w:val="44"/>
                <w:lang w:val="es-ES_tradnl"/>
              </w:rPr>
              <w:t>bandas</w:t>
            </w:r>
            <w:r w:rsidR="001A72D2">
              <w:rPr>
                <w:rFonts w:ascii="Tahoma" w:hAnsi="Tahoma" w:cs="Tahoma"/>
                <w:b/>
                <w:bCs/>
                <w:iCs/>
                <w:color w:val="243285"/>
                <w:sz w:val="44"/>
                <w:szCs w:val="44"/>
                <w:lang w:val="es-ES_tradnl"/>
              </w:rPr>
              <w:br/>
            </w:r>
            <w:r w:rsidRPr="00C95313">
              <w:rPr>
                <w:rFonts w:ascii="Tahoma" w:hAnsi="Tahoma" w:cs="Tahoma"/>
                <w:b/>
                <w:bCs/>
                <w:iCs/>
                <w:color w:val="243285"/>
                <w:sz w:val="44"/>
                <w:szCs w:val="44"/>
                <w:lang w:val="es-ES_tradnl"/>
              </w:rPr>
              <w:t>de</w:t>
            </w:r>
            <w:r w:rsidR="001A72D2">
              <w:rPr>
                <w:rFonts w:ascii="Tahoma" w:hAnsi="Tahoma" w:cs="Tahoma"/>
                <w:b/>
                <w:bCs/>
                <w:iCs/>
                <w:color w:val="243285"/>
                <w:sz w:val="44"/>
                <w:szCs w:val="44"/>
                <w:lang w:val="es-ES_tradnl"/>
              </w:rPr>
              <w:t xml:space="preserve"> </w:t>
            </w:r>
            <w:r w:rsidRPr="00C95313">
              <w:rPr>
                <w:rFonts w:ascii="Tahoma" w:hAnsi="Tahoma" w:cs="Tahoma"/>
                <w:b/>
                <w:bCs/>
                <w:iCs/>
                <w:color w:val="243285"/>
                <w:sz w:val="44"/>
                <w:szCs w:val="44"/>
                <w:lang w:val="es-ES_tradnl"/>
              </w:rPr>
              <w:t>frecuencias</w:t>
            </w:r>
            <w:r w:rsidR="001A72D2">
              <w:rPr>
                <w:rFonts w:ascii="Tahoma" w:hAnsi="Tahoma" w:cs="Tahoma"/>
                <w:b/>
                <w:bCs/>
                <w:iCs/>
                <w:color w:val="243285"/>
                <w:sz w:val="44"/>
                <w:szCs w:val="44"/>
                <w:lang w:val="es-ES_tradnl"/>
              </w:rPr>
              <w:t xml:space="preserve"> </w:t>
            </w:r>
            <w:r w:rsidRPr="00C95313">
              <w:rPr>
                <w:rFonts w:ascii="Tahoma" w:hAnsi="Tahoma" w:cs="Tahoma"/>
                <w:b/>
                <w:bCs/>
                <w:iCs/>
                <w:color w:val="243285"/>
                <w:sz w:val="44"/>
                <w:szCs w:val="44"/>
                <w:lang w:val="es-ES_tradnl"/>
              </w:rPr>
              <w:t>1 452-1 525 MHz</w:t>
            </w:r>
            <w:r w:rsidR="001A72D2">
              <w:rPr>
                <w:rFonts w:ascii="Tahoma" w:hAnsi="Tahoma" w:cs="Tahoma"/>
                <w:b/>
                <w:bCs/>
                <w:iCs/>
                <w:color w:val="243285"/>
                <w:sz w:val="44"/>
                <w:szCs w:val="44"/>
                <w:lang w:val="es-ES_tradnl"/>
              </w:rPr>
              <w:br/>
            </w:r>
            <w:r w:rsidRPr="00C95313">
              <w:rPr>
                <w:rFonts w:ascii="Tahoma" w:hAnsi="Tahoma" w:cs="Tahoma"/>
                <w:b/>
                <w:bCs/>
                <w:iCs/>
                <w:color w:val="243285"/>
                <w:sz w:val="44"/>
                <w:szCs w:val="44"/>
                <w:lang w:val="es-ES_tradnl"/>
              </w:rPr>
              <w:t>y 2 310-2 360 MHz</w:t>
            </w:r>
          </w:p>
          <w:p w:rsidR="00E062FF" w:rsidRPr="00A07AEB" w:rsidRDefault="00E062FF" w:rsidP="00EA426C">
            <w:pPr>
              <w:spacing w:before="80" w:line="500" w:lineRule="exact"/>
              <w:jc w:val="right"/>
              <w:rPr>
                <w:rFonts w:ascii="Tahoma" w:hAnsi="Tahoma" w:cs="Tahoma"/>
                <w:b/>
                <w:bCs/>
                <w:iCs/>
                <w:color w:val="243285"/>
                <w:sz w:val="44"/>
                <w:szCs w:val="44"/>
                <w:lang w:val="es-ES_tradnl"/>
              </w:rPr>
            </w:pPr>
          </w:p>
        </w:tc>
      </w:tr>
      <w:tr w:rsidR="00E062FF" w:rsidRPr="00FB53E1" w:rsidTr="00EA426C">
        <w:tc>
          <w:tcPr>
            <w:tcW w:w="10089" w:type="dxa"/>
          </w:tcPr>
          <w:p w:rsidR="00E062FF" w:rsidRPr="00A07AEB" w:rsidRDefault="00E062FF" w:rsidP="00EA426C">
            <w:pPr>
              <w:spacing w:before="80" w:after="180" w:line="360" w:lineRule="exact"/>
              <w:ind w:right="720"/>
              <w:rPr>
                <w:rFonts w:ascii="Tahoma" w:hAnsi="Tahoma" w:cs="Tahoma"/>
                <w:b/>
                <w:bCs/>
                <w:iCs/>
                <w:color w:val="243285"/>
                <w:sz w:val="36"/>
                <w:szCs w:val="36"/>
                <w:lang w:val="es-ES_tradnl"/>
              </w:rPr>
            </w:pPr>
          </w:p>
          <w:p w:rsidR="00E062FF" w:rsidRPr="00A07AEB" w:rsidRDefault="00E062FF" w:rsidP="00EA426C">
            <w:pPr>
              <w:spacing w:before="80" w:after="180" w:line="360" w:lineRule="exact"/>
              <w:jc w:val="right"/>
              <w:rPr>
                <w:rFonts w:ascii="Tahoma" w:hAnsi="Tahoma" w:cs="Tahoma"/>
                <w:b/>
                <w:bCs/>
                <w:iCs/>
                <w:color w:val="243285"/>
                <w:sz w:val="36"/>
                <w:szCs w:val="36"/>
                <w:lang w:val="es-ES_tradnl"/>
              </w:rPr>
            </w:pPr>
            <w:r w:rsidRPr="00A07AEB">
              <w:rPr>
                <w:rFonts w:ascii="Tahoma" w:hAnsi="Tahoma" w:cs="Tahoma"/>
                <w:b/>
                <w:bCs/>
                <w:iCs/>
                <w:color w:val="243285"/>
                <w:sz w:val="36"/>
                <w:szCs w:val="36"/>
                <w:lang w:val="es-ES_tradnl"/>
              </w:rPr>
              <w:t>Serie M</w:t>
            </w:r>
          </w:p>
          <w:p w:rsidR="00E062FF" w:rsidRPr="00A07AEB" w:rsidRDefault="00E062FF" w:rsidP="00EA426C">
            <w:pPr>
              <w:spacing w:before="80" w:line="420" w:lineRule="exact"/>
              <w:jc w:val="right"/>
              <w:rPr>
                <w:rFonts w:ascii="Tahoma" w:hAnsi="Tahoma" w:cs="Tahoma"/>
                <w:b/>
                <w:bCs/>
                <w:iCs/>
                <w:color w:val="243285"/>
                <w:sz w:val="36"/>
                <w:szCs w:val="36"/>
                <w:lang w:val="es-ES_tradnl"/>
              </w:rPr>
            </w:pPr>
            <w:r w:rsidRPr="00A07AEB">
              <w:rPr>
                <w:rFonts w:ascii="Tahoma" w:hAnsi="Tahoma" w:cs="Tahoma"/>
                <w:b/>
                <w:bCs/>
                <w:iCs/>
                <w:color w:val="243285"/>
                <w:sz w:val="36"/>
                <w:szCs w:val="36"/>
                <w:lang w:val="es-ES_tradnl"/>
              </w:rPr>
              <w:t>Servicios móviles, de radiodeterminación,</w:t>
            </w:r>
            <w:r w:rsidRPr="00A07AEB">
              <w:rPr>
                <w:rFonts w:ascii="Tahoma" w:hAnsi="Tahoma" w:cs="Tahoma"/>
                <w:b/>
                <w:bCs/>
                <w:iCs/>
                <w:color w:val="243285"/>
                <w:sz w:val="36"/>
                <w:szCs w:val="36"/>
                <w:lang w:val="es-ES_tradnl"/>
              </w:rPr>
              <w:br/>
              <w:t>de aficionados y otros servicios</w:t>
            </w:r>
            <w:r w:rsidRPr="00A07AEB">
              <w:rPr>
                <w:rFonts w:ascii="Tahoma" w:hAnsi="Tahoma" w:cs="Tahoma"/>
                <w:b/>
                <w:bCs/>
                <w:iCs/>
                <w:color w:val="243285"/>
                <w:sz w:val="36"/>
                <w:szCs w:val="36"/>
                <w:lang w:val="es-ES_tradnl"/>
              </w:rPr>
              <w:br/>
              <w:t>por satélite conexos</w:t>
            </w:r>
          </w:p>
        </w:tc>
      </w:tr>
    </w:tbl>
    <w:p w:rsidR="00E062FF" w:rsidRPr="0026666F" w:rsidRDefault="00E062FF" w:rsidP="00EA426C">
      <w:pPr>
        <w:spacing w:before="80"/>
        <w:rPr>
          <w:i/>
          <w:sz w:val="22"/>
          <w:lang w:val="es-ES_tradnl"/>
        </w:rPr>
      </w:pPr>
    </w:p>
    <w:p w:rsidR="00E062FF" w:rsidRPr="0026666F" w:rsidRDefault="00E062FF" w:rsidP="00EA426C">
      <w:pPr>
        <w:spacing w:before="80"/>
        <w:rPr>
          <w:i/>
          <w:sz w:val="22"/>
          <w:lang w:val="es-ES_tradnl"/>
        </w:rPr>
      </w:pPr>
    </w:p>
    <w:p w:rsidR="00E062FF" w:rsidRPr="0026666F" w:rsidRDefault="00E062FF" w:rsidP="00EA426C">
      <w:pPr>
        <w:pStyle w:val="Equation"/>
        <w:tabs>
          <w:tab w:val="clear" w:pos="4820"/>
          <w:tab w:val="clear" w:pos="9639"/>
          <w:tab w:val="left" w:pos="1191"/>
          <w:tab w:val="left" w:pos="1588"/>
          <w:tab w:val="left" w:pos="1985"/>
        </w:tabs>
        <w:rPr>
          <w:rFonts w:ascii="Palatino Linotype" w:hAnsi="Palatino Linotype"/>
          <w:lang w:val="es-ES_tradnl"/>
        </w:rPr>
        <w:sectPr w:rsidR="00E062FF" w:rsidRPr="0026666F" w:rsidSect="00EA426C">
          <w:headerReference w:type="even" r:id="rId8"/>
          <w:headerReference w:type="default" r:id="rId9"/>
          <w:pgSz w:w="11907" w:h="16834" w:code="9"/>
          <w:pgMar w:top="1418" w:right="1134" w:bottom="1134" w:left="1134" w:header="720" w:footer="482" w:gutter="0"/>
          <w:paperSrc w:first="15" w:other="15"/>
          <w:cols w:space="720"/>
        </w:sectPr>
      </w:pPr>
    </w:p>
    <w:p w:rsidR="00E062FF" w:rsidRPr="006C718C" w:rsidRDefault="00E062FF" w:rsidP="00EA426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1" w:name="c2tope"/>
      <w:bookmarkEnd w:id="1"/>
      <w:r w:rsidRPr="006C718C">
        <w:rPr>
          <w:bCs/>
          <w:sz w:val="24"/>
          <w:szCs w:val="24"/>
          <w:lang w:val="es-ES_tradnl"/>
        </w:rPr>
        <w:lastRenderedPageBreak/>
        <w:t>Prólogo</w:t>
      </w:r>
    </w:p>
    <w:p w:rsidR="00E062FF" w:rsidRPr="006C718C" w:rsidRDefault="00E062FF" w:rsidP="00EA426C">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E062FF" w:rsidRPr="006C718C" w:rsidRDefault="00E062FF" w:rsidP="00EA426C">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rsidR="00E062FF" w:rsidRPr="00021E8A" w:rsidRDefault="00E062FF" w:rsidP="00EA426C">
      <w:pPr>
        <w:pStyle w:val="Heading1"/>
        <w:spacing w:before="340"/>
        <w:jc w:val="center"/>
        <w:rPr>
          <w:szCs w:val="24"/>
          <w:lang w:val="es-ES_tradnl"/>
        </w:rPr>
      </w:pPr>
      <w:r w:rsidRPr="007C36CA">
        <w:rPr>
          <w:lang w:val="es-ES_tradnl"/>
        </w:rPr>
        <w:t>Política sobre Derechos de Propiedad Intelectual</w:t>
      </w:r>
      <w:r w:rsidRPr="00021E8A">
        <w:rPr>
          <w:szCs w:val="24"/>
          <w:lang w:val="es-ES_tradnl"/>
        </w:rPr>
        <w:t xml:space="preserve"> (IPR)</w:t>
      </w:r>
    </w:p>
    <w:p w:rsidR="00E062FF" w:rsidRPr="00021E8A" w:rsidRDefault="00E062FF" w:rsidP="00EA426C">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el Anexo 1 a la Resolución UIT</w:t>
      </w:r>
      <w:r w:rsidRPr="00021E8A">
        <w:rPr>
          <w:sz w:val="20"/>
          <w:lang w:val="es-ES_tradnl"/>
        </w:rPr>
        <w:noBreakHyphen/>
        <w:t xml:space="preserve">R 1. Los formularios que deben utilizarse en la declaración sobre patentes y utilización de patentes por los titulares de las mismas figuran en la dirección web </w:t>
      </w:r>
      <w:hyperlink r:id="rId10" w:history="1">
        <w:r w:rsidRPr="00021E8A">
          <w:rPr>
            <w:rStyle w:val="Hyperlink"/>
            <w:sz w:val="20"/>
            <w:lang w:val="es-ES_tradnl"/>
          </w:rPr>
          <w:t>http://www.itu.int/ITU-R/go/patents/es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rsidR="00E062FF" w:rsidRPr="007C36CA" w:rsidRDefault="00E062FF" w:rsidP="00EA426C">
      <w:pPr>
        <w:spacing w:before="0"/>
        <w:jc w:val="center"/>
        <w:rPr>
          <w:sz w:val="22"/>
          <w:lang w:val="es-ES_tradnl"/>
        </w:rPr>
      </w:pPr>
    </w:p>
    <w:p w:rsidR="00E062FF" w:rsidRPr="007C36CA" w:rsidRDefault="00E062FF" w:rsidP="00EA426C">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E062FF" w:rsidRPr="00FB53E1" w:rsidTr="00EA426C">
        <w:tc>
          <w:tcPr>
            <w:tcW w:w="9360" w:type="dxa"/>
            <w:gridSpan w:val="2"/>
          </w:tcPr>
          <w:p w:rsidR="00E062FF" w:rsidRPr="00021E8A" w:rsidRDefault="00E062FF" w:rsidP="00EA426C">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 xml:space="preserve">Series de las Recomendaciones UIT-R </w:t>
            </w:r>
          </w:p>
          <w:p w:rsidR="00E062FF" w:rsidRPr="00763D08" w:rsidRDefault="00E062FF" w:rsidP="00EA426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hyperlink r:id="rId11" w:history="1">
              <w:r>
                <w:rPr>
                  <w:rStyle w:val="Hyperlink"/>
                  <w:b w:val="0"/>
                  <w:bCs/>
                  <w:sz w:val="18"/>
                  <w:szCs w:val="18"/>
                  <w:lang w:val="es-ES_tradnl"/>
                </w:rPr>
                <w:t>http://www.itu.int/publ/R-REC/es</w:t>
              </w:r>
            </w:hyperlink>
            <w:r w:rsidRPr="00763D08">
              <w:rPr>
                <w:b w:val="0"/>
                <w:bCs/>
                <w:sz w:val="18"/>
                <w:szCs w:val="18"/>
                <w:lang w:val="es-ES_tradnl"/>
              </w:rPr>
              <w:t>)</w:t>
            </w:r>
          </w:p>
        </w:tc>
      </w:tr>
      <w:tr w:rsidR="00E062FF" w:rsidRPr="00036EE3" w:rsidTr="00EA426C">
        <w:tc>
          <w:tcPr>
            <w:tcW w:w="1140" w:type="dxa"/>
          </w:tcPr>
          <w:p w:rsidR="00E062FF" w:rsidRPr="00036EE3" w:rsidRDefault="00E062FF" w:rsidP="00EA426C">
            <w:pPr>
              <w:spacing w:before="180" w:after="100"/>
              <w:ind w:left="57"/>
              <w:rPr>
                <w:b/>
                <w:bCs/>
                <w:sz w:val="20"/>
                <w:lang w:val="en-US"/>
              </w:rPr>
            </w:pPr>
            <w:r w:rsidRPr="00036EE3">
              <w:rPr>
                <w:b/>
                <w:bCs/>
                <w:sz w:val="20"/>
                <w:lang w:val="en-US"/>
              </w:rPr>
              <w:t>Series</w:t>
            </w:r>
          </w:p>
        </w:tc>
        <w:tc>
          <w:tcPr>
            <w:tcW w:w="8220" w:type="dxa"/>
          </w:tcPr>
          <w:p w:rsidR="00E062FF" w:rsidRPr="00036EE3" w:rsidRDefault="00E062FF" w:rsidP="00EA426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proofErr w:type="spellStart"/>
            <w:r>
              <w:rPr>
                <w:bCs/>
                <w:sz w:val="20"/>
                <w:lang w:val="en-US"/>
              </w:rPr>
              <w:t>Título</w:t>
            </w:r>
            <w:proofErr w:type="spellEnd"/>
          </w:p>
        </w:tc>
      </w:tr>
      <w:tr w:rsidR="00E062FF" w:rsidRPr="00036EE3" w:rsidTr="00EA426C">
        <w:tc>
          <w:tcPr>
            <w:tcW w:w="1140" w:type="dxa"/>
          </w:tcPr>
          <w:p w:rsidR="00E062FF" w:rsidRPr="00036EE3" w:rsidRDefault="00E062FF" w:rsidP="00EA426C">
            <w:pPr>
              <w:spacing w:before="30" w:after="30"/>
              <w:ind w:left="57"/>
              <w:jc w:val="left"/>
              <w:rPr>
                <w:b/>
                <w:bCs/>
                <w:sz w:val="20"/>
                <w:lang w:val="en-US"/>
              </w:rPr>
            </w:pPr>
            <w:r w:rsidRPr="00036EE3">
              <w:rPr>
                <w:b/>
                <w:bCs/>
                <w:sz w:val="20"/>
                <w:lang w:val="en-US"/>
              </w:rPr>
              <w:t>BO</w:t>
            </w:r>
          </w:p>
        </w:tc>
        <w:tc>
          <w:tcPr>
            <w:tcW w:w="8220" w:type="dxa"/>
          </w:tcPr>
          <w:p w:rsidR="00E062FF" w:rsidRPr="00021E8A" w:rsidRDefault="00E062FF" w:rsidP="00EA426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proofErr w:type="spellStart"/>
            <w:r w:rsidRPr="00021E8A">
              <w:rPr>
                <w:b w:val="0"/>
                <w:bCs/>
                <w:sz w:val="20"/>
              </w:rPr>
              <w:t>Distribución</w:t>
            </w:r>
            <w:proofErr w:type="spellEnd"/>
            <w:r w:rsidRPr="00021E8A">
              <w:rPr>
                <w:b w:val="0"/>
                <w:bCs/>
                <w:sz w:val="20"/>
              </w:rPr>
              <w:t xml:space="preserve"> </w:t>
            </w:r>
            <w:proofErr w:type="spellStart"/>
            <w:r w:rsidRPr="00021E8A">
              <w:rPr>
                <w:b w:val="0"/>
                <w:bCs/>
                <w:sz w:val="20"/>
              </w:rPr>
              <w:t>por</w:t>
            </w:r>
            <w:proofErr w:type="spellEnd"/>
            <w:r w:rsidRPr="00021E8A">
              <w:rPr>
                <w:b w:val="0"/>
                <w:bCs/>
                <w:sz w:val="20"/>
              </w:rPr>
              <w:t xml:space="preserve"> </w:t>
            </w:r>
            <w:proofErr w:type="spellStart"/>
            <w:r w:rsidRPr="00021E8A">
              <w:rPr>
                <w:b w:val="0"/>
                <w:bCs/>
                <w:sz w:val="20"/>
              </w:rPr>
              <w:t>satélite</w:t>
            </w:r>
            <w:proofErr w:type="spellEnd"/>
          </w:p>
        </w:tc>
      </w:tr>
      <w:tr w:rsidR="00E062FF" w:rsidRPr="00FB53E1" w:rsidTr="00EA426C">
        <w:tc>
          <w:tcPr>
            <w:tcW w:w="1140" w:type="dxa"/>
          </w:tcPr>
          <w:p w:rsidR="00E062FF" w:rsidRPr="00036EE3" w:rsidRDefault="00E062FF" w:rsidP="00EA426C">
            <w:pPr>
              <w:spacing w:before="30" w:after="30"/>
              <w:ind w:left="57"/>
              <w:jc w:val="left"/>
              <w:rPr>
                <w:b/>
                <w:bCs/>
                <w:sz w:val="20"/>
                <w:lang w:val="en-US"/>
              </w:rPr>
            </w:pPr>
            <w:r w:rsidRPr="00036EE3">
              <w:rPr>
                <w:b/>
                <w:bCs/>
                <w:sz w:val="20"/>
                <w:lang w:val="en-US"/>
              </w:rPr>
              <w:t>BR</w:t>
            </w:r>
          </w:p>
        </w:tc>
        <w:tc>
          <w:tcPr>
            <w:tcW w:w="8220" w:type="dxa"/>
          </w:tcPr>
          <w:p w:rsidR="00E062FF" w:rsidRPr="00021E8A" w:rsidRDefault="00E062FF" w:rsidP="00EA426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s-ES_tradnl"/>
              </w:rPr>
            </w:pPr>
            <w:r w:rsidRPr="00021E8A">
              <w:rPr>
                <w:b w:val="0"/>
                <w:bCs/>
                <w:sz w:val="20"/>
                <w:lang w:val="es-ES_tradnl"/>
              </w:rPr>
              <w:t>Registro para producción, archivo y reproducción; películas en televisión</w:t>
            </w:r>
          </w:p>
        </w:tc>
      </w:tr>
      <w:tr w:rsidR="00E062FF" w:rsidRPr="00036EE3" w:rsidTr="00EA426C">
        <w:tc>
          <w:tcPr>
            <w:tcW w:w="1140" w:type="dxa"/>
          </w:tcPr>
          <w:p w:rsidR="00E062FF" w:rsidRPr="00036EE3" w:rsidRDefault="00E062FF" w:rsidP="00EA426C">
            <w:pPr>
              <w:spacing w:before="30" w:after="30"/>
              <w:ind w:left="57"/>
              <w:jc w:val="left"/>
              <w:rPr>
                <w:b/>
                <w:bCs/>
                <w:sz w:val="20"/>
                <w:lang w:val="en-US"/>
              </w:rPr>
            </w:pPr>
            <w:r w:rsidRPr="00036EE3">
              <w:rPr>
                <w:b/>
                <w:bCs/>
                <w:sz w:val="20"/>
                <w:lang w:val="en-US"/>
              </w:rPr>
              <w:t>BS</w:t>
            </w:r>
          </w:p>
        </w:tc>
        <w:tc>
          <w:tcPr>
            <w:tcW w:w="8220" w:type="dxa"/>
          </w:tcPr>
          <w:p w:rsidR="00E062FF" w:rsidRPr="00021E8A" w:rsidRDefault="00E062FF" w:rsidP="00EA426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proofErr w:type="spellStart"/>
            <w:r w:rsidRPr="00021E8A">
              <w:rPr>
                <w:b w:val="0"/>
                <w:bCs/>
                <w:sz w:val="20"/>
              </w:rPr>
              <w:t>Servicio</w:t>
            </w:r>
            <w:proofErr w:type="spellEnd"/>
            <w:r w:rsidRPr="00021E8A">
              <w:rPr>
                <w:b w:val="0"/>
                <w:bCs/>
                <w:sz w:val="20"/>
              </w:rPr>
              <w:t xml:space="preserve"> de </w:t>
            </w:r>
            <w:proofErr w:type="spellStart"/>
            <w:r w:rsidRPr="00021E8A">
              <w:rPr>
                <w:b w:val="0"/>
                <w:bCs/>
                <w:sz w:val="20"/>
              </w:rPr>
              <w:t>radiodifusión</w:t>
            </w:r>
            <w:proofErr w:type="spellEnd"/>
            <w:r w:rsidRPr="00021E8A">
              <w:rPr>
                <w:b w:val="0"/>
                <w:bCs/>
                <w:sz w:val="20"/>
              </w:rPr>
              <w:t xml:space="preserve"> </w:t>
            </w:r>
            <w:proofErr w:type="spellStart"/>
            <w:r w:rsidRPr="00021E8A">
              <w:rPr>
                <w:b w:val="0"/>
                <w:bCs/>
                <w:sz w:val="20"/>
              </w:rPr>
              <w:t>sonora</w:t>
            </w:r>
            <w:proofErr w:type="spellEnd"/>
          </w:p>
        </w:tc>
      </w:tr>
      <w:tr w:rsidR="00E062FF" w:rsidRPr="00ED2695" w:rsidTr="00EA426C">
        <w:tc>
          <w:tcPr>
            <w:tcW w:w="1140" w:type="dxa"/>
            <w:shd w:val="clear" w:color="auto" w:fill="auto"/>
          </w:tcPr>
          <w:p w:rsidR="00E062FF" w:rsidRPr="00ED2695" w:rsidRDefault="00E062FF" w:rsidP="00EA426C">
            <w:pPr>
              <w:spacing w:before="30" w:after="30"/>
              <w:ind w:left="57"/>
              <w:jc w:val="left"/>
              <w:rPr>
                <w:b/>
                <w:bCs/>
                <w:sz w:val="20"/>
                <w:lang w:val="en-US"/>
              </w:rPr>
            </w:pPr>
            <w:r w:rsidRPr="00ED2695">
              <w:rPr>
                <w:b/>
                <w:bCs/>
                <w:sz w:val="20"/>
                <w:lang w:val="en-US"/>
              </w:rPr>
              <w:t>BT</w:t>
            </w:r>
          </w:p>
        </w:tc>
        <w:tc>
          <w:tcPr>
            <w:tcW w:w="8220" w:type="dxa"/>
            <w:shd w:val="clear" w:color="auto" w:fill="auto"/>
          </w:tcPr>
          <w:p w:rsidR="00E062FF" w:rsidRPr="00021E8A" w:rsidRDefault="00E062FF" w:rsidP="00EA426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proofErr w:type="spellStart"/>
            <w:r w:rsidRPr="00021E8A">
              <w:rPr>
                <w:b w:val="0"/>
                <w:bCs/>
                <w:sz w:val="20"/>
              </w:rPr>
              <w:t>Servicio</w:t>
            </w:r>
            <w:proofErr w:type="spellEnd"/>
            <w:r w:rsidRPr="00021E8A">
              <w:rPr>
                <w:b w:val="0"/>
                <w:bCs/>
                <w:sz w:val="20"/>
              </w:rPr>
              <w:t xml:space="preserve"> de </w:t>
            </w:r>
            <w:proofErr w:type="spellStart"/>
            <w:r w:rsidRPr="00021E8A">
              <w:rPr>
                <w:b w:val="0"/>
                <w:bCs/>
                <w:sz w:val="20"/>
              </w:rPr>
              <w:t>radiodifusión</w:t>
            </w:r>
            <w:proofErr w:type="spellEnd"/>
            <w:r w:rsidRPr="00021E8A">
              <w:rPr>
                <w:b w:val="0"/>
                <w:bCs/>
                <w:sz w:val="20"/>
              </w:rPr>
              <w:t xml:space="preserve"> (</w:t>
            </w:r>
            <w:proofErr w:type="spellStart"/>
            <w:r w:rsidRPr="00021E8A">
              <w:rPr>
                <w:b w:val="0"/>
                <w:bCs/>
                <w:sz w:val="20"/>
              </w:rPr>
              <w:t>televisión</w:t>
            </w:r>
            <w:proofErr w:type="spellEnd"/>
            <w:r w:rsidRPr="00021E8A">
              <w:rPr>
                <w:b w:val="0"/>
                <w:bCs/>
                <w:sz w:val="20"/>
              </w:rPr>
              <w:t>)</w:t>
            </w:r>
          </w:p>
        </w:tc>
      </w:tr>
      <w:tr w:rsidR="00E062FF" w:rsidRPr="00036EE3" w:rsidTr="00EA426C">
        <w:tc>
          <w:tcPr>
            <w:tcW w:w="1140" w:type="dxa"/>
            <w:shd w:val="clear" w:color="auto" w:fill="auto"/>
          </w:tcPr>
          <w:p w:rsidR="00E062FF" w:rsidRPr="00036EE3" w:rsidRDefault="00E062FF" w:rsidP="00EA426C">
            <w:pPr>
              <w:spacing w:before="30" w:after="30"/>
              <w:ind w:left="57"/>
              <w:jc w:val="left"/>
              <w:rPr>
                <w:b/>
                <w:bCs/>
                <w:sz w:val="20"/>
                <w:lang w:val="fr-CH"/>
              </w:rPr>
            </w:pPr>
            <w:r w:rsidRPr="00036EE3">
              <w:rPr>
                <w:b/>
                <w:bCs/>
                <w:sz w:val="20"/>
                <w:lang w:val="fr-CH"/>
              </w:rPr>
              <w:t>F</w:t>
            </w:r>
          </w:p>
        </w:tc>
        <w:tc>
          <w:tcPr>
            <w:tcW w:w="8220" w:type="dxa"/>
            <w:shd w:val="clear" w:color="auto" w:fill="auto"/>
          </w:tcPr>
          <w:p w:rsidR="00E062FF" w:rsidRPr="00021E8A" w:rsidRDefault="00E062FF" w:rsidP="00EA426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fr-CH"/>
              </w:rPr>
            </w:pPr>
            <w:proofErr w:type="spellStart"/>
            <w:r w:rsidRPr="00021E8A">
              <w:rPr>
                <w:bCs/>
                <w:sz w:val="20"/>
              </w:rPr>
              <w:t>Servicio</w:t>
            </w:r>
            <w:proofErr w:type="spellEnd"/>
            <w:r w:rsidRPr="00021E8A">
              <w:rPr>
                <w:bCs/>
                <w:sz w:val="20"/>
              </w:rPr>
              <w:t xml:space="preserve"> </w:t>
            </w:r>
            <w:proofErr w:type="spellStart"/>
            <w:r w:rsidRPr="00021E8A">
              <w:rPr>
                <w:bCs/>
                <w:sz w:val="20"/>
              </w:rPr>
              <w:t>fijo</w:t>
            </w:r>
            <w:proofErr w:type="spellEnd"/>
          </w:p>
        </w:tc>
      </w:tr>
      <w:tr w:rsidR="00E062FF" w:rsidRPr="00FB53E1" w:rsidTr="00EA426C">
        <w:tc>
          <w:tcPr>
            <w:tcW w:w="1140" w:type="dxa"/>
            <w:shd w:val="clear" w:color="auto" w:fill="F3F3F3"/>
          </w:tcPr>
          <w:p w:rsidR="00E062FF" w:rsidRPr="001240BC" w:rsidRDefault="00E062FF" w:rsidP="00EA426C">
            <w:pPr>
              <w:spacing w:before="30" w:after="30"/>
              <w:ind w:left="57"/>
              <w:jc w:val="left"/>
              <w:rPr>
                <w:b/>
                <w:bCs/>
                <w:color w:val="000080"/>
                <w:sz w:val="20"/>
                <w:lang w:val="en-US"/>
              </w:rPr>
            </w:pPr>
            <w:r w:rsidRPr="001240BC">
              <w:rPr>
                <w:b/>
                <w:bCs/>
                <w:color w:val="000080"/>
                <w:sz w:val="20"/>
                <w:lang w:val="en-US"/>
              </w:rPr>
              <w:t>M</w:t>
            </w:r>
          </w:p>
        </w:tc>
        <w:tc>
          <w:tcPr>
            <w:tcW w:w="8220" w:type="dxa"/>
            <w:shd w:val="clear" w:color="auto" w:fill="F3F3F3"/>
          </w:tcPr>
          <w:p w:rsidR="00E062FF" w:rsidRPr="001240BC" w:rsidRDefault="00E062FF" w:rsidP="00EA426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Cs/>
                <w:color w:val="000080"/>
                <w:sz w:val="20"/>
                <w:lang w:val="es-ES_tradnl"/>
              </w:rPr>
            </w:pPr>
            <w:r w:rsidRPr="001240BC">
              <w:rPr>
                <w:bCs/>
                <w:color w:val="000080"/>
                <w:sz w:val="20"/>
                <w:lang w:val="es-ES_tradnl"/>
              </w:rPr>
              <w:t>Servicios móviles, de radiodeterminación, de aficionados y otros servicios por satélite conexos</w:t>
            </w:r>
          </w:p>
        </w:tc>
      </w:tr>
      <w:tr w:rsidR="00E062FF" w:rsidRPr="00FB53E1" w:rsidTr="00EA426C">
        <w:tc>
          <w:tcPr>
            <w:tcW w:w="1140" w:type="dxa"/>
          </w:tcPr>
          <w:p w:rsidR="00E062FF" w:rsidRPr="00036EE3" w:rsidRDefault="00E062FF" w:rsidP="00EA426C">
            <w:pPr>
              <w:spacing w:before="30" w:after="30"/>
              <w:ind w:left="57"/>
              <w:jc w:val="left"/>
              <w:rPr>
                <w:b/>
                <w:bCs/>
                <w:sz w:val="20"/>
                <w:lang w:val="fr-CH"/>
              </w:rPr>
            </w:pPr>
            <w:r w:rsidRPr="00036EE3">
              <w:rPr>
                <w:b/>
                <w:bCs/>
                <w:sz w:val="20"/>
                <w:lang w:val="fr-CH"/>
              </w:rPr>
              <w:t>P</w:t>
            </w:r>
          </w:p>
        </w:tc>
        <w:tc>
          <w:tcPr>
            <w:tcW w:w="8220" w:type="dxa"/>
          </w:tcPr>
          <w:p w:rsidR="00E062FF" w:rsidRPr="00021E8A" w:rsidRDefault="00E062FF" w:rsidP="00EA426C">
            <w:pPr>
              <w:spacing w:before="30" w:after="30"/>
              <w:jc w:val="left"/>
              <w:rPr>
                <w:bCs/>
                <w:sz w:val="20"/>
                <w:lang w:val="es-ES_tradnl"/>
              </w:rPr>
            </w:pPr>
            <w:r w:rsidRPr="00021E8A">
              <w:rPr>
                <w:bCs/>
                <w:sz w:val="20"/>
                <w:lang w:val="es-ES_tradnl"/>
              </w:rPr>
              <w:t>Propagación de las ondas radioeléctricas</w:t>
            </w:r>
          </w:p>
        </w:tc>
      </w:tr>
      <w:tr w:rsidR="00E062FF" w:rsidRPr="00036EE3" w:rsidTr="00EA426C">
        <w:tc>
          <w:tcPr>
            <w:tcW w:w="1140" w:type="dxa"/>
          </w:tcPr>
          <w:p w:rsidR="00E062FF" w:rsidRPr="00036EE3" w:rsidRDefault="00E062FF" w:rsidP="00EA426C">
            <w:pPr>
              <w:spacing w:before="30" w:after="30"/>
              <w:ind w:left="57"/>
              <w:jc w:val="left"/>
              <w:rPr>
                <w:b/>
                <w:bCs/>
                <w:sz w:val="20"/>
                <w:lang w:val="en-US"/>
              </w:rPr>
            </w:pPr>
            <w:r w:rsidRPr="00036EE3">
              <w:rPr>
                <w:b/>
                <w:bCs/>
                <w:sz w:val="20"/>
                <w:lang w:val="en-US"/>
              </w:rPr>
              <w:t>RA</w:t>
            </w:r>
          </w:p>
        </w:tc>
        <w:tc>
          <w:tcPr>
            <w:tcW w:w="8220" w:type="dxa"/>
          </w:tcPr>
          <w:p w:rsidR="00E062FF" w:rsidRPr="00021E8A" w:rsidRDefault="00E062FF" w:rsidP="002D4813">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n-US"/>
              </w:rPr>
            </w:pPr>
            <w:proofErr w:type="spellStart"/>
            <w:r w:rsidRPr="00021E8A">
              <w:rPr>
                <w:bCs/>
                <w:sz w:val="20"/>
              </w:rPr>
              <w:t>Radioastronomía</w:t>
            </w:r>
            <w:proofErr w:type="spellEnd"/>
          </w:p>
        </w:tc>
      </w:tr>
      <w:tr w:rsidR="00E062FF" w:rsidRPr="00FB53E1" w:rsidTr="00EA426C">
        <w:tc>
          <w:tcPr>
            <w:tcW w:w="1140" w:type="dxa"/>
          </w:tcPr>
          <w:p w:rsidR="00E062FF" w:rsidRPr="00036EE3" w:rsidRDefault="00E062FF" w:rsidP="00EA426C">
            <w:pPr>
              <w:spacing w:before="30" w:after="30"/>
              <w:ind w:left="57"/>
              <w:jc w:val="left"/>
              <w:rPr>
                <w:b/>
                <w:bCs/>
                <w:sz w:val="20"/>
                <w:lang w:val="en-US"/>
              </w:rPr>
            </w:pPr>
            <w:r w:rsidRPr="00036EE3">
              <w:rPr>
                <w:b/>
                <w:bCs/>
                <w:sz w:val="20"/>
                <w:lang w:val="en-US"/>
              </w:rPr>
              <w:t>RS</w:t>
            </w:r>
          </w:p>
        </w:tc>
        <w:tc>
          <w:tcPr>
            <w:tcW w:w="8220" w:type="dxa"/>
          </w:tcPr>
          <w:p w:rsidR="00E062FF" w:rsidRPr="00021E8A" w:rsidRDefault="00E062FF" w:rsidP="00EA426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021E8A">
              <w:rPr>
                <w:bCs/>
                <w:sz w:val="20"/>
                <w:lang w:val="es-ES_tradnl"/>
              </w:rPr>
              <w:t>Sistemas de detección a distancia</w:t>
            </w:r>
          </w:p>
        </w:tc>
      </w:tr>
      <w:tr w:rsidR="00E062FF" w:rsidRPr="00036EE3" w:rsidTr="00EA426C">
        <w:tc>
          <w:tcPr>
            <w:tcW w:w="1140" w:type="dxa"/>
          </w:tcPr>
          <w:p w:rsidR="00E062FF" w:rsidRPr="00036EE3" w:rsidRDefault="00E062FF" w:rsidP="00EA426C">
            <w:pPr>
              <w:spacing w:before="30" w:after="30"/>
              <w:ind w:left="57"/>
              <w:jc w:val="left"/>
              <w:rPr>
                <w:b/>
                <w:bCs/>
                <w:sz w:val="20"/>
                <w:lang w:val="en-US"/>
              </w:rPr>
            </w:pPr>
            <w:r w:rsidRPr="00036EE3">
              <w:rPr>
                <w:b/>
                <w:bCs/>
                <w:sz w:val="20"/>
                <w:lang w:val="en-US"/>
              </w:rPr>
              <w:t>S</w:t>
            </w:r>
          </w:p>
        </w:tc>
        <w:tc>
          <w:tcPr>
            <w:tcW w:w="8220" w:type="dxa"/>
          </w:tcPr>
          <w:p w:rsidR="00E062FF" w:rsidRPr="00021E8A" w:rsidRDefault="00E062FF" w:rsidP="00EA426C">
            <w:pPr>
              <w:spacing w:before="30" w:after="30"/>
              <w:jc w:val="left"/>
              <w:rPr>
                <w:bCs/>
                <w:sz w:val="20"/>
                <w:lang w:val="en-US"/>
              </w:rPr>
            </w:pPr>
            <w:proofErr w:type="spellStart"/>
            <w:r w:rsidRPr="00021E8A">
              <w:rPr>
                <w:bCs/>
                <w:sz w:val="20"/>
              </w:rPr>
              <w:t>Servicio</w:t>
            </w:r>
            <w:proofErr w:type="spellEnd"/>
            <w:r w:rsidRPr="00021E8A">
              <w:rPr>
                <w:bCs/>
                <w:sz w:val="20"/>
              </w:rPr>
              <w:t xml:space="preserve"> </w:t>
            </w:r>
            <w:proofErr w:type="spellStart"/>
            <w:r w:rsidRPr="00021E8A">
              <w:rPr>
                <w:bCs/>
                <w:sz w:val="20"/>
              </w:rPr>
              <w:t>fijo</w:t>
            </w:r>
            <w:proofErr w:type="spellEnd"/>
            <w:r w:rsidRPr="00021E8A">
              <w:rPr>
                <w:bCs/>
                <w:sz w:val="20"/>
              </w:rPr>
              <w:t xml:space="preserve"> </w:t>
            </w:r>
            <w:proofErr w:type="spellStart"/>
            <w:r w:rsidRPr="00021E8A">
              <w:rPr>
                <w:bCs/>
                <w:sz w:val="20"/>
              </w:rPr>
              <w:t>por</w:t>
            </w:r>
            <w:proofErr w:type="spellEnd"/>
            <w:r w:rsidRPr="00021E8A">
              <w:rPr>
                <w:bCs/>
                <w:sz w:val="20"/>
              </w:rPr>
              <w:t xml:space="preserve"> </w:t>
            </w:r>
            <w:proofErr w:type="spellStart"/>
            <w:r w:rsidRPr="00021E8A">
              <w:rPr>
                <w:bCs/>
                <w:sz w:val="20"/>
              </w:rPr>
              <w:t>satélite</w:t>
            </w:r>
            <w:proofErr w:type="spellEnd"/>
          </w:p>
        </w:tc>
      </w:tr>
      <w:tr w:rsidR="00E062FF" w:rsidRPr="00036EE3" w:rsidTr="00EA426C">
        <w:tc>
          <w:tcPr>
            <w:tcW w:w="1140" w:type="dxa"/>
          </w:tcPr>
          <w:p w:rsidR="00E062FF" w:rsidRPr="00036EE3" w:rsidRDefault="00E062FF" w:rsidP="00EA426C">
            <w:pPr>
              <w:spacing w:before="30" w:after="30"/>
              <w:ind w:left="57"/>
              <w:jc w:val="left"/>
              <w:rPr>
                <w:b/>
                <w:bCs/>
                <w:sz w:val="20"/>
                <w:lang w:val="en-US"/>
              </w:rPr>
            </w:pPr>
            <w:r w:rsidRPr="00036EE3">
              <w:rPr>
                <w:b/>
                <w:bCs/>
                <w:sz w:val="20"/>
                <w:lang w:val="en-US"/>
              </w:rPr>
              <w:t>SA</w:t>
            </w:r>
          </w:p>
        </w:tc>
        <w:tc>
          <w:tcPr>
            <w:tcW w:w="8220" w:type="dxa"/>
          </w:tcPr>
          <w:p w:rsidR="00E062FF" w:rsidRPr="00021E8A" w:rsidRDefault="00E062FF" w:rsidP="00EA426C">
            <w:pPr>
              <w:spacing w:before="30" w:after="30"/>
              <w:jc w:val="left"/>
              <w:rPr>
                <w:bCs/>
                <w:sz w:val="20"/>
                <w:lang w:val="en-US"/>
              </w:rPr>
            </w:pPr>
            <w:proofErr w:type="spellStart"/>
            <w:r w:rsidRPr="00021E8A">
              <w:rPr>
                <w:bCs/>
                <w:sz w:val="20"/>
              </w:rPr>
              <w:t>Aplicaciones</w:t>
            </w:r>
            <w:proofErr w:type="spellEnd"/>
            <w:r w:rsidRPr="00021E8A">
              <w:rPr>
                <w:bCs/>
                <w:sz w:val="20"/>
              </w:rPr>
              <w:t xml:space="preserve"> </w:t>
            </w:r>
            <w:proofErr w:type="spellStart"/>
            <w:r w:rsidRPr="00021E8A">
              <w:rPr>
                <w:bCs/>
                <w:sz w:val="20"/>
              </w:rPr>
              <w:t>espaciales</w:t>
            </w:r>
            <w:proofErr w:type="spellEnd"/>
            <w:r w:rsidRPr="00021E8A">
              <w:rPr>
                <w:bCs/>
                <w:sz w:val="20"/>
              </w:rPr>
              <w:t xml:space="preserve"> y </w:t>
            </w:r>
            <w:proofErr w:type="spellStart"/>
            <w:r w:rsidRPr="00021E8A">
              <w:rPr>
                <w:bCs/>
                <w:sz w:val="20"/>
              </w:rPr>
              <w:t>meteorología</w:t>
            </w:r>
            <w:proofErr w:type="spellEnd"/>
          </w:p>
        </w:tc>
      </w:tr>
      <w:tr w:rsidR="00E062FF" w:rsidRPr="00FB53E1" w:rsidTr="00EA426C">
        <w:tc>
          <w:tcPr>
            <w:tcW w:w="1140" w:type="dxa"/>
          </w:tcPr>
          <w:p w:rsidR="00E062FF" w:rsidRPr="00036EE3" w:rsidRDefault="00E062FF" w:rsidP="00EA426C">
            <w:pPr>
              <w:spacing w:before="30" w:after="30"/>
              <w:ind w:left="57"/>
              <w:jc w:val="left"/>
              <w:rPr>
                <w:b/>
                <w:bCs/>
                <w:sz w:val="20"/>
                <w:lang w:val="en-US"/>
              </w:rPr>
            </w:pPr>
            <w:r w:rsidRPr="00036EE3">
              <w:rPr>
                <w:b/>
                <w:bCs/>
                <w:sz w:val="20"/>
                <w:lang w:val="en-US"/>
              </w:rPr>
              <w:t>SF</w:t>
            </w:r>
          </w:p>
        </w:tc>
        <w:tc>
          <w:tcPr>
            <w:tcW w:w="8220" w:type="dxa"/>
          </w:tcPr>
          <w:p w:rsidR="00E062FF" w:rsidRPr="00021E8A" w:rsidRDefault="00E062FF" w:rsidP="00EA426C">
            <w:pPr>
              <w:spacing w:before="30" w:after="30"/>
              <w:jc w:val="left"/>
              <w:rPr>
                <w:bCs/>
                <w:sz w:val="20"/>
                <w:lang w:val="es-ES_tradnl"/>
              </w:rPr>
            </w:pPr>
            <w:r w:rsidRPr="00021E8A">
              <w:rPr>
                <w:bCs/>
                <w:sz w:val="20"/>
                <w:lang w:val="es-ES_tradnl"/>
              </w:rPr>
              <w:t>Compartición de frecuencias y coordinación entre los sistemas del servicio fijo por satélite y del servicio fijo</w:t>
            </w:r>
          </w:p>
        </w:tc>
      </w:tr>
      <w:tr w:rsidR="00E062FF" w:rsidRPr="00036EE3" w:rsidTr="00EA426C">
        <w:tc>
          <w:tcPr>
            <w:tcW w:w="1140" w:type="dxa"/>
            <w:shd w:val="clear" w:color="auto" w:fill="auto"/>
          </w:tcPr>
          <w:p w:rsidR="00E062FF" w:rsidRPr="001240BC" w:rsidRDefault="00E062FF" w:rsidP="00EA426C">
            <w:pPr>
              <w:spacing w:before="30" w:after="30"/>
              <w:ind w:left="57"/>
              <w:jc w:val="left"/>
              <w:rPr>
                <w:b/>
                <w:bCs/>
                <w:sz w:val="20"/>
                <w:lang w:val="en-US"/>
              </w:rPr>
            </w:pPr>
            <w:r w:rsidRPr="001240BC">
              <w:rPr>
                <w:b/>
                <w:bCs/>
                <w:sz w:val="20"/>
                <w:lang w:val="en-US"/>
              </w:rPr>
              <w:t>SM</w:t>
            </w:r>
          </w:p>
        </w:tc>
        <w:tc>
          <w:tcPr>
            <w:tcW w:w="8220" w:type="dxa"/>
            <w:shd w:val="clear" w:color="auto" w:fill="auto"/>
          </w:tcPr>
          <w:p w:rsidR="00E062FF" w:rsidRPr="001240BC" w:rsidRDefault="00E062FF" w:rsidP="00EA426C">
            <w:pPr>
              <w:spacing w:before="30" w:after="30"/>
              <w:jc w:val="left"/>
              <w:rPr>
                <w:sz w:val="20"/>
                <w:lang w:val="en-US"/>
              </w:rPr>
            </w:pPr>
            <w:proofErr w:type="spellStart"/>
            <w:r w:rsidRPr="001240BC">
              <w:rPr>
                <w:sz w:val="20"/>
              </w:rPr>
              <w:t>Gestión</w:t>
            </w:r>
            <w:proofErr w:type="spellEnd"/>
            <w:r w:rsidRPr="001240BC">
              <w:rPr>
                <w:sz w:val="20"/>
              </w:rPr>
              <w:t xml:space="preserve"> </w:t>
            </w:r>
            <w:proofErr w:type="spellStart"/>
            <w:r w:rsidRPr="001240BC">
              <w:rPr>
                <w:sz w:val="20"/>
              </w:rPr>
              <w:t>del</w:t>
            </w:r>
            <w:proofErr w:type="spellEnd"/>
            <w:r w:rsidRPr="001240BC">
              <w:rPr>
                <w:sz w:val="20"/>
              </w:rPr>
              <w:t xml:space="preserve"> </w:t>
            </w:r>
            <w:proofErr w:type="spellStart"/>
            <w:r w:rsidRPr="001240BC">
              <w:rPr>
                <w:sz w:val="20"/>
              </w:rPr>
              <w:t>espectro</w:t>
            </w:r>
            <w:proofErr w:type="spellEnd"/>
          </w:p>
        </w:tc>
      </w:tr>
      <w:tr w:rsidR="00E062FF" w:rsidRPr="00036EE3" w:rsidTr="00EA426C">
        <w:tc>
          <w:tcPr>
            <w:tcW w:w="1140" w:type="dxa"/>
          </w:tcPr>
          <w:p w:rsidR="00E062FF" w:rsidRPr="00036EE3" w:rsidRDefault="00E062FF" w:rsidP="00EA426C">
            <w:pPr>
              <w:spacing w:before="30" w:after="30"/>
              <w:ind w:left="57"/>
              <w:jc w:val="left"/>
              <w:rPr>
                <w:b/>
                <w:bCs/>
                <w:sz w:val="20"/>
                <w:lang w:val="en-US"/>
              </w:rPr>
            </w:pPr>
            <w:r w:rsidRPr="00036EE3">
              <w:rPr>
                <w:b/>
                <w:bCs/>
                <w:sz w:val="20"/>
                <w:lang w:val="en-US"/>
              </w:rPr>
              <w:t>SNG</w:t>
            </w:r>
          </w:p>
        </w:tc>
        <w:tc>
          <w:tcPr>
            <w:tcW w:w="8220" w:type="dxa"/>
          </w:tcPr>
          <w:p w:rsidR="00E062FF" w:rsidRPr="00021E8A" w:rsidRDefault="00E062FF" w:rsidP="00EA426C">
            <w:pPr>
              <w:spacing w:before="30" w:after="30"/>
              <w:jc w:val="left"/>
              <w:rPr>
                <w:bCs/>
                <w:sz w:val="20"/>
                <w:lang w:val="en-US"/>
              </w:rPr>
            </w:pPr>
            <w:proofErr w:type="spellStart"/>
            <w:r w:rsidRPr="00021E8A">
              <w:rPr>
                <w:bCs/>
                <w:sz w:val="20"/>
              </w:rPr>
              <w:t>Periodismo</w:t>
            </w:r>
            <w:proofErr w:type="spellEnd"/>
            <w:r w:rsidRPr="00021E8A">
              <w:rPr>
                <w:bCs/>
                <w:sz w:val="20"/>
              </w:rPr>
              <w:t xml:space="preserve"> </w:t>
            </w:r>
            <w:proofErr w:type="spellStart"/>
            <w:r w:rsidRPr="00021E8A">
              <w:rPr>
                <w:bCs/>
                <w:sz w:val="20"/>
              </w:rPr>
              <w:t>electrónico</w:t>
            </w:r>
            <w:proofErr w:type="spellEnd"/>
            <w:r w:rsidRPr="00021E8A">
              <w:rPr>
                <w:bCs/>
                <w:sz w:val="20"/>
              </w:rPr>
              <w:t xml:space="preserve"> </w:t>
            </w:r>
            <w:proofErr w:type="spellStart"/>
            <w:r w:rsidRPr="00021E8A">
              <w:rPr>
                <w:bCs/>
                <w:sz w:val="20"/>
              </w:rPr>
              <w:t>por</w:t>
            </w:r>
            <w:proofErr w:type="spellEnd"/>
            <w:r w:rsidRPr="00021E8A">
              <w:rPr>
                <w:bCs/>
                <w:sz w:val="20"/>
              </w:rPr>
              <w:t xml:space="preserve"> </w:t>
            </w:r>
            <w:proofErr w:type="spellStart"/>
            <w:r w:rsidRPr="00021E8A">
              <w:rPr>
                <w:bCs/>
                <w:sz w:val="20"/>
              </w:rPr>
              <w:t>satélite</w:t>
            </w:r>
            <w:proofErr w:type="spellEnd"/>
          </w:p>
        </w:tc>
      </w:tr>
      <w:tr w:rsidR="00E062FF" w:rsidRPr="00FB53E1" w:rsidTr="00EA426C">
        <w:tc>
          <w:tcPr>
            <w:tcW w:w="1140" w:type="dxa"/>
          </w:tcPr>
          <w:p w:rsidR="00E062FF" w:rsidRPr="00036EE3" w:rsidRDefault="00E062FF" w:rsidP="00EA426C">
            <w:pPr>
              <w:spacing w:before="30" w:after="30"/>
              <w:ind w:left="57"/>
              <w:jc w:val="left"/>
              <w:rPr>
                <w:b/>
                <w:bCs/>
                <w:sz w:val="20"/>
                <w:lang w:val="en-US"/>
              </w:rPr>
            </w:pPr>
            <w:r w:rsidRPr="00036EE3">
              <w:rPr>
                <w:b/>
                <w:bCs/>
                <w:sz w:val="20"/>
                <w:lang w:val="en-US"/>
              </w:rPr>
              <w:t>TF</w:t>
            </w:r>
          </w:p>
        </w:tc>
        <w:tc>
          <w:tcPr>
            <w:tcW w:w="8220" w:type="dxa"/>
          </w:tcPr>
          <w:p w:rsidR="00E062FF" w:rsidRPr="00021E8A" w:rsidRDefault="00E062FF" w:rsidP="00EA426C">
            <w:pPr>
              <w:spacing w:before="30" w:after="30"/>
              <w:jc w:val="left"/>
              <w:rPr>
                <w:bCs/>
                <w:sz w:val="20"/>
                <w:lang w:val="es-ES_tradnl"/>
              </w:rPr>
            </w:pPr>
            <w:r w:rsidRPr="00021E8A">
              <w:rPr>
                <w:bCs/>
                <w:sz w:val="20"/>
                <w:lang w:val="es-ES_tradnl"/>
              </w:rPr>
              <w:t>Emisiones de frecuencias patrón y señales horarias</w:t>
            </w:r>
          </w:p>
        </w:tc>
      </w:tr>
      <w:tr w:rsidR="00E062FF" w:rsidRPr="00036EE3" w:rsidTr="00EA426C">
        <w:tc>
          <w:tcPr>
            <w:tcW w:w="1140" w:type="dxa"/>
          </w:tcPr>
          <w:p w:rsidR="00E062FF" w:rsidRPr="00036EE3" w:rsidRDefault="00E062FF" w:rsidP="00EA426C">
            <w:pPr>
              <w:spacing w:before="30" w:after="30"/>
              <w:ind w:left="57"/>
              <w:jc w:val="left"/>
              <w:rPr>
                <w:b/>
                <w:bCs/>
                <w:sz w:val="20"/>
                <w:lang w:val="en-US"/>
              </w:rPr>
            </w:pPr>
            <w:r w:rsidRPr="00036EE3">
              <w:rPr>
                <w:b/>
                <w:bCs/>
                <w:sz w:val="20"/>
                <w:lang w:val="en-US"/>
              </w:rPr>
              <w:t>V</w:t>
            </w:r>
          </w:p>
        </w:tc>
        <w:tc>
          <w:tcPr>
            <w:tcW w:w="8220" w:type="dxa"/>
          </w:tcPr>
          <w:p w:rsidR="00E062FF" w:rsidRPr="00021E8A" w:rsidRDefault="00E062FF" w:rsidP="00EA426C">
            <w:pPr>
              <w:spacing w:before="30" w:after="140"/>
              <w:jc w:val="left"/>
              <w:rPr>
                <w:bCs/>
                <w:sz w:val="20"/>
                <w:lang w:val="en-US"/>
              </w:rPr>
            </w:pPr>
            <w:proofErr w:type="spellStart"/>
            <w:r w:rsidRPr="00021E8A">
              <w:rPr>
                <w:bCs/>
                <w:sz w:val="20"/>
              </w:rPr>
              <w:t>Vocabulario</w:t>
            </w:r>
            <w:proofErr w:type="spellEnd"/>
            <w:r w:rsidRPr="00021E8A">
              <w:rPr>
                <w:bCs/>
                <w:sz w:val="20"/>
              </w:rPr>
              <w:t xml:space="preserve"> y </w:t>
            </w:r>
            <w:proofErr w:type="spellStart"/>
            <w:r w:rsidRPr="00021E8A">
              <w:rPr>
                <w:bCs/>
                <w:sz w:val="20"/>
              </w:rPr>
              <w:t>cuestiones</w:t>
            </w:r>
            <w:proofErr w:type="spellEnd"/>
            <w:r w:rsidRPr="00021E8A">
              <w:rPr>
                <w:bCs/>
                <w:sz w:val="20"/>
              </w:rPr>
              <w:t xml:space="preserve"> </w:t>
            </w:r>
            <w:proofErr w:type="spellStart"/>
            <w:r w:rsidRPr="00021E8A">
              <w:rPr>
                <w:bCs/>
                <w:sz w:val="20"/>
              </w:rPr>
              <w:t>afines</w:t>
            </w:r>
            <w:proofErr w:type="spellEnd"/>
          </w:p>
        </w:tc>
      </w:tr>
    </w:tbl>
    <w:p w:rsidR="00E062FF" w:rsidRPr="00036EE3" w:rsidRDefault="00E062FF" w:rsidP="00EA426C">
      <w:pPr>
        <w:spacing w:before="0" w:after="14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E062FF" w:rsidTr="00EA426C">
        <w:tc>
          <w:tcPr>
            <w:tcW w:w="720" w:type="dxa"/>
          </w:tcPr>
          <w:p w:rsidR="00E062FF" w:rsidRDefault="00E062FF" w:rsidP="00EA426C">
            <w:pPr>
              <w:spacing w:before="0"/>
              <w:jc w:val="center"/>
              <w:rPr>
                <w:sz w:val="22"/>
                <w:lang w:val="en-US"/>
              </w:rPr>
            </w:pPr>
          </w:p>
        </w:tc>
      </w:tr>
    </w:tbl>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E062FF" w:rsidRPr="00FB53E1" w:rsidTr="00EA426C">
        <w:tc>
          <w:tcPr>
            <w:tcW w:w="9360" w:type="dxa"/>
          </w:tcPr>
          <w:p w:rsidR="00E062FF" w:rsidRPr="00A07AEB" w:rsidRDefault="00E062FF" w:rsidP="008720AB">
            <w:pPr>
              <w:spacing w:before="92" w:after="92"/>
              <w:jc w:val="left"/>
              <w:rPr>
                <w:i/>
                <w:iCs/>
                <w:sz w:val="20"/>
                <w:lang w:val="es-ES_tradnl"/>
              </w:rPr>
            </w:pPr>
            <w:r w:rsidRPr="00A07AEB">
              <w:rPr>
                <w:b/>
                <w:bCs/>
                <w:i/>
                <w:iCs/>
                <w:sz w:val="20"/>
                <w:lang w:val="es-ES_tradnl"/>
              </w:rPr>
              <w:t xml:space="preserve">         Nota</w:t>
            </w:r>
            <w:r w:rsidRPr="00A07AEB">
              <w:rPr>
                <w:i/>
                <w:iCs/>
                <w:sz w:val="20"/>
                <w:lang w:val="es-ES_tradnl"/>
              </w:rPr>
              <w:t xml:space="preserve">: Esta Recomendación UIT-R fue aprobada en inglés conforme al procedimiento detallado en la </w:t>
            </w:r>
            <w:r w:rsidRPr="00A07AEB">
              <w:rPr>
                <w:i/>
                <w:iCs/>
                <w:sz w:val="20"/>
                <w:lang w:val="es-ES_tradnl"/>
              </w:rPr>
              <w:br/>
              <w:t xml:space="preserve">        Resolución UIT-R 1.</w:t>
            </w:r>
          </w:p>
        </w:tc>
      </w:tr>
    </w:tbl>
    <w:p w:rsidR="00E062FF" w:rsidRPr="00763D08" w:rsidRDefault="00E062FF" w:rsidP="00EA426C">
      <w:pPr>
        <w:spacing w:before="0"/>
        <w:jc w:val="center"/>
        <w:rPr>
          <w:sz w:val="22"/>
          <w:lang w:val="es-ES_tradnl"/>
        </w:rPr>
      </w:pPr>
    </w:p>
    <w:p w:rsidR="00E062FF" w:rsidRPr="00763D08" w:rsidRDefault="00E062FF" w:rsidP="00EA426C">
      <w:pPr>
        <w:spacing w:before="60"/>
        <w:jc w:val="right"/>
        <w:rPr>
          <w:i/>
          <w:iCs/>
          <w:sz w:val="20"/>
          <w:lang w:val="es-ES_tradnl"/>
        </w:rPr>
      </w:pPr>
      <w:r w:rsidRPr="00763D08">
        <w:rPr>
          <w:i/>
          <w:iCs/>
          <w:sz w:val="20"/>
          <w:lang w:val="es-ES_tradnl"/>
        </w:rPr>
        <w:t>Publicación electrónica</w:t>
      </w:r>
    </w:p>
    <w:p w:rsidR="00E062FF" w:rsidRPr="00763D08" w:rsidRDefault="00E062FF" w:rsidP="00EA426C">
      <w:pPr>
        <w:spacing w:before="0" w:after="40"/>
        <w:jc w:val="right"/>
        <w:rPr>
          <w:sz w:val="20"/>
          <w:lang w:val="es-ES_tradnl"/>
        </w:rPr>
      </w:pPr>
      <w:r w:rsidRPr="00763D08">
        <w:rPr>
          <w:sz w:val="20"/>
          <w:lang w:val="es-ES_tradnl"/>
        </w:rPr>
        <w:t>Ginebra, 20</w:t>
      </w:r>
      <w:r>
        <w:rPr>
          <w:sz w:val="20"/>
          <w:lang w:val="es-ES_tradnl"/>
        </w:rPr>
        <w:t>11</w:t>
      </w:r>
    </w:p>
    <w:p w:rsidR="00E062FF" w:rsidRPr="00763D08" w:rsidRDefault="00E062FF" w:rsidP="00EA426C">
      <w:pPr>
        <w:spacing w:before="0"/>
        <w:jc w:val="center"/>
        <w:rPr>
          <w:sz w:val="22"/>
          <w:lang w:val="es-ES_tradnl"/>
        </w:rPr>
      </w:pPr>
    </w:p>
    <w:p w:rsidR="00E062FF" w:rsidRPr="00763D08" w:rsidRDefault="00E062FF" w:rsidP="00EA426C">
      <w:pPr>
        <w:spacing w:before="0"/>
        <w:jc w:val="center"/>
        <w:rPr>
          <w:sz w:val="20"/>
          <w:lang w:val="es-ES_tradnl"/>
        </w:rPr>
      </w:pPr>
      <w:r w:rsidRPr="00470E28">
        <w:rPr>
          <w:sz w:val="20"/>
          <w:lang w:val="en-US"/>
        </w:rPr>
        <w:sym w:font="Symbol" w:char="F0E3"/>
      </w:r>
      <w:r w:rsidRPr="00763D08">
        <w:rPr>
          <w:sz w:val="20"/>
          <w:lang w:val="es-ES_tradnl"/>
        </w:rPr>
        <w:t xml:space="preserve"> UIT </w:t>
      </w:r>
      <w:bookmarkStart w:id="2" w:name="iiannee"/>
      <w:bookmarkEnd w:id="2"/>
      <w:r w:rsidRPr="00763D08">
        <w:rPr>
          <w:sz w:val="20"/>
          <w:lang w:val="es-ES_tradnl"/>
        </w:rPr>
        <w:t>20</w:t>
      </w:r>
      <w:r>
        <w:rPr>
          <w:sz w:val="20"/>
          <w:lang w:val="es-ES_tradnl"/>
        </w:rPr>
        <w:t>11</w:t>
      </w:r>
    </w:p>
    <w:p w:rsidR="00E062FF" w:rsidRPr="006C718C" w:rsidRDefault="00E062FF" w:rsidP="00EA426C">
      <w:pPr>
        <w:spacing w:before="80"/>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rsidR="00E062FF" w:rsidRPr="006C718C" w:rsidRDefault="00E062FF" w:rsidP="00EA426C">
      <w:pPr>
        <w:spacing w:before="160"/>
        <w:rPr>
          <w:i/>
          <w:sz w:val="20"/>
          <w:highlight w:val="yellow"/>
          <w:lang w:val="es-ES_tradnl"/>
        </w:rPr>
        <w:sectPr w:rsidR="00E062FF" w:rsidRPr="006C718C" w:rsidSect="00EA426C">
          <w:headerReference w:type="even" r:id="rId12"/>
          <w:headerReference w:type="default" r:id="rId13"/>
          <w:pgSz w:w="11907" w:h="16834" w:code="9"/>
          <w:pgMar w:top="1418" w:right="1134" w:bottom="1134" w:left="1134" w:header="720" w:footer="482" w:gutter="0"/>
          <w:pgNumType w:fmt="lowerRoman" w:start="2"/>
          <w:cols w:space="720"/>
        </w:sectPr>
      </w:pPr>
    </w:p>
    <w:p w:rsidR="00E062FF" w:rsidRPr="00FB53E1" w:rsidRDefault="00E062FF" w:rsidP="00CB72E2">
      <w:pPr>
        <w:pStyle w:val="Rec"/>
        <w:spacing w:before="0"/>
        <w:rPr>
          <w:lang w:val="es-ES_tradnl"/>
        </w:rPr>
      </w:pPr>
      <w:bookmarkStart w:id="3" w:name="irecnoe"/>
      <w:bookmarkEnd w:id="3"/>
      <w:r w:rsidRPr="00FB53E1">
        <w:rPr>
          <w:lang w:val="es-ES_tradnl"/>
        </w:rPr>
        <w:lastRenderedPageBreak/>
        <w:t xml:space="preserve">RECOMENDACIÓN  </w:t>
      </w:r>
      <w:r w:rsidRPr="00FB53E1">
        <w:rPr>
          <w:rStyle w:val="href"/>
          <w:lang w:val="es-ES_tradnl"/>
        </w:rPr>
        <w:t>UIT</w:t>
      </w:r>
      <w:r w:rsidRPr="00FB53E1">
        <w:rPr>
          <w:rStyle w:val="href"/>
          <w:lang w:val="es-ES_tradnl"/>
        </w:rPr>
        <w:noBreakHyphen/>
        <w:t>R  M.1459</w:t>
      </w:r>
      <w:r w:rsidRPr="00FB53E1">
        <w:rPr>
          <w:rStyle w:val="FootnoteReference"/>
          <w:sz w:val="20"/>
          <w:lang w:val="es-ES_tradnl"/>
        </w:rPr>
        <w:footnoteReference w:customMarkFollows="1" w:id="1"/>
        <w:t>*</w:t>
      </w:r>
      <w:r w:rsidRPr="00FB53E1">
        <w:rPr>
          <w:position w:val="8"/>
          <w:lang w:val="es-ES_tradnl"/>
        </w:rPr>
        <w:t>,</w:t>
      </w:r>
      <w:r w:rsidR="00CB72E2" w:rsidRPr="00FB53E1">
        <w:rPr>
          <w:position w:val="8"/>
          <w:lang w:val="es-ES_tradnl"/>
        </w:rPr>
        <w:t xml:space="preserve"> </w:t>
      </w:r>
      <w:r w:rsidR="00CB72E2" w:rsidRPr="00FB53E1">
        <w:rPr>
          <w:rStyle w:val="FootnoteReference"/>
          <w:sz w:val="20"/>
          <w:lang w:val="es-ES_tradnl"/>
        </w:rPr>
        <w:footnoteReference w:customMarkFollows="1" w:id="2"/>
        <w:t>**</w:t>
      </w:r>
    </w:p>
    <w:p w:rsidR="00E062FF" w:rsidRPr="00FB53E1" w:rsidRDefault="00E062FF" w:rsidP="008D066C">
      <w:pPr>
        <w:pStyle w:val="RecTitle0"/>
        <w:rPr>
          <w:caps/>
          <w:lang w:val="es-ES_tradnl"/>
        </w:rPr>
      </w:pPr>
      <w:r w:rsidRPr="00FB53E1">
        <w:rPr>
          <w:lang w:val="es-ES_tradnl"/>
        </w:rPr>
        <w:t>CRITERIOS  DE  PROTECCIÓN  APLICABLES  A  LOS  SISTEMAS  DE  TELEMEDIDA</w:t>
      </w:r>
      <w:r w:rsidR="008D066C">
        <w:rPr>
          <w:lang w:val="es-ES_tradnl"/>
        </w:rPr>
        <w:t xml:space="preserve">  DEL</w:t>
      </w:r>
      <w:r w:rsidR="00466DF3">
        <w:rPr>
          <w:lang w:val="es-ES_tradnl"/>
        </w:rPr>
        <w:br/>
      </w:r>
      <w:r w:rsidRPr="00FB53E1">
        <w:rPr>
          <w:lang w:val="es-ES_tradnl"/>
        </w:rPr>
        <w:t xml:space="preserve">SERVICIO  MÓVIL  AERONÁUTICO  Y  TÉCNICAS  DE  REDUCCIÓN  DE  LA  INTERFERENCIA  </w:t>
      </w:r>
      <w:r w:rsidRPr="00FB53E1">
        <w:rPr>
          <w:lang w:val="es-ES_tradnl"/>
        </w:rPr>
        <w:br/>
        <w:t>PARA  FACILITAR  LA  COMPARTICIÓN  CON  LOS  SERVICIOS  DE  RADIODIFUSIÓN</w:t>
      </w:r>
      <w:r w:rsidR="00466DF3">
        <w:rPr>
          <w:lang w:val="es-ES_tradnl"/>
        </w:rPr>
        <w:br/>
      </w:r>
      <w:r w:rsidRPr="00FB53E1">
        <w:rPr>
          <w:lang w:val="es-ES_tradnl"/>
        </w:rPr>
        <w:t>POR  SATÉLITE  GEOESTACIONARIO  Y  MÓVIL  POR  SATÉLITE  GEOESTACIONARIO</w:t>
      </w:r>
      <w:r w:rsidR="00466DF3">
        <w:rPr>
          <w:lang w:val="es-ES_tradnl"/>
        </w:rPr>
        <w:br/>
      </w:r>
      <w:r w:rsidRPr="00FB53E1">
        <w:rPr>
          <w:lang w:val="es-ES_tradnl"/>
        </w:rPr>
        <w:t>EN  LAS  BANDAS  DE  FRECUENCIAS  1</w:t>
      </w:r>
      <w:r w:rsidRPr="00FB53E1">
        <w:rPr>
          <w:rFonts w:ascii="Tms Rmn" w:hAnsi="Tms Rmn"/>
          <w:lang w:val="es-ES_tradnl"/>
        </w:rPr>
        <w:t> </w:t>
      </w:r>
      <w:r w:rsidRPr="00FB53E1">
        <w:rPr>
          <w:lang w:val="es-ES_tradnl"/>
        </w:rPr>
        <w:t>452-1</w:t>
      </w:r>
      <w:r w:rsidRPr="00FB53E1">
        <w:rPr>
          <w:rFonts w:ascii="Tms Rmn" w:hAnsi="Tms Rmn"/>
          <w:lang w:val="es-ES_tradnl"/>
        </w:rPr>
        <w:t> </w:t>
      </w:r>
      <w:r w:rsidRPr="00FB53E1">
        <w:rPr>
          <w:lang w:val="es-ES_tradnl"/>
        </w:rPr>
        <w:t>525  MHz  Y  2</w:t>
      </w:r>
      <w:r w:rsidRPr="00FB53E1">
        <w:rPr>
          <w:rFonts w:ascii="Tms Rmn" w:hAnsi="Tms Rmn"/>
          <w:lang w:val="es-ES_tradnl"/>
        </w:rPr>
        <w:t> </w:t>
      </w:r>
      <w:r w:rsidRPr="00FB53E1">
        <w:rPr>
          <w:lang w:val="es-ES_tradnl"/>
        </w:rPr>
        <w:t>310-2</w:t>
      </w:r>
      <w:r w:rsidRPr="00FB53E1">
        <w:rPr>
          <w:rFonts w:ascii="Tms Rmn" w:hAnsi="Tms Rmn"/>
          <w:lang w:val="es-ES_tradnl"/>
        </w:rPr>
        <w:t> </w:t>
      </w:r>
      <w:r w:rsidRPr="00FB53E1">
        <w:rPr>
          <w:lang w:val="es-ES_tradnl"/>
        </w:rPr>
        <w:t>360  MHz</w:t>
      </w:r>
    </w:p>
    <w:p w:rsidR="00E062FF" w:rsidRDefault="00E062FF" w:rsidP="00E062FF">
      <w:pPr>
        <w:pStyle w:val="RecTitleRef"/>
        <w:rPr>
          <w:lang w:val="es-ES_tradnl"/>
        </w:rPr>
      </w:pPr>
      <w:r w:rsidRPr="00E062FF">
        <w:rPr>
          <w:lang w:val="es-ES_tradnl"/>
        </w:rPr>
        <w:t>(Cuestión UIT-R 62/8)</w:t>
      </w:r>
    </w:p>
    <w:p w:rsidR="00466DF3" w:rsidRPr="00466DF3" w:rsidRDefault="00466DF3" w:rsidP="00466DF3">
      <w:pPr>
        <w:pStyle w:val="RecTitleDate"/>
        <w:rPr>
          <w:lang w:val="es-ES_tradnl"/>
        </w:rPr>
      </w:pPr>
    </w:p>
    <w:p w:rsidR="00E062FF" w:rsidRDefault="00E062FF" w:rsidP="00E062FF">
      <w:pPr>
        <w:pStyle w:val="RecTitleDate"/>
        <w:rPr>
          <w:lang w:val="es-ES_tradnl"/>
        </w:rPr>
      </w:pPr>
      <w:r w:rsidRPr="00E062FF">
        <w:rPr>
          <w:lang w:val="es-ES_tradnl"/>
        </w:rPr>
        <w:t>(2000)</w:t>
      </w:r>
    </w:p>
    <w:p w:rsidR="00466DF3" w:rsidRDefault="00466DF3" w:rsidP="00466DF3">
      <w:pPr>
        <w:pStyle w:val="Blanc"/>
      </w:pPr>
    </w:p>
    <w:p w:rsidR="00EA426C" w:rsidRPr="00EA426C" w:rsidRDefault="00FB53E1" w:rsidP="00EA426C">
      <w:pPr>
        <w:pStyle w:val="HeadingSum"/>
        <w:rPr>
          <w:sz w:val="20"/>
        </w:rPr>
      </w:pPr>
      <w:r>
        <w:rPr>
          <w:sz w:val="20"/>
        </w:rPr>
        <w:t>Cometido</w:t>
      </w:r>
    </w:p>
    <w:p w:rsidR="00EA426C" w:rsidRPr="00EA426C" w:rsidRDefault="00EA426C" w:rsidP="00466DF3">
      <w:pPr>
        <w:pStyle w:val="Summary"/>
        <w:rPr>
          <w:sz w:val="20"/>
        </w:rPr>
      </w:pPr>
      <w:r w:rsidRPr="00EA426C">
        <w:rPr>
          <w:sz w:val="20"/>
        </w:rPr>
        <w:t>En esta Recomendación se facilita información acerca de los criterios</w:t>
      </w:r>
      <w:r>
        <w:rPr>
          <w:sz w:val="20"/>
        </w:rPr>
        <w:t xml:space="preserve"> </w:t>
      </w:r>
      <w:r w:rsidRPr="00EA426C">
        <w:rPr>
          <w:sz w:val="20"/>
        </w:rPr>
        <w:t>de</w:t>
      </w:r>
      <w:r>
        <w:rPr>
          <w:sz w:val="20"/>
        </w:rPr>
        <w:t xml:space="preserve"> </w:t>
      </w:r>
      <w:r w:rsidRPr="00EA426C">
        <w:rPr>
          <w:sz w:val="20"/>
        </w:rPr>
        <w:t>protección</w:t>
      </w:r>
      <w:r>
        <w:rPr>
          <w:sz w:val="20"/>
        </w:rPr>
        <w:t xml:space="preserve"> </w:t>
      </w:r>
      <w:r w:rsidRPr="00EA426C">
        <w:rPr>
          <w:sz w:val="20"/>
        </w:rPr>
        <w:t>requeridos para</w:t>
      </w:r>
      <w:r>
        <w:rPr>
          <w:sz w:val="20"/>
        </w:rPr>
        <w:t xml:space="preserve"> </w:t>
      </w:r>
      <w:r w:rsidRPr="00EA426C">
        <w:rPr>
          <w:sz w:val="20"/>
        </w:rPr>
        <w:t>los</w:t>
      </w:r>
      <w:r>
        <w:rPr>
          <w:sz w:val="20"/>
        </w:rPr>
        <w:t xml:space="preserve"> </w:t>
      </w:r>
      <w:r w:rsidRPr="00EA426C">
        <w:rPr>
          <w:sz w:val="20"/>
        </w:rPr>
        <w:t>sistemas</w:t>
      </w:r>
      <w:r>
        <w:rPr>
          <w:sz w:val="20"/>
        </w:rPr>
        <w:t xml:space="preserve"> </w:t>
      </w:r>
      <w:r w:rsidRPr="00EA426C">
        <w:rPr>
          <w:sz w:val="20"/>
        </w:rPr>
        <w:t>de</w:t>
      </w:r>
      <w:r>
        <w:rPr>
          <w:sz w:val="20"/>
        </w:rPr>
        <w:t xml:space="preserve"> </w:t>
      </w:r>
      <w:r w:rsidRPr="00EA426C">
        <w:rPr>
          <w:sz w:val="20"/>
        </w:rPr>
        <w:t>telemedida</w:t>
      </w:r>
      <w:r>
        <w:rPr>
          <w:sz w:val="20"/>
        </w:rPr>
        <w:t xml:space="preserve"> </w:t>
      </w:r>
      <w:r w:rsidRPr="00EA426C">
        <w:rPr>
          <w:sz w:val="20"/>
        </w:rPr>
        <w:t>aeronáutica</w:t>
      </w:r>
      <w:r>
        <w:rPr>
          <w:sz w:val="20"/>
        </w:rPr>
        <w:t xml:space="preserve"> </w:t>
      </w:r>
      <w:r w:rsidRPr="00EA426C">
        <w:rPr>
          <w:sz w:val="20"/>
        </w:rPr>
        <w:t>en</w:t>
      </w:r>
      <w:r>
        <w:rPr>
          <w:sz w:val="20"/>
        </w:rPr>
        <w:t xml:space="preserve"> </w:t>
      </w:r>
      <w:r w:rsidRPr="00EA426C">
        <w:rPr>
          <w:sz w:val="20"/>
        </w:rPr>
        <w:t>las</w:t>
      </w:r>
      <w:r>
        <w:rPr>
          <w:sz w:val="20"/>
        </w:rPr>
        <w:t xml:space="preserve"> </w:t>
      </w:r>
      <w:r w:rsidRPr="00EA426C">
        <w:rPr>
          <w:sz w:val="20"/>
        </w:rPr>
        <w:t>bandas</w:t>
      </w:r>
      <w:r>
        <w:rPr>
          <w:sz w:val="20"/>
        </w:rPr>
        <w:t xml:space="preserve"> </w:t>
      </w:r>
      <w:r w:rsidRPr="00EA426C">
        <w:rPr>
          <w:sz w:val="20"/>
        </w:rPr>
        <w:t>de</w:t>
      </w:r>
      <w:r>
        <w:rPr>
          <w:sz w:val="20"/>
        </w:rPr>
        <w:t xml:space="preserve"> </w:t>
      </w:r>
      <w:r w:rsidRPr="00EA426C">
        <w:rPr>
          <w:sz w:val="20"/>
        </w:rPr>
        <w:t>frecuencias</w:t>
      </w:r>
      <w:r>
        <w:rPr>
          <w:sz w:val="20"/>
        </w:rPr>
        <w:t xml:space="preserve"> </w:t>
      </w:r>
      <w:r w:rsidRPr="00EA426C">
        <w:rPr>
          <w:sz w:val="20"/>
        </w:rPr>
        <w:t>1</w:t>
      </w:r>
      <w:r w:rsidR="00466DF3">
        <w:rPr>
          <w:sz w:val="20"/>
        </w:rPr>
        <w:t> </w:t>
      </w:r>
      <w:r w:rsidRPr="00EA426C">
        <w:rPr>
          <w:sz w:val="20"/>
        </w:rPr>
        <w:t>452-1</w:t>
      </w:r>
      <w:r w:rsidR="00466DF3">
        <w:rPr>
          <w:sz w:val="20"/>
        </w:rPr>
        <w:t> </w:t>
      </w:r>
      <w:r w:rsidRPr="00EA426C">
        <w:rPr>
          <w:sz w:val="20"/>
        </w:rPr>
        <w:t>525</w:t>
      </w:r>
      <w:r>
        <w:rPr>
          <w:sz w:val="20"/>
        </w:rPr>
        <w:t xml:space="preserve"> </w:t>
      </w:r>
      <w:r w:rsidRPr="00EA426C">
        <w:rPr>
          <w:sz w:val="20"/>
        </w:rPr>
        <w:t>MHz</w:t>
      </w:r>
      <w:r>
        <w:rPr>
          <w:sz w:val="20"/>
        </w:rPr>
        <w:t xml:space="preserve"> </w:t>
      </w:r>
      <w:r w:rsidRPr="00EA426C">
        <w:rPr>
          <w:sz w:val="20"/>
        </w:rPr>
        <w:t>y</w:t>
      </w:r>
      <w:r>
        <w:rPr>
          <w:sz w:val="20"/>
        </w:rPr>
        <w:t xml:space="preserve"> </w:t>
      </w:r>
      <w:r w:rsidRPr="00EA426C">
        <w:rPr>
          <w:sz w:val="20"/>
        </w:rPr>
        <w:t>2</w:t>
      </w:r>
      <w:r w:rsidR="00466DF3">
        <w:rPr>
          <w:sz w:val="20"/>
        </w:rPr>
        <w:t> </w:t>
      </w:r>
      <w:r w:rsidRPr="00EA426C">
        <w:rPr>
          <w:sz w:val="20"/>
        </w:rPr>
        <w:t>310-2</w:t>
      </w:r>
      <w:r w:rsidR="00466DF3">
        <w:rPr>
          <w:sz w:val="20"/>
        </w:rPr>
        <w:t> </w:t>
      </w:r>
      <w:r w:rsidRPr="00EA426C">
        <w:rPr>
          <w:sz w:val="20"/>
        </w:rPr>
        <w:t>360</w:t>
      </w:r>
      <w:r>
        <w:rPr>
          <w:sz w:val="20"/>
        </w:rPr>
        <w:t xml:space="preserve"> </w:t>
      </w:r>
      <w:r w:rsidRPr="00EA426C">
        <w:rPr>
          <w:sz w:val="20"/>
        </w:rPr>
        <w:t>MHz y</w:t>
      </w:r>
      <w:r>
        <w:rPr>
          <w:sz w:val="20"/>
        </w:rPr>
        <w:t xml:space="preserve"> </w:t>
      </w:r>
      <w:r w:rsidRPr="00EA426C">
        <w:rPr>
          <w:sz w:val="20"/>
        </w:rPr>
        <w:t>posibles técnicas</w:t>
      </w:r>
      <w:r>
        <w:rPr>
          <w:sz w:val="20"/>
        </w:rPr>
        <w:t xml:space="preserve"> </w:t>
      </w:r>
      <w:r w:rsidRPr="00EA426C">
        <w:rPr>
          <w:sz w:val="20"/>
        </w:rPr>
        <w:t>de</w:t>
      </w:r>
      <w:r>
        <w:rPr>
          <w:sz w:val="20"/>
        </w:rPr>
        <w:t xml:space="preserve"> </w:t>
      </w:r>
      <w:r w:rsidRPr="00EA426C">
        <w:rPr>
          <w:sz w:val="20"/>
        </w:rPr>
        <w:t>reducción</w:t>
      </w:r>
      <w:r>
        <w:rPr>
          <w:sz w:val="20"/>
        </w:rPr>
        <w:t xml:space="preserve"> </w:t>
      </w:r>
      <w:r w:rsidRPr="00EA426C">
        <w:rPr>
          <w:sz w:val="20"/>
        </w:rPr>
        <w:t>de</w:t>
      </w:r>
      <w:r>
        <w:rPr>
          <w:sz w:val="20"/>
        </w:rPr>
        <w:t xml:space="preserve"> </w:t>
      </w:r>
      <w:r w:rsidRPr="00EA426C">
        <w:rPr>
          <w:sz w:val="20"/>
        </w:rPr>
        <w:t>la</w:t>
      </w:r>
      <w:r>
        <w:rPr>
          <w:sz w:val="20"/>
        </w:rPr>
        <w:t xml:space="preserve"> </w:t>
      </w:r>
      <w:r w:rsidRPr="00EA426C">
        <w:rPr>
          <w:sz w:val="20"/>
        </w:rPr>
        <w:t>interferencia</w:t>
      </w:r>
      <w:r>
        <w:rPr>
          <w:sz w:val="20"/>
        </w:rPr>
        <w:t xml:space="preserve"> </w:t>
      </w:r>
      <w:r w:rsidRPr="00EA426C">
        <w:rPr>
          <w:sz w:val="20"/>
        </w:rPr>
        <w:t>para</w:t>
      </w:r>
      <w:r>
        <w:rPr>
          <w:sz w:val="20"/>
        </w:rPr>
        <w:t xml:space="preserve"> </w:t>
      </w:r>
      <w:r w:rsidRPr="00EA426C">
        <w:rPr>
          <w:sz w:val="20"/>
        </w:rPr>
        <w:t>facilitar</w:t>
      </w:r>
      <w:r>
        <w:rPr>
          <w:sz w:val="20"/>
        </w:rPr>
        <w:t xml:space="preserve"> </w:t>
      </w:r>
      <w:r w:rsidRPr="00EA426C">
        <w:rPr>
          <w:sz w:val="20"/>
        </w:rPr>
        <w:t>la</w:t>
      </w:r>
      <w:r>
        <w:rPr>
          <w:sz w:val="20"/>
        </w:rPr>
        <w:t xml:space="preserve"> </w:t>
      </w:r>
      <w:r w:rsidRPr="00EA426C">
        <w:rPr>
          <w:sz w:val="20"/>
        </w:rPr>
        <w:t>compartición</w:t>
      </w:r>
      <w:r>
        <w:rPr>
          <w:sz w:val="20"/>
        </w:rPr>
        <w:t xml:space="preserve"> </w:t>
      </w:r>
      <w:r w:rsidRPr="00EA426C">
        <w:rPr>
          <w:sz w:val="20"/>
        </w:rPr>
        <w:t>con</w:t>
      </w:r>
      <w:r>
        <w:rPr>
          <w:sz w:val="20"/>
        </w:rPr>
        <w:t xml:space="preserve"> </w:t>
      </w:r>
      <w:r w:rsidRPr="00EA426C">
        <w:rPr>
          <w:sz w:val="20"/>
        </w:rPr>
        <w:t>los</w:t>
      </w:r>
      <w:r>
        <w:rPr>
          <w:sz w:val="20"/>
        </w:rPr>
        <w:t xml:space="preserve"> </w:t>
      </w:r>
      <w:r w:rsidRPr="00EA426C">
        <w:rPr>
          <w:sz w:val="20"/>
        </w:rPr>
        <w:t>servicios</w:t>
      </w:r>
      <w:r>
        <w:rPr>
          <w:sz w:val="20"/>
        </w:rPr>
        <w:t xml:space="preserve"> </w:t>
      </w:r>
      <w:r w:rsidRPr="00EA426C">
        <w:rPr>
          <w:sz w:val="20"/>
        </w:rPr>
        <w:t>de</w:t>
      </w:r>
      <w:r>
        <w:rPr>
          <w:sz w:val="20"/>
        </w:rPr>
        <w:t xml:space="preserve"> </w:t>
      </w:r>
      <w:r w:rsidRPr="00EA426C">
        <w:rPr>
          <w:sz w:val="20"/>
        </w:rPr>
        <w:t>radiodifusión</w:t>
      </w:r>
      <w:r>
        <w:rPr>
          <w:sz w:val="20"/>
        </w:rPr>
        <w:t xml:space="preserve"> </w:t>
      </w:r>
      <w:r w:rsidRPr="00EA426C">
        <w:rPr>
          <w:sz w:val="20"/>
        </w:rPr>
        <w:t>por</w:t>
      </w:r>
      <w:r>
        <w:rPr>
          <w:sz w:val="20"/>
        </w:rPr>
        <w:t xml:space="preserve"> </w:t>
      </w:r>
      <w:r w:rsidRPr="00EA426C">
        <w:rPr>
          <w:sz w:val="20"/>
        </w:rPr>
        <w:t>satélite</w:t>
      </w:r>
      <w:r>
        <w:rPr>
          <w:sz w:val="20"/>
        </w:rPr>
        <w:t xml:space="preserve"> </w:t>
      </w:r>
      <w:r w:rsidRPr="00EA426C">
        <w:rPr>
          <w:sz w:val="20"/>
        </w:rPr>
        <w:t>geoestacionario</w:t>
      </w:r>
      <w:r>
        <w:rPr>
          <w:sz w:val="20"/>
        </w:rPr>
        <w:t xml:space="preserve"> </w:t>
      </w:r>
      <w:r w:rsidRPr="00EA426C">
        <w:rPr>
          <w:sz w:val="20"/>
        </w:rPr>
        <w:t>y</w:t>
      </w:r>
      <w:r>
        <w:rPr>
          <w:sz w:val="20"/>
        </w:rPr>
        <w:t xml:space="preserve"> </w:t>
      </w:r>
      <w:r w:rsidRPr="00EA426C">
        <w:rPr>
          <w:sz w:val="20"/>
        </w:rPr>
        <w:t>móvil</w:t>
      </w:r>
      <w:r>
        <w:rPr>
          <w:sz w:val="20"/>
        </w:rPr>
        <w:t xml:space="preserve"> </w:t>
      </w:r>
      <w:r w:rsidRPr="00EA426C">
        <w:rPr>
          <w:sz w:val="20"/>
        </w:rPr>
        <w:t>por</w:t>
      </w:r>
      <w:r>
        <w:rPr>
          <w:sz w:val="20"/>
        </w:rPr>
        <w:t xml:space="preserve"> satélite geoestacionario.</w:t>
      </w:r>
    </w:p>
    <w:p w:rsidR="00E062FF" w:rsidRPr="00E062FF" w:rsidRDefault="00E062FF" w:rsidP="00E062FF">
      <w:pPr>
        <w:pStyle w:val="Normalaftertitle0"/>
        <w:rPr>
          <w:lang w:val="es-ES_tradnl"/>
        </w:rPr>
      </w:pPr>
      <w:r w:rsidRPr="00E062FF">
        <w:rPr>
          <w:lang w:val="es-ES_tradnl"/>
        </w:rPr>
        <w:t>La Asamblea de Radiocomunicaciones de la UIT,</w:t>
      </w:r>
    </w:p>
    <w:p w:rsidR="00E062FF" w:rsidRPr="00E062FF" w:rsidRDefault="00E062FF" w:rsidP="00E062FF">
      <w:pPr>
        <w:pStyle w:val="call0"/>
        <w:spacing w:line="0" w:lineRule="atLeast"/>
        <w:rPr>
          <w:lang w:val="es-ES_tradnl"/>
        </w:rPr>
      </w:pPr>
      <w:r w:rsidRPr="00E062FF">
        <w:rPr>
          <w:lang w:val="es-ES_tradnl"/>
        </w:rPr>
        <w:t>considerando</w:t>
      </w:r>
    </w:p>
    <w:p w:rsidR="00E062FF" w:rsidRPr="00CB72E2" w:rsidRDefault="00E062FF" w:rsidP="008720AB">
      <w:pPr>
        <w:spacing w:line="0" w:lineRule="atLeast"/>
        <w:rPr>
          <w:sz w:val="20"/>
          <w:lang w:val="es-ES_tradnl"/>
        </w:rPr>
      </w:pPr>
      <w:r w:rsidRPr="00CB72E2">
        <w:rPr>
          <w:sz w:val="20"/>
          <w:lang w:val="es-ES_tradnl"/>
        </w:rPr>
        <w:t>a)</w:t>
      </w:r>
      <w:r w:rsidRPr="00CB72E2">
        <w:rPr>
          <w:sz w:val="20"/>
          <w:lang w:val="es-ES_tradnl"/>
        </w:rPr>
        <w:tab/>
      </w:r>
      <w:proofErr w:type="gramStart"/>
      <w:r w:rsidRPr="00CB72E2">
        <w:rPr>
          <w:sz w:val="20"/>
          <w:lang w:val="es-ES_tradnl"/>
        </w:rPr>
        <w:t>que</w:t>
      </w:r>
      <w:proofErr w:type="gramEnd"/>
      <w:r w:rsidRPr="00CB72E2">
        <w:rPr>
          <w:sz w:val="20"/>
          <w:lang w:val="es-ES_tradnl"/>
        </w:rPr>
        <w:t xml:space="preserve"> en la Región 2, las atribuciones de frecuencia al servicio móvil aeronáutico para la telemedida tienen un estatuto primario en la banda 1</w:t>
      </w:r>
      <w:r w:rsidR="008720AB">
        <w:rPr>
          <w:sz w:val="20"/>
          <w:lang w:val="es-ES_tradnl"/>
        </w:rPr>
        <w:t> </w:t>
      </w:r>
      <w:r w:rsidRPr="00CB72E2">
        <w:rPr>
          <w:sz w:val="20"/>
          <w:lang w:val="es-ES_tradnl"/>
        </w:rPr>
        <w:t>435-1</w:t>
      </w:r>
      <w:r w:rsidR="008720AB">
        <w:rPr>
          <w:sz w:val="20"/>
          <w:lang w:val="es-ES_tradnl"/>
        </w:rPr>
        <w:t> </w:t>
      </w:r>
      <w:r w:rsidRPr="00CB72E2">
        <w:rPr>
          <w:sz w:val="20"/>
          <w:lang w:val="es-ES_tradnl"/>
        </w:rPr>
        <w:t>525</w:t>
      </w:r>
      <w:r w:rsidR="008720AB">
        <w:rPr>
          <w:sz w:val="20"/>
          <w:lang w:val="es-ES_tradnl"/>
        </w:rPr>
        <w:t> </w:t>
      </w:r>
      <w:r w:rsidRPr="00CB72E2">
        <w:rPr>
          <w:sz w:val="20"/>
          <w:lang w:val="es-ES_tradnl"/>
        </w:rPr>
        <w:t>MHz y tienen prioridad respecto a otros servicios móviles según las disposiciones del número S5.343 del RR;</w:t>
      </w:r>
    </w:p>
    <w:p w:rsidR="00E062FF" w:rsidRPr="00CB72E2" w:rsidRDefault="00E062FF" w:rsidP="008720AB">
      <w:pPr>
        <w:spacing w:line="0" w:lineRule="atLeast"/>
        <w:rPr>
          <w:sz w:val="20"/>
          <w:lang w:val="es-ES_tradnl"/>
        </w:rPr>
      </w:pPr>
      <w:r w:rsidRPr="00CB72E2">
        <w:rPr>
          <w:sz w:val="20"/>
          <w:lang w:val="es-ES_tradnl"/>
        </w:rPr>
        <w:t>b)</w:t>
      </w:r>
      <w:r w:rsidRPr="00CB72E2">
        <w:rPr>
          <w:sz w:val="20"/>
          <w:lang w:val="es-ES_tradnl"/>
        </w:rPr>
        <w:tab/>
        <w:t>que la CAMR</w:t>
      </w:r>
      <w:r w:rsidRPr="00CB72E2">
        <w:rPr>
          <w:sz w:val="20"/>
          <w:lang w:val="es-ES_tradnl"/>
        </w:rPr>
        <w:noBreakHyphen/>
        <w:t>92 adoptó una atribución adicional en la banda 1</w:t>
      </w:r>
      <w:r w:rsidR="008720AB">
        <w:rPr>
          <w:sz w:val="20"/>
          <w:lang w:val="es-ES_tradnl"/>
        </w:rPr>
        <w:t> </w:t>
      </w:r>
      <w:r w:rsidRPr="00CB72E2">
        <w:rPr>
          <w:sz w:val="20"/>
          <w:lang w:val="es-ES_tradnl"/>
        </w:rPr>
        <w:t>429-1</w:t>
      </w:r>
      <w:r w:rsidR="008720AB">
        <w:rPr>
          <w:sz w:val="20"/>
          <w:lang w:val="es-ES_tradnl"/>
        </w:rPr>
        <w:t> </w:t>
      </w:r>
      <w:r w:rsidRPr="00CB72E2">
        <w:rPr>
          <w:sz w:val="20"/>
          <w:lang w:val="es-ES_tradnl"/>
        </w:rPr>
        <w:t xml:space="preserve">535 MHz, con carácter primario, al servicio móvil aeronáutico para </w:t>
      </w:r>
      <w:proofErr w:type="spellStart"/>
      <w:r w:rsidRPr="00CB72E2">
        <w:rPr>
          <w:sz w:val="20"/>
          <w:lang w:val="es-ES_tradnl"/>
        </w:rPr>
        <w:t>Belarús</w:t>
      </w:r>
      <w:proofErr w:type="spellEnd"/>
      <w:r w:rsidRPr="00CB72E2">
        <w:rPr>
          <w:sz w:val="20"/>
          <w:lang w:val="es-ES_tradnl"/>
        </w:rPr>
        <w:t>, la Federación de Rusia y Ucrania, en utilización exclusiva para la telemedida aeronáutica, según las condiciones del número S5.342 del RR;</w:t>
      </w:r>
    </w:p>
    <w:p w:rsidR="00E062FF" w:rsidRPr="00CB72E2" w:rsidRDefault="00E062FF" w:rsidP="008720AB">
      <w:pPr>
        <w:spacing w:line="0" w:lineRule="atLeast"/>
        <w:rPr>
          <w:sz w:val="20"/>
          <w:lang w:val="es-ES_tradnl"/>
        </w:rPr>
      </w:pPr>
      <w:r w:rsidRPr="00CB72E2">
        <w:rPr>
          <w:sz w:val="20"/>
          <w:lang w:val="es-ES_tradnl"/>
        </w:rPr>
        <w:t>c)</w:t>
      </w:r>
      <w:r w:rsidRPr="00CB72E2">
        <w:rPr>
          <w:sz w:val="20"/>
          <w:lang w:val="es-ES_tradnl"/>
        </w:rPr>
        <w:tab/>
        <w:t>que conforme a lo decidido en la CMR</w:t>
      </w:r>
      <w:r w:rsidRPr="00CB72E2">
        <w:rPr>
          <w:sz w:val="20"/>
          <w:lang w:val="es-ES_tradnl"/>
        </w:rPr>
        <w:noBreakHyphen/>
        <w:t>95, en Estados Unidos de América, las estaciones de telemedida del servicio móvil aeronáutico tienen estatuto primario en la banda 2</w:t>
      </w:r>
      <w:r w:rsidR="008720AB">
        <w:rPr>
          <w:sz w:val="20"/>
          <w:lang w:val="es-ES_tradnl"/>
        </w:rPr>
        <w:t> </w:t>
      </w:r>
      <w:r w:rsidRPr="00CB72E2">
        <w:rPr>
          <w:sz w:val="20"/>
          <w:lang w:val="es-ES_tradnl"/>
        </w:rPr>
        <w:t>300-2</w:t>
      </w:r>
      <w:r w:rsidR="008720AB">
        <w:rPr>
          <w:sz w:val="20"/>
          <w:lang w:val="es-ES_tradnl"/>
        </w:rPr>
        <w:t> </w:t>
      </w:r>
      <w:r w:rsidRPr="00CB72E2">
        <w:rPr>
          <w:sz w:val="20"/>
          <w:lang w:val="es-ES_tradnl"/>
        </w:rPr>
        <w:t>390 MHz y tienen prioridad respecto a otros servicios móviles, según el número S5.394 del RR;</w:t>
      </w:r>
    </w:p>
    <w:p w:rsidR="00E062FF" w:rsidRPr="00CB72E2" w:rsidRDefault="00E062FF" w:rsidP="008720AB">
      <w:pPr>
        <w:spacing w:line="0" w:lineRule="atLeast"/>
        <w:rPr>
          <w:sz w:val="20"/>
          <w:lang w:val="es-ES_tradnl"/>
        </w:rPr>
      </w:pPr>
      <w:r w:rsidRPr="00CB72E2">
        <w:rPr>
          <w:sz w:val="20"/>
          <w:lang w:val="es-ES_tradnl"/>
        </w:rPr>
        <w:t>d)</w:t>
      </w:r>
      <w:r w:rsidRPr="00CB72E2">
        <w:rPr>
          <w:sz w:val="20"/>
          <w:lang w:val="es-ES_tradnl"/>
        </w:rPr>
        <w:tab/>
        <w:t>que en Canadá, las estaciones de telemedida del servicio móvil aeronáutico tienen estatuto primario en la banda 2</w:t>
      </w:r>
      <w:r w:rsidR="008720AB">
        <w:rPr>
          <w:sz w:val="20"/>
          <w:lang w:val="es-ES_tradnl"/>
        </w:rPr>
        <w:t> </w:t>
      </w:r>
      <w:r w:rsidRPr="00CB72E2">
        <w:rPr>
          <w:sz w:val="20"/>
          <w:lang w:val="es-ES_tradnl"/>
        </w:rPr>
        <w:t>300-2</w:t>
      </w:r>
      <w:r w:rsidR="008720AB">
        <w:rPr>
          <w:sz w:val="20"/>
          <w:lang w:val="es-ES_tradnl"/>
        </w:rPr>
        <w:t> </w:t>
      </w:r>
      <w:r w:rsidRPr="00CB72E2">
        <w:rPr>
          <w:sz w:val="20"/>
          <w:lang w:val="es-ES_tradnl"/>
        </w:rPr>
        <w:t>483,5 MHz y tienen prioridad respecto a otros servicios móviles según el número S5.394 del RR;</w:t>
      </w:r>
    </w:p>
    <w:p w:rsidR="00E062FF" w:rsidRPr="00CB72E2" w:rsidRDefault="00E062FF" w:rsidP="008720AB">
      <w:pPr>
        <w:spacing w:line="0" w:lineRule="atLeast"/>
        <w:rPr>
          <w:sz w:val="20"/>
          <w:lang w:val="es-ES_tradnl"/>
        </w:rPr>
      </w:pPr>
      <w:r w:rsidRPr="00CB72E2">
        <w:rPr>
          <w:sz w:val="20"/>
          <w:lang w:val="es-ES_tradnl"/>
        </w:rPr>
        <w:t>e)</w:t>
      </w:r>
      <w:r w:rsidRPr="00CB72E2">
        <w:rPr>
          <w:sz w:val="20"/>
          <w:lang w:val="es-ES_tradnl"/>
        </w:rPr>
        <w:tab/>
        <w:t>que en Francia, las asignaciones de frecuencias a las estaciones de telemedida del servicio móvil aeronáutico tienen estatuto primario en la banda 2</w:t>
      </w:r>
      <w:r w:rsidR="008720AB">
        <w:rPr>
          <w:sz w:val="20"/>
          <w:lang w:val="es-ES_tradnl"/>
        </w:rPr>
        <w:t> </w:t>
      </w:r>
      <w:r w:rsidRPr="00CB72E2">
        <w:rPr>
          <w:sz w:val="20"/>
          <w:lang w:val="es-ES_tradnl"/>
        </w:rPr>
        <w:t>310-2</w:t>
      </w:r>
      <w:r w:rsidR="008720AB">
        <w:rPr>
          <w:sz w:val="20"/>
          <w:lang w:val="es-ES_tradnl"/>
        </w:rPr>
        <w:t> </w:t>
      </w:r>
      <w:r w:rsidRPr="00CB72E2">
        <w:rPr>
          <w:sz w:val="20"/>
          <w:lang w:val="es-ES_tradnl"/>
        </w:rPr>
        <w:t>360 MHz y tienen prioridad respecto a otros servicios móviles según el número S5.395 del RR;</w:t>
      </w:r>
    </w:p>
    <w:p w:rsidR="00E062FF" w:rsidRPr="00CB72E2" w:rsidRDefault="00E062FF" w:rsidP="008720AB">
      <w:pPr>
        <w:spacing w:line="0" w:lineRule="atLeast"/>
        <w:rPr>
          <w:sz w:val="20"/>
          <w:lang w:val="es-ES_tradnl"/>
        </w:rPr>
      </w:pPr>
      <w:r w:rsidRPr="00CB72E2">
        <w:rPr>
          <w:sz w:val="20"/>
          <w:lang w:val="es-ES_tradnl"/>
        </w:rPr>
        <w:t>f)</w:t>
      </w:r>
      <w:r w:rsidRPr="00CB72E2">
        <w:rPr>
          <w:sz w:val="20"/>
          <w:lang w:val="es-ES_tradnl"/>
        </w:rPr>
        <w:tab/>
        <w:t>que en Europa, los futuros equipos de telemedida a bordo de aeronaves deben sintonizarse principalmente en la gama de frecuencias 2</w:t>
      </w:r>
      <w:r w:rsidR="008720AB">
        <w:rPr>
          <w:sz w:val="20"/>
          <w:lang w:val="es-ES_tradnl"/>
        </w:rPr>
        <w:t> </w:t>
      </w:r>
      <w:r w:rsidRPr="00CB72E2">
        <w:rPr>
          <w:sz w:val="20"/>
          <w:lang w:val="es-ES_tradnl"/>
        </w:rPr>
        <w:t>300-2</w:t>
      </w:r>
      <w:r w:rsidR="008720AB">
        <w:rPr>
          <w:sz w:val="20"/>
          <w:lang w:val="es-ES_tradnl"/>
        </w:rPr>
        <w:t> </w:t>
      </w:r>
      <w:r w:rsidRPr="00CB72E2">
        <w:rPr>
          <w:sz w:val="20"/>
          <w:lang w:val="es-ES_tradnl"/>
        </w:rPr>
        <w:t>400 MHz;</w:t>
      </w:r>
    </w:p>
    <w:p w:rsidR="00E062FF" w:rsidRPr="00CB72E2" w:rsidRDefault="00E062FF" w:rsidP="00034814">
      <w:pPr>
        <w:spacing w:line="0" w:lineRule="atLeast"/>
        <w:rPr>
          <w:sz w:val="20"/>
          <w:lang w:val="es-ES_tradnl"/>
        </w:rPr>
      </w:pPr>
      <w:r w:rsidRPr="00CB72E2">
        <w:rPr>
          <w:sz w:val="20"/>
          <w:lang w:val="es-ES_tradnl"/>
        </w:rPr>
        <w:t>g)</w:t>
      </w:r>
      <w:r w:rsidRPr="00CB72E2">
        <w:rPr>
          <w:sz w:val="20"/>
          <w:lang w:val="es-ES_tradnl"/>
        </w:rPr>
        <w:tab/>
        <w:t>que la banda 1</w:t>
      </w:r>
      <w:r w:rsidR="00034814">
        <w:rPr>
          <w:sz w:val="20"/>
          <w:lang w:val="es-ES_tradnl"/>
        </w:rPr>
        <w:t> </w:t>
      </w:r>
      <w:r w:rsidRPr="00CB72E2">
        <w:rPr>
          <w:sz w:val="20"/>
          <w:lang w:val="es-ES_tradnl"/>
        </w:rPr>
        <w:t>492-1</w:t>
      </w:r>
      <w:r w:rsidR="00034814">
        <w:rPr>
          <w:sz w:val="20"/>
          <w:lang w:val="es-ES_tradnl"/>
        </w:rPr>
        <w:t> </w:t>
      </w:r>
      <w:r w:rsidRPr="00CB72E2">
        <w:rPr>
          <w:sz w:val="20"/>
          <w:lang w:val="es-ES_tradnl"/>
        </w:rPr>
        <w:t>525 MHz se ha atribuido al SMS (espacio</w:t>
      </w:r>
      <w:r w:rsidRPr="00CB72E2">
        <w:rPr>
          <w:sz w:val="20"/>
          <w:lang w:val="es-ES_tradnl"/>
        </w:rPr>
        <w:noBreakHyphen/>
        <w:t>Tierra) en la Región 2, teniendo en cuentas las disposiciones de los números S5.348 y S5.348A del RR;</w:t>
      </w:r>
    </w:p>
    <w:p w:rsidR="00E062FF" w:rsidRPr="00CB72E2" w:rsidRDefault="00E062FF" w:rsidP="00034814">
      <w:pPr>
        <w:spacing w:line="0" w:lineRule="atLeast"/>
        <w:rPr>
          <w:sz w:val="20"/>
          <w:lang w:val="es-ES_tradnl"/>
        </w:rPr>
      </w:pPr>
      <w:r w:rsidRPr="00CB72E2">
        <w:rPr>
          <w:sz w:val="20"/>
          <w:lang w:val="es-ES_tradnl"/>
        </w:rPr>
        <w:t>h)</w:t>
      </w:r>
      <w:r w:rsidRPr="00CB72E2">
        <w:rPr>
          <w:sz w:val="20"/>
          <w:lang w:val="es-ES_tradnl"/>
        </w:rPr>
        <w:tab/>
        <w:t>que la CAMR</w:t>
      </w:r>
      <w:r w:rsidRPr="00CB72E2">
        <w:rPr>
          <w:sz w:val="20"/>
          <w:lang w:val="es-ES_tradnl"/>
        </w:rPr>
        <w:noBreakHyphen/>
        <w:t>92 atribuyó la banda 1</w:t>
      </w:r>
      <w:r w:rsidR="00034814">
        <w:rPr>
          <w:sz w:val="20"/>
          <w:lang w:val="es-ES_tradnl"/>
        </w:rPr>
        <w:t> </w:t>
      </w:r>
      <w:r w:rsidRPr="00CB72E2">
        <w:rPr>
          <w:sz w:val="20"/>
          <w:lang w:val="es-ES_tradnl"/>
        </w:rPr>
        <w:t>452-1</w:t>
      </w:r>
      <w:r w:rsidR="00034814">
        <w:rPr>
          <w:sz w:val="20"/>
          <w:lang w:val="es-ES_tradnl"/>
        </w:rPr>
        <w:t> </w:t>
      </w:r>
      <w:r w:rsidRPr="00CB72E2">
        <w:rPr>
          <w:sz w:val="20"/>
          <w:lang w:val="es-ES_tradnl"/>
        </w:rPr>
        <w:t>492 MHz con carácter primario al SRS radiodifusión sonora digital (DSB) (véase la Nota 1) y al servicio de radiodifusión (DSB), cumpliendo las disposiciones de los números S5.345 y S5.347 del RR;</w:t>
      </w:r>
    </w:p>
    <w:p w:rsidR="00E062FF" w:rsidRPr="00CB72E2" w:rsidRDefault="00E062FF" w:rsidP="00034814">
      <w:pPr>
        <w:spacing w:line="0" w:lineRule="atLeast"/>
        <w:rPr>
          <w:sz w:val="20"/>
          <w:lang w:val="es-ES_tradnl"/>
        </w:rPr>
      </w:pPr>
      <w:r w:rsidRPr="00CB72E2">
        <w:rPr>
          <w:sz w:val="20"/>
          <w:lang w:val="es-ES_tradnl"/>
        </w:rPr>
        <w:t>j)</w:t>
      </w:r>
      <w:r w:rsidRPr="00CB72E2">
        <w:rPr>
          <w:sz w:val="20"/>
          <w:lang w:val="es-ES_tradnl"/>
        </w:rPr>
        <w:tab/>
        <w:t>que en la CAMR</w:t>
      </w:r>
      <w:r w:rsidRPr="00CB72E2">
        <w:rPr>
          <w:sz w:val="20"/>
          <w:lang w:val="es-ES_tradnl"/>
        </w:rPr>
        <w:noBreakHyphen/>
        <w:t>92 se efectuó una atribución adicional en Estados Unidos de América, India y México de la banda 2</w:t>
      </w:r>
      <w:r w:rsidR="00034814">
        <w:rPr>
          <w:sz w:val="20"/>
          <w:lang w:val="es-ES_tradnl"/>
        </w:rPr>
        <w:t> </w:t>
      </w:r>
      <w:r w:rsidRPr="00CB72E2">
        <w:rPr>
          <w:sz w:val="20"/>
          <w:lang w:val="es-ES_tradnl"/>
        </w:rPr>
        <w:t>310</w:t>
      </w:r>
      <w:r w:rsidRPr="00CB72E2">
        <w:rPr>
          <w:sz w:val="20"/>
          <w:lang w:val="es-ES_tradnl"/>
        </w:rPr>
        <w:noBreakHyphen/>
        <w:t>2</w:t>
      </w:r>
      <w:r w:rsidR="00034814">
        <w:rPr>
          <w:sz w:val="20"/>
          <w:lang w:val="es-ES_tradnl"/>
        </w:rPr>
        <w:t> </w:t>
      </w:r>
      <w:r w:rsidRPr="00CB72E2">
        <w:rPr>
          <w:sz w:val="20"/>
          <w:lang w:val="es-ES_tradnl"/>
        </w:rPr>
        <w:t>360 MHz al SRS (DSB) y al servicio de radiodifusión (DSB) con carácter primario, según el número</w:t>
      </w:r>
      <w:r w:rsidR="00006103">
        <w:rPr>
          <w:sz w:val="20"/>
          <w:lang w:val="es-ES_tradnl"/>
        </w:rPr>
        <w:t> </w:t>
      </w:r>
      <w:r w:rsidRPr="00CB72E2">
        <w:rPr>
          <w:sz w:val="20"/>
          <w:lang w:val="es-ES_tradnl"/>
        </w:rPr>
        <w:t>S5.393 del RR;</w:t>
      </w:r>
    </w:p>
    <w:p w:rsidR="00E062FF" w:rsidRPr="00CB72E2" w:rsidRDefault="00E062FF" w:rsidP="00034814">
      <w:pPr>
        <w:spacing w:line="0" w:lineRule="atLeast"/>
        <w:rPr>
          <w:sz w:val="20"/>
          <w:lang w:val="es-ES_tradnl"/>
        </w:rPr>
      </w:pPr>
      <w:r w:rsidRPr="00CB72E2">
        <w:rPr>
          <w:sz w:val="20"/>
          <w:lang w:val="es-ES_tradnl"/>
        </w:rPr>
        <w:t>k)</w:t>
      </w:r>
      <w:r w:rsidRPr="00CB72E2">
        <w:rPr>
          <w:sz w:val="20"/>
          <w:lang w:val="es-ES_tradnl"/>
        </w:rPr>
        <w:tab/>
        <w:t>que la CAMR</w:t>
      </w:r>
      <w:r w:rsidRPr="00CB72E2">
        <w:rPr>
          <w:sz w:val="20"/>
          <w:lang w:val="es-ES_tradnl"/>
        </w:rPr>
        <w:noBreakHyphen/>
        <w:t>92 adoptó una atribución alternativa en la banda 1</w:t>
      </w:r>
      <w:r w:rsidR="00034814">
        <w:rPr>
          <w:sz w:val="20"/>
          <w:lang w:val="es-ES_tradnl"/>
        </w:rPr>
        <w:t> </w:t>
      </w:r>
      <w:r w:rsidRPr="00CB72E2">
        <w:rPr>
          <w:sz w:val="20"/>
          <w:lang w:val="es-ES_tradnl"/>
        </w:rPr>
        <w:t>452-1</w:t>
      </w:r>
      <w:r w:rsidR="00034814">
        <w:rPr>
          <w:sz w:val="20"/>
          <w:lang w:val="es-ES_tradnl"/>
        </w:rPr>
        <w:t> </w:t>
      </w:r>
      <w:r w:rsidRPr="00CB72E2">
        <w:rPr>
          <w:sz w:val="20"/>
          <w:lang w:val="es-ES_tradnl"/>
        </w:rPr>
        <w:t>525 MHz con carácter primario para los servicios fijo y móvil en Estados Unidos de América, de conformidad con el número S5.344 del RR;</w:t>
      </w:r>
    </w:p>
    <w:p w:rsidR="00E062FF" w:rsidRPr="00CB72E2" w:rsidRDefault="00E062FF" w:rsidP="00034814">
      <w:pPr>
        <w:spacing w:line="0" w:lineRule="atLeast"/>
        <w:rPr>
          <w:sz w:val="20"/>
          <w:lang w:val="es-ES_tradnl"/>
        </w:rPr>
      </w:pPr>
      <w:r w:rsidRPr="00CB72E2">
        <w:rPr>
          <w:sz w:val="20"/>
          <w:lang w:val="es-ES_tradnl"/>
        </w:rPr>
        <w:lastRenderedPageBreak/>
        <w:t>l)</w:t>
      </w:r>
      <w:r w:rsidRPr="00CB72E2">
        <w:rPr>
          <w:sz w:val="20"/>
          <w:lang w:val="es-ES_tradnl"/>
        </w:rPr>
        <w:tab/>
        <w:t>que la CMR</w:t>
      </w:r>
      <w:r w:rsidRPr="00CB72E2">
        <w:rPr>
          <w:sz w:val="20"/>
          <w:lang w:val="es-ES_tradnl"/>
        </w:rPr>
        <w:noBreakHyphen/>
        <w:t>95 adoptó para Japón en la banda 1</w:t>
      </w:r>
      <w:r w:rsidR="00034814">
        <w:rPr>
          <w:sz w:val="20"/>
          <w:lang w:val="es-ES_tradnl"/>
        </w:rPr>
        <w:t> </w:t>
      </w:r>
      <w:r w:rsidRPr="00CB72E2">
        <w:rPr>
          <w:sz w:val="20"/>
          <w:lang w:val="es-ES_tradnl"/>
        </w:rPr>
        <w:t>492-1</w:t>
      </w:r>
      <w:r w:rsidR="00034814">
        <w:rPr>
          <w:sz w:val="20"/>
          <w:lang w:val="es-ES_tradnl"/>
        </w:rPr>
        <w:t> </w:t>
      </w:r>
      <w:r w:rsidRPr="00CB72E2">
        <w:rPr>
          <w:sz w:val="20"/>
          <w:lang w:val="es-ES_tradnl"/>
        </w:rPr>
        <w:t xml:space="preserve">525 MHz un umbral de coordinación de </w:t>
      </w:r>
      <w:r w:rsidR="009679D9">
        <w:rPr>
          <w:sz w:val="20"/>
          <w:lang w:val="es-ES_tradnl"/>
        </w:rPr>
        <w:sym w:font="Symbol" w:char="F02D"/>
      </w:r>
      <w:r w:rsidRPr="00CB72E2">
        <w:rPr>
          <w:sz w:val="20"/>
          <w:lang w:val="es-ES_tradnl"/>
        </w:rPr>
        <w:t>150</w:t>
      </w:r>
      <w:r w:rsidR="009679D9">
        <w:rPr>
          <w:sz w:val="20"/>
          <w:lang w:val="es-ES_tradnl"/>
        </w:rPr>
        <w:t> </w:t>
      </w:r>
      <w:proofErr w:type="gramStart"/>
      <w:r w:rsidRPr="00CB72E2">
        <w:rPr>
          <w:sz w:val="20"/>
          <w:lang w:val="es-ES_tradnl"/>
        </w:rPr>
        <w:t>dB(</w:t>
      </w:r>
      <w:proofErr w:type="gramEnd"/>
      <w:r w:rsidRPr="00CB72E2">
        <w:rPr>
          <w:sz w:val="20"/>
          <w:lang w:val="es-ES_tradnl"/>
        </w:rPr>
        <w:t>W/m</w:t>
      </w:r>
      <w:r w:rsidRPr="00CB72E2">
        <w:rPr>
          <w:sz w:val="20"/>
          <w:vertAlign w:val="superscript"/>
          <w:lang w:val="es-ES_tradnl"/>
        </w:rPr>
        <w:t>2</w:t>
      </w:r>
      <w:r w:rsidRPr="00CB72E2">
        <w:rPr>
          <w:sz w:val="20"/>
          <w:lang w:val="es-ES_tradnl"/>
        </w:rPr>
        <w:t>) en toda banda de 4 kHz y todos los ángulos de llegada, a fin de proteger los servicios móviles terrestres especializados, de conformidad con el número S5.348A del RR;</w:t>
      </w:r>
    </w:p>
    <w:p w:rsidR="00E062FF" w:rsidRPr="00CB72E2" w:rsidRDefault="00E062FF" w:rsidP="00E062FF">
      <w:pPr>
        <w:spacing w:line="0" w:lineRule="atLeast"/>
        <w:rPr>
          <w:sz w:val="20"/>
          <w:lang w:val="es-ES_tradnl"/>
        </w:rPr>
      </w:pPr>
      <w:r w:rsidRPr="00CB72E2">
        <w:rPr>
          <w:sz w:val="20"/>
          <w:lang w:val="es-ES_tradnl"/>
        </w:rPr>
        <w:t>m)</w:t>
      </w:r>
      <w:r w:rsidRPr="00CB72E2">
        <w:rPr>
          <w:sz w:val="20"/>
          <w:lang w:val="es-ES_tradnl"/>
        </w:rPr>
        <w:tab/>
        <w:t>que se precisa la coordinación según el número S9.11A del RR y la Resolución 528 (CAMR-92);</w:t>
      </w:r>
    </w:p>
    <w:p w:rsidR="00E062FF" w:rsidRPr="00CB72E2" w:rsidRDefault="00E062FF" w:rsidP="00E062FF">
      <w:pPr>
        <w:spacing w:line="0" w:lineRule="atLeast"/>
        <w:rPr>
          <w:sz w:val="20"/>
          <w:lang w:val="es-ES_tradnl"/>
        </w:rPr>
      </w:pPr>
      <w:r w:rsidRPr="00CB72E2">
        <w:rPr>
          <w:sz w:val="20"/>
          <w:lang w:val="es-ES_tradnl"/>
        </w:rPr>
        <w:t>n)</w:t>
      </w:r>
      <w:r w:rsidRPr="00CB72E2">
        <w:rPr>
          <w:sz w:val="20"/>
          <w:lang w:val="es-ES_tradnl"/>
        </w:rPr>
        <w:tab/>
        <w:t>que en las Resoluciones 528 (CAMR-92) y 213 (Rev.CMR-95) se invita al UIT</w:t>
      </w:r>
      <w:r w:rsidRPr="00CB72E2">
        <w:rPr>
          <w:sz w:val="20"/>
          <w:lang w:val="es-ES_tradnl"/>
        </w:rPr>
        <w:noBreakHyphen/>
        <w:t>R a realizar los estudios necesarios antes de la próxima CMR competente;</w:t>
      </w:r>
    </w:p>
    <w:p w:rsidR="00E062FF" w:rsidRPr="00CB72E2" w:rsidRDefault="00E062FF" w:rsidP="00E062FF">
      <w:pPr>
        <w:spacing w:line="0" w:lineRule="atLeast"/>
        <w:rPr>
          <w:i/>
          <w:sz w:val="20"/>
          <w:lang w:val="es-ES_tradnl"/>
        </w:rPr>
      </w:pPr>
      <w:r w:rsidRPr="00CB72E2">
        <w:rPr>
          <w:sz w:val="20"/>
          <w:lang w:val="es-ES_tradnl"/>
        </w:rPr>
        <w:t>o)</w:t>
      </w:r>
      <w:r w:rsidRPr="00CB72E2">
        <w:rPr>
          <w:sz w:val="20"/>
          <w:lang w:val="es-ES_tradnl"/>
        </w:rPr>
        <w:tab/>
        <w:t>que se han iniciado en el UIT</w:t>
      </w:r>
      <w:r w:rsidRPr="00CB72E2">
        <w:rPr>
          <w:sz w:val="20"/>
          <w:lang w:val="es-ES_tradnl"/>
        </w:rPr>
        <w:noBreakHyphen/>
        <w:t>R estudios adicionales para determinar la probabilidad de interferencia en las estaciones de telemedida del servicio móvil aeronáutico que pudiese dar lugar a valores menos estrictos de la protección y que se espera que dichos estudios continúen;</w:t>
      </w:r>
    </w:p>
    <w:p w:rsidR="00E062FF" w:rsidRPr="00CB72E2" w:rsidRDefault="00E062FF" w:rsidP="00E062FF">
      <w:pPr>
        <w:spacing w:line="0" w:lineRule="atLeast"/>
        <w:rPr>
          <w:sz w:val="20"/>
          <w:lang w:val="es-ES_tradnl"/>
        </w:rPr>
      </w:pPr>
      <w:r w:rsidRPr="00CB72E2">
        <w:rPr>
          <w:sz w:val="20"/>
          <w:lang w:val="es-ES_tradnl"/>
        </w:rPr>
        <w:t>p)</w:t>
      </w:r>
      <w:r w:rsidRPr="00CB72E2">
        <w:rPr>
          <w:sz w:val="20"/>
          <w:lang w:val="es-ES_tradnl"/>
        </w:rPr>
        <w:tab/>
        <w:t xml:space="preserve">que las estaciones de telemedida del servicio móvil aeronáutico tienen una amplia gama de características y algunas tienen criterios de protección menos estrictos que las que figuran en </w:t>
      </w:r>
      <w:proofErr w:type="spellStart"/>
      <w:r w:rsidRPr="00CB72E2">
        <w:rPr>
          <w:sz w:val="20"/>
          <w:lang w:val="es-ES_tradnl"/>
        </w:rPr>
        <w:t>el</w:t>
      </w:r>
      <w:proofErr w:type="spellEnd"/>
      <w:r w:rsidRPr="00CB72E2">
        <w:rPr>
          <w:sz w:val="20"/>
          <w:lang w:val="es-ES_tradnl"/>
        </w:rPr>
        <w:t xml:space="preserve"> </w:t>
      </w:r>
      <w:r w:rsidRPr="00CB72E2">
        <w:rPr>
          <w:i/>
          <w:sz w:val="20"/>
          <w:lang w:val="es-ES_tradnl"/>
        </w:rPr>
        <w:t>recomienda</w:t>
      </w:r>
      <w:r w:rsidRPr="00CB72E2">
        <w:rPr>
          <w:sz w:val="20"/>
          <w:lang w:val="es-ES_tradnl"/>
        </w:rPr>
        <w:t>,</w:t>
      </w:r>
    </w:p>
    <w:p w:rsidR="00E062FF" w:rsidRPr="00CB72E2" w:rsidRDefault="00E062FF" w:rsidP="00E062FF">
      <w:pPr>
        <w:pStyle w:val="call0"/>
        <w:spacing w:line="0" w:lineRule="atLeast"/>
        <w:rPr>
          <w:lang w:val="es-ES_tradnl"/>
        </w:rPr>
      </w:pPr>
      <w:r w:rsidRPr="00CB72E2">
        <w:rPr>
          <w:lang w:val="es-ES_tradnl"/>
        </w:rPr>
        <w:t>recomienda</w:t>
      </w:r>
    </w:p>
    <w:p w:rsidR="00E062FF" w:rsidRPr="00CB72E2" w:rsidRDefault="00E062FF" w:rsidP="00B5379B">
      <w:pPr>
        <w:spacing w:line="0" w:lineRule="atLeast"/>
        <w:rPr>
          <w:sz w:val="20"/>
          <w:lang w:val="es-ES_tradnl"/>
        </w:rPr>
      </w:pPr>
      <w:r w:rsidRPr="00CB72E2">
        <w:rPr>
          <w:b/>
          <w:bCs/>
          <w:sz w:val="20"/>
          <w:lang w:val="es-ES_tradnl"/>
        </w:rPr>
        <w:t>1</w:t>
      </w:r>
      <w:r w:rsidRPr="00CB72E2">
        <w:rPr>
          <w:sz w:val="20"/>
          <w:lang w:val="es-ES_tradnl"/>
        </w:rPr>
        <w:tab/>
        <w:t>que los valores necesarios para la protección de los sistemas de telemedida del servicio móvil aeronáutico en la banda 1</w:t>
      </w:r>
      <w:r w:rsidR="00B5379B">
        <w:rPr>
          <w:sz w:val="20"/>
          <w:lang w:val="es-ES_tradnl"/>
        </w:rPr>
        <w:t> </w:t>
      </w:r>
      <w:r w:rsidRPr="00CB72E2">
        <w:rPr>
          <w:sz w:val="20"/>
          <w:lang w:val="es-ES_tradnl"/>
        </w:rPr>
        <w:t>452-1</w:t>
      </w:r>
      <w:r w:rsidR="00B5379B">
        <w:rPr>
          <w:sz w:val="20"/>
          <w:lang w:val="es-ES_tradnl"/>
        </w:rPr>
        <w:t> </w:t>
      </w:r>
      <w:r w:rsidRPr="00CB72E2">
        <w:rPr>
          <w:sz w:val="20"/>
          <w:lang w:val="es-ES_tradnl"/>
        </w:rPr>
        <w:t>525 MHz, compartida con los satélites OSG del SRS (DSB) o del SMS, se determinen de la siguiente manera (véase la Nota 4):</w:t>
      </w:r>
    </w:p>
    <w:p w:rsidR="00E062FF" w:rsidRPr="00CB72E2" w:rsidRDefault="00E062FF" w:rsidP="00E062FF">
      <w:pPr>
        <w:pStyle w:val="enumlev1"/>
        <w:spacing w:line="0" w:lineRule="atLeast"/>
        <w:rPr>
          <w:sz w:val="20"/>
          <w:lang w:val="es-ES_tradnl"/>
        </w:rPr>
      </w:pPr>
      <w:r w:rsidRPr="00CB72E2">
        <w:rPr>
          <w:sz w:val="20"/>
          <w:lang w:val="es-ES_tradnl"/>
        </w:rPr>
        <w:t>–</w:t>
      </w:r>
      <w:r w:rsidRPr="00CB72E2">
        <w:rPr>
          <w:sz w:val="20"/>
          <w:lang w:val="es-ES_tradnl"/>
        </w:rPr>
        <w:tab/>
        <w:t xml:space="preserve">para los satélites OSG visibles desde cualquier estación receptora de telemedida aeronáutica, el valor de protección corresponde a una </w:t>
      </w:r>
      <w:proofErr w:type="spellStart"/>
      <w:r w:rsidRPr="00CB72E2">
        <w:rPr>
          <w:sz w:val="20"/>
          <w:lang w:val="es-ES_tradnl"/>
        </w:rPr>
        <w:t>dfp</w:t>
      </w:r>
      <w:proofErr w:type="spellEnd"/>
      <w:r w:rsidRPr="00CB72E2">
        <w:rPr>
          <w:sz w:val="20"/>
          <w:lang w:val="es-ES_tradnl"/>
        </w:rPr>
        <w:t xml:space="preserve"> en la estación receptora de telemedida, en cualquier banda de 4 kHz para todos los métodos de modulación de:</w:t>
      </w:r>
    </w:p>
    <w:p w:rsidR="00E062FF" w:rsidRPr="00DA4597" w:rsidRDefault="00E062FF" w:rsidP="00DA4597">
      <w:pPr>
        <w:pStyle w:val="enumlev2"/>
        <w:tabs>
          <w:tab w:val="left" w:pos="3119"/>
          <w:tab w:val="left" w:pos="4395"/>
          <w:tab w:val="right" w:pos="5245"/>
          <w:tab w:val="left" w:pos="5387"/>
          <w:tab w:val="left" w:pos="5670"/>
          <w:tab w:val="left" w:pos="5954"/>
          <w:tab w:val="right" w:pos="6521"/>
        </w:tabs>
        <w:rPr>
          <w:rFonts w:asciiTheme="majorBidi" w:hAnsiTheme="majorBidi" w:cstheme="majorBidi"/>
          <w:sz w:val="20"/>
          <w:lang w:val="es-ES_tradnl"/>
        </w:rPr>
      </w:pPr>
      <w:r w:rsidRPr="00DA4597">
        <w:rPr>
          <w:rFonts w:asciiTheme="majorBidi" w:hAnsiTheme="majorBidi" w:cstheme="majorBidi"/>
          <w:sz w:val="20"/>
          <w:lang w:val="es-ES_tradnl"/>
        </w:rPr>
        <w:t>–181,0</w:t>
      </w:r>
      <w:r w:rsidRPr="00DA4597">
        <w:rPr>
          <w:rFonts w:asciiTheme="majorBidi" w:hAnsiTheme="majorBidi" w:cstheme="majorBidi"/>
          <w:sz w:val="20"/>
          <w:lang w:val="es-ES_tradnl"/>
        </w:rPr>
        <w:tab/>
      </w:r>
      <w:r w:rsidR="00A01BEE" w:rsidRPr="00DA4597">
        <w:rPr>
          <w:rFonts w:asciiTheme="majorBidi" w:hAnsiTheme="majorBidi" w:cstheme="majorBidi"/>
          <w:sz w:val="20"/>
          <w:lang w:val="es-ES_tradnl"/>
        </w:rPr>
        <w:tab/>
      </w:r>
      <w:r w:rsidR="00A01BEE" w:rsidRPr="00DA4597">
        <w:rPr>
          <w:rFonts w:asciiTheme="majorBidi" w:hAnsiTheme="majorBidi" w:cstheme="majorBidi"/>
          <w:sz w:val="20"/>
          <w:lang w:val="es-ES_tradnl"/>
        </w:rPr>
        <w:tab/>
      </w:r>
      <w:r w:rsidRPr="00DA4597">
        <w:rPr>
          <w:rFonts w:asciiTheme="majorBidi" w:hAnsiTheme="majorBidi" w:cstheme="majorBidi"/>
          <w:sz w:val="20"/>
          <w:lang w:val="es-ES_tradnl"/>
        </w:rPr>
        <w:t>dB(W/m</w:t>
      </w:r>
      <w:r w:rsidRPr="00DA4597">
        <w:rPr>
          <w:rFonts w:asciiTheme="majorBidi" w:hAnsiTheme="majorBidi" w:cstheme="majorBidi"/>
          <w:position w:val="6"/>
          <w:sz w:val="18"/>
          <w:szCs w:val="18"/>
          <w:lang w:val="es-ES_tradnl"/>
        </w:rPr>
        <w:t>2</w:t>
      </w:r>
      <w:r w:rsidRPr="00DA4597">
        <w:rPr>
          <w:rFonts w:asciiTheme="majorBidi" w:hAnsiTheme="majorBidi" w:cstheme="majorBidi"/>
          <w:sz w:val="20"/>
          <w:lang w:val="es-ES_tradnl"/>
        </w:rPr>
        <w:t>)</w:t>
      </w:r>
      <w:r w:rsidRPr="00DA4597">
        <w:rPr>
          <w:rFonts w:asciiTheme="majorBidi" w:hAnsiTheme="majorBidi" w:cstheme="majorBidi"/>
          <w:sz w:val="20"/>
          <w:lang w:val="es-ES_tradnl"/>
        </w:rPr>
        <w:tab/>
        <w:t>para</w:t>
      </w:r>
      <w:r w:rsidRPr="00DA4597">
        <w:rPr>
          <w:rFonts w:asciiTheme="majorBidi" w:hAnsiTheme="majorBidi" w:cstheme="majorBidi"/>
          <w:sz w:val="20"/>
          <w:lang w:val="es-ES_tradnl"/>
        </w:rPr>
        <w:tab/>
        <w:t>0</w:t>
      </w:r>
      <w:r w:rsidR="00DA4597" w:rsidRPr="00DA4597">
        <w:rPr>
          <w:rFonts w:asciiTheme="majorBidi" w:hAnsiTheme="majorBidi" w:cstheme="majorBidi"/>
          <w:sz w:val="20"/>
        </w:rPr>
        <w:sym w:font="Symbol" w:char="F0B0"/>
      </w:r>
      <w:r w:rsidRPr="00DA4597">
        <w:rPr>
          <w:rFonts w:asciiTheme="majorBidi" w:hAnsiTheme="majorBidi" w:cstheme="majorBidi"/>
          <w:sz w:val="20"/>
          <w:lang w:val="es-ES_tradnl"/>
        </w:rPr>
        <w:tab/>
      </w:r>
      <w:r w:rsidRPr="00DA4597">
        <w:rPr>
          <w:rFonts w:asciiTheme="majorBidi" w:hAnsiTheme="majorBidi" w:cstheme="majorBidi"/>
          <w:sz w:val="20"/>
        </w:rPr>
        <w:sym w:font="Symbol" w:char="F0A3"/>
      </w:r>
      <w:r w:rsidRPr="00DA4597">
        <w:rPr>
          <w:rFonts w:asciiTheme="majorBidi" w:hAnsiTheme="majorBidi" w:cstheme="majorBidi"/>
          <w:sz w:val="20"/>
          <w:lang w:val="es-ES_tradnl"/>
        </w:rPr>
        <w:tab/>
      </w:r>
      <w:r w:rsidRPr="00DA4597">
        <w:rPr>
          <w:rFonts w:asciiTheme="majorBidi" w:hAnsiTheme="majorBidi" w:cstheme="majorBidi"/>
          <w:iCs/>
          <w:sz w:val="20"/>
        </w:rPr>
        <w:sym w:font="Symbol" w:char="F061"/>
      </w:r>
      <w:r w:rsidRPr="00DA4597">
        <w:rPr>
          <w:rFonts w:asciiTheme="majorBidi" w:hAnsiTheme="majorBidi" w:cstheme="majorBidi"/>
          <w:sz w:val="20"/>
          <w:lang w:val="es-ES_tradnl"/>
        </w:rPr>
        <w:tab/>
      </w:r>
      <w:r w:rsidRPr="00DA4597">
        <w:rPr>
          <w:rFonts w:asciiTheme="majorBidi" w:hAnsiTheme="majorBidi" w:cstheme="majorBidi"/>
          <w:sz w:val="20"/>
        </w:rPr>
        <w:sym w:font="Symbol" w:char="F0A3"/>
      </w:r>
      <w:r w:rsidRPr="00DA4597">
        <w:rPr>
          <w:rFonts w:asciiTheme="majorBidi" w:hAnsiTheme="majorBidi" w:cstheme="majorBidi"/>
          <w:sz w:val="20"/>
          <w:lang w:val="es-ES_tradnl"/>
        </w:rPr>
        <w:tab/>
        <w:t>4</w:t>
      </w:r>
      <w:r w:rsidRPr="00DA4597">
        <w:rPr>
          <w:rFonts w:asciiTheme="majorBidi" w:hAnsiTheme="majorBidi" w:cstheme="majorBidi"/>
          <w:sz w:val="20"/>
        </w:rPr>
        <w:sym w:font="Symbol" w:char="F0B0"/>
      </w:r>
    </w:p>
    <w:p w:rsidR="00E062FF" w:rsidRPr="00DA4597" w:rsidRDefault="00E062FF" w:rsidP="002849EA">
      <w:pPr>
        <w:pStyle w:val="enumlev2"/>
        <w:tabs>
          <w:tab w:val="left" w:pos="1871"/>
          <w:tab w:val="left" w:pos="3119"/>
          <w:tab w:val="left" w:pos="4395"/>
          <w:tab w:val="right" w:pos="5245"/>
          <w:tab w:val="left" w:pos="5387"/>
          <w:tab w:val="left" w:pos="5670"/>
          <w:tab w:val="left" w:pos="5954"/>
          <w:tab w:val="right" w:pos="6521"/>
        </w:tabs>
        <w:rPr>
          <w:rFonts w:asciiTheme="majorBidi" w:hAnsiTheme="majorBidi" w:cstheme="majorBidi"/>
          <w:sz w:val="20"/>
          <w:lang w:val="es-ES_tradnl"/>
        </w:rPr>
      </w:pPr>
      <w:r w:rsidRPr="00DA4597">
        <w:rPr>
          <w:rFonts w:asciiTheme="majorBidi" w:hAnsiTheme="majorBidi" w:cstheme="majorBidi"/>
          <w:sz w:val="20"/>
          <w:lang w:val="es-ES_tradnl"/>
        </w:rPr>
        <w:t>–193,0</w:t>
      </w:r>
      <w:r w:rsidR="002849EA">
        <w:rPr>
          <w:rFonts w:asciiTheme="majorBidi" w:hAnsiTheme="majorBidi" w:cstheme="majorBidi"/>
          <w:sz w:val="20"/>
          <w:lang w:val="es-ES_tradnl"/>
        </w:rPr>
        <w:t xml:space="preserve"> + </w:t>
      </w:r>
      <w:r w:rsidRPr="00DA4597">
        <w:rPr>
          <w:rFonts w:asciiTheme="majorBidi" w:hAnsiTheme="majorBidi" w:cstheme="majorBidi"/>
          <w:sz w:val="20"/>
          <w:lang w:val="es-ES_tradnl"/>
        </w:rPr>
        <w:t xml:space="preserve">20 log </w:t>
      </w:r>
      <w:r w:rsidRPr="00DA4597">
        <w:rPr>
          <w:rFonts w:asciiTheme="majorBidi" w:hAnsiTheme="majorBidi" w:cstheme="majorBidi"/>
          <w:iCs/>
          <w:sz w:val="20"/>
        </w:rPr>
        <w:sym w:font="Symbol" w:char="F061"/>
      </w:r>
      <w:r w:rsidRPr="00DA4597">
        <w:rPr>
          <w:rFonts w:asciiTheme="majorBidi" w:hAnsiTheme="majorBidi" w:cstheme="majorBidi"/>
          <w:iCs/>
          <w:sz w:val="20"/>
          <w:lang w:val="es-ES_tradnl"/>
        </w:rPr>
        <w:tab/>
      </w:r>
      <w:proofErr w:type="gramStart"/>
      <w:r w:rsidRPr="00DA4597">
        <w:rPr>
          <w:rFonts w:asciiTheme="majorBidi" w:hAnsiTheme="majorBidi" w:cstheme="majorBidi"/>
          <w:sz w:val="20"/>
          <w:lang w:val="es-ES_tradnl"/>
        </w:rPr>
        <w:t>dB(</w:t>
      </w:r>
      <w:proofErr w:type="gramEnd"/>
      <w:r w:rsidRPr="00DA4597">
        <w:rPr>
          <w:rFonts w:asciiTheme="majorBidi" w:hAnsiTheme="majorBidi" w:cstheme="majorBidi"/>
          <w:sz w:val="20"/>
          <w:lang w:val="es-ES_tradnl"/>
        </w:rPr>
        <w:t>W/m</w:t>
      </w:r>
      <w:r w:rsidRPr="00DA4597">
        <w:rPr>
          <w:rFonts w:asciiTheme="majorBidi" w:hAnsiTheme="majorBidi" w:cstheme="majorBidi"/>
          <w:position w:val="6"/>
          <w:sz w:val="18"/>
          <w:szCs w:val="18"/>
          <w:lang w:val="es-ES_tradnl"/>
        </w:rPr>
        <w:t>2</w:t>
      </w:r>
      <w:r w:rsidRPr="00DA4597">
        <w:rPr>
          <w:rFonts w:asciiTheme="majorBidi" w:hAnsiTheme="majorBidi" w:cstheme="majorBidi"/>
          <w:sz w:val="20"/>
          <w:lang w:val="es-ES_tradnl"/>
        </w:rPr>
        <w:t>)</w:t>
      </w:r>
      <w:r w:rsidRPr="00DA4597">
        <w:rPr>
          <w:rFonts w:asciiTheme="majorBidi" w:hAnsiTheme="majorBidi" w:cstheme="majorBidi"/>
          <w:sz w:val="20"/>
          <w:lang w:val="es-ES_tradnl"/>
        </w:rPr>
        <w:tab/>
        <w:t>para</w:t>
      </w:r>
      <w:r w:rsidRPr="00DA4597">
        <w:rPr>
          <w:rFonts w:asciiTheme="majorBidi" w:hAnsiTheme="majorBidi" w:cstheme="majorBidi"/>
          <w:sz w:val="20"/>
          <w:lang w:val="es-ES_tradnl"/>
        </w:rPr>
        <w:tab/>
        <w:t>4</w:t>
      </w:r>
      <w:r w:rsidRPr="00DA4597">
        <w:rPr>
          <w:rFonts w:asciiTheme="majorBidi" w:hAnsiTheme="majorBidi" w:cstheme="majorBidi"/>
          <w:sz w:val="20"/>
        </w:rPr>
        <w:sym w:font="Symbol" w:char="F0B0"/>
      </w:r>
      <w:r w:rsidRPr="00DA4597">
        <w:rPr>
          <w:rFonts w:asciiTheme="majorBidi" w:hAnsiTheme="majorBidi" w:cstheme="majorBidi"/>
          <w:sz w:val="20"/>
          <w:lang w:val="es-ES_tradnl"/>
        </w:rPr>
        <w:tab/>
      </w:r>
      <w:r w:rsidR="00DA4597">
        <w:rPr>
          <w:rFonts w:asciiTheme="majorBidi" w:hAnsiTheme="majorBidi" w:cstheme="majorBidi"/>
          <w:sz w:val="20"/>
          <w:lang w:val="es-ES_tradnl"/>
        </w:rPr>
        <w:t>&lt;</w:t>
      </w:r>
      <w:r w:rsidRPr="00DA4597">
        <w:rPr>
          <w:rFonts w:asciiTheme="majorBidi" w:hAnsiTheme="majorBidi" w:cstheme="majorBidi"/>
          <w:sz w:val="20"/>
          <w:lang w:val="es-ES_tradnl"/>
        </w:rPr>
        <w:tab/>
      </w:r>
      <w:r w:rsidRPr="00DA4597">
        <w:rPr>
          <w:rFonts w:asciiTheme="majorBidi" w:hAnsiTheme="majorBidi" w:cstheme="majorBidi"/>
          <w:iCs/>
          <w:sz w:val="20"/>
        </w:rPr>
        <w:sym w:font="Symbol" w:char="F061"/>
      </w:r>
      <w:r w:rsidRPr="00DA4597">
        <w:rPr>
          <w:rFonts w:asciiTheme="majorBidi" w:hAnsiTheme="majorBidi" w:cstheme="majorBidi"/>
          <w:sz w:val="20"/>
          <w:lang w:val="es-ES_tradnl"/>
        </w:rPr>
        <w:tab/>
      </w:r>
      <w:r w:rsidRPr="00DA4597">
        <w:rPr>
          <w:rFonts w:asciiTheme="majorBidi" w:hAnsiTheme="majorBidi" w:cstheme="majorBidi"/>
          <w:sz w:val="20"/>
        </w:rPr>
        <w:sym w:font="Symbol" w:char="F0A3"/>
      </w:r>
      <w:r w:rsidRPr="00DA4597">
        <w:rPr>
          <w:rFonts w:asciiTheme="majorBidi" w:hAnsiTheme="majorBidi" w:cstheme="majorBidi"/>
          <w:sz w:val="20"/>
          <w:lang w:val="es-ES_tradnl"/>
        </w:rPr>
        <w:tab/>
        <w:t>20</w:t>
      </w:r>
      <w:r w:rsidRPr="00DA4597">
        <w:rPr>
          <w:rFonts w:asciiTheme="majorBidi" w:hAnsiTheme="majorBidi" w:cstheme="majorBidi"/>
          <w:sz w:val="20"/>
        </w:rPr>
        <w:sym w:font="Symbol" w:char="F0B0"/>
      </w:r>
    </w:p>
    <w:p w:rsidR="00E062FF" w:rsidRPr="00DA4597" w:rsidRDefault="00E062FF" w:rsidP="002849EA">
      <w:pPr>
        <w:pStyle w:val="enumlev2"/>
        <w:tabs>
          <w:tab w:val="left" w:pos="1871"/>
          <w:tab w:val="left" w:pos="3119"/>
          <w:tab w:val="left" w:pos="4395"/>
          <w:tab w:val="right" w:pos="5245"/>
          <w:tab w:val="left" w:pos="5387"/>
          <w:tab w:val="left" w:pos="5670"/>
          <w:tab w:val="left" w:pos="5954"/>
          <w:tab w:val="right" w:pos="6521"/>
        </w:tabs>
        <w:rPr>
          <w:rFonts w:asciiTheme="majorBidi" w:hAnsiTheme="majorBidi" w:cstheme="majorBidi"/>
          <w:sz w:val="20"/>
          <w:lang w:val="es-ES_tradnl"/>
        </w:rPr>
      </w:pPr>
      <w:r w:rsidRPr="00DA4597">
        <w:rPr>
          <w:rFonts w:asciiTheme="majorBidi" w:hAnsiTheme="majorBidi" w:cstheme="majorBidi"/>
          <w:sz w:val="20"/>
          <w:lang w:val="es-ES_tradnl"/>
        </w:rPr>
        <w:t>–213,3</w:t>
      </w:r>
      <w:r w:rsidR="002849EA">
        <w:rPr>
          <w:rFonts w:asciiTheme="majorBidi" w:hAnsiTheme="majorBidi" w:cstheme="majorBidi"/>
          <w:sz w:val="20"/>
          <w:lang w:val="es-ES_tradnl"/>
        </w:rPr>
        <w:t xml:space="preserve"> + </w:t>
      </w:r>
      <w:r w:rsidRPr="00DA4597">
        <w:rPr>
          <w:rFonts w:asciiTheme="majorBidi" w:hAnsiTheme="majorBidi" w:cstheme="majorBidi"/>
          <w:sz w:val="20"/>
          <w:lang w:val="es-ES_tradnl"/>
        </w:rPr>
        <w:t xml:space="preserve">35,6 log </w:t>
      </w:r>
      <w:r w:rsidRPr="00DA4597">
        <w:rPr>
          <w:rFonts w:asciiTheme="majorBidi" w:hAnsiTheme="majorBidi" w:cstheme="majorBidi"/>
          <w:iCs/>
          <w:sz w:val="20"/>
        </w:rPr>
        <w:sym w:font="Symbol" w:char="F061"/>
      </w:r>
      <w:r w:rsidRPr="00DA4597">
        <w:rPr>
          <w:rFonts w:asciiTheme="majorBidi" w:hAnsiTheme="majorBidi" w:cstheme="majorBidi"/>
          <w:sz w:val="20"/>
          <w:lang w:val="es-ES_tradnl"/>
        </w:rPr>
        <w:tab/>
      </w:r>
      <w:proofErr w:type="gramStart"/>
      <w:r w:rsidRPr="00DA4597">
        <w:rPr>
          <w:rFonts w:asciiTheme="majorBidi" w:hAnsiTheme="majorBidi" w:cstheme="majorBidi"/>
          <w:sz w:val="20"/>
          <w:lang w:val="es-ES_tradnl"/>
        </w:rPr>
        <w:t>dB(</w:t>
      </w:r>
      <w:proofErr w:type="gramEnd"/>
      <w:r w:rsidRPr="00DA4597">
        <w:rPr>
          <w:rFonts w:asciiTheme="majorBidi" w:hAnsiTheme="majorBidi" w:cstheme="majorBidi"/>
          <w:sz w:val="20"/>
          <w:lang w:val="es-ES_tradnl"/>
        </w:rPr>
        <w:t>W/m</w:t>
      </w:r>
      <w:r w:rsidRPr="00DA4597">
        <w:rPr>
          <w:rFonts w:asciiTheme="majorBidi" w:hAnsiTheme="majorBidi" w:cstheme="majorBidi"/>
          <w:position w:val="6"/>
          <w:sz w:val="18"/>
          <w:szCs w:val="18"/>
          <w:lang w:val="es-ES_tradnl"/>
        </w:rPr>
        <w:t>2</w:t>
      </w:r>
      <w:r w:rsidRPr="00DA4597">
        <w:rPr>
          <w:rFonts w:asciiTheme="majorBidi" w:hAnsiTheme="majorBidi" w:cstheme="majorBidi"/>
          <w:sz w:val="20"/>
          <w:lang w:val="es-ES_tradnl"/>
        </w:rPr>
        <w:t>)</w:t>
      </w:r>
      <w:r w:rsidRPr="00DA4597">
        <w:rPr>
          <w:rFonts w:asciiTheme="majorBidi" w:hAnsiTheme="majorBidi" w:cstheme="majorBidi"/>
          <w:sz w:val="20"/>
          <w:lang w:val="es-ES_tradnl"/>
        </w:rPr>
        <w:tab/>
        <w:t>para</w:t>
      </w:r>
      <w:r w:rsidRPr="00DA4597">
        <w:rPr>
          <w:rFonts w:asciiTheme="majorBidi" w:hAnsiTheme="majorBidi" w:cstheme="majorBidi"/>
          <w:sz w:val="20"/>
          <w:lang w:val="es-ES_tradnl"/>
        </w:rPr>
        <w:tab/>
        <w:t>20</w:t>
      </w:r>
      <w:r w:rsidRPr="00DA4597">
        <w:rPr>
          <w:rFonts w:asciiTheme="majorBidi" w:hAnsiTheme="majorBidi" w:cstheme="majorBidi"/>
          <w:sz w:val="20"/>
        </w:rPr>
        <w:sym w:font="Symbol" w:char="F0B0"/>
      </w:r>
      <w:r w:rsidRPr="00DA4597">
        <w:rPr>
          <w:rFonts w:asciiTheme="majorBidi" w:hAnsiTheme="majorBidi" w:cstheme="majorBidi"/>
          <w:sz w:val="20"/>
          <w:lang w:val="es-ES_tradnl"/>
        </w:rPr>
        <w:tab/>
      </w:r>
      <w:r w:rsidR="00DA4597" w:rsidRPr="00DA4597">
        <w:rPr>
          <w:rFonts w:asciiTheme="majorBidi" w:hAnsiTheme="majorBidi" w:cstheme="majorBidi"/>
          <w:sz w:val="20"/>
          <w:lang w:val="es-ES_tradnl"/>
        </w:rPr>
        <w:t>&lt;</w:t>
      </w:r>
      <w:r w:rsidRPr="00DA4597">
        <w:rPr>
          <w:rFonts w:asciiTheme="majorBidi" w:hAnsiTheme="majorBidi" w:cstheme="majorBidi"/>
          <w:sz w:val="20"/>
          <w:lang w:val="es-ES_tradnl"/>
        </w:rPr>
        <w:tab/>
      </w:r>
      <w:r w:rsidRPr="00DA4597">
        <w:rPr>
          <w:rFonts w:asciiTheme="majorBidi" w:hAnsiTheme="majorBidi" w:cstheme="majorBidi"/>
          <w:iCs/>
          <w:sz w:val="20"/>
        </w:rPr>
        <w:sym w:font="Symbol" w:char="F061"/>
      </w:r>
      <w:r w:rsidRPr="00DA4597">
        <w:rPr>
          <w:rFonts w:asciiTheme="majorBidi" w:hAnsiTheme="majorBidi" w:cstheme="majorBidi"/>
          <w:sz w:val="20"/>
          <w:lang w:val="es-ES_tradnl"/>
        </w:rPr>
        <w:tab/>
      </w:r>
      <w:r w:rsidRPr="00DA4597">
        <w:rPr>
          <w:rFonts w:asciiTheme="majorBidi" w:hAnsiTheme="majorBidi" w:cstheme="majorBidi"/>
          <w:sz w:val="20"/>
        </w:rPr>
        <w:sym w:font="Symbol" w:char="F0A3"/>
      </w:r>
      <w:r w:rsidRPr="00DA4597">
        <w:rPr>
          <w:rFonts w:asciiTheme="majorBidi" w:hAnsiTheme="majorBidi" w:cstheme="majorBidi"/>
          <w:sz w:val="20"/>
          <w:lang w:val="es-ES_tradnl"/>
        </w:rPr>
        <w:tab/>
        <w:t>60</w:t>
      </w:r>
      <w:r w:rsidRPr="00DA4597">
        <w:rPr>
          <w:rFonts w:asciiTheme="majorBidi" w:hAnsiTheme="majorBidi" w:cstheme="majorBidi"/>
          <w:sz w:val="20"/>
        </w:rPr>
        <w:sym w:font="Symbol" w:char="F0B0"/>
      </w:r>
    </w:p>
    <w:p w:rsidR="00E062FF" w:rsidRPr="00DA4597" w:rsidRDefault="00E062FF" w:rsidP="00DA4597">
      <w:pPr>
        <w:pStyle w:val="enumlev2"/>
        <w:tabs>
          <w:tab w:val="left" w:pos="3119"/>
          <w:tab w:val="left" w:pos="4395"/>
          <w:tab w:val="right" w:pos="5245"/>
          <w:tab w:val="left" w:pos="5387"/>
          <w:tab w:val="left" w:pos="5670"/>
          <w:tab w:val="left" w:pos="5954"/>
          <w:tab w:val="right" w:pos="6521"/>
        </w:tabs>
        <w:rPr>
          <w:rFonts w:asciiTheme="majorBidi" w:hAnsiTheme="majorBidi" w:cstheme="majorBidi"/>
          <w:sz w:val="20"/>
          <w:lang w:val="es-ES_tradnl"/>
        </w:rPr>
      </w:pPr>
      <w:r w:rsidRPr="00DA4597">
        <w:rPr>
          <w:rFonts w:asciiTheme="majorBidi" w:hAnsiTheme="majorBidi" w:cstheme="majorBidi"/>
          <w:sz w:val="20"/>
          <w:lang w:val="es-ES_tradnl"/>
        </w:rPr>
        <w:t>–150,0</w:t>
      </w:r>
      <w:r w:rsidRPr="00DA4597">
        <w:rPr>
          <w:rFonts w:asciiTheme="majorBidi" w:hAnsiTheme="majorBidi" w:cstheme="majorBidi"/>
          <w:sz w:val="20"/>
          <w:lang w:val="es-ES_tradnl"/>
        </w:rPr>
        <w:tab/>
      </w:r>
      <w:r w:rsidR="00A01BEE" w:rsidRPr="00DA4597">
        <w:rPr>
          <w:rFonts w:asciiTheme="majorBidi" w:hAnsiTheme="majorBidi" w:cstheme="majorBidi"/>
          <w:sz w:val="20"/>
          <w:lang w:val="es-ES_tradnl"/>
        </w:rPr>
        <w:tab/>
      </w:r>
      <w:r w:rsidR="00A01BEE" w:rsidRPr="00DA4597">
        <w:rPr>
          <w:rFonts w:asciiTheme="majorBidi" w:hAnsiTheme="majorBidi" w:cstheme="majorBidi"/>
          <w:sz w:val="20"/>
          <w:lang w:val="es-ES_tradnl"/>
        </w:rPr>
        <w:tab/>
      </w:r>
      <w:r w:rsidRPr="00DA4597">
        <w:rPr>
          <w:rFonts w:asciiTheme="majorBidi" w:hAnsiTheme="majorBidi" w:cstheme="majorBidi"/>
          <w:sz w:val="20"/>
          <w:lang w:val="es-ES_tradnl"/>
        </w:rPr>
        <w:t>dB(W/m</w:t>
      </w:r>
      <w:r w:rsidRPr="00DA4597">
        <w:rPr>
          <w:rFonts w:asciiTheme="majorBidi" w:hAnsiTheme="majorBidi" w:cstheme="majorBidi"/>
          <w:position w:val="6"/>
          <w:sz w:val="18"/>
          <w:szCs w:val="18"/>
          <w:lang w:val="es-ES_tradnl"/>
        </w:rPr>
        <w:t>2</w:t>
      </w:r>
      <w:r w:rsidRPr="00DA4597">
        <w:rPr>
          <w:rFonts w:asciiTheme="majorBidi" w:hAnsiTheme="majorBidi" w:cstheme="majorBidi"/>
          <w:sz w:val="20"/>
          <w:lang w:val="es-ES_tradnl"/>
        </w:rPr>
        <w:t>)</w:t>
      </w:r>
      <w:r w:rsidRPr="00DA4597">
        <w:rPr>
          <w:rFonts w:asciiTheme="majorBidi" w:hAnsiTheme="majorBidi" w:cstheme="majorBidi"/>
          <w:sz w:val="20"/>
          <w:lang w:val="es-ES_tradnl"/>
        </w:rPr>
        <w:tab/>
        <w:t>para</w:t>
      </w:r>
      <w:r w:rsidRPr="00DA4597">
        <w:rPr>
          <w:rFonts w:asciiTheme="majorBidi" w:hAnsiTheme="majorBidi" w:cstheme="majorBidi"/>
          <w:sz w:val="20"/>
          <w:lang w:val="es-ES_tradnl"/>
        </w:rPr>
        <w:tab/>
        <w:t>60</w:t>
      </w:r>
      <w:r w:rsidRPr="00DA4597">
        <w:rPr>
          <w:rFonts w:asciiTheme="majorBidi" w:hAnsiTheme="majorBidi" w:cstheme="majorBidi"/>
          <w:sz w:val="20"/>
        </w:rPr>
        <w:sym w:font="Symbol" w:char="F0B0"/>
      </w:r>
      <w:r w:rsidRPr="00DA4597">
        <w:rPr>
          <w:rFonts w:asciiTheme="majorBidi" w:hAnsiTheme="majorBidi" w:cstheme="majorBidi"/>
          <w:sz w:val="20"/>
          <w:lang w:val="es-ES_tradnl"/>
        </w:rPr>
        <w:tab/>
      </w:r>
      <w:r w:rsidR="00DA4597" w:rsidRPr="00FB53E1">
        <w:rPr>
          <w:rFonts w:asciiTheme="majorBidi" w:hAnsiTheme="majorBidi" w:cstheme="majorBidi"/>
          <w:sz w:val="20"/>
          <w:lang w:val="es-ES_tradnl"/>
        </w:rPr>
        <w:t>&lt;</w:t>
      </w:r>
      <w:r w:rsidRPr="00DA4597">
        <w:rPr>
          <w:rFonts w:asciiTheme="majorBidi" w:hAnsiTheme="majorBidi" w:cstheme="majorBidi"/>
          <w:sz w:val="20"/>
          <w:lang w:val="es-ES_tradnl"/>
        </w:rPr>
        <w:tab/>
      </w:r>
      <w:r w:rsidRPr="00DA4597">
        <w:rPr>
          <w:rFonts w:asciiTheme="majorBidi" w:hAnsiTheme="majorBidi" w:cstheme="majorBidi"/>
          <w:iCs/>
          <w:sz w:val="20"/>
        </w:rPr>
        <w:sym w:font="Symbol" w:char="F061"/>
      </w:r>
      <w:r w:rsidRPr="00DA4597">
        <w:rPr>
          <w:rFonts w:asciiTheme="majorBidi" w:hAnsiTheme="majorBidi" w:cstheme="majorBidi"/>
          <w:sz w:val="20"/>
          <w:lang w:val="es-ES_tradnl"/>
        </w:rPr>
        <w:tab/>
      </w:r>
      <w:r w:rsidRPr="00DA4597">
        <w:rPr>
          <w:rFonts w:asciiTheme="majorBidi" w:hAnsiTheme="majorBidi" w:cstheme="majorBidi"/>
          <w:sz w:val="20"/>
        </w:rPr>
        <w:sym w:font="Symbol" w:char="F0A3"/>
      </w:r>
      <w:r w:rsidRPr="00DA4597">
        <w:rPr>
          <w:rFonts w:asciiTheme="majorBidi" w:hAnsiTheme="majorBidi" w:cstheme="majorBidi"/>
          <w:sz w:val="20"/>
          <w:lang w:val="es-ES_tradnl"/>
        </w:rPr>
        <w:tab/>
        <w:t>90</w:t>
      </w:r>
      <w:r w:rsidRPr="00DA4597">
        <w:rPr>
          <w:rFonts w:asciiTheme="majorBidi" w:hAnsiTheme="majorBidi" w:cstheme="majorBidi"/>
          <w:sz w:val="20"/>
        </w:rPr>
        <w:sym w:font="Symbol" w:char="F0B0"/>
      </w:r>
    </w:p>
    <w:p w:rsidR="00E062FF" w:rsidRPr="00CB72E2" w:rsidRDefault="00E062FF" w:rsidP="00E062FF">
      <w:pPr>
        <w:spacing w:line="0" w:lineRule="atLeast"/>
        <w:rPr>
          <w:sz w:val="20"/>
          <w:lang w:val="es-ES_tradnl"/>
        </w:rPr>
      </w:pPr>
      <w:r w:rsidRPr="00CB72E2">
        <w:rPr>
          <w:sz w:val="20"/>
          <w:lang w:val="es-ES_tradnl"/>
        </w:rPr>
        <w:t xml:space="preserve">donde </w:t>
      </w:r>
      <w:r w:rsidRPr="00CB72E2">
        <w:rPr>
          <w:rFonts w:ascii="Symbol" w:hAnsi="Symbol"/>
          <w:iCs/>
          <w:sz w:val="20"/>
        </w:rPr>
        <w:t></w:t>
      </w:r>
      <w:r w:rsidRPr="00CB72E2">
        <w:rPr>
          <w:sz w:val="20"/>
          <w:lang w:val="es-ES_tradnl"/>
        </w:rPr>
        <w:t xml:space="preserve"> es el ángulo de llegada (grados sobre el plano horizontal);</w:t>
      </w:r>
    </w:p>
    <w:p w:rsidR="00E062FF" w:rsidRPr="00CB72E2" w:rsidRDefault="00E062FF" w:rsidP="00B5379B">
      <w:pPr>
        <w:spacing w:line="0" w:lineRule="atLeast"/>
        <w:rPr>
          <w:sz w:val="20"/>
          <w:lang w:val="es-ES_tradnl"/>
        </w:rPr>
      </w:pPr>
      <w:r w:rsidRPr="00CB72E2">
        <w:rPr>
          <w:b/>
          <w:bCs/>
          <w:sz w:val="20"/>
          <w:lang w:val="es-ES_tradnl"/>
        </w:rPr>
        <w:t>2</w:t>
      </w:r>
      <w:r w:rsidRPr="00CB72E2">
        <w:rPr>
          <w:sz w:val="20"/>
          <w:lang w:val="es-ES_tradnl"/>
        </w:rPr>
        <w:tab/>
        <w:t>que los valores necesarios para la protección de los sistemas de telemedida del servicio móvil aeronáutico en la banda 2</w:t>
      </w:r>
      <w:r w:rsidR="00B5379B">
        <w:rPr>
          <w:sz w:val="20"/>
          <w:lang w:val="es-ES_tradnl"/>
        </w:rPr>
        <w:t> </w:t>
      </w:r>
      <w:r w:rsidRPr="00CB72E2">
        <w:rPr>
          <w:sz w:val="20"/>
          <w:lang w:val="es-ES_tradnl"/>
        </w:rPr>
        <w:t>310-2</w:t>
      </w:r>
      <w:r w:rsidR="00B5379B">
        <w:rPr>
          <w:sz w:val="20"/>
          <w:lang w:val="es-ES_tradnl"/>
        </w:rPr>
        <w:t> </w:t>
      </w:r>
      <w:r w:rsidRPr="00CB72E2">
        <w:rPr>
          <w:sz w:val="20"/>
          <w:lang w:val="es-ES_tradnl"/>
        </w:rPr>
        <w:t>360 MHz, compartida con el SRS (DSB), se determinen de la siguiente manera (véase la Nota 4):</w:t>
      </w:r>
    </w:p>
    <w:p w:rsidR="00E062FF" w:rsidRPr="00CB72E2" w:rsidRDefault="00E062FF" w:rsidP="00E062FF">
      <w:pPr>
        <w:pStyle w:val="enumlev1"/>
        <w:spacing w:line="0" w:lineRule="atLeast"/>
        <w:rPr>
          <w:sz w:val="20"/>
          <w:lang w:val="es-ES_tradnl"/>
        </w:rPr>
      </w:pPr>
      <w:r w:rsidRPr="00CB72E2">
        <w:rPr>
          <w:sz w:val="20"/>
          <w:lang w:val="es-ES_tradnl"/>
        </w:rPr>
        <w:t>–</w:t>
      </w:r>
      <w:r w:rsidRPr="00CB72E2">
        <w:rPr>
          <w:sz w:val="20"/>
          <w:lang w:val="es-ES_tradnl"/>
        </w:rPr>
        <w:tab/>
        <w:t xml:space="preserve">para los satélites OSG visibles desde cualquier estación receptora de telemedida aeronáutica, el valor de la protección corresponde a una </w:t>
      </w:r>
      <w:proofErr w:type="spellStart"/>
      <w:r w:rsidRPr="00CB72E2">
        <w:rPr>
          <w:sz w:val="20"/>
          <w:lang w:val="es-ES_tradnl"/>
        </w:rPr>
        <w:t>dfp</w:t>
      </w:r>
      <w:proofErr w:type="spellEnd"/>
      <w:r w:rsidRPr="00CB72E2">
        <w:rPr>
          <w:sz w:val="20"/>
          <w:lang w:val="es-ES_tradnl"/>
        </w:rPr>
        <w:t xml:space="preserve"> en la estación receptora de telemedida, en cualquier banda de 4 kHz, para todos los métodos de modulación, de:</w:t>
      </w:r>
    </w:p>
    <w:p w:rsidR="00E062FF" w:rsidRPr="00001215" w:rsidRDefault="00E062FF" w:rsidP="00A01BEE">
      <w:pPr>
        <w:pStyle w:val="enumlev2"/>
        <w:tabs>
          <w:tab w:val="left" w:pos="3119"/>
          <w:tab w:val="left" w:pos="4395"/>
          <w:tab w:val="decimal" w:pos="5103"/>
          <w:tab w:val="left" w:pos="5387"/>
          <w:tab w:val="left" w:pos="5670"/>
          <w:tab w:val="left" w:pos="5954"/>
          <w:tab w:val="decimal" w:pos="6379"/>
          <w:tab w:val="right" w:pos="6521"/>
        </w:tabs>
        <w:rPr>
          <w:rFonts w:asciiTheme="majorBidi" w:hAnsiTheme="majorBidi" w:cstheme="majorBidi"/>
          <w:sz w:val="20"/>
          <w:lang w:val="es-ES_tradnl"/>
        </w:rPr>
      </w:pPr>
      <w:r w:rsidRPr="00001215">
        <w:rPr>
          <w:rFonts w:asciiTheme="majorBidi" w:hAnsiTheme="majorBidi" w:cstheme="majorBidi"/>
          <w:sz w:val="20"/>
          <w:lang w:val="es-ES_tradnl"/>
        </w:rPr>
        <w:t>–180,0</w:t>
      </w:r>
      <w:r w:rsidRPr="00001215">
        <w:rPr>
          <w:rFonts w:asciiTheme="majorBidi" w:hAnsiTheme="majorBidi" w:cstheme="majorBidi"/>
          <w:sz w:val="20"/>
          <w:lang w:val="es-ES_tradnl"/>
        </w:rPr>
        <w:tab/>
      </w:r>
      <w:r w:rsidR="00A01BEE" w:rsidRPr="00001215">
        <w:rPr>
          <w:rFonts w:asciiTheme="majorBidi" w:hAnsiTheme="majorBidi" w:cstheme="majorBidi"/>
          <w:sz w:val="20"/>
          <w:lang w:val="es-ES_tradnl"/>
        </w:rPr>
        <w:tab/>
      </w:r>
      <w:r w:rsidR="00A01BEE" w:rsidRPr="00001215">
        <w:rPr>
          <w:rFonts w:asciiTheme="majorBidi" w:hAnsiTheme="majorBidi" w:cstheme="majorBidi"/>
          <w:sz w:val="20"/>
          <w:lang w:val="es-ES_tradnl"/>
        </w:rPr>
        <w:tab/>
      </w:r>
      <w:r w:rsidRPr="00001215">
        <w:rPr>
          <w:rFonts w:asciiTheme="majorBidi" w:hAnsiTheme="majorBidi" w:cstheme="majorBidi"/>
          <w:sz w:val="20"/>
          <w:lang w:val="es-ES_tradnl"/>
        </w:rPr>
        <w:t>dB(W/m</w:t>
      </w:r>
      <w:r w:rsidRPr="00001215">
        <w:rPr>
          <w:rFonts w:asciiTheme="majorBidi" w:hAnsiTheme="majorBidi" w:cstheme="majorBidi"/>
          <w:position w:val="6"/>
          <w:sz w:val="18"/>
          <w:szCs w:val="18"/>
          <w:lang w:val="es-ES_tradnl"/>
        </w:rPr>
        <w:t>2</w:t>
      </w:r>
      <w:r w:rsidRPr="00001215">
        <w:rPr>
          <w:rFonts w:asciiTheme="majorBidi" w:hAnsiTheme="majorBidi" w:cstheme="majorBidi"/>
          <w:sz w:val="20"/>
          <w:lang w:val="es-ES_tradnl"/>
        </w:rPr>
        <w:t>)</w:t>
      </w:r>
      <w:r w:rsidRPr="00001215">
        <w:rPr>
          <w:rFonts w:asciiTheme="majorBidi" w:hAnsiTheme="majorBidi" w:cstheme="majorBidi"/>
          <w:sz w:val="20"/>
          <w:lang w:val="es-ES_tradnl"/>
        </w:rPr>
        <w:tab/>
        <w:t>para</w:t>
      </w:r>
      <w:r w:rsidRPr="00001215">
        <w:rPr>
          <w:rFonts w:asciiTheme="majorBidi" w:hAnsiTheme="majorBidi" w:cstheme="majorBidi"/>
          <w:sz w:val="20"/>
          <w:lang w:val="es-ES_tradnl"/>
        </w:rPr>
        <w:tab/>
        <w:t>0</w:t>
      </w:r>
      <w:r w:rsidRPr="00001215">
        <w:rPr>
          <w:rFonts w:asciiTheme="majorBidi" w:hAnsiTheme="majorBidi" w:cstheme="majorBidi"/>
          <w:sz w:val="20"/>
        </w:rPr>
        <w:sym w:font="Symbol" w:char="F0B0"/>
      </w:r>
      <w:r w:rsidRPr="00001215">
        <w:rPr>
          <w:rFonts w:asciiTheme="majorBidi" w:hAnsiTheme="majorBidi" w:cstheme="majorBidi"/>
          <w:sz w:val="20"/>
          <w:lang w:val="es-ES_tradnl"/>
        </w:rPr>
        <w:tab/>
      </w:r>
      <w:r w:rsidRPr="00001215">
        <w:rPr>
          <w:rFonts w:asciiTheme="majorBidi" w:hAnsiTheme="majorBidi" w:cstheme="majorBidi"/>
          <w:sz w:val="20"/>
        </w:rPr>
        <w:sym w:font="Symbol" w:char="F0A3"/>
      </w:r>
      <w:r w:rsidRPr="00001215">
        <w:rPr>
          <w:rFonts w:asciiTheme="majorBidi" w:hAnsiTheme="majorBidi" w:cstheme="majorBidi"/>
          <w:sz w:val="20"/>
          <w:lang w:val="es-ES_tradnl"/>
        </w:rPr>
        <w:tab/>
      </w:r>
      <w:r w:rsidRPr="00001215">
        <w:rPr>
          <w:rFonts w:asciiTheme="majorBidi" w:hAnsiTheme="majorBidi" w:cstheme="majorBidi"/>
          <w:sz w:val="20"/>
        </w:rPr>
        <w:sym w:font="Symbol" w:char="F061"/>
      </w:r>
      <w:r w:rsidRPr="00001215">
        <w:rPr>
          <w:rFonts w:asciiTheme="majorBidi" w:hAnsiTheme="majorBidi" w:cstheme="majorBidi"/>
          <w:sz w:val="20"/>
          <w:lang w:val="es-ES_tradnl"/>
        </w:rPr>
        <w:tab/>
      </w:r>
      <w:r w:rsidRPr="00001215">
        <w:rPr>
          <w:rFonts w:asciiTheme="majorBidi" w:hAnsiTheme="majorBidi" w:cstheme="majorBidi"/>
          <w:sz w:val="20"/>
        </w:rPr>
        <w:sym w:font="Symbol" w:char="F0A3"/>
      </w:r>
      <w:r w:rsidRPr="00001215">
        <w:rPr>
          <w:rFonts w:asciiTheme="majorBidi" w:hAnsiTheme="majorBidi" w:cstheme="majorBidi"/>
          <w:sz w:val="20"/>
          <w:lang w:val="es-ES_tradnl"/>
        </w:rPr>
        <w:tab/>
        <w:t>2</w:t>
      </w:r>
      <w:r w:rsidRPr="00001215">
        <w:rPr>
          <w:rFonts w:asciiTheme="majorBidi" w:hAnsiTheme="majorBidi" w:cstheme="majorBidi"/>
          <w:sz w:val="20"/>
        </w:rPr>
        <w:sym w:font="Symbol" w:char="F0B0"/>
      </w:r>
    </w:p>
    <w:p w:rsidR="00E062FF" w:rsidRPr="00001215" w:rsidRDefault="00A01BEE" w:rsidP="002849EA">
      <w:pPr>
        <w:pStyle w:val="enumlev2"/>
        <w:tabs>
          <w:tab w:val="left" w:pos="3119"/>
          <w:tab w:val="left" w:pos="4395"/>
          <w:tab w:val="decimal" w:pos="5103"/>
          <w:tab w:val="left" w:pos="5387"/>
          <w:tab w:val="left" w:pos="5670"/>
          <w:tab w:val="left" w:pos="5954"/>
          <w:tab w:val="decimal" w:pos="6379"/>
          <w:tab w:val="right" w:pos="6521"/>
        </w:tabs>
        <w:ind w:left="0" w:firstLine="397"/>
        <w:rPr>
          <w:rFonts w:asciiTheme="majorBidi" w:hAnsiTheme="majorBidi" w:cstheme="majorBidi"/>
          <w:sz w:val="20"/>
          <w:lang w:val="es-ES_tradnl"/>
        </w:rPr>
      </w:pPr>
      <w:r w:rsidRPr="00001215">
        <w:rPr>
          <w:rFonts w:asciiTheme="majorBidi" w:hAnsiTheme="majorBidi" w:cstheme="majorBidi"/>
          <w:sz w:val="20"/>
          <w:lang w:val="es-ES_tradnl"/>
        </w:rPr>
        <w:tab/>
      </w:r>
      <w:r w:rsidR="00E062FF" w:rsidRPr="00001215">
        <w:rPr>
          <w:rFonts w:asciiTheme="majorBidi" w:hAnsiTheme="majorBidi" w:cstheme="majorBidi"/>
          <w:sz w:val="20"/>
          <w:lang w:val="es-ES_tradnl"/>
        </w:rPr>
        <w:t>–187,1</w:t>
      </w:r>
      <w:r w:rsidR="002849EA">
        <w:rPr>
          <w:rFonts w:asciiTheme="majorBidi" w:hAnsiTheme="majorBidi" w:cstheme="majorBidi"/>
          <w:sz w:val="20"/>
          <w:lang w:val="es-ES_tradnl"/>
        </w:rPr>
        <w:t xml:space="preserve"> + </w:t>
      </w:r>
      <w:r w:rsidR="00E062FF" w:rsidRPr="00001215">
        <w:rPr>
          <w:rFonts w:asciiTheme="majorBidi" w:hAnsiTheme="majorBidi" w:cstheme="majorBidi"/>
          <w:sz w:val="20"/>
          <w:lang w:val="es-ES_tradnl"/>
        </w:rPr>
        <w:t xml:space="preserve">23,66 log </w:t>
      </w:r>
      <w:r w:rsidR="00E062FF" w:rsidRPr="00001215">
        <w:rPr>
          <w:rFonts w:asciiTheme="majorBidi" w:hAnsiTheme="majorBidi" w:cstheme="majorBidi"/>
          <w:sz w:val="20"/>
        </w:rPr>
        <w:sym w:font="Symbol" w:char="F061"/>
      </w:r>
      <w:r w:rsidR="00E062FF" w:rsidRPr="00001215">
        <w:rPr>
          <w:rFonts w:asciiTheme="majorBidi" w:hAnsiTheme="majorBidi" w:cstheme="majorBidi"/>
          <w:sz w:val="20"/>
          <w:lang w:val="es-ES_tradnl"/>
        </w:rPr>
        <w:tab/>
      </w:r>
      <w:proofErr w:type="gramStart"/>
      <w:r w:rsidR="00E062FF" w:rsidRPr="00001215">
        <w:rPr>
          <w:rFonts w:asciiTheme="majorBidi" w:hAnsiTheme="majorBidi" w:cstheme="majorBidi"/>
          <w:sz w:val="20"/>
          <w:lang w:val="es-ES_tradnl"/>
        </w:rPr>
        <w:t>dB(</w:t>
      </w:r>
      <w:proofErr w:type="gramEnd"/>
      <w:r w:rsidR="00E062FF" w:rsidRPr="00001215">
        <w:rPr>
          <w:rFonts w:asciiTheme="majorBidi" w:hAnsiTheme="majorBidi" w:cstheme="majorBidi"/>
          <w:sz w:val="20"/>
          <w:lang w:val="es-ES_tradnl"/>
        </w:rPr>
        <w:t>W/m</w:t>
      </w:r>
      <w:r w:rsidR="00E062FF" w:rsidRPr="00001215">
        <w:rPr>
          <w:rFonts w:asciiTheme="majorBidi" w:hAnsiTheme="majorBidi" w:cstheme="majorBidi"/>
          <w:position w:val="6"/>
          <w:sz w:val="18"/>
          <w:szCs w:val="18"/>
          <w:lang w:val="es-ES_tradnl"/>
        </w:rPr>
        <w:t>2</w:t>
      </w:r>
      <w:r w:rsidR="00E062FF" w:rsidRPr="00001215">
        <w:rPr>
          <w:rFonts w:asciiTheme="majorBidi" w:hAnsiTheme="majorBidi" w:cstheme="majorBidi"/>
          <w:sz w:val="20"/>
          <w:lang w:val="es-ES_tradnl"/>
        </w:rPr>
        <w:t>)</w:t>
      </w:r>
      <w:r w:rsidR="00E062FF" w:rsidRPr="00001215">
        <w:rPr>
          <w:rFonts w:asciiTheme="majorBidi" w:hAnsiTheme="majorBidi" w:cstheme="majorBidi"/>
          <w:sz w:val="20"/>
          <w:lang w:val="es-ES_tradnl"/>
        </w:rPr>
        <w:tab/>
        <w:t>para</w:t>
      </w:r>
      <w:r w:rsidR="00E062FF" w:rsidRPr="00001215">
        <w:rPr>
          <w:rFonts w:asciiTheme="majorBidi" w:hAnsiTheme="majorBidi" w:cstheme="majorBidi"/>
          <w:sz w:val="20"/>
          <w:lang w:val="es-ES_tradnl"/>
        </w:rPr>
        <w:tab/>
        <w:t>2</w:t>
      </w:r>
      <w:r w:rsidR="00E062FF" w:rsidRPr="00001215">
        <w:rPr>
          <w:rFonts w:asciiTheme="majorBidi" w:hAnsiTheme="majorBidi" w:cstheme="majorBidi"/>
          <w:sz w:val="20"/>
        </w:rPr>
        <w:sym w:font="Symbol" w:char="F0B0"/>
      </w:r>
      <w:r w:rsidR="00E062FF" w:rsidRPr="00001215">
        <w:rPr>
          <w:rFonts w:asciiTheme="majorBidi" w:hAnsiTheme="majorBidi" w:cstheme="majorBidi"/>
          <w:sz w:val="20"/>
          <w:lang w:val="es-ES_tradnl"/>
        </w:rPr>
        <w:tab/>
      </w:r>
      <w:r w:rsidR="00001215" w:rsidRPr="00001215">
        <w:rPr>
          <w:rFonts w:asciiTheme="majorBidi" w:hAnsiTheme="majorBidi" w:cstheme="majorBidi"/>
          <w:sz w:val="20"/>
          <w:lang w:val="es-ES_tradnl"/>
        </w:rPr>
        <w:t>&lt;</w:t>
      </w:r>
      <w:r w:rsidR="00E062FF" w:rsidRPr="00001215">
        <w:rPr>
          <w:rFonts w:asciiTheme="majorBidi" w:hAnsiTheme="majorBidi" w:cstheme="majorBidi"/>
          <w:sz w:val="20"/>
          <w:lang w:val="es-ES_tradnl"/>
        </w:rPr>
        <w:tab/>
      </w:r>
      <w:r w:rsidR="00E062FF" w:rsidRPr="00001215">
        <w:rPr>
          <w:rFonts w:asciiTheme="majorBidi" w:hAnsiTheme="majorBidi" w:cstheme="majorBidi"/>
          <w:sz w:val="20"/>
        </w:rPr>
        <w:sym w:font="Symbol" w:char="F061"/>
      </w:r>
      <w:r w:rsidR="00E062FF" w:rsidRPr="00001215">
        <w:rPr>
          <w:rFonts w:asciiTheme="majorBidi" w:hAnsiTheme="majorBidi" w:cstheme="majorBidi"/>
          <w:sz w:val="20"/>
          <w:lang w:val="es-ES_tradnl"/>
        </w:rPr>
        <w:tab/>
      </w:r>
      <w:r w:rsidR="00E062FF" w:rsidRPr="00001215">
        <w:rPr>
          <w:rFonts w:asciiTheme="majorBidi" w:hAnsiTheme="majorBidi" w:cstheme="majorBidi"/>
          <w:sz w:val="20"/>
        </w:rPr>
        <w:sym w:font="Symbol" w:char="F0A3"/>
      </w:r>
      <w:r w:rsidR="00E062FF" w:rsidRPr="00001215">
        <w:rPr>
          <w:rFonts w:asciiTheme="majorBidi" w:hAnsiTheme="majorBidi" w:cstheme="majorBidi"/>
          <w:sz w:val="20"/>
          <w:lang w:val="es-ES_tradnl"/>
        </w:rPr>
        <w:tab/>
        <w:t>11,5</w:t>
      </w:r>
      <w:r w:rsidR="00E062FF" w:rsidRPr="00001215">
        <w:rPr>
          <w:rFonts w:asciiTheme="majorBidi" w:hAnsiTheme="majorBidi" w:cstheme="majorBidi"/>
          <w:sz w:val="20"/>
        </w:rPr>
        <w:sym w:font="Symbol" w:char="F0B0"/>
      </w:r>
    </w:p>
    <w:p w:rsidR="00E062FF" w:rsidRPr="00001215" w:rsidRDefault="00E062FF" w:rsidP="00001215">
      <w:pPr>
        <w:pStyle w:val="enumlev2"/>
        <w:tabs>
          <w:tab w:val="left" w:pos="3119"/>
          <w:tab w:val="left" w:pos="4395"/>
          <w:tab w:val="decimal" w:pos="5103"/>
          <w:tab w:val="left" w:pos="5387"/>
          <w:tab w:val="left" w:pos="5670"/>
          <w:tab w:val="left" w:pos="5954"/>
          <w:tab w:val="decimal" w:pos="6379"/>
          <w:tab w:val="right" w:pos="6521"/>
        </w:tabs>
        <w:rPr>
          <w:rFonts w:asciiTheme="majorBidi" w:hAnsiTheme="majorBidi" w:cstheme="majorBidi"/>
          <w:sz w:val="20"/>
          <w:lang w:val="es-ES_tradnl"/>
        </w:rPr>
      </w:pPr>
      <w:r w:rsidRPr="00001215">
        <w:rPr>
          <w:rFonts w:asciiTheme="majorBidi" w:hAnsiTheme="majorBidi" w:cstheme="majorBidi"/>
          <w:sz w:val="20"/>
          <w:lang w:val="es-ES_tradnl"/>
        </w:rPr>
        <w:t>–162</w:t>
      </w:r>
      <w:r w:rsidR="00A01BEE" w:rsidRPr="00001215">
        <w:rPr>
          <w:rFonts w:asciiTheme="majorBidi" w:hAnsiTheme="majorBidi" w:cstheme="majorBidi"/>
          <w:sz w:val="20"/>
          <w:lang w:val="es-ES_tradnl"/>
        </w:rPr>
        <w:tab/>
      </w:r>
      <w:r w:rsidR="00A01BEE" w:rsidRPr="00001215">
        <w:rPr>
          <w:rFonts w:asciiTheme="majorBidi" w:hAnsiTheme="majorBidi" w:cstheme="majorBidi"/>
          <w:sz w:val="20"/>
          <w:lang w:val="es-ES_tradnl"/>
        </w:rPr>
        <w:tab/>
      </w:r>
      <w:r w:rsidRPr="00001215">
        <w:rPr>
          <w:rFonts w:asciiTheme="majorBidi" w:hAnsiTheme="majorBidi" w:cstheme="majorBidi"/>
          <w:sz w:val="20"/>
          <w:lang w:val="es-ES_tradnl"/>
        </w:rPr>
        <w:tab/>
        <w:t>dB(W/m</w:t>
      </w:r>
      <w:r w:rsidRPr="00001215">
        <w:rPr>
          <w:rFonts w:asciiTheme="majorBidi" w:hAnsiTheme="majorBidi" w:cstheme="majorBidi"/>
          <w:position w:val="6"/>
          <w:sz w:val="18"/>
          <w:szCs w:val="18"/>
          <w:lang w:val="es-ES_tradnl"/>
        </w:rPr>
        <w:t>2</w:t>
      </w:r>
      <w:r w:rsidRPr="00001215">
        <w:rPr>
          <w:rFonts w:asciiTheme="majorBidi" w:hAnsiTheme="majorBidi" w:cstheme="majorBidi"/>
          <w:sz w:val="20"/>
          <w:lang w:val="es-ES_tradnl"/>
        </w:rPr>
        <w:t>)</w:t>
      </w:r>
      <w:r w:rsidRPr="00001215">
        <w:rPr>
          <w:rFonts w:asciiTheme="majorBidi" w:hAnsiTheme="majorBidi" w:cstheme="majorBidi"/>
          <w:sz w:val="20"/>
          <w:lang w:val="es-ES_tradnl"/>
        </w:rPr>
        <w:tab/>
        <w:t>para</w:t>
      </w:r>
      <w:r w:rsidRPr="00001215">
        <w:rPr>
          <w:rFonts w:asciiTheme="majorBidi" w:hAnsiTheme="majorBidi" w:cstheme="majorBidi"/>
          <w:sz w:val="20"/>
          <w:lang w:val="es-ES_tradnl"/>
        </w:rPr>
        <w:tab/>
        <w:t>11,5</w:t>
      </w:r>
      <w:r w:rsidRPr="00001215">
        <w:rPr>
          <w:rFonts w:asciiTheme="majorBidi" w:hAnsiTheme="majorBidi" w:cstheme="majorBidi"/>
          <w:sz w:val="20"/>
        </w:rPr>
        <w:sym w:font="Symbol" w:char="F0B0"/>
      </w:r>
      <w:r w:rsidRPr="00001215">
        <w:rPr>
          <w:rFonts w:asciiTheme="majorBidi" w:hAnsiTheme="majorBidi" w:cstheme="majorBidi"/>
          <w:sz w:val="20"/>
          <w:lang w:val="es-ES_tradnl"/>
        </w:rPr>
        <w:tab/>
      </w:r>
      <w:r w:rsidR="00001215" w:rsidRPr="00001215">
        <w:rPr>
          <w:rFonts w:asciiTheme="majorBidi" w:hAnsiTheme="majorBidi" w:cstheme="majorBidi"/>
          <w:sz w:val="20"/>
          <w:lang w:val="es-ES_tradnl"/>
        </w:rPr>
        <w:t>&lt;</w:t>
      </w:r>
      <w:r w:rsidRPr="00001215">
        <w:rPr>
          <w:rFonts w:asciiTheme="majorBidi" w:hAnsiTheme="majorBidi" w:cstheme="majorBidi"/>
          <w:sz w:val="20"/>
          <w:lang w:val="es-ES_tradnl"/>
        </w:rPr>
        <w:tab/>
      </w:r>
      <w:r w:rsidRPr="00001215">
        <w:rPr>
          <w:rFonts w:asciiTheme="majorBidi" w:hAnsiTheme="majorBidi" w:cstheme="majorBidi"/>
          <w:sz w:val="20"/>
        </w:rPr>
        <w:sym w:font="Symbol" w:char="F061"/>
      </w:r>
      <w:r w:rsidRPr="00001215">
        <w:rPr>
          <w:rFonts w:asciiTheme="majorBidi" w:hAnsiTheme="majorBidi" w:cstheme="majorBidi"/>
          <w:sz w:val="20"/>
          <w:lang w:val="es-ES_tradnl"/>
        </w:rPr>
        <w:tab/>
      </w:r>
      <w:r w:rsidRPr="00001215">
        <w:rPr>
          <w:rFonts w:asciiTheme="majorBidi" w:hAnsiTheme="majorBidi" w:cstheme="majorBidi"/>
          <w:sz w:val="20"/>
        </w:rPr>
        <w:sym w:font="Symbol" w:char="F0A3"/>
      </w:r>
      <w:r w:rsidRPr="00001215">
        <w:rPr>
          <w:rFonts w:asciiTheme="majorBidi" w:hAnsiTheme="majorBidi" w:cstheme="majorBidi"/>
          <w:sz w:val="20"/>
          <w:lang w:val="es-ES_tradnl"/>
        </w:rPr>
        <w:tab/>
        <w:t>90</w:t>
      </w:r>
      <w:r w:rsidRPr="00001215">
        <w:rPr>
          <w:rFonts w:asciiTheme="majorBidi" w:hAnsiTheme="majorBidi" w:cstheme="majorBidi"/>
          <w:sz w:val="20"/>
        </w:rPr>
        <w:sym w:font="Symbol" w:char="F0B0"/>
      </w:r>
    </w:p>
    <w:p w:rsidR="00E062FF" w:rsidRPr="00CB72E2" w:rsidRDefault="00E062FF" w:rsidP="00001215">
      <w:pPr>
        <w:pStyle w:val="enumlev1"/>
        <w:spacing w:line="0" w:lineRule="atLeast"/>
        <w:rPr>
          <w:sz w:val="20"/>
          <w:lang w:val="es-ES_tradnl"/>
        </w:rPr>
      </w:pPr>
      <w:r w:rsidRPr="00CB72E2">
        <w:rPr>
          <w:sz w:val="20"/>
          <w:lang w:val="es-ES_tradnl"/>
        </w:rPr>
        <w:t xml:space="preserve">donde </w:t>
      </w:r>
      <w:r w:rsidR="00001215" w:rsidRPr="00001215">
        <w:rPr>
          <w:rFonts w:asciiTheme="majorBidi" w:hAnsiTheme="majorBidi" w:cstheme="majorBidi"/>
          <w:sz w:val="20"/>
        </w:rPr>
        <w:sym w:font="Symbol" w:char="F061"/>
      </w:r>
      <w:r w:rsidRPr="00CB72E2">
        <w:rPr>
          <w:sz w:val="20"/>
          <w:lang w:val="es-ES_tradnl"/>
        </w:rPr>
        <w:t xml:space="preserve"> es el ángulo de llegada (grados sobre el plano horizontal);</w:t>
      </w:r>
    </w:p>
    <w:p w:rsidR="00E062FF" w:rsidRPr="00CB72E2" w:rsidRDefault="00E062FF" w:rsidP="00B5379B">
      <w:pPr>
        <w:spacing w:line="0" w:lineRule="atLeast"/>
        <w:rPr>
          <w:sz w:val="20"/>
          <w:lang w:val="es-ES_tradnl"/>
        </w:rPr>
      </w:pPr>
      <w:r w:rsidRPr="00CB72E2">
        <w:rPr>
          <w:b/>
          <w:bCs/>
          <w:sz w:val="20"/>
          <w:lang w:val="es-ES_tradnl"/>
        </w:rPr>
        <w:t>3</w:t>
      </w:r>
      <w:r w:rsidRPr="00CB72E2">
        <w:rPr>
          <w:sz w:val="20"/>
          <w:lang w:val="es-ES_tradnl"/>
        </w:rPr>
        <w:tab/>
        <w:t>que los métodos de cálculo y las técnicas de reducción de la interferencia que figuran en los Anexos</w:t>
      </w:r>
      <w:r w:rsidR="00B5379B">
        <w:rPr>
          <w:sz w:val="20"/>
          <w:lang w:val="es-ES_tradnl"/>
        </w:rPr>
        <w:t> </w:t>
      </w:r>
      <w:r w:rsidRPr="00CB72E2">
        <w:rPr>
          <w:sz w:val="20"/>
          <w:lang w:val="es-ES_tradnl"/>
        </w:rPr>
        <w:t>1 y 2 pueden utilizarse, cuando sea el caso, para determinar la probabilidad de interferencia en los sistemas de telemedida del servicio móvil aeronáutico.</w:t>
      </w:r>
    </w:p>
    <w:p w:rsidR="00E062FF" w:rsidRPr="00CB72E2" w:rsidRDefault="00E062FF" w:rsidP="00E062FF">
      <w:pPr>
        <w:pStyle w:val="Note"/>
        <w:rPr>
          <w:sz w:val="20"/>
          <w:lang w:val="es-ES_tradnl"/>
        </w:rPr>
      </w:pPr>
      <w:r w:rsidRPr="00CB72E2">
        <w:rPr>
          <w:sz w:val="20"/>
          <w:lang w:val="es-ES_tradnl"/>
        </w:rPr>
        <w:t>NOTA 1 – DSB se refiere a la radiodifusión de audio digital según los números S5.345 y S5.393 del RR.</w:t>
      </w:r>
    </w:p>
    <w:p w:rsidR="00E062FF" w:rsidRPr="00CB72E2" w:rsidRDefault="00E062FF" w:rsidP="00E062FF">
      <w:pPr>
        <w:pStyle w:val="Note"/>
        <w:rPr>
          <w:sz w:val="20"/>
          <w:lang w:val="es-ES_tradnl"/>
        </w:rPr>
      </w:pPr>
      <w:r w:rsidRPr="00CB72E2">
        <w:rPr>
          <w:sz w:val="20"/>
          <w:lang w:val="es-ES_tradnl"/>
        </w:rPr>
        <w:t>NOTA 2 – El ejemplo de cálculo utilizado para obtener los valores de protección que figura en el Anexo 1 representa un caso más desfavorable. Las técnicas de reducción de la interferencia que figuran en el Anexo 2 pueden servir para mejorar la compartición.</w:t>
      </w:r>
    </w:p>
    <w:p w:rsidR="00E062FF" w:rsidRPr="00CB72E2" w:rsidRDefault="00E062FF" w:rsidP="00E062FF">
      <w:pPr>
        <w:pStyle w:val="Note"/>
        <w:rPr>
          <w:sz w:val="20"/>
          <w:lang w:val="es-ES_tradnl"/>
        </w:rPr>
      </w:pPr>
      <w:r w:rsidRPr="00CB72E2">
        <w:rPr>
          <w:sz w:val="20"/>
          <w:lang w:val="es-ES_tradnl"/>
        </w:rPr>
        <w:t>NOTA 3 – Como se han de considerar los aspectos de la seguridad de la vida humana al examinar los sistemas de telemedida móvil aeronáutica y la utilización eficaz del espectro atribuido por la CAMR</w:t>
      </w:r>
      <w:r w:rsidRPr="00CB72E2">
        <w:rPr>
          <w:sz w:val="20"/>
          <w:lang w:val="es-ES_tradnl"/>
        </w:rPr>
        <w:noBreakHyphen/>
        <w:t>92 al SRS (sonora) no parece ser posible, se señala la atención sobre los estudios que se están realizando en el marco de la Cuestión UIT</w:t>
      </w:r>
      <w:r w:rsidRPr="00CB72E2">
        <w:rPr>
          <w:sz w:val="20"/>
          <w:lang w:val="es-ES_tradnl"/>
        </w:rPr>
        <w:noBreakHyphen/>
        <w:t>R 204/10 (véase la Recomendación UIT</w:t>
      </w:r>
      <w:r w:rsidRPr="00CB72E2">
        <w:rPr>
          <w:sz w:val="20"/>
          <w:lang w:val="es-ES_tradnl"/>
        </w:rPr>
        <w:noBreakHyphen/>
        <w:t>R BO.1383).</w:t>
      </w:r>
    </w:p>
    <w:p w:rsidR="00E062FF" w:rsidRPr="00CB72E2" w:rsidRDefault="00E062FF" w:rsidP="00E062FF">
      <w:pPr>
        <w:pStyle w:val="Note"/>
        <w:rPr>
          <w:sz w:val="20"/>
          <w:lang w:val="es-ES_tradnl"/>
        </w:rPr>
      </w:pPr>
      <w:r w:rsidRPr="00CB72E2">
        <w:rPr>
          <w:sz w:val="20"/>
          <w:lang w:val="es-ES_tradnl"/>
        </w:rPr>
        <w:t>NOTA 4 – Se insta a las administraciones a suministrar información al UIT</w:t>
      </w:r>
      <w:r w:rsidRPr="00CB72E2">
        <w:rPr>
          <w:sz w:val="20"/>
          <w:lang w:val="es-ES_tradnl"/>
        </w:rPr>
        <w:noBreakHyphen/>
        <w:t>R sobre los objetivos de prestaciones y disponibilidad para el servicio móvil aeronáutico de telemedida, con vistas a desarrollar una adecuada Recomendación UIT</w:t>
      </w:r>
      <w:r w:rsidRPr="00CB72E2">
        <w:rPr>
          <w:sz w:val="20"/>
          <w:lang w:val="es-ES_tradnl"/>
        </w:rPr>
        <w:noBreakHyphen/>
        <w:t>R.</w:t>
      </w:r>
    </w:p>
    <w:p w:rsidR="00E062FF" w:rsidRPr="00CB72E2" w:rsidRDefault="00E062FF" w:rsidP="000A4FF9">
      <w:pPr>
        <w:pStyle w:val="Annex"/>
        <w:keepNext/>
        <w:keepLines/>
        <w:rPr>
          <w:lang w:val="es-ES_tradnl"/>
        </w:rPr>
      </w:pPr>
      <w:r w:rsidRPr="00CB72E2">
        <w:rPr>
          <w:lang w:val="es-ES_tradnl"/>
        </w:rPr>
        <w:lastRenderedPageBreak/>
        <w:t>ANEXO  1</w:t>
      </w:r>
    </w:p>
    <w:p w:rsidR="00E062FF" w:rsidRPr="009679D9" w:rsidRDefault="00E062FF" w:rsidP="000A4FF9">
      <w:pPr>
        <w:pStyle w:val="AnnexTitle"/>
        <w:keepNext/>
        <w:keepLines/>
        <w:rPr>
          <w:szCs w:val="24"/>
          <w:lang w:val="es-ES_tradnl"/>
        </w:rPr>
      </w:pPr>
      <w:r w:rsidRPr="009679D9">
        <w:rPr>
          <w:szCs w:val="24"/>
          <w:lang w:val="es-ES_tradnl"/>
        </w:rPr>
        <w:t xml:space="preserve">Cálculo de los niveles de la </w:t>
      </w:r>
      <w:proofErr w:type="spellStart"/>
      <w:r w:rsidRPr="009679D9">
        <w:rPr>
          <w:szCs w:val="24"/>
          <w:lang w:val="es-ES_tradnl"/>
        </w:rPr>
        <w:t>dfp</w:t>
      </w:r>
      <w:proofErr w:type="spellEnd"/>
      <w:r w:rsidRPr="009679D9">
        <w:rPr>
          <w:szCs w:val="24"/>
          <w:lang w:val="es-ES_tradnl"/>
        </w:rPr>
        <w:t xml:space="preserve"> de interferencia en los sistemas de telemedida </w:t>
      </w:r>
      <w:r w:rsidRPr="009679D9">
        <w:rPr>
          <w:szCs w:val="24"/>
          <w:lang w:val="es-ES_tradnl"/>
        </w:rPr>
        <w:br/>
        <w:t>del servicio móvil aeronáutico procedente de las emisiones de satélites OSG</w:t>
      </w:r>
    </w:p>
    <w:p w:rsidR="00E062FF" w:rsidRPr="00CB72E2" w:rsidRDefault="00E062FF" w:rsidP="00A96E93">
      <w:pPr>
        <w:pStyle w:val="Heading1"/>
        <w:rPr>
          <w:lang w:val="es-ES"/>
        </w:rPr>
      </w:pPr>
      <w:r w:rsidRPr="00CB72E2">
        <w:rPr>
          <w:lang w:val="es-ES"/>
        </w:rPr>
        <w:t>1</w:t>
      </w:r>
      <w:r w:rsidRPr="00CB72E2">
        <w:rPr>
          <w:lang w:val="es-ES"/>
        </w:rPr>
        <w:tab/>
        <w:t>Introducción</w:t>
      </w:r>
    </w:p>
    <w:p w:rsidR="00E062FF" w:rsidRPr="00CB72E2" w:rsidRDefault="00E062FF" w:rsidP="00E062FF">
      <w:pPr>
        <w:spacing w:line="0" w:lineRule="atLeast"/>
        <w:rPr>
          <w:sz w:val="20"/>
          <w:lang w:val="es-ES"/>
        </w:rPr>
      </w:pPr>
      <w:r w:rsidRPr="00CB72E2">
        <w:rPr>
          <w:sz w:val="20"/>
          <w:lang w:val="es-ES"/>
        </w:rPr>
        <w:t xml:space="preserve">Los análisis y resultados que figuran en los puntos siguientes del presente Anexo tienen por objeto calcular la interferencia causada a los sistemas de </w:t>
      </w:r>
      <w:proofErr w:type="spellStart"/>
      <w:r w:rsidRPr="00CB72E2">
        <w:rPr>
          <w:sz w:val="20"/>
          <w:lang w:val="es-ES"/>
        </w:rPr>
        <w:t>telemedida</w:t>
      </w:r>
      <w:proofErr w:type="spellEnd"/>
      <w:r w:rsidRPr="00CB72E2">
        <w:rPr>
          <w:sz w:val="20"/>
          <w:lang w:val="es-ES"/>
        </w:rPr>
        <w:t xml:space="preserve"> móviles aeronáuticos.</w:t>
      </w:r>
    </w:p>
    <w:p w:rsidR="00E062FF" w:rsidRPr="00CB72E2" w:rsidRDefault="00E062FF" w:rsidP="00A96E93">
      <w:pPr>
        <w:pStyle w:val="Heading1"/>
        <w:rPr>
          <w:lang w:val="es-ES_tradnl"/>
        </w:rPr>
      </w:pPr>
      <w:r w:rsidRPr="00CB72E2">
        <w:rPr>
          <w:lang w:val="es-ES_tradnl"/>
        </w:rPr>
        <w:t>2</w:t>
      </w:r>
      <w:r w:rsidRPr="00CB72E2">
        <w:rPr>
          <w:lang w:val="es-ES_tradnl"/>
        </w:rPr>
        <w:tab/>
        <w:t>Deducción de los valores</w:t>
      </w:r>
    </w:p>
    <w:p w:rsidR="00E062FF" w:rsidRPr="00CB72E2" w:rsidRDefault="00E062FF" w:rsidP="00B5379B">
      <w:pPr>
        <w:spacing w:line="0" w:lineRule="atLeast"/>
        <w:rPr>
          <w:sz w:val="20"/>
          <w:lang w:val="es-ES_tradnl"/>
        </w:rPr>
      </w:pPr>
      <w:r w:rsidRPr="00CB72E2">
        <w:rPr>
          <w:sz w:val="20"/>
          <w:lang w:val="es-ES_tradnl"/>
        </w:rPr>
        <w:t>El desarrollo indicado a continuación puede utilizarse de manera general, pero los valores numéricos se refieren a la banda 1</w:t>
      </w:r>
      <w:r w:rsidR="00B5379B">
        <w:rPr>
          <w:sz w:val="20"/>
          <w:lang w:val="es-ES_tradnl"/>
        </w:rPr>
        <w:t> </w:t>
      </w:r>
      <w:r w:rsidRPr="00CB72E2">
        <w:rPr>
          <w:sz w:val="20"/>
          <w:lang w:val="es-ES_tradnl"/>
        </w:rPr>
        <w:t>452-1</w:t>
      </w:r>
      <w:r w:rsidR="00B5379B">
        <w:rPr>
          <w:sz w:val="20"/>
          <w:lang w:val="es-ES_tradnl"/>
        </w:rPr>
        <w:t> </w:t>
      </w:r>
      <w:r w:rsidRPr="00CB72E2">
        <w:rPr>
          <w:sz w:val="20"/>
          <w:lang w:val="es-ES_tradnl"/>
        </w:rPr>
        <w:t>525 MHz.</w:t>
      </w:r>
    </w:p>
    <w:p w:rsidR="00E062FF" w:rsidRPr="00A96E93" w:rsidRDefault="00E062FF" w:rsidP="00E062FF">
      <w:pPr>
        <w:pStyle w:val="Heading2"/>
        <w:spacing w:line="0" w:lineRule="atLeast"/>
        <w:rPr>
          <w:sz w:val="22"/>
          <w:szCs w:val="22"/>
          <w:lang w:val="es-ES_tradnl"/>
        </w:rPr>
      </w:pPr>
      <w:r w:rsidRPr="00A96E93">
        <w:rPr>
          <w:sz w:val="22"/>
          <w:szCs w:val="22"/>
          <w:lang w:val="es-ES_tradnl"/>
        </w:rPr>
        <w:t>2.1</w:t>
      </w:r>
      <w:r w:rsidRPr="00A96E93">
        <w:rPr>
          <w:sz w:val="22"/>
          <w:szCs w:val="22"/>
          <w:lang w:val="es-ES_tradnl"/>
        </w:rPr>
        <w:tab/>
        <w:t>Características del sistema de telemedida</w:t>
      </w:r>
    </w:p>
    <w:p w:rsidR="00E062FF" w:rsidRPr="00CB72E2" w:rsidRDefault="00E062FF" w:rsidP="00E062FF">
      <w:pPr>
        <w:spacing w:line="0" w:lineRule="atLeast"/>
        <w:rPr>
          <w:sz w:val="20"/>
          <w:lang w:val="es-ES_tradnl"/>
        </w:rPr>
      </w:pPr>
      <w:r w:rsidRPr="00CB72E2">
        <w:rPr>
          <w:sz w:val="20"/>
          <w:lang w:val="es-ES_tradnl"/>
        </w:rPr>
        <w:t>Las características generales del sistema figuran en el Informe de la RPC a la CAMR</w:t>
      </w:r>
      <w:r w:rsidRPr="00CB72E2">
        <w:rPr>
          <w:sz w:val="20"/>
          <w:lang w:val="es-ES_tradnl"/>
        </w:rPr>
        <w:noBreakHyphen/>
        <w:t>92 y son las indicadas a continuación. Las operaciones de telemedida y telemando aeronáuticos se utilizan para las pruebas en vuelo de vehículos espaciales tripulados y no tripulados. Los vehículos se ensayan hasta sus límites de diseño, lo que hace que la seguridad del vuelo dependa de la fiabilidad de la información recibida en tiempo real. Durante las pruebas realizadas hasta los límites de diseño, las pérdidas de la intensidad de la señal pueden ser superiores a 30 dB, debido a la existencia de nulos en el diagrama de antena de la aeronave causados por los cambios en la actitud de ésta.</w:t>
      </w:r>
    </w:p>
    <w:p w:rsidR="00E062FF" w:rsidRPr="00CB72E2" w:rsidRDefault="00E062FF" w:rsidP="00E062FF">
      <w:pPr>
        <w:pStyle w:val="enumlev1"/>
        <w:tabs>
          <w:tab w:val="left" w:pos="3969"/>
        </w:tabs>
        <w:rPr>
          <w:sz w:val="20"/>
          <w:lang w:val="es-ES_tradnl"/>
        </w:rPr>
      </w:pPr>
      <w:r w:rsidRPr="00CB72E2">
        <w:rPr>
          <w:i/>
          <w:iCs/>
          <w:sz w:val="20"/>
          <w:lang w:val="es-ES_tradnl"/>
        </w:rPr>
        <w:t>C</w:t>
      </w:r>
      <w:r w:rsidRPr="00CB72E2">
        <w:rPr>
          <w:sz w:val="20"/>
          <w:lang w:val="es-ES_tradnl"/>
        </w:rPr>
        <w:t>/</w:t>
      </w:r>
      <w:r w:rsidRPr="00CB72E2">
        <w:rPr>
          <w:i/>
          <w:iCs/>
          <w:sz w:val="20"/>
          <w:lang w:val="es-ES_tradnl"/>
        </w:rPr>
        <w:t>N</w:t>
      </w:r>
      <w:r w:rsidRPr="00CB72E2">
        <w:rPr>
          <w:sz w:val="20"/>
          <w:lang w:val="es-ES_tradnl"/>
        </w:rPr>
        <w:t xml:space="preserve"> requerida:</w:t>
      </w:r>
      <w:r w:rsidRPr="00CB72E2">
        <w:rPr>
          <w:sz w:val="20"/>
          <w:lang w:val="es-ES_tradnl"/>
        </w:rPr>
        <w:tab/>
      </w:r>
      <w:r w:rsidR="000A4FF9">
        <w:rPr>
          <w:sz w:val="20"/>
          <w:lang w:val="es-ES_tradnl"/>
        </w:rPr>
        <w:tab/>
      </w:r>
      <w:r w:rsidR="000A4FF9">
        <w:rPr>
          <w:sz w:val="20"/>
          <w:lang w:val="es-ES_tradnl"/>
        </w:rPr>
        <w:tab/>
      </w:r>
      <w:r w:rsidR="000A4FF9">
        <w:rPr>
          <w:sz w:val="20"/>
          <w:lang w:val="es-ES_tradnl"/>
        </w:rPr>
        <w:tab/>
      </w:r>
      <w:r w:rsidRPr="00CB72E2">
        <w:rPr>
          <w:sz w:val="20"/>
          <w:lang w:val="es-ES_tradnl"/>
        </w:rPr>
        <w:t>9-15 dB</w:t>
      </w:r>
    </w:p>
    <w:p w:rsidR="00E062FF" w:rsidRPr="00CB72E2" w:rsidRDefault="00E062FF" w:rsidP="00E062FF">
      <w:pPr>
        <w:pStyle w:val="enumlev1"/>
        <w:tabs>
          <w:tab w:val="left" w:pos="3969"/>
        </w:tabs>
        <w:rPr>
          <w:sz w:val="20"/>
          <w:lang w:val="es-ES_tradnl"/>
        </w:rPr>
      </w:pPr>
      <w:r w:rsidRPr="00CB72E2">
        <w:rPr>
          <w:sz w:val="20"/>
          <w:lang w:val="es-ES_tradnl"/>
        </w:rPr>
        <w:t>Potencia del transmisor:</w:t>
      </w:r>
      <w:r w:rsidRPr="00CB72E2">
        <w:rPr>
          <w:sz w:val="20"/>
          <w:lang w:val="es-ES_tradnl"/>
        </w:rPr>
        <w:tab/>
      </w:r>
      <w:r w:rsidR="000A4FF9">
        <w:rPr>
          <w:sz w:val="20"/>
          <w:lang w:val="es-ES_tradnl"/>
        </w:rPr>
        <w:tab/>
      </w:r>
      <w:r w:rsidRPr="00CB72E2">
        <w:rPr>
          <w:sz w:val="20"/>
          <w:lang w:val="es-ES_tradnl"/>
        </w:rPr>
        <w:t>2-25 W</w:t>
      </w:r>
    </w:p>
    <w:p w:rsidR="00E062FF" w:rsidRPr="00CB72E2" w:rsidRDefault="00E062FF" w:rsidP="00E062FF">
      <w:pPr>
        <w:pStyle w:val="enumlev1"/>
        <w:tabs>
          <w:tab w:val="left" w:pos="3969"/>
        </w:tabs>
        <w:rPr>
          <w:sz w:val="20"/>
          <w:lang w:val="es-ES_tradnl"/>
        </w:rPr>
      </w:pPr>
      <w:r w:rsidRPr="00CB72E2">
        <w:rPr>
          <w:sz w:val="20"/>
          <w:lang w:val="es-ES_tradnl"/>
        </w:rPr>
        <w:t>Tipo de modulación:</w:t>
      </w:r>
      <w:r w:rsidRPr="00CB72E2">
        <w:rPr>
          <w:sz w:val="20"/>
          <w:lang w:val="es-ES_tradnl"/>
        </w:rPr>
        <w:tab/>
      </w:r>
      <w:r w:rsidR="000A4FF9">
        <w:rPr>
          <w:sz w:val="20"/>
          <w:lang w:val="es-ES_tradnl"/>
        </w:rPr>
        <w:tab/>
      </w:r>
      <w:r w:rsidRPr="00CB72E2">
        <w:rPr>
          <w:sz w:val="20"/>
          <w:lang w:val="es-ES_tradnl"/>
        </w:rPr>
        <w:t>MIC/MF</w:t>
      </w:r>
    </w:p>
    <w:p w:rsidR="00E062FF" w:rsidRPr="00CB72E2" w:rsidRDefault="00E062FF" w:rsidP="00E062FF">
      <w:pPr>
        <w:pStyle w:val="enumlev1"/>
        <w:tabs>
          <w:tab w:val="left" w:pos="3969"/>
        </w:tabs>
        <w:rPr>
          <w:sz w:val="20"/>
          <w:lang w:val="es-ES_tradnl"/>
        </w:rPr>
      </w:pPr>
      <w:r w:rsidRPr="00CB72E2">
        <w:rPr>
          <w:sz w:val="20"/>
          <w:lang w:val="es-ES_tradnl"/>
        </w:rPr>
        <w:t>Longitud del trayecto de transmisión:</w:t>
      </w:r>
      <w:r w:rsidRPr="00CB72E2">
        <w:rPr>
          <w:sz w:val="20"/>
          <w:lang w:val="es-ES_tradnl"/>
        </w:rPr>
        <w:tab/>
        <w:t>hasta 320 km</w:t>
      </w:r>
    </w:p>
    <w:p w:rsidR="00E062FF" w:rsidRPr="00CB72E2" w:rsidRDefault="00E062FF" w:rsidP="00E062FF">
      <w:pPr>
        <w:pStyle w:val="enumlev1"/>
        <w:tabs>
          <w:tab w:val="left" w:pos="3969"/>
        </w:tabs>
        <w:rPr>
          <w:sz w:val="20"/>
          <w:lang w:val="es-ES_tradnl"/>
        </w:rPr>
      </w:pPr>
      <w:r w:rsidRPr="00CB72E2">
        <w:rPr>
          <w:sz w:val="20"/>
          <w:lang w:val="es-ES_tradnl"/>
        </w:rPr>
        <w:t>Temperatura de ruido del sistema receptor:</w:t>
      </w:r>
      <w:r w:rsidRPr="00CB72E2">
        <w:rPr>
          <w:sz w:val="20"/>
          <w:lang w:val="es-ES_tradnl"/>
        </w:rPr>
        <w:tab/>
        <w:t>200-500 K</w:t>
      </w:r>
    </w:p>
    <w:p w:rsidR="00E062FF" w:rsidRPr="00CB72E2" w:rsidRDefault="00E062FF" w:rsidP="00E062FF">
      <w:pPr>
        <w:pStyle w:val="enumlev1"/>
        <w:tabs>
          <w:tab w:val="left" w:pos="3969"/>
        </w:tabs>
        <w:rPr>
          <w:sz w:val="20"/>
          <w:lang w:val="es-ES_tradnl"/>
        </w:rPr>
      </w:pPr>
      <w:r w:rsidRPr="00CB72E2">
        <w:rPr>
          <w:sz w:val="20"/>
          <w:lang w:val="es-ES_tradnl"/>
        </w:rPr>
        <w:t>Ganancia de la antena receptora:</w:t>
      </w:r>
      <w:r w:rsidRPr="00CB72E2">
        <w:rPr>
          <w:sz w:val="20"/>
          <w:lang w:val="es-ES_tradnl"/>
        </w:rPr>
        <w:tab/>
        <w:t>20-41 dB</w:t>
      </w:r>
    </w:p>
    <w:p w:rsidR="00E062FF" w:rsidRPr="00CB72E2" w:rsidRDefault="00E062FF" w:rsidP="00E062FF">
      <w:pPr>
        <w:pStyle w:val="enumlev1"/>
        <w:rPr>
          <w:sz w:val="20"/>
          <w:lang w:val="es-ES_tradnl"/>
        </w:rPr>
      </w:pPr>
      <w:r w:rsidRPr="00CB72E2">
        <w:rPr>
          <w:sz w:val="20"/>
          <w:lang w:val="es-ES_tradnl"/>
        </w:rPr>
        <w:t>Niveles del primer lóbulo lateral de la antena receptora para dos antenas:</w:t>
      </w:r>
    </w:p>
    <w:p w:rsidR="00E062FF" w:rsidRPr="00CB72E2" w:rsidRDefault="00E062FF" w:rsidP="00E062FF">
      <w:pPr>
        <w:pStyle w:val="enumlev1"/>
        <w:rPr>
          <w:sz w:val="20"/>
          <w:lang w:val="es-ES_tradnl"/>
        </w:rPr>
      </w:pPr>
      <w:r w:rsidRPr="00CB72E2">
        <w:rPr>
          <w:sz w:val="20"/>
          <w:lang w:val="es-ES_tradnl"/>
        </w:rPr>
        <w:tab/>
        <w:t>10 m (diámetro):</w:t>
      </w:r>
      <w:r w:rsidRPr="00CB72E2">
        <w:rPr>
          <w:sz w:val="20"/>
          <w:lang w:val="es-ES_tradnl"/>
        </w:rPr>
        <w:tab/>
      </w:r>
      <w:r w:rsidR="000A4FF9">
        <w:rPr>
          <w:sz w:val="20"/>
          <w:lang w:val="es-ES_tradnl"/>
        </w:rPr>
        <w:tab/>
      </w:r>
      <w:r w:rsidRPr="00CB72E2">
        <w:rPr>
          <w:sz w:val="20"/>
          <w:lang w:val="es-ES_tradnl"/>
        </w:rPr>
        <w:t xml:space="preserve">20 </w:t>
      </w:r>
      <w:proofErr w:type="spellStart"/>
      <w:r w:rsidRPr="00CB72E2">
        <w:rPr>
          <w:sz w:val="20"/>
          <w:lang w:val="es-ES_tradnl"/>
        </w:rPr>
        <w:t>dBi</w:t>
      </w:r>
      <w:proofErr w:type="spellEnd"/>
      <w:r w:rsidRPr="00CB72E2">
        <w:rPr>
          <w:sz w:val="20"/>
          <w:lang w:val="es-ES_tradnl"/>
        </w:rPr>
        <w:t xml:space="preserve"> (ganancia de antena)</w:t>
      </w:r>
    </w:p>
    <w:p w:rsidR="00E062FF" w:rsidRPr="00CB72E2" w:rsidRDefault="00E062FF" w:rsidP="00E062FF">
      <w:pPr>
        <w:pStyle w:val="enumlev1"/>
        <w:rPr>
          <w:sz w:val="20"/>
          <w:lang w:val="es-ES_tradnl"/>
        </w:rPr>
      </w:pPr>
      <w:r w:rsidRPr="00CB72E2">
        <w:rPr>
          <w:sz w:val="20"/>
          <w:lang w:val="es-ES_tradnl"/>
        </w:rPr>
        <w:tab/>
      </w:r>
      <w:r w:rsidR="000A4FF9">
        <w:rPr>
          <w:sz w:val="20"/>
          <w:lang w:val="es-ES_tradnl"/>
        </w:rPr>
        <w:tab/>
      </w:r>
      <w:r w:rsidR="000A4FF9">
        <w:rPr>
          <w:sz w:val="20"/>
          <w:lang w:val="es-ES_tradnl"/>
        </w:rPr>
        <w:tab/>
      </w:r>
      <w:r w:rsidR="000A4FF9">
        <w:rPr>
          <w:sz w:val="20"/>
          <w:lang w:val="es-ES_tradnl"/>
        </w:rPr>
        <w:tab/>
      </w:r>
      <w:r w:rsidR="000A4FF9">
        <w:rPr>
          <w:sz w:val="20"/>
          <w:lang w:val="es-ES_tradnl"/>
        </w:rPr>
        <w:tab/>
      </w:r>
      <w:r w:rsidRPr="00CB72E2">
        <w:rPr>
          <w:sz w:val="20"/>
          <w:lang w:val="es-ES_tradnl"/>
        </w:rPr>
        <w:tab/>
        <w:t>2,4</w:t>
      </w:r>
      <w:r w:rsidRPr="00CB72E2">
        <w:rPr>
          <w:rFonts w:ascii="Symbol" w:hAnsi="Symbol"/>
          <w:sz w:val="20"/>
        </w:rPr>
        <w:t></w:t>
      </w:r>
      <w:r w:rsidRPr="00CB72E2">
        <w:rPr>
          <w:sz w:val="20"/>
          <w:lang w:val="es-ES_tradnl"/>
        </w:rPr>
        <w:t xml:space="preserve"> (desde el centro)</w:t>
      </w:r>
    </w:p>
    <w:p w:rsidR="00E062FF" w:rsidRPr="00CB72E2" w:rsidRDefault="00E062FF" w:rsidP="00E062FF">
      <w:pPr>
        <w:pStyle w:val="enumlev1"/>
        <w:rPr>
          <w:sz w:val="20"/>
          <w:lang w:val="es-ES_tradnl"/>
        </w:rPr>
      </w:pPr>
      <w:r w:rsidRPr="00CB72E2">
        <w:rPr>
          <w:sz w:val="20"/>
          <w:lang w:val="es-ES_tradnl"/>
        </w:rPr>
        <w:tab/>
        <w:t>2,44 m (diámetro):</w:t>
      </w:r>
      <w:r w:rsidRPr="00CB72E2">
        <w:rPr>
          <w:sz w:val="20"/>
          <w:lang w:val="es-ES_tradnl"/>
        </w:rPr>
        <w:tab/>
        <w:t xml:space="preserve">7-14 </w:t>
      </w:r>
      <w:proofErr w:type="spellStart"/>
      <w:r w:rsidRPr="00CB72E2">
        <w:rPr>
          <w:sz w:val="20"/>
          <w:lang w:val="es-ES_tradnl"/>
        </w:rPr>
        <w:t>dBi</w:t>
      </w:r>
      <w:proofErr w:type="spellEnd"/>
      <w:r w:rsidRPr="00CB72E2">
        <w:rPr>
          <w:sz w:val="20"/>
          <w:lang w:val="es-ES_tradnl"/>
        </w:rPr>
        <w:t xml:space="preserve"> (ganancia de antena)</w:t>
      </w:r>
    </w:p>
    <w:p w:rsidR="00E062FF" w:rsidRPr="00CB72E2" w:rsidRDefault="00E062FF" w:rsidP="00E062FF">
      <w:pPr>
        <w:pStyle w:val="enumlev1"/>
        <w:rPr>
          <w:sz w:val="20"/>
          <w:lang w:val="es-ES_tradnl"/>
        </w:rPr>
      </w:pPr>
      <w:r w:rsidRPr="00CB72E2">
        <w:rPr>
          <w:sz w:val="20"/>
          <w:lang w:val="es-ES_tradnl"/>
        </w:rPr>
        <w:tab/>
      </w:r>
      <w:r w:rsidRPr="00CB72E2">
        <w:rPr>
          <w:sz w:val="20"/>
          <w:lang w:val="es-ES_tradnl"/>
        </w:rPr>
        <w:tab/>
      </w:r>
      <w:r w:rsidR="000A4FF9">
        <w:rPr>
          <w:sz w:val="20"/>
          <w:lang w:val="es-ES_tradnl"/>
        </w:rPr>
        <w:tab/>
      </w:r>
      <w:r w:rsidR="000A4FF9">
        <w:rPr>
          <w:sz w:val="20"/>
          <w:lang w:val="es-ES_tradnl"/>
        </w:rPr>
        <w:tab/>
      </w:r>
      <w:r w:rsidR="000A4FF9">
        <w:rPr>
          <w:sz w:val="20"/>
          <w:lang w:val="es-ES_tradnl"/>
        </w:rPr>
        <w:tab/>
      </w:r>
      <w:r w:rsidR="000A4FF9">
        <w:rPr>
          <w:sz w:val="20"/>
          <w:lang w:val="es-ES_tradnl"/>
        </w:rPr>
        <w:tab/>
      </w:r>
      <w:r w:rsidRPr="00CB72E2">
        <w:rPr>
          <w:sz w:val="20"/>
          <w:lang w:val="es-ES_tradnl"/>
        </w:rPr>
        <w:t>10</w:t>
      </w:r>
      <w:r w:rsidRPr="00CB72E2">
        <w:rPr>
          <w:rFonts w:ascii="Symbol" w:hAnsi="Symbol"/>
          <w:sz w:val="20"/>
        </w:rPr>
        <w:t></w:t>
      </w:r>
      <w:r w:rsidRPr="00CB72E2">
        <w:rPr>
          <w:sz w:val="20"/>
          <w:lang w:val="es-ES_tradnl"/>
        </w:rPr>
        <w:t xml:space="preserve"> (desde el centro)</w:t>
      </w:r>
    </w:p>
    <w:p w:rsidR="00E062FF" w:rsidRPr="00CB72E2" w:rsidRDefault="00E062FF" w:rsidP="00E062FF">
      <w:pPr>
        <w:spacing w:line="0" w:lineRule="atLeast"/>
        <w:rPr>
          <w:sz w:val="20"/>
          <w:lang w:val="es-ES_tradnl"/>
        </w:rPr>
      </w:pPr>
      <w:r w:rsidRPr="00CB72E2">
        <w:rPr>
          <w:sz w:val="20"/>
          <w:lang w:val="es-ES_tradnl"/>
        </w:rPr>
        <w:t>Se emplean diversos diámetros de antena, comprendidos entre los límites de 20-41 dB. Se utilizan las polarizaciones circulares levógira y dextrógira, así como la lineal.</w:t>
      </w:r>
    </w:p>
    <w:p w:rsidR="00E062FF" w:rsidRPr="00CB72E2" w:rsidRDefault="00E062FF" w:rsidP="00B5379B">
      <w:pPr>
        <w:spacing w:line="0" w:lineRule="atLeast"/>
        <w:rPr>
          <w:sz w:val="20"/>
          <w:lang w:val="es-ES_tradnl"/>
        </w:rPr>
      </w:pPr>
      <w:r w:rsidRPr="00CB72E2">
        <w:rPr>
          <w:sz w:val="20"/>
          <w:lang w:val="es-ES_tradnl"/>
        </w:rPr>
        <w:t>Las asignaciones de canales se efectúan en incrementos de 1 MHz. Las emisiones típicas tienen una anchura de banda de</w:t>
      </w:r>
      <w:r w:rsidR="00B5379B">
        <w:rPr>
          <w:sz w:val="20"/>
          <w:lang w:val="es-ES_tradnl"/>
        </w:rPr>
        <w:t> </w:t>
      </w:r>
      <w:r w:rsidRPr="00CB72E2">
        <w:rPr>
          <w:sz w:val="20"/>
          <w:lang w:val="es-ES_tradnl"/>
        </w:rPr>
        <w:t>1, 3 y 5 MHz y hay asignaciones más anchas para el vídeo y otras mediciones complejas.</w:t>
      </w:r>
    </w:p>
    <w:p w:rsidR="00E062FF" w:rsidRPr="00CB72E2" w:rsidRDefault="00E062FF" w:rsidP="00E062FF">
      <w:pPr>
        <w:spacing w:line="0" w:lineRule="atLeast"/>
        <w:rPr>
          <w:sz w:val="20"/>
          <w:lang w:val="es-ES_tradnl"/>
        </w:rPr>
      </w:pPr>
      <w:r w:rsidRPr="00CB72E2">
        <w:rPr>
          <w:sz w:val="20"/>
          <w:lang w:val="es-ES_tradnl"/>
        </w:rPr>
        <w:t>El espacio aéreo máximo para un emplazamiento de recepción de telemedida se define como un cilindro con un radio horizontal de 320 km alrededor del emplazamiento, en el que el extremo inferior viene determinado por la visibilidad y el superior por una altitud de 20 km. El espacio aéreo mínimo para una misión particular se define como un cilindro vertical con un radio de 20 km dentro del espacio aéreo máximo, con los mismos extremos inferior y superior que el dicho espacio aéreo máximo.</w:t>
      </w:r>
    </w:p>
    <w:p w:rsidR="00E062FF" w:rsidRPr="00CB72E2" w:rsidRDefault="00E062FF" w:rsidP="00E062FF">
      <w:pPr>
        <w:spacing w:line="0" w:lineRule="atLeast"/>
        <w:rPr>
          <w:sz w:val="20"/>
          <w:lang w:val="es-ES_tradnl"/>
        </w:rPr>
      </w:pPr>
      <w:r w:rsidRPr="00CB72E2">
        <w:rPr>
          <w:sz w:val="20"/>
          <w:lang w:val="es-ES_tradnl"/>
        </w:rPr>
        <w:t xml:space="preserve">Se emplea un seguimiento continuo en RF conforme a técnicas de exploración </w:t>
      </w:r>
      <w:proofErr w:type="spellStart"/>
      <w:r w:rsidRPr="00CB72E2">
        <w:rPr>
          <w:sz w:val="20"/>
          <w:lang w:val="es-ES_tradnl"/>
        </w:rPr>
        <w:t>monopulso</w:t>
      </w:r>
      <w:proofErr w:type="spellEnd"/>
      <w:r w:rsidRPr="00CB72E2">
        <w:rPr>
          <w:sz w:val="20"/>
          <w:lang w:val="es-ES_tradnl"/>
        </w:rPr>
        <w:t xml:space="preserve"> y cónica. </w:t>
      </w:r>
    </w:p>
    <w:p w:rsidR="00E062FF" w:rsidRPr="00CB72E2" w:rsidRDefault="00E062FF" w:rsidP="00B5379B">
      <w:pPr>
        <w:spacing w:line="0" w:lineRule="atLeast"/>
        <w:rPr>
          <w:sz w:val="20"/>
          <w:lang w:val="es-ES_tradnl"/>
        </w:rPr>
      </w:pPr>
      <w:r w:rsidRPr="00CB72E2">
        <w:rPr>
          <w:sz w:val="20"/>
          <w:lang w:val="es-ES_tradnl"/>
        </w:rPr>
        <w:t>Se dan dos diámetros de antena de 2,44 m y 10 m. La Fig. 1 muestra los valores de la ganancia medida para tres antenas de 2,44 m. Como estas antenas siguen a un vehículo en movimiento, de forma que la ganancia de la antena hacia un satélite OSG es variable, hay una ganancia de lóbulo lateral y de lóbulo posterior que se rebasa o no el 50% del tiempo. El diagrama compuesto indicado a continuación se desarrolla sobre la base de ganancias de antena comprendidas entre 29</w:t>
      </w:r>
      <w:r w:rsidR="00B5379B">
        <w:rPr>
          <w:sz w:val="20"/>
          <w:lang w:val="es-ES_tradnl"/>
        </w:rPr>
        <w:t> </w:t>
      </w:r>
      <w:r w:rsidRPr="00CB72E2">
        <w:rPr>
          <w:sz w:val="20"/>
          <w:lang w:val="es-ES_tradnl"/>
        </w:rPr>
        <w:t>dB y 41,2 dB.</w:t>
      </w:r>
    </w:p>
    <w:p w:rsidR="00E062FF" w:rsidRPr="00001215" w:rsidRDefault="00E062FF" w:rsidP="00001215">
      <w:pPr>
        <w:pStyle w:val="Equation"/>
        <w:tabs>
          <w:tab w:val="left" w:pos="5954"/>
          <w:tab w:val="decimal" w:pos="6691"/>
          <w:tab w:val="left" w:pos="7088"/>
          <w:tab w:val="left" w:pos="7371"/>
          <w:tab w:val="left" w:pos="7598"/>
          <w:tab w:val="decimal" w:pos="8080"/>
          <w:tab w:val="decimal" w:pos="9696"/>
        </w:tabs>
        <w:rPr>
          <w:rFonts w:asciiTheme="majorBidi" w:hAnsiTheme="majorBidi" w:cstheme="majorBidi"/>
          <w:sz w:val="22"/>
          <w:szCs w:val="22"/>
          <w:lang w:val="es-ES_tradnl"/>
        </w:rPr>
      </w:pPr>
      <w:r w:rsidRPr="00A96E93">
        <w:rPr>
          <w:sz w:val="22"/>
          <w:szCs w:val="22"/>
          <w:lang w:val="es-ES_tradnl"/>
        </w:rPr>
        <w:tab/>
      </w:r>
      <w:r w:rsidRPr="00001215">
        <w:rPr>
          <w:rFonts w:asciiTheme="majorBidi" w:hAnsiTheme="majorBidi" w:cstheme="majorBidi"/>
          <w:position w:val="-30"/>
          <w:sz w:val="22"/>
          <w:szCs w:val="22"/>
        </w:rPr>
        <w:object w:dxaOrig="3100" w:dyaOrig="7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4.7pt;height:34.7pt" o:ole="">
            <v:imagedata r:id="rId14" o:title=""/>
          </v:shape>
          <o:OLEObject Type="Embed" ProgID="Equation.3" ShapeID="_x0000_i1025" DrawAspect="Content" ObjectID="_1367062304" r:id="rId15"/>
        </w:object>
      </w:r>
      <w:r w:rsidR="00D17543" w:rsidRPr="00001215">
        <w:rPr>
          <w:rFonts w:asciiTheme="majorBidi" w:hAnsiTheme="majorBidi" w:cstheme="majorBidi"/>
          <w:sz w:val="22"/>
          <w:szCs w:val="22"/>
          <w:lang w:val="es-ES_tradnl"/>
        </w:rPr>
        <w:tab/>
      </w:r>
      <w:proofErr w:type="spellStart"/>
      <w:proofErr w:type="gramStart"/>
      <w:r w:rsidRPr="00001215">
        <w:rPr>
          <w:rFonts w:asciiTheme="majorBidi" w:hAnsiTheme="majorBidi" w:cstheme="majorBidi"/>
          <w:sz w:val="22"/>
          <w:szCs w:val="22"/>
          <w:lang w:val="es-ES_tradnl"/>
        </w:rPr>
        <w:t>dBi</w:t>
      </w:r>
      <w:proofErr w:type="spellEnd"/>
      <w:proofErr w:type="gramEnd"/>
      <w:r w:rsidRPr="00001215">
        <w:rPr>
          <w:rFonts w:asciiTheme="majorBidi" w:hAnsiTheme="majorBidi" w:cstheme="majorBidi"/>
          <w:sz w:val="22"/>
          <w:szCs w:val="22"/>
          <w:lang w:val="es-ES_tradnl"/>
        </w:rPr>
        <w:tab/>
        <w:t>para</w:t>
      </w:r>
      <w:r w:rsidRPr="00001215">
        <w:rPr>
          <w:rFonts w:asciiTheme="majorBidi" w:hAnsiTheme="majorBidi" w:cstheme="majorBidi"/>
          <w:sz w:val="22"/>
          <w:szCs w:val="22"/>
          <w:lang w:val="es-ES_tradnl"/>
        </w:rPr>
        <w:tab/>
        <w:t>0°</w:t>
      </w:r>
      <w:r w:rsidRPr="00001215">
        <w:rPr>
          <w:rFonts w:asciiTheme="majorBidi" w:hAnsiTheme="majorBidi" w:cstheme="majorBidi"/>
          <w:sz w:val="22"/>
          <w:szCs w:val="22"/>
          <w:lang w:val="es-ES_tradnl"/>
        </w:rPr>
        <w:tab/>
      </w:r>
      <w:r w:rsidR="00001215">
        <w:rPr>
          <w:rFonts w:asciiTheme="majorBidi" w:hAnsiTheme="majorBidi" w:cstheme="majorBidi"/>
          <w:sz w:val="22"/>
          <w:szCs w:val="22"/>
        </w:rPr>
        <w:sym w:font="Symbol" w:char="F0A3"/>
      </w:r>
      <w:r w:rsidRPr="00001215">
        <w:rPr>
          <w:rFonts w:asciiTheme="majorBidi" w:hAnsiTheme="majorBidi" w:cstheme="majorBidi"/>
          <w:sz w:val="22"/>
          <w:szCs w:val="22"/>
          <w:lang w:val="es-ES_tradnl"/>
        </w:rPr>
        <w:tab/>
      </w:r>
      <w:r w:rsidR="00001215">
        <w:rPr>
          <w:rFonts w:asciiTheme="majorBidi" w:hAnsiTheme="majorBidi" w:cstheme="majorBidi"/>
          <w:sz w:val="22"/>
          <w:szCs w:val="22"/>
        </w:rPr>
        <w:sym w:font="Symbol" w:char="F071"/>
      </w:r>
      <w:r w:rsidRPr="00001215">
        <w:rPr>
          <w:rFonts w:asciiTheme="majorBidi" w:hAnsiTheme="majorBidi" w:cstheme="majorBidi"/>
          <w:sz w:val="22"/>
          <w:szCs w:val="22"/>
          <w:lang w:val="es-ES_tradnl"/>
        </w:rPr>
        <w:tab/>
      </w:r>
      <w:r w:rsidR="00001215">
        <w:rPr>
          <w:rFonts w:asciiTheme="majorBidi" w:hAnsiTheme="majorBidi" w:cstheme="majorBidi"/>
          <w:sz w:val="22"/>
          <w:szCs w:val="22"/>
        </w:rPr>
        <w:sym w:font="Symbol" w:char="F0A3"/>
      </w:r>
      <w:r w:rsidRPr="00001215">
        <w:rPr>
          <w:rFonts w:asciiTheme="majorBidi" w:hAnsiTheme="majorBidi" w:cstheme="majorBidi"/>
          <w:sz w:val="22"/>
          <w:szCs w:val="22"/>
          <w:lang w:val="es-ES_tradnl"/>
        </w:rPr>
        <w:tab/>
        <w:t>0,94°</w:t>
      </w:r>
      <w:r w:rsidRPr="00001215">
        <w:rPr>
          <w:rFonts w:asciiTheme="majorBidi" w:hAnsiTheme="majorBidi" w:cstheme="majorBidi"/>
          <w:sz w:val="22"/>
          <w:szCs w:val="22"/>
          <w:lang w:val="es-ES_tradnl"/>
        </w:rPr>
        <w:tab/>
        <w:t>(1a)</w:t>
      </w:r>
    </w:p>
    <w:p w:rsidR="00E062FF" w:rsidRPr="00001215" w:rsidRDefault="00E062FF" w:rsidP="00001215">
      <w:pPr>
        <w:pStyle w:val="Equation"/>
        <w:tabs>
          <w:tab w:val="left" w:pos="5954"/>
          <w:tab w:val="decimal" w:pos="6691"/>
          <w:tab w:val="left" w:pos="7088"/>
          <w:tab w:val="left" w:pos="7371"/>
          <w:tab w:val="left" w:pos="7598"/>
          <w:tab w:val="decimal" w:pos="8080"/>
          <w:tab w:val="decimal" w:pos="9696"/>
        </w:tabs>
        <w:rPr>
          <w:rFonts w:asciiTheme="majorBidi" w:hAnsiTheme="majorBidi" w:cstheme="majorBidi"/>
          <w:sz w:val="22"/>
          <w:szCs w:val="22"/>
          <w:lang w:val="es-ES_tradnl"/>
        </w:rPr>
      </w:pPr>
      <w:r w:rsidRPr="00001215">
        <w:rPr>
          <w:rFonts w:asciiTheme="majorBidi" w:hAnsiTheme="majorBidi" w:cstheme="majorBidi"/>
          <w:sz w:val="22"/>
          <w:szCs w:val="22"/>
          <w:lang w:val="es-ES_tradnl"/>
        </w:rPr>
        <w:tab/>
      </w:r>
      <w:r w:rsidRPr="00001215">
        <w:rPr>
          <w:rFonts w:asciiTheme="majorBidi" w:hAnsiTheme="majorBidi" w:cstheme="majorBidi"/>
          <w:position w:val="-10"/>
          <w:sz w:val="22"/>
          <w:szCs w:val="22"/>
        </w:rPr>
        <w:object w:dxaOrig="1980" w:dyaOrig="300">
          <v:shape id="_x0000_i1026" type="#_x0000_t75" style="width:99pt;height:15pt" o:ole="">
            <v:imagedata r:id="rId16" o:title=""/>
          </v:shape>
          <o:OLEObject Type="Embed" ProgID="Equation.3" ShapeID="_x0000_i1026" DrawAspect="Content" ObjectID="_1367062305" r:id="rId17"/>
        </w:object>
      </w:r>
      <w:r w:rsidR="00D17543" w:rsidRPr="00001215">
        <w:rPr>
          <w:rFonts w:asciiTheme="majorBidi" w:hAnsiTheme="majorBidi" w:cstheme="majorBidi"/>
          <w:sz w:val="22"/>
          <w:szCs w:val="22"/>
          <w:lang w:val="es-ES_tradnl"/>
        </w:rPr>
        <w:tab/>
      </w:r>
      <w:proofErr w:type="spellStart"/>
      <w:proofErr w:type="gramStart"/>
      <w:r w:rsidRPr="00001215">
        <w:rPr>
          <w:rFonts w:asciiTheme="majorBidi" w:hAnsiTheme="majorBidi" w:cstheme="majorBidi"/>
          <w:sz w:val="22"/>
          <w:szCs w:val="22"/>
          <w:lang w:val="es-ES_tradnl"/>
        </w:rPr>
        <w:t>dBi</w:t>
      </w:r>
      <w:proofErr w:type="spellEnd"/>
      <w:proofErr w:type="gramEnd"/>
      <w:r w:rsidRPr="00001215">
        <w:rPr>
          <w:rFonts w:asciiTheme="majorBidi" w:hAnsiTheme="majorBidi" w:cstheme="majorBidi"/>
          <w:sz w:val="22"/>
          <w:szCs w:val="22"/>
          <w:lang w:val="es-ES_tradnl"/>
        </w:rPr>
        <w:tab/>
        <w:t>para</w:t>
      </w:r>
      <w:r w:rsidRPr="00001215">
        <w:rPr>
          <w:rFonts w:asciiTheme="majorBidi" w:hAnsiTheme="majorBidi" w:cstheme="majorBidi"/>
          <w:sz w:val="22"/>
          <w:szCs w:val="22"/>
          <w:lang w:val="es-ES_tradnl"/>
        </w:rPr>
        <w:tab/>
        <w:t>0,94°</w:t>
      </w:r>
      <w:r w:rsidRPr="00001215">
        <w:rPr>
          <w:rFonts w:asciiTheme="majorBidi" w:hAnsiTheme="majorBidi" w:cstheme="majorBidi"/>
          <w:sz w:val="22"/>
          <w:szCs w:val="22"/>
          <w:lang w:val="es-ES_tradnl"/>
        </w:rPr>
        <w:tab/>
        <w:t>&lt;</w:t>
      </w:r>
      <w:r w:rsidRPr="00001215">
        <w:rPr>
          <w:rFonts w:asciiTheme="majorBidi" w:hAnsiTheme="majorBidi" w:cstheme="majorBidi"/>
          <w:sz w:val="22"/>
          <w:szCs w:val="22"/>
          <w:lang w:val="es-ES_tradnl"/>
        </w:rPr>
        <w:tab/>
      </w:r>
      <w:r w:rsidR="00001215">
        <w:rPr>
          <w:rFonts w:asciiTheme="majorBidi" w:hAnsiTheme="majorBidi" w:cstheme="majorBidi"/>
          <w:sz w:val="22"/>
          <w:szCs w:val="22"/>
        </w:rPr>
        <w:sym w:font="Symbol" w:char="F071"/>
      </w:r>
      <w:r w:rsidRPr="00001215">
        <w:rPr>
          <w:rFonts w:asciiTheme="majorBidi" w:hAnsiTheme="majorBidi" w:cstheme="majorBidi"/>
          <w:sz w:val="22"/>
          <w:szCs w:val="22"/>
          <w:lang w:val="es-ES_tradnl"/>
        </w:rPr>
        <w:tab/>
      </w:r>
      <w:r w:rsidR="00001215">
        <w:rPr>
          <w:rFonts w:asciiTheme="majorBidi" w:hAnsiTheme="majorBidi" w:cstheme="majorBidi"/>
          <w:sz w:val="22"/>
          <w:szCs w:val="22"/>
        </w:rPr>
        <w:sym w:font="Symbol" w:char="F0A3"/>
      </w:r>
      <w:r w:rsidRPr="00001215">
        <w:rPr>
          <w:rFonts w:asciiTheme="majorBidi" w:hAnsiTheme="majorBidi" w:cstheme="majorBidi"/>
          <w:sz w:val="22"/>
          <w:szCs w:val="22"/>
          <w:lang w:val="es-ES_tradnl"/>
        </w:rPr>
        <w:tab/>
        <w:t>3,82</w:t>
      </w:r>
      <w:r w:rsidR="00001215" w:rsidRPr="00001215">
        <w:rPr>
          <w:rFonts w:asciiTheme="majorBidi" w:hAnsiTheme="majorBidi" w:cstheme="majorBidi"/>
          <w:sz w:val="22"/>
          <w:szCs w:val="22"/>
          <w:lang w:val="es-ES_tradnl"/>
        </w:rPr>
        <w:t>°</w:t>
      </w:r>
      <w:r w:rsidRPr="00001215">
        <w:rPr>
          <w:rFonts w:asciiTheme="majorBidi" w:hAnsiTheme="majorBidi" w:cstheme="majorBidi"/>
          <w:sz w:val="22"/>
          <w:szCs w:val="22"/>
          <w:lang w:val="es-ES_tradnl"/>
        </w:rPr>
        <w:tab/>
        <w:t>(1b)</w:t>
      </w:r>
    </w:p>
    <w:p w:rsidR="00E062FF" w:rsidRPr="00001215" w:rsidRDefault="00E062FF" w:rsidP="00001215">
      <w:pPr>
        <w:pStyle w:val="Equation"/>
        <w:tabs>
          <w:tab w:val="left" w:pos="5954"/>
          <w:tab w:val="decimal" w:pos="6691"/>
          <w:tab w:val="left" w:pos="7088"/>
          <w:tab w:val="left" w:pos="7371"/>
          <w:tab w:val="left" w:pos="7598"/>
          <w:tab w:val="decimal" w:pos="8080"/>
        </w:tabs>
        <w:rPr>
          <w:rFonts w:asciiTheme="majorBidi" w:hAnsiTheme="majorBidi" w:cstheme="majorBidi"/>
          <w:sz w:val="22"/>
          <w:szCs w:val="22"/>
          <w:lang w:val="es-ES_tradnl"/>
        </w:rPr>
      </w:pPr>
      <w:r w:rsidRPr="00001215">
        <w:rPr>
          <w:rFonts w:asciiTheme="majorBidi" w:hAnsiTheme="majorBidi" w:cstheme="majorBidi"/>
          <w:sz w:val="22"/>
          <w:szCs w:val="22"/>
          <w:lang w:val="es-ES_tradnl"/>
        </w:rPr>
        <w:lastRenderedPageBreak/>
        <w:tab/>
      </w:r>
      <w:r w:rsidRPr="00001215">
        <w:rPr>
          <w:rFonts w:asciiTheme="majorBidi" w:hAnsiTheme="majorBidi" w:cstheme="majorBidi"/>
          <w:position w:val="-30"/>
          <w:sz w:val="22"/>
          <w:szCs w:val="22"/>
        </w:rPr>
        <w:object w:dxaOrig="2980" w:dyaOrig="700">
          <v:shape id="_x0000_i1027" type="#_x0000_t75" style="width:148.7pt;height:34.7pt" o:ole="">
            <v:imagedata r:id="rId18" o:title=""/>
          </v:shape>
          <o:OLEObject Type="Embed" ProgID="Equation.3" ShapeID="_x0000_i1027" DrawAspect="Content" ObjectID="_1367062306" r:id="rId19"/>
        </w:object>
      </w:r>
      <w:r w:rsidR="00D17543" w:rsidRPr="00001215">
        <w:rPr>
          <w:rFonts w:asciiTheme="majorBidi" w:hAnsiTheme="majorBidi" w:cstheme="majorBidi"/>
          <w:sz w:val="22"/>
          <w:szCs w:val="22"/>
          <w:lang w:val="es-ES_tradnl"/>
        </w:rPr>
        <w:tab/>
      </w:r>
      <w:proofErr w:type="spellStart"/>
      <w:proofErr w:type="gramStart"/>
      <w:r w:rsidRPr="00001215">
        <w:rPr>
          <w:rFonts w:asciiTheme="majorBidi" w:hAnsiTheme="majorBidi" w:cstheme="majorBidi"/>
          <w:sz w:val="22"/>
          <w:szCs w:val="22"/>
          <w:lang w:val="es-ES_tradnl"/>
        </w:rPr>
        <w:t>dBi</w:t>
      </w:r>
      <w:proofErr w:type="spellEnd"/>
      <w:proofErr w:type="gramEnd"/>
      <w:r w:rsidRPr="00001215">
        <w:rPr>
          <w:rFonts w:asciiTheme="majorBidi" w:hAnsiTheme="majorBidi" w:cstheme="majorBidi"/>
          <w:sz w:val="22"/>
          <w:szCs w:val="22"/>
          <w:lang w:val="es-ES_tradnl"/>
        </w:rPr>
        <w:tab/>
        <w:t>para</w:t>
      </w:r>
      <w:r w:rsidRPr="00001215">
        <w:rPr>
          <w:rFonts w:asciiTheme="majorBidi" w:hAnsiTheme="majorBidi" w:cstheme="majorBidi"/>
          <w:sz w:val="22"/>
          <w:szCs w:val="22"/>
          <w:lang w:val="es-ES_tradnl"/>
        </w:rPr>
        <w:tab/>
        <w:t>3,82</w:t>
      </w:r>
      <w:r w:rsidR="00001215" w:rsidRPr="00001215">
        <w:rPr>
          <w:rFonts w:asciiTheme="majorBidi" w:hAnsiTheme="majorBidi" w:cstheme="majorBidi"/>
          <w:sz w:val="22"/>
          <w:szCs w:val="22"/>
          <w:lang w:val="es-ES_tradnl"/>
        </w:rPr>
        <w:t>°</w:t>
      </w:r>
      <w:r w:rsidRPr="00001215">
        <w:rPr>
          <w:rFonts w:asciiTheme="majorBidi" w:hAnsiTheme="majorBidi" w:cstheme="majorBidi"/>
          <w:sz w:val="22"/>
          <w:szCs w:val="22"/>
          <w:lang w:val="es-ES_tradnl"/>
        </w:rPr>
        <w:tab/>
        <w:t>&lt;</w:t>
      </w:r>
      <w:r w:rsidRPr="00001215">
        <w:rPr>
          <w:rFonts w:asciiTheme="majorBidi" w:hAnsiTheme="majorBidi" w:cstheme="majorBidi"/>
          <w:sz w:val="22"/>
          <w:szCs w:val="22"/>
          <w:lang w:val="es-ES_tradnl"/>
        </w:rPr>
        <w:tab/>
      </w:r>
      <w:r w:rsidR="00001215">
        <w:rPr>
          <w:rFonts w:asciiTheme="majorBidi" w:hAnsiTheme="majorBidi" w:cstheme="majorBidi"/>
          <w:sz w:val="22"/>
          <w:szCs w:val="22"/>
        </w:rPr>
        <w:sym w:font="Symbol" w:char="F071"/>
      </w:r>
      <w:r w:rsidRPr="00001215">
        <w:rPr>
          <w:rFonts w:asciiTheme="majorBidi" w:hAnsiTheme="majorBidi" w:cstheme="majorBidi"/>
          <w:sz w:val="22"/>
          <w:szCs w:val="22"/>
          <w:lang w:val="es-ES_tradnl"/>
        </w:rPr>
        <w:tab/>
      </w:r>
      <w:r w:rsidR="00001215">
        <w:rPr>
          <w:rFonts w:asciiTheme="majorBidi" w:hAnsiTheme="majorBidi" w:cstheme="majorBidi"/>
          <w:sz w:val="22"/>
          <w:szCs w:val="22"/>
        </w:rPr>
        <w:sym w:font="Symbol" w:char="F0A3"/>
      </w:r>
      <w:r w:rsidRPr="00001215">
        <w:rPr>
          <w:rFonts w:asciiTheme="majorBidi" w:hAnsiTheme="majorBidi" w:cstheme="majorBidi"/>
          <w:sz w:val="22"/>
          <w:szCs w:val="22"/>
          <w:lang w:val="es-ES_tradnl"/>
        </w:rPr>
        <w:tab/>
        <w:t>5,61</w:t>
      </w:r>
      <w:r w:rsidR="00001215" w:rsidRPr="00001215">
        <w:rPr>
          <w:rFonts w:asciiTheme="majorBidi" w:hAnsiTheme="majorBidi" w:cstheme="majorBidi"/>
          <w:sz w:val="22"/>
          <w:szCs w:val="22"/>
          <w:lang w:val="es-ES_tradnl"/>
        </w:rPr>
        <w:t>°</w:t>
      </w:r>
      <w:r w:rsidRPr="00001215">
        <w:rPr>
          <w:rFonts w:asciiTheme="majorBidi" w:hAnsiTheme="majorBidi" w:cstheme="majorBidi"/>
          <w:sz w:val="22"/>
          <w:szCs w:val="22"/>
          <w:lang w:val="es-ES_tradnl"/>
        </w:rPr>
        <w:tab/>
        <w:t>(1c)</w:t>
      </w:r>
    </w:p>
    <w:p w:rsidR="00E062FF" w:rsidRPr="00001215" w:rsidRDefault="00E062FF" w:rsidP="00001215">
      <w:pPr>
        <w:pStyle w:val="Equation"/>
        <w:tabs>
          <w:tab w:val="left" w:pos="5954"/>
          <w:tab w:val="decimal" w:pos="6691"/>
          <w:tab w:val="left" w:pos="7088"/>
          <w:tab w:val="left" w:pos="7371"/>
          <w:tab w:val="left" w:pos="7598"/>
          <w:tab w:val="decimal" w:pos="8080"/>
        </w:tabs>
        <w:rPr>
          <w:rFonts w:asciiTheme="majorBidi" w:hAnsiTheme="majorBidi" w:cstheme="majorBidi"/>
          <w:sz w:val="22"/>
          <w:szCs w:val="22"/>
          <w:lang w:val="es-ES_tradnl"/>
        </w:rPr>
      </w:pPr>
      <w:r w:rsidRPr="00001215">
        <w:rPr>
          <w:rFonts w:asciiTheme="majorBidi" w:hAnsiTheme="majorBidi" w:cstheme="majorBidi"/>
          <w:sz w:val="22"/>
          <w:szCs w:val="22"/>
          <w:lang w:val="es-ES_tradnl"/>
        </w:rPr>
        <w:tab/>
      </w:r>
      <w:r w:rsidRPr="00001215">
        <w:rPr>
          <w:rFonts w:asciiTheme="majorBidi" w:hAnsiTheme="majorBidi" w:cstheme="majorBidi"/>
          <w:position w:val="-10"/>
          <w:sz w:val="22"/>
          <w:szCs w:val="22"/>
        </w:rPr>
        <w:object w:dxaOrig="2380" w:dyaOrig="300">
          <v:shape id="_x0000_i1028" type="#_x0000_t75" style="width:118.7pt;height:15pt" o:ole="">
            <v:imagedata r:id="rId20" o:title=""/>
          </v:shape>
          <o:OLEObject Type="Embed" ProgID="Equation.3" ShapeID="_x0000_i1028" DrawAspect="Content" ObjectID="_1367062307" r:id="rId21"/>
        </w:object>
      </w:r>
      <w:r w:rsidR="00D17543" w:rsidRPr="00001215">
        <w:rPr>
          <w:rFonts w:asciiTheme="majorBidi" w:hAnsiTheme="majorBidi" w:cstheme="majorBidi"/>
          <w:sz w:val="22"/>
          <w:szCs w:val="22"/>
          <w:lang w:val="es-ES_tradnl"/>
        </w:rPr>
        <w:tab/>
      </w:r>
      <w:proofErr w:type="spellStart"/>
      <w:proofErr w:type="gramStart"/>
      <w:r w:rsidRPr="00001215">
        <w:rPr>
          <w:rFonts w:asciiTheme="majorBidi" w:hAnsiTheme="majorBidi" w:cstheme="majorBidi"/>
          <w:sz w:val="22"/>
          <w:szCs w:val="22"/>
          <w:lang w:val="es-ES_tradnl"/>
        </w:rPr>
        <w:t>dBi</w:t>
      </w:r>
      <w:proofErr w:type="spellEnd"/>
      <w:proofErr w:type="gramEnd"/>
      <w:r w:rsidRPr="00001215">
        <w:rPr>
          <w:rFonts w:asciiTheme="majorBidi" w:hAnsiTheme="majorBidi" w:cstheme="majorBidi"/>
          <w:sz w:val="22"/>
          <w:szCs w:val="22"/>
          <w:lang w:val="es-ES_tradnl"/>
        </w:rPr>
        <w:tab/>
        <w:t>para</w:t>
      </w:r>
      <w:r w:rsidRPr="00001215">
        <w:rPr>
          <w:rFonts w:asciiTheme="majorBidi" w:hAnsiTheme="majorBidi" w:cstheme="majorBidi"/>
          <w:sz w:val="22"/>
          <w:szCs w:val="22"/>
          <w:lang w:val="es-ES_tradnl"/>
        </w:rPr>
        <w:tab/>
        <w:t>5,61</w:t>
      </w:r>
      <w:r w:rsidR="00001215" w:rsidRPr="00001215">
        <w:rPr>
          <w:rFonts w:asciiTheme="majorBidi" w:hAnsiTheme="majorBidi" w:cstheme="majorBidi"/>
          <w:sz w:val="22"/>
          <w:szCs w:val="22"/>
          <w:lang w:val="es-ES_tradnl"/>
        </w:rPr>
        <w:t>°</w:t>
      </w:r>
      <w:r w:rsidRPr="00001215">
        <w:rPr>
          <w:rFonts w:asciiTheme="majorBidi" w:hAnsiTheme="majorBidi" w:cstheme="majorBidi"/>
          <w:sz w:val="22"/>
          <w:szCs w:val="22"/>
          <w:lang w:val="es-ES_tradnl"/>
        </w:rPr>
        <w:tab/>
        <w:t>&lt;</w:t>
      </w:r>
      <w:r w:rsidRPr="00001215">
        <w:rPr>
          <w:rFonts w:asciiTheme="majorBidi" w:hAnsiTheme="majorBidi" w:cstheme="majorBidi"/>
          <w:sz w:val="22"/>
          <w:szCs w:val="22"/>
          <w:lang w:val="es-ES_tradnl"/>
        </w:rPr>
        <w:tab/>
      </w:r>
      <w:r w:rsidR="00001215">
        <w:rPr>
          <w:rFonts w:asciiTheme="majorBidi" w:hAnsiTheme="majorBidi" w:cstheme="majorBidi"/>
          <w:sz w:val="22"/>
          <w:szCs w:val="22"/>
        </w:rPr>
        <w:sym w:font="Symbol" w:char="F071"/>
      </w:r>
      <w:r w:rsidRPr="00001215">
        <w:rPr>
          <w:rFonts w:asciiTheme="majorBidi" w:hAnsiTheme="majorBidi" w:cstheme="majorBidi"/>
          <w:sz w:val="22"/>
          <w:szCs w:val="22"/>
          <w:lang w:val="es-ES_tradnl"/>
        </w:rPr>
        <w:tab/>
      </w:r>
      <w:r w:rsidR="00001215">
        <w:rPr>
          <w:rFonts w:asciiTheme="majorBidi" w:hAnsiTheme="majorBidi" w:cstheme="majorBidi"/>
          <w:sz w:val="22"/>
          <w:szCs w:val="22"/>
        </w:rPr>
        <w:sym w:font="Symbol" w:char="F0A3"/>
      </w:r>
      <w:r w:rsidRPr="00001215">
        <w:rPr>
          <w:rFonts w:asciiTheme="majorBidi" w:hAnsiTheme="majorBidi" w:cstheme="majorBidi"/>
          <w:sz w:val="22"/>
          <w:szCs w:val="22"/>
          <w:lang w:val="es-ES_tradnl"/>
        </w:rPr>
        <w:tab/>
        <w:t>12,16</w:t>
      </w:r>
      <w:r w:rsidR="00001215" w:rsidRPr="00001215">
        <w:rPr>
          <w:rFonts w:asciiTheme="majorBidi" w:hAnsiTheme="majorBidi" w:cstheme="majorBidi"/>
          <w:sz w:val="22"/>
          <w:szCs w:val="22"/>
          <w:lang w:val="es-ES_tradnl"/>
        </w:rPr>
        <w:t>°</w:t>
      </w:r>
      <w:r w:rsidRPr="00001215">
        <w:rPr>
          <w:rFonts w:asciiTheme="majorBidi" w:hAnsiTheme="majorBidi" w:cstheme="majorBidi"/>
          <w:sz w:val="22"/>
          <w:szCs w:val="22"/>
          <w:lang w:val="es-ES_tradnl"/>
        </w:rPr>
        <w:tab/>
        <w:t>(1d)</w:t>
      </w:r>
    </w:p>
    <w:p w:rsidR="00E062FF" w:rsidRPr="00001215" w:rsidRDefault="00E062FF" w:rsidP="00001215">
      <w:pPr>
        <w:pStyle w:val="Equation"/>
        <w:tabs>
          <w:tab w:val="left" w:pos="5954"/>
          <w:tab w:val="decimal" w:pos="6691"/>
          <w:tab w:val="left" w:pos="7088"/>
          <w:tab w:val="left" w:pos="7371"/>
          <w:tab w:val="left" w:pos="7598"/>
          <w:tab w:val="decimal" w:pos="8080"/>
        </w:tabs>
        <w:rPr>
          <w:rFonts w:asciiTheme="majorBidi" w:hAnsiTheme="majorBidi" w:cstheme="majorBidi"/>
          <w:sz w:val="22"/>
          <w:szCs w:val="22"/>
          <w:lang w:val="es-ES_tradnl"/>
        </w:rPr>
      </w:pPr>
      <w:r w:rsidRPr="00001215">
        <w:rPr>
          <w:rFonts w:asciiTheme="majorBidi" w:hAnsiTheme="majorBidi" w:cstheme="majorBidi"/>
          <w:sz w:val="22"/>
          <w:szCs w:val="22"/>
          <w:lang w:val="es-ES_tradnl"/>
        </w:rPr>
        <w:tab/>
      </w:r>
      <w:r w:rsidRPr="00001215">
        <w:rPr>
          <w:rFonts w:asciiTheme="majorBidi" w:hAnsiTheme="majorBidi" w:cstheme="majorBidi"/>
          <w:position w:val="-10"/>
          <w:sz w:val="22"/>
          <w:szCs w:val="22"/>
        </w:rPr>
        <w:object w:dxaOrig="2120" w:dyaOrig="300">
          <v:shape id="_x0000_i1029" type="#_x0000_t75" style="width:106.3pt;height:15pt" o:ole="">
            <v:imagedata r:id="rId22" o:title=""/>
          </v:shape>
          <o:OLEObject Type="Embed" ProgID="Equation.3" ShapeID="_x0000_i1029" DrawAspect="Content" ObjectID="_1367062308" r:id="rId23"/>
        </w:object>
      </w:r>
      <w:r w:rsidR="00D17543" w:rsidRPr="00001215">
        <w:rPr>
          <w:rFonts w:asciiTheme="majorBidi" w:hAnsiTheme="majorBidi" w:cstheme="majorBidi"/>
          <w:sz w:val="22"/>
          <w:szCs w:val="22"/>
          <w:lang w:val="es-ES_tradnl"/>
        </w:rPr>
        <w:tab/>
      </w:r>
      <w:proofErr w:type="spellStart"/>
      <w:proofErr w:type="gramStart"/>
      <w:r w:rsidRPr="00001215">
        <w:rPr>
          <w:rFonts w:asciiTheme="majorBidi" w:hAnsiTheme="majorBidi" w:cstheme="majorBidi"/>
          <w:sz w:val="22"/>
          <w:szCs w:val="22"/>
          <w:lang w:val="es-ES_tradnl"/>
        </w:rPr>
        <w:t>dBi</w:t>
      </w:r>
      <w:proofErr w:type="spellEnd"/>
      <w:proofErr w:type="gramEnd"/>
      <w:r w:rsidRPr="00001215">
        <w:rPr>
          <w:rFonts w:asciiTheme="majorBidi" w:hAnsiTheme="majorBidi" w:cstheme="majorBidi"/>
          <w:sz w:val="22"/>
          <w:szCs w:val="22"/>
          <w:lang w:val="es-ES_tradnl"/>
        </w:rPr>
        <w:tab/>
        <w:t>para</w:t>
      </w:r>
      <w:r w:rsidRPr="00001215">
        <w:rPr>
          <w:rFonts w:asciiTheme="majorBidi" w:hAnsiTheme="majorBidi" w:cstheme="majorBidi"/>
          <w:sz w:val="22"/>
          <w:szCs w:val="22"/>
          <w:lang w:val="es-ES_tradnl"/>
        </w:rPr>
        <w:tab/>
        <w:t>12,16</w:t>
      </w:r>
      <w:r w:rsidR="00001215" w:rsidRPr="00001215">
        <w:rPr>
          <w:rFonts w:asciiTheme="majorBidi" w:hAnsiTheme="majorBidi" w:cstheme="majorBidi"/>
          <w:sz w:val="22"/>
          <w:szCs w:val="22"/>
          <w:lang w:val="es-ES_tradnl"/>
        </w:rPr>
        <w:t>°</w:t>
      </w:r>
      <w:r w:rsidRPr="00001215">
        <w:rPr>
          <w:rFonts w:asciiTheme="majorBidi" w:hAnsiTheme="majorBidi" w:cstheme="majorBidi"/>
          <w:sz w:val="22"/>
          <w:szCs w:val="22"/>
          <w:lang w:val="es-ES_tradnl"/>
        </w:rPr>
        <w:tab/>
        <w:t>&lt;</w:t>
      </w:r>
      <w:r w:rsidRPr="00001215">
        <w:rPr>
          <w:rFonts w:asciiTheme="majorBidi" w:hAnsiTheme="majorBidi" w:cstheme="majorBidi"/>
          <w:sz w:val="22"/>
          <w:szCs w:val="22"/>
          <w:lang w:val="es-ES_tradnl"/>
        </w:rPr>
        <w:tab/>
      </w:r>
      <w:r w:rsidR="00001215">
        <w:rPr>
          <w:rFonts w:asciiTheme="majorBidi" w:hAnsiTheme="majorBidi" w:cstheme="majorBidi"/>
          <w:sz w:val="22"/>
          <w:szCs w:val="22"/>
        </w:rPr>
        <w:sym w:font="Symbol" w:char="F071"/>
      </w:r>
      <w:r w:rsidRPr="00001215">
        <w:rPr>
          <w:rFonts w:asciiTheme="majorBidi" w:hAnsiTheme="majorBidi" w:cstheme="majorBidi"/>
          <w:sz w:val="22"/>
          <w:szCs w:val="22"/>
          <w:lang w:val="es-ES_tradnl"/>
        </w:rPr>
        <w:tab/>
      </w:r>
      <w:r w:rsidR="00001215">
        <w:rPr>
          <w:rFonts w:asciiTheme="majorBidi" w:hAnsiTheme="majorBidi" w:cstheme="majorBidi"/>
          <w:sz w:val="22"/>
          <w:szCs w:val="22"/>
        </w:rPr>
        <w:sym w:font="Symbol" w:char="F0A3"/>
      </w:r>
      <w:r w:rsidRPr="00001215">
        <w:rPr>
          <w:rFonts w:asciiTheme="majorBidi" w:hAnsiTheme="majorBidi" w:cstheme="majorBidi"/>
          <w:sz w:val="22"/>
          <w:szCs w:val="22"/>
          <w:lang w:val="es-ES_tradnl"/>
        </w:rPr>
        <w:tab/>
        <w:t>48</w:t>
      </w:r>
      <w:r w:rsidR="00001215" w:rsidRPr="00001215">
        <w:rPr>
          <w:rFonts w:asciiTheme="majorBidi" w:hAnsiTheme="majorBidi" w:cstheme="majorBidi"/>
          <w:sz w:val="22"/>
          <w:szCs w:val="22"/>
          <w:lang w:val="es-ES_tradnl"/>
        </w:rPr>
        <w:t>°</w:t>
      </w:r>
      <w:r w:rsidRPr="00001215">
        <w:rPr>
          <w:rFonts w:asciiTheme="majorBidi" w:hAnsiTheme="majorBidi" w:cstheme="majorBidi"/>
          <w:sz w:val="22"/>
          <w:szCs w:val="22"/>
          <w:lang w:val="es-ES_tradnl"/>
        </w:rPr>
        <w:tab/>
        <w:t>(1e)</w:t>
      </w:r>
    </w:p>
    <w:p w:rsidR="00E062FF" w:rsidRPr="00001215" w:rsidRDefault="00E062FF" w:rsidP="00001215">
      <w:pPr>
        <w:pStyle w:val="Equation"/>
        <w:tabs>
          <w:tab w:val="left" w:pos="5954"/>
          <w:tab w:val="decimal" w:pos="6691"/>
          <w:tab w:val="left" w:pos="7088"/>
          <w:tab w:val="left" w:pos="7371"/>
          <w:tab w:val="left" w:pos="7598"/>
          <w:tab w:val="decimal" w:pos="8080"/>
        </w:tabs>
        <w:rPr>
          <w:rFonts w:asciiTheme="majorBidi" w:hAnsiTheme="majorBidi" w:cstheme="majorBidi"/>
          <w:sz w:val="22"/>
          <w:szCs w:val="22"/>
          <w:lang w:val="es-ES_tradnl"/>
        </w:rPr>
      </w:pPr>
      <w:r w:rsidRPr="00001215">
        <w:rPr>
          <w:rFonts w:asciiTheme="majorBidi" w:hAnsiTheme="majorBidi" w:cstheme="majorBidi"/>
          <w:sz w:val="22"/>
          <w:szCs w:val="22"/>
          <w:lang w:val="es-ES_tradnl"/>
        </w:rPr>
        <w:tab/>
      </w:r>
      <w:r w:rsidRPr="00001215">
        <w:rPr>
          <w:rFonts w:asciiTheme="majorBidi" w:hAnsiTheme="majorBidi" w:cstheme="majorBidi"/>
          <w:position w:val="-10"/>
          <w:sz w:val="22"/>
          <w:szCs w:val="22"/>
        </w:rPr>
        <w:object w:dxaOrig="940" w:dyaOrig="300">
          <v:shape id="_x0000_i1030" type="#_x0000_t75" style="width:46.7pt;height:15pt" o:ole="">
            <v:imagedata r:id="rId24" o:title=""/>
          </v:shape>
          <o:OLEObject Type="Embed" ProgID="Equation.3" ShapeID="_x0000_i1030" DrawAspect="Content" ObjectID="_1367062309" r:id="rId25"/>
        </w:object>
      </w:r>
      <w:r w:rsidR="00D17543" w:rsidRPr="00001215">
        <w:rPr>
          <w:rFonts w:asciiTheme="majorBidi" w:hAnsiTheme="majorBidi" w:cstheme="majorBidi"/>
          <w:sz w:val="22"/>
          <w:szCs w:val="22"/>
          <w:lang w:val="es-ES_tradnl"/>
        </w:rPr>
        <w:tab/>
      </w:r>
      <w:proofErr w:type="spellStart"/>
      <w:proofErr w:type="gramStart"/>
      <w:r w:rsidRPr="00001215">
        <w:rPr>
          <w:rFonts w:asciiTheme="majorBidi" w:hAnsiTheme="majorBidi" w:cstheme="majorBidi"/>
          <w:sz w:val="22"/>
          <w:szCs w:val="22"/>
          <w:lang w:val="es-ES_tradnl"/>
        </w:rPr>
        <w:t>dBi</w:t>
      </w:r>
      <w:proofErr w:type="spellEnd"/>
      <w:proofErr w:type="gramEnd"/>
      <w:r w:rsidRPr="00001215">
        <w:rPr>
          <w:rFonts w:asciiTheme="majorBidi" w:hAnsiTheme="majorBidi" w:cstheme="majorBidi"/>
          <w:sz w:val="22"/>
          <w:szCs w:val="22"/>
          <w:lang w:val="es-ES_tradnl"/>
        </w:rPr>
        <w:tab/>
        <w:t>para</w:t>
      </w:r>
      <w:r w:rsidRPr="00001215">
        <w:rPr>
          <w:rFonts w:asciiTheme="majorBidi" w:hAnsiTheme="majorBidi" w:cstheme="majorBidi"/>
          <w:sz w:val="22"/>
          <w:szCs w:val="22"/>
          <w:lang w:val="es-ES_tradnl"/>
        </w:rPr>
        <w:tab/>
        <w:t>48</w:t>
      </w:r>
      <w:r w:rsidR="00001215" w:rsidRPr="00001215">
        <w:rPr>
          <w:rFonts w:asciiTheme="majorBidi" w:hAnsiTheme="majorBidi" w:cstheme="majorBidi"/>
          <w:sz w:val="22"/>
          <w:szCs w:val="22"/>
          <w:lang w:val="es-ES_tradnl"/>
        </w:rPr>
        <w:t>°</w:t>
      </w:r>
      <w:r w:rsidRPr="00001215">
        <w:rPr>
          <w:rFonts w:asciiTheme="majorBidi" w:hAnsiTheme="majorBidi" w:cstheme="majorBidi"/>
          <w:sz w:val="22"/>
          <w:szCs w:val="22"/>
          <w:lang w:val="es-ES_tradnl"/>
        </w:rPr>
        <w:tab/>
        <w:t>&lt;</w:t>
      </w:r>
      <w:r w:rsidRPr="00001215">
        <w:rPr>
          <w:rFonts w:asciiTheme="majorBidi" w:hAnsiTheme="majorBidi" w:cstheme="majorBidi"/>
          <w:sz w:val="22"/>
          <w:szCs w:val="22"/>
          <w:lang w:val="es-ES_tradnl"/>
        </w:rPr>
        <w:tab/>
      </w:r>
      <w:r w:rsidR="00001215">
        <w:rPr>
          <w:rFonts w:asciiTheme="majorBidi" w:hAnsiTheme="majorBidi" w:cstheme="majorBidi"/>
          <w:sz w:val="22"/>
          <w:szCs w:val="22"/>
        </w:rPr>
        <w:sym w:font="Symbol" w:char="F071"/>
      </w:r>
      <w:r w:rsidRPr="00001215">
        <w:rPr>
          <w:rFonts w:asciiTheme="majorBidi" w:hAnsiTheme="majorBidi" w:cstheme="majorBidi"/>
          <w:sz w:val="22"/>
          <w:szCs w:val="22"/>
          <w:lang w:val="es-ES_tradnl"/>
        </w:rPr>
        <w:tab/>
      </w:r>
      <w:r w:rsidR="00001215">
        <w:rPr>
          <w:rFonts w:asciiTheme="majorBidi" w:hAnsiTheme="majorBidi" w:cstheme="majorBidi"/>
          <w:sz w:val="22"/>
          <w:szCs w:val="22"/>
        </w:rPr>
        <w:sym w:font="Symbol" w:char="F0A3"/>
      </w:r>
      <w:r w:rsidRPr="00001215">
        <w:rPr>
          <w:rFonts w:asciiTheme="majorBidi" w:hAnsiTheme="majorBidi" w:cstheme="majorBidi"/>
          <w:sz w:val="22"/>
          <w:szCs w:val="22"/>
          <w:lang w:val="es-ES_tradnl"/>
        </w:rPr>
        <w:tab/>
        <w:t>180</w:t>
      </w:r>
      <w:r w:rsidR="00001215" w:rsidRPr="00001215">
        <w:rPr>
          <w:rFonts w:asciiTheme="majorBidi" w:hAnsiTheme="majorBidi" w:cstheme="majorBidi"/>
          <w:sz w:val="22"/>
          <w:szCs w:val="22"/>
          <w:lang w:val="es-ES_tradnl"/>
        </w:rPr>
        <w:t>°</w:t>
      </w:r>
      <w:r w:rsidRPr="00001215">
        <w:rPr>
          <w:rFonts w:asciiTheme="majorBidi" w:hAnsiTheme="majorBidi" w:cstheme="majorBidi"/>
          <w:sz w:val="22"/>
          <w:szCs w:val="22"/>
          <w:lang w:val="es-ES_tradnl"/>
        </w:rPr>
        <w:tab/>
        <w:t>(1f)</w:t>
      </w:r>
    </w:p>
    <w:p w:rsidR="00E062FF" w:rsidRPr="00CB72E2" w:rsidRDefault="00E062FF" w:rsidP="00E062FF">
      <w:pPr>
        <w:spacing w:line="0" w:lineRule="atLeast"/>
        <w:rPr>
          <w:sz w:val="20"/>
          <w:lang w:val="es-ES_tradnl"/>
        </w:rPr>
      </w:pPr>
      <w:r w:rsidRPr="00CB72E2">
        <w:rPr>
          <w:sz w:val="20"/>
          <w:lang w:val="es-ES_tradnl"/>
        </w:rPr>
        <w:t xml:space="preserve">Los valores del ángulo </w:t>
      </w:r>
      <w:r w:rsidRPr="00CB72E2">
        <w:rPr>
          <w:rFonts w:ascii="Symbol" w:hAnsi="Symbol"/>
          <w:sz w:val="20"/>
        </w:rPr>
        <w:t></w:t>
      </w:r>
      <w:r w:rsidRPr="00CB72E2">
        <w:rPr>
          <w:sz w:val="20"/>
          <w:lang w:val="es-ES_tradnl"/>
        </w:rPr>
        <w:t xml:space="preserve"> de 1,952 y 0,479 van en radianes.</w:t>
      </w:r>
    </w:p>
    <w:p w:rsidR="00E062FF" w:rsidRPr="00CB72E2" w:rsidRDefault="00E062FF" w:rsidP="000A24C1">
      <w:pPr>
        <w:spacing w:line="0" w:lineRule="atLeast"/>
        <w:rPr>
          <w:sz w:val="20"/>
          <w:lang w:val="es-ES_tradnl"/>
        </w:rPr>
      </w:pPr>
      <w:r w:rsidRPr="00CB72E2">
        <w:rPr>
          <w:sz w:val="20"/>
          <w:lang w:val="es-ES_tradnl"/>
        </w:rPr>
        <w:t xml:space="preserve">Las antenas transmisoras de telemedida se montan en aeronaves y, en el caso ideal, serán radiadores isótropos que cubren todos los posibles ángulos de radiación hasta la estación receptora de telemedida. No obstante, en la práctica, las múltiples reflexiones y el bloqueo debidos a la aeronave dan lugar a grandes variaciones en el diagrama de ganancia. Las reflexiones múltiples se traducen por lo general en una distribución de desvanecimientos de Raleigh y las funciones de ganancia medidas demuestran que es éste el caso, aproximadamente, tal como se representa en la Fig. 2. Utilizando dicha Figura para un caso cercano al más desfavorable, incluyendo los efectos de propagación, la probabilidad (proporción del tiempo), </w:t>
      </w:r>
      <w:r w:rsidRPr="00CB72E2">
        <w:rPr>
          <w:i/>
          <w:iCs/>
          <w:sz w:val="20"/>
          <w:lang w:val="es-ES_tradnl"/>
        </w:rPr>
        <w:t>P</w:t>
      </w:r>
      <w:r w:rsidR="000A24C1" w:rsidRPr="009F7B09">
        <w:rPr>
          <w:sz w:val="20"/>
          <w:vertAlign w:val="subscript"/>
        </w:rPr>
        <w:t>1</w:t>
      </w:r>
      <w:r w:rsidRPr="00CB72E2">
        <w:rPr>
          <w:sz w:val="20"/>
          <w:lang w:val="es-ES_tradnl"/>
        </w:rPr>
        <w:t xml:space="preserve">, de que una determinada ganancia, </w:t>
      </w:r>
      <w:r w:rsidRPr="00CB72E2">
        <w:rPr>
          <w:i/>
          <w:iCs/>
          <w:sz w:val="20"/>
          <w:lang w:val="es-ES_tradnl"/>
        </w:rPr>
        <w:t>G</w:t>
      </w:r>
      <w:r w:rsidR="000A24C1" w:rsidRPr="009F7B09">
        <w:rPr>
          <w:sz w:val="20"/>
          <w:vertAlign w:val="subscript"/>
        </w:rPr>
        <w:t>1</w:t>
      </w:r>
      <w:r w:rsidRPr="00CB72E2">
        <w:rPr>
          <w:sz w:val="20"/>
          <w:lang w:val="es-ES_tradnl"/>
        </w:rPr>
        <w:t>, no se rebase puede expresarse de la siguiente manera:</w:t>
      </w:r>
    </w:p>
    <w:p w:rsidR="00E062FF" w:rsidRPr="00A96E93" w:rsidRDefault="00E062FF" w:rsidP="000A24C1">
      <w:pPr>
        <w:pStyle w:val="Equation"/>
        <w:rPr>
          <w:sz w:val="22"/>
          <w:szCs w:val="22"/>
          <w:lang w:val="es-ES_tradnl"/>
        </w:rPr>
      </w:pPr>
      <w:r w:rsidRPr="00A96E93">
        <w:rPr>
          <w:sz w:val="22"/>
          <w:szCs w:val="22"/>
          <w:lang w:val="es-ES_tradnl"/>
        </w:rPr>
        <w:tab/>
      </w:r>
      <w:r w:rsidRPr="00001215">
        <w:rPr>
          <w:rFonts w:asciiTheme="majorBidi" w:hAnsiTheme="majorBidi" w:cstheme="majorBidi"/>
          <w:sz w:val="22"/>
          <w:szCs w:val="22"/>
          <w:lang w:val="es-ES_tradnl"/>
        </w:rPr>
        <w:tab/>
      </w:r>
      <w:r w:rsidRPr="00001215">
        <w:rPr>
          <w:rFonts w:asciiTheme="majorBidi" w:hAnsiTheme="majorBidi" w:cstheme="majorBidi"/>
          <w:i/>
          <w:iCs/>
          <w:sz w:val="22"/>
          <w:szCs w:val="22"/>
          <w:lang w:val="es-ES_tradnl"/>
        </w:rPr>
        <w:t>P</w:t>
      </w:r>
      <w:r w:rsidR="000A24C1" w:rsidRPr="009F7B09">
        <w:rPr>
          <w:sz w:val="20"/>
          <w:vertAlign w:val="subscript"/>
        </w:rPr>
        <w:t>1</w:t>
      </w:r>
      <w:r w:rsidRPr="00001215">
        <w:rPr>
          <w:rFonts w:asciiTheme="majorBidi" w:hAnsiTheme="majorBidi" w:cstheme="majorBidi"/>
          <w:sz w:val="22"/>
          <w:szCs w:val="22"/>
          <w:lang w:val="es-ES_tradnl"/>
        </w:rPr>
        <w:t xml:space="preserve"> (</w:t>
      </w:r>
      <w:r w:rsidRPr="00001215">
        <w:rPr>
          <w:rFonts w:asciiTheme="majorBidi" w:hAnsiTheme="majorBidi" w:cstheme="majorBidi"/>
          <w:i/>
          <w:iCs/>
          <w:sz w:val="22"/>
          <w:szCs w:val="22"/>
          <w:lang w:val="es-ES_tradnl"/>
        </w:rPr>
        <w:t>G</w:t>
      </w:r>
      <w:r w:rsidRPr="00001215">
        <w:rPr>
          <w:rFonts w:asciiTheme="majorBidi" w:hAnsiTheme="majorBidi" w:cstheme="majorBidi"/>
          <w:sz w:val="22"/>
          <w:szCs w:val="22"/>
          <w:lang w:val="es-ES_tradnl"/>
        </w:rPr>
        <w:t xml:space="preserve">  </w:t>
      </w:r>
      <w:r w:rsidR="00001215">
        <w:rPr>
          <w:rFonts w:asciiTheme="majorBidi" w:hAnsiTheme="majorBidi" w:cstheme="majorBidi"/>
          <w:sz w:val="22"/>
          <w:szCs w:val="22"/>
        </w:rPr>
        <w:sym w:font="Symbol" w:char="F0A3"/>
      </w:r>
      <w:r w:rsidRPr="00001215">
        <w:rPr>
          <w:rFonts w:asciiTheme="majorBidi" w:hAnsiTheme="majorBidi" w:cstheme="majorBidi"/>
          <w:sz w:val="22"/>
          <w:szCs w:val="22"/>
          <w:lang w:val="es-ES_tradnl"/>
        </w:rPr>
        <w:t xml:space="preserve">  </w:t>
      </w:r>
      <w:r w:rsidRPr="00001215">
        <w:rPr>
          <w:rFonts w:asciiTheme="majorBidi" w:hAnsiTheme="majorBidi" w:cstheme="majorBidi"/>
          <w:i/>
          <w:iCs/>
          <w:sz w:val="22"/>
          <w:szCs w:val="22"/>
          <w:lang w:val="es-ES_tradnl"/>
        </w:rPr>
        <w:t>G</w:t>
      </w:r>
      <w:r w:rsidR="000A24C1" w:rsidRPr="009F7B09">
        <w:rPr>
          <w:sz w:val="20"/>
          <w:vertAlign w:val="subscript"/>
        </w:rPr>
        <w:t>1</w:t>
      </w:r>
      <w:r w:rsidRPr="00001215">
        <w:rPr>
          <w:rFonts w:asciiTheme="majorBidi" w:hAnsiTheme="majorBidi" w:cstheme="majorBidi"/>
          <w:sz w:val="22"/>
          <w:szCs w:val="22"/>
          <w:lang w:val="es-ES_tradnl"/>
        </w:rPr>
        <w:t xml:space="preserve">)  </w:t>
      </w:r>
      <w:r w:rsidR="00001215" w:rsidRPr="00001215">
        <w:rPr>
          <w:rFonts w:asciiTheme="majorBidi" w:hAnsiTheme="majorBidi" w:cstheme="majorBidi"/>
          <w:sz w:val="22"/>
          <w:szCs w:val="22"/>
          <w:lang w:val="es-ES_tradnl"/>
        </w:rPr>
        <w:t>=</w:t>
      </w:r>
      <w:r w:rsidRPr="00001215">
        <w:rPr>
          <w:rFonts w:asciiTheme="majorBidi" w:hAnsiTheme="majorBidi" w:cstheme="majorBidi"/>
          <w:sz w:val="22"/>
          <w:szCs w:val="22"/>
          <w:lang w:val="es-ES_tradnl"/>
        </w:rPr>
        <w:t xml:space="preserve">  (1  –  e</w:t>
      </w:r>
      <w:r w:rsidRPr="000A24C1">
        <w:rPr>
          <w:sz w:val="20"/>
          <w:vertAlign w:val="superscript"/>
        </w:rPr>
        <w:t>–3,46 G</w:t>
      </w:r>
      <w:r w:rsidRPr="000A24C1">
        <w:rPr>
          <w:position w:val="-2"/>
          <w:sz w:val="20"/>
          <w:vertAlign w:val="superscript"/>
        </w:rPr>
        <w:t>1</w:t>
      </w:r>
      <w:r w:rsidRPr="00001215">
        <w:rPr>
          <w:rFonts w:asciiTheme="majorBidi" w:hAnsiTheme="majorBidi" w:cstheme="majorBidi"/>
          <w:sz w:val="22"/>
          <w:szCs w:val="22"/>
          <w:lang w:val="es-ES_tradnl"/>
        </w:rPr>
        <w:t>)</w:t>
      </w:r>
      <w:r w:rsidRPr="000A24C1">
        <w:rPr>
          <w:sz w:val="20"/>
          <w:vertAlign w:val="superscript"/>
        </w:rPr>
        <w:t>1,25</w:t>
      </w:r>
      <w:r w:rsidRPr="00001215">
        <w:rPr>
          <w:rFonts w:asciiTheme="majorBidi" w:hAnsiTheme="majorBidi" w:cstheme="majorBidi"/>
          <w:sz w:val="22"/>
          <w:szCs w:val="22"/>
          <w:lang w:val="es-ES_tradnl"/>
        </w:rPr>
        <w:t xml:space="preserve"> (número real)</w:t>
      </w:r>
      <w:r w:rsidRPr="00A96E93">
        <w:rPr>
          <w:sz w:val="22"/>
          <w:szCs w:val="22"/>
          <w:lang w:val="es-ES_tradnl"/>
        </w:rPr>
        <w:tab/>
        <w:t>(2)</w:t>
      </w:r>
    </w:p>
    <w:p w:rsidR="00E062FF" w:rsidRPr="00CB72E2" w:rsidRDefault="00E062FF" w:rsidP="000A24C1">
      <w:pPr>
        <w:spacing w:line="0" w:lineRule="atLeast"/>
        <w:rPr>
          <w:sz w:val="20"/>
          <w:lang w:val="es-ES_tradnl"/>
        </w:rPr>
      </w:pPr>
      <w:r w:rsidRPr="00CB72E2">
        <w:rPr>
          <w:sz w:val="20"/>
          <w:lang w:val="es-ES_tradnl"/>
        </w:rPr>
        <w:t>Se observan distribuciones correspondientes a un exponente de (–5</w:t>
      </w:r>
      <w:r w:rsidRPr="00CB72E2">
        <w:rPr>
          <w:i/>
          <w:iCs/>
          <w:sz w:val="20"/>
          <w:lang w:val="es-ES_tradnl"/>
        </w:rPr>
        <w:t>G</w:t>
      </w:r>
      <w:r w:rsidR="000A24C1" w:rsidRPr="009F7B09">
        <w:rPr>
          <w:sz w:val="20"/>
          <w:vertAlign w:val="subscript"/>
        </w:rPr>
        <w:t>1</w:t>
      </w:r>
      <w:r w:rsidRPr="00CB72E2">
        <w:rPr>
          <w:sz w:val="20"/>
          <w:lang w:val="es-ES_tradnl"/>
        </w:rPr>
        <w:t>).</w:t>
      </w:r>
    </w:p>
    <w:p w:rsidR="00E062FF" w:rsidRPr="00CB72E2" w:rsidRDefault="00E062FF" w:rsidP="00D17543">
      <w:pPr>
        <w:spacing w:line="0" w:lineRule="atLeast"/>
        <w:rPr>
          <w:sz w:val="20"/>
          <w:lang w:val="es-ES_tradnl"/>
        </w:rPr>
      </w:pPr>
      <w:r w:rsidRPr="00CB72E2">
        <w:rPr>
          <w:sz w:val="20"/>
          <w:lang w:val="es-ES_tradnl"/>
        </w:rPr>
        <w:t xml:space="preserve">La relación </w:t>
      </w:r>
      <w:r w:rsidRPr="00CB72E2">
        <w:rPr>
          <w:i/>
          <w:iCs/>
          <w:sz w:val="20"/>
          <w:lang w:val="es-ES_tradnl"/>
        </w:rPr>
        <w:t>C</w:t>
      </w:r>
      <w:r w:rsidRPr="00CB72E2">
        <w:rPr>
          <w:sz w:val="20"/>
          <w:lang w:val="es-ES_tradnl"/>
        </w:rPr>
        <w:t>/</w:t>
      </w:r>
      <w:r w:rsidRPr="00CB72E2">
        <w:rPr>
          <w:i/>
          <w:iCs/>
          <w:sz w:val="20"/>
          <w:lang w:val="es-ES_tradnl"/>
        </w:rPr>
        <w:t>N</w:t>
      </w:r>
      <w:r w:rsidRPr="00CB72E2">
        <w:rPr>
          <w:sz w:val="20"/>
          <w:lang w:val="es-ES_tradnl"/>
        </w:rPr>
        <w:t xml:space="preserve"> recibida y la potencia de la portadora</w:t>
      </w:r>
      <w:r w:rsidRPr="000A24C1">
        <w:t>,</w:t>
      </w:r>
      <w:r w:rsidRPr="00CB72E2">
        <w:rPr>
          <w:sz w:val="20"/>
          <w:lang w:val="es-ES_tradnl"/>
        </w:rPr>
        <w:t xml:space="preserve"> </w:t>
      </w:r>
      <w:r w:rsidRPr="00CB72E2">
        <w:rPr>
          <w:i/>
          <w:iCs/>
          <w:sz w:val="20"/>
          <w:lang w:val="es-ES_tradnl"/>
        </w:rPr>
        <w:t>C</w:t>
      </w:r>
      <w:r w:rsidRPr="00CB72E2">
        <w:rPr>
          <w:sz w:val="20"/>
          <w:lang w:val="es-ES_tradnl"/>
        </w:rPr>
        <w:t>, a la salida de la antena receptora de telemedida son</w:t>
      </w:r>
      <w:r w:rsidR="00D17543">
        <w:rPr>
          <w:sz w:val="20"/>
          <w:lang w:val="es-ES_tradnl"/>
        </w:rPr>
        <w:t xml:space="preserve"> </w:t>
      </w:r>
      <w:r w:rsidRPr="00CB72E2">
        <w:rPr>
          <w:sz w:val="20"/>
          <w:lang w:val="es-ES_tradnl"/>
        </w:rPr>
        <w:t>proporcionales a esta función.</w:t>
      </w:r>
    </w:p>
    <w:p w:rsidR="00E062FF" w:rsidRPr="00CB72E2" w:rsidRDefault="00E062FF" w:rsidP="00E062FF">
      <w:pPr>
        <w:pStyle w:val="Fig0"/>
      </w:pPr>
      <w:r w:rsidRPr="00CB72E2">
        <w:t>FIGURE 1  1459-01</w:t>
      </w:r>
    </w:p>
    <w:p w:rsidR="00E062FF" w:rsidRPr="00CB72E2" w:rsidRDefault="00E062FF" w:rsidP="00A96E93">
      <w:pPr>
        <w:pStyle w:val="FigureNo"/>
        <w:keepNext w:val="0"/>
        <w:keepLines w:val="0"/>
        <w:widowControl w:val="0"/>
      </w:pPr>
      <w:r w:rsidRPr="00CB72E2">
        <w:rPr>
          <w:noProof/>
          <w:lang w:val="es-ES_tradnl" w:eastAsia="zh-CN"/>
        </w:rPr>
        <w:drawing>
          <wp:inline distT="0" distB="0" distL="0" distR="0" wp14:anchorId="57C35EB8" wp14:editId="7D159860">
            <wp:extent cx="5124450" cy="475043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124450" cy="4750435"/>
                    </a:xfrm>
                    <a:prstGeom prst="rect">
                      <a:avLst/>
                    </a:prstGeom>
                    <a:noFill/>
                    <a:ln>
                      <a:noFill/>
                    </a:ln>
                  </pic:spPr>
                </pic:pic>
              </a:graphicData>
            </a:graphic>
          </wp:inline>
        </w:drawing>
      </w:r>
    </w:p>
    <w:p w:rsidR="00E062FF" w:rsidRPr="00CB72E2" w:rsidRDefault="00E062FF" w:rsidP="00D17543">
      <w:pPr>
        <w:pStyle w:val="FigureNo"/>
      </w:pPr>
      <w:r w:rsidRPr="00CB72E2">
        <w:rPr>
          <w:noProof/>
          <w:lang w:val="es-ES_tradnl" w:eastAsia="zh-CN"/>
        </w:rPr>
        <w:lastRenderedPageBreak/>
        <w:drawing>
          <wp:inline distT="0" distB="0" distL="0" distR="0" wp14:anchorId="00E74B2F" wp14:editId="443C01AC">
            <wp:extent cx="4013835" cy="736282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013835" cy="7362825"/>
                    </a:xfrm>
                    <a:prstGeom prst="rect">
                      <a:avLst/>
                    </a:prstGeom>
                    <a:noFill/>
                    <a:ln>
                      <a:noFill/>
                    </a:ln>
                  </pic:spPr>
                </pic:pic>
              </a:graphicData>
            </a:graphic>
          </wp:inline>
        </w:drawing>
      </w:r>
    </w:p>
    <w:p w:rsidR="00E062FF" w:rsidRPr="00CB72E2" w:rsidRDefault="00E062FF" w:rsidP="00E062FF">
      <w:pPr>
        <w:pStyle w:val="Fig0"/>
        <w:rPr>
          <w:lang w:val="es-ES_tradnl"/>
        </w:rPr>
      </w:pPr>
      <w:r w:rsidRPr="00CB72E2">
        <w:rPr>
          <w:lang w:val="es-ES_tradnl"/>
        </w:rPr>
        <w:t>FIGURE 2  1459-02</w:t>
      </w:r>
    </w:p>
    <w:p w:rsidR="00E062FF" w:rsidRPr="00A96E93" w:rsidRDefault="00E062FF" w:rsidP="00E062FF">
      <w:pPr>
        <w:pStyle w:val="Heading2"/>
        <w:spacing w:line="0" w:lineRule="atLeast"/>
        <w:rPr>
          <w:sz w:val="22"/>
          <w:szCs w:val="22"/>
          <w:lang w:val="es-ES_tradnl"/>
        </w:rPr>
      </w:pPr>
      <w:r w:rsidRPr="00A96E93">
        <w:rPr>
          <w:sz w:val="22"/>
          <w:szCs w:val="22"/>
          <w:lang w:val="es-ES_tradnl"/>
        </w:rPr>
        <w:t>2.2</w:t>
      </w:r>
      <w:r w:rsidRPr="00A96E93">
        <w:rPr>
          <w:sz w:val="22"/>
          <w:szCs w:val="22"/>
          <w:lang w:val="es-ES_tradnl"/>
        </w:rPr>
        <w:tab/>
        <w:t>Interferencia procedente de satélites OSG</w:t>
      </w:r>
    </w:p>
    <w:p w:rsidR="00E062FF" w:rsidRPr="00CB72E2" w:rsidRDefault="00E062FF" w:rsidP="00E062FF">
      <w:pPr>
        <w:pStyle w:val="Heading3"/>
        <w:spacing w:line="0" w:lineRule="atLeast"/>
        <w:rPr>
          <w:sz w:val="20"/>
          <w:lang w:val="es-ES_tradnl"/>
        </w:rPr>
      </w:pPr>
      <w:r w:rsidRPr="00CB72E2">
        <w:rPr>
          <w:sz w:val="20"/>
          <w:lang w:val="es-ES_tradnl"/>
        </w:rPr>
        <w:t>2.2.1</w:t>
      </w:r>
      <w:r w:rsidRPr="00CB72E2">
        <w:rPr>
          <w:sz w:val="20"/>
          <w:lang w:val="es-ES_tradnl"/>
        </w:rPr>
        <w:tab/>
        <w:t>Función tiempo-ganancia de interferencia</w:t>
      </w:r>
    </w:p>
    <w:p w:rsidR="00E062FF" w:rsidRPr="00CB72E2" w:rsidRDefault="00E062FF" w:rsidP="00E062FF">
      <w:pPr>
        <w:spacing w:line="0" w:lineRule="atLeast"/>
        <w:rPr>
          <w:sz w:val="20"/>
          <w:lang w:val="es-ES_tradnl"/>
        </w:rPr>
      </w:pPr>
      <w:r w:rsidRPr="00CB72E2">
        <w:rPr>
          <w:sz w:val="20"/>
          <w:lang w:val="es-ES_tradnl"/>
        </w:rPr>
        <w:t xml:space="preserve">Si se supone que la antena de telemedida puede apuntar hacia cualquier punto de su hemisferio de visibilidad, la probabilidad acumulada, </w:t>
      </w:r>
      <w:r w:rsidRPr="00CB72E2">
        <w:rPr>
          <w:i/>
          <w:iCs/>
          <w:sz w:val="20"/>
          <w:lang w:val="es-ES_tradnl"/>
        </w:rPr>
        <w:t>P</w:t>
      </w:r>
      <w:r w:rsidRPr="000A24C1">
        <w:rPr>
          <w:sz w:val="20"/>
          <w:vertAlign w:val="subscript"/>
        </w:rPr>
        <w:t>2</w:t>
      </w:r>
      <w:r w:rsidRPr="00CB72E2">
        <w:rPr>
          <w:sz w:val="20"/>
          <w:lang w:val="es-ES_tradnl"/>
        </w:rPr>
        <w:t xml:space="preserve">, de que un satélite a una altitud geoestacionaria se encuentre dentro de un radio </w:t>
      </w:r>
      <w:proofErr w:type="gramStart"/>
      <w:r w:rsidRPr="00CB72E2">
        <w:rPr>
          <w:sz w:val="20"/>
          <w:lang w:val="es-ES_tradnl"/>
        </w:rPr>
        <w:t xml:space="preserve">de </w:t>
      </w:r>
      <w:proofErr w:type="gramEnd"/>
      <w:r w:rsidRPr="00CB72E2">
        <w:rPr>
          <w:sz w:val="20"/>
        </w:rPr>
        <w:sym w:font="Symbol" w:char="F071"/>
      </w:r>
      <w:r w:rsidRPr="00CB72E2">
        <w:rPr>
          <w:sz w:val="20"/>
          <w:lang w:val="es-ES_tradnl"/>
        </w:rPr>
        <w:t>, visto desde la estación receptora de telemedida es:</w:t>
      </w:r>
    </w:p>
    <w:p w:rsidR="00E062FF" w:rsidRPr="00A96E93" w:rsidRDefault="00E062FF" w:rsidP="000A24C1">
      <w:pPr>
        <w:pStyle w:val="Equation"/>
        <w:tabs>
          <w:tab w:val="left" w:pos="5954"/>
          <w:tab w:val="left" w:pos="6804"/>
        </w:tabs>
        <w:jc w:val="left"/>
        <w:rPr>
          <w:sz w:val="22"/>
          <w:szCs w:val="22"/>
          <w:lang w:val="es-ES_tradnl"/>
        </w:rPr>
      </w:pPr>
      <w:r w:rsidRPr="00A96E93">
        <w:rPr>
          <w:sz w:val="22"/>
          <w:szCs w:val="22"/>
          <w:lang w:val="es-ES_tradnl"/>
        </w:rPr>
        <w:tab/>
      </w:r>
      <w:r w:rsidRPr="00A96E93">
        <w:rPr>
          <w:sz w:val="22"/>
          <w:szCs w:val="22"/>
          <w:lang w:val="es-ES_tradnl"/>
        </w:rPr>
        <w:tab/>
      </w:r>
      <w:r w:rsidRPr="00001215">
        <w:rPr>
          <w:rFonts w:asciiTheme="majorBidi" w:hAnsiTheme="majorBidi" w:cstheme="majorBidi"/>
          <w:i/>
          <w:iCs/>
          <w:sz w:val="22"/>
          <w:szCs w:val="22"/>
          <w:lang w:val="es-ES_tradnl"/>
        </w:rPr>
        <w:t>P</w:t>
      </w:r>
      <w:r w:rsidR="000A24C1" w:rsidRPr="000A24C1">
        <w:rPr>
          <w:sz w:val="20"/>
          <w:vertAlign w:val="subscript"/>
        </w:rPr>
        <w:t>2</w:t>
      </w:r>
      <w:r w:rsidRPr="00001215">
        <w:rPr>
          <w:rFonts w:asciiTheme="majorBidi" w:hAnsiTheme="majorBidi" w:cstheme="majorBidi"/>
          <w:sz w:val="22"/>
          <w:szCs w:val="22"/>
          <w:lang w:val="es-ES_tradnl"/>
        </w:rPr>
        <w:t xml:space="preserve">  </w:t>
      </w:r>
      <w:r w:rsidR="00001215" w:rsidRPr="00CB44EB">
        <w:rPr>
          <w:rFonts w:asciiTheme="majorBidi" w:hAnsiTheme="majorBidi" w:cstheme="majorBidi"/>
          <w:sz w:val="22"/>
          <w:szCs w:val="22"/>
          <w:lang w:val="es-ES_tradnl"/>
        </w:rPr>
        <w:t>=</w:t>
      </w:r>
      <w:r w:rsidRPr="00001215">
        <w:rPr>
          <w:rFonts w:asciiTheme="majorBidi" w:hAnsiTheme="majorBidi" w:cstheme="majorBidi"/>
          <w:sz w:val="22"/>
          <w:szCs w:val="22"/>
          <w:lang w:val="es-ES_tradnl"/>
        </w:rPr>
        <w:t xml:space="preserve">  (1  –  </w:t>
      </w:r>
      <w:proofErr w:type="spellStart"/>
      <w:proofErr w:type="gramStart"/>
      <w:r w:rsidRPr="00001215">
        <w:rPr>
          <w:rFonts w:asciiTheme="majorBidi" w:hAnsiTheme="majorBidi" w:cstheme="majorBidi"/>
          <w:sz w:val="22"/>
          <w:szCs w:val="22"/>
          <w:lang w:val="es-ES_tradnl"/>
        </w:rPr>
        <w:t>cos</w:t>
      </w:r>
      <w:proofErr w:type="spellEnd"/>
      <w:r w:rsidRPr="00001215">
        <w:rPr>
          <w:rFonts w:asciiTheme="majorBidi" w:hAnsiTheme="majorBidi" w:cstheme="majorBidi"/>
          <w:sz w:val="22"/>
          <w:szCs w:val="22"/>
          <w:lang w:val="es-ES_tradnl"/>
        </w:rPr>
        <w:t xml:space="preserve"> </w:t>
      </w:r>
      <w:proofErr w:type="gramEnd"/>
      <w:r w:rsidR="00001215">
        <w:rPr>
          <w:rFonts w:asciiTheme="majorBidi" w:hAnsiTheme="majorBidi" w:cstheme="majorBidi"/>
          <w:sz w:val="22"/>
          <w:szCs w:val="22"/>
        </w:rPr>
        <w:sym w:font="Symbol" w:char="F071"/>
      </w:r>
      <w:r w:rsidRPr="00001215">
        <w:rPr>
          <w:rFonts w:asciiTheme="majorBidi" w:hAnsiTheme="majorBidi" w:cstheme="majorBidi"/>
          <w:sz w:val="22"/>
          <w:szCs w:val="22"/>
          <w:lang w:val="es-ES_tradnl"/>
        </w:rPr>
        <w:t>)                   para</w:t>
      </w:r>
      <w:r w:rsidR="00A96E93" w:rsidRPr="00001215">
        <w:rPr>
          <w:rFonts w:asciiTheme="majorBidi" w:hAnsiTheme="majorBidi" w:cstheme="majorBidi"/>
          <w:sz w:val="22"/>
          <w:szCs w:val="22"/>
          <w:lang w:val="es-ES_tradnl"/>
        </w:rPr>
        <w:tab/>
      </w:r>
      <w:r w:rsidRPr="00001215">
        <w:rPr>
          <w:rFonts w:asciiTheme="majorBidi" w:hAnsiTheme="majorBidi" w:cstheme="majorBidi"/>
          <w:sz w:val="22"/>
          <w:szCs w:val="22"/>
          <w:lang w:val="es-ES_tradnl"/>
        </w:rPr>
        <w:t xml:space="preserve">0  </w:t>
      </w:r>
      <w:r w:rsidR="00001215">
        <w:rPr>
          <w:rFonts w:asciiTheme="majorBidi" w:hAnsiTheme="majorBidi" w:cstheme="majorBidi"/>
          <w:sz w:val="22"/>
          <w:szCs w:val="22"/>
        </w:rPr>
        <w:sym w:font="Symbol" w:char="F0A3"/>
      </w:r>
      <w:r w:rsidRPr="00001215">
        <w:rPr>
          <w:rFonts w:asciiTheme="majorBidi" w:hAnsiTheme="majorBidi" w:cstheme="majorBidi"/>
          <w:sz w:val="22"/>
          <w:szCs w:val="22"/>
          <w:lang w:val="es-ES_tradnl"/>
        </w:rPr>
        <w:t xml:space="preserve">  </w:t>
      </w:r>
      <w:r w:rsidR="00001215">
        <w:rPr>
          <w:rFonts w:asciiTheme="majorBidi" w:hAnsiTheme="majorBidi" w:cstheme="majorBidi"/>
          <w:sz w:val="22"/>
          <w:szCs w:val="22"/>
        </w:rPr>
        <w:sym w:font="Symbol" w:char="F071"/>
      </w:r>
      <w:r w:rsidRPr="00001215">
        <w:rPr>
          <w:rFonts w:asciiTheme="majorBidi" w:hAnsiTheme="majorBidi" w:cstheme="majorBidi"/>
          <w:sz w:val="22"/>
          <w:szCs w:val="22"/>
          <w:lang w:val="es-ES_tradnl"/>
        </w:rPr>
        <w:t xml:space="preserve">  </w:t>
      </w:r>
      <w:r w:rsidR="00001215">
        <w:rPr>
          <w:rFonts w:asciiTheme="majorBidi" w:hAnsiTheme="majorBidi" w:cstheme="majorBidi"/>
          <w:sz w:val="22"/>
          <w:szCs w:val="22"/>
        </w:rPr>
        <w:sym w:font="Symbol" w:char="F0A3"/>
      </w:r>
      <w:r w:rsidRPr="00001215">
        <w:rPr>
          <w:rFonts w:asciiTheme="majorBidi" w:hAnsiTheme="majorBidi" w:cstheme="majorBidi"/>
          <w:sz w:val="22"/>
          <w:szCs w:val="22"/>
          <w:lang w:val="es-ES_tradnl"/>
        </w:rPr>
        <w:t xml:space="preserve">  </w:t>
      </w:r>
      <w:r w:rsidR="00001215">
        <w:rPr>
          <w:rFonts w:asciiTheme="majorBidi" w:hAnsiTheme="majorBidi" w:cstheme="majorBidi"/>
          <w:sz w:val="22"/>
          <w:szCs w:val="22"/>
        </w:rPr>
        <w:sym w:font="Symbol" w:char="F070"/>
      </w:r>
      <w:r w:rsidRPr="00001215">
        <w:rPr>
          <w:rFonts w:asciiTheme="majorBidi" w:hAnsiTheme="majorBidi" w:cstheme="majorBidi"/>
          <w:sz w:val="22"/>
          <w:szCs w:val="22"/>
          <w:lang w:val="es-ES_tradnl"/>
        </w:rPr>
        <w:t>/2</w:t>
      </w:r>
      <w:r w:rsidRPr="00001215">
        <w:rPr>
          <w:rFonts w:asciiTheme="majorBidi" w:hAnsiTheme="majorBidi" w:cstheme="majorBidi"/>
          <w:sz w:val="22"/>
          <w:szCs w:val="22"/>
          <w:lang w:val="es-ES_tradnl"/>
        </w:rPr>
        <w:tab/>
      </w:r>
      <w:r w:rsidRPr="00A96E93">
        <w:rPr>
          <w:sz w:val="22"/>
          <w:szCs w:val="22"/>
          <w:lang w:val="es-ES_tradnl"/>
        </w:rPr>
        <w:t>(3)</w:t>
      </w:r>
    </w:p>
    <w:p w:rsidR="00E062FF" w:rsidRPr="00CB72E2" w:rsidRDefault="00E062FF" w:rsidP="000A24C1">
      <w:pPr>
        <w:spacing w:line="0" w:lineRule="atLeast"/>
        <w:rPr>
          <w:sz w:val="20"/>
          <w:lang w:val="es-ES_tradnl"/>
        </w:rPr>
      </w:pPr>
      <w:r w:rsidRPr="00CB72E2">
        <w:rPr>
          <w:sz w:val="20"/>
          <w:lang w:val="es-ES_tradnl"/>
        </w:rPr>
        <w:lastRenderedPageBreak/>
        <w:t xml:space="preserve">El ángulo, </w:t>
      </w:r>
      <w:r w:rsidR="00CB44EB">
        <w:rPr>
          <w:rFonts w:asciiTheme="majorBidi" w:hAnsiTheme="majorBidi" w:cstheme="majorBidi"/>
          <w:sz w:val="20"/>
        </w:rPr>
        <w:sym w:font="Symbol" w:char="F071"/>
      </w:r>
      <w:r w:rsidRPr="00CB72E2">
        <w:rPr>
          <w:sz w:val="20"/>
          <w:lang w:val="es-ES_tradnl"/>
        </w:rPr>
        <w:t xml:space="preserve">, de la ecuación (1) es el mismo que el de la ecuación (3). Así pues, combinando las ecuaciones (1) y (3), pueden desarrollarse funciones que relacionen la probabilidad (parte del tiempo) de que la ganancia de la antena receptora de telemedida, </w:t>
      </w:r>
      <w:r w:rsidRPr="00CB72E2">
        <w:rPr>
          <w:i/>
          <w:iCs/>
          <w:sz w:val="20"/>
          <w:lang w:val="es-ES_tradnl"/>
        </w:rPr>
        <w:t>G</w:t>
      </w:r>
      <w:r w:rsidRPr="00CB72E2">
        <w:rPr>
          <w:sz w:val="20"/>
          <w:lang w:val="es-ES_tradnl"/>
        </w:rPr>
        <w:t xml:space="preserve">, hacia el satélite sea igual o superior a un valor determinado, </w:t>
      </w:r>
      <w:r w:rsidRPr="00CB72E2">
        <w:rPr>
          <w:i/>
          <w:iCs/>
          <w:sz w:val="20"/>
          <w:lang w:val="es-ES_tradnl"/>
        </w:rPr>
        <w:t>G</w:t>
      </w:r>
      <w:r w:rsidR="000A24C1" w:rsidRPr="000A24C1">
        <w:rPr>
          <w:sz w:val="20"/>
          <w:vertAlign w:val="subscript"/>
        </w:rPr>
        <w:t>2</w:t>
      </w:r>
      <w:r w:rsidRPr="00CB72E2">
        <w:rPr>
          <w:sz w:val="20"/>
          <w:lang w:val="es-ES_tradnl"/>
        </w:rPr>
        <w:t>, como se representa en la Fig. 3.</w:t>
      </w:r>
    </w:p>
    <w:p w:rsidR="00E062FF" w:rsidRPr="00CB72E2" w:rsidRDefault="00E062FF" w:rsidP="00E062FF">
      <w:pPr>
        <w:spacing w:line="0" w:lineRule="atLeast"/>
        <w:rPr>
          <w:sz w:val="20"/>
          <w:lang w:val="es-ES_tradnl"/>
        </w:rPr>
      </w:pPr>
      <w:r w:rsidRPr="00CB72E2">
        <w:rPr>
          <w:sz w:val="20"/>
          <w:lang w:val="es-ES_tradnl"/>
        </w:rPr>
        <w:t xml:space="preserve">La relación, </w:t>
      </w:r>
      <w:r w:rsidRPr="00CB72E2">
        <w:rPr>
          <w:i/>
          <w:iCs/>
          <w:sz w:val="20"/>
          <w:lang w:val="es-ES_tradnl"/>
        </w:rPr>
        <w:t>I</w:t>
      </w:r>
      <w:r w:rsidRPr="00CB72E2">
        <w:rPr>
          <w:sz w:val="20"/>
          <w:lang w:val="es-ES_tradnl"/>
        </w:rPr>
        <w:t>/</w:t>
      </w:r>
      <w:r w:rsidRPr="00CB72E2">
        <w:rPr>
          <w:i/>
          <w:iCs/>
          <w:sz w:val="20"/>
          <w:lang w:val="es-ES_tradnl"/>
        </w:rPr>
        <w:t>N</w:t>
      </w:r>
      <w:r w:rsidRPr="00CB72E2">
        <w:rPr>
          <w:sz w:val="20"/>
          <w:lang w:val="es-ES_tradnl"/>
        </w:rPr>
        <w:t xml:space="preserve">, recibida y la potencia de interferencia, </w:t>
      </w:r>
      <w:r w:rsidRPr="00CB72E2">
        <w:rPr>
          <w:i/>
          <w:iCs/>
          <w:sz w:val="20"/>
          <w:lang w:val="es-ES_tradnl"/>
        </w:rPr>
        <w:t>I</w:t>
      </w:r>
      <w:r w:rsidRPr="00CB72E2">
        <w:rPr>
          <w:sz w:val="20"/>
          <w:lang w:val="es-ES_tradnl"/>
        </w:rPr>
        <w:t>, son proporcionales a las funciones representadas en la Fig. 3.</w:t>
      </w:r>
    </w:p>
    <w:p w:rsidR="00E062FF" w:rsidRPr="00CB72E2" w:rsidRDefault="00E062FF" w:rsidP="00E062FF">
      <w:pPr>
        <w:spacing w:line="0" w:lineRule="atLeast"/>
        <w:rPr>
          <w:sz w:val="20"/>
          <w:lang w:val="es-ES_tradnl"/>
        </w:rPr>
      </w:pPr>
      <w:r w:rsidRPr="00CB72E2">
        <w:rPr>
          <w:sz w:val="20"/>
          <w:lang w:val="es-ES_tradnl"/>
        </w:rPr>
        <w:t>En el caso de un satélite OSG, el ángulo de llegada de la interferencia en la estación receptora de telemedida es fijo. El único elemento aleatorio es el de las variaciones de puntería de la antena receptora de telemedida. Los ensayos de vehículos a bordo de aeronaves suelen restringirse a zonas sobre el agua o en tierra deshabitada, a fin de evitar peligros para la vida humana o los bienes, en caso de fallo catastrófico del vehículo que se ensaya, con lo que se limitan los ángulos de acimut en dichas pruebas. También hay límites mínimos en las variaciones del ángulo de puntería en acimut y elevación de la antena receptora de telemedida que se definen por el espacio aéreo mínimo del § 2.1.</w:t>
      </w:r>
    </w:p>
    <w:p w:rsidR="00E062FF" w:rsidRPr="00CB72E2" w:rsidRDefault="00E062FF" w:rsidP="00E062FF">
      <w:pPr>
        <w:pStyle w:val="Fig0"/>
        <w:spacing w:before="0"/>
      </w:pPr>
      <w:r w:rsidRPr="00CB72E2">
        <w:t>FIGURE 3 - 1459-03</w:t>
      </w:r>
    </w:p>
    <w:p w:rsidR="00E062FF" w:rsidRPr="00CB72E2" w:rsidRDefault="00E062FF" w:rsidP="00CA7DC3">
      <w:pPr>
        <w:pStyle w:val="FigureNo"/>
      </w:pPr>
      <w:r w:rsidRPr="00CB72E2">
        <w:rPr>
          <w:noProof/>
          <w:lang w:val="es-ES_tradnl" w:eastAsia="zh-CN"/>
        </w:rPr>
        <w:drawing>
          <wp:inline distT="0" distB="0" distL="0" distR="0" wp14:anchorId="570ED6CB" wp14:editId="6F5308E7">
            <wp:extent cx="5913755" cy="453072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13755" cy="4530725"/>
                    </a:xfrm>
                    <a:prstGeom prst="rect">
                      <a:avLst/>
                    </a:prstGeom>
                    <a:noFill/>
                    <a:ln>
                      <a:noFill/>
                    </a:ln>
                  </pic:spPr>
                </pic:pic>
              </a:graphicData>
            </a:graphic>
          </wp:inline>
        </w:drawing>
      </w:r>
    </w:p>
    <w:p w:rsidR="00E062FF" w:rsidRPr="00CB72E2" w:rsidRDefault="00E062FF" w:rsidP="00E062FF">
      <w:pPr>
        <w:pStyle w:val="Heading3"/>
        <w:rPr>
          <w:sz w:val="20"/>
          <w:lang w:val="es-ES_tradnl"/>
        </w:rPr>
      </w:pPr>
      <w:r w:rsidRPr="00CB72E2">
        <w:rPr>
          <w:sz w:val="20"/>
          <w:lang w:val="es-ES_tradnl"/>
        </w:rPr>
        <w:t>2.2.2</w:t>
      </w:r>
      <w:r w:rsidRPr="00CB72E2">
        <w:rPr>
          <w:sz w:val="20"/>
          <w:lang w:val="es-ES_tradnl"/>
        </w:rPr>
        <w:tab/>
        <w:t xml:space="preserve">Análisis de la relación </w:t>
      </w:r>
      <w:r w:rsidRPr="00CB72E2">
        <w:rPr>
          <w:i/>
          <w:iCs/>
          <w:sz w:val="20"/>
          <w:lang w:val="es-ES_tradnl"/>
        </w:rPr>
        <w:t>C</w:t>
      </w:r>
      <w:r w:rsidRPr="00CB72E2">
        <w:rPr>
          <w:sz w:val="20"/>
          <w:lang w:val="es-ES_tradnl"/>
        </w:rPr>
        <w:t>/</w:t>
      </w:r>
      <w:r w:rsidRPr="00CB72E2">
        <w:rPr>
          <w:i/>
          <w:iCs/>
          <w:sz w:val="20"/>
          <w:lang w:val="es-ES_tradnl"/>
        </w:rPr>
        <w:t>I</w:t>
      </w:r>
    </w:p>
    <w:p w:rsidR="00E062FF" w:rsidRPr="00CB72E2" w:rsidRDefault="00E062FF" w:rsidP="00E062FF">
      <w:pPr>
        <w:spacing w:line="0" w:lineRule="atLeast"/>
        <w:rPr>
          <w:sz w:val="20"/>
          <w:lang w:val="es-ES_tradnl"/>
        </w:rPr>
      </w:pPr>
      <w:r w:rsidRPr="00CB72E2">
        <w:rPr>
          <w:sz w:val="20"/>
          <w:lang w:val="es-ES_tradnl"/>
        </w:rPr>
        <w:t xml:space="preserve">Como la ecuación (2) es proporcional a, </w:t>
      </w:r>
      <w:r w:rsidRPr="00CB72E2">
        <w:rPr>
          <w:i/>
          <w:iCs/>
          <w:sz w:val="20"/>
          <w:lang w:val="es-ES_tradnl"/>
        </w:rPr>
        <w:t>C</w:t>
      </w:r>
      <w:r w:rsidRPr="00CB72E2">
        <w:rPr>
          <w:sz w:val="20"/>
          <w:lang w:val="es-ES_tradnl"/>
        </w:rPr>
        <w:t xml:space="preserve">, y las funciones de la Fig. 3 son proporcionales a, </w:t>
      </w:r>
      <w:r w:rsidRPr="00CB72E2">
        <w:rPr>
          <w:i/>
          <w:iCs/>
          <w:sz w:val="20"/>
          <w:lang w:val="es-ES_tradnl"/>
        </w:rPr>
        <w:t>I</w:t>
      </w:r>
      <w:r w:rsidRPr="00CB72E2">
        <w:rPr>
          <w:sz w:val="20"/>
          <w:lang w:val="es-ES_tradnl"/>
        </w:rPr>
        <w:t xml:space="preserve">, puede determinarse que la probabilidad de la relación, </w:t>
      </w:r>
      <w:r w:rsidRPr="00CB72E2">
        <w:rPr>
          <w:i/>
          <w:iCs/>
          <w:sz w:val="20"/>
          <w:lang w:val="es-ES_tradnl"/>
        </w:rPr>
        <w:t>C</w:t>
      </w:r>
      <w:r w:rsidRPr="00CB72E2">
        <w:rPr>
          <w:sz w:val="20"/>
          <w:lang w:val="es-ES_tradnl"/>
        </w:rPr>
        <w:t>/</w:t>
      </w:r>
      <w:r w:rsidRPr="00CB72E2">
        <w:rPr>
          <w:i/>
          <w:iCs/>
          <w:sz w:val="20"/>
          <w:lang w:val="es-ES_tradnl"/>
        </w:rPr>
        <w:t>I</w:t>
      </w:r>
      <w:r w:rsidRPr="00CB72E2">
        <w:rPr>
          <w:sz w:val="20"/>
          <w:lang w:val="es-ES_tradnl"/>
        </w:rPr>
        <w:t>, es proporcional a:</w:t>
      </w:r>
    </w:p>
    <w:p w:rsidR="00E062FF" w:rsidRPr="00A96E93" w:rsidRDefault="00E062FF" w:rsidP="00E062FF">
      <w:pPr>
        <w:pStyle w:val="Equation"/>
        <w:rPr>
          <w:sz w:val="22"/>
          <w:szCs w:val="22"/>
          <w:lang w:val="es-ES_tradnl"/>
        </w:rPr>
      </w:pPr>
      <w:r w:rsidRPr="00CB72E2">
        <w:rPr>
          <w:sz w:val="20"/>
          <w:lang w:val="es-ES_tradnl"/>
        </w:rPr>
        <w:tab/>
      </w:r>
      <w:r w:rsidRPr="00CB72E2">
        <w:rPr>
          <w:sz w:val="20"/>
          <w:lang w:val="es-ES_tradnl"/>
        </w:rPr>
        <w:tab/>
      </w:r>
      <w:r w:rsidRPr="00CB72E2">
        <w:rPr>
          <w:position w:val="-10"/>
          <w:sz w:val="20"/>
        </w:rPr>
        <w:object w:dxaOrig="4880" w:dyaOrig="320">
          <v:shape id="_x0000_i1031" type="#_x0000_t75" style="width:244.3pt;height:16.3pt" o:ole="">
            <v:imagedata r:id="rId29" o:title=""/>
          </v:shape>
          <o:OLEObject Type="Embed" ProgID="Equation.3" ShapeID="_x0000_i1031" DrawAspect="Content" ObjectID="_1367062310" r:id="rId30"/>
        </w:object>
      </w:r>
      <w:r w:rsidRPr="00A96E93">
        <w:rPr>
          <w:sz w:val="22"/>
          <w:szCs w:val="22"/>
          <w:lang w:val="es-ES_tradnl"/>
        </w:rPr>
        <w:tab/>
        <w:t>(4)</w:t>
      </w:r>
    </w:p>
    <w:p w:rsidR="00E062FF" w:rsidRPr="00CB72E2" w:rsidRDefault="00E062FF" w:rsidP="00E062FF">
      <w:pPr>
        <w:spacing w:line="0" w:lineRule="atLeast"/>
        <w:rPr>
          <w:sz w:val="20"/>
          <w:lang w:val="es-ES_tradnl"/>
        </w:rPr>
      </w:pPr>
      <w:proofErr w:type="gramStart"/>
      <w:r w:rsidRPr="00CB72E2">
        <w:rPr>
          <w:sz w:val="20"/>
          <w:lang w:val="es-ES_tradnl"/>
        </w:rPr>
        <w:t>en</w:t>
      </w:r>
      <w:proofErr w:type="gramEnd"/>
      <w:r w:rsidRPr="00CB72E2">
        <w:rPr>
          <w:sz w:val="20"/>
          <w:lang w:val="es-ES_tradnl"/>
        </w:rPr>
        <w:t xml:space="preserve"> donde (</w:t>
      </w:r>
      <w:r w:rsidRPr="00CB72E2">
        <w:rPr>
          <w:i/>
          <w:iCs/>
          <w:sz w:val="20"/>
          <w:lang w:val="es-ES_tradnl"/>
        </w:rPr>
        <w:t>C</w:t>
      </w:r>
      <w:r w:rsidRPr="00CB72E2">
        <w:rPr>
          <w:sz w:val="20"/>
          <w:lang w:val="es-ES_tradnl"/>
        </w:rPr>
        <w:t>/</w:t>
      </w:r>
      <w:r w:rsidRPr="00CB72E2">
        <w:rPr>
          <w:i/>
          <w:iCs/>
          <w:sz w:val="20"/>
          <w:lang w:val="es-ES_tradnl"/>
        </w:rPr>
        <w:t>I</w:t>
      </w:r>
      <w:r w:rsidRPr="00CB72E2">
        <w:rPr>
          <w:sz w:val="20"/>
          <w:lang w:val="es-ES_tradnl"/>
        </w:rPr>
        <w:t>)</w:t>
      </w:r>
      <w:r w:rsidRPr="000A24C1">
        <w:rPr>
          <w:sz w:val="20"/>
          <w:vertAlign w:val="subscript"/>
        </w:rPr>
        <w:t>c</w:t>
      </w:r>
      <w:r w:rsidRPr="00CB72E2">
        <w:rPr>
          <w:sz w:val="20"/>
          <w:lang w:val="es-ES_tradnl"/>
        </w:rPr>
        <w:t xml:space="preserve"> es un valor elegido.</w:t>
      </w:r>
    </w:p>
    <w:p w:rsidR="00E062FF" w:rsidRPr="00CB72E2" w:rsidRDefault="00E062FF" w:rsidP="000A24C1">
      <w:pPr>
        <w:spacing w:line="0" w:lineRule="atLeast"/>
        <w:rPr>
          <w:sz w:val="20"/>
          <w:lang w:val="es-ES_tradnl"/>
        </w:rPr>
      </w:pPr>
      <w:r w:rsidRPr="00CB72E2">
        <w:rPr>
          <w:sz w:val="20"/>
          <w:lang w:val="es-ES_tradnl"/>
        </w:rPr>
        <w:t xml:space="preserve">Los corchetes indican la función de probabilidad acumulada conjunta. Las funciones, </w:t>
      </w:r>
      <w:r w:rsidRPr="00CB72E2">
        <w:rPr>
          <w:i/>
          <w:iCs/>
          <w:sz w:val="20"/>
          <w:lang w:val="es-ES_tradnl"/>
        </w:rPr>
        <w:t>C</w:t>
      </w:r>
      <w:r w:rsidRPr="00CB72E2">
        <w:rPr>
          <w:sz w:val="20"/>
          <w:lang w:val="es-ES_tradnl"/>
        </w:rPr>
        <w:t xml:space="preserve"> e </w:t>
      </w:r>
      <w:r w:rsidRPr="00CB72E2">
        <w:rPr>
          <w:i/>
          <w:iCs/>
          <w:sz w:val="20"/>
          <w:lang w:val="es-ES_tradnl"/>
        </w:rPr>
        <w:t>I</w:t>
      </w:r>
      <w:r w:rsidRPr="00CB72E2">
        <w:rPr>
          <w:sz w:val="20"/>
          <w:lang w:val="es-ES_tradnl"/>
        </w:rPr>
        <w:t xml:space="preserve">, son independientes, pues proceden de fuentes independientes. Las integraciones indicadas se realizaron para varias gamas limitadas de, </w:t>
      </w:r>
      <w:r w:rsidRPr="00CB72E2">
        <w:rPr>
          <w:i/>
          <w:iCs/>
          <w:sz w:val="20"/>
          <w:lang w:val="es-ES_tradnl"/>
        </w:rPr>
        <w:t>P</w:t>
      </w:r>
      <w:r w:rsidR="000A24C1" w:rsidRPr="000A24C1">
        <w:rPr>
          <w:sz w:val="20"/>
          <w:vertAlign w:val="subscript"/>
        </w:rPr>
        <w:t>2</w:t>
      </w:r>
      <w:r w:rsidRPr="00CB72E2">
        <w:rPr>
          <w:sz w:val="20"/>
          <w:lang w:val="es-ES_tradnl"/>
        </w:rPr>
        <w:t xml:space="preserve">, que, a su vez, corresponden a zonas de </w:t>
      </w:r>
      <w:proofErr w:type="spellStart"/>
      <w:r w:rsidRPr="00CB72E2">
        <w:rPr>
          <w:sz w:val="20"/>
          <w:lang w:val="es-ES_tradnl"/>
        </w:rPr>
        <w:t>estereoradianes</w:t>
      </w:r>
      <w:proofErr w:type="spellEnd"/>
      <w:r w:rsidRPr="00CB72E2">
        <w:rPr>
          <w:sz w:val="20"/>
          <w:lang w:val="es-ES_tradnl"/>
        </w:rPr>
        <w:t xml:space="preserve"> limitadas, </w:t>
      </w:r>
      <w:r w:rsidRPr="00CB72E2">
        <w:rPr>
          <w:i/>
          <w:iCs/>
          <w:sz w:val="20"/>
          <w:lang w:val="es-ES_tradnl"/>
        </w:rPr>
        <w:t>S</w:t>
      </w:r>
      <w:r w:rsidRPr="00CB72E2">
        <w:rPr>
          <w:sz w:val="20"/>
          <w:lang w:val="es-ES_tradnl"/>
        </w:rPr>
        <w:t>, cuando el satélite se encuentra en el espacio aéreo mínimo definido en el § 2.1. Estas integraciones pueden expresarse de la siguiente manera:</w:t>
      </w:r>
    </w:p>
    <w:p w:rsidR="00E062FF" w:rsidRPr="00CB72E2" w:rsidRDefault="00E062FF" w:rsidP="00E062FF">
      <w:pPr>
        <w:pStyle w:val="Equation"/>
        <w:spacing w:before="100"/>
        <w:rPr>
          <w:sz w:val="20"/>
          <w:lang w:val="es-ES_tradnl"/>
        </w:rPr>
      </w:pPr>
      <w:r w:rsidRPr="00CB72E2">
        <w:rPr>
          <w:sz w:val="20"/>
          <w:lang w:val="es-ES_tradnl"/>
        </w:rPr>
        <w:tab/>
      </w:r>
      <w:r w:rsidRPr="00CB72E2">
        <w:rPr>
          <w:sz w:val="20"/>
          <w:lang w:val="es-ES_tradnl"/>
        </w:rPr>
        <w:tab/>
      </w:r>
      <w:r w:rsidRPr="00CB72E2">
        <w:rPr>
          <w:position w:val="-10"/>
          <w:sz w:val="20"/>
        </w:rPr>
        <w:object w:dxaOrig="4800" w:dyaOrig="320">
          <v:shape id="_x0000_i1032" type="#_x0000_t75" style="width:240pt;height:16.3pt" o:ole="">
            <v:imagedata r:id="rId31" o:title=""/>
          </v:shape>
          <o:OLEObject Type="Embed" ProgID="Equation.3" ShapeID="_x0000_i1032" DrawAspect="Content" ObjectID="_1367062311" r:id="rId32"/>
        </w:object>
      </w:r>
      <w:r w:rsidRPr="00CB72E2">
        <w:rPr>
          <w:sz w:val="20"/>
          <w:lang w:val="es-ES_tradnl"/>
        </w:rPr>
        <w:tab/>
      </w:r>
      <w:r w:rsidRPr="00A96E93">
        <w:rPr>
          <w:sz w:val="22"/>
          <w:szCs w:val="22"/>
          <w:lang w:val="es-ES_tradnl"/>
        </w:rPr>
        <w:t>(5)</w:t>
      </w:r>
    </w:p>
    <w:p w:rsidR="00E062FF" w:rsidRPr="00CB72E2" w:rsidRDefault="00E062FF" w:rsidP="00A96E93">
      <w:pPr>
        <w:keepNext/>
        <w:keepLines/>
        <w:spacing w:line="0" w:lineRule="atLeast"/>
        <w:rPr>
          <w:sz w:val="20"/>
          <w:lang w:val="es-ES_tradnl"/>
        </w:rPr>
      </w:pPr>
      <w:r w:rsidRPr="00CB72E2">
        <w:rPr>
          <w:sz w:val="20"/>
          <w:lang w:val="es-ES_tradnl"/>
        </w:rPr>
        <w:lastRenderedPageBreak/>
        <w:t>El término (</w:t>
      </w:r>
      <w:r w:rsidRPr="00CB72E2">
        <w:rPr>
          <w:i/>
          <w:iCs/>
          <w:sz w:val="20"/>
          <w:lang w:val="es-ES_tradnl"/>
        </w:rPr>
        <w:t>C</w:t>
      </w:r>
      <w:r w:rsidRPr="00CB72E2">
        <w:rPr>
          <w:sz w:val="20"/>
          <w:lang w:val="es-ES_tradnl"/>
        </w:rPr>
        <w:t>/</w:t>
      </w:r>
      <w:r w:rsidRPr="00CB72E2">
        <w:rPr>
          <w:i/>
          <w:iCs/>
          <w:sz w:val="20"/>
          <w:lang w:val="es-ES_tradnl"/>
        </w:rPr>
        <w:t>I</w:t>
      </w:r>
      <w:r w:rsidRPr="00CB72E2">
        <w:rPr>
          <w:sz w:val="20"/>
          <w:lang w:val="es-ES_tradnl"/>
        </w:rPr>
        <w:t>) de la ecuación (4) se expresa normalmente en relación con la (</w:t>
      </w:r>
      <w:r w:rsidRPr="00CB72E2">
        <w:rPr>
          <w:i/>
          <w:iCs/>
          <w:sz w:val="20"/>
          <w:lang w:val="es-ES_tradnl"/>
        </w:rPr>
        <w:t>C</w:t>
      </w:r>
      <w:r w:rsidRPr="00CB72E2">
        <w:rPr>
          <w:sz w:val="20"/>
          <w:lang w:val="es-ES_tradnl"/>
        </w:rPr>
        <w:t>/</w:t>
      </w:r>
      <w:r w:rsidRPr="00CB72E2">
        <w:rPr>
          <w:i/>
          <w:iCs/>
          <w:sz w:val="20"/>
          <w:lang w:val="es-ES_tradnl"/>
        </w:rPr>
        <w:t>N</w:t>
      </w:r>
      <w:r w:rsidRPr="00CB72E2">
        <w:rPr>
          <w:sz w:val="20"/>
          <w:lang w:val="es-ES_tradnl"/>
        </w:rPr>
        <w:t>), y como lo más importante es la pérdida de disponibilidad, se expresa en relación al umbral (</w:t>
      </w:r>
      <w:r w:rsidRPr="00CB72E2">
        <w:rPr>
          <w:i/>
          <w:iCs/>
          <w:sz w:val="20"/>
          <w:lang w:val="es-ES_tradnl"/>
        </w:rPr>
        <w:t>C</w:t>
      </w:r>
      <w:r w:rsidRPr="00CB72E2">
        <w:rPr>
          <w:sz w:val="20"/>
          <w:lang w:val="es-ES_tradnl"/>
        </w:rPr>
        <w:t>/</w:t>
      </w:r>
      <w:r w:rsidRPr="00CB72E2">
        <w:rPr>
          <w:i/>
          <w:iCs/>
          <w:sz w:val="20"/>
          <w:lang w:val="es-ES_tradnl"/>
        </w:rPr>
        <w:t>N</w:t>
      </w:r>
      <w:r w:rsidRPr="00CB72E2">
        <w:rPr>
          <w:sz w:val="20"/>
          <w:lang w:val="es-ES_tradnl"/>
        </w:rPr>
        <w:t>)</w:t>
      </w:r>
      <w:r w:rsidRPr="00CB72E2">
        <w:rPr>
          <w:i/>
          <w:iCs/>
          <w:position w:val="-4"/>
          <w:sz w:val="20"/>
          <w:lang w:val="es-ES_tradnl"/>
        </w:rPr>
        <w:t>T</w:t>
      </w:r>
      <w:r w:rsidRPr="00CB72E2">
        <w:rPr>
          <w:sz w:val="20"/>
          <w:lang w:val="es-ES_tradnl"/>
        </w:rPr>
        <w:t>, de la siguiente manera:</w:t>
      </w:r>
    </w:p>
    <w:p w:rsidR="00E062FF" w:rsidRPr="00A96E93" w:rsidRDefault="00E062FF" w:rsidP="000A24C1">
      <w:pPr>
        <w:pStyle w:val="Equation"/>
        <w:keepNext/>
        <w:keepLines/>
        <w:rPr>
          <w:sz w:val="22"/>
          <w:szCs w:val="22"/>
          <w:lang w:val="es-ES_tradnl"/>
        </w:rPr>
      </w:pPr>
      <w:r w:rsidRPr="00CB72E2">
        <w:rPr>
          <w:sz w:val="20"/>
          <w:lang w:val="es-ES_tradnl"/>
        </w:rPr>
        <w:tab/>
      </w:r>
      <w:r w:rsidRPr="00CB72E2">
        <w:rPr>
          <w:sz w:val="20"/>
          <w:lang w:val="es-ES_tradnl"/>
        </w:rPr>
        <w:tab/>
      </w:r>
      <w:r w:rsidRPr="00A96E93">
        <w:rPr>
          <w:sz w:val="22"/>
          <w:szCs w:val="22"/>
          <w:lang w:val="es-ES_tradnl"/>
        </w:rPr>
        <w:t>(</w:t>
      </w:r>
      <w:r w:rsidRPr="00A96E93">
        <w:rPr>
          <w:i/>
          <w:iCs/>
          <w:sz w:val="22"/>
          <w:szCs w:val="22"/>
          <w:lang w:val="es-ES_tradnl"/>
        </w:rPr>
        <w:t>C</w:t>
      </w:r>
      <w:r w:rsidRPr="00A96E93">
        <w:rPr>
          <w:sz w:val="22"/>
          <w:szCs w:val="22"/>
          <w:lang w:val="es-ES_tradnl"/>
        </w:rPr>
        <w:t>/</w:t>
      </w:r>
      <w:r w:rsidRPr="00A96E93">
        <w:rPr>
          <w:i/>
          <w:iCs/>
          <w:sz w:val="22"/>
          <w:szCs w:val="22"/>
          <w:lang w:val="es-ES_tradnl"/>
        </w:rPr>
        <w:t>I</w:t>
      </w:r>
      <w:r w:rsidRPr="00A96E93">
        <w:rPr>
          <w:sz w:val="22"/>
          <w:szCs w:val="22"/>
          <w:lang w:val="es-ES_tradnl"/>
        </w:rPr>
        <w:t xml:space="preserve">)  </w:t>
      </w:r>
      <w:r w:rsidRPr="00A96E93">
        <w:rPr>
          <w:rFonts w:ascii="Symbol" w:hAnsi="Symbol"/>
          <w:sz w:val="22"/>
          <w:szCs w:val="22"/>
        </w:rPr>
        <w:t></w:t>
      </w:r>
      <w:r w:rsidRPr="00A96E93">
        <w:rPr>
          <w:sz w:val="22"/>
          <w:szCs w:val="22"/>
          <w:lang w:val="es-ES_tradnl"/>
        </w:rPr>
        <w:t xml:space="preserve">  (</w:t>
      </w:r>
      <w:r w:rsidRPr="00A96E93">
        <w:rPr>
          <w:i/>
          <w:iCs/>
          <w:sz w:val="22"/>
          <w:szCs w:val="22"/>
          <w:lang w:val="es-ES_tradnl"/>
        </w:rPr>
        <w:t>C</w:t>
      </w:r>
      <w:r w:rsidRPr="00A96E93">
        <w:rPr>
          <w:sz w:val="22"/>
          <w:szCs w:val="22"/>
          <w:lang w:val="es-ES_tradnl"/>
        </w:rPr>
        <w:t>/</w:t>
      </w:r>
      <w:r w:rsidRPr="00A96E93">
        <w:rPr>
          <w:i/>
          <w:iCs/>
          <w:sz w:val="22"/>
          <w:szCs w:val="22"/>
          <w:lang w:val="es-ES_tradnl"/>
        </w:rPr>
        <w:t>N</w:t>
      </w:r>
      <w:proofErr w:type="gramStart"/>
      <w:r w:rsidRPr="00A96E93">
        <w:rPr>
          <w:sz w:val="22"/>
          <w:szCs w:val="22"/>
          <w:lang w:val="es-ES_tradnl"/>
        </w:rPr>
        <w:t>)</w:t>
      </w:r>
      <w:r w:rsidRPr="000A24C1">
        <w:rPr>
          <w:i/>
          <w:iCs/>
          <w:sz w:val="22"/>
          <w:vertAlign w:val="subscript"/>
        </w:rPr>
        <w:t>T</w:t>
      </w:r>
      <w:proofErr w:type="gramEnd"/>
      <w:r w:rsidRPr="00A96E93">
        <w:rPr>
          <w:sz w:val="22"/>
          <w:szCs w:val="22"/>
          <w:lang w:val="es-ES_tradnl"/>
        </w:rPr>
        <w:t xml:space="preserve"> (</w:t>
      </w:r>
      <w:r w:rsidRPr="00A96E93">
        <w:rPr>
          <w:i/>
          <w:iCs/>
          <w:sz w:val="22"/>
          <w:szCs w:val="22"/>
          <w:lang w:val="es-ES_tradnl"/>
        </w:rPr>
        <w:t>P</w:t>
      </w:r>
      <w:r w:rsidRPr="000A24C1">
        <w:rPr>
          <w:sz w:val="22"/>
          <w:vertAlign w:val="subscript"/>
        </w:rPr>
        <w:t>4</w:t>
      </w:r>
      <w:r w:rsidRPr="00A96E93">
        <w:rPr>
          <w:sz w:val="22"/>
          <w:szCs w:val="22"/>
          <w:lang w:val="es-ES_tradnl"/>
        </w:rPr>
        <w:t>/</w:t>
      </w:r>
      <w:r w:rsidRPr="00A96E93">
        <w:rPr>
          <w:i/>
          <w:iCs/>
          <w:sz w:val="22"/>
          <w:szCs w:val="22"/>
          <w:lang w:val="es-ES_tradnl"/>
        </w:rPr>
        <w:t>P</w:t>
      </w:r>
      <w:r w:rsidR="000A24C1">
        <w:rPr>
          <w:sz w:val="22"/>
          <w:vertAlign w:val="subscript"/>
        </w:rPr>
        <w:t>3</w:t>
      </w:r>
      <w:r w:rsidRPr="00A96E93">
        <w:rPr>
          <w:sz w:val="22"/>
          <w:szCs w:val="22"/>
          <w:lang w:val="es-ES_tradnl"/>
        </w:rPr>
        <w:t>)</w:t>
      </w:r>
      <w:r w:rsidRPr="00CB72E2">
        <w:rPr>
          <w:sz w:val="20"/>
          <w:lang w:val="es-ES_tradnl"/>
        </w:rPr>
        <w:tab/>
      </w:r>
      <w:r w:rsidRPr="00A96E93">
        <w:rPr>
          <w:sz w:val="22"/>
          <w:szCs w:val="22"/>
          <w:lang w:val="es-ES_tradnl"/>
        </w:rPr>
        <w:t>(6)</w:t>
      </w:r>
    </w:p>
    <w:p w:rsidR="00E062FF" w:rsidRPr="00CB72E2" w:rsidRDefault="00E062FF" w:rsidP="00E062FF">
      <w:pPr>
        <w:rPr>
          <w:sz w:val="20"/>
          <w:lang w:val="es-ES_tradnl"/>
        </w:rPr>
      </w:pPr>
      <w:r w:rsidRPr="00CB72E2">
        <w:rPr>
          <w:sz w:val="20"/>
          <w:lang w:val="es-ES_tradnl"/>
        </w:rPr>
        <w:t>en donde:</w:t>
      </w:r>
    </w:p>
    <w:p w:rsidR="00E062FF" w:rsidRPr="00CB72E2" w:rsidRDefault="00E062FF" w:rsidP="000A24C1">
      <w:pPr>
        <w:pStyle w:val="enumlev1"/>
        <w:tabs>
          <w:tab w:val="left" w:pos="851"/>
        </w:tabs>
        <w:rPr>
          <w:sz w:val="20"/>
          <w:lang w:val="es-ES_tradnl"/>
        </w:rPr>
      </w:pPr>
      <w:r w:rsidRPr="00CB72E2">
        <w:rPr>
          <w:i/>
          <w:iCs/>
          <w:sz w:val="20"/>
          <w:lang w:val="es-ES_tradnl"/>
        </w:rPr>
        <w:tab/>
        <w:t>P</w:t>
      </w:r>
      <w:r w:rsidR="000A24C1">
        <w:rPr>
          <w:sz w:val="20"/>
          <w:vertAlign w:val="subscript"/>
        </w:rPr>
        <w:t>4</w:t>
      </w:r>
      <w:r w:rsidRPr="00CB72E2">
        <w:rPr>
          <w:sz w:val="20"/>
          <w:lang w:val="es-ES_tradnl"/>
        </w:rPr>
        <w:t xml:space="preserve">: </w:t>
      </w:r>
      <w:r w:rsidRPr="00CB72E2">
        <w:rPr>
          <w:sz w:val="20"/>
          <w:lang w:val="es-ES_tradnl"/>
        </w:rPr>
        <w:tab/>
        <w:t>probabilidad asociada a (</w:t>
      </w:r>
      <w:r w:rsidRPr="00CB72E2">
        <w:rPr>
          <w:i/>
          <w:iCs/>
          <w:sz w:val="20"/>
          <w:lang w:val="es-ES_tradnl"/>
        </w:rPr>
        <w:t>C</w:t>
      </w:r>
      <w:r w:rsidRPr="00CB72E2">
        <w:rPr>
          <w:sz w:val="20"/>
          <w:lang w:val="es-ES_tradnl"/>
        </w:rPr>
        <w:t>/</w:t>
      </w:r>
      <w:r w:rsidRPr="00CB72E2">
        <w:rPr>
          <w:i/>
          <w:iCs/>
          <w:sz w:val="20"/>
          <w:lang w:val="es-ES_tradnl"/>
        </w:rPr>
        <w:t>N</w:t>
      </w:r>
      <w:proofErr w:type="gramStart"/>
      <w:r w:rsidRPr="00CB72E2">
        <w:rPr>
          <w:sz w:val="20"/>
          <w:lang w:val="es-ES_tradnl"/>
        </w:rPr>
        <w:t>)</w:t>
      </w:r>
      <w:r w:rsidRPr="00CB72E2">
        <w:rPr>
          <w:i/>
          <w:iCs/>
          <w:position w:val="-4"/>
          <w:sz w:val="20"/>
          <w:lang w:val="es-ES_tradnl"/>
        </w:rPr>
        <w:t>T</w:t>
      </w:r>
      <w:proofErr w:type="gramEnd"/>
      <w:r w:rsidRPr="00CB72E2">
        <w:rPr>
          <w:sz w:val="20"/>
          <w:lang w:val="es-ES_tradnl"/>
        </w:rPr>
        <w:t xml:space="preserve"> que se fija en un valor igual a </w:t>
      </w:r>
      <w:r w:rsidRPr="00CB72E2">
        <w:rPr>
          <w:i/>
          <w:iCs/>
          <w:sz w:val="20"/>
          <w:lang w:val="es-ES_tradnl"/>
        </w:rPr>
        <w:t>P</w:t>
      </w:r>
      <w:r w:rsidRPr="00CB72E2">
        <w:rPr>
          <w:sz w:val="20"/>
          <w:lang w:val="es-ES_tradnl"/>
        </w:rPr>
        <w:t>(</w:t>
      </w:r>
      <w:r w:rsidRPr="00CB72E2">
        <w:rPr>
          <w:sz w:val="20"/>
        </w:rPr>
        <w:sym w:font="Symbol" w:char="F044"/>
      </w:r>
      <w:r w:rsidRPr="00CB72E2">
        <w:rPr>
          <w:i/>
          <w:iCs/>
          <w:sz w:val="20"/>
          <w:lang w:val="es-ES_tradnl"/>
        </w:rPr>
        <w:t>G</w:t>
      </w:r>
      <w:r w:rsidRPr="00CB72E2">
        <w:rPr>
          <w:sz w:val="20"/>
          <w:lang w:val="es-ES_tradnl"/>
        </w:rPr>
        <w:t>)</w:t>
      </w:r>
    </w:p>
    <w:p w:rsidR="00E062FF" w:rsidRPr="00CB72E2" w:rsidRDefault="00E062FF" w:rsidP="00E062FF">
      <w:pPr>
        <w:pStyle w:val="enumlev1"/>
        <w:tabs>
          <w:tab w:val="left" w:pos="851"/>
        </w:tabs>
        <w:rPr>
          <w:sz w:val="20"/>
          <w:lang w:val="es-ES_tradnl"/>
        </w:rPr>
      </w:pPr>
      <w:r w:rsidRPr="00CB72E2">
        <w:rPr>
          <w:i/>
          <w:iCs/>
          <w:sz w:val="20"/>
          <w:lang w:val="es-ES_tradnl"/>
        </w:rPr>
        <w:tab/>
        <w:t>P</w:t>
      </w:r>
      <w:r w:rsidRPr="000A24C1">
        <w:rPr>
          <w:sz w:val="20"/>
          <w:vertAlign w:val="subscript"/>
        </w:rPr>
        <w:t>3</w:t>
      </w:r>
      <w:r w:rsidRPr="00CB72E2">
        <w:rPr>
          <w:sz w:val="20"/>
          <w:lang w:val="es-ES_tradnl"/>
        </w:rPr>
        <w:t xml:space="preserve">: </w:t>
      </w:r>
      <w:r w:rsidRPr="00CB72E2">
        <w:rPr>
          <w:sz w:val="20"/>
          <w:lang w:val="es-ES_tradnl"/>
        </w:rPr>
        <w:tab/>
        <w:t>probabilidad asociada a (</w:t>
      </w:r>
      <w:r w:rsidRPr="00CB72E2">
        <w:rPr>
          <w:i/>
          <w:iCs/>
          <w:sz w:val="20"/>
          <w:lang w:val="es-ES_tradnl"/>
        </w:rPr>
        <w:t>C</w:t>
      </w:r>
      <w:r w:rsidRPr="00CB72E2">
        <w:rPr>
          <w:sz w:val="20"/>
          <w:lang w:val="es-ES_tradnl"/>
        </w:rPr>
        <w:t>/</w:t>
      </w:r>
      <w:r w:rsidRPr="00CB72E2">
        <w:rPr>
          <w:i/>
          <w:iCs/>
          <w:sz w:val="20"/>
          <w:lang w:val="es-ES_tradnl"/>
        </w:rPr>
        <w:t>I</w:t>
      </w:r>
      <w:r w:rsidRPr="00CB72E2">
        <w:rPr>
          <w:sz w:val="20"/>
          <w:lang w:val="es-ES_tradnl"/>
        </w:rPr>
        <w:t>).</w:t>
      </w:r>
    </w:p>
    <w:p w:rsidR="00E062FF" w:rsidRPr="00CB72E2" w:rsidRDefault="00E062FF" w:rsidP="000A24C1">
      <w:pPr>
        <w:spacing w:line="0" w:lineRule="atLeast"/>
        <w:rPr>
          <w:sz w:val="20"/>
          <w:lang w:val="es-ES_tradnl"/>
        </w:rPr>
      </w:pPr>
      <w:r w:rsidRPr="00CB72E2">
        <w:rPr>
          <w:sz w:val="20"/>
          <w:lang w:val="es-ES_tradnl"/>
        </w:rPr>
        <w:t>La relación (</w:t>
      </w:r>
      <w:r w:rsidRPr="00CB72E2">
        <w:rPr>
          <w:i/>
          <w:iCs/>
          <w:sz w:val="20"/>
          <w:lang w:val="es-ES_tradnl"/>
        </w:rPr>
        <w:t>P</w:t>
      </w:r>
      <w:r w:rsidRPr="00CA7DC3">
        <w:rPr>
          <w:position w:val="-4"/>
          <w:sz w:val="18"/>
          <w:szCs w:val="18"/>
          <w:lang w:val="es-ES_tradnl"/>
        </w:rPr>
        <w:t>4</w:t>
      </w:r>
      <w:r w:rsidRPr="00CB72E2">
        <w:rPr>
          <w:sz w:val="20"/>
          <w:lang w:val="es-ES_tradnl"/>
        </w:rPr>
        <w:t>/</w:t>
      </w:r>
      <w:r w:rsidRPr="00CB72E2">
        <w:rPr>
          <w:i/>
          <w:iCs/>
          <w:sz w:val="20"/>
          <w:lang w:val="es-ES_tradnl"/>
        </w:rPr>
        <w:t>P</w:t>
      </w:r>
      <w:r w:rsidRPr="00CA7DC3">
        <w:rPr>
          <w:position w:val="-4"/>
          <w:sz w:val="18"/>
          <w:szCs w:val="18"/>
          <w:lang w:val="es-ES_tradnl"/>
        </w:rPr>
        <w:t>3</w:t>
      </w:r>
      <w:r w:rsidRPr="00CB72E2">
        <w:rPr>
          <w:sz w:val="20"/>
          <w:lang w:val="es-ES_tradnl"/>
        </w:rPr>
        <w:t>) es análoga y numéricamente igual al criterio (</w:t>
      </w:r>
      <w:r w:rsidRPr="00CB72E2">
        <w:rPr>
          <w:i/>
          <w:iCs/>
          <w:sz w:val="20"/>
          <w:lang w:val="es-ES_tradnl"/>
        </w:rPr>
        <w:t>I</w:t>
      </w:r>
      <w:r w:rsidRPr="00CB72E2">
        <w:rPr>
          <w:sz w:val="20"/>
          <w:lang w:val="es-ES_tradnl"/>
        </w:rPr>
        <w:t>/</w:t>
      </w:r>
      <w:r w:rsidRPr="00CB72E2">
        <w:rPr>
          <w:i/>
          <w:iCs/>
          <w:sz w:val="20"/>
          <w:lang w:val="es-ES_tradnl"/>
        </w:rPr>
        <w:t>N</w:t>
      </w:r>
      <w:r w:rsidRPr="00CB72E2">
        <w:rPr>
          <w:sz w:val="20"/>
          <w:lang w:val="es-ES_tradnl"/>
        </w:rPr>
        <w:t xml:space="preserve">). La no disponibilidad admisible, </w:t>
      </w:r>
      <w:r w:rsidRPr="00CB72E2">
        <w:rPr>
          <w:i/>
          <w:iCs/>
          <w:sz w:val="20"/>
          <w:lang w:val="es-ES_tradnl"/>
        </w:rPr>
        <w:t>P</w:t>
      </w:r>
      <w:r w:rsidRPr="00CB72E2">
        <w:rPr>
          <w:sz w:val="20"/>
          <w:lang w:val="es-ES_tradnl"/>
        </w:rPr>
        <w:t xml:space="preserve">, se basa en la relación </w:t>
      </w:r>
      <w:r w:rsidRPr="00CB72E2">
        <w:rPr>
          <w:i/>
          <w:iCs/>
          <w:sz w:val="20"/>
          <w:lang w:val="es-ES_tradnl"/>
        </w:rPr>
        <w:t>C</w:t>
      </w:r>
      <w:r w:rsidRPr="00CB72E2">
        <w:rPr>
          <w:sz w:val="20"/>
          <w:lang w:val="es-ES_tradnl"/>
        </w:rPr>
        <w:t>/(</w:t>
      </w:r>
      <w:r w:rsidRPr="00CB72E2">
        <w:rPr>
          <w:i/>
          <w:iCs/>
          <w:sz w:val="20"/>
          <w:lang w:val="es-ES_tradnl"/>
        </w:rPr>
        <w:t>N</w:t>
      </w:r>
      <w:r w:rsidRPr="00CB72E2">
        <w:rPr>
          <w:sz w:val="20"/>
          <w:lang w:val="es-ES_tradnl"/>
        </w:rPr>
        <w:t xml:space="preserve"> </w:t>
      </w:r>
      <w:r w:rsidRPr="00CB72E2">
        <w:rPr>
          <w:rFonts w:ascii="Symbol" w:hAnsi="Symbol"/>
          <w:sz w:val="20"/>
        </w:rPr>
        <w:t></w:t>
      </w:r>
      <w:r w:rsidRPr="00CB72E2">
        <w:rPr>
          <w:sz w:val="20"/>
          <w:lang w:val="es-ES_tradnl"/>
        </w:rPr>
        <w:t xml:space="preserve"> </w:t>
      </w:r>
      <w:r w:rsidRPr="00CB72E2">
        <w:rPr>
          <w:i/>
          <w:iCs/>
          <w:sz w:val="20"/>
          <w:lang w:val="es-ES_tradnl"/>
        </w:rPr>
        <w:t>I</w:t>
      </w:r>
      <w:r w:rsidRPr="00CB72E2">
        <w:rPr>
          <w:sz w:val="20"/>
          <w:lang w:val="es-ES_tradnl"/>
        </w:rPr>
        <w:t xml:space="preserve">), de forma que </w:t>
      </w:r>
      <w:proofErr w:type="gramStart"/>
      <w:r w:rsidRPr="00CB72E2">
        <w:rPr>
          <w:i/>
          <w:iCs/>
          <w:sz w:val="20"/>
          <w:lang w:val="es-ES_tradnl"/>
        </w:rPr>
        <w:t>P</w:t>
      </w:r>
      <w:r w:rsidRPr="00CB72E2">
        <w:rPr>
          <w:sz w:val="20"/>
          <w:lang w:val="es-ES_tradnl"/>
        </w:rPr>
        <w:t>(</w:t>
      </w:r>
      <w:proofErr w:type="gramEnd"/>
      <w:r w:rsidR="00CB44EB" w:rsidRPr="00CB72E2">
        <w:rPr>
          <w:sz w:val="20"/>
        </w:rPr>
        <w:sym w:font="Symbol" w:char="F044"/>
      </w:r>
      <w:r w:rsidRPr="00CB72E2">
        <w:rPr>
          <w:i/>
          <w:iCs/>
          <w:sz w:val="20"/>
          <w:lang w:val="es-ES_tradnl"/>
        </w:rPr>
        <w:t>G</w:t>
      </w:r>
      <w:r w:rsidRPr="00CB72E2">
        <w:rPr>
          <w:sz w:val="20"/>
          <w:lang w:val="es-ES_tradnl"/>
        </w:rPr>
        <w:t xml:space="preserve">) </w:t>
      </w:r>
      <w:r w:rsidRPr="00CB72E2">
        <w:rPr>
          <w:rFonts w:ascii="Symbol" w:hAnsi="Symbol"/>
          <w:sz w:val="20"/>
        </w:rPr>
        <w:t></w:t>
      </w:r>
      <w:r w:rsidRPr="00CB72E2">
        <w:rPr>
          <w:sz w:val="20"/>
          <w:lang w:val="es-ES_tradnl"/>
        </w:rPr>
        <w:t xml:space="preserve"> </w:t>
      </w:r>
      <w:r w:rsidRPr="00CB72E2">
        <w:rPr>
          <w:i/>
          <w:iCs/>
          <w:sz w:val="20"/>
          <w:lang w:val="es-ES_tradnl"/>
        </w:rPr>
        <w:t>P</w:t>
      </w:r>
      <w:r w:rsidRPr="00CB72E2">
        <w:rPr>
          <w:sz w:val="20"/>
          <w:lang w:val="es-ES_tradnl"/>
        </w:rPr>
        <w:t> – </w:t>
      </w:r>
      <w:r w:rsidRPr="00CB72E2">
        <w:rPr>
          <w:i/>
          <w:iCs/>
          <w:sz w:val="20"/>
          <w:lang w:val="es-ES_tradnl"/>
        </w:rPr>
        <w:t>P</w:t>
      </w:r>
      <w:r w:rsidR="000A24C1" w:rsidRPr="000A24C1">
        <w:rPr>
          <w:sz w:val="20"/>
          <w:vertAlign w:val="subscript"/>
        </w:rPr>
        <w:t>3</w:t>
      </w:r>
      <w:r w:rsidRPr="00CB72E2">
        <w:rPr>
          <w:sz w:val="20"/>
          <w:lang w:val="es-ES_tradnl"/>
        </w:rPr>
        <w:t>, lo que se traduce en:</w:t>
      </w:r>
    </w:p>
    <w:p w:rsidR="00E062FF" w:rsidRPr="00455A0A" w:rsidRDefault="00E062FF" w:rsidP="00CB44EB">
      <w:pPr>
        <w:pStyle w:val="Equation"/>
        <w:rPr>
          <w:sz w:val="22"/>
          <w:szCs w:val="22"/>
          <w:lang w:val="es-ES_tradnl"/>
        </w:rPr>
      </w:pPr>
      <w:r w:rsidRPr="00455A0A">
        <w:rPr>
          <w:sz w:val="22"/>
          <w:szCs w:val="22"/>
          <w:lang w:val="es-ES_tradnl"/>
        </w:rPr>
        <w:tab/>
      </w:r>
      <w:r w:rsidRPr="00455A0A">
        <w:rPr>
          <w:sz w:val="22"/>
          <w:szCs w:val="22"/>
          <w:lang w:val="es-ES_tradnl"/>
        </w:rPr>
        <w:tab/>
      </w:r>
      <w:r w:rsidRPr="00455A0A">
        <w:rPr>
          <w:i/>
          <w:iCs/>
          <w:sz w:val="22"/>
          <w:szCs w:val="22"/>
          <w:lang w:val="es-ES_tradnl"/>
        </w:rPr>
        <w:t>P</w:t>
      </w:r>
      <w:r w:rsidRPr="00455A0A">
        <w:rPr>
          <w:sz w:val="22"/>
          <w:szCs w:val="22"/>
          <w:lang w:val="es-ES_tradnl"/>
        </w:rPr>
        <w:t>(</w:t>
      </w:r>
      <w:r w:rsidR="00CB44EB" w:rsidRPr="00CB72E2">
        <w:rPr>
          <w:sz w:val="20"/>
        </w:rPr>
        <w:sym w:font="Symbol" w:char="F044"/>
      </w:r>
      <w:r w:rsidRPr="00455A0A">
        <w:rPr>
          <w:i/>
          <w:iCs/>
          <w:sz w:val="22"/>
          <w:szCs w:val="22"/>
          <w:lang w:val="es-ES_tradnl"/>
        </w:rPr>
        <w:t>G</w:t>
      </w:r>
      <w:r w:rsidRPr="00455A0A">
        <w:rPr>
          <w:sz w:val="22"/>
          <w:szCs w:val="22"/>
          <w:lang w:val="es-ES_tradnl"/>
        </w:rPr>
        <w:t xml:space="preserve">)  </w:t>
      </w:r>
      <w:r w:rsidRPr="00455A0A">
        <w:rPr>
          <w:rFonts w:ascii="Symbol" w:hAnsi="Symbol"/>
          <w:sz w:val="22"/>
          <w:szCs w:val="22"/>
        </w:rPr>
        <w:t></w:t>
      </w:r>
      <w:r w:rsidRPr="00455A0A">
        <w:rPr>
          <w:sz w:val="22"/>
          <w:szCs w:val="22"/>
          <w:lang w:val="es-ES_tradnl"/>
        </w:rPr>
        <w:t xml:space="preserve">  </w:t>
      </w:r>
      <w:r w:rsidRPr="00455A0A">
        <w:rPr>
          <w:i/>
          <w:iCs/>
          <w:sz w:val="22"/>
          <w:szCs w:val="22"/>
          <w:lang w:val="es-ES_tradnl"/>
        </w:rPr>
        <w:t>P</w:t>
      </w:r>
      <w:r w:rsidRPr="00455A0A">
        <w:rPr>
          <w:sz w:val="22"/>
          <w:szCs w:val="22"/>
          <w:lang w:val="es-ES_tradnl"/>
        </w:rPr>
        <w:t>/(</w:t>
      </w:r>
      <w:r w:rsidRPr="00455A0A">
        <w:rPr>
          <w:i/>
          <w:iCs/>
          <w:sz w:val="22"/>
          <w:szCs w:val="22"/>
          <w:lang w:val="es-ES_tradnl"/>
        </w:rPr>
        <w:t>I</w:t>
      </w:r>
      <w:r w:rsidRPr="00455A0A">
        <w:rPr>
          <w:sz w:val="22"/>
          <w:szCs w:val="22"/>
          <w:lang w:val="es-ES_tradnl"/>
        </w:rPr>
        <w:t>/</w:t>
      </w:r>
      <w:r w:rsidRPr="00455A0A">
        <w:rPr>
          <w:i/>
          <w:iCs/>
          <w:sz w:val="22"/>
          <w:szCs w:val="22"/>
          <w:lang w:val="es-ES_tradnl"/>
        </w:rPr>
        <w:t>N</w:t>
      </w:r>
      <w:r w:rsidRPr="00455A0A">
        <w:rPr>
          <w:sz w:val="22"/>
          <w:szCs w:val="22"/>
          <w:lang w:val="es-ES_tradnl"/>
        </w:rPr>
        <w:t xml:space="preserve">  </w:t>
      </w:r>
      <w:r w:rsidRPr="00455A0A">
        <w:rPr>
          <w:rFonts w:ascii="Symbol" w:hAnsi="Symbol"/>
          <w:sz w:val="22"/>
          <w:szCs w:val="22"/>
        </w:rPr>
        <w:t></w:t>
      </w:r>
      <w:r w:rsidRPr="00455A0A">
        <w:rPr>
          <w:sz w:val="22"/>
          <w:szCs w:val="22"/>
          <w:lang w:val="es-ES_tradnl"/>
        </w:rPr>
        <w:t xml:space="preserve">  1)</w:t>
      </w:r>
      <w:r w:rsidRPr="00455A0A">
        <w:rPr>
          <w:sz w:val="22"/>
          <w:szCs w:val="22"/>
          <w:lang w:val="es-ES_tradnl"/>
        </w:rPr>
        <w:tab/>
        <w:t>(7)</w:t>
      </w:r>
    </w:p>
    <w:p w:rsidR="00E062FF" w:rsidRPr="00CB72E2" w:rsidRDefault="00E062FF" w:rsidP="00E062FF">
      <w:pPr>
        <w:spacing w:line="0" w:lineRule="atLeast"/>
        <w:rPr>
          <w:sz w:val="20"/>
          <w:lang w:val="es-ES_tradnl"/>
        </w:rPr>
      </w:pPr>
      <w:r w:rsidRPr="00CB72E2">
        <w:rPr>
          <w:sz w:val="20"/>
          <w:lang w:val="es-ES_tradnl"/>
        </w:rPr>
        <w:t xml:space="preserve">No es necesario relacionar el término, </w:t>
      </w:r>
      <w:r w:rsidRPr="00CB72E2">
        <w:rPr>
          <w:sz w:val="20"/>
        </w:rPr>
        <w:sym w:font="Symbol" w:char="F044"/>
      </w:r>
      <w:r w:rsidRPr="00CB72E2">
        <w:rPr>
          <w:i/>
          <w:iCs/>
          <w:sz w:val="20"/>
          <w:lang w:val="es-ES_tradnl"/>
        </w:rPr>
        <w:t>G</w:t>
      </w:r>
      <w:r w:rsidRPr="00CB72E2">
        <w:rPr>
          <w:sz w:val="20"/>
          <w:lang w:val="es-ES_tradnl"/>
        </w:rPr>
        <w:t xml:space="preserve">, con la </w:t>
      </w:r>
      <w:proofErr w:type="spellStart"/>
      <w:r w:rsidRPr="00CB72E2">
        <w:rPr>
          <w:sz w:val="20"/>
          <w:lang w:val="es-ES_tradnl"/>
        </w:rPr>
        <w:t>dfp</w:t>
      </w:r>
      <w:proofErr w:type="spellEnd"/>
      <w:r w:rsidRPr="00CB72E2">
        <w:rPr>
          <w:sz w:val="20"/>
          <w:lang w:val="es-ES_tradnl"/>
        </w:rPr>
        <w:t xml:space="preserve">. En primer lugar, se determina una </w:t>
      </w:r>
      <w:proofErr w:type="spellStart"/>
      <w:r w:rsidRPr="00CB72E2">
        <w:rPr>
          <w:sz w:val="20"/>
          <w:lang w:val="es-ES_tradnl"/>
        </w:rPr>
        <w:t>dfp</w:t>
      </w:r>
      <w:proofErr w:type="spellEnd"/>
      <w:r w:rsidRPr="00CB72E2">
        <w:rPr>
          <w:sz w:val="20"/>
          <w:lang w:val="es-ES_tradnl"/>
        </w:rPr>
        <w:t xml:space="preserve"> cuando la antena de telemedida apunta hacia el satélite.</w:t>
      </w:r>
    </w:p>
    <w:p w:rsidR="00E062FF" w:rsidRPr="00CB72E2" w:rsidRDefault="00E062FF" w:rsidP="00E062FF">
      <w:pPr>
        <w:pStyle w:val="Equation"/>
        <w:rPr>
          <w:sz w:val="20"/>
          <w:lang w:val="es-ES_tradnl"/>
        </w:rPr>
      </w:pPr>
      <w:r w:rsidRPr="00CB72E2">
        <w:rPr>
          <w:sz w:val="20"/>
          <w:lang w:val="es-ES_tradnl"/>
        </w:rPr>
        <w:tab/>
      </w:r>
      <w:r w:rsidRPr="00CB72E2">
        <w:rPr>
          <w:sz w:val="20"/>
          <w:lang w:val="es-ES_tradnl"/>
        </w:rPr>
        <w:tab/>
      </w:r>
      <w:r w:rsidRPr="00CB72E2">
        <w:rPr>
          <w:position w:val="-32"/>
          <w:sz w:val="20"/>
        </w:rPr>
        <w:object w:dxaOrig="3240" w:dyaOrig="680">
          <v:shape id="_x0000_i1033" type="#_x0000_t75" style="width:162pt;height:34.3pt" o:ole="">
            <v:imagedata r:id="rId33" o:title=""/>
          </v:shape>
          <o:OLEObject Type="Embed" ProgID="Equation.3" ShapeID="_x0000_i1033" DrawAspect="Content" ObjectID="_1367062312" r:id="rId34"/>
        </w:object>
      </w:r>
      <w:r w:rsidRPr="00CB72E2">
        <w:rPr>
          <w:sz w:val="20"/>
          <w:lang w:val="es-ES_tradnl"/>
        </w:rPr>
        <w:tab/>
        <w:t>(8)</w:t>
      </w:r>
    </w:p>
    <w:p w:rsidR="00E062FF" w:rsidRPr="00CB72E2" w:rsidRDefault="00E062FF" w:rsidP="00E062FF">
      <w:pPr>
        <w:rPr>
          <w:sz w:val="20"/>
          <w:lang w:val="es-ES_tradnl"/>
        </w:rPr>
      </w:pPr>
      <w:proofErr w:type="spellStart"/>
      <w:r w:rsidRPr="00CB72E2">
        <w:rPr>
          <w:sz w:val="20"/>
          <w:lang w:val="es-ES_tradnl"/>
        </w:rPr>
        <w:t>donde</w:t>
      </w:r>
      <w:proofErr w:type="spellEnd"/>
      <w:r w:rsidRPr="00CB72E2">
        <w:rPr>
          <w:sz w:val="20"/>
          <w:lang w:val="es-ES_tradnl"/>
        </w:rPr>
        <w:t>:</w:t>
      </w:r>
    </w:p>
    <w:p w:rsidR="00E062FF" w:rsidRPr="00CB72E2" w:rsidRDefault="00E062FF" w:rsidP="00E062FF">
      <w:pPr>
        <w:pStyle w:val="enumlev1"/>
        <w:tabs>
          <w:tab w:val="left" w:pos="851"/>
        </w:tabs>
        <w:rPr>
          <w:sz w:val="20"/>
          <w:lang w:val="es-ES_tradnl"/>
        </w:rPr>
      </w:pPr>
      <w:r w:rsidRPr="00CB72E2">
        <w:rPr>
          <w:sz w:val="20"/>
          <w:lang w:val="es-ES_tradnl"/>
        </w:rPr>
        <w:tab/>
      </w:r>
      <w:r w:rsidRPr="00CB72E2">
        <w:rPr>
          <w:i/>
          <w:iCs/>
          <w:sz w:val="20"/>
          <w:lang w:val="es-ES_tradnl"/>
        </w:rPr>
        <w:t>k</w:t>
      </w:r>
      <w:r w:rsidRPr="00CB72E2">
        <w:rPr>
          <w:sz w:val="20"/>
          <w:lang w:val="es-ES_tradnl"/>
        </w:rPr>
        <w:t>:</w:t>
      </w:r>
      <w:r w:rsidRPr="00CB72E2">
        <w:rPr>
          <w:sz w:val="20"/>
          <w:lang w:val="es-ES_tradnl"/>
        </w:rPr>
        <w:tab/>
        <w:t xml:space="preserve">constante de </w:t>
      </w:r>
      <w:proofErr w:type="spellStart"/>
      <w:r w:rsidRPr="00CB72E2">
        <w:rPr>
          <w:sz w:val="20"/>
          <w:lang w:val="es-ES_tradnl"/>
        </w:rPr>
        <w:t>Boltzmann</w:t>
      </w:r>
      <w:proofErr w:type="spellEnd"/>
    </w:p>
    <w:p w:rsidR="00E062FF" w:rsidRPr="00CB72E2" w:rsidRDefault="00E062FF" w:rsidP="00E062FF">
      <w:pPr>
        <w:pStyle w:val="enumlev1"/>
        <w:tabs>
          <w:tab w:val="left" w:pos="851"/>
        </w:tabs>
        <w:rPr>
          <w:sz w:val="20"/>
          <w:lang w:val="es-ES_tradnl"/>
        </w:rPr>
      </w:pPr>
      <w:r w:rsidRPr="00CB72E2">
        <w:rPr>
          <w:sz w:val="20"/>
          <w:lang w:val="es-ES_tradnl"/>
        </w:rPr>
        <w:tab/>
      </w:r>
      <w:r w:rsidRPr="00CB72E2">
        <w:rPr>
          <w:i/>
          <w:iCs/>
          <w:sz w:val="20"/>
          <w:lang w:val="es-ES_tradnl"/>
        </w:rPr>
        <w:t>T</w:t>
      </w:r>
      <w:r w:rsidRPr="00CB72E2">
        <w:rPr>
          <w:sz w:val="20"/>
          <w:lang w:val="es-ES_tradnl"/>
        </w:rPr>
        <w:t>:</w:t>
      </w:r>
      <w:r w:rsidRPr="00CB72E2">
        <w:rPr>
          <w:sz w:val="20"/>
          <w:lang w:val="es-ES_tradnl"/>
        </w:rPr>
        <w:tab/>
        <w:t>temperatura de ruido (K)</w:t>
      </w:r>
    </w:p>
    <w:p w:rsidR="00E062FF" w:rsidRPr="00CB72E2" w:rsidRDefault="00E062FF" w:rsidP="00E062FF">
      <w:pPr>
        <w:pStyle w:val="enumlev1"/>
        <w:tabs>
          <w:tab w:val="left" w:pos="851"/>
        </w:tabs>
        <w:rPr>
          <w:sz w:val="20"/>
          <w:lang w:val="es-ES_tradnl"/>
        </w:rPr>
      </w:pPr>
      <w:r w:rsidRPr="00CB72E2">
        <w:rPr>
          <w:sz w:val="20"/>
          <w:lang w:val="es-ES_tradnl"/>
        </w:rPr>
        <w:tab/>
      </w:r>
      <w:r w:rsidRPr="00CB72E2">
        <w:rPr>
          <w:i/>
          <w:iCs/>
          <w:sz w:val="20"/>
          <w:lang w:val="es-ES_tradnl"/>
        </w:rPr>
        <w:t>B</w:t>
      </w:r>
      <w:r w:rsidRPr="00CB72E2">
        <w:rPr>
          <w:sz w:val="20"/>
          <w:lang w:val="es-ES_tradnl"/>
        </w:rPr>
        <w:t>:</w:t>
      </w:r>
      <w:r w:rsidRPr="00CB72E2">
        <w:rPr>
          <w:sz w:val="20"/>
          <w:lang w:val="es-ES_tradnl"/>
        </w:rPr>
        <w:tab/>
        <w:t>anchura de banda (Hz)</w:t>
      </w:r>
    </w:p>
    <w:p w:rsidR="00E062FF" w:rsidRPr="00CB72E2" w:rsidRDefault="00E062FF" w:rsidP="00B5379B">
      <w:pPr>
        <w:pStyle w:val="enumlev1"/>
        <w:tabs>
          <w:tab w:val="left" w:pos="851"/>
        </w:tabs>
        <w:rPr>
          <w:sz w:val="20"/>
          <w:lang w:val="es-ES_tradnl"/>
        </w:rPr>
      </w:pPr>
      <w:r w:rsidRPr="00CB72E2">
        <w:rPr>
          <w:sz w:val="20"/>
          <w:lang w:val="es-ES_tradnl"/>
        </w:rPr>
        <w:tab/>
      </w:r>
      <w:r w:rsidRPr="00CB72E2">
        <w:rPr>
          <w:i/>
          <w:iCs/>
          <w:sz w:val="20"/>
          <w:lang w:val="es-ES_tradnl"/>
        </w:rPr>
        <w:t>G</w:t>
      </w:r>
      <w:r w:rsidR="00B5379B" w:rsidRPr="00B5379B">
        <w:rPr>
          <w:sz w:val="20"/>
          <w:vertAlign w:val="subscript"/>
        </w:rPr>
        <w:t>0</w:t>
      </w:r>
      <w:r w:rsidRPr="00CB72E2">
        <w:rPr>
          <w:sz w:val="20"/>
          <w:lang w:val="es-ES_tradnl"/>
        </w:rPr>
        <w:t xml:space="preserve"> </w:t>
      </w:r>
      <w:r w:rsidRPr="00CB72E2">
        <w:rPr>
          <w:rFonts w:ascii="Symbol" w:hAnsi="Symbol"/>
          <w:sz w:val="20"/>
        </w:rPr>
        <w:t></w:t>
      </w:r>
      <w:r w:rsidRPr="00CB72E2">
        <w:rPr>
          <w:sz w:val="20"/>
          <w:lang w:val="es-ES_tradnl"/>
        </w:rPr>
        <w:t xml:space="preserve"> 13</w:t>
      </w:r>
      <w:r w:rsidR="000A24C1" w:rsidRPr="000A24C1">
        <w:rPr>
          <w:sz w:val="20"/>
        </w:rPr>
        <w:t> </w:t>
      </w:r>
      <w:r w:rsidRPr="00CB72E2">
        <w:rPr>
          <w:sz w:val="20"/>
          <w:lang w:val="es-ES_tradnl"/>
        </w:rPr>
        <w:t>183 (41,2 dB).</w:t>
      </w:r>
    </w:p>
    <w:p w:rsidR="00E062FF" w:rsidRPr="00CB72E2" w:rsidRDefault="00E062FF" w:rsidP="00B5379B">
      <w:pPr>
        <w:spacing w:line="0" w:lineRule="atLeast"/>
        <w:rPr>
          <w:sz w:val="20"/>
          <w:lang w:val="es-ES_tradnl"/>
        </w:rPr>
      </w:pPr>
      <w:r w:rsidRPr="00CB72E2">
        <w:rPr>
          <w:sz w:val="20"/>
          <w:lang w:val="es-ES_tradnl"/>
        </w:rPr>
        <w:t xml:space="preserve">Esta </w:t>
      </w:r>
      <w:proofErr w:type="spellStart"/>
      <w:r w:rsidRPr="00CB72E2">
        <w:rPr>
          <w:sz w:val="20"/>
          <w:lang w:val="es-ES_tradnl"/>
        </w:rPr>
        <w:t>dfp</w:t>
      </w:r>
      <w:proofErr w:type="spellEnd"/>
      <w:r w:rsidRPr="00CB72E2">
        <w:rPr>
          <w:sz w:val="20"/>
          <w:lang w:val="es-ES_tradnl"/>
        </w:rPr>
        <w:t xml:space="preserve"> se asocia a un valor de (</w:t>
      </w:r>
      <w:r w:rsidR="00CB44EB" w:rsidRPr="00CB72E2">
        <w:rPr>
          <w:sz w:val="20"/>
        </w:rPr>
        <w:sym w:font="Symbol" w:char="F044"/>
      </w:r>
      <w:r w:rsidRPr="00CB72E2">
        <w:rPr>
          <w:i/>
          <w:iCs/>
          <w:sz w:val="20"/>
          <w:lang w:val="es-ES_tradnl"/>
        </w:rPr>
        <w:t>G</w:t>
      </w:r>
      <w:proofErr w:type="gramStart"/>
      <w:r w:rsidRPr="00CB72E2">
        <w:rPr>
          <w:sz w:val="20"/>
          <w:lang w:val="es-ES_tradnl"/>
        </w:rPr>
        <w:t>)</w:t>
      </w:r>
      <w:r w:rsidR="00B5379B" w:rsidRPr="00B5379B">
        <w:rPr>
          <w:i/>
          <w:iCs/>
          <w:sz w:val="20"/>
          <w:vertAlign w:val="subscript"/>
          <w:lang w:val="es-ES_tradnl"/>
        </w:rPr>
        <w:t>m</w:t>
      </w:r>
      <w:proofErr w:type="gramEnd"/>
      <w:r w:rsidRPr="00CB72E2">
        <w:rPr>
          <w:sz w:val="20"/>
          <w:lang w:val="es-ES_tradnl"/>
        </w:rPr>
        <w:t xml:space="preserve"> para un valor de </w:t>
      </w:r>
      <w:r w:rsidRPr="00CB72E2">
        <w:rPr>
          <w:i/>
          <w:iCs/>
          <w:sz w:val="20"/>
          <w:lang w:val="es-ES_tradnl"/>
        </w:rPr>
        <w:t>P</w:t>
      </w:r>
      <w:r w:rsidRPr="00CB72E2">
        <w:rPr>
          <w:sz w:val="20"/>
          <w:lang w:val="es-ES_tradnl"/>
        </w:rPr>
        <w:t>(</w:t>
      </w:r>
      <w:r w:rsidR="00CB44EB" w:rsidRPr="00CB72E2">
        <w:rPr>
          <w:sz w:val="20"/>
        </w:rPr>
        <w:sym w:font="Symbol" w:char="F044"/>
      </w:r>
      <w:r w:rsidRPr="00CB72E2">
        <w:rPr>
          <w:i/>
          <w:iCs/>
          <w:sz w:val="20"/>
          <w:lang w:val="es-ES_tradnl"/>
        </w:rPr>
        <w:t>G</w:t>
      </w:r>
      <w:r w:rsidRPr="00CB72E2">
        <w:rPr>
          <w:sz w:val="20"/>
          <w:lang w:val="es-ES_tradnl"/>
        </w:rPr>
        <w:t xml:space="preserve">). Para </w:t>
      </w:r>
      <w:r w:rsidRPr="00CB72E2">
        <w:rPr>
          <w:i/>
          <w:iCs/>
          <w:sz w:val="20"/>
          <w:lang w:val="es-ES_tradnl"/>
        </w:rPr>
        <w:t>G</w:t>
      </w:r>
      <w:r w:rsidR="00B5379B" w:rsidRPr="00B5379B">
        <w:rPr>
          <w:sz w:val="20"/>
          <w:vertAlign w:val="subscript"/>
        </w:rPr>
        <w:t>0</w:t>
      </w:r>
      <w:r w:rsidRPr="00CB72E2">
        <w:rPr>
          <w:sz w:val="20"/>
          <w:lang w:val="es-ES_tradnl"/>
        </w:rPr>
        <w:t xml:space="preserve">, sólo </w:t>
      </w:r>
      <w:r w:rsidRPr="00CB72E2">
        <w:rPr>
          <w:i/>
          <w:iCs/>
          <w:sz w:val="20"/>
          <w:lang w:val="es-ES_tradnl"/>
        </w:rPr>
        <w:t>C</w:t>
      </w:r>
      <w:r w:rsidRPr="00CB72E2">
        <w:rPr>
          <w:sz w:val="20"/>
          <w:lang w:val="es-ES_tradnl"/>
        </w:rPr>
        <w:t xml:space="preserve"> es variable y entonces, </w:t>
      </w:r>
      <w:r w:rsidRPr="00CB72E2">
        <w:rPr>
          <w:i/>
          <w:iCs/>
          <w:sz w:val="20"/>
          <w:lang w:val="es-ES_tradnl"/>
        </w:rPr>
        <w:t>C</w:t>
      </w:r>
      <w:r w:rsidRPr="00CB72E2">
        <w:rPr>
          <w:sz w:val="20"/>
          <w:lang w:val="es-ES_tradnl"/>
        </w:rPr>
        <w:t>/</w:t>
      </w:r>
      <w:r w:rsidRPr="00CB72E2">
        <w:rPr>
          <w:i/>
          <w:iCs/>
          <w:sz w:val="20"/>
          <w:lang w:val="es-ES_tradnl"/>
        </w:rPr>
        <w:t>I</w:t>
      </w:r>
      <w:r w:rsidRPr="00CB72E2">
        <w:rPr>
          <w:sz w:val="20"/>
          <w:lang w:val="es-ES_tradnl"/>
        </w:rPr>
        <w:t xml:space="preserve"> viene dado por la ecuación (2). La función (</w:t>
      </w:r>
      <w:r w:rsidR="00CB44EB" w:rsidRPr="00CB72E2">
        <w:rPr>
          <w:sz w:val="20"/>
        </w:rPr>
        <w:sym w:font="Symbol" w:char="F044"/>
      </w:r>
      <w:r w:rsidRPr="00CB72E2">
        <w:rPr>
          <w:i/>
          <w:iCs/>
          <w:sz w:val="20"/>
          <w:lang w:val="es-ES_tradnl"/>
        </w:rPr>
        <w:t>G</w:t>
      </w:r>
      <w:proofErr w:type="gramStart"/>
      <w:r w:rsidRPr="00CB72E2">
        <w:rPr>
          <w:sz w:val="20"/>
          <w:lang w:val="es-ES_tradnl"/>
        </w:rPr>
        <w:t>)</w:t>
      </w:r>
      <w:r w:rsidR="00B5379B" w:rsidRPr="00B5379B">
        <w:rPr>
          <w:i/>
          <w:iCs/>
          <w:sz w:val="20"/>
          <w:vertAlign w:val="subscript"/>
          <w:lang w:val="es-ES_tradnl"/>
        </w:rPr>
        <w:t>m</w:t>
      </w:r>
      <w:proofErr w:type="gramEnd"/>
      <w:r w:rsidRPr="00CB72E2">
        <w:rPr>
          <w:sz w:val="20"/>
          <w:lang w:val="es-ES_tradnl"/>
        </w:rPr>
        <w:t xml:space="preserve"> se representa muy aproximadamente por la expresión:</w:t>
      </w:r>
    </w:p>
    <w:p w:rsidR="00E062FF" w:rsidRPr="00455A0A" w:rsidRDefault="00E062FF" w:rsidP="00B5379B">
      <w:pPr>
        <w:pStyle w:val="Equation"/>
        <w:rPr>
          <w:sz w:val="22"/>
          <w:szCs w:val="22"/>
          <w:lang w:val="es-ES_tradnl"/>
        </w:rPr>
      </w:pPr>
      <w:r w:rsidRPr="00455A0A">
        <w:rPr>
          <w:sz w:val="22"/>
          <w:szCs w:val="22"/>
          <w:lang w:val="es-ES_tradnl"/>
        </w:rPr>
        <w:tab/>
      </w:r>
      <w:r w:rsidRPr="00455A0A">
        <w:rPr>
          <w:sz w:val="22"/>
          <w:szCs w:val="22"/>
          <w:lang w:val="es-ES_tradnl"/>
        </w:rPr>
        <w:tab/>
        <w:t>(</w:t>
      </w:r>
      <w:r w:rsidR="00CB44EB" w:rsidRPr="00CB72E2">
        <w:rPr>
          <w:sz w:val="20"/>
        </w:rPr>
        <w:sym w:font="Symbol" w:char="F044"/>
      </w:r>
      <w:r w:rsidRPr="00455A0A">
        <w:rPr>
          <w:i/>
          <w:iCs/>
          <w:sz w:val="22"/>
          <w:szCs w:val="22"/>
          <w:lang w:val="es-ES_tradnl"/>
        </w:rPr>
        <w:t>G</w:t>
      </w:r>
      <w:proofErr w:type="gramStart"/>
      <w:r w:rsidRPr="00455A0A">
        <w:rPr>
          <w:sz w:val="22"/>
          <w:szCs w:val="22"/>
          <w:lang w:val="es-ES_tradnl"/>
        </w:rPr>
        <w:t>)</w:t>
      </w:r>
      <w:r w:rsidR="00B5379B" w:rsidRPr="00B5379B">
        <w:rPr>
          <w:i/>
          <w:iCs/>
          <w:sz w:val="22"/>
          <w:szCs w:val="22"/>
          <w:vertAlign w:val="subscript"/>
          <w:lang w:val="es-ES_tradnl"/>
        </w:rPr>
        <w:t>m</w:t>
      </w:r>
      <w:proofErr w:type="gramEnd"/>
      <w:r w:rsidRPr="00455A0A">
        <w:rPr>
          <w:sz w:val="22"/>
          <w:szCs w:val="22"/>
          <w:lang w:val="es-ES_tradnl"/>
        </w:rPr>
        <w:t xml:space="preserve">  </w:t>
      </w:r>
      <w:r w:rsidRPr="00455A0A">
        <w:rPr>
          <w:rFonts w:ascii="Symbol" w:hAnsi="Symbol"/>
          <w:sz w:val="22"/>
          <w:szCs w:val="22"/>
        </w:rPr>
        <w:t></w:t>
      </w:r>
      <w:r w:rsidRPr="00455A0A">
        <w:rPr>
          <w:sz w:val="22"/>
          <w:szCs w:val="22"/>
          <w:lang w:val="es-ES_tradnl"/>
        </w:rPr>
        <w:t xml:space="preserve">  45</w:t>
      </w:r>
      <w:r w:rsidR="000A24C1">
        <w:rPr>
          <w:sz w:val="22"/>
          <w:szCs w:val="22"/>
          <w:lang w:val="es-ES_tradnl"/>
        </w:rPr>
        <w:t> </w:t>
      </w:r>
      <w:r w:rsidRPr="00455A0A">
        <w:rPr>
          <w:sz w:val="22"/>
          <w:szCs w:val="22"/>
          <w:lang w:val="es-ES_tradnl"/>
        </w:rPr>
        <w:t>000/</w:t>
      </w:r>
      <w:r w:rsidRPr="00455A0A">
        <w:rPr>
          <w:i/>
          <w:iCs/>
          <w:sz w:val="22"/>
          <w:szCs w:val="22"/>
          <w:lang w:val="es-ES_tradnl"/>
        </w:rPr>
        <w:t>P</w:t>
      </w:r>
      <w:r w:rsidRPr="00455A0A">
        <w:rPr>
          <w:sz w:val="22"/>
          <w:szCs w:val="22"/>
          <w:lang w:val="es-ES_tradnl"/>
        </w:rPr>
        <w:t>(</w:t>
      </w:r>
      <w:r w:rsidRPr="00455A0A">
        <w:rPr>
          <w:rFonts w:ascii="Symbol" w:hAnsi="Symbol"/>
          <w:sz w:val="22"/>
          <w:szCs w:val="22"/>
        </w:rPr>
        <w:t></w:t>
      </w:r>
      <w:r w:rsidRPr="00455A0A">
        <w:rPr>
          <w:i/>
          <w:iCs/>
          <w:sz w:val="22"/>
          <w:szCs w:val="22"/>
          <w:lang w:val="es-ES_tradnl"/>
        </w:rPr>
        <w:t>G</w:t>
      </w:r>
      <w:r w:rsidRPr="00455A0A">
        <w:rPr>
          <w:sz w:val="22"/>
          <w:szCs w:val="22"/>
          <w:lang w:val="es-ES_tradnl"/>
        </w:rPr>
        <w:t>)</w:t>
      </w:r>
      <w:r w:rsidRPr="000A24C1">
        <w:rPr>
          <w:sz w:val="22"/>
          <w:vertAlign w:val="superscript"/>
        </w:rPr>
        <w:t>1,25</w:t>
      </w:r>
      <w:r w:rsidRPr="00455A0A">
        <w:rPr>
          <w:sz w:val="22"/>
          <w:szCs w:val="22"/>
          <w:lang w:val="es-ES_tradnl"/>
        </w:rPr>
        <w:tab/>
        <w:t>(9)</w:t>
      </w:r>
    </w:p>
    <w:p w:rsidR="00E062FF" w:rsidRPr="00CB72E2" w:rsidRDefault="00E062FF" w:rsidP="00E062FF">
      <w:pPr>
        <w:rPr>
          <w:sz w:val="20"/>
          <w:lang w:val="es-ES_tradnl"/>
        </w:rPr>
      </w:pPr>
      <w:r w:rsidRPr="00CB72E2">
        <w:rPr>
          <w:sz w:val="20"/>
          <w:lang w:val="es-ES_tradnl"/>
        </w:rPr>
        <w:t xml:space="preserve">La </w:t>
      </w:r>
      <w:proofErr w:type="spellStart"/>
      <w:r w:rsidRPr="00CB72E2">
        <w:rPr>
          <w:sz w:val="20"/>
          <w:lang w:val="es-ES_tradnl"/>
        </w:rPr>
        <w:t>dfp</w:t>
      </w:r>
      <w:proofErr w:type="spellEnd"/>
      <w:r w:rsidRPr="00CB72E2">
        <w:rPr>
          <w:sz w:val="20"/>
          <w:lang w:val="es-ES_tradnl"/>
        </w:rPr>
        <w:t xml:space="preserve"> de la ecuación (8) puede aumentarse por (</w:t>
      </w:r>
      <w:r w:rsidRPr="00CB72E2">
        <w:rPr>
          <w:rFonts w:ascii="Symbol" w:hAnsi="Symbol"/>
          <w:sz w:val="20"/>
        </w:rPr>
        <w:t></w:t>
      </w:r>
      <w:r w:rsidRPr="00CB72E2">
        <w:rPr>
          <w:i/>
          <w:iCs/>
          <w:sz w:val="20"/>
          <w:lang w:val="es-ES_tradnl"/>
        </w:rPr>
        <w:t>G</w:t>
      </w:r>
      <w:r w:rsidRPr="00CB72E2">
        <w:rPr>
          <w:sz w:val="20"/>
          <w:lang w:val="es-ES_tradnl"/>
        </w:rPr>
        <w:t>)</w:t>
      </w:r>
      <w:r w:rsidRPr="00CA7DC3">
        <w:rPr>
          <w:i/>
          <w:iCs/>
          <w:position w:val="-4"/>
          <w:sz w:val="18"/>
          <w:szCs w:val="18"/>
          <w:lang w:val="es-ES_tradnl"/>
        </w:rPr>
        <w:t>m</w:t>
      </w:r>
      <w:r w:rsidRPr="00CB72E2">
        <w:rPr>
          <w:sz w:val="20"/>
          <w:lang w:val="es-ES_tradnl"/>
        </w:rPr>
        <w:t>/(</w:t>
      </w:r>
      <w:r w:rsidRPr="00CB72E2">
        <w:rPr>
          <w:rFonts w:ascii="Symbol" w:hAnsi="Symbol"/>
          <w:sz w:val="20"/>
        </w:rPr>
        <w:t></w:t>
      </w:r>
      <w:r w:rsidRPr="00CB72E2">
        <w:rPr>
          <w:i/>
          <w:iCs/>
          <w:sz w:val="20"/>
          <w:lang w:val="es-ES_tradnl"/>
        </w:rPr>
        <w:t>G</w:t>
      </w:r>
      <w:r w:rsidRPr="00CB72E2">
        <w:rPr>
          <w:sz w:val="20"/>
          <w:lang w:val="es-ES_tradnl"/>
        </w:rPr>
        <w:t>). Y entonces:</w:t>
      </w:r>
    </w:p>
    <w:p w:rsidR="00E062FF" w:rsidRPr="00455A0A" w:rsidRDefault="00E062FF" w:rsidP="00E062FF">
      <w:pPr>
        <w:pStyle w:val="Equation"/>
        <w:rPr>
          <w:sz w:val="22"/>
          <w:szCs w:val="22"/>
          <w:lang w:val="es-ES_tradnl"/>
        </w:rPr>
      </w:pPr>
      <w:r w:rsidRPr="00455A0A">
        <w:rPr>
          <w:sz w:val="22"/>
          <w:szCs w:val="22"/>
          <w:lang w:val="es-ES_tradnl"/>
        </w:rPr>
        <w:tab/>
      </w:r>
      <w:r w:rsidRPr="00455A0A">
        <w:rPr>
          <w:sz w:val="22"/>
          <w:szCs w:val="22"/>
          <w:lang w:val="es-ES_tradnl"/>
        </w:rPr>
        <w:tab/>
      </w:r>
      <w:r w:rsidRPr="00455A0A">
        <w:rPr>
          <w:position w:val="-32"/>
          <w:sz w:val="22"/>
          <w:szCs w:val="22"/>
        </w:rPr>
        <w:object w:dxaOrig="6480" w:dyaOrig="680">
          <v:shape id="_x0000_i1034" type="#_x0000_t75" style="width:324pt;height:34.3pt" o:ole="">
            <v:imagedata r:id="rId35" o:title=""/>
          </v:shape>
          <o:OLEObject Type="Embed" ProgID="Equation.3" ShapeID="_x0000_i1034" DrawAspect="Content" ObjectID="_1367062313" r:id="rId36"/>
        </w:object>
      </w:r>
      <w:r w:rsidRPr="00455A0A">
        <w:rPr>
          <w:sz w:val="22"/>
          <w:szCs w:val="22"/>
          <w:lang w:val="es-ES_tradnl"/>
        </w:rPr>
        <w:tab/>
        <w:t>(10)</w:t>
      </w:r>
    </w:p>
    <w:p w:rsidR="00E062FF" w:rsidRPr="00CB72E2" w:rsidRDefault="00E062FF" w:rsidP="00E062FF">
      <w:pPr>
        <w:pStyle w:val="Heading3"/>
        <w:spacing w:line="0" w:lineRule="atLeast"/>
        <w:rPr>
          <w:sz w:val="20"/>
          <w:lang w:val="es-ES_tradnl"/>
        </w:rPr>
      </w:pPr>
      <w:r w:rsidRPr="00CB72E2">
        <w:rPr>
          <w:sz w:val="20"/>
          <w:lang w:val="es-ES_tradnl"/>
        </w:rPr>
        <w:t>2.2.3</w:t>
      </w:r>
      <w:r w:rsidRPr="00CB72E2">
        <w:rPr>
          <w:sz w:val="20"/>
          <w:lang w:val="es-ES_tradnl"/>
        </w:rPr>
        <w:tab/>
        <w:t>Repercusión en el diseño del enlace de telemedida</w:t>
      </w:r>
    </w:p>
    <w:p w:rsidR="00E062FF" w:rsidRPr="00CA7DC3" w:rsidRDefault="00E062FF" w:rsidP="00B5379B">
      <w:pPr>
        <w:rPr>
          <w:sz w:val="20"/>
          <w:lang w:val="es-ES_tradnl"/>
        </w:rPr>
      </w:pPr>
      <w:r w:rsidRPr="00CA7DC3">
        <w:rPr>
          <w:sz w:val="20"/>
          <w:lang w:val="es-ES_tradnl"/>
        </w:rPr>
        <w:t xml:space="preserve">Los análisis muestran que el valor de, </w:t>
      </w:r>
      <w:r w:rsidRPr="00CA7DC3">
        <w:rPr>
          <w:i/>
          <w:iCs/>
          <w:sz w:val="20"/>
          <w:lang w:val="es-ES_tradnl"/>
        </w:rPr>
        <w:t>P</w:t>
      </w:r>
      <w:r w:rsidRPr="00CA7DC3">
        <w:rPr>
          <w:sz w:val="20"/>
          <w:lang w:val="es-ES_tradnl"/>
        </w:rPr>
        <w:t xml:space="preserve">, la no disponibilidad del enlace de telemedida, no afecta significativamente a los valores de la </w:t>
      </w:r>
      <w:proofErr w:type="spellStart"/>
      <w:r w:rsidRPr="00CA7DC3">
        <w:rPr>
          <w:sz w:val="20"/>
          <w:lang w:val="es-ES_tradnl"/>
        </w:rPr>
        <w:t>dfp</w:t>
      </w:r>
      <w:proofErr w:type="spellEnd"/>
      <w:r w:rsidRPr="00CA7DC3">
        <w:rPr>
          <w:sz w:val="20"/>
          <w:lang w:val="es-ES_tradnl"/>
        </w:rPr>
        <w:t>. Dichos valores de la</w:t>
      </w:r>
      <w:r w:rsidR="000A24C1">
        <w:rPr>
          <w:sz w:val="20"/>
          <w:lang w:val="es-ES_tradnl"/>
        </w:rPr>
        <w:t xml:space="preserve"> </w:t>
      </w:r>
      <w:proofErr w:type="spellStart"/>
      <w:r w:rsidRPr="00CA7DC3">
        <w:rPr>
          <w:sz w:val="20"/>
          <w:lang w:val="es-ES_tradnl"/>
        </w:rPr>
        <w:t>dfp</w:t>
      </w:r>
      <w:proofErr w:type="spellEnd"/>
      <w:r w:rsidRPr="00CA7DC3">
        <w:rPr>
          <w:sz w:val="20"/>
          <w:lang w:val="es-ES_tradnl"/>
        </w:rPr>
        <w:t xml:space="preserve"> vienen determinados principalmente por el valor de la </w:t>
      </w:r>
      <w:r w:rsidRPr="00CA7DC3">
        <w:rPr>
          <w:i/>
          <w:iCs/>
          <w:sz w:val="20"/>
          <w:lang w:val="es-ES_tradnl"/>
        </w:rPr>
        <w:t>I</w:t>
      </w:r>
      <w:r w:rsidRPr="00CA7DC3">
        <w:rPr>
          <w:sz w:val="20"/>
          <w:lang w:val="es-ES_tradnl"/>
        </w:rPr>
        <w:t>/</w:t>
      </w:r>
      <w:r w:rsidRPr="00CA7DC3">
        <w:rPr>
          <w:i/>
          <w:iCs/>
          <w:sz w:val="20"/>
          <w:lang w:val="es-ES_tradnl"/>
        </w:rPr>
        <w:t>N</w:t>
      </w:r>
      <w:r w:rsidRPr="00CA7DC3">
        <w:rPr>
          <w:sz w:val="20"/>
          <w:lang w:val="es-ES_tradnl"/>
        </w:rPr>
        <w:t xml:space="preserve">. La repercusión en el enlace de telemedida, medida en términos de la disminución del alcance utilizado, </w:t>
      </w:r>
      <w:r w:rsidRPr="00CA7DC3">
        <w:rPr>
          <w:i/>
          <w:iCs/>
          <w:sz w:val="20"/>
          <w:lang w:val="es-ES_tradnl"/>
        </w:rPr>
        <w:t>R</w:t>
      </w:r>
      <w:r w:rsidRPr="00CA7DC3">
        <w:rPr>
          <w:sz w:val="20"/>
          <w:lang w:val="es-ES_tradnl"/>
        </w:rPr>
        <w:t>, para un valor determinado de </w:t>
      </w:r>
      <w:r w:rsidRPr="00CA7DC3">
        <w:rPr>
          <w:i/>
          <w:iCs/>
          <w:sz w:val="20"/>
          <w:lang w:val="es-ES_tradnl"/>
        </w:rPr>
        <w:t>P</w:t>
      </w:r>
      <w:r w:rsidRPr="00CA7DC3">
        <w:rPr>
          <w:sz w:val="20"/>
          <w:lang w:val="es-ES_tradnl"/>
        </w:rPr>
        <w:t>, en función de la</w:t>
      </w:r>
      <w:r w:rsidR="00CA7DC3" w:rsidRPr="00CA7DC3">
        <w:rPr>
          <w:sz w:val="20"/>
          <w:lang w:val="es-ES_tradnl"/>
        </w:rPr>
        <w:t xml:space="preserve"> </w:t>
      </w:r>
      <w:r w:rsidRPr="00CA7DC3">
        <w:rPr>
          <w:sz w:val="20"/>
          <w:lang w:val="es-ES_tradnl"/>
        </w:rPr>
        <w:t>(</w:t>
      </w:r>
      <w:r w:rsidRPr="00CA7DC3">
        <w:rPr>
          <w:i/>
          <w:iCs/>
          <w:sz w:val="20"/>
          <w:lang w:val="es-ES_tradnl"/>
        </w:rPr>
        <w:t>I</w:t>
      </w:r>
      <w:r w:rsidRPr="00CA7DC3">
        <w:rPr>
          <w:sz w:val="20"/>
          <w:lang w:val="es-ES_tradnl"/>
        </w:rPr>
        <w:t>/</w:t>
      </w:r>
      <w:r w:rsidRPr="00CA7DC3">
        <w:rPr>
          <w:i/>
          <w:iCs/>
          <w:sz w:val="20"/>
          <w:lang w:val="es-ES_tradnl"/>
        </w:rPr>
        <w:t>N</w:t>
      </w:r>
      <w:r w:rsidRPr="00CA7DC3">
        <w:rPr>
          <w:sz w:val="20"/>
          <w:lang w:val="es-ES_tradnl"/>
        </w:rPr>
        <w:t xml:space="preserve">), puede determinarse a partir de la ecuación (7), pues </w:t>
      </w:r>
      <w:r w:rsidRPr="00CA7DC3">
        <w:rPr>
          <w:i/>
          <w:iCs/>
          <w:sz w:val="20"/>
          <w:lang w:val="es-ES_tradnl"/>
        </w:rPr>
        <w:t>R</w:t>
      </w:r>
      <w:r w:rsidRPr="000A24C1">
        <w:rPr>
          <w:sz w:val="20"/>
          <w:vertAlign w:val="superscript"/>
        </w:rPr>
        <w:t>2</w:t>
      </w:r>
      <w:r w:rsidRPr="00CA7DC3">
        <w:rPr>
          <w:sz w:val="20"/>
          <w:lang w:val="es-ES_tradnl"/>
        </w:rPr>
        <w:t> </w:t>
      </w:r>
      <w:r w:rsidRPr="00CA7DC3">
        <w:rPr>
          <w:sz w:val="20"/>
        </w:rPr>
        <w:sym w:font="Symbol" w:char="F0B5"/>
      </w:r>
      <w:r w:rsidRPr="00CA7DC3">
        <w:rPr>
          <w:sz w:val="20"/>
          <w:lang w:val="es-ES_tradnl"/>
        </w:rPr>
        <w:t> 1/(</w:t>
      </w:r>
      <w:r w:rsidRPr="00CA7DC3">
        <w:rPr>
          <w:i/>
          <w:iCs/>
          <w:sz w:val="20"/>
          <w:lang w:val="es-ES_tradnl"/>
        </w:rPr>
        <w:t>N</w:t>
      </w:r>
      <w:r w:rsidRPr="00CA7DC3">
        <w:rPr>
          <w:sz w:val="20"/>
          <w:lang w:val="es-ES_tradnl"/>
        </w:rPr>
        <w:t> </w:t>
      </w:r>
      <w:r w:rsidRPr="00CA7DC3">
        <w:rPr>
          <w:rFonts w:ascii="Symbol" w:hAnsi="Symbol"/>
          <w:sz w:val="20"/>
        </w:rPr>
        <w:t></w:t>
      </w:r>
      <w:r w:rsidRPr="00CA7DC3">
        <w:rPr>
          <w:rFonts w:hint="eastAsia"/>
          <w:sz w:val="20"/>
          <w:lang w:val="es-ES_tradnl"/>
        </w:rPr>
        <w:t> </w:t>
      </w:r>
      <w:r w:rsidRPr="00CA7DC3">
        <w:rPr>
          <w:i/>
          <w:iCs/>
          <w:sz w:val="20"/>
          <w:lang w:val="es-ES_tradnl"/>
        </w:rPr>
        <w:t>I</w:t>
      </w:r>
      <w:r w:rsidRPr="00CA7DC3">
        <w:rPr>
          <w:sz w:val="20"/>
          <w:lang w:val="es-ES_tradnl"/>
        </w:rPr>
        <w:t xml:space="preserve">) para una potencia de transmisor fija. La Fig. 4 representa la disminución del alcance utilizable en función de la </w:t>
      </w:r>
      <w:r w:rsidRPr="00CA7DC3">
        <w:rPr>
          <w:i/>
          <w:iCs/>
          <w:sz w:val="20"/>
          <w:lang w:val="es-ES_tradnl"/>
        </w:rPr>
        <w:t>I</w:t>
      </w:r>
      <w:r w:rsidRPr="00CA7DC3">
        <w:rPr>
          <w:sz w:val="20"/>
          <w:lang w:val="es-ES_tradnl"/>
        </w:rPr>
        <w:t>/</w:t>
      </w:r>
      <w:r w:rsidRPr="00CA7DC3">
        <w:rPr>
          <w:i/>
          <w:iCs/>
          <w:sz w:val="20"/>
          <w:lang w:val="es-ES_tradnl"/>
        </w:rPr>
        <w:t>N</w:t>
      </w:r>
      <w:r w:rsidRPr="00CA7DC3">
        <w:rPr>
          <w:sz w:val="20"/>
          <w:lang w:val="es-ES_tradnl"/>
        </w:rPr>
        <w:t>. La repercusión en el diseño del enlace de telemedida es más aguda para valores de la (</w:t>
      </w:r>
      <w:r w:rsidRPr="00CA7DC3">
        <w:rPr>
          <w:i/>
          <w:iCs/>
          <w:sz w:val="20"/>
          <w:lang w:val="es-ES_tradnl"/>
        </w:rPr>
        <w:t>I</w:t>
      </w:r>
      <w:r w:rsidRPr="00CA7DC3">
        <w:rPr>
          <w:sz w:val="20"/>
          <w:lang w:val="es-ES_tradnl"/>
        </w:rPr>
        <w:t>/</w:t>
      </w:r>
      <w:r w:rsidRPr="00CA7DC3">
        <w:rPr>
          <w:i/>
          <w:iCs/>
          <w:sz w:val="20"/>
          <w:lang w:val="es-ES_tradnl"/>
        </w:rPr>
        <w:t>N</w:t>
      </w:r>
      <w:r w:rsidRPr="00CA7DC3">
        <w:rPr>
          <w:sz w:val="20"/>
          <w:lang w:val="es-ES_tradnl"/>
        </w:rPr>
        <w:t>) superiores a</w:t>
      </w:r>
      <w:r w:rsidR="000A24C1">
        <w:rPr>
          <w:sz w:val="20"/>
          <w:lang w:val="es-ES_tradnl"/>
        </w:rPr>
        <w:t xml:space="preserve"> </w:t>
      </w:r>
      <w:r w:rsidRPr="00CA7DC3">
        <w:rPr>
          <w:sz w:val="20"/>
          <w:lang w:val="es-ES_tradnl"/>
        </w:rPr>
        <w:t>1</w:t>
      </w:r>
      <w:r w:rsidR="00B5379B">
        <w:rPr>
          <w:sz w:val="20"/>
          <w:lang w:val="es-ES_tradnl"/>
        </w:rPr>
        <w:t> </w:t>
      </w:r>
      <w:r w:rsidRPr="00CA7DC3">
        <w:rPr>
          <w:sz w:val="20"/>
          <w:lang w:val="es-ES_tradnl"/>
        </w:rPr>
        <w:t>(0 dB), porque el enlace debe diseñarse de forma que se supere la interferencia, más que el ruido interno. Se considera que el valor práctico máximo es aproximadamente de</w:t>
      </w:r>
      <w:r w:rsidR="00B5379B">
        <w:rPr>
          <w:sz w:val="20"/>
          <w:lang w:val="es-ES_tradnl"/>
        </w:rPr>
        <w:t> </w:t>
      </w:r>
      <w:r w:rsidRPr="00CA7DC3">
        <w:rPr>
          <w:sz w:val="20"/>
          <w:lang w:val="es-ES_tradnl"/>
        </w:rPr>
        <w:t>0,5 (</w:t>
      </w:r>
      <w:r w:rsidR="00CB44EB">
        <w:rPr>
          <w:sz w:val="20"/>
          <w:lang w:val="es-ES_tradnl"/>
        </w:rPr>
        <w:sym w:font="Symbol" w:char="F02D"/>
      </w:r>
      <w:r w:rsidRPr="00CA7DC3">
        <w:rPr>
          <w:sz w:val="20"/>
          <w:lang w:val="es-ES_tradnl"/>
        </w:rPr>
        <w:t>3 dB), siendo convenientes los valores inferiores a éste.</w:t>
      </w:r>
    </w:p>
    <w:p w:rsidR="00E062FF" w:rsidRPr="00CB72E2" w:rsidRDefault="00E062FF" w:rsidP="00E062FF">
      <w:pPr>
        <w:pStyle w:val="Heading3"/>
        <w:spacing w:line="0" w:lineRule="atLeast"/>
        <w:rPr>
          <w:sz w:val="20"/>
          <w:lang w:val="es-ES_tradnl"/>
        </w:rPr>
      </w:pPr>
      <w:r w:rsidRPr="00CB72E2">
        <w:rPr>
          <w:sz w:val="20"/>
          <w:lang w:val="es-ES_tradnl"/>
        </w:rPr>
        <w:t>2.2.4</w:t>
      </w:r>
      <w:r w:rsidRPr="00CB72E2">
        <w:rPr>
          <w:sz w:val="20"/>
          <w:lang w:val="es-ES_tradnl"/>
        </w:rPr>
        <w:tab/>
        <w:t>Márgenes de interferencia</w:t>
      </w:r>
    </w:p>
    <w:p w:rsidR="00E062FF" w:rsidRPr="00CB72E2" w:rsidRDefault="00E062FF" w:rsidP="000A24C1">
      <w:pPr>
        <w:spacing w:line="0" w:lineRule="atLeast"/>
        <w:rPr>
          <w:sz w:val="20"/>
          <w:lang w:val="es-ES_tradnl"/>
        </w:rPr>
      </w:pPr>
      <w:r w:rsidRPr="00CB72E2">
        <w:rPr>
          <w:sz w:val="20"/>
          <w:lang w:val="es-ES_tradnl"/>
        </w:rPr>
        <w:t xml:space="preserve">Sobre la base de los factores indicados en el § 2.2.3, parecen apropiados para este caso los márgenes agregados siguientes: el ruido total es la suma del ruido interno, </w:t>
      </w:r>
      <w:r w:rsidRPr="00CB72E2">
        <w:rPr>
          <w:i/>
          <w:iCs/>
          <w:sz w:val="20"/>
          <w:lang w:val="es-ES_tradnl"/>
        </w:rPr>
        <w:t>N</w:t>
      </w:r>
      <w:r w:rsidRPr="000A24C1">
        <w:rPr>
          <w:i/>
          <w:iCs/>
          <w:sz w:val="20"/>
          <w:vertAlign w:val="subscript"/>
        </w:rPr>
        <w:t>I</w:t>
      </w:r>
      <w:r w:rsidRPr="00CB72E2">
        <w:rPr>
          <w:sz w:val="20"/>
          <w:lang w:val="es-ES_tradnl"/>
        </w:rPr>
        <w:t xml:space="preserve">, más la interferencia procedente de los satélites, </w:t>
      </w:r>
      <w:r w:rsidRPr="00CB72E2">
        <w:rPr>
          <w:i/>
          <w:iCs/>
          <w:sz w:val="20"/>
          <w:lang w:val="es-ES_tradnl"/>
        </w:rPr>
        <w:t>I</w:t>
      </w:r>
      <w:r w:rsidR="000A24C1">
        <w:rPr>
          <w:i/>
          <w:iCs/>
          <w:sz w:val="20"/>
          <w:vertAlign w:val="subscript"/>
        </w:rPr>
        <w:t>S</w:t>
      </w:r>
      <w:r w:rsidRPr="00CB72E2">
        <w:rPr>
          <w:sz w:val="20"/>
          <w:lang w:val="es-ES_tradnl"/>
        </w:rPr>
        <w:t xml:space="preserve">, más la interferencia procedente de las fuentes terrenales, </w:t>
      </w:r>
      <w:r w:rsidRPr="00CB72E2">
        <w:rPr>
          <w:i/>
          <w:iCs/>
          <w:sz w:val="20"/>
          <w:lang w:val="es-ES_tradnl"/>
        </w:rPr>
        <w:t>I</w:t>
      </w:r>
      <w:r w:rsidR="000A24C1">
        <w:rPr>
          <w:i/>
          <w:iCs/>
          <w:sz w:val="20"/>
          <w:vertAlign w:val="subscript"/>
        </w:rPr>
        <w:t>T</w:t>
      </w:r>
      <w:r w:rsidRPr="00CB72E2">
        <w:rPr>
          <w:sz w:val="20"/>
          <w:lang w:val="es-ES_tradnl"/>
        </w:rPr>
        <w:t>. La interferencia agregada admisible procedente de los satélites y de las fuentes terrenales es:</w:t>
      </w:r>
    </w:p>
    <w:p w:rsidR="00E062FF" w:rsidRPr="00455A0A" w:rsidRDefault="00E062FF" w:rsidP="000A24C1">
      <w:pPr>
        <w:pStyle w:val="Equation"/>
        <w:rPr>
          <w:sz w:val="22"/>
          <w:szCs w:val="22"/>
          <w:lang w:val="en-US"/>
        </w:rPr>
      </w:pPr>
      <w:r w:rsidRPr="00455A0A">
        <w:rPr>
          <w:sz w:val="22"/>
          <w:szCs w:val="22"/>
          <w:lang w:val="es-ES_tradnl"/>
        </w:rPr>
        <w:tab/>
      </w:r>
      <w:r w:rsidRPr="00455A0A">
        <w:rPr>
          <w:sz w:val="22"/>
          <w:szCs w:val="22"/>
          <w:lang w:val="es-ES_tradnl"/>
        </w:rPr>
        <w:tab/>
      </w:r>
      <w:proofErr w:type="gramStart"/>
      <w:r w:rsidRPr="00455A0A">
        <w:rPr>
          <w:i/>
          <w:iCs/>
          <w:sz w:val="22"/>
          <w:szCs w:val="22"/>
          <w:lang w:val="en-US"/>
        </w:rPr>
        <w:t>I</w:t>
      </w:r>
      <w:r w:rsidRPr="000A24C1">
        <w:rPr>
          <w:sz w:val="22"/>
          <w:vertAlign w:val="subscript"/>
        </w:rPr>
        <w:t>S</w:t>
      </w:r>
      <w:r w:rsidRPr="00455A0A">
        <w:rPr>
          <w:i/>
          <w:iCs/>
          <w:sz w:val="22"/>
          <w:szCs w:val="22"/>
          <w:lang w:val="en-US"/>
        </w:rPr>
        <w:t xml:space="preserve"> </w:t>
      </w:r>
      <w:r w:rsidRPr="00455A0A">
        <w:rPr>
          <w:sz w:val="22"/>
          <w:szCs w:val="22"/>
          <w:lang w:val="en-US"/>
        </w:rPr>
        <w:t xml:space="preserve"> </w:t>
      </w:r>
      <w:r w:rsidRPr="00455A0A">
        <w:rPr>
          <w:rFonts w:ascii="Symbol" w:hAnsi="Symbol"/>
          <w:sz w:val="22"/>
          <w:szCs w:val="22"/>
        </w:rPr>
        <w:t></w:t>
      </w:r>
      <w:proofErr w:type="gramEnd"/>
      <w:r w:rsidRPr="00455A0A">
        <w:rPr>
          <w:sz w:val="22"/>
          <w:szCs w:val="22"/>
          <w:lang w:val="en-US"/>
        </w:rPr>
        <w:t xml:space="preserve">  0,25 (</w:t>
      </w:r>
      <w:r w:rsidRPr="00455A0A">
        <w:rPr>
          <w:i/>
          <w:iCs/>
          <w:sz w:val="22"/>
          <w:szCs w:val="22"/>
          <w:lang w:val="en-US"/>
        </w:rPr>
        <w:t>N</w:t>
      </w:r>
      <w:r w:rsidR="000A24C1">
        <w:rPr>
          <w:i/>
          <w:iCs/>
          <w:sz w:val="22"/>
          <w:vertAlign w:val="subscript"/>
        </w:rPr>
        <w:t>I</w:t>
      </w:r>
      <w:r w:rsidRPr="009679D9">
        <w:rPr>
          <w:sz w:val="20"/>
          <w:lang w:val="en-US"/>
        </w:rPr>
        <w:t xml:space="preserve"> </w:t>
      </w:r>
      <w:r w:rsidRPr="00455A0A">
        <w:rPr>
          <w:sz w:val="22"/>
          <w:szCs w:val="22"/>
          <w:lang w:val="en-US"/>
        </w:rPr>
        <w:t xml:space="preserve"> </w:t>
      </w:r>
      <w:r w:rsidRPr="00455A0A">
        <w:rPr>
          <w:rFonts w:ascii="Symbol" w:hAnsi="Symbol"/>
          <w:sz w:val="22"/>
          <w:szCs w:val="22"/>
        </w:rPr>
        <w:t></w:t>
      </w:r>
      <w:r w:rsidRPr="00455A0A">
        <w:rPr>
          <w:sz w:val="22"/>
          <w:szCs w:val="22"/>
          <w:lang w:val="en-US"/>
        </w:rPr>
        <w:t xml:space="preserve">  </w:t>
      </w:r>
      <w:r w:rsidRPr="00455A0A">
        <w:rPr>
          <w:i/>
          <w:iCs/>
          <w:sz w:val="22"/>
          <w:szCs w:val="22"/>
          <w:lang w:val="en-US"/>
        </w:rPr>
        <w:t>I</w:t>
      </w:r>
      <w:r w:rsidR="000A24C1">
        <w:rPr>
          <w:i/>
          <w:iCs/>
          <w:sz w:val="22"/>
          <w:vertAlign w:val="subscript"/>
        </w:rPr>
        <w:t>S</w:t>
      </w:r>
      <w:r w:rsidRPr="00455A0A">
        <w:rPr>
          <w:sz w:val="22"/>
          <w:szCs w:val="22"/>
          <w:lang w:val="en-US"/>
        </w:rPr>
        <w:t xml:space="preserve">  </w:t>
      </w:r>
      <w:r w:rsidRPr="00455A0A">
        <w:rPr>
          <w:rFonts w:ascii="Symbol" w:hAnsi="Symbol"/>
          <w:sz w:val="22"/>
          <w:szCs w:val="22"/>
        </w:rPr>
        <w:t></w:t>
      </w:r>
      <w:r w:rsidRPr="00455A0A">
        <w:rPr>
          <w:sz w:val="22"/>
          <w:szCs w:val="22"/>
          <w:lang w:val="en-US"/>
        </w:rPr>
        <w:t xml:space="preserve">  </w:t>
      </w:r>
      <w:r w:rsidRPr="00455A0A">
        <w:rPr>
          <w:i/>
          <w:iCs/>
          <w:sz w:val="22"/>
          <w:szCs w:val="22"/>
          <w:lang w:val="en-US"/>
        </w:rPr>
        <w:t>I</w:t>
      </w:r>
      <w:r w:rsidR="000A24C1" w:rsidRPr="000A24C1">
        <w:rPr>
          <w:i/>
          <w:iCs/>
          <w:sz w:val="22"/>
          <w:vertAlign w:val="subscript"/>
        </w:rPr>
        <w:t>T</w:t>
      </w:r>
      <w:r w:rsidRPr="00455A0A">
        <w:rPr>
          <w:sz w:val="22"/>
          <w:szCs w:val="22"/>
          <w:lang w:val="en-US"/>
        </w:rPr>
        <w:t>)</w:t>
      </w:r>
      <w:r w:rsidRPr="00455A0A">
        <w:rPr>
          <w:sz w:val="22"/>
          <w:szCs w:val="22"/>
          <w:lang w:val="en-US"/>
        </w:rPr>
        <w:tab/>
        <w:t>(11)</w:t>
      </w:r>
    </w:p>
    <w:p w:rsidR="00E062FF" w:rsidRPr="00455A0A" w:rsidRDefault="00E062FF" w:rsidP="000A24C1">
      <w:pPr>
        <w:pStyle w:val="Equation"/>
        <w:rPr>
          <w:sz w:val="22"/>
          <w:szCs w:val="22"/>
          <w:lang w:val="en-US"/>
        </w:rPr>
      </w:pPr>
      <w:r w:rsidRPr="00455A0A">
        <w:rPr>
          <w:sz w:val="22"/>
          <w:szCs w:val="22"/>
          <w:lang w:val="en-US"/>
        </w:rPr>
        <w:tab/>
      </w:r>
      <w:r w:rsidRPr="00455A0A">
        <w:rPr>
          <w:sz w:val="22"/>
          <w:szCs w:val="22"/>
          <w:lang w:val="en-US"/>
        </w:rPr>
        <w:tab/>
      </w:r>
      <w:proofErr w:type="gramStart"/>
      <w:r w:rsidRPr="00455A0A">
        <w:rPr>
          <w:i/>
          <w:iCs/>
          <w:sz w:val="22"/>
          <w:szCs w:val="22"/>
          <w:lang w:val="en-US"/>
        </w:rPr>
        <w:t>I</w:t>
      </w:r>
      <w:r w:rsidR="000A24C1" w:rsidRPr="000A24C1">
        <w:rPr>
          <w:i/>
          <w:iCs/>
          <w:sz w:val="22"/>
          <w:vertAlign w:val="subscript"/>
        </w:rPr>
        <w:t>T</w:t>
      </w:r>
      <w:r w:rsidRPr="00455A0A">
        <w:rPr>
          <w:sz w:val="22"/>
          <w:szCs w:val="22"/>
          <w:lang w:val="en-US"/>
        </w:rPr>
        <w:t xml:space="preserve">  </w:t>
      </w:r>
      <w:r w:rsidRPr="00455A0A">
        <w:rPr>
          <w:rFonts w:ascii="Symbol" w:hAnsi="Symbol"/>
          <w:sz w:val="22"/>
          <w:szCs w:val="22"/>
        </w:rPr>
        <w:t></w:t>
      </w:r>
      <w:proofErr w:type="gramEnd"/>
      <w:r w:rsidRPr="00455A0A">
        <w:rPr>
          <w:sz w:val="22"/>
          <w:szCs w:val="22"/>
          <w:lang w:val="en-US"/>
        </w:rPr>
        <w:t xml:space="preserve">  0,10 (</w:t>
      </w:r>
      <w:r w:rsidRPr="00455A0A">
        <w:rPr>
          <w:i/>
          <w:iCs/>
          <w:sz w:val="22"/>
          <w:szCs w:val="22"/>
          <w:lang w:val="en-US"/>
        </w:rPr>
        <w:t>N</w:t>
      </w:r>
      <w:r w:rsidR="000A24C1">
        <w:rPr>
          <w:i/>
          <w:iCs/>
          <w:sz w:val="22"/>
          <w:vertAlign w:val="subscript"/>
        </w:rPr>
        <w:t>I</w:t>
      </w:r>
      <w:r w:rsidRPr="00455A0A">
        <w:rPr>
          <w:sz w:val="22"/>
          <w:szCs w:val="22"/>
          <w:lang w:val="en-US"/>
        </w:rPr>
        <w:t xml:space="preserve"> </w:t>
      </w:r>
      <w:r w:rsidR="000A24C1">
        <w:rPr>
          <w:sz w:val="22"/>
          <w:szCs w:val="22"/>
          <w:lang w:val="en-US"/>
        </w:rPr>
        <w:t xml:space="preserve"> </w:t>
      </w:r>
      <w:r w:rsidRPr="00455A0A">
        <w:rPr>
          <w:rFonts w:ascii="Symbol" w:hAnsi="Symbol"/>
          <w:sz w:val="22"/>
          <w:szCs w:val="22"/>
        </w:rPr>
        <w:t></w:t>
      </w:r>
      <w:r w:rsidRPr="00455A0A">
        <w:rPr>
          <w:sz w:val="22"/>
          <w:szCs w:val="22"/>
          <w:lang w:val="en-US"/>
        </w:rPr>
        <w:t xml:space="preserve">  </w:t>
      </w:r>
      <w:r w:rsidRPr="00455A0A">
        <w:rPr>
          <w:i/>
          <w:iCs/>
          <w:sz w:val="22"/>
          <w:szCs w:val="22"/>
          <w:lang w:val="en-US"/>
        </w:rPr>
        <w:t>I</w:t>
      </w:r>
      <w:r w:rsidR="000A24C1">
        <w:rPr>
          <w:i/>
          <w:iCs/>
          <w:sz w:val="22"/>
          <w:vertAlign w:val="subscript"/>
        </w:rPr>
        <w:t>S</w:t>
      </w:r>
      <w:r w:rsidRPr="00455A0A">
        <w:rPr>
          <w:sz w:val="22"/>
          <w:szCs w:val="22"/>
          <w:lang w:val="en-US"/>
        </w:rPr>
        <w:t xml:space="preserve">  </w:t>
      </w:r>
      <w:r w:rsidRPr="00455A0A">
        <w:rPr>
          <w:rFonts w:ascii="Symbol" w:hAnsi="Symbol"/>
          <w:sz w:val="22"/>
          <w:szCs w:val="22"/>
        </w:rPr>
        <w:t></w:t>
      </w:r>
      <w:r w:rsidRPr="00455A0A">
        <w:rPr>
          <w:sz w:val="22"/>
          <w:szCs w:val="22"/>
          <w:lang w:val="en-US"/>
        </w:rPr>
        <w:t xml:space="preserve">  </w:t>
      </w:r>
      <w:r w:rsidRPr="00455A0A">
        <w:rPr>
          <w:i/>
          <w:iCs/>
          <w:sz w:val="22"/>
          <w:szCs w:val="22"/>
          <w:lang w:val="en-US"/>
        </w:rPr>
        <w:t>I</w:t>
      </w:r>
      <w:r w:rsidR="000A24C1" w:rsidRPr="000A24C1">
        <w:rPr>
          <w:i/>
          <w:iCs/>
          <w:sz w:val="22"/>
          <w:vertAlign w:val="subscript"/>
        </w:rPr>
        <w:t>T</w:t>
      </w:r>
      <w:r w:rsidRPr="00455A0A">
        <w:rPr>
          <w:sz w:val="22"/>
          <w:szCs w:val="22"/>
          <w:lang w:val="en-US"/>
        </w:rPr>
        <w:t>)</w:t>
      </w:r>
      <w:r w:rsidRPr="00455A0A">
        <w:rPr>
          <w:sz w:val="22"/>
          <w:szCs w:val="22"/>
          <w:lang w:val="en-US"/>
        </w:rPr>
        <w:tab/>
        <w:t>(12)</w:t>
      </w:r>
    </w:p>
    <w:p w:rsidR="00E062FF" w:rsidRPr="00CB72E2" w:rsidRDefault="00E062FF" w:rsidP="00E062FF">
      <w:pPr>
        <w:spacing w:line="0" w:lineRule="atLeast"/>
        <w:rPr>
          <w:sz w:val="20"/>
          <w:lang w:val="es-ES_tradnl"/>
        </w:rPr>
      </w:pPr>
      <w:r w:rsidRPr="00CB72E2">
        <w:rPr>
          <w:sz w:val="20"/>
          <w:lang w:val="es-ES_tradnl"/>
        </w:rPr>
        <w:t xml:space="preserve">A partir de aquí, el margen agregado, </w:t>
      </w:r>
      <w:r w:rsidRPr="00CB72E2">
        <w:rPr>
          <w:i/>
          <w:iCs/>
          <w:sz w:val="20"/>
          <w:lang w:val="es-ES_tradnl"/>
        </w:rPr>
        <w:t>I</w:t>
      </w:r>
      <w:r w:rsidRPr="00CB72E2">
        <w:rPr>
          <w:sz w:val="20"/>
          <w:lang w:val="es-ES_tradnl"/>
        </w:rPr>
        <w:t>/</w:t>
      </w:r>
      <w:r w:rsidRPr="00CB72E2">
        <w:rPr>
          <w:i/>
          <w:iCs/>
          <w:sz w:val="20"/>
          <w:lang w:val="es-ES_tradnl"/>
        </w:rPr>
        <w:t>N</w:t>
      </w:r>
      <w:r w:rsidRPr="00CB72E2">
        <w:rPr>
          <w:sz w:val="20"/>
          <w:lang w:val="es-ES_tradnl"/>
        </w:rPr>
        <w:t>, de la interferencia proceden</w:t>
      </w:r>
      <w:r w:rsidR="00B5379B">
        <w:rPr>
          <w:sz w:val="20"/>
          <w:lang w:val="es-ES_tradnl"/>
        </w:rPr>
        <w:t xml:space="preserve">te de los satélites es 0,3846 ó </w:t>
      </w:r>
      <w:r w:rsidRPr="00CB72E2">
        <w:rPr>
          <w:sz w:val="20"/>
          <w:lang w:val="es-ES_tradnl"/>
        </w:rPr>
        <w:t xml:space="preserve">–4,15 dB, y el de la procedente de las fuentes terrenales es 0,1538 ó –8,13 dB. Como la </w:t>
      </w:r>
      <w:proofErr w:type="spellStart"/>
      <w:r w:rsidRPr="00CB72E2">
        <w:rPr>
          <w:sz w:val="20"/>
          <w:lang w:val="es-ES_tradnl"/>
        </w:rPr>
        <w:t>dfp</w:t>
      </w:r>
      <w:proofErr w:type="spellEnd"/>
      <w:r w:rsidRPr="00CB72E2">
        <w:rPr>
          <w:sz w:val="20"/>
          <w:lang w:val="es-ES_tradnl"/>
        </w:rPr>
        <w:t xml:space="preserve"> no es especialmente sensible a </w:t>
      </w:r>
      <w:r w:rsidRPr="00CB72E2">
        <w:rPr>
          <w:i/>
          <w:iCs/>
          <w:sz w:val="20"/>
          <w:lang w:val="es-ES_tradnl"/>
        </w:rPr>
        <w:t>P</w:t>
      </w:r>
      <w:r w:rsidRPr="00CB72E2">
        <w:rPr>
          <w:sz w:val="20"/>
          <w:lang w:val="es-ES_tradnl"/>
        </w:rPr>
        <w:t xml:space="preserve">, se selecciona un valor intermedio de </w:t>
      </w:r>
      <w:r w:rsidRPr="00CB72E2">
        <w:rPr>
          <w:i/>
          <w:iCs/>
          <w:sz w:val="20"/>
          <w:lang w:val="es-ES_tradnl"/>
        </w:rPr>
        <w:t>P</w:t>
      </w:r>
      <w:r w:rsidRPr="00CB72E2">
        <w:rPr>
          <w:sz w:val="20"/>
          <w:lang w:val="es-ES_tradnl"/>
        </w:rPr>
        <w:t xml:space="preserve"> de 0,005 para la evaluación numérica, lo que se traduce en un valor de </w:t>
      </w:r>
      <w:r w:rsidRPr="00CB72E2">
        <w:rPr>
          <w:i/>
          <w:iCs/>
          <w:sz w:val="20"/>
          <w:lang w:val="es-ES_tradnl"/>
        </w:rPr>
        <w:t>P</w:t>
      </w:r>
      <w:r w:rsidRPr="00CB72E2">
        <w:rPr>
          <w:sz w:val="20"/>
          <w:lang w:val="es-ES_tradnl"/>
        </w:rPr>
        <w:t>(</w:t>
      </w:r>
      <w:r w:rsidRPr="00CB72E2">
        <w:rPr>
          <w:sz w:val="20"/>
        </w:rPr>
        <w:sym w:font="Symbol" w:char="F044"/>
      </w:r>
      <w:r w:rsidRPr="00CB72E2">
        <w:rPr>
          <w:i/>
          <w:iCs/>
          <w:sz w:val="20"/>
          <w:lang w:val="es-ES_tradnl"/>
        </w:rPr>
        <w:t>G</w:t>
      </w:r>
      <w:r w:rsidRPr="00CB72E2">
        <w:rPr>
          <w:sz w:val="20"/>
          <w:lang w:val="es-ES_tradnl"/>
        </w:rPr>
        <w:t>) de 0,003611 a partir de la ecuación (7).</w:t>
      </w:r>
    </w:p>
    <w:p w:rsidR="00E062FF" w:rsidRPr="00CB72E2" w:rsidRDefault="00E062FF" w:rsidP="00CA7DC3">
      <w:pPr>
        <w:pStyle w:val="FigureNo"/>
      </w:pPr>
      <w:r w:rsidRPr="00CB72E2">
        <w:rPr>
          <w:noProof/>
          <w:lang w:val="es-ES_tradnl" w:eastAsia="zh-CN"/>
        </w:rPr>
        <w:lastRenderedPageBreak/>
        <w:drawing>
          <wp:inline distT="0" distB="0" distL="0" distR="0" wp14:anchorId="6B45105C" wp14:editId="53919833">
            <wp:extent cx="4785995" cy="414464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785995" cy="4144645"/>
                    </a:xfrm>
                    <a:prstGeom prst="rect">
                      <a:avLst/>
                    </a:prstGeom>
                    <a:noFill/>
                    <a:ln>
                      <a:noFill/>
                    </a:ln>
                  </pic:spPr>
                </pic:pic>
              </a:graphicData>
            </a:graphic>
          </wp:inline>
        </w:drawing>
      </w:r>
    </w:p>
    <w:p w:rsidR="00E062FF" w:rsidRPr="00CB72E2" w:rsidRDefault="00E062FF" w:rsidP="00E062FF">
      <w:pPr>
        <w:pStyle w:val="Fig0"/>
        <w:spacing w:before="0"/>
        <w:rPr>
          <w:lang w:val="es-ES_tradnl"/>
        </w:rPr>
      </w:pPr>
      <w:r w:rsidRPr="00CB72E2">
        <w:rPr>
          <w:lang w:val="es-ES_tradnl"/>
        </w:rPr>
        <w:t>FIGURE 4 - 1459-04</w:t>
      </w:r>
    </w:p>
    <w:p w:rsidR="00E062FF" w:rsidRPr="00CB72E2" w:rsidRDefault="00E062FF" w:rsidP="00E062FF">
      <w:pPr>
        <w:pStyle w:val="Heading3"/>
        <w:spacing w:line="0" w:lineRule="atLeast"/>
        <w:rPr>
          <w:sz w:val="20"/>
          <w:lang w:val="es-ES_tradnl"/>
        </w:rPr>
      </w:pPr>
      <w:r w:rsidRPr="00CB72E2">
        <w:rPr>
          <w:sz w:val="20"/>
          <w:lang w:val="es-ES_tradnl"/>
        </w:rPr>
        <w:t>2.2.5</w:t>
      </w:r>
      <w:r w:rsidRPr="00CB72E2">
        <w:rPr>
          <w:sz w:val="20"/>
          <w:lang w:val="es-ES_tradnl"/>
        </w:rPr>
        <w:tab/>
        <w:t xml:space="preserve">Valor mínimo de </w:t>
      </w:r>
      <w:r w:rsidRPr="00CB72E2">
        <w:rPr>
          <w:i/>
          <w:iCs/>
          <w:sz w:val="20"/>
          <w:lang w:val="es-ES_tradnl"/>
        </w:rPr>
        <w:t>S</w:t>
      </w:r>
      <w:r w:rsidRPr="00CB72E2">
        <w:rPr>
          <w:sz w:val="20"/>
          <w:lang w:val="es-ES_tradnl"/>
        </w:rPr>
        <w:t xml:space="preserve"> en función del ángulo de llegada, </w:t>
      </w:r>
      <w:r w:rsidRPr="00CB72E2">
        <w:rPr>
          <w:sz w:val="20"/>
        </w:rPr>
        <w:sym w:font="Symbol" w:char="F061"/>
      </w:r>
    </w:p>
    <w:p w:rsidR="00E062FF" w:rsidRPr="00CB72E2" w:rsidRDefault="00E062FF" w:rsidP="00B5379B">
      <w:pPr>
        <w:spacing w:line="0" w:lineRule="atLeast"/>
        <w:rPr>
          <w:sz w:val="20"/>
          <w:lang w:val="es-ES_tradnl"/>
        </w:rPr>
      </w:pPr>
      <w:r w:rsidRPr="00CB72E2">
        <w:rPr>
          <w:sz w:val="20"/>
          <w:lang w:val="es-ES_tradnl"/>
        </w:rPr>
        <w:t xml:space="preserve">El valor mínimo de </w:t>
      </w:r>
      <w:r w:rsidRPr="00CB72E2">
        <w:rPr>
          <w:i/>
          <w:iCs/>
          <w:sz w:val="20"/>
          <w:lang w:val="es-ES_tradnl"/>
        </w:rPr>
        <w:t>S</w:t>
      </w:r>
      <w:r w:rsidRPr="00CB72E2">
        <w:rPr>
          <w:sz w:val="20"/>
          <w:lang w:val="es-ES_tradnl"/>
        </w:rPr>
        <w:t xml:space="preserve">, puede determinarse a partir del radio mínimo de un círculo en el que normalmente se realizan los ensayos en aeronaves (véase la Fig. 5). El valor </w:t>
      </w:r>
      <w:r w:rsidRPr="00CB72E2">
        <w:rPr>
          <w:i/>
          <w:iCs/>
          <w:sz w:val="20"/>
          <w:lang w:val="es-ES_tradnl"/>
        </w:rPr>
        <w:t>S</w:t>
      </w:r>
      <w:r w:rsidRPr="00CB72E2">
        <w:rPr>
          <w:sz w:val="20"/>
          <w:lang w:val="es-ES_tradnl"/>
        </w:rPr>
        <w:t xml:space="preserve"> en función de</w:t>
      </w:r>
      <w:r w:rsidR="00B5379B">
        <w:rPr>
          <w:sz w:val="20"/>
          <w:lang w:val="es-ES_tradnl"/>
        </w:rPr>
        <w:t xml:space="preserve"> </w:t>
      </w:r>
      <w:r w:rsidRPr="00CB72E2">
        <w:rPr>
          <w:sz w:val="20"/>
        </w:rPr>
        <w:sym w:font="Symbol" w:char="F061"/>
      </w:r>
      <w:r w:rsidRPr="00CB72E2">
        <w:rPr>
          <w:sz w:val="20"/>
          <w:lang w:val="es-ES_tradnl"/>
        </w:rPr>
        <w:t xml:space="preserve"> se determina de la siguiente manera. El ángulo de elevación de llegada es:</w:t>
      </w:r>
    </w:p>
    <w:p w:rsidR="00E062FF" w:rsidRPr="00455A0A" w:rsidRDefault="00E062FF" w:rsidP="00E062FF">
      <w:pPr>
        <w:pStyle w:val="Equation"/>
        <w:spacing w:before="0"/>
        <w:rPr>
          <w:sz w:val="22"/>
          <w:szCs w:val="22"/>
          <w:lang w:val="es-ES_tradnl"/>
        </w:rPr>
      </w:pPr>
      <w:r w:rsidRPr="00455A0A">
        <w:rPr>
          <w:sz w:val="22"/>
          <w:szCs w:val="22"/>
          <w:lang w:val="es-ES_tradnl"/>
        </w:rPr>
        <w:tab/>
      </w:r>
      <w:r w:rsidRPr="00455A0A">
        <w:rPr>
          <w:sz w:val="22"/>
          <w:szCs w:val="22"/>
          <w:lang w:val="es-ES_tradnl"/>
        </w:rPr>
        <w:tab/>
      </w:r>
      <w:r w:rsidRPr="00455A0A">
        <w:rPr>
          <w:rFonts w:ascii="Symbol" w:hAnsi="Symbol"/>
          <w:sz w:val="22"/>
          <w:szCs w:val="22"/>
        </w:rPr>
        <w:t></w:t>
      </w:r>
      <w:r w:rsidRPr="00455A0A">
        <w:rPr>
          <w:sz w:val="22"/>
          <w:szCs w:val="22"/>
          <w:lang w:val="es-ES_tradnl"/>
        </w:rPr>
        <w:t xml:space="preserve">  </w:t>
      </w:r>
      <w:r w:rsidRPr="00455A0A">
        <w:rPr>
          <w:rFonts w:ascii="Symbol" w:hAnsi="Symbol"/>
          <w:sz w:val="22"/>
          <w:szCs w:val="22"/>
        </w:rPr>
        <w:t></w:t>
      </w:r>
      <w:r w:rsidRPr="00455A0A">
        <w:rPr>
          <w:sz w:val="22"/>
          <w:szCs w:val="22"/>
          <w:lang w:val="es-ES_tradnl"/>
        </w:rPr>
        <w:t xml:space="preserve">  </w:t>
      </w:r>
      <w:proofErr w:type="spellStart"/>
      <w:r w:rsidRPr="00455A0A">
        <w:rPr>
          <w:sz w:val="22"/>
          <w:szCs w:val="22"/>
          <w:lang w:val="es-ES_tradnl"/>
        </w:rPr>
        <w:t>tg</w:t>
      </w:r>
      <w:proofErr w:type="spellEnd"/>
      <w:r w:rsidRPr="00455A0A">
        <w:rPr>
          <w:position w:val="6"/>
          <w:sz w:val="22"/>
          <w:szCs w:val="22"/>
          <w:lang w:val="es-ES_tradnl"/>
        </w:rPr>
        <w:t>–1</w:t>
      </w:r>
      <w:r w:rsidRPr="00455A0A">
        <w:rPr>
          <w:position w:val="-26"/>
          <w:sz w:val="22"/>
          <w:szCs w:val="22"/>
        </w:rPr>
        <w:object w:dxaOrig="1060" w:dyaOrig="639">
          <v:shape id="_x0000_i1035" type="#_x0000_t75" style="width:52.7pt;height:31.7pt" o:ole="">
            <v:imagedata r:id="rId38" o:title=""/>
          </v:shape>
          <o:OLEObject Type="Embed" ProgID="Equation.3" ShapeID="_x0000_i1035" DrawAspect="Content" ObjectID="_1367062314" r:id="rId39"/>
        </w:object>
      </w:r>
      <w:r w:rsidRPr="00455A0A">
        <w:rPr>
          <w:sz w:val="22"/>
          <w:szCs w:val="22"/>
          <w:lang w:val="es-ES_tradnl"/>
        </w:rPr>
        <w:t>                        rad</w:t>
      </w:r>
      <w:r w:rsidRPr="00455A0A">
        <w:rPr>
          <w:sz w:val="22"/>
          <w:szCs w:val="22"/>
          <w:lang w:val="es-ES_tradnl"/>
        </w:rPr>
        <w:tab/>
        <w:t>(13)</w:t>
      </w:r>
    </w:p>
    <w:p w:rsidR="00E062FF" w:rsidRPr="00CB72E2" w:rsidRDefault="00E062FF" w:rsidP="00E062FF">
      <w:pPr>
        <w:rPr>
          <w:sz w:val="20"/>
          <w:lang w:val="es-ES_tradnl"/>
        </w:rPr>
      </w:pPr>
      <w:r w:rsidRPr="00CB72E2">
        <w:rPr>
          <w:sz w:val="20"/>
          <w:lang w:val="es-ES_tradnl"/>
        </w:rPr>
        <w:t xml:space="preserve">El ángulo incremental de llegada, </w:t>
      </w:r>
      <w:r w:rsidRPr="00CB72E2">
        <w:rPr>
          <w:sz w:val="20"/>
        </w:rPr>
        <w:sym w:font="Symbol" w:char="F044"/>
      </w:r>
      <w:r w:rsidRPr="00CB72E2">
        <w:rPr>
          <w:sz w:val="20"/>
        </w:rPr>
        <w:sym w:font="Symbol" w:char="F061"/>
      </w:r>
      <w:r w:rsidRPr="00CB72E2">
        <w:rPr>
          <w:sz w:val="20"/>
          <w:lang w:val="es-ES_tradnl"/>
        </w:rPr>
        <w:t>, para el acimut de puntería de la antena de telemedida es:</w:t>
      </w:r>
    </w:p>
    <w:p w:rsidR="00E062FF" w:rsidRPr="00455A0A" w:rsidRDefault="00E062FF" w:rsidP="00E062FF">
      <w:pPr>
        <w:pStyle w:val="Equation"/>
        <w:tabs>
          <w:tab w:val="left" w:pos="284"/>
          <w:tab w:val="left" w:pos="6096"/>
          <w:tab w:val="left" w:pos="6804"/>
        </w:tabs>
        <w:rPr>
          <w:sz w:val="22"/>
          <w:szCs w:val="22"/>
          <w:lang w:val="es-ES_tradnl"/>
        </w:rPr>
      </w:pPr>
      <w:r w:rsidRPr="00455A0A">
        <w:rPr>
          <w:sz w:val="22"/>
          <w:szCs w:val="22"/>
          <w:lang w:val="es-ES_tradnl"/>
        </w:rPr>
        <w:tab/>
      </w:r>
      <w:r w:rsidRPr="00455A0A">
        <w:rPr>
          <w:rFonts w:ascii="Symbol" w:hAnsi="Symbol"/>
          <w:sz w:val="22"/>
          <w:szCs w:val="22"/>
        </w:rPr>
        <w:t></w:t>
      </w:r>
      <w:r w:rsidRPr="00455A0A">
        <w:rPr>
          <w:position w:val="-30"/>
          <w:sz w:val="22"/>
          <w:szCs w:val="22"/>
        </w:rPr>
        <w:object w:dxaOrig="7260" w:dyaOrig="700">
          <v:shape id="_x0000_i1036" type="#_x0000_t75" style="width:363pt;height:34.7pt" o:ole="">
            <v:imagedata r:id="rId40" o:title=""/>
          </v:shape>
          <o:OLEObject Type="Embed" ProgID="Equation.3" ShapeID="_x0000_i1036" DrawAspect="Content" ObjectID="_1367062315" r:id="rId41"/>
        </w:object>
      </w:r>
      <w:r w:rsidRPr="00455A0A">
        <w:rPr>
          <w:sz w:val="22"/>
          <w:szCs w:val="22"/>
          <w:lang w:val="es-ES_tradnl"/>
        </w:rPr>
        <w:t>         </w:t>
      </w:r>
      <w:proofErr w:type="gramStart"/>
      <w:r w:rsidRPr="00455A0A">
        <w:rPr>
          <w:sz w:val="22"/>
          <w:szCs w:val="22"/>
          <w:lang w:val="es-ES_tradnl"/>
        </w:rPr>
        <w:t>rad</w:t>
      </w:r>
      <w:proofErr w:type="gramEnd"/>
      <w:r w:rsidRPr="00455A0A">
        <w:rPr>
          <w:sz w:val="22"/>
          <w:szCs w:val="22"/>
          <w:lang w:val="es-ES_tradnl"/>
        </w:rPr>
        <w:tab/>
        <w:t>(14a)</w:t>
      </w:r>
    </w:p>
    <w:p w:rsidR="00E062FF" w:rsidRPr="00455A0A" w:rsidRDefault="00E062FF" w:rsidP="00E062FF">
      <w:pPr>
        <w:pStyle w:val="Equation"/>
        <w:tabs>
          <w:tab w:val="left" w:pos="6804"/>
          <w:tab w:val="left" w:pos="7513"/>
        </w:tabs>
        <w:spacing w:before="40"/>
        <w:rPr>
          <w:sz w:val="22"/>
          <w:szCs w:val="22"/>
          <w:lang w:val="es-ES_tradnl"/>
        </w:rPr>
      </w:pPr>
      <w:r w:rsidRPr="00455A0A">
        <w:rPr>
          <w:sz w:val="22"/>
          <w:szCs w:val="22"/>
          <w:lang w:val="es-ES_tradnl"/>
        </w:rPr>
        <w:tab/>
      </w:r>
      <w:r w:rsidRPr="00455A0A">
        <w:rPr>
          <w:sz w:val="22"/>
          <w:szCs w:val="22"/>
          <w:lang w:val="es-ES_tradnl"/>
        </w:rPr>
        <w:tab/>
      </w:r>
      <w:r w:rsidRPr="00455A0A">
        <w:rPr>
          <w:position w:val="-28"/>
          <w:sz w:val="22"/>
          <w:szCs w:val="22"/>
        </w:rPr>
        <w:object w:dxaOrig="5179" w:dyaOrig="660">
          <v:shape id="_x0000_i1037" type="#_x0000_t75" style="width:259.3pt;height:33pt" o:ole="">
            <v:imagedata r:id="rId42" o:title=""/>
          </v:shape>
          <o:OLEObject Type="Embed" ProgID="Equation.3" ShapeID="_x0000_i1037" DrawAspect="Content" ObjectID="_1367062316" r:id="rId43"/>
        </w:object>
      </w:r>
      <w:r w:rsidRPr="00455A0A">
        <w:rPr>
          <w:sz w:val="22"/>
          <w:szCs w:val="22"/>
          <w:lang w:val="es-ES_tradnl"/>
        </w:rPr>
        <w:t>          </w:t>
      </w:r>
      <w:proofErr w:type="gramStart"/>
      <w:r w:rsidRPr="00455A0A">
        <w:rPr>
          <w:sz w:val="22"/>
          <w:szCs w:val="22"/>
          <w:lang w:val="es-ES_tradnl"/>
        </w:rPr>
        <w:t>rad</w:t>
      </w:r>
      <w:proofErr w:type="gramEnd"/>
      <w:r w:rsidRPr="00455A0A">
        <w:rPr>
          <w:sz w:val="22"/>
          <w:szCs w:val="22"/>
          <w:lang w:val="es-ES_tradnl"/>
        </w:rPr>
        <w:tab/>
        <w:t>(14b)</w:t>
      </w:r>
    </w:p>
    <w:p w:rsidR="00E062FF" w:rsidRPr="00CB72E2" w:rsidRDefault="00E062FF" w:rsidP="00CB44EB">
      <w:pPr>
        <w:rPr>
          <w:sz w:val="20"/>
          <w:lang w:val="es-ES_tradnl"/>
        </w:rPr>
      </w:pPr>
      <w:r w:rsidRPr="00CB72E2">
        <w:rPr>
          <w:sz w:val="20"/>
          <w:lang w:val="es-ES_tradnl"/>
        </w:rPr>
        <w:t xml:space="preserve">La tangente del ángulo para el acimut, </w:t>
      </w:r>
      <w:r w:rsidR="00CB44EB">
        <w:rPr>
          <w:sz w:val="20"/>
        </w:rPr>
        <w:sym w:font="Symbol" w:char="F062"/>
      </w:r>
      <w:r w:rsidRPr="00CB72E2">
        <w:rPr>
          <w:sz w:val="20"/>
          <w:lang w:val="es-ES_tradnl"/>
        </w:rPr>
        <w:t>, es:</w:t>
      </w:r>
    </w:p>
    <w:p w:rsidR="00E062FF" w:rsidRPr="00455A0A" w:rsidRDefault="00E062FF" w:rsidP="00E062FF">
      <w:pPr>
        <w:pStyle w:val="Equation"/>
        <w:spacing w:before="0"/>
        <w:rPr>
          <w:sz w:val="22"/>
          <w:szCs w:val="22"/>
          <w:lang w:val="es-ES_tradnl"/>
        </w:rPr>
      </w:pPr>
      <w:r w:rsidRPr="00455A0A">
        <w:rPr>
          <w:sz w:val="22"/>
          <w:szCs w:val="22"/>
          <w:lang w:val="es-ES_tradnl"/>
        </w:rPr>
        <w:tab/>
      </w:r>
      <w:r w:rsidRPr="00455A0A">
        <w:rPr>
          <w:sz w:val="22"/>
          <w:szCs w:val="22"/>
          <w:lang w:val="es-ES_tradnl"/>
        </w:rPr>
        <w:tab/>
      </w:r>
      <w:r w:rsidRPr="00455A0A">
        <w:rPr>
          <w:position w:val="-28"/>
          <w:sz w:val="22"/>
          <w:szCs w:val="22"/>
        </w:rPr>
        <w:object w:dxaOrig="2000" w:dyaOrig="660">
          <v:shape id="_x0000_i1038" type="#_x0000_t75" style="width:100.7pt;height:32.55pt" o:ole="">
            <v:imagedata r:id="rId44" o:title=""/>
          </v:shape>
          <o:OLEObject Type="Embed" ProgID="Equation.3" ShapeID="_x0000_i1038" DrawAspect="Content" ObjectID="_1367062317" r:id="rId45"/>
        </w:object>
      </w:r>
      <w:r w:rsidRPr="00455A0A">
        <w:rPr>
          <w:sz w:val="22"/>
          <w:szCs w:val="22"/>
          <w:lang w:val="es-ES_tradnl"/>
        </w:rPr>
        <w:t>                      </w:t>
      </w:r>
      <w:proofErr w:type="gramStart"/>
      <w:r w:rsidRPr="00455A0A">
        <w:rPr>
          <w:sz w:val="22"/>
          <w:szCs w:val="22"/>
          <w:lang w:val="es-ES_tradnl"/>
        </w:rPr>
        <w:t>rad</w:t>
      </w:r>
      <w:proofErr w:type="gramEnd"/>
      <w:r w:rsidRPr="00455A0A">
        <w:rPr>
          <w:sz w:val="22"/>
          <w:szCs w:val="22"/>
          <w:lang w:val="es-ES_tradnl"/>
        </w:rPr>
        <w:tab/>
        <w:t>(15)</w:t>
      </w:r>
    </w:p>
    <w:p w:rsidR="00E062FF" w:rsidRPr="00CB72E2" w:rsidRDefault="00E062FF" w:rsidP="00E062FF">
      <w:pPr>
        <w:spacing w:before="0"/>
        <w:rPr>
          <w:sz w:val="20"/>
          <w:lang w:val="es-ES_tradnl"/>
        </w:rPr>
      </w:pPr>
      <w:r w:rsidRPr="00CB72E2">
        <w:rPr>
          <w:sz w:val="20"/>
          <w:lang w:val="es-ES_tradnl"/>
        </w:rPr>
        <w:t xml:space="preserve">De donde </w:t>
      </w:r>
      <w:r w:rsidRPr="00CB72E2">
        <w:rPr>
          <w:i/>
          <w:iCs/>
          <w:sz w:val="20"/>
          <w:lang w:val="es-ES_tradnl"/>
        </w:rPr>
        <w:t>S</w:t>
      </w:r>
      <w:r w:rsidRPr="00CB72E2">
        <w:rPr>
          <w:sz w:val="20"/>
          <w:lang w:val="es-ES_tradnl"/>
        </w:rPr>
        <w:t xml:space="preserve"> es:</w:t>
      </w:r>
    </w:p>
    <w:p w:rsidR="00E062FF" w:rsidRPr="00455A0A" w:rsidRDefault="00E062FF" w:rsidP="00CB44EB">
      <w:pPr>
        <w:pStyle w:val="Equation"/>
        <w:spacing w:before="0"/>
        <w:rPr>
          <w:sz w:val="22"/>
          <w:szCs w:val="22"/>
          <w:lang w:val="es-ES_tradnl"/>
        </w:rPr>
      </w:pPr>
      <w:r w:rsidRPr="00455A0A">
        <w:rPr>
          <w:sz w:val="22"/>
          <w:szCs w:val="22"/>
          <w:lang w:val="es-ES_tradnl"/>
        </w:rPr>
        <w:tab/>
      </w:r>
      <w:r w:rsidRPr="00455A0A">
        <w:rPr>
          <w:sz w:val="22"/>
          <w:szCs w:val="22"/>
          <w:lang w:val="es-ES_tradnl"/>
        </w:rPr>
        <w:tab/>
      </w:r>
      <w:r w:rsidRPr="00455A0A">
        <w:rPr>
          <w:i/>
          <w:iCs/>
          <w:sz w:val="22"/>
          <w:szCs w:val="22"/>
          <w:lang w:val="es-ES_tradnl"/>
        </w:rPr>
        <w:t>S</w:t>
      </w:r>
      <w:r w:rsidRPr="00455A0A">
        <w:rPr>
          <w:sz w:val="22"/>
          <w:szCs w:val="22"/>
          <w:lang w:val="es-ES_tradnl"/>
        </w:rPr>
        <w:t xml:space="preserve">  </w:t>
      </w:r>
      <w:r w:rsidRPr="00455A0A">
        <w:rPr>
          <w:rFonts w:ascii="Symbol" w:hAnsi="Symbol"/>
          <w:sz w:val="22"/>
          <w:szCs w:val="22"/>
        </w:rPr>
        <w:t></w:t>
      </w:r>
      <w:r w:rsidRPr="00455A0A">
        <w:rPr>
          <w:sz w:val="22"/>
          <w:szCs w:val="22"/>
          <w:lang w:val="es-ES_tradnl"/>
        </w:rPr>
        <w:t xml:space="preserve">  </w:t>
      </w:r>
      <w:r w:rsidR="00CB44EB">
        <w:rPr>
          <w:rFonts w:asciiTheme="majorBidi" w:hAnsiTheme="majorBidi" w:cstheme="majorBidi"/>
          <w:sz w:val="22"/>
          <w:szCs w:val="22"/>
        </w:rPr>
        <w:sym w:font="Symbol" w:char="F070"/>
      </w:r>
      <w:r w:rsidRPr="00455A0A">
        <w:rPr>
          <w:sz w:val="22"/>
          <w:szCs w:val="22"/>
          <w:lang w:val="es-ES_tradnl"/>
        </w:rPr>
        <w:t>/4 (</w:t>
      </w:r>
      <w:r w:rsidR="00CB44EB">
        <w:rPr>
          <w:rFonts w:asciiTheme="majorBidi" w:hAnsiTheme="majorBidi" w:cstheme="majorBidi"/>
          <w:sz w:val="22"/>
          <w:szCs w:val="22"/>
        </w:rPr>
        <w:sym w:font="Symbol" w:char="F062"/>
      </w:r>
      <w:r w:rsidRPr="00455A0A">
        <w:rPr>
          <w:sz w:val="22"/>
          <w:szCs w:val="22"/>
          <w:lang w:val="es-ES_tradnl"/>
        </w:rPr>
        <w:t>) (</w:t>
      </w:r>
      <w:r w:rsidR="00CB44EB">
        <w:rPr>
          <w:rFonts w:asciiTheme="majorBidi" w:hAnsiTheme="majorBidi" w:cstheme="majorBidi"/>
          <w:sz w:val="22"/>
          <w:szCs w:val="22"/>
        </w:rPr>
        <w:sym w:font="Symbol" w:char="F044"/>
      </w:r>
      <w:r w:rsidR="00CB44EB">
        <w:rPr>
          <w:rFonts w:asciiTheme="majorBidi" w:hAnsiTheme="majorBidi" w:cstheme="majorBidi"/>
          <w:sz w:val="22"/>
          <w:szCs w:val="22"/>
        </w:rPr>
        <w:sym w:font="Symbol" w:char="F061"/>
      </w:r>
      <w:r w:rsidRPr="00455A0A">
        <w:rPr>
          <w:sz w:val="22"/>
          <w:szCs w:val="22"/>
          <w:lang w:val="es-ES_tradnl"/>
        </w:rPr>
        <w:t>)                       </w:t>
      </w:r>
      <w:proofErr w:type="spellStart"/>
      <w:r w:rsidRPr="00455A0A">
        <w:rPr>
          <w:sz w:val="22"/>
          <w:szCs w:val="22"/>
          <w:lang w:val="es-ES_tradnl"/>
        </w:rPr>
        <w:t>estereoradianes</w:t>
      </w:r>
      <w:proofErr w:type="spellEnd"/>
      <w:r w:rsidRPr="00455A0A">
        <w:rPr>
          <w:sz w:val="22"/>
          <w:szCs w:val="22"/>
          <w:lang w:val="es-ES_tradnl"/>
        </w:rPr>
        <w:tab/>
        <w:t>(16)</w:t>
      </w:r>
    </w:p>
    <w:p w:rsidR="00E062FF" w:rsidRPr="00CB72E2" w:rsidRDefault="00E062FF" w:rsidP="00E062FF">
      <w:pPr>
        <w:spacing w:before="0"/>
        <w:rPr>
          <w:sz w:val="20"/>
          <w:lang w:val="es-ES_tradnl"/>
        </w:rPr>
      </w:pPr>
      <w:r w:rsidRPr="00CB72E2">
        <w:rPr>
          <w:sz w:val="20"/>
          <w:lang w:val="es-ES_tradnl"/>
        </w:rPr>
        <w:t>siendo:</w:t>
      </w:r>
    </w:p>
    <w:p w:rsidR="00E062FF" w:rsidRPr="00CB72E2" w:rsidRDefault="00E062FF" w:rsidP="00E062FF">
      <w:pPr>
        <w:pStyle w:val="enumlev1"/>
        <w:spacing w:before="66"/>
        <w:rPr>
          <w:sz w:val="20"/>
          <w:lang w:val="es-ES_tradnl"/>
        </w:rPr>
      </w:pPr>
      <w:r w:rsidRPr="00CB72E2">
        <w:rPr>
          <w:sz w:val="20"/>
          <w:lang w:val="es-ES_tradnl"/>
        </w:rPr>
        <w:tab/>
      </w:r>
      <w:r w:rsidRPr="00CB72E2">
        <w:rPr>
          <w:i/>
          <w:iCs/>
          <w:sz w:val="20"/>
          <w:lang w:val="es-ES_tradnl"/>
        </w:rPr>
        <w:t>h</w:t>
      </w:r>
      <w:r w:rsidRPr="00CB72E2">
        <w:rPr>
          <w:sz w:val="20"/>
          <w:lang w:val="es-ES_tradnl"/>
        </w:rPr>
        <w:t>:</w:t>
      </w:r>
      <w:r w:rsidRPr="00CB72E2">
        <w:rPr>
          <w:sz w:val="20"/>
          <w:lang w:val="es-ES_tradnl"/>
        </w:rPr>
        <w:tab/>
        <w:t xml:space="preserve">altitud de la aeronave </w:t>
      </w:r>
      <w:r w:rsidRPr="00CB72E2">
        <w:rPr>
          <w:rFonts w:ascii="Symbol" w:hAnsi="Symbol"/>
          <w:sz w:val="20"/>
        </w:rPr>
        <w:t></w:t>
      </w:r>
      <w:r w:rsidRPr="00CB72E2">
        <w:rPr>
          <w:sz w:val="20"/>
          <w:lang w:val="es-ES_tradnl"/>
        </w:rPr>
        <w:t xml:space="preserve"> 20 km</w:t>
      </w:r>
    </w:p>
    <w:p w:rsidR="00E062FF" w:rsidRPr="00CB72E2" w:rsidRDefault="00E062FF" w:rsidP="00E062FF">
      <w:pPr>
        <w:pStyle w:val="enumlev1"/>
        <w:spacing w:before="66"/>
        <w:rPr>
          <w:sz w:val="20"/>
          <w:lang w:val="es-ES_tradnl"/>
        </w:rPr>
      </w:pPr>
      <w:r w:rsidRPr="00CB72E2">
        <w:rPr>
          <w:sz w:val="20"/>
          <w:lang w:val="es-ES_tradnl"/>
        </w:rPr>
        <w:tab/>
      </w:r>
      <w:r w:rsidRPr="00CB72E2">
        <w:rPr>
          <w:i/>
          <w:iCs/>
          <w:sz w:val="20"/>
          <w:lang w:val="es-ES_tradnl"/>
        </w:rPr>
        <w:t>d</w:t>
      </w:r>
      <w:r w:rsidRPr="00CB72E2">
        <w:rPr>
          <w:sz w:val="20"/>
          <w:lang w:val="es-ES_tradnl"/>
        </w:rPr>
        <w:t>:</w:t>
      </w:r>
      <w:r w:rsidRPr="00CB72E2">
        <w:rPr>
          <w:sz w:val="20"/>
          <w:lang w:val="es-ES_tradnl"/>
        </w:rPr>
        <w:tab/>
        <w:t xml:space="preserve">distancia de la superficie a la aeronave </w:t>
      </w:r>
      <w:r w:rsidRPr="00CB72E2">
        <w:rPr>
          <w:rFonts w:ascii="Symbol" w:hAnsi="Symbol"/>
          <w:sz w:val="20"/>
        </w:rPr>
        <w:t></w:t>
      </w:r>
      <w:r w:rsidRPr="00CB72E2">
        <w:rPr>
          <w:sz w:val="20"/>
          <w:lang w:val="es-ES_tradnl"/>
        </w:rPr>
        <w:t xml:space="preserve"> 320 km (como máximo)</w:t>
      </w:r>
    </w:p>
    <w:p w:rsidR="00E062FF" w:rsidRPr="00CB72E2" w:rsidRDefault="00E062FF" w:rsidP="00B5379B">
      <w:pPr>
        <w:pStyle w:val="enumlev1"/>
        <w:spacing w:before="66"/>
        <w:rPr>
          <w:sz w:val="20"/>
          <w:lang w:val="es-ES_tradnl"/>
        </w:rPr>
      </w:pPr>
      <w:r w:rsidRPr="00CB72E2">
        <w:rPr>
          <w:sz w:val="20"/>
          <w:lang w:val="es-ES_tradnl"/>
        </w:rPr>
        <w:tab/>
      </w:r>
      <w:proofErr w:type="gramStart"/>
      <w:r w:rsidRPr="00CB72E2">
        <w:rPr>
          <w:i/>
          <w:iCs/>
          <w:sz w:val="20"/>
          <w:lang w:val="es-ES_tradnl"/>
        </w:rPr>
        <w:t>r</w:t>
      </w:r>
      <w:proofErr w:type="gramEnd"/>
      <w:r w:rsidRPr="00CB72E2">
        <w:rPr>
          <w:sz w:val="20"/>
          <w:lang w:val="es-ES_tradnl"/>
        </w:rPr>
        <w:t>:</w:t>
      </w:r>
      <w:r w:rsidRPr="00CB72E2">
        <w:rPr>
          <w:sz w:val="20"/>
          <w:lang w:val="es-ES_tradnl"/>
        </w:rPr>
        <w:tab/>
        <w:t xml:space="preserve">radio de la Tierra </w:t>
      </w:r>
      <w:r w:rsidRPr="00CB72E2">
        <w:rPr>
          <w:rFonts w:ascii="Symbol" w:hAnsi="Symbol"/>
          <w:sz w:val="20"/>
        </w:rPr>
        <w:t></w:t>
      </w:r>
      <w:r w:rsidRPr="00CB72E2">
        <w:rPr>
          <w:sz w:val="20"/>
          <w:lang w:val="es-ES_tradnl"/>
        </w:rPr>
        <w:t xml:space="preserve"> 6</w:t>
      </w:r>
      <w:r w:rsidR="00B5379B">
        <w:rPr>
          <w:sz w:val="20"/>
          <w:lang w:val="es-ES_tradnl"/>
        </w:rPr>
        <w:t> </w:t>
      </w:r>
      <w:r w:rsidRPr="00CB72E2">
        <w:rPr>
          <w:sz w:val="20"/>
          <w:lang w:val="es-ES_tradnl"/>
        </w:rPr>
        <w:t>378 km</w:t>
      </w:r>
    </w:p>
    <w:p w:rsidR="00E062FF" w:rsidRPr="00CB72E2" w:rsidRDefault="00E062FF" w:rsidP="00E062FF">
      <w:pPr>
        <w:pStyle w:val="enumlev1"/>
        <w:spacing w:before="66"/>
        <w:rPr>
          <w:sz w:val="20"/>
          <w:lang w:val="es-ES_tradnl"/>
        </w:rPr>
      </w:pPr>
      <w:r w:rsidRPr="00CB72E2">
        <w:rPr>
          <w:sz w:val="20"/>
          <w:lang w:val="es-ES_tradnl"/>
        </w:rPr>
        <w:tab/>
      </w:r>
      <w:r w:rsidRPr="00CB72E2">
        <w:rPr>
          <w:i/>
          <w:iCs/>
          <w:sz w:val="20"/>
          <w:lang w:val="es-ES_tradnl"/>
        </w:rPr>
        <w:t>a</w:t>
      </w:r>
      <w:r w:rsidRPr="00CB72E2">
        <w:rPr>
          <w:sz w:val="20"/>
          <w:lang w:val="es-ES_tradnl"/>
        </w:rPr>
        <w:t>:</w:t>
      </w:r>
      <w:r w:rsidRPr="00CB72E2">
        <w:rPr>
          <w:sz w:val="20"/>
          <w:lang w:val="es-ES_tradnl"/>
        </w:rPr>
        <w:tab/>
        <w:t xml:space="preserve">radio mínimo de los circuitos de vuelo </w:t>
      </w:r>
      <w:r w:rsidRPr="00CB72E2">
        <w:rPr>
          <w:rFonts w:ascii="Symbol" w:hAnsi="Symbol"/>
          <w:sz w:val="20"/>
        </w:rPr>
        <w:t></w:t>
      </w:r>
      <w:r w:rsidRPr="00CB72E2">
        <w:rPr>
          <w:sz w:val="20"/>
          <w:lang w:val="es-ES_tradnl"/>
        </w:rPr>
        <w:t xml:space="preserve"> 20 km.</w:t>
      </w:r>
    </w:p>
    <w:p w:rsidR="00E062FF" w:rsidRPr="00CB72E2" w:rsidRDefault="00E062FF" w:rsidP="00E062FF">
      <w:pPr>
        <w:rPr>
          <w:sz w:val="20"/>
          <w:lang w:val="es-ES_tradnl"/>
        </w:rPr>
      </w:pPr>
    </w:p>
    <w:p w:rsidR="00E062FF" w:rsidRPr="00CB72E2" w:rsidRDefault="00E062FF" w:rsidP="00E062FF">
      <w:pPr>
        <w:pStyle w:val="Fig"/>
      </w:pPr>
      <w:r w:rsidRPr="00CB72E2">
        <w:rPr>
          <w:noProof/>
          <w:lang w:val="es-ES_tradnl" w:eastAsia="zh-CN"/>
        </w:rPr>
        <w:lastRenderedPageBreak/>
        <w:drawing>
          <wp:inline distT="0" distB="0" distL="0" distR="0" wp14:anchorId="4E35DFB6" wp14:editId="03D41D91">
            <wp:extent cx="4506595" cy="84137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506595" cy="8413750"/>
                    </a:xfrm>
                    <a:prstGeom prst="rect">
                      <a:avLst/>
                    </a:prstGeom>
                    <a:noFill/>
                    <a:ln>
                      <a:noFill/>
                    </a:ln>
                  </pic:spPr>
                </pic:pic>
              </a:graphicData>
            </a:graphic>
          </wp:inline>
        </w:drawing>
      </w:r>
    </w:p>
    <w:p w:rsidR="00E062FF" w:rsidRPr="00CB72E2" w:rsidRDefault="00E062FF" w:rsidP="00E062FF">
      <w:pPr>
        <w:pStyle w:val="Fig0"/>
        <w:rPr>
          <w:lang w:val="es-ES_tradnl"/>
        </w:rPr>
      </w:pPr>
      <w:r w:rsidRPr="00CB72E2">
        <w:rPr>
          <w:lang w:val="es-ES_tradnl"/>
        </w:rPr>
        <w:t>FIGURE 5 - 1459-05</w:t>
      </w:r>
    </w:p>
    <w:p w:rsidR="00E062FF" w:rsidRPr="00CB72E2" w:rsidRDefault="00E062FF" w:rsidP="00E062FF">
      <w:pPr>
        <w:pStyle w:val="Heading3"/>
        <w:rPr>
          <w:sz w:val="20"/>
          <w:lang w:val="es-ES_tradnl"/>
        </w:rPr>
      </w:pPr>
      <w:r w:rsidRPr="00CB72E2">
        <w:rPr>
          <w:sz w:val="20"/>
          <w:lang w:val="es-ES_tradnl"/>
        </w:rPr>
        <w:br w:type="page"/>
      </w:r>
      <w:r w:rsidRPr="00CB72E2">
        <w:rPr>
          <w:sz w:val="20"/>
          <w:lang w:val="es-ES_tradnl"/>
        </w:rPr>
        <w:lastRenderedPageBreak/>
        <w:t>2.2.6</w:t>
      </w:r>
      <w:r w:rsidRPr="00CB72E2">
        <w:rPr>
          <w:sz w:val="20"/>
          <w:lang w:val="es-ES_tradnl"/>
        </w:rPr>
        <w:tab/>
      </w:r>
      <w:proofErr w:type="spellStart"/>
      <w:r w:rsidRPr="00CB72E2">
        <w:rPr>
          <w:sz w:val="20"/>
          <w:lang w:val="es-ES_tradnl"/>
        </w:rPr>
        <w:t>dfp</w:t>
      </w:r>
      <w:proofErr w:type="spellEnd"/>
      <w:r w:rsidRPr="00CB72E2">
        <w:rPr>
          <w:sz w:val="20"/>
          <w:lang w:val="es-ES_tradnl"/>
        </w:rPr>
        <w:t xml:space="preserve"> en función del ángulo de llegada</w:t>
      </w:r>
    </w:p>
    <w:p w:rsidR="00E062FF" w:rsidRPr="00CB72E2" w:rsidRDefault="00E062FF" w:rsidP="00E062FF">
      <w:pPr>
        <w:pStyle w:val="enumlev1"/>
        <w:spacing w:line="0" w:lineRule="atLeast"/>
        <w:rPr>
          <w:sz w:val="20"/>
          <w:lang w:val="es-ES_tradnl"/>
        </w:rPr>
      </w:pPr>
      <w:r w:rsidRPr="00CB72E2">
        <w:rPr>
          <w:sz w:val="20"/>
          <w:lang w:val="es-ES_tradnl"/>
        </w:rPr>
        <w:t>–</w:t>
      </w:r>
      <w:r w:rsidRPr="00CB72E2">
        <w:rPr>
          <w:sz w:val="20"/>
          <w:lang w:val="es-ES_tradnl"/>
        </w:rPr>
        <w:tab/>
        <w:t xml:space="preserve">Escala de la </w:t>
      </w:r>
      <w:proofErr w:type="spellStart"/>
      <w:r w:rsidRPr="00CB72E2">
        <w:rPr>
          <w:sz w:val="20"/>
          <w:lang w:val="es-ES_tradnl"/>
        </w:rPr>
        <w:t>dfp</w:t>
      </w:r>
      <w:proofErr w:type="spellEnd"/>
      <w:r w:rsidRPr="00CB72E2">
        <w:rPr>
          <w:sz w:val="20"/>
          <w:lang w:val="es-ES_tradnl"/>
        </w:rPr>
        <w:t xml:space="preserve"> debida a, </w:t>
      </w:r>
      <w:r w:rsidRPr="00CB72E2">
        <w:rPr>
          <w:i/>
          <w:iCs/>
          <w:sz w:val="20"/>
          <w:lang w:val="es-ES_tradnl"/>
        </w:rPr>
        <w:t>S</w:t>
      </w:r>
    </w:p>
    <w:p w:rsidR="00E062FF" w:rsidRPr="00CB72E2" w:rsidRDefault="00E062FF" w:rsidP="00CB44EB">
      <w:pPr>
        <w:pStyle w:val="enumlev1"/>
        <w:spacing w:line="0" w:lineRule="atLeast"/>
        <w:rPr>
          <w:sz w:val="20"/>
          <w:lang w:val="es-ES_tradnl"/>
        </w:rPr>
      </w:pPr>
      <w:r w:rsidRPr="00CB72E2">
        <w:rPr>
          <w:sz w:val="20"/>
          <w:lang w:val="es-ES_tradnl"/>
        </w:rPr>
        <w:tab/>
        <w:t xml:space="preserve">La </w:t>
      </w:r>
      <w:proofErr w:type="spellStart"/>
      <w:r w:rsidRPr="00CB72E2">
        <w:rPr>
          <w:sz w:val="20"/>
          <w:lang w:val="es-ES_tradnl"/>
        </w:rPr>
        <w:t>dfp</w:t>
      </w:r>
      <w:proofErr w:type="spellEnd"/>
      <w:r w:rsidRPr="00CB72E2">
        <w:rPr>
          <w:sz w:val="20"/>
          <w:lang w:val="es-ES_tradnl"/>
        </w:rPr>
        <w:t xml:space="preserve"> admisible aumenta con </w:t>
      </w:r>
      <w:r w:rsidRPr="00CB72E2">
        <w:rPr>
          <w:i/>
          <w:iCs/>
          <w:sz w:val="20"/>
          <w:lang w:val="es-ES_tradnl"/>
        </w:rPr>
        <w:t>S</w:t>
      </w:r>
      <w:r w:rsidRPr="00CB72E2">
        <w:rPr>
          <w:sz w:val="20"/>
          <w:lang w:val="es-ES_tradnl"/>
        </w:rPr>
        <w:t xml:space="preserve">, que crece con el ángulo de llegada, </w:t>
      </w:r>
      <w:r w:rsidRPr="00CB72E2">
        <w:rPr>
          <w:sz w:val="20"/>
        </w:rPr>
        <w:sym w:font="Symbol" w:char="F061"/>
      </w:r>
      <w:r w:rsidRPr="00CB72E2">
        <w:rPr>
          <w:sz w:val="20"/>
          <w:lang w:val="es-ES_tradnl"/>
        </w:rPr>
        <w:t xml:space="preserve">. La </w:t>
      </w:r>
      <w:proofErr w:type="spellStart"/>
      <w:r w:rsidRPr="00CB72E2">
        <w:rPr>
          <w:sz w:val="20"/>
          <w:lang w:val="es-ES_tradnl"/>
        </w:rPr>
        <w:t>dfp</w:t>
      </w:r>
      <w:proofErr w:type="spellEnd"/>
      <w:r w:rsidRPr="00CB72E2">
        <w:rPr>
          <w:sz w:val="20"/>
          <w:lang w:val="es-ES_tradnl"/>
        </w:rPr>
        <w:t xml:space="preserve"> en función de </w:t>
      </w:r>
      <w:r w:rsidRPr="00CB72E2">
        <w:rPr>
          <w:i/>
          <w:iCs/>
          <w:sz w:val="20"/>
          <w:lang w:val="es-ES_tradnl"/>
        </w:rPr>
        <w:t>S</w:t>
      </w:r>
      <w:r w:rsidRPr="00CB72E2">
        <w:rPr>
          <w:sz w:val="20"/>
          <w:lang w:val="es-ES_tradnl"/>
        </w:rPr>
        <w:t xml:space="preserve">, puede calcularse utilizando la ecuación (16), junto con el valor de, </w:t>
      </w:r>
      <w:r w:rsidR="00CB44EB">
        <w:rPr>
          <w:sz w:val="20"/>
        </w:rPr>
        <w:sym w:font="Symbol" w:char="F044"/>
      </w:r>
      <w:r w:rsidRPr="00CB72E2">
        <w:rPr>
          <w:i/>
          <w:iCs/>
          <w:sz w:val="20"/>
          <w:lang w:val="es-ES_tradnl"/>
        </w:rPr>
        <w:t>G</w:t>
      </w:r>
      <w:r w:rsidRPr="00CB72E2">
        <w:rPr>
          <w:sz w:val="20"/>
          <w:lang w:val="es-ES_tradnl"/>
        </w:rPr>
        <w:t xml:space="preserve">, para las funciones </w:t>
      </w:r>
      <w:r w:rsidRPr="00CB72E2">
        <w:rPr>
          <w:i/>
          <w:iCs/>
          <w:sz w:val="20"/>
          <w:lang w:val="es-ES_tradnl"/>
        </w:rPr>
        <w:t>S</w:t>
      </w:r>
      <w:r w:rsidRPr="00CB72E2">
        <w:rPr>
          <w:sz w:val="20"/>
          <w:lang w:val="es-ES_tradnl"/>
        </w:rPr>
        <w:t xml:space="preserve">, obtenidas en el § 2.2.5, con </w:t>
      </w:r>
      <w:r w:rsidRPr="00CB72E2">
        <w:rPr>
          <w:i/>
          <w:iCs/>
          <w:sz w:val="20"/>
          <w:lang w:val="es-ES_tradnl"/>
        </w:rPr>
        <w:t>P</w:t>
      </w:r>
      <w:r w:rsidRPr="00CB72E2">
        <w:rPr>
          <w:sz w:val="20"/>
          <w:lang w:val="es-ES_tradnl"/>
        </w:rPr>
        <w:t>(</w:t>
      </w:r>
      <w:r w:rsidR="00CB44EB">
        <w:rPr>
          <w:sz w:val="20"/>
        </w:rPr>
        <w:sym w:font="Symbol" w:char="F044"/>
      </w:r>
      <w:r w:rsidRPr="00CB72E2">
        <w:rPr>
          <w:i/>
          <w:iCs/>
          <w:sz w:val="20"/>
          <w:lang w:val="es-ES_tradnl"/>
        </w:rPr>
        <w:t>G</w:t>
      </w:r>
      <w:r w:rsidRPr="00CB72E2">
        <w:rPr>
          <w:sz w:val="20"/>
          <w:lang w:val="es-ES_tradnl"/>
        </w:rPr>
        <w:t>) </w:t>
      </w:r>
      <w:r w:rsidRPr="00CB72E2">
        <w:rPr>
          <w:rFonts w:ascii="Symbol" w:hAnsi="Symbol"/>
          <w:sz w:val="20"/>
        </w:rPr>
        <w:t></w:t>
      </w:r>
      <w:r w:rsidRPr="00CB72E2">
        <w:rPr>
          <w:rFonts w:hint="eastAsia"/>
          <w:sz w:val="20"/>
          <w:lang w:val="es-ES_tradnl"/>
        </w:rPr>
        <w:t> </w:t>
      </w:r>
      <w:r w:rsidRPr="00CB72E2">
        <w:rPr>
          <w:sz w:val="20"/>
          <w:lang w:val="es-ES_tradnl"/>
        </w:rPr>
        <w:t xml:space="preserve">0,003611 que, a su vez, se utilizan en la ecuación (10). El valor mínimo de </w:t>
      </w:r>
      <w:r w:rsidRPr="00CB72E2">
        <w:rPr>
          <w:i/>
          <w:iCs/>
          <w:sz w:val="20"/>
          <w:lang w:val="es-ES_tradnl"/>
        </w:rPr>
        <w:t>S</w:t>
      </w:r>
      <w:r w:rsidRPr="00CB72E2">
        <w:rPr>
          <w:sz w:val="20"/>
          <w:lang w:val="es-ES_tradnl"/>
        </w:rPr>
        <w:t>, es 0,001262 </w:t>
      </w:r>
      <w:proofErr w:type="spellStart"/>
      <w:r w:rsidRPr="00CB72E2">
        <w:rPr>
          <w:sz w:val="20"/>
          <w:lang w:val="es-ES_tradnl"/>
        </w:rPr>
        <w:t>estereoradianes</w:t>
      </w:r>
      <w:proofErr w:type="spellEnd"/>
      <w:r w:rsidRPr="00CB72E2">
        <w:rPr>
          <w:sz w:val="20"/>
          <w:lang w:val="es-ES_tradnl"/>
        </w:rPr>
        <w:t>.</w:t>
      </w:r>
    </w:p>
    <w:p w:rsidR="00E062FF" w:rsidRPr="00CB72E2" w:rsidRDefault="00E062FF" w:rsidP="00E062FF">
      <w:pPr>
        <w:pStyle w:val="enumlev1"/>
        <w:spacing w:line="0" w:lineRule="atLeast"/>
        <w:rPr>
          <w:sz w:val="20"/>
          <w:lang w:val="es-ES_tradnl"/>
        </w:rPr>
      </w:pPr>
      <w:r w:rsidRPr="00CB72E2">
        <w:rPr>
          <w:sz w:val="20"/>
          <w:lang w:val="es-ES_tradnl"/>
        </w:rPr>
        <w:t>–</w:t>
      </w:r>
      <w:r w:rsidRPr="00CB72E2">
        <w:rPr>
          <w:sz w:val="20"/>
          <w:lang w:val="es-ES_tradnl"/>
        </w:rPr>
        <w:tab/>
        <w:t xml:space="preserve">Escala de la </w:t>
      </w:r>
      <w:proofErr w:type="spellStart"/>
      <w:r w:rsidRPr="00CB72E2">
        <w:rPr>
          <w:sz w:val="20"/>
          <w:lang w:val="es-ES_tradnl"/>
        </w:rPr>
        <w:t>dfp</w:t>
      </w:r>
      <w:proofErr w:type="spellEnd"/>
      <w:r w:rsidRPr="00CB72E2">
        <w:rPr>
          <w:sz w:val="20"/>
          <w:lang w:val="es-ES_tradnl"/>
        </w:rPr>
        <w:t xml:space="preserve"> debida al margen de exceso</w:t>
      </w:r>
    </w:p>
    <w:p w:rsidR="00E062FF" w:rsidRPr="00CB72E2" w:rsidRDefault="00E062FF" w:rsidP="00E062FF">
      <w:pPr>
        <w:pStyle w:val="enumlev1"/>
        <w:spacing w:line="0" w:lineRule="atLeast"/>
        <w:rPr>
          <w:sz w:val="20"/>
          <w:lang w:val="es-ES_tradnl"/>
        </w:rPr>
      </w:pPr>
      <w:r w:rsidRPr="00CB72E2">
        <w:rPr>
          <w:sz w:val="20"/>
          <w:lang w:val="es-ES_tradnl"/>
        </w:rPr>
        <w:tab/>
        <w:t xml:space="preserve">Habrá alguna distancia, </w:t>
      </w:r>
      <w:r w:rsidRPr="00CB72E2">
        <w:rPr>
          <w:i/>
          <w:iCs/>
          <w:sz w:val="20"/>
          <w:lang w:val="es-ES_tradnl"/>
        </w:rPr>
        <w:t>d</w:t>
      </w:r>
      <w:r w:rsidRPr="00CA7DC3">
        <w:rPr>
          <w:position w:val="-4"/>
          <w:sz w:val="18"/>
          <w:szCs w:val="18"/>
          <w:lang w:val="es-ES_tradnl"/>
        </w:rPr>
        <w:t>0</w:t>
      </w:r>
      <w:r w:rsidRPr="00CB72E2">
        <w:rPr>
          <w:sz w:val="20"/>
          <w:lang w:val="es-ES_tradnl"/>
        </w:rPr>
        <w:t xml:space="preserve">, entre la estación receptora de telemedida y la aeronave en la que se rebase generalmente la disponibilidad deseada. Así pues, se dispone de un margen de exceso que podría utilizarse para aumentar la </w:t>
      </w:r>
      <w:proofErr w:type="spellStart"/>
      <w:r w:rsidRPr="00CB72E2">
        <w:rPr>
          <w:sz w:val="20"/>
          <w:lang w:val="es-ES_tradnl"/>
        </w:rPr>
        <w:t>dfp</w:t>
      </w:r>
      <w:proofErr w:type="spellEnd"/>
      <w:r w:rsidRPr="00CB72E2">
        <w:rPr>
          <w:sz w:val="20"/>
          <w:lang w:val="es-ES_tradnl"/>
        </w:rPr>
        <w:t xml:space="preserve"> admisible. El valor de </w:t>
      </w:r>
      <w:r w:rsidRPr="00CB72E2">
        <w:rPr>
          <w:i/>
          <w:iCs/>
          <w:sz w:val="20"/>
          <w:lang w:val="es-ES_tradnl"/>
        </w:rPr>
        <w:t>d</w:t>
      </w:r>
      <w:r w:rsidRPr="00CA7DC3">
        <w:rPr>
          <w:position w:val="-4"/>
          <w:sz w:val="18"/>
          <w:szCs w:val="18"/>
          <w:lang w:val="es-ES_tradnl"/>
        </w:rPr>
        <w:t>0</w:t>
      </w:r>
      <w:r w:rsidRPr="00CB72E2">
        <w:rPr>
          <w:sz w:val="20"/>
          <w:lang w:val="es-ES_tradnl"/>
        </w:rPr>
        <w:t xml:space="preserve"> puede determinarse a partir de:</w:t>
      </w:r>
    </w:p>
    <w:p w:rsidR="00E062FF" w:rsidRPr="00CB72E2" w:rsidRDefault="00E062FF" w:rsidP="00E062FF">
      <w:pPr>
        <w:pStyle w:val="Blanc"/>
        <w:rPr>
          <w:sz w:val="20"/>
          <w:lang w:val="es-ES_tradnl"/>
        </w:rPr>
      </w:pPr>
    </w:p>
    <w:p w:rsidR="00E062FF" w:rsidRPr="00455A0A" w:rsidRDefault="00E062FF" w:rsidP="00E062FF">
      <w:pPr>
        <w:pStyle w:val="Equation"/>
        <w:rPr>
          <w:sz w:val="22"/>
          <w:szCs w:val="22"/>
          <w:lang w:val="es-ES_tradnl"/>
        </w:rPr>
      </w:pPr>
      <w:r w:rsidRPr="00455A0A">
        <w:rPr>
          <w:sz w:val="22"/>
          <w:szCs w:val="22"/>
          <w:lang w:val="es-ES_tradnl"/>
        </w:rPr>
        <w:tab/>
      </w:r>
      <w:r w:rsidRPr="00455A0A">
        <w:rPr>
          <w:sz w:val="22"/>
          <w:szCs w:val="22"/>
          <w:lang w:val="es-ES_tradnl"/>
        </w:rPr>
        <w:tab/>
      </w:r>
      <w:r w:rsidRPr="00455A0A">
        <w:rPr>
          <w:position w:val="-34"/>
          <w:sz w:val="22"/>
          <w:szCs w:val="22"/>
        </w:rPr>
        <w:object w:dxaOrig="3420" w:dyaOrig="859">
          <v:shape id="_x0000_i1039" type="#_x0000_t75" style="width:171pt;height:43.3pt" o:ole="">
            <v:imagedata r:id="rId47" o:title=""/>
          </v:shape>
          <o:OLEObject Type="Embed" ProgID="Equation.3" ShapeID="_x0000_i1039" DrawAspect="Content" ObjectID="_1367062318" r:id="rId48"/>
        </w:object>
      </w:r>
      <w:r w:rsidRPr="00455A0A">
        <w:rPr>
          <w:sz w:val="22"/>
          <w:szCs w:val="22"/>
          <w:lang w:val="es-ES_tradnl"/>
        </w:rPr>
        <w:t>                        km</w:t>
      </w:r>
      <w:r w:rsidRPr="00455A0A">
        <w:rPr>
          <w:sz w:val="22"/>
          <w:szCs w:val="22"/>
          <w:lang w:val="es-ES_tradnl"/>
        </w:rPr>
        <w:tab/>
        <w:t>(17)</w:t>
      </w:r>
    </w:p>
    <w:p w:rsidR="00E062FF" w:rsidRPr="00CB72E2" w:rsidRDefault="00E062FF" w:rsidP="00E062FF">
      <w:pPr>
        <w:pStyle w:val="enumlev1"/>
        <w:rPr>
          <w:sz w:val="20"/>
          <w:lang w:val="es-ES_tradnl"/>
        </w:rPr>
      </w:pPr>
      <w:r w:rsidRPr="00CB72E2">
        <w:rPr>
          <w:sz w:val="20"/>
          <w:lang w:val="es-ES_tradnl"/>
        </w:rPr>
        <w:tab/>
        <w:t>siendo:</w:t>
      </w:r>
    </w:p>
    <w:p w:rsidR="00E062FF" w:rsidRPr="00A97CE9" w:rsidRDefault="00E062FF" w:rsidP="00A97CE9">
      <w:pPr>
        <w:pStyle w:val="Equationlegend"/>
        <w:rPr>
          <w:sz w:val="20"/>
        </w:rPr>
      </w:pPr>
      <w:r w:rsidRPr="00CB72E2">
        <w:tab/>
      </w:r>
      <w:r w:rsidRPr="00A97CE9">
        <w:rPr>
          <w:i/>
          <w:iCs/>
          <w:sz w:val="20"/>
        </w:rPr>
        <w:t>P</w:t>
      </w:r>
      <w:r w:rsidRPr="00A97CE9">
        <w:rPr>
          <w:sz w:val="20"/>
        </w:rPr>
        <w:t>:</w:t>
      </w:r>
      <w:r w:rsidRPr="00A97CE9">
        <w:rPr>
          <w:sz w:val="20"/>
        </w:rPr>
        <w:tab/>
        <w:t xml:space="preserve">potencia de la aeronave (W) </w:t>
      </w:r>
      <w:r w:rsidR="00B16CE8" w:rsidRPr="00A97CE9">
        <w:rPr>
          <w:sz w:val="20"/>
          <w:szCs w:val="22"/>
        </w:rPr>
        <w:t>=</w:t>
      </w:r>
      <w:r w:rsidRPr="00A97CE9">
        <w:rPr>
          <w:sz w:val="20"/>
        </w:rPr>
        <w:t xml:space="preserve"> 4</w:t>
      </w:r>
    </w:p>
    <w:p w:rsidR="00E062FF" w:rsidRPr="00A97CE9" w:rsidRDefault="00E062FF" w:rsidP="00A97CE9">
      <w:pPr>
        <w:pStyle w:val="Equationlegend"/>
        <w:rPr>
          <w:sz w:val="20"/>
        </w:rPr>
      </w:pPr>
      <w:r w:rsidRPr="00A97CE9">
        <w:rPr>
          <w:sz w:val="20"/>
        </w:rPr>
        <w:tab/>
      </w:r>
      <w:r w:rsidRPr="00A97CE9">
        <w:rPr>
          <w:i/>
          <w:iCs/>
          <w:sz w:val="20"/>
        </w:rPr>
        <w:t>G</w:t>
      </w:r>
      <w:r w:rsidRPr="00A97CE9">
        <w:rPr>
          <w:i/>
          <w:iCs/>
          <w:position w:val="-4"/>
          <w:sz w:val="20"/>
        </w:rPr>
        <w:t>a</w:t>
      </w:r>
      <w:r w:rsidRPr="00A97CE9">
        <w:rPr>
          <w:sz w:val="20"/>
        </w:rPr>
        <w:t>:</w:t>
      </w:r>
      <w:r w:rsidRPr="00A97CE9">
        <w:rPr>
          <w:sz w:val="20"/>
        </w:rPr>
        <w:tab/>
        <w:t xml:space="preserve">valor mediano de la ganancia de antena de la aeronave </w:t>
      </w:r>
      <w:r w:rsidR="00B16CE8" w:rsidRPr="00A97CE9">
        <w:rPr>
          <w:sz w:val="20"/>
          <w:szCs w:val="22"/>
        </w:rPr>
        <w:t>=</w:t>
      </w:r>
      <w:r w:rsidRPr="00A97CE9">
        <w:rPr>
          <w:sz w:val="20"/>
        </w:rPr>
        <w:t xml:space="preserve"> 0</w:t>
      </w:r>
      <w:proofErr w:type="gramStart"/>
      <w:r w:rsidRPr="00A97CE9">
        <w:rPr>
          <w:sz w:val="20"/>
        </w:rPr>
        <w:t>,2</w:t>
      </w:r>
      <w:proofErr w:type="gramEnd"/>
    </w:p>
    <w:p w:rsidR="00E062FF" w:rsidRPr="00A97CE9" w:rsidRDefault="00E062FF" w:rsidP="00A97CE9">
      <w:pPr>
        <w:pStyle w:val="Equationlegend"/>
        <w:rPr>
          <w:sz w:val="20"/>
        </w:rPr>
      </w:pPr>
      <w:r w:rsidRPr="00A97CE9">
        <w:rPr>
          <w:sz w:val="20"/>
        </w:rPr>
        <w:tab/>
      </w:r>
      <w:r w:rsidRPr="00A97CE9">
        <w:rPr>
          <w:i/>
          <w:iCs/>
          <w:sz w:val="20"/>
        </w:rPr>
        <w:t>G</w:t>
      </w:r>
      <w:r w:rsidRPr="00A97CE9">
        <w:rPr>
          <w:position w:val="-4"/>
          <w:sz w:val="20"/>
          <w:szCs w:val="18"/>
        </w:rPr>
        <w:t>0</w:t>
      </w:r>
      <w:r w:rsidRPr="00A97CE9">
        <w:rPr>
          <w:sz w:val="20"/>
        </w:rPr>
        <w:t>:</w:t>
      </w:r>
      <w:r w:rsidRPr="00A97CE9">
        <w:rPr>
          <w:sz w:val="20"/>
        </w:rPr>
        <w:tab/>
        <w:t xml:space="preserve">ganancia de la antena receptora de telemedida </w:t>
      </w:r>
      <w:r w:rsidR="00B16CE8" w:rsidRPr="00A97CE9">
        <w:rPr>
          <w:sz w:val="20"/>
          <w:szCs w:val="22"/>
        </w:rPr>
        <w:t>=</w:t>
      </w:r>
      <w:r w:rsidRPr="00A97CE9">
        <w:rPr>
          <w:sz w:val="20"/>
        </w:rPr>
        <w:t xml:space="preserve"> 800</w:t>
      </w:r>
    </w:p>
    <w:p w:rsidR="00E062FF" w:rsidRPr="00A97CE9" w:rsidRDefault="00E062FF" w:rsidP="00A97CE9">
      <w:pPr>
        <w:pStyle w:val="Equationlegend"/>
        <w:rPr>
          <w:sz w:val="20"/>
        </w:rPr>
      </w:pPr>
      <w:r w:rsidRPr="00A97CE9">
        <w:rPr>
          <w:sz w:val="20"/>
        </w:rPr>
        <w:tab/>
      </w:r>
      <w:r w:rsidRPr="00A97CE9">
        <w:rPr>
          <w:i/>
          <w:iCs/>
          <w:sz w:val="20"/>
        </w:rPr>
        <w:t>M</w:t>
      </w:r>
      <w:r w:rsidRPr="00A97CE9">
        <w:rPr>
          <w:sz w:val="20"/>
        </w:rPr>
        <w:t>:</w:t>
      </w:r>
      <w:r w:rsidRPr="00A97CE9">
        <w:rPr>
          <w:sz w:val="20"/>
        </w:rPr>
        <w:tab/>
        <w:t xml:space="preserve">margen de disponibilidad requerida </w:t>
      </w:r>
      <w:r w:rsidR="00B16CE8" w:rsidRPr="00A97CE9">
        <w:rPr>
          <w:sz w:val="20"/>
          <w:szCs w:val="22"/>
        </w:rPr>
        <w:t>=</w:t>
      </w:r>
      <w:r w:rsidRPr="00A97CE9">
        <w:rPr>
          <w:sz w:val="20"/>
        </w:rPr>
        <w:t xml:space="preserve"> 300</w:t>
      </w:r>
    </w:p>
    <w:p w:rsidR="00E062FF" w:rsidRPr="00A97CE9" w:rsidRDefault="00E062FF" w:rsidP="00A97CE9">
      <w:pPr>
        <w:pStyle w:val="Equationlegend"/>
        <w:rPr>
          <w:sz w:val="20"/>
        </w:rPr>
      </w:pPr>
      <w:r w:rsidRPr="00A97CE9">
        <w:rPr>
          <w:sz w:val="20"/>
        </w:rPr>
        <w:tab/>
      </w:r>
      <w:proofErr w:type="gramStart"/>
      <w:r w:rsidRPr="00A97CE9">
        <w:rPr>
          <w:i/>
          <w:iCs/>
          <w:sz w:val="20"/>
        </w:rPr>
        <w:t>f</w:t>
      </w:r>
      <w:proofErr w:type="gramEnd"/>
      <w:r w:rsidRPr="00A97CE9">
        <w:rPr>
          <w:sz w:val="20"/>
        </w:rPr>
        <w:t>:</w:t>
      </w:r>
      <w:r w:rsidRPr="00A97CE9">
        <w:rPr>
          <w:sz w:val="20"/>
        </w:rPr>
        <w:tab/>
        <w:t xml:space="preserve">frecuencia (MHz) </w:t>
      </w:r>
      <w:r w:rsidR="00B16CE8" w:rsidRPr="00A97CE9">
        <w:rPr>
          <w:sz w:val="20"/>
          <w:szCs w:val="22"/>
        </w:rPr>
        <w:t>=</w:t>
      </w:r>
      <w:r w:rsidRPr="00A97CE9">
        <w:rPr>
          <w:sz w:val="20"/>
        </w:rPr>
        <w:t xml:space="preserve"> 1</w:t>
      </w:r>
      <w:r w:rsidR="00A94E1B" w:rsidRPr="00A97CE9">
        <w:rPr>
          <w:sz w:val="20"/>
        </w:rPr>
        <w:t> </w:t>
      </w:r>
      <w:r w:rsidRPr="00A97CE9">
        <w:rPr>
          <w:sz w:val="20"/>
        </w:rPr>
        <w:t>500</w:t>
      </w:r>
    </w:p>
    <w:p w:rsidR="00E062FF" w:rsidRPr="00A97CE9" w:rsidRDefault="00E062FF" w:rsidP="00A97CE9">
      <w:pPr>
        <w:pStyle w:val="Equationlegend"/>
        <w:rPr>
          <w:sz w:val="20"/>
        </w:rPr>
      </w:pPr>
      <w:r w:rsidRPr="00A97CE9">
        <w:rPr>
          <w:sz w:val="20"/>
        </w:rPr>
        <w:tab/>
      </w:r>
      <w:proofErr w:type="gramStart"/>
      <w:r w:rsidRPr="00A97CE9">
        <w:rPr>
          <w:i/>
          <w:iCs/>
          <w:sz w:val="20"/>
        </w:rPr>
        <w:t>k</w:t>
      </w:r>
      <w:proofErr w:type="gramEnd"/>
      <w:r w:rsidRPr="00A97CE9">
        <w:rPr>
          <w:sz w:val="20"/>
        </w:rPr>
        <w:t>:</w:t>
      </w:r>
      <w:r w:rsidRPr="00A97CE9">
        <w:rPr>
          <w:sz w:val="20"/>
        </w:rPr>
        <w:tab/>
      </w:r>
      <w:proofErr w:type="spellStart"/>
      <w:r w:rsidRPr="00A97CE9">
        <w:rPr>
          <w:sz w:val="20"/>
        </w:rPr>
        <w:t>constante</w:t>
      </w:r>
      <w:proofErr w:type="spellEnd"/>
      <w:r w:rsidRPr="00A97CE9">
        <w:rPr>
          <w:sz w:val="20"/>
        </w:rPr>
        <w:t xml:space="preserve"> de Boltzmann</w:t>
      </w:r>
    </w:p>
    <w:p w:rsidR="00E062FF" w:rsidRPr="00A97CE9" w:rsidRDefault="00E062FF" w:rsidP="00A97CE9">
      <w:pPr>
        <w:pStyle w:val="Equationlegend"/>
        <w:rPr>
          <w:sz w:val="20"/>
        </w:rPr>
      </w:pPr>
      <w:r w:rsidRPr="00A97CE9">
        <w:rPr>
          <w:sz w:val="20"/>
        </w:rPr>
        <w:tab/>
      </w:r>
      <w:r w:rsidRPr="00A97CE9">
        <w:rPr>
          <w:i/>
          <w:iCs/>
          <w:sz w:val="20"/>
        </w:rPr>
        <w:t>T</w:t>
      </w:r>
      <w:r w:rsidRPr="00A97CE9">
        <w:rPr>
          <w:sz w:val="20"/>
        </w:rPr>
        <w:t>:</w:t>
      </w:r>
      <w:r w:rsidRPr="00A97CE9">
        <w:rPr>
          <w:sz w:val="20"/>
        </w:rPr>
        <w:tab/>
        <w:t xml:space="preserve">temperatura de ruido (K) </w:t>
      </w:r>
      <w:r w:rsidR="00B16CE8" w:rsidRPr="00A97CE9">
        <w:rPr>
          <w:sz w:val="20"/>
          <w:szCs w:val="22"/>
        </w:rPr>
        <w:t>=</w:t>
      </w:r>
      <w:r w:rsidRPr="00A97CE9">
        <w:rPr>
          <w:sz w:val="20"/>
        </w:rPr>
        <w:t xml:space="preserve"> 250</w:t>
      </w:r>
    </w:p>
    <w:p w:rsidR="00E062FF" w:rsidRPr="00A97CE9" w:rsidRDefault="00E062FF" w:rsidP="00A97CE9">
      <w:pPr>
        <w:pStyle w:val="Equationlegend"/>
        <w:rPr>
          <w:sz w:val="20"/>
        </w:rPr>
      </w:pPr>
      <w:r w:rsidRPr="00A97CE9">
        <w:rPr>
          <w:sz w:val="20"/>
        </w:rPr>
        <w:tab/>
      </w:r>
      <w:r w:rsidRPr="00A97CE9">
        <w:rPr>
          <w:i/>
          <w:iCs/>
          <w:sz w:val="20"/>
        </w:rPr>
        <w:t>B</w:t>
      </w:r>
      <w:r w:rsidRPr="00A97CE9">
        <w:rPr>
          <w:sz w:val="20"/>
        </w:rPr>
        <w:t>:</w:t>
      </w:r>
      <w:r w:rsidRPr="00A97CE9">
        <w:rPr>
          <w:sz w:val="20"/>
        </w:rPr>
        <w:tab/>
        <w:t xml:space="preserve">anchura de banda (Hz) </w:t>
      </w:r>
      <w:r w:rsidR="00B16CE8" w:rsidRPr="00A97CE9">
        <w:rPr>
          <w:sz w:val="20"/>
          <w:szCs w:val="22"/>
        </w:rPr>
        <w:t>=</w:t>
      </w:r>
      <w:r w:rsidRPr="00A97CE9">
        <w:rPr>
          <w:sz w:val="20"/>
        </w:rPr>
        <w:t xml:space="preserve"> 3 </w:t>
      </w:r>
      <w:r w:rsidR="00B16CE8" w:rsidRPr="00A97CE9">
        <w:rPr>
          <w:sz w:val="20"/>
        </w:rPr>
        <w:sym w:font="Symbol" w:char="F0B4"/>
      </w:r>
      <w:r w:rsidRPr="00A97CE9">
        <w:rPr>
          <w:sz w:val="20"/>
        </w:rPr>
        <w:t xml:space="preserve"> 10</w:t>
      </w:r>
      <w:r w:rsidR="00A94E1B" w:rsidRPr="00A97CE9">
        <w:rPr>
          <w:sz w:val="20"/>
          <w:vertAlign w:val="superscript"/>
        </w:rPr>
        <w:t>6</w:t>
      </w:r>
    </w:p>
    <w:p w:rsidR="00E062FF" w:rsidRPr="00A97CE9" w:rsidRDefault="00E062FF" w:rsidP="00A97CE9">
      <w:pPr>
        <w:pStyle w:val="Equationlegend"/>
        <w:rPr>
          <w:sz w:val="20"/>
        </w:rPr>
      </w:pPr>
      <w:r w:rsidRPr="00A97CE9">
        <w:rPr>
          <w:sz w:val="20"/>
        </w:rPr>
        <w:tab/>
        <w:t>(</w:t>
      </w:r>
      <w:r w:rsidRPr="00A97CE9">
        <w:rPr>
          <w:i/>
          <w:iCs/>
          <w:sz w:val="20"/>
        </w:rPr>
        <w:t>C</w:t>
      </w:r>
      <w:r w:rsidRPr="00A97CE9">
        <w:rPr>
          <w:sz w:val="20"/>
        </w:rPr>
        <w:t>/</w:t>
      </w:r>
      <w:r w:rsidRPr="00A97CE9">
        <w:rPr>
          <w:i/>
          <w:iCs/>
          <w:sz w:val="20"/>
        </w:rPr>
        <w:t>N</w:t>
      </w:r>
      <w:r w:rsidRPr="00A97CE9">
        <w:rPr>
          <w:sz w:val="20"/>
        </w:rPr>
        <w:t>)</w:t>
      </w:r>
      <w:r w:rsidRPr="00A97CE9">
        <w:rPr>
          <w:i/>
          <w:iCs/>
          <w:sz w:val="20"/>
          <w:vertAlign w:val="subscript"/>
        </w:rPr>
        <w:t>T</w:t>
      </w:r>
      <w:r w:rsidRPr="00A97CE9">
        <w:rPr>
          <w:sz w:val="20"/>
        </w:rPr>
        <w:t>:</w:t>
      </w:r>
      <w:r w:rsidRPr="00A97CE9">
        <w:rPr>
          <w:sz w:val="20"/>
        </w:rPr>
        <w:tab/>
        <w:t xml:space="preserve">valor </w:t>
      </w:r>
      <w:proofErr w:type="spellStart"/>
      <w:r w:rsidRPr="00A97CE9">
        <w:rPr>
          <w:sz w:val="20"/>
        </w:rPr>
        <w:t>umbral</w:t>
      </w:r>
      <w:proofErr w:type="spellEnd"/>
      <w:r w:rsidRPr="00A97CE9">
        <w:rPr>
          <w:sz w:val="20"/>
        </w:rPr>
        <w:t xml:space="preserve"> </w:t>
      </w:r>
      <w:r w:rsidR="00B16CE8" w:rsidRPr="00A97CE9">
        <w:rPr>
          <w:sz w:val="20"/>
          <w:szCs w:val="22"/>
        </w:rPr>
        <w:t>=</w:t>
      </w:r>
      <w:r w:rsidRPr="00A97CE9">
        <w:rPr>
          <w:sz w:val="20"/>
        </w:rPr>
        <w:t xml:space="preserve"> 32.</w:t>
      </w:r>
    </w:p>
    <w:p w:rsidR="00E062FF" w:rsidRPr="00CB72E2" w:rsidRDefault="00E062FF" w:rsidP="00E062FF">
      <w:pPr>
        <w:spacing w:line="0" w:lineRule="atLeast"/>
        <w:rPr>
          <w:sz w:val="20"/>
          <w:lang w:val="es-ES_tradnl"/>
        </w:rPr>
      </w:pPr>
      <w:r w:rsidRPr="00CB72E2">
        <w:rPr>
          <w:sz w:val="20"/>
          <w:lang w:val="es-ES_tradnl"/>
        </w:rPr>
        <w:t xml:space="preserve">Se considera que los valores nominales de cada parámetro enunciados son los más adecuados para determinar </w:t>
      </w:r>
      <w:r w:rsidRPr="00CB72E2">
        <w:rPr>
          <w:i/>
          <w:iCs/>
          <w:sz w:val="20"/>
          <w:lang w:val="es-ES_tradnl"/>
        </w:rPr>
        <w:t>d</w:t>
      </w:r>
      <w:r w:rsidRPr="00A97CE9">
        <w:rPr>
          <w:sz w:val="20"/>
          <w:vertAlign w:val="subscript"/>
        </w:rPr>
        <w:t>0</w:t>
      </w:r>
      <w:r w:rsidRPr="00CB72E2">
        <w:rPr>
          <w:sz w:val="20"/>
          <w:lang w:val="es-ES_tradnl"/>
        </w:rPr>
        <w:t xml:space="preserve">. La solución de la ecuación (17) con estos valores da lugar a una </w:t>
      </w:r>
      <w:r w:rsidRPr="00CB72E2">
        <w:rPr>
          <w:i/>
          <w:iCs/>
          <w:sz w:val="20"/>
          <w:lang w:val="es-ES_tradnl"/>
        </w:rPr>
        <w:t>d</w:t>
      </w:r>
      <w:r w:rsidRPr="00CA7DC3">
        <w:rPr>
          <w:position w:val="-4"/>
          <w:sz w:val="18"/>
          <w:szCs w:val="18"/>
          <w:lang w:val="es-ES_tradnl"/>
        </w:rPr>
        <w:t>0</w:t>
      </w:r>
      <w:r w:rsidRPr="00CB72E2">
        <w:rPr>
          <w:sz w:val="20"/>
          <w:lang w:val="es-ES_tradnl"/>
        </w:rPr>
        <w:t xml:space="preserve"> de 40 km.</w:t>
      </w:r>
    </w:p>
    <w:p w:rsidR="00E062FF" w:rsidRPr="00CB72E2" w:rsidRDefault="00E062FF" w:rsidP="00CB44EB">
      <w:pPr>
        <w:spacing w:line="0" w:lineRule="atLeast"/>
        <w:rPr>
          <w:sz w:val="20"/>
          <w:lang w:val="es-ES_tradnl"/>
        </w:rPr>
      </w:pPr>
      <w:r w:rsidRPr="00CB72E2">
        <w:rPr>
          <w:sz w:val="20"/>
          <w:lang w:val="es-ES_tradnl"/>
        </w:rPr>
        <w:t xml:space="preserve">El ángulo de llegada, </w:t>
      </w:r>
      <w:r w:rsidR="00CB44EB">
        <w:rPr>
          <w:rFonts w:asciiTheme="majorBidi" w:hAnsiTheme="majorBidi" w:cstheme="majorBidi"/>
          <w:sz w:val="20"/>
        </w:rPr>
        <w:sym w:font="Symbol" w:char="F061"/>
      </w:r>
      <w:r w:rsidRPr="00CB72E2">
        <w:rPr>
          <w:sz w:val="20"/>
          <w:lang w:val="es-ES_tradnl"/>
        </w:rPr>
        <w:t xml:space="preserve">, se determina mediante la distancia, </w:t>
      </w:r>
      <w:r w:rsidRPr="00CB72E2">
        <w:rPr>
          <w:i/>
          <w:iCs/>
          <w:sz w:val="20"/>
          <w:lang w:val="es-ES_tradnl"/>
        </w:rPr>
        <w:t>d</w:t>
      </w:r>
      <w:r w:rsidRPr="00CB72E2">
        <w:rPr>
          <w:sz w:val="20"/>
          <w:lang w:val="es-ES_tradnl"/>
        </w:rPr>
        <w:t xml:space="preserve"> y la altura de la aeronave, </w:t>
      </w:r>
      <w:r w:rsidRPr="00CB72E2">
        <w:rPr>
          <w:i/>
          <w:iCs/>
          <w:sz w:val="20"/>
          <w:lang w:val="es-ES_tradnl"/>
        </w:rPr>
        <w:t>h</w:t>
      </w:r>
      <w:r w:rsidRPr="00CB72E2">
        <w:rPr>
          <w:sz w:val="20"/>
          <w:lang w:val="es-ES_tradnl"/>
        </w:rPr>
        <w:t xml:space="preserve"> y es:</w:t>
      </w:r>
    </w:p>
    <w:p w:rsidR="00E062FF" w:rsidRPr="00455A0A" w:rsidRDefault="00E062FF" w:rsidP="00B16CE8">
      <w:pPr>
        <w:pStyle w:val="Equation"/>
        <w:rPr>
          <w:sz w:val="22"/>
          <w:szCs w:val="22"/>
          <w:lang w:val="es-ES_tradnl"/>
        </w:rPr>
      </w:pPr>
      <w:r w:rsidRPr="00455A0A">
        <w:rPr>
          <w:sz w:val="22"/>
          <w:szCs w:val="22"/>
          <w:lang w:val="es-ES_tradnl"/>
        </w:rPr>
        <w:tab/>
      </w:r>
      <w:r w:rsidRPr="00455A0A">
        <w:rPr>
          <w:sz w:val="22"/>
          <w:szCs w:val="22"/>
          <w:lang w:val="es-ES_tradnl"/>
        </w:rPr>
        <w:tab/>
      </w:r>
      <w:r w:rsidRPr="00455A0A">
        <w:rPr>
          <w:sz w:val="22"/>
          <w:szCs w:val="22"/>
        </w:rPr>
        <w:sym w:font="Symbol" w:char="F061"/>
      </w:r>
      <w:r w:rsidRPr="00455A0A">
        <w:rPr>
          <w:sz w:val="22"/>
          <w:szCs w:val="22"/>
          <w:lang w:val="es-ES_tradnl"/>
        </w:rPr>
        <w:t xml:space="preserve">  </w:t>
      </w:r>
      <w:r w:rsidR="00B16CE8" w:rsidRPr="00FB53E1">
        <w:rPr>
          <w:sz w:val="22"/>
          <w:szCs w:val="22"/>
          <w:lang w:val="es-ES_tradnl"/>
        </w:rPr>
        <w:t>=</w:t>
      </w:r>
      <w:r w:rsidRPr="00455A0A">
        <w:rPr>
          <w:sz w:val="22"/>
          <w:szCs w:val="22"/>
          <w:lang w:val="es-ES_tradnl"/>
        </w:rPr>
        <w:t xml:space="preserve">  </w:t>
      </w:r>
      <w:proofErr w:type="spellStart"/>
      <w:r w:rsidRPr="00455A0A">
        <w:rPr>
          <w:sz w:val="22"/>
          <w:szCs w:val="22"/>
          <w:lang w:val="es-ES_tradnl"/>
        </w:rPr>
        <w:t>arc</w:t>
      </w:r>
      <w:proofErr w:type="spellEnd"/>
      <w:r w:rsidRPr="00455A0A">
        <w:rPr>
          <w:sz w:val="22"/>
          <w:szCs w:val="22"/>
          <w:lang w:val="es-ES_tradnl"/>
        </w:rPr>
        <w:t xml:space="preserve"> </w:t>
      </w:r>
      <w:proofErr w:type="spellStart"/>
      <w:r w:rsidRPr="00455A0A">
        <w:rPr>
          <w:sz w:val="22"/>
          <w:szCs w:val="22"/>
          <w:lang w:val="es-ES_tradnl"/>
        </w:rPr>
        <w:t>sen</w:t>
      </w:r>
      <w:proofErr w:type="spellEnd"/>
      <w:r w:rsidRPr="00455A0A">
        <w:rPr>
          <w:sz w:val="22"/>
          <w:szCs w:val="22"/>
          <w:lang w:val="es-ES_tradnl"/>
        </w:rPr>
        <w:t xml:space="preserve"> (</w:t>
      </w:r>
      <w:r w:rsidRPr="00455A0A">
        <w:rPr>
          <w:i/>
          <w:iCs/>
          <w:sz w:val="22"/>
          <w:szCs w:val="22"/>
          <w:lang w:val="es-ES_tradnl"/>
        </w:rPr>
        <w:t>h</w:t>
      </w:r>
      <w:r w:rsidRPr="00455A0A">
        <w:rPr>
          <w:sz w:val="22"/>
          <w:szCs w:val="22"/>
          <w:lang w:val="es-ES_tradnl"/>
        </w:rPr>
        <w:t>/</w:t>
      </w:r>
      <w:r w:rsidRPr="00455A0A">
        <w:rPr>
          <w:i/>
          <w:iCs/>
          <w:sz w:val="22"/>
          <w:szCs w:val="22"/>
          <w:lang w:val="es-ES_tradnl"/>
        </w:rPr>
        <w:t>d</w:t>
      </w:r>
      <w:r w:rsidRPr="00455A0A">
        <w:rPr>
          <w:sz w:val="22"/>
          <w:szCs w:val="22"/>
          <w:lang w:val="es-ES_tradnl"/>
        </w:rPr>
        <w:t>)</w:t>
      </w:r>
      <w:r w:rsidRPr="00455A0A">
        <w:rPr>
          <w:sz w:val="22"/>
          <w:szCs w:val="22"/>
          <w:lang w:val="es-ES_tradnl"/>
        </w:rPr>
        <w:tab/>
        <w:t>(18)</w:t>
      </w:r>
    </w:p>
    <w:p w:rsidR="00E062FF" w:rsidRPr="00CB72E2" w:rsidRDefault="00E062FF" w:rsidP="00A97CE9">
      <w:pPr>
        <w:spacing w:line="0" w:lineRule="atLeast"/>
        <w:rPr>
          <w:sz w:val="20"/>
          <w:lang w:val="es-ES_tradnl"/>
        </w:rPr>
      </w:pPr>
      <w:r w:rsidRPr="00CB72E2">
        <w:rPr>
          <w:sz w:val="20"/>
          <w:lang w:val="es-ES_tradnl"/>
        </w:rPr>
        <w:t xml:space="preserve">De la ecuación (18), puede </w:t>
      </w:r>
      <w:proofErr w:type="gramStart"/>
      <w:r w:rsidRPr="00CB72E2">
        <w:rPr>
          <w:sz w:val="20"/>
          <w:lang w:val="es-ES_tradnl"/>
        </w:rPr>
        <w:t xml:space="preserve">determinarse </w:t>
      </w:r>
      <w:proofErr w:type="gramEnd"/>
      <w:r w:rsidRPr="00CB72E2">
        <w:rPr>
          <w:sz w:val="20"/>
        </w:rPr>
        <w:sym w:font="Symbol" w:char="F061"/>
      </w:r>
      <w:r w:rsidRPr="00CB72E2">
        <w:rPr>
          <w:sz w:val="20"/>
          <w:lang w:val="es-ES_tradnl"/>
        </w:rPr>
        <w:t xml:space="preserve">, en función de </w:t>
      </w:r>
      <w:r w:rsidRPr="00CB72E2">
        <w:rPr>
          <w:i/>
          <w:iCs/>
          <w:sz w:val="20"/>
          <w:lang w:val="es-ES_tradnl"/>
        </w:rPr>
        <w:t>d</w:t>
      </w:r>
      <w:r w:rsidRPr="00CB72E2">
        <w:rPr>
          <w:sz w:val="20"/>
          <w:lang w:val="es-ES_tradnl"/>
        </w:rPr>
        <w:t xml:space="preserve">, para valores de </w:t>
      </w:r>
      <w:r w:rsidRPr="00CB72E2">
        <w:rPr>
          <w:i/>
          <w:iCs/>
          <w:sz w:val="20"/>
          <w:lang w:val="es-ES_tradnl"/>
        </w:rPr>
        <w:t>d</w:t>
      </w:r>
      <w:r w:rsidRPr="00CB72E2">
        <w:rPr>
          <w:sz w:val="20"/>
          <w:lang w:val="es-ES_tradnl"/>
        </w:rPr>
        <w:t xml:space="preserve">, comprendidos entre </w:t>
      </w:r>
      <w:r w:rsidRPr="00CB72E2">
        <w:rPr>
          <w:i/>
          <w:iCs/>
          <w:sz w:val="20"/>
          <w:lang w:val="es-ES_tradnl"/>
        </w:rPr>
        <w:t>d</w:t>
      </w:r>
      <w:r w:rsidR="00A97CE9" w:rsidRPr="00A97CE9">
        <w:rPr>
          <w:sz w:val="20"/>
          <w:vertAlign w:val="subscript"/>
        </w:rPr>
        <w:t>0</w:t>
      </w:r>
      <w:r w:rsidRPr="00CB72E2">
        <w:rPr>
          <w:sz w:val="20"/>
          <w:lang w:val="es-ES_tradnl"/>
        </w:rPr>
        <w:t xml:space="preserve"> y </w:t>
      </w:r>
      <w:r w:rsidRPr="00CB72E2">
        <w:rPr>
          <w:i/>
          <w:iCs/>
          <w:sz w:val="20"/>
          <w:lang w:val="es-ES_tradnl"/>
        </w:rPr>
        <w:t>h</w:t>
      </w:r>
      <w:r w:rsidRPr="00CB72E2">
        <w:rPr>
          <w:sz w:val="20"/>
          <w:lang w:val="es-ES_tradnl"/>
        </w:rPr>
        <w:t xml:space="preserve">. El margen de exceso, </w:t>
      </w:r>
      <w:r w:rsidRPr="00CB72E2">
        <w:rPr>
          <w:i/>
          <w:iCs/>
          <w:sz w:val="20"/>
          <w:lang w:val="es-ES_tradnl"/>
        </w:rPr>
        <w:t>M</w:t>
      </w:r>
      <w:r w:rsidR="00A97CE9" w:rsidRPr="00A97CE9">
        <w:rPr>
          <w:i/>
          <w:iCs/>
          <w:sz w:val="20"/>
          <w:vertAlign w:val="subscript"/>
          <w:lang w:val="es-ES_tradnl"/>
        </w:rPr>
        <w:t>e</w:t>
      </w:r>
      <w:r w:rsidRPr="00CB72E2">
        <w:rPr>
          <w:sz w:val="20"/>
          <w:lang w:val="es-ES_tradnl"/>
        </w:rPr>
        <w:t xml:space="preserve">, que puede utilizarse para aumentar la </w:t>
      </w:r>
      <w:proofErr w:type="spellStart"/>
      <w:r w:rsidRPr="00CB72E2">
        <w:rPr>
          <w:sz w:val="20"/>
          <w:lang w:val="es-ES_tradnl"/>
        </w:rPr>
        <w:t>dfp</w:t>
      </w:r>
      <w:proofErr w:type="spellEnd"/>
      <w:r w:rsidRPr="00CB72E2">
        <w:rPr>
          <w:sz w:val="20"/>
          <w:lang w:val="es-ES_tradnl"/>
        </w:rPr>
        <w:t xml:space="preserve"> es:</w:t>
      </w:r>
    </w:p>
    <w:p w:rsidR="00E062FF" w:rsidRPr="00455A0A" w:rsidRDefault="00E062FF" w:rsidP="00A97CE9">
      <w:pPr>
        <w:pStyle w:val="Equation"/>
        <w:rPr>
          <w:sz w:val="22"/>
          <w:szCs w:val="22"/>
          <w:lang w:val="es-ES_tradnl"/>
        </w:rPr>
      </w:pPr>
      <w:r w:rsidRPr="00455A0A">
        <w:rPr>
          <w:sz w:val="22"/>
          <w:szCs w:val="22"/>
          <w:lang w:val="es-ES_tradnl"/>
        </w:rPr>
        <w:tab/>
      </w:r>
      <w:r w:rsidRPr="00455A0A">
        <w:rPr>
          <w:sz w:val="22"/>
          <w:szCs w:val="22"/>
          <w:lang w:val="es-ES_tradnl"/>
        </w:rPr>
        <w:tab/>
      </w:r>
      <w:r w:rsidRPr="00455A0A">
        <w:rPr>
          <w:i/>
          <w:iCs/>
          <w:sz w:val="22"/>
          <w:szCs w:val="22"/>
          <w:lang w:val="es-ES_tradnl"/>
        </w:rPr>
        <w:t>M</w:t>
      </w:r>
      <w:r w:rsidRPr="00455A0A">
        <w:rPr>
          <w:i/>
          <w:iCs/>
          <w:position w:val="-4"/>
          <w:sz w:val="22"/>
          <w:szCs w:val="22"/>
          <w:lang w:val="es-ES_tradnl"/>
        </w:rPr>
        <w:t>e</w:t>
      </w:r>
      <w:r w:rsidRPr="00455A0A">
        <w:rPr>
          <w:sz w:val="22"/>
          <w:szCs w:val="22"/>
          <w:lang w:val="es-ES_tradnl"/>
        </w:rPr>
        <w:t xml:space="preserve">  </w:t>
      </w:r>
      <w:r w:rsidR="00B16CE8" w:rsidRPr="00FB53E1">
        <w:rPr>
          <w:sz w:val="22"/>
          <w:szCs w:val="22"/>
          <w:lang w:val="es-ES_tradnl"/>
        </w:rPr>
        <w:t>=</w:t>
      </w:r>
      <w:r w:rsidRPr="00455A0A">
        <w:rPr>
          <w:sz w:val="22"/>
          <w:szCs w:val="22"/>
          <w:lang w:val="es-ES_tradnl"/>
        </w:rPr>
        <w:t xml:space="preserve">  (</w:t>
      </w:r>
      <w:r w:rsidRPr="00455A0A">
        <w:rPr>
          <w:i/>
          <w:iCs/>
          <w:sz w:val="22"/>
          <w:szCs w:val="22"/>
          <w:lang w:val="es-ES_tradnl"/>
        </w:rPr>
        <w:t>d</w:t>
      </w:r>
      <w:r w:rsidR="00A97CE9" w:rsidRPr="00A97CE9">
        <w:rPr>
          <w:vertAlign w:val="subscript"/>
        </w:rPr>
        <w:t>0</w:t>
      </w:r>
      <w:r w:rsidRPr="00455A0A">
        <w:rPr>
          <w:sz w:val="22"/>
          <w:szCs w:val="22"/>
          <w:lang w:val="es-ES_tradnl"/>
        </w:rPr>
        <w:t>/</w:t>
      </w:r>
      <w:r w:rsidRPr="00455A0A">
        <w:rPr>
          <w:i/>
          <w:iCs/>
          <w:sz w:val="22"/>
          <w:szCs w:val="22"/>
          <w:lang w:val="es-ES_tradnl"/>
        </w:rPr>
        <w:t>d</w:t>
      </w:r>
      <w:r w:rsidRPr="00455A0A">
        <w:rPr>
          <w:sz w:val="22"/>
          <w:szCs w:val="22"/>
          <w:lang w:val="es-ES_tradnl"/>
        </w:rPr>
        <w:t>)</w:t>
      </w:r>
      <w:r w:rsidR="00A97CE9" w:rsidRPr="00A97CE9">
        <w:rPr>
          <w:sz w:val="22"/>
          <w:szCs w:val="22"/>
          <w:vertAlign w:val="superscript"/>
          <w:lang w:val="es-ES_tradnl"/>
        </w:rPr>
        <w:t>2</w:t>
      </w:r>
      <w:r w:rsidRPr="00455A0A">
        <w:rPr>
          <w:sz w:val="22"/>
          <w:szCs w:val="22"/>
          <w:lang w:val="es-ES_tradnl"/>
        </w:rPr>
        <w:tab/>
        <w:t>(19)</w:t>
      </w:r>
    </w:p>
    <w:p w:rsidR="00E062FF" w:rsidRPr="00CB72E2" w:rsidRDefault="00E062FF" w:rsidP="00E062FF">
      <w:pPr>
        <w:spacing w:line="0" w:lineRule="atLeast"/>
        <w:rPr>
          <w:sz w:val="20"/>
          <w:lang w:val="es-ES_tradnl"/>
        </w:rPr>
      </w:pPr>
      <w:r w:rsidRPr="00CB72E2">
        <w:rPr>
          <w:sz w:val="20"/>
          <w:lang w:val="es-ES_tradnl"/>
        </w:rPr>
        <w:t xml:space="preserve">Se supone que el valor máximo de </w:t>
      </w:r>
      <w:r w:rsidRPr="00CB72E2">
        <w:rPr>
          <w:i/>
          <w:iCs/>
          <w:sz w:val="20"/>
          <w:lang w:val="es-ES_tradnl"/>
        </w:rPr>
        <w:t>h</w:t>
      </w:r>
      <w:r w:rsidRPr="00CB72E2">
        <w:rPr>
          <w:sz w:val="20"/>
          <w:lang w:val="es-ES_tradnl"/>
        </w:rPr>
        <w:t>, es de 20 km. Utilizando estos valores, se calcula </w:t>
      </w:r>
      <w:r w:rsidRPr="00CB72E2">
        <w:rPr>
          <w:i/>
          <w:iCs/>
          <w:sz w:val="20"/>
          <w:lang w:val="es-ES_tradnl"/>
        </w:rPr>
        <w:t>M</w:t>
      </w:r>
      <w:r w:rsidRPr="00CA7DC3">
        <w:rPr>
          <w:i/>
          <w:iCs/>
          <w:position w:val="-4"/>
          <w:sz w:val="18"/>
          <w:szCs w:val="18"/>
          <w:lang w:val="es-ES_tradnl"/>
        </w:rPr>
        <w:t>e</w:t>
      </w:r>
      <w:r w:rsidRPr="00CB72E2">
        <w:rPr>
          <w:sz w:val="20"/>
          <w:lang w:val="es-ES_tradnl"/>
        </w:rPr>
        <w:t xml:space="preserve">, en función de </w:t>
      </w:r>
      <w:r w:rsidRPr="00CB72E2">
        <w:rPr>
          <w:sz w:val="20"/>
        </w:rPr>
        <w:sym w:font="Symbol" w:char="F061"/>
      </w:r>
      <w:r w:rsidRPr="00CB72E2">
        <w:rPr>
          <w:sz w:val="20"/>
          <w:lang w:val="es-ES_tradnl"/>
        </w:rPr>
        <w:t xml:space="preserve">. Puede expresarse una formulación casi exacta de esta función en forma de factor de escala de la </w:t>
      </w:r>
      <w:proofErr w:type="spellStart"/>
      <w:r w:rsidRPr="00CB72E2">
        <w:rPr>
          <w:sz w:val="20"/>
          <w:lang w:val="es-ES_tradnl"/>
        </w:rPr>
        <w:t>dfp</w:t>
      </w:r>
      <w:proofErr w:type="spellEnd"/>
      <w:r w:rsidRPr="00CB72E2">
        <w:rPr>
          <w:sz w:val="20"/>
          <w:lang w:val="es-ES_tradnl"/>
        </w:rPr>
        <w:t xml:space="preserve">, </w:t>
      </w:r>
      <w:proofErr w:type="spellStart"/>
      <w:r w:rsidRPr="00CB72E2">
        <w:rPr>
          <w:i/>
          <w:iCs/>
          <w:sz w:val="20"/>
          <w:lang w:val="es-ES_tradnl"/>
        </w:rPr>
        <w:t>dfp</w:t>
      </w:r>
      <w:proofErr w:type="spellEnd"/>
      <w:r w:rsidRPr="00CA7DC3">
        <w:rPr>
          <w:i/>
          <w:iCs/>
          <w:position w:val="-4"/>
          <w:sz w:val="18"/>
          <w:szCs w:val="18"/>
          <w:lang w:val="es-ES_tradnl"/>
        </w:rPr>
        <w:t>e</w:t>
      </w:r>
      <w:r w:rsidRPr="00CB72E2">
        <w:rPr>
          <w:sz w:val="20"/>
          <w:lang w:val="es-ES_tradnl"/>
        </w:rPr>
        <w:t>, de la siguiente manera:</w:t>
      </w:r>
    </w:p>
    <w:p w:rsidR="00E062FF" w:rsidRPr="00675EE8" w:rsidRDefault="00E062FF" w:rsidP="00675EE8">
      <w:pPr>
        <w:pStyle w:val="Equation"/>
        <w:tabs>
          <w:tab w:val="clear" w:pos="794"/>
          <w:tab w:val="left" w:pos="1418"/>
          <w:tab w:val="left" w:pos="5812"/>
          <w:tab w:val="decimal" w:pos="6521"/>
          <w:tab w:val="left" w:pos="6804"/>
          <w:tab w:val="left" w:pos="7230"/>
          <w:tab w:val="left" w:pos="7598"/>
          <w:tab w:val="decimal" w:pos="8080"/>
          <w:tab w:val="right" w:pos="9696"/>
        </w:tabs>
        <w:rPr>
          <w:rFonts w:asciiTheme="majorBidi" w:hAnsiTheme="majorBidi" w:cstheme="majorBidi"/>
          <w:sz w:val="22"/>
          <w:szCs w:val="22"/>
          <w:lang w:val="es-ES_tradnl"/>
        </w:rPr>
      </w:pPr>
      <w:r w:rsidRPr="00675EE8">
        <w:rPr>
          <w:rFonts w:asciiTheme="majorBidi" w:hAnsiTheme="majorBidi" w:cstheme="majorBidi"/>
          <w:sz w:val="22"/>
          <w:szCs w:val="22"/>
          <w:lang w:val="es-ES_tradnl"/>
        </w:rPr>
        <w:tab/>
      </w:r>
      <w:proofErr w:type="spellStart"/>
      <w:proofErr w:type="gramStart"/>
      <w:r w:rsidRPr="00675EE8">
        <w:rPr>
          <w:rFonts w:asciiTheme="majorBidi" w:hAnsiTheme="majorBidi" w:cstheme="majorBidi"/>
          <w:i/>
          <w:iCs/>
          <w:sz w:val="22"/>
          <w:szCs w:val="22"/>
          <w:lang w:val="es-ES_tradnl"/>
        </w:rPr>
        <w:t>dfp</w:t>
      </w:r>
      <w:proofErr w:type="spellEnd"/>
      <w:r w:rsidRPr="00A97CE9">
        <w:rPr>
          <w:i/>
          <w:iCs/>
          <w:vertAlign w:val="subscript"/>
        </w:rPr>
        <w:t>e</w:t>
      </w:r>
      <w:proofErr w:type="gramEnd"/>
      <w:r w:rsidRPr="00675EE8">
        <w:rPr>
          <w:rFonts w:asciiTheme="majorBidi" w:hAnsiTheme="majorBidi" w:cstheme="majorBidi"/>
          <w:sz w:val="22"/>
          <w:szCs w:val="22"/>
          <w:lang w:val="es-ES_tradnl"/>
        </w:rPr>
        <w:t xml:space="preserve">  </w:t>
      </w:r>
      <w:r w:rsidR="00675EE8" w:rsidRPr="00675EE8">
        <w:rPr>
          <w:rFonts w:asciiTheme="majorBidi" w:hAnsiTheme="majorBidi" w:cstheme="majorBidi"/>
          <w:sz w:val="22"/>
          <w:szCs w:val="22"/>
          <w:lang w:val="es-ES_tradnl"/>
        </w:rPr>
        <w:t>=</w:t>
      </w:r>
      <w:r w:rsidRPr="00675EE8">
        <w:rPr>
          <w:rFonts w:asciiTheme="majorBidi" w:hAnsiTheme="majorBidi" w:cstheme="majorBidi"/>
          <w:sz w:val="22"/>
          <w:szCs w:val="22"/>
          <w:lang w:val="es-ES_tradnl"/>
        </w:rPr>
        <w:t xml:space="preserve">  1</w:t>
      </w:r>
      <w:r w:rsidRPr="00675EE8">
        <w:rPr>
          <w:rFonts w:asciiTheme="majorBidi" w:hAnsiTheme="majorBidi" w:cstheme="majorBidi"/>
          <w:sz w:val="22"/>
          <w:szCs w:val="22"/>
          <w:lang w:val="es-ES_tradnl"/>
        </w:rPr>
        <w:tab/>
        <w:t>para</w:t>
      </w:r>
      <w:r w:rsidRPr="00675EE8">
        <w:rPr>
          <w:rFonts w:asciiTheme="majorBidi" w:hAnsiTheme="majorBidi" w:cstheme="majorBidi"/>
          <w:sz w:val="22"/>
          <w:szCs w:val="22"/>
          <w:lang w:val="es-ES_tradnl"/>
        </w:rPr>
        <w:tab/>
        <w:t>0</w:t>
      </w:r>
      <w:r w:rsidR="00675EE8" w:rsidRPr="00675EE8">
        <w:rPr>
          <w:rFonts w:asciiTheme="majorBidi" w:hAnsiTheme="majorBidi" w:cstheme="majorBidi"/>
          <w:sz w:val="22"/>
          <w:szCs w:val="22"/>
          <w:lang w:val="es-ES_tradnl"/>
        </w:rPr>
        <w:t>°</w:t>
      </w:r>
      <w:r w:rsidRPr="00675EE8">
        <w:rPr>
          <w:rFonts w:asciiTheme="majorBidi" w:hAnsiTheme="majorBidi" w:cstheme="majorBidi"/>
          <w:sz w:val="22"/>
          <w:szCs w:val="22"/>
          <w:lang w:val="es-ES_tradnl"/>
        </w:rPr>
        <w:tab/>
      </w:r>
      <w:r w:rsidR="00675EE8">
        <w:rPr>
          <w:rFonts w:asciiTheme="majorBidi" w:hAnsiTheme="majorBidi" w:cstheme="majorBidi"/>
          <w:sz w:val="22"/>
          <w:szCs w:val="22"/>
        </w:rPr>
        <w:sym w:font="Symbol" w:char="F0A3"/>
      </w:r>
      <w:r w:rsidRPr="00675EE8">
        <w:rPr>
          <w:rFonts w:asciiTheme="majorBidi" w:hAnsiTheme="majorBidi" w:cstheme="majorBidi"/>
          <w:sz w:val="22"/>
          <w:szCs w:val="22"/>
          <w:lang w:val="es-ES_tradnl"/>
        </w:rPr>
        <w:tab/>
      </w:r>
      <w:r w:rsidR="00675EE8" w:rsidRPr="00675EE8">
        <w:rPr>
          <w:rFonts w:asciiTheme="majorBidi" w:hAnsiTheme="majorBidi" w:cstheme="majorBidi"/>
          <w:sz w:val="22"/>
          <w:szCs w:val="22"/>
        </w:rPr>
        <w:sym w:font="Symbol" w:char="F061"/>
      </w:r>
      <w:r w:rsidR="00675EE8" w:rsidRPr="00FB53E1">
        <w:rPr>
          <w:rFonts w:asciiTheme="majorBidi" w:hAnsiTheme="majorBidi" w:cstheme="majorBidi"/>
          <w:sz w:val="22"/>
          <w:szCs w:val="22"/>
          <w:lang w:val="es-ES_tradnl"/>
        </w:rPr>
        <w:tab/>
      </w:r>
      <w:r w:rsidR="00675EE8">
        <w:rPr>
          <w:rFonts w:asciiTheme="majorBidi" w:hAnsiTheme="majorBidi" w:cstheme="majorBidi"/>
          <w:sz w:val="22"/>
          <w:szCs w:val="22"/>
        </w:rPr>
        <w:sym w:font="Symbol" w:char="F0A3"/>
      </w:r>
      <w:r w:rsidRPr="00675EE8">
        <w:rPr>
          <w:rFonts w:asciiTheme="majorBidi" w:hAnsiTheme="majorBidi" w:cstheme="majorBidi"/>
          <w:sz w:val="22"/>
          <w:szCs w:val="22"/>
          <w:lang w:val="es-ES_tradnl"/>
        </w:rPr>
        <w:tab/>
        <w:t>30</w:t>
      </w:r>
      <w:r w:rsidR="00675EE8" w:rsidRPr="00675EE8">
        <w:rPr>
          <w:rFonts w:asciiTheme="majorBidi" w:hAnsiTheme="majorBidi" w:cstheme="majorBidi"/>
          <w:sz w:val="22"/>
          <w:szCs w:val="22"/>
          <w:lang w:val="es-ES_tradnl"/>
        </w:rPr>
        <w:t>°</w:t>
      </w:r>
      <w:r w:rsidR="004E5D94" w:rsidRPr="00675EE8">
        <w:rPr>
          <w:rFonts w:asciiTheme="majorBidi" w:hAnsiTheme="majorBidi" w:cstheme="majorBidi"/>
          <w:sz w:val="22"/>
          <w:szCs w:val="22"/>
          <w:lang w:val="es-ES_tradnl"/>
        </w:rPr>
        <w:tab/>
      </w:r>
      <w:r w:rsidRPr="00675EE8">
        <w:rPr>
          <w:rFonts w:asciiTheme="majorBidi" w:hAnsiTheme="majorBidi" w:cstheme="majorBidi"/>
          <w:sz w:val="22"/>
          <w:szCs w:val="22"/>
          <w:lang w:val="es-ES_tradnl"/>
        </w:rPr>
        <w:tab/>
        <w:t>(20a)</w:t>
      </w:r>
    </w:p>
    <w:p w:rsidR="00E062FF" w:rsidRPr="00675EE8" w:rsidRDefault="00E062FF" w:rsidP="00A97CE9">
      <w:pPr>
        <w:pStyle w:val="Equation"/>
        <w:tabs>
          <w:tab w:val="clear" w:pos="794"/>
          <w:tab w:val="left" w:pos="1418"/>
          <w:tab w:val="left" w:pos="5812"/>
          <w:tab w:val="decimal" w:pos="6521"/>
          <w:tab w:val="decimal" w:pos="6691"/>
          <w:tab w:val="left" w:pos="6804"/>
          <w:tab w:val="left" w:pos="7230"/>
          <w:tab w:val="left" w:pos="7598"/>
          <w:tab w:val="decimal" w:pos="8080"/>
          <w:tab w:val="right" w:pos="9696"/>
        </w:tabs>
        <w:rPr>
          <w:rFonts w:asciiTheme="majorBidi" w:hAnsiTheme="majorBidi" w:cstheme="majorBidi"/>
          <w:sz w:val="22"/>
          <w:szCs w:val="22"/>
          <w:lang w:val="es-ES_tradnl"/>
        </w:rPr>
      </w:pPr>
      <w:r w:rsidRPr="00675EE8">
        <w:rPr>
          <w:rFonts w:asciiTheme="majorBidi" w:hAnsiTheme="majorBidi" w:cstheme="majorBidi"/>
          <w:sz w:val="22"/>
          <w:szCs w:val="22"/>
          <w:lang w:val="es-ES_tradnl"/>
        </w:rPr>
        <w:tab/>
      </w:r>
      <w:proofErr w:type="spellStart"/>
      <w:proofErr w:type="gramStart"/>
      <w:r w:rsidRPr="00675EE8">
        <w:rPr>
          <w:rFonts w:asciiTheme="majorBidi" w:hAnsiTheme="majorBidi" w:cstheme="majorBidi"/>
          <w:i/>
          <w:iCs/>
          <w:sz w:val="22"/>
          <w:szCs w:val="22"/>
          <w:lang w:val="es-ES_tradnl"/>
        </w:rPr>
        <w:t>dfp</w:t>
      </w:r>
      <w:proofErr w:type="spellEnd"/>
      <w:r w:rsidR="00A97CE9" w:rsidRPr="00A97CE9">
        <w:rPr>
          <w:i/>
          <w:iCs/>
          <w:vertAlign w:val="subscript"/>
        </w:rPr>
        <w:t>e</w:t>
      </w:r>
      <w:proofErr w:type="gramEnd"/>
      <w:r w:rsidRPr="00675EE8">
        <w:rPr>
          <w:rFonts w:asciiTheme="majorBidi" w:hAnsiTheme="majorBidi" w:cstheme="majorBidi"/>
          <w:sz w:val="22"/>
          <w:szCs w:val="22"/>
          <w:lang w:val="es-ES_tradnl"/>
        </w:rPr>
        <w:t xml:space="preserve">  </w:t>
      </w:r>
      <w:r w:rsidR="00675EE8" w:rsidRPr="00675EE8">
        <w:rPr>
          <w:rFonts w:asciiTheme="majorBidi" w:hAnsiTheme="majorBidi" w:cstheme="majorBidi"/>
          <w:sz w:val="22"/>
          <w:szCs w:val="22"/>
          <w:lang w:val="es-ES_tradnl"/>
        </w:rPr>
        <w:t>=</w:t>
      </w:r>
      <w:r w:rsidRPr="00675EE8">
        <w:rPr>
          <w:rFonts w:asciiTheme="majorBidi" w:hAnsiTheme="majorBidi" w:cstheme="majorBidi"/>
          <w:sz w:val="22"/>
          <w:szCs w:val="22"/>
          <w:lang w:val="es-ES_tradnl"/>
        </w:rPr>
        <w:t xml:space="preserve">  </w:t>
      </w:r>
      <w:r w:rsidR="00675EE8">
        <w:rPr>
          <w:rFonts w:asciiTheme="majorBidi" w:hAnsiTheme="majorBidi" w:cstheme="majorBidi"/>
          <w:sz w:val="22"/>
          <w:szCs w:val="22"/>
          <w:lang w:val="es-ES_tradnl"/>
        </w:rPr>
        <w:t xml:space="preserve">1  +  </w:t>
      </w:r>
      <w:r w:rsidRPr="00675EE8">
        <w:rPr>
          <w:rFonts w:asciiTheme="majorBidi" w:hAnsiTheme="majorBidi" w:cstheme="majorBidi"/>
          <w:sz w:val="22"/>
          <w:szCs w:val="22"/>
          <w:lang w:val="es-ES_tradnl"/>
        </w:rPr>
        <w:t>0,066 (</w:t>
      </w:r>
      <w:r w:rsidR="00CB44EB" w:rsidRPr="00675EE8">
        <w:rPr>
          <w:rFonts w:asciiTheme="majorBidi" w:hAnsiTheme="majorBidi" w:cstheme="majorBidi"/>
          <w:sz w:val="22"/>
          <w:szCs w:val="22"/>
        </w:rPr>
        <w:sym w:font="Symbol" w:char="F061"/>
      </w:r>
      <w:r w:rsidRPr="00675EE8">
        <w:rPr>
          <w:rFonts w:asciiTheme="majorBidi" w:hAnsiTheme="majorBidi" w:cstheme="majorBidi"/>
          <w:sz w:val="22"/>
          <w:szCs w:val="22"/>
          <w:lang w:val="es-ES_tradnl"/>
        </w:rPr>
        <w:t xml:space="preserve">  –  30)</w:t>
      </w:r>
      <w:r w:rsidRPr="00675EE8">
        <w:rPr>
          <w:rFonts w:asciiTheme="majorBidi" w:hAnsiTheme="majorBidi" w:cstheme="majorBidi"/>
          <w:sz w:val="22"/>
          <w:szCs w:val="22"/>
          <w:lang w:val="es-ES_tradnl"/>
        </w:rPr>
        <w:tab/>
        <w:t>para</w:t>
      </w:r>
      <w:r w:rsidRPr="00675EE8">
        <w:rPr>
          <w:rFonts w:asciiTheme="majorBidi" w:hAnsiTheme="majorBidi" w:cstheme="majorBidi"/>
          <w:sz w:val="22"/>
          <w:szCs w:val="22"/>
          <w:lang w:val="es-ES_tradnl"/>
        </w:rPr>
        <w:tab/>
        <w:t>30°</w:t>
      </w:r>
      <w:r w:rsidRPr="00675EE8">
        <w:rPr>
          <w:rFonts w:asciiTheme="majorBidi" w:hAnsiTheme="majorBidi" w:cstheme="majorBidi"/>
          <w:sz w:val="22"/>
          <w:szCs w:val="22"/>
          <w:lang w:val="es-ES_tradnl"/>
        </w:rPr>
        <w:tab/>
      </w:r>
      <w:r w:rsidR="00675EE8" w:rsidRPr="00FB53E1">
        <w:rPr>
          <w:rFonts w:asciiTheme="majorBidi" w:hAnsiTheme="majorBidi" w:cstheme="majorBidi"/>
          <w:sz w:val="22"/>
          <w:szCs w:val="22"/>
          <w:lang w:val="es-ES_tradnl"/>
        </w:rPr>
        <w:t>&lt;</w:t>
      </w:r>
      <w:r w:rsidRPr="00675EE8">
        <w:rPr>
          <w:rFonts w:asciiTheme="majorBidi" w:hAnsiTheme="majorBidi" w:cstheme="majorBidi"/>
          <w:sz w:val="22"/>
          <w:szCs w:val="22"/>
          <w:lang w:val="es-ES_tradnl"/>
        </w:rPr>
        <w:tab/>
      </w:r>
      <w:r w:rsidR="00675EE8">
        <w:rPr>
          <w:rFonts w:asciiTheme="majorBidi" w:hAnsiTheme="majorBidi" w:cstheme="majorBidi"/>
          <w:sz w:val="22"/>
          <w:szCs w:val="22"/>
          <w:lang w:val="es-ES_tradnl"/>
        </w:rPr>
        <w:tab/>
      </w:r>
      <w:r w:rsidR="00675EE8" w:rsidRPr="00675EE8">
        <w:rPr>
          <w:rFonts w:asciiTheme="majorBidi" w:hAnsiTheme="majorBidi" w:cstheme="majorBidi"/>
          <w:sz w:val="22"/>
          <w:szCs w:val="22"/>
        </w:rPr>
        <w:sym w:font="Symbol" w:char="F061"/>
      </w:r>
      <w:r w:rsidRPr="00675EE8">
        <w:rPr>
          <w:rFonts w:asciiTheme="majorBidi" w:hAnsiTheme="majorBidi" w:cstheme="majorBidi"/>
          <w:sz w:val="22"/>
          <w:szCs w:val="22"/>
          <w:lang w:val="es-ES_tradnl"/>
        </w:rPr>
        <w:tab/>
      </w:r>
      <w:r w:rsidR="00675EE8">
        <w:rPr>
          <w:rFonts w:asciiTheme="majorBidi" w:hAnsiTheme="majorBidi" w:cstheme="majorBidi"/>
          <w:sz w:val="22"/>
          <w:szCs w:val="22"/>
        </w:rPr>
        <w:sym w:font="Symbol" w:char="F0A3"/>
      </w:r>
      <w:r w:rsidRPr="00675EE8">
        <w:rPr>
          <w:rFonts w:asciiTheme="majorBidi" w:hAnsiTheme="majorBidi" w:cstheme="majorBidi"/>
          <w:sz w:val="22"/>
          <w:szCs w:val="22"/>
          <w:lang w:val="es-ES_tradnl"/>
        </w:rPr>
        <w:tab/>
        <w:t>62,5</w:t>
      </w:r>
      <w:r w:rsidR="00675EE8" w:rsidRPr="00675EE8">
        <w:rPr>
          <w:rFonts w:asciiTheme="majorBidi" w:hAnsiTheme="majorBidi" w:cstheme="majorBidi"/>
          <w:sz w:val="22"/>
          <w:szCs w:val="22"/>
          <w:lang w:val="es-ES_tradnl"/>
        </w:rPr>
        <w:t>°</w:t>
      </w:r>
      <w:r w:rsidRPr="00675EE8">
        <w:rPr>
          <w:rFonts w:asciiTheme="majorBidi" w:hAnsiTheme="majorBidi" w:cstheme="majorBidi"/>
          <w:sz w:val="22"/>
          <w:szCs w:val="22"/>
          <w:lang w:val="es-ES_tradnl"/>
        </w:rPr>
        <w:tab/>
        <w:t>(20b)</w:t>
      </w:r>
    </w:p>
    <w:p w:rsidR="00E062FF" w:rsidRPr="00675EE8" w:rsidRDefault="00E062FF" w:rsidP="00A97CE9">
      <w:pPr>
        <w:pStyle w:val="Equation"/>
        <w:tabs>
          <w:tab w:val="clear" w:pos="794"/>
          <w:tab w:val="left" w:pos="1418"/>
          <w:tab w:val="left" w:pos="5812"/>
          <w:tab w:val="decimal" w:pos="6521"/>
          <w:tab w:val="decimal" w:pos="6691"/>
          <w:tab w:val="left" w:pos="6804"/>
          <w:tab w:val="left" w:pos="7230"/>
          <w:tab w:val="left" w:pos="7598"/>
          <w:tab w:val="decimal" w:pos="8080"/>
          <w:tab w:val="right" w:pos="9696"/>
        </w:tabs>
        <w:rPr>
          <w:rFonts w:asciiTheme="majorBidi" w:hAnsiTheme="majorBidi" w:cstheme="majorBidi"/>
          <w:sz w:val="22"/>
          <w:szCs w:val="22"/>
          <w:lang w:val="es-ES_tradnl"/>
        </w:rPr>
      </w:pPr>
      <w:r w:rsidRPr="00675EE8">
        <w:rPr>
          <w:rFonts w:asciiTheme="majorBidi" w:hAnsiTheme="majorBidi" w:cstheme="majorBidi"/>
          <w:sz w:val="22"/>
          <w:szCs w:val="22"/>
          <w:lang w:val="es-ES_tradnl"/>
        </w:rPr>
        <w:tab/>
      </w:r>
      <w:proofErr w:type="spellStart"/>
      <w:proofErr w:type="gramStart"/>
      <w:r w:rsidRPr="00675EE8">
        <w:rPr>
          <w:rFonts w:asciiTheme="majorBidi" w:hAnsiTheme="majorBidi" w:cstheme="majorBidi"/>
          <w:i/>
          <w:iCs/>
          <w:sz w:val="22"/>
          <w:szCs w:val="22"/>
          <w:lang w:val="es-ES_tradnl"/>
        </w:rPr>
        <w:t>dfp</w:t>
      </w:r>
      <w:proofErr w:type="spellEnd"/>
      <w:r w:rsidR="00A97CE9" w:rsidRPr="00A97CE9">
        <w:rPr>
          <w:i/>
          <w:iCs/>
          <w:vertAlign w:val="subscript"/>
        </w:rPr>
        <w:t>e</w:t>
      </w:r>
      <w:proofErr w:type="gramEnd"/>
      <w:r w:rsidRPr="00675EE8">
        <w:rPr>
          <w:rFonts w:asciiTheme="majorBidi" w:hAnsiTheme="majorBidi" w:cstheme="majorBidi"/>
          <w:sz w:val="22"/>
          <w:szCs w:val="22"/>
          <w:lang w:val="es-ES_tradnl"/>
        </w:rPr>
        <w:t xml:space="preserve">  </w:t>
      </w:r>
      <w:r w:rsidR="00675EE8" w:rsidRPr="00675EE8">
        <w:rPr>
          <w:rFonts w:asciiTheme="majorBidi" w:hAnsiTheme="majorBidi" w:cstheme="majorBidi"/>
          <w:sz w:val="22"/>
          <w:szCs w:val="22"/>
          <w:lang w:val="es-ES_tradnl"/>
        </w:rPr>
        <w:t>=</w:t>
      </w:r>
      <w:r w:rsidRPr="00675EE8">
        <w:rPr>
          <w:rFonts w:asciiTheme="majorBidi" w:hAnsiTheme="majorBidi" w:cstheme="majorBidi"/>
          <w:sz w:val="22"/>
          <w:szCs w:val="22"/>
          <w:lang w:val="es-ES_tradnl"/>
        </w:rPr>
        <w:t xml:space="preserve">  4 sen</w:t>
      </w:r>
      <w:r w:rsidR="00A97CE9" w:rsidRPr="00A97CE9">
        <w:rPr>
          <w:rFonts w:asciiTheme="majorBidi" w:hAnsiTheme="majorBidi" w:cstheme="majorBidi"/>
          <w:sz w:val="22"/>
          <w:szCs w:val="22"/>
          <w:vertAlign w:val="superscript"/>
          <w:lang w:val="es-ES_tradnl"/>
        </w:rPr>
        <w:t>2</w:t>
      </w:r>
      <w:r w:rsidRPr="00675EE8">
        <w:rPr>
          <w:rFonts w:asciiTheme="majorBidi" w:hAnsiTheme="majorBidi" w:cstheme="majorBidi"/>
          <w:sz w:val="22"/>
          <w:szCs w:val="22"/>
          <w:lang w:val="es-ES_tradnl"/>
        </w:rPr>
        <w:t xml:space="preserve"> </w:t>
      </w:r>
      <w:r w:rsidR="00675EE8" w:rsidRPr="00675EE8">
        <w:rPr>
          <w:rFonts w:asciiTheme="majorBidi" w:hAnsiTheme="majorBidi" w:cstheme="majorBidi"/>
          <w:sz w:val="22"/>
          <w:szCs w:val="22"/>
        </w:rPr>
        <w:sym w:font="Symbol" w:char="F061"/>
      </w:r>
      <w:r w:rsidRPr="00675EE8">
        <w:rPr>
          <w:rFonts w:asciiTheme="majorBidi" w:hAnsiTheme="majorBidi" w:cstheme="majorBidi"/>
          <w:sz w:val="22"/>
          <w:szCs w:val="22"/>
          <w:lang w:val="es-ES_tradnl"/>
        </w:rPr>
        <w:tab/>
        <w:t>para</w:t>
      </w:r>
      <w:r w:rsidRPr="00675EE8">
        <w:rPr>
          <w:rFonts w:asciiTheme="majorBidi" w:hAnsiTheme="majorBidi" w:cstheme="majorBidi"/>
          <w:sz w:val="22"/>
          <w:szCs w:val="22"/>
          <w:lang w:val="es-ES_tradnl"/>
        </w:rPr>
        <w:tab/>
        <w:t>62,5</w:t>
      </w:r>
      <w:r w:rsidR="00675EE8" w:rsidRPr="00675EE8">
        <w:rPr>
          <w:rFonts w:asciiTheme="majorBidi" w:hAnsiTheme="majorBidi" w:cstheme="majorBidi"/>
          <w:sz w:val="22"/>
          <w:szCs w:val="22"/>
          <w:lang w:val="es-ES_tradnl"/>
        </w:rPr>
        <w:t>°</w:t>
      </w:r>
      <w:r w:rsidRPr="00675EE8">
        <w:rPr>
          <w:rFonts w:asciiTheme="majorBidi" w:hAnsiTheme="majorBidi" w:cstheme="majorBidi"/>
          <w:sz w:val="22"/>
          <w:szCs w:val="22"/>
          <w:lang w:val="es-ES_tradnl"/>
        </w:rPr>
        <w:tab/>
        <w:t>&lt;</w:t>
      </w:r>
      <w:r w:rsidRPr="00675EE8">
        <w:rPr>
          <w:rFonts w:asciiTheme="majorBidi" w:hAnsiTheme="majorBidi" w:cstheme="majorBidi"/>
          <w:sz w:val="22"/>
          <w:szCs w:val="22"/>
          <w:lang w:val="es-ES_tradnl"/>
        </w:rPr>
        <w:tab/>
      </w:r>
      <w:r w:rsidR="00675EE8">
        <w:rPr>
          <w:rFonts w:asciiTheme="majorBidi" w:hAnsiTheme="majorBidi" w:cstheme="majorBidi"/>
          <w:sz w:val="22"/>
          <w:szCs w:val="22"/>
          <w:lang w:val="es-ES_tradnl"/>
        </w:rPr>
        <w:tab/>
      </w:r>
      <w:r w:rsidR="00675EE8" w:rsidRPr="00675EE8">
        <w:rPr>
          <w:rFonts w:asciiTheme="majorBidi" w:hAnsiTheme="majorBidi" w:cstheme="majorBidi"/>
          <w:sz w:val="22"/>
          <w:szCs w:val="22"/>
        </w:rPr>
        <w:sym w:font="Symbol" w:char="F061"/>
      </w:r>
      <w:r w:rsidRPr="00675EE8">
        <w:rPr>
          <w:rFonts w:asciiTheme="majorBidi" w:hAnsiTheme="majorBidi" w:cstheme="majorBidi"/>
          <w:sz w:val="22"/>
          <w:szCs w:val="22"/>
          <w:lang w:val="es-ES_tradnl"/>
        </w:rPr>
        <w:tab/>
      </w:r>
      <w:r w:rsidR="00675EE8">
        <w:rPr>
          <w:rFonts w:asciiTheme="majorBidi" w:hAnsiTheme="majorBidi" w:cstheme="majorBidi"/>
          <w:sz w:val="22"/>
          <w:szCs w:val="22"/>
        </w:rPr>
        <w:sym w:font="Symbol" w:char="F0A3"/>
      </w:r>
      <w:r w:rsidRPr="00675EE8">
        <w:rPr>
          <w:rFonts w:asciiTheme="majorBidi" w:hAnsiTheme="majorBidi" w:cstheme="majorBidi"/>
          <w:sz w:val="22"/>
          <w:szCs w:val="22"/>
          <w:lang w:val="es-ES_tradnl"/>
        </w:rPr>
        <w:tab/>
        <w:t>90</w:t>
      </w:r>
      <w:r w:rsidR="00675EE8" w:rsidRPr="00675EE8">
        <w:rPr>
          <w:rFonts w:asciiTheme="majorBidi" w:hAnsiTheme="majorBidi" w:cstheme="majorBidi"/>
          <w:sz w:val="22"/>
          <w:szCs w:val="22"/>
          <w:lang w:val="es-ES_tradnl"/>
        </w:rPr>
        <w:t>°</w:t>
      </w:r>
      <w:r w:rsidRPr="00675EE8">
        <w:rPr>
          <w:rFonts w:asciiTheme="majorBidi" w:hAnsiTheme="majorBidi" w:cstheme="majorBidi"/>
          <w:sz w:val="22"/>
          <w:szCs w:val="22"/>
          <w:lang w:val="es-ES_tradnl"/>
        </w:rPr>
        <w:tab/>
      </w:r>
      <w:r w:rsidR="004E5D94" w:rsidRPr="00675EE8">
        <w:rPr>
          <w:rFonts w:asciiTheme="majorBidi" w:hAnsiTheme="majorBidi" w:cstheme="majorBidi"/>
          <w:sz w:val="22"/>
          <w:szCs w:val="22"/>
          <w:lang w:val="es-ES_tradnl"/>
        </w:rPr>
        <w:tab/>
      </w:r>
      <w:r w:rsidRPr="00675EE8">
        <w:rPr>
          <w:rFonts w:asciiTheme="majorBidi" w:hAnsiTheme="majorBidi" w:cstheme="majorBidi"/>
          <w:sz w:val="22"/>
          <w:szCs w:val="22"/>
          <w:lang w:val="es-ES_tradnl"/>
        </w:rPr>
        <w:t>(20c)</w:t>
      </w:r>
    </w:p>
    <w:p w:rsidR="00E062FF" w:rsidRPr="00CB72E2" w:rsidRDefault="00E062FF" w:rsidP="00E062FF">
      <w:pPr>
        <w:pStyle w:val="Heading3"/>
        <w:rPr>
          <w:sz w:val="20"/>
          <w:lang w:val="es-ES_tradnl"/>
        </w:rPr>
      </w:pPr>
      <w:r w:rsidRPr="00CB72E2">
        <w:rPr>
          <w:sz w:val="20"/>
          <w:lang w:val="es-ES_tradnl"/>
        </w:rPr>
        <w:t>2.2.7</w:t>
      </w:r>
      <w:r w:rsidRPr="00CB72E2">
        <w:rPr>
          <w:sz w:val="20"/>
          <w:lang w:val="es-ES_tradnl"/>
        </w:rPr>
        <w:tab/>
        <w:t>Contribuciones múltiples</w:t>
      </w:r>
    </w:p>
    <w:p w:rsidR="00E062FF" w:rsidRPr="00CB72E2" w:rsidRDefault="00E062FF" w:rsidP="00E062FF">
      <w:pPr>
        <w:rPr>
          <w:sz w:val="20"/>
          <w:lang w:val="es-ES_tradnl"/>
        </w:rPr>
      </w:pPr>
      <w:r w:rsidRPr="00CB72E2">
        <w:rPr>
          <w:sz w:val="20"/>
          <w:lang w:val="es-ES_tradnl"/>
        </w:rPr>
        <w:t xml:space="preserve">Cuando el valor de </w:t>
      </w:r>
      <w:r w:rsidRPr="00CB72E2">
        <w:rPr>
          <w:i/>
          <w:iCs/>
          <w:sz w:val="20"/>
          <w:lang w:val="es-ES_tradnl"/>
        </w:rPr>
        <w:t>S</w:t>
      </w:r>
      <w:r w:rsidRPr="00CB72E2">
        <w:rPr>
          <w:sz w:val="20"/>
          <w:lang w:val="es-ES_tradnl"/>
        </w:rPr>
        <w:t xml:space="preserve">, es muy pequeño, los niveles de interferencia en los lóbulos laterales y en el lóbulo posterior procedentes de satélites similares en la OSG serán insignificantes comparados con el nivel del lóbulo principal. A medida que </w:t>
      </w:r>
      <w:r w:rsidRPr="00CB72E2">
        <w:rPr>
          <w:i/>
          <w:iCs/>
          <w:sz w:val="20"/>
          <w:lang w:val="es-ES_tradnl"/>
        </w:rPr>
        <w:t>S</w:t>
      </w:r>
      <w:r w:rsidRPr="00CB72E2">
        <w:rPr>
          <w:sz w:val="20"/>
          <w:lang w:val="es-ES_tradnl"/>
        </w:rPr>
        <w:t xml:space="preserve"> aumenta las contribuciones de los lóbulos laterales y posterior se hacen estadísticamente significativas y se tienen en cuenta para cada uno de los satélites en el § 2.2.1. Por tanto, las contribuciones múltiples dependen principalmente del número de satélites OSG en la cobertura </w:t>
      </w:r>
      <w:proofErr w:type="spellStart"/>
      <w:r w:rsidRPr="00CB72E2">
        <w:rPr>
          <w:sz w:val="20"/>
          <w:lang w:val="es-ES_tradnl"/>
        </w:rPr>
        <w:t>estereoradian</w:t>
      </w:r>
      <w:proofErr w:type="spellEnd"/>
      <w:r w:rsidRPr="00CB72E2">
        <w:rPr>
          <w:sz w:val="20"/>
          <w:lang w:val="es-ES_tradnl"/>
        </w:rPr>
        <w:t xml:space="preserve"> limitada de la antena de telemedida, </w:t>
      </w:r>
      <w:r w:rsidRPr="00CB72E2">
        <w:rPr>
          <w:i/>
          <w:iCs/>
          <w:sz w:val="20"/>
          <w:lang w:val="es-ES_tradnl"/>
        </w:rPr>
        <w:t>S</w:t>
      </w:r>
      <w:r w:rsidRPr="00CB72E2">
        <w:rPr>
          <w:sz w:val="20"/>
          <w:lang w:val="es-ES_tradnl"/>
        </w:rPr>
        <w:t>.</w:t>
      </w:r>
    </w:p>
    <w:p w:rsidR="00E062FF" w:rsidRPr="00CB72E2" w:rsidRDefault="00E062FF" w:rsidP="00C92A54">
      <w:pPr>
        <w:rPr>
          <w:sz w:val="20"/>
          <w:lang w:val="es-ES_tradnl"/>
        </w:rPr>
      </w:pPr>
      <w:r w:rsidRPr="00CB72E2">
        <w:rPr>
          <w:sz w:val="20"/>
          <w:lang w:val="es-ES_tradnl"/>
        </w:rPr>
        <w:t xml:space="preserve">En primer lugar, se supone que la superficie, </w:t>
      </w:r>
      <w:r w:rsidRPr="00CB72E2">
        <w:rPr>
          <w:i/>
          <w:iCs/>
          <w:sz w:val="20"/>
          <w:lang w:val="es-ES_tradnl"/>
        </w:rPr>
        <w:t>S'</w:t>
      </w:r>
      <w:r w:rsidRPr="00CB72E2">
        <w:rPr>
          <w:sz w:val="20"/>
          <w:lang w:val="es-ES_tradnl"/>
        </w:rPr>
        <w:t>, es circular y que su diámetro</w:t>
      </w:r>
      <w:proofErr w:type="gramStart"/>
      <w:r w:rsidRPr="00CB72E2">
        <w:rPr>
          <w:sz w:val="20"/>
          <w:lang w:val="es-ES_tradnl"/>
        </w:rPr>
        <w:t xml:space="preserve">, </w:t>
      </w:r>
      <w:r w:rsidR="009679D9">
        <w:rPr>
          <w:rFonts w:asciiTheme="majorBidi" w:hAnsiTheme="majorBidi" w:cstheme="majorBidi"/>
          <w:sz w:val="20"/>
        </w:rPr>
        <w:sym w:font="Symbol" w:char="F064"/>
      </w:r>
      <w:r w:rsidRPr="00CB72E2">
        <w:rPr>
          <w:sz w:val="20"/>
          <w:lang w:val="es-ES_tradnl"/>
        </w:rPr>
        <w:t>,</w:t>
      </w:r>
      <w:proofErr w:type="gramEnd"/>
      <w:r w:rsidRPr="00CB72E2">
        <w:rPr>
          <w:sz w:val="20"/>
          <w:lang w:val="es-ES_tradnl"/>
        </w:rPr>
        <w:t xml:space="preserve"> está alineado con la</w:t>
      </w:r>
      <w:r w:rsidR="00C92A54">
        <w:rPr>
          <w:sz w:val="20"/>
          <w:lang w:val="es-ES_tradnl"/>
        </w:rPr>
        <w:t xml:space="preserve"> </w:t>
      </w:r>
      <w:r w:rsidRPr="00CB72E2">
        <w:rPr>
          <w:sz w:val="20"/>
          <w:lang w:val="es-ES_tradnl"/>
        </w:rPr>
        <w:t xml:space="preserve">OSG, y en segundo lugar, se supone que hay </w:t>
      </w:r>
      <w:r w:rsidRPr="00CB72E2">
        <w:rPr>
          <w:i/>
          <w:iCs/>
          <w:sz w:val="20"/>
          <w:lang w:val="es-ES_tradnl"/>
        </w:rPr>
        <w:t>N</w:t>
      </w:r>
      <w:r w:rsidRPr="00CB72E2">
        <w:rPr>
          <w:sz w:val="20"/>
          <w:lang w:val="es-ES_tradnl"/>
        </w:rPr>
        <w:t xml:space="preserve"> satélites igualmente separados por un ángulo, </w:t>
      </w:r>
      <w:r w:rsidR="00B16CE8">
        <w:rPr>
          <w:rFonts w:asciiTheme="majorBidi" w:hAnsiTheme="majorBidi" w:cstheme="majorBidi"/>
          <w:sz w:val="20"/>
        </w:rPr>
        <w:sym w:font="Symbol" w:char="F044"/>
      </w:r>
      <w:r w:rsidRPr="00CB72E2">
        <w:rPr>
          <w:sz w:val="20"/>
          <w:lang w:val="es-ES_tradnl"/>
        </w:rPr>
        <w:t xml:space="preserve"> y que cada uno produce niveles iguales de </w:t>
      </w:r>
      <w:proofErr w:type="spellStart"/>
      <w:r w:rsidRPr="00CB72E2">
        <w:rPr>
          <w:sz w:val="20"/>
          <w:lang w:val="es-ES_tradnl"/>
        </w:rPr>
        <w:t>dfp</w:t>
      </w:r>
      <w:proofErr w:type="spellEnd"/>
      <w:r w:rsidRPr="00CB72E2">
        <w:rPr>
          <w:sz w:val="20"/>
          <w:lang w:val="es-ES_tradnl"/>
        </w:rPr>
        <w:t xml:space="preserve"> en la antena de telemedida.</w:t>
      </w:r>
    </w:p>
    <w:p w:rsidR="00E062FF" w:rsidRPr="00CB72E2" w:rsidRDefault="00E062FF" w:rsidP="00B16CE8">
      <w:pPr>
        <w:spacing w:line="0" w:lineRule="atLeast"/>
        <w:rPr>
          <w:sz w:val="20"/>
          <w:lang w:val="es-ES_tradnl"/>
        </w:rPr>
      </w:pPr>
      <w:r w:rsidRPr="00CB72E2">
        <w:rPr>
          <w:sz w:val="20"/>
          <w:lang w:val="es-ES_tradnl"/>
        </w:rPr>
        <w:lastRenderedPageBreak/>
        <w:t xml:space="preserve">Cuando </w:t>
      </w:r>
      <w:r w:rsidR="00B16CE8" w:rsidRPr="00B16CE8">
        <w:rPr>
          <w:rFonts w:asciiTheme="majorBidi" w:hAnsiTheme="majorBidi" w:cstheme="majorBidi"/>
          <w:sz w:val="20"/>
        </w:rPr>
        <w:sym w:font="Symbol" w:char="F064"/>
      </w:r>
      <w:r w:rsidRPr="00CB72E2">
        <w:rPr>
          <w:sz w:val="20"/>
          <w:lang w:val="es-ES_tradnl"/>
        </w:rPr>
        <w:t xml:space="preserve"> es igual a </w:t>
      </w:r>
      <w:r w:rsidR="00B16CE8">
        <w:rPr>
          <w:rFonts w:asciiTheme="majorBidi" w:hAnsiTheme="majorBidi" w:cstheme="majorBidi"/>
          <w:sz w:val="20"/>
        </w:rPr>
        <w:sym w:font="Symbol" w:char="F044"/>
      </w:r>
      <w:r w:rsidRPr="00CB72E2">
        <w:rPr>
          <w:sz w:val="20"/>
          <w:lang w:val="es-ES_tradnl"/>
        </w:rPr>
        <w:t xml:space="preserve">, es posible que haya dos contribuciones, pero la probabilidad es próxima a 0. Cuando </w:t>
      </w:r>
      <w:r w:rsidR="00B16CE8" w:rsidRPr="00B16CE8">
        <w:rPr>
          <w:rFonts w:asciiTheme="majorBidi" w:hAnsiTheme="majorBidi" w:cstheme="majorBidi"/>
          <w:sz w:val="20"/>
        </w:rPr>
        <w:sym w:font="Symbol" w:char="F064"/>
      </w:r>
      <w:r w:rsidRPr="00CB72E2">
        <w:rPr>
          <w:sz w:val="20"/>
          <w:lang w:val="es-ES_tradnl"/>
        </w:rPr>
        <w:t xml:space="preserve"> es igual a 2</w:t>
      </w:r>
      <w:r w:rsidR="00B16CE8">
        <w:rPr>
          <w:rFonts w:asciiTheme="majorBidi" w:hAnsiTheme="majorBidi" w:cstheme="majorBidi"/>
          <w:sz w:val="20"/>
        </w:rPr>
        <w:sym w:font="Symbol" w:char="F044"/>
      </w:r>
      <w:r w:rsidRPr="00CB72E2">
        <w:rPr>
          <w:sz w:val="20"/>
          <w:lang w:val="es-ES_tradnl"/>
        </w:rPr>
        <w:t>, la probabilidad de dos contribuciones es próxima a 1, mientras que la probabilidad de tres contribuciones es próxima a 0, y así sucesivamente. De esta manera, para una probabilidad de 0,5 aproximadamente:</w:t>
      </w:r>
    </w:p>
    <w:p w:rsidR="00E062FF" w:rsidRPr="00B16CE8" w:rsidRDefault="00CA7DC3" w:rsidP="00B16CE8">
      <w:pPr>
        <w:pStyle w:val="Equation"/>
        <w:tabs>
          <w:tab w:val="center" w:pos="3828"/>
          <w:tab w:val="left" w:pos="5387"/>
          <w:tab w:val="left" w:pos="6096"/>
          <w:tab w:val="left" w:pos="6521"/>
        </w:tabs>
        <w:rPr>
          <w:rFonts w:asciiTheme="majorBidi" w:hAnsiTheme="majorBidi" w:cstheme="majorBidi"/>
          <w:sz w:val="22"/>
          <w:szCs w:val="22"/>
          <w:lang w:val="es-ES_tradnl"/>
        </w:rPr>
      </w:pPr>
      <w:r w:rsidRPr="00B16CE8">
        <w:rPr>
          <w:rFonts w:asciiTheme="majorBidi" w:hAnsiTheme="majorBidi" w:cstheme="majorBidi"/>
          <w:sz w:val="22"/>
          <w:szCs w:val="22"/>
          <w:lang w:val="es-ES_tradnl"/>
        </w:rPr>
        <w:tab/>
      </w:r>
      <w:r w:rsidRPr="00B16CE8">
        <w:rPr>
          <w:rFonts w:asciiTheme="majorBidi" w:hAnsiTheme="majorBidi" w:cstheme="majorBidi"/>
          <w:sz w:val="22"/>
          <w:szCs w:val="22"/>
          <w:lang w:val="es-ES_tradnl"/>
        </w:rPr>
        <w:tab/>
      </w:r>
      <w:r w:rsidR="00B16CE8" w:rsidRPr="00B16CE8">
        <w:rPr>
          <w:rFonts w:asciiTheme="majorBidi" w:hAnsiTheme="majorBidi" w:cstheme="majorBidi"/>
          <w:sz w:val="20"/>
        </w:rPr>
        <w:sym w:font="Symbol" w:char="F064"/>
      </w:r>
      <w:r w:rsidR="00E062FF" w:rsidRPr="00B16CE8">
        <w:rPr>
          <w:rFonts w:asciiTheme="majorBidi" w:hAnsiTheme="majorBidi" w:cstheme="majorBidi"/>
          <w:sz w:val="22"/>
          <w:szCs w:val="22"/>
          <w:lang w:val="es-ES_tradnl"/>
        </w:rPr>
        <w:t xml:space="preserve">  </w:t>
      </w:r>
      <w:r w:rsidR="00B16CE8" w:rsidRPr="00B16CE8">
        <w:rPr>
          <w:rFonts w:asciiTheme="majorBidi" w:hAnsiTheme="majorBidi" w:cstheme="majorBidi"/>
          <w:sz w:val="22"/>
          <w:szCs w:val="22"/>
          <w:lang w:val="es-ES_tradnl"/>
        </w:rPr>
        <w:t>=</w:t>
      </w:r>
      <w:r w:rsidR="00E062FF" w:rsidRPr="00B16CE8">
        <w:rPr>
          <w:rFonts w:asciiTheme="majorBidi" w:hAnsiTheme="majorBidi" w:cstheme="majorBidi"/>
          <w:sz w:val="22"/>
          <w:szCs w:val="22"/>
          <w:lang w:val="es-ES_tradnl"/>
        </w:rPr>
        <w:t xml:space="preserve">  (</w:t>
      </w:r>
      <w:r w:rsidR="00E062FF" w:rsidRPr="00B16CE8">
        <w:rPr>
          <w:rFonts w:asciiTheme="majorBidi" w:hAnsiTheme="majorBidi" w:cstheme="majorBidi"/>
          <w:i/>
          <w:iCs/>
          <w:sz w:val="22"/>
          <w:szCs w:val="22"/>
          <w:lang w:val="es-ES_tradnl"/>
        </w:rPr>
        <w:t>N</w:t>
      </w:r>
      <w:r w:rsidR="00E062FF" w:rsidRPr="00B16CE8">
        <w:rPr>
          <w:rFonts w:asciiTheme="majorBidi" w:hAnsiTheme="majorBidi" w:cstheme="majorBidi"/>
          <w:sz w:val="22"/>
          <w:szCs w:val="22"/>
          <w:lang w:val="es-ES_tradnl"/>
        </w:rPr>
        <w:t xml:space="preserve">  –  0,5)</w:t>
      </w:r>
      <w:r w:rsidR="00B16CE8" w:rsidRPr="00B16CE8">
        <w:rPr>
          <w:rFonts w:asciiTheme="majorBidi" w:hAnsiTheme="majorBidi" w:cstheme="majorBidi"/>
          <w:sz w:val="22"/>
          <w:szCs w:val="22"/>
        </w:rPr>
        <w:sym w:font="Symbol" w:char="F044"/>
      </w:r>
      <w:r w:rsidR="00B16CE8" w:rsidRPr="00B16CE8">
        <w:rPr>
          <w:rFonts w:asciiTheme="majorBidi" w:hAnsiTheme="majorBidi" w:cstheme="majorBidi"/>
          <w:sz w:val="22"/>
          <w:szCs w:val="22"/>
          <w:lang w:val="es-ES_tradnl"/>
        </w:rPr>
        <w:tab/>
      </w:r>
      <w:r w:rsidR="00E062FF" w:rsidRPr="00B16CE8">
        <w:rPr>
          <w:rFonts w:asciiTheme="majorBidi" w:hAnsiTheme="majorBidi" w:cstheme="majorBidi"/>
          <w:sz w:val="22"/>
          <w:szCs w:val="22"/>
          <w:lang w:val="es-ES_tradnl"/>
        </w:rPr>
        <w:tab/>
      </w:r>
      <w:r w:rsidR="00B16CE8">
        <w:rPr>
          <w:rFonts w:asciiTheme="majorBidi" w:hAnsiTheme="majorBidi" w:cstheme="majorBidi"/>
          <w:sz w:val="22"/>
          <w:szCs w:val="22"/>
          <w:lang w:val="es-ES_tradnl"/>
        </w:rPr>
        <w:sym w:font="Symbol" w:char="F064"/>
      </w:r>
      <w:r w:rsidR="00B16CE8">
        <w:rPr>
          <w:rFonts w:asciiTheme="majorBidi" w:hAnsiTheme="majorBidi" w:cstheme="majorBidi"/>
          <w:sz w:val="22"/>
          <w:szCs w:val="22"/>
          <w:lang w:val="es-ES_tradnl"/>
        </w:rPr>
        <w:t xml:space="preserve"> </w:t>
      </w:r>
      <w:r w:rsidR="00E062FF" w:rsidRPr="00B16CE8">
        <w:rPr>
          <w:rFonts w:asciiTheme="majorBidi" w:hAnsiTheme="majorBidi" w:cstheme="majorBidi"/>
          <w:sz w:val="22"/>
          <w:szCs w:val="22"/>
          <w:lang w:val="es-ES_tradnl"/>
        </w:rPr>
        <w:t xml:space="preserve">y </w:t>
      </w:r>
      <w:r w:rsidR="00B16CE8" w:rsidRPr="00B16CE8">
        <w:rPr>
          <w:rFonts w:asciiTheme="majorBidi" w:hAnsiTheme="majorBidi" w:cstheme="majorBidi"/>
          <w:sz w:val="22"/>
          <w:szCs w:val="22"/>
        </w:rPr>
        <w:sym w:font="Symbol" w:char="F044"/>
      </w:r>
      <w:r w:rsidR="00E062FF" w:rsidRPr="00B16CE8">
        <w:rPr>
          <w:rFonts w:asciiTheme="majorBidi" w:hAnsiTheme="majorBidi" w:cstheme="majorBidi"/>
          <w:sz w:val="22"/>
          <w:szCs w:val="22"/>
          <w:lang w:val="es-ES_tradnl"/>
        </w:rPr>
        <w:t>, grados</w:t>
      </w:r>
      <w:r w:rsidRPr="00B16CE8">
        <w:rPr>
          <w:rFonts w:asciiTheme="majorBidi" w:hAnsiTheme="majorBidi" w:cstheme="majorBidi"/>
          <w:sz w:val="22"/>
          <w:szCs w:val="22"/>
          <w:lang w:val="es-ES_tradnl"/>
        </w:rPr>
        <w:tab/>
      </w:r>
      <w:r w:rsidR="00E062FF" w:rsidRPr="00B16CE8">
        <w:rPr>
          <w:rFonts w:asciiTheme="majorBidi" w:hAnsiTheme="majorBidi" w:cstheme="majorBidi"/>
          <w:sz w:val="22"/>
          <w:szCs w:val="22"/>
          <w:lang w:val="es-ES_tradnl"/>
        </w:rPr>
        <w:t>(21)</w:t>
      </w:r>
    </w:p>
    <w:p w:rsidR="00E062FF" w:rsidRPr="00B16CE8" w:rsidRDefault="00E062FF" w:rsidP="00E062FF">
      <w:pPr>
        <w:rPr>
          <w:rFonts w:asciiTheme="majorBidi" w:hAnsiTheme="majorBidi" w:cstheme="majorBidi"/>
          <w:sz w:val="20"/>
          <w:lang w:val="es-ES_tradnl"/>
        </w:rPr>
      </w:pPr>
      <w:r w:rsidRPr="00B16CE8">
        <w:rPr>
          <w:rFonts w:asciiTheme="majorBidi" w:hAnsiTheme="majorBidi" w:cstheme="majorBidi"/>
          <w:sz w:val="20"/>
          <w:lang w:val="es-ES_tradnl"/>
        </w:rPr>
        <w:t xml:space="preserve">La zona </w:t>
      </w:r>
      <w:r w:rsidRPr="00B16CE8">
        <w:rPr>
          <w:rFonts w:asciiTheme="majorBidi" w:hAnsiTheme="majorBidi" w:cstheme="majorBidi"/>
          <w:i/>
          <w:iCs/>
          <w:sz w:val="20"/>
          <w:lang w:val="es-ES_tradnl"/>
        </w:rPr>
        <w:t>S'</w:t>
      </w:r>
      <w:r w:rsidRPr="00B16CE8">
        <w:rPr>
          <w:rFonts w:asciiTheme="majorBidi" w:hAnsiTheme="majorBidi" w:cstheme="majorBidi"/>
          <w:sz w:val="20"/>
          <w:lang w:val="es-ES_tradnl"/>
        </w:rPr>
        <w:t xml:space="preserve"> es:</w:t>
      </w:r>
    </w:p>
    <w:p w:rsidR="00E062FF" w:rsidRPr="00B16CE8" w:rsidRDefault="00E062FF" w:rsidP="00BB4405">
      <w:pPr>
        <w:pStyle w:val="Equation"/>
        <w:rPr>
          <w:rFonts w:asciiTheme="majorBidi" w:hAnsiTheme="majorBidi" w:cstheme="majorBidi"/>
          <w:sz w:val="22"/>
          <w:szCs w:val="22"/>
          <w:lang w:val="es-ES_tradnl"/>
        </w:rPr>
      </w:pPr>
      <w:r w:rsidRPr="00B16CE8">
        <w:rPr>
          <w:rFonts w:asciiTheme="majorBidi" w:hAnsiTheme="majorBidi" w:cstheme="majorBidi"/>
          <w:sz w:val="22"/>
          <w:szCs w:val="22"/>
          <w:lang w:val="es-ES_tradnl"/>
        </w:rPr>
        <w:tab/>
      </w:r>
      <w:r w:rsidRPr="00B16CE8">
        <w:rPr>
          <w:rFonts w:asciiTheme="majorBidi" w:hAnsiTheme="majorBidi" w:cstheme="majorBidi"/>
          <w:sz w:val="22"/>
          <w:szCs w:val="22"/>
          <w:lang w:val="es-ES_tradnl"/>
        </w:rPr>
        <w:tab/>
      </w:r>
      <w:r w:rsidRPr="00B16CE8">
        <w:rPr>
          <w:rFonts w:asciiTheme="majorBidi" w:hAnsiTheme="majorBidi" w:cstheme="majorBidi"/>
          <w:i/>
          <w:iCs/>
          <w:sz w:val="22"/>
          <w:szCs w:val="22"/>
          <w:lang w:val="es-ES_tradnl"/>
        </w:rPr>
        <w:t>S'</w:t>
      </w:r>
      <w:r w:rsidRPr="00B16CE8">
        <w:rPr>
          <w:rFonts w:asciiTheme="majorBidi" w:hAnsiTheme="majorBidi" w:cstheme="majorBidi"/>
          <w:sz w:val="22"/>
          <w:szCs w:val="22"/>
          <w:lang w:val="es-ES_tradnl"/>
        </w:rPr>
        <w:t xml:space="preserve">  </w:t>
      </w:r>
      <w:r w:rsidR="00B16CE8" w:rsidRPr="00B16CE8">
        <w:rPr>
          <w:rFonts w:asciiTheme="majorBidi" w:hAnsiTheme="majorBidi" w:cstheme="majorBidi"/>
          <w:sz w:val="22"/>
          <w:szCs w:val="22"/>
          <w:lang w:val="es-ES_tradnl"/>
        </w:rPr>
        <w:t>=</w:t>
      </w:r>
      <w:r w:rsidRPr="00B16CE8">
        <w:rPr>
          <w:rFonts w:asciiTheme="majorBidi" w:hAnsiTheme="majorBidi" w:cstheme="majorBidi"/>
          <w:sz w:val="22"/>
          <w:szCs w:val="22"/>
          <w:lang w:val="es-ES_tradnl"/>
        </w:rPr>
        <w:t xml:space="preserve">  (</w:t>
      </w:r>
      <w:r w:rsidR="00B16CE8" w:rsidRPr="00B16CE8">
        <w:rPr>
          <w:rFonts w:asciiTheme="majorBidi" w:hAnsiTheme="majorBidi" w:cstheme="majorBidi"/>
          <w:sz w:val="22"/>
          <w:szCs w:val="22"/>
        </w:rPr>
        <w:sym w:font="Symbol" w:char="F070"/>
      </w:r>
      <w:r w:rsidRPr="00B16CE8">
        <w:rPr>
          <w:rFonts w:asciiTheme="majorBidi" w:hAnsiTheme="majorBidi" w:cstheme="majorBidi"/>
          <w:sz w:val="22"/>
          <w:szCs w:val="22"/>
          <w:lang w:val="es-ES_tradnl"/>
        </w:rPr>
        <w:t xml:space="preserve">/4) </w:t>
      </w:r>
      <w:r w:rsidR="00B16CE8" w:rsidRPr="00B16CE8">
        <w:rPr>
          <w:rFonts w:asciiTheme="majorBidi" w:hAnsiTheme="majorBidi" w:cstheme="majorBidi"/>
          <w:sz w:val="22"/>
          <w:szCs w:val="22"/>
          <w:lang w:val="es-ES_tradnl"/>
        </w:rPr>
        <w:sym w:font="Symbol" w:char="F064"/>
      </w:r>
      <w:r w:rsidR="00BB4405" w:rsidRPr="00BB4405">
        <w:rPr>
          <w:rFonts w:asciiTheme="majorBidi" w:hAnsiTheme="majorBidi" w:cstheme="majorBidi"/>
          <w:sz w:val="22"/>
          <w:szCs w:val="22"/>
          <w:vertAlign w:val="superscript"/>
          <w:lang w:val="es-ES_tradnl"/>
        </w:rPr>
        <w:t>2</w:t>
      </w:r>
      <w:r w:rsidRPr="00BB4405">
        <w:rPr>
          <w:sz w:val="22"/>
        </w:rPr>
        <w:t>                  </w:t>
      </w:r>
      <w:proofErr w:type="spellStart"/>
      <w:r w:rsidRPr="00B16CE8">
        <w:rPr>
          <w:rFonts w:asciiTheme="majorBidi" w:hAnsiTheme="majorBidi" w:cstheme="majorBidi"/>
          <w:sz w:val="22"/>
          <w:szCs w:val="22"/>
          <w:lang w:val="es-ES_tradnl"/>
        </w:rPr>
        <w:t>estereoradianes</w:t>
      </w:r>
      <w:proofErr w:type="spellEnd"/>
      <w:r w:rsidRPr="00B16CE8">
        <w:rPr>
          <w:rFonts w:asciiTheme="majorBidi" w:hAnsiTheme="majorBidi" w:cstheme="majorBidi"/>
          <w:sz w:val="22"/>
          <w:szCs w:val="22"/>
          <w:lang w:val="es-ES_tradnl"/>
        </w:rPr>
        <w:t>          </w:t>
      </w:r>
      <w:r w:rsidR="00B16CE8" w:rsidRPr="00B16CE8">
        <w:rPr>
          <w:rFonts w:asciiTheme="majorBidi" w:hAnsiTheme="majorBidi" w:cstheme="majorBidi"/>
          <w:sz w:val="22"/>
          <w:szCs w:val="22"/>
        </w:rPr>
        <w:sym w:font="Symbol" w:char="F064"/>
      </w:r>
      <w:r w:rsidRPr="00B16CE8">
        <w:rPr>
          <w:rFonts w:asciiTheme="majorBidi" w:hAnsiTheme="majorBidi" w:cstheme="majorBidi"/>
          <w:sz w:val="22"/>
          <w:szCs w:val="22"/>
          <w:lang w:val="es-ES_tradnl"/>
        </w:rPr>
        <w:t>, rad</w:t>
      </w:r>
      <w:r w:rsidRPr="00B16CE8">
        <w:rPr>
          <w:rFonts w:asciiTheme="majorBidi" w:hAnsiTheme="majorBidi" w:cstheme="majorBidi"/>
          <w:sz w:val="22"/>
          <w:szCs w:val="22"/>
          <w:lang w:val="es-ES_tradnl"/>
        </w:rPr>
        <w:tab/>
        <w:t>(22)</w:t>
      </w:r>
    </w:p>
    <w:p w:rsidR="00E062FF" w:rsidRPr="00B16CE8" w:rsidRDefault="00E062FF" w:rsidP="00E062FF">
      <w:pPr>
        <w:spacing w:line="0" w:lineRule="atLeast"/>
        <w:rPr>
          <w:rFonts w:asciiTheme="majorBidi" w:hAnsiTheme="majorBidi" w:cstheme="majorBidi"/>
          <w:sz w:val="20"/>
          <w:lang w:val="es-ES_tradnl"/>
        </w:rPr>
      </w:pPr>
      <w:r w:rsidRPr="00B16CE8">
        <w:rPr>
          <w:rFonts w:asciiTheme="majorBidi" w:hAnsiTheme="majorBidi" w:cstheme="majorBidi"/>
          <w:sz w:val="20"/>
          <w:lang w:val="es-ES_tradnl"/>
        </w:rPr>
        <w:t xml:space="preserve">A partir de este modelo, puede aproximarse bastante el valor de </w:t>
      </w:r>
      <w:r w:rsidRPr="00B16CE8">
        <w:rPr>
          <w:rFonts w:asciiTheme="majorBidi" w:hAnsiTheme="majorBidi" w:cstheme="majorBidi"/>
          <w:i/>
          <w:iCs/>
          <w:sz w:val="20"/>
          <w:lang w:val="es-ES_tradnl"/>
        </w:rPr>
        <w:t>N</w:t>
      </w:r>
      <w:r w:rsidRPr="00B16CE8">
        <w:rPr>
          <w:rFonts w:asciiTheme="majorBidi" w:hAnsiTheme="majorBidi" w:cstheme="majorBidi"/>
          <w:sz w:val="20"/>
          <w:lang w:val="es-ES_tradnl"/>
        </w:rPr>
        <w:t xml:space="preserve"> mediante la fórmula:</w:t>
      </w:r>
    </w:p>
    <w:p w:rsidR="00E062FF" w:rsidRPr="00B16CE8" w:rsidRDefault="004E5D94" w:rsidP="00BB4405">
      <w:pPr>
        <w:pStyle w:val="Equation"/>
        <w:tabs>
          <w:tab w:val="clear" w:pos="794"/>
          <w:tab w:val="left" w:pos="2835"/>
          <w:tab w:val="left" w:pos="5954"/>
          <w:tab w:val="decimal" w:pos="6691"/>
          <w:tab w:val="left" w:pos="7144"/>
          <w:tab w:val="left" w:pos="7371"/>
          <w:tab w:val="left" w:pos="7598"/>
          <w:tab w:val="decimal" w:pos="8080"/>
        </w:tabs>
        <w:rPr>
          <w:rFonts w:asciiTheme="majorBidi" w:hAnsiTheme="majorBidi" w:cstheme="majorBidi"/>
          <w:sz w:val="22"/>
          <w:szCs w:val="22"/>
          <w:lang w:val="es-ES_tradnl"/>
        </w:rPr>
      </w:pPr>
      <w:r w:rsidRPr="00B16CE8">
        <w:rPr>
          <w:rFonts w:asciiTheme="majorBidi" w:hAnsiTheme="majorBidi" w:cstheme="majorBidi"/>
          <w:sz w:val="22"/>
          <w:szCs w:val="22"/>
          <w:lang w:val="es-ES_tradnl"/>
        </w:rPr>
        <w:tab/>
      </w:r>
      <w:r w:rsidR="00E062FF" w:rsidRPr="00B16CE8">
        <w:rPr>
          <w:rFonts w:asciiTheme="majorBidi" w:hAnsiTheme="majorBidi" w:cstheme="majorBidi"/>
          <w:i/>
          <w:iCs/>
          <w:sz w:val="22"/>
          <w:szCs w:val="22"/>
          <w:lang w:val="es-ES_tradnl"/>
        </w:rPr>
        <w:t>N</w:t>
      </w:r>
      <w:r w:rsidR="00E062FF" w:rsidRPr="00B16CE8">
        <w:rPr>
          <w:rFonts w:asciiTheme="majorBidi" w:hAnsiTheme="majorBidi" w:cstheme="majorBidi"/>
          <w:sz w:val="22"/>
          <w:szCs w:val="22"/>
          <w:lang w:val="es-ES_tradnl"/>
        </w:rPr>
        <w:t xml:space="preserve">  </w:t>
      </w:r>
      <w:r w:rsidR="00B16CE8" w:rsidRPr="00FB53E1">
        <w:rPr>
          <w:rFonts w:asciiTheme="majorBidi" w:hAnsiTheme="majorBidi" w:cstheme="majorBidi"/>
          <w:sz w:val="22"/>
          <w:szCs w:val="22"/>
          <w:lang w:val="es-ES_tradnl"/>
        </w:rPr>
        <w:t>=</w:t>
      </w:r>
      <w:r w:rsidR="00E062FF" w:rsidRPr="00B16CE8">
        <w:rPr>
          <w:rFonts w:asciiTheme="majorBidi" w:hAnsiTheme="majorBidi" w:cstheme="majorBidi"/>
          <w:sz w:val="22"/>
          <w:szCs w:val="22"/>
          <w:lang w:val="es-ES_tradnl"/>
        </w:rPr>
        <w:t xml:space="preserve">  70(</w:t>
      </w:r>
      <w:r w:rsidR="00E062FF" w:rsidRPr="00B16CE8">
        <w:rPr>
          <w:rFonts w:asciiTheme="majorBidi" w:hAnsiTheme="majorBidi" w:cstheme="majorBidi"/>
          <w:i/>
          <w:iCs/>
          <w:sz w:val="22"/>
          <w:szCs w:val="22"/>
          <w:lang w:val="es-ES_tradnl"/>
        </w:rPr>
        <w:t>S'</w:t>
      </w:r>
      <w:proofErr w:type="gramStart"/>
      <w:r w:rsidR="00E062FF" w:rsidRPr="00B16CE8">
        <w:rPr>
          <w:rFonts w:asciiTheme="majorBidi" w:hAnsiTheme="majorBidi" w:cstheme="majorBidi"/>
          <w:sz w:val="22"/>
          <w:szCs w:val="22"/>
          <w:lang w:val="es-ES_tradnl"/>
        </w:rPr>
        <w:t>)</w:t>
      </w:r>
      <w:r w:rsidR="00E062FF" w:rsidRPr="00BB4405">
        <w:rPr>
          <w:sz w:val="22"/>
          <w:vertAlign w:val="superscript"/>
        </w:rPr>
        <w:t>0,5</w:t>
      </w:r>
      <w:proofErr w:type="gramEnd"/>
      <w:r w:rsidR="00E062FF" w:rsidRPr="00B16CE8">
        <w:rPr>
          <w:rFonts w:asciiTheme="majorBidi" w:hAnsiTheme="majorBidi" w:cstheme="majorBidi"/>
          <w:sz w:val="22"/>
          <w:szCs w:val="22"/>
          <w:lang w:val="es-ES_tradnl"/>
        </w:rPr>
        <w:t>/</w:t>
      </w:r>
      <w:r w:rsidR="00B16CE8" w:rsidRPr="00B16CE8">
        <w:rPr>
          <w:rFonts w:asciiTheme="majorBidi" w:hAnsiTheme="majorBidi" w:cstheme="majorBidi"/>
          <w:sz w:val="22"/>
          <w:szCs w:val="22"/>
        </w:rPr>
        <w:sym w:font="Symbol" w:char="F044"/>
      </w:r>
      <w:r w:rsidR="00E062FF" w:rsidRPr="00B16CE8">
        <w:rPr>
          <w:rFonts w:asciiTheme="majorBidi" w:hAnsiTheme="majorBidi" w:cstheme="majorBidi"/>
          <w:sz w:val="22"/>
          <w:szCs w:val="22"/>
          <w:lang w:val="es-ES_tradnl"/>
        </w:rPr>
        <w:tab/>
        <w:t>para</w:t>
      </w:r>
      <w:r w:rsidR="00E062FF" w:rsidRPr="00B16CE8">
        <w:rPr>
          <w:rFonts w:asciiTheme="majorBidi" w:hAnsiTheme="majorBidi" w:cstheme="majorBidi"/>
          <w:sz w:val="22"/>
          <w:szCs w:val="22"/>
          <w:lang w:val="es-ES_tradnl"/>
        </w:rPr>
        <w:tab/>
      </w:r>
      <w:r w:rsidR="00B16CE8" w:rsidRPr="00B16CE8">
        <w:rPr>
          <w:rFonts w:asciiTheme="majorBidi" w:hAnsiTheme="majorBidi" w:cstheme="majorBidi"/>
          <w:sz w:val="22"/>
          <w:szCs w:val="22"/>
        </w:rPr>
        <w:sym w:font="Symbol" w:char="F044"/>
      </w:r>
      <w:r w:rsidR="00BB4405" w:rsidRPr="00BB4405">
        <w:rPr>
          <w:rFonts w:asciiTheme="majorBidi" w:hAnsiTheme="majorBidi" w:cstheme="majorBidi"/>
          <w:sz w:val="22"/>
          <w:szCs w:val="22"/>
          <w:vertAlign w:val="superscript"/>
        </w:rPr>
        <w:t>2</w:t>
      </w:r>
      <w:r w:rsidR="00E062FF" w:rsidRPr="00B16CE8">
        <w:rPr>
          <w:rFonts w:asciiTheme="majorBidi" w:hAnsiTheme="majorBidi" w:cstheme="majorBidi"/>
          <w:sz w:val="22"/>
          <w:szCs w:val="22"/>
          <w:lang w:val="es-ES_tradnl"/>
        </w:rPr>
        <w:t>/4 900</w:t>
      </w:r>
      <w:r w:rsidR="00E062FF" w:rsidRPr="00B16CE8">
        <w:rPr>
          <w:rFonts w:asciiTheme="majorBidi" w:hAnsiTheme="majorBidi" w:cstheme="majorBidi"/>
          <w:sz w:val="22"/>
          <w:szCs w:val="22"/>
          <w:lang w:val="es-ES_tradnl"/>
        </w:rPr>
        <w:tab/>
      </w:r>
      <w:r w:rsidR="009E6E48">
        <w:rPr>
          <w:rFonts w:asciiTheme="majorBidi" w:hAnsiTheme="majorBidi" w:cstheme="majorBidi"/>
          <w:sz w:val="22"/>
          <w:szCs w:val="22"/>
        </w:rPr>
        <w:sym w:font="Symbol" w:char="F0A3"/>
      </w:r>
      <w:r w:rsidR="00E062FF" w:rsidRPr="00B16CE8">
        <w:rPr>
          <w:rFonts w:asciiTheme="majorBidi" w:hAnsiTheme="majorBidi" w:cstheme="majorBidi"/>
          <w:sz w:val="22"/>
          <w:szCs w:val="22"/>
          <w:lang w:val="es-ES_tradnl"/>
        </w:rPr>
        <w:t xml:space="preserve">  </w:t>
      </w:r>
      <w:r w:rsidR="00E062FF" w:rsidRPr="00B16CE8">
        <w:rPr>
          <w:rFonts w:asciiTheme="majorBidi" w:hAnsiTheme="majorBidi" w:cstheme="majorBidi"/>
          <w:i/>
          <w:iCs/>
          <w:sz w:val="22"/>
          <w:szCs w:val="22"/>
          <w:lang w:val="es-ES_tradnl"/>
        </w:rPr>
        <w:t>S'</w:t>
      </w:r>
      <w:r w:rsidR="00E062FF" w:rsidRPr="00B16CE8">
        <w:rPr>
          <w:rFonts w:asciiTheme="majorBidi" w:hAnsiTheme="majorBidi" w:cstheme="majorBidi"/>
          <w:sz w:val="22"/>
          <w:szCs w:val="22"/>
          <w:lang w:val="es-ES_tradnl"/>
        </w:rPr>
        <w:t xml:space="preserve">  </w:t>
      </w:r>
      <w:r w:rsidR="009E6E48">
        <w:rPr>
          <w:rFonts w:asciiTheme="majorBidi" w:hAnsiTheme="majorBidi" w:cstheme="majorBidi"/>
          <w:sz w:val="22"/>
          <w:szCs w:val="22"/>
        </w:rPr>
        <w:sym w:font="Symbol" w:char="F0A3"/>
      </w:r>
      <w:r w:rsidRPr="00B16CE8">
        <w:rPr>
          <w:rFonts w:asciiTheme="majorBidi" w:hAnsiTheme="majorBidi" w:cstheme="majorBidi"/>
          <w:sz w:val="22"/>
          <w:szCs w:val="22"/>
          <w:lang w:val="es-ES_tradnl"/>
        </w:rPr>
        <w:t xml:space="preserve">  1,938</w:t>
      </w:r>
      <w:r w:rsidR="00CA7DC3" w:rsidRPr="00B16CE8">
        <w:rPr>
          <w:rFonts w:asciiTheme="majorBidi" w:hAnsiTheme="majorBidi" w:cstheme="majorBidi"/>
          <w:sz w:val="22"/>
          <w:szCs w:val="22"/>
          <w:lang w:val="es-ES_tradnl"/>
        </w:rPr>
        <w:tab/>
      </w:r>
      <w:r w:rsidR="00E062FF" w:rsidRPr="00B16CE8">
        <w:rPr>
          <w:rFonts w:asciiTheme="majorBidi" w:hAnsiTheme="majorBidi" w:cstheme="majorBidi"/>
          <w:sz w:val="22"/>
          <w:szCs w:val="22"/>
          <w:lang w:val="es-ES_tradnl"/>
        </w:rPr>
        <w:t>(23)</w:t>
      </w:r>
    </w:p>
    <w:p w:rsidR="00E062FF" w:rsidRPr="009E6E48" w:rsidRDefault="00E062FF" w:rsidP="008533AC">
      <w:pPr>
        <w:spacing w:line="0" w:lineRule="atLeast"/>
        <w:rPr>
          <w:rFonts w:asciiTheme="majorBidi" w:hAnsiTheme="majorBidi" w:cstheme="majorBidi"/>
          <w:sz w:val="20"/>
          <w:lang w:val="es-ES_tradnl"/>
        </w:rPr>
      </w:pPr>
      <w:r w:rsidRPr="009E6E48">
        <w:rPr>
          <w:rFonts w:asciiTheme="majorBidi" w:hAnsiTheme="majorBidi" w:cstheme="majorBidi"/>
          <w:sz w:val="20"/>
          <w:lang w:val="es-ES_tradnl"/>
        </w:rPr>
        <w:t xml:space="preserve">Como </w:t>
      </w:r>
      <w:r w:rsidRPr="009E6E48">
        <w:rPr>
          <w:rFonts w:asciiTheme="majorBidi" w:hAnsiTheme="majorBidi" w:cstheme="majorBidi"/>
          <w:i/>
          <w:iCs/>
          <w:sz w:val="20"/>
          <w:lang w:val="es-ES_tradnl"/>
        </w:rPr>
        <w:t>N</w:t>
      </w:r>
      <w:r w:rsidRPr="009E6E48">
        <w:rPr>
          <w:rFonts w:asciiTheme="majorBidi" w:hAnsiTheme="majorBidi" w:cstheme="majorBidi"/>
          <w:sz w:val="20"/>
          <w:lang w:val="es-ES_tradnl"/>
        </w:rPr>
        <w:t xml:space="preserve"> </w:t>
      </w:r>
      <w:r w:rsidR="00B16CE8" w:rsidRPr="009E6E48">
        <w:rPr>
          <w:rFonts w:asciiTheme="majorBidi" w:hAnsiTheme="majorBidi" w:cstheme="majorBidi"/>
          <w:sz w:val="20"/>
        </w:rPr>
        <w:sym w:font="Symbol" w:char="F0B3"/>
      </w:r>
      <w:r w:rsidRPr="009E6E48">
        <w:rPr>
          <w:rFonts w:asciiTheme="majorBidi" w:hAnsiTheme="majorBidi" w:cstheme="majorBidi"/>
          <w:sz w:val="20"/>
          <w:lang w:val="es-ES_tradnl"/>
        </w:rPr>
        <w:t xml:space="preserve"> 1, </w:t>
      </w:r>
      <w:r w:rsidRPr="009E6E48">
        <w:rPr>
          <w:rFonts w:asciiTheme="majorBidi" w:hAnsiTheme="majorBidi" w:cstheme="majorBidi"/>
          <w:i/>
          <w:iCs/>
          <w:sz w:val="20"/>
          <w:lang w:val="es-ES_tradnl"/>
        </w:rPr>
        <w:t>S'</w:t>
      </w:r>
      <w:r w:rsidRPr="009E6E48">
        <w:rPr>
          <w:rFonts w:asciiTheme="majorBidi" w:hAnsiTheme="majorBidi" w:cstheme="majorBidi"/>
          <w:sz w:val="20"/>
          <w:lang w:val="es-ES_tradnl"/>
        </w:rPr>
        <w:t xml:space="preserve"> </w:t>
      </w:r>
      <w:r w:rsidR="00B16CE8" w:rsidRPr="009E6E48">
        <w:rPr>
          <w:rFonts w:asciiTheme="majorBidi" w:hAnsiTheme="majorBidi" w:cstheme="majorBidi"/>
          <w:sz w:val="20"/>
        </w:rPr>
        <w:sym w:font="Symbol" w:char="F0B3"/>
      </w:r>
      <w:r w:rsidRPr="009E6E48">
        <w:rPr>
          <w:rFonts w:asciiTheme="majorBidi" w:hAnsiTheme="majorBidi" w:cstheme="majorBidi"/>
          <w:sz w:val="20"/>
          <w:lang w:val="es-ES_tradnl"/>
        </w:rPr>
        <w:t xml:space="preserve"> </w:t>
      </w:r>
      <w:r w:rsidR="00B16CE8" w:rsidRPr="009E6E48">
        <w:rPr>
          <w:rFonts w:asciiTheme="majorBidi" w:hAnsiTheme="majorBidi" w:cstheme="majorBidi"/>
          <w:sz w:val="20"/>
          <w:lang w:val="es-ES_tradnl"/>
        </w:rPr>
        <w:sym w:font="Symbol" w:char="F044"/>
      </w:r>
      <w:r w:rsidR="00BB4405" w:rsidRPr="00BB4405">
        <w:rPr>
          <w:rFonts w:asciiTheme="majorBidi" w:hAnsiTheme="majorBidi" w:cstheme="majorBidi"/>
          <w:sz w:val="20"/>
          <w:vertAlign w:val="superscript"/>
          <w:lang w:val="es-ES_tradnl"/>
        </w:rPr>
        <w:t>2</w:t>
      </w:r>
      <w:r w:rsidRPr="009E6E48">
        <w:rPr>
          <w:rFonts w:asciiTheme="majorBidi" w:hAnsiTheme="majorBidi" w:cstheme="majorBidi"/>
          <w:sz w:val="20"/>
          <w:lang w:val="es-ES_tradnl"/>
        </w:rPr>
        <w:t xml:space="preserve">/4 900, y como el valor mínimo «máximo» de </w:t>
      </w:r>
      <w:r w:rsidRPr="009E6E48">
        <w:rPr>
          <w:rFonts w:asciiTheme="majorBidi" w:hAnsiTheme="majorBidi" w:cstheme="majorBidi"/>
          <w:i/>
          <w:iCs/>
          <w:sz w:val="20"/>
          <w:lang w:val="es-ES_tradnl"/>
        </w:rPr>
        <w:t>S</w:t>
      </w:r>
      <w:r w:rsidRPr="009E6E48">
        <w:rPr>
          <w:rFonts w:asciiTheme="majorBidi" w:hAnsiTheme="majorBidi" w:cstheme="majorBidi"/>
          <w:sz w:val="20"/>
          <w:lang w:val="es-ES_tradnl"/>
        </w:rPr>
        <w:t xml:space="preserve"> del § 2.2.5 es 1,938, el valor de </w:t>
      </w:r>
      <w:r w:rsidRPr="009E6E48">
        <w:rPr>
          <w:rFonts w:asciiTheme="majorBidi" w:hAnsiTheme="majorBidi" w:cstheme="majorBidi"/>
          <w:i/>
          <w:iCs/>
          <w:sz w:val="20"/>
          <w:lang w:val="es-ES_tradnl"/>
        </w:rPr>
        <w:t>N</w:t>
      </w:r>
      <w:r w:rsidRPr="009E6E48">
        <w:rPr>
          <w:rFonts w:asciiTheme="majorBidi" w:hAnsiTheme="majorBidi" w:cstheme="majorBidi"/>
          <w:sz w:val="20"/>
          <w:lang w:val="es-ES_tradnl"/>
        </w:rPr>
        <w:t xml:space="preserve"> de la ecuación</w:t>
      </w:r>
      <w:r w:rsidR="008533AC">
        <w:rPr>
          <w:rFonts w:asciiTheme="majorBidi" w:hAnsiTheme="majorBidi" w:cstheme="majorBidi"/>
          <w:sz w:val="20"/>
          <w:lang w:val="es-ES_tradnl"/>
        </w:rPr>
        <w:t> </w:t>
      </w:r>
      <w:r w:rsidRPr="009E6E48">
        <w:rPr>
          <w:rFonts w:asciiTheme="majorBidi" w:hAnsiTheme="majorBidi" w:cstheme="majorBidi"/>
          <w:sz w:val="20"/>
          <w:lang w:val="es-ES_tradnl"/>
        </w:rPr>
        <w:t xml:space="preserve">(23) se limita a esta gama. Así pues, </w:t>
      </w:r>
      <w:r w:rsidRPr="009E6E48">
        <w:rPr>
          <w:rFonts w:asciiTheme="majorBidi" w:hAnsiTheme="majorBidi" w:cstheme="majorBidi"/>
          <w:i/>
          <w:iCs/>
          <w:sz w:val="20"/>
          <w:lang w:val="es-ES_tradnl"/>
        </w:rPr>
        <w:t>N</w:t>
      </w:r>
      <w:r w:rsidRPr="009E6E48">
        <w:rPr>
          <w:rFonts w:asciiTheme="majorBidi" w:hAnsiTheme="majorBidi" w:cstheme="majorBidi"/>
          <w:sz w:val="20"/>
          <w:lang w:val="es-ES_tradnl"/>
        </w:rPr>
        <w:t xml:space="preserve"> se encuentra comprendido entre la gama 1 </w:t>
      </w:r>
      <w:r w:rsidR="00B16CE8" w:rsidRPr="009E6E48">
        <w:rPr>
          <w:rFonts w:asciiTheme="majorBidi" w:hAnsiTheme="majorBidi" w:cstheme="majorBidi"/>
          <w:sz w:val="20"/>
        </w:rPr>
        <w:sym w:font="Symbol" w:char="F0A3"/>
      </w:r>
      <w:r w:rsidRPr="009E6E48">
        <w:rPr>
          <w:rFonts w:asciiTheme="majorBidi" w:hAnsiTheme="majorBidi" w:cstheme="majorBidi"/>
          <w:sz w:val="20"/>
          <w:lang w:val="es-ES_tradnl"/>
        </w:rPr>
        <w:t xml:space="preserve"> </w:t>
      </w:r>
      <w:r w:rsidRPr="009E6E48">
        <w:rPr>
          <w:rFonts w:asciiTheme="majorBidi" w:hAnsiTheme="majorBidi" w:cstheme="majorBidi"/>
          <w:i/>
          <w:iCs/>
          <w:sz w:val="20"/>
          <w:lang w:val="es-ES_tradnl"/>
        </w:rPr>
        <w:t>N</w:t>
      </w:r>
      <w:r w:rsidRPr="009E6E48">
        <w:rPr>
          <w:rFonts w:asciiTheme="majorBidi" w:hAnsiTheme="majorBidi" w:cstheme="majorBidi"/>
          <w:sz w:val="20"/>
          <w:lang w:val="es-ES_tradnl"/>
        </w:rPr>
        <w:t xml:space="preserve"> </w:t>
      </w:r>
      <w:r w:rsidR="00B16CE8" w:rsidRPr="009E6E48">
        <w:rPr>
          <w:rFonts w:asciiTheme="majorBidi" w:hAnsiTheme="majorBidi" w:cstheme="majorBidi"/>
          <w:sz w:val="20"/>
        </w:rPr>
        <w:sym w:font="Symbol" w:char="F0A3"/>
      </w:r>
      <w:r w:rsidRPr="009E6E48">
        <w:rPr>
          <w:rFonts w:asciiTheme="majorBidi" w:hAnsiTheme="majorBidi" w:cstheme="majorBidi"/>
          <w:sz w:val="20"/>
          <w:lang w:val="es-ES_tradnl"/>
        </w:rPr>
        <w:t xml:space="preserve"> ((90/</w:t>
      </w:r>
      <w:r w:rsidR="00B16CE8" w:rsidRPr="009E6E48">
        <w:rPr>
          <w:rFonts w:asciiTheme="majorBidi" w:hAnsiTheme="majorBidi" w:cstheme="majorBidi"/>
          <w:sz w:val="20"/>
        </w:rPr>
        <w:sym w:font="Symbol" w:char="F044"/>
      </w:r>
      <w:r w:rsidRPr="009E6E48">
        <w:rPr>
          <w:rFonts w:asciiTheme="majorBidi" w:hAnsiTheme="majorBidi" w:cstheme="majorBidi"/>
          <w:sz w:val="20"/>
          <w:lang w:val="es-ES_tradnl"/>
        </w:rPr>
        <w:t xml:space="preserve">) </w:t>
      </w:r>
      <w:r w:rsidRPr="009E6E48">
        <w:rPr>
          <w:rFonts w:asciiTheme="majorBidi" w:hAnsiTheme="majorBidi" w:cstheme="majorBidi"/>
          <w:sz w:val="20"/>
        </w:rPr>
        <w:t></w:t>
      </w:r>
      <w:r w:rsidRPr="009E6E48">
        <w:rPr>
          <w:rFonts w:asciiTheme="majorBidi" w:hAnsiTheme="majorBidi" w:cstheme="majorBidi"/>
          <w:sz w:val="20"/>
          <w:lang w:val="es-ES_tradnl"/>
        </w:rPr>
        <w:t xml:space="preserve"> 0,5).</w:t>
      </w:r>
    </w:p>
    <w:p w:rsidR="00E062FF" w:rsidRPr="00B16CE8" w:rsidRDefault="00E062FF" w:rsidP="008533AC">
      <w:pPr>
        <w:spacing w:line="0" w:lineRule="atLeast"/>
        <w:rPr>
          <w:rFonts w:asciiTheme="majorBidi" w:hAnsiTheme="majorBidi" w:cstheme="majorBidi"/>
          <w:sz w:val="20"/>
          <w:lang w:val="es-ES_tradnl"/>
        </w:rPr>
      </w:pPr>
      <w:r w:rsidRPr="00B16CE8">
        <w:rPr>
          <w:rFonts w:asciiTheme="majorBidi" w:hAnsiTheme="majorBidi" w:cstheme="majorBidi"/>
          <w:sz w:val="20"/>
          <w:lang w:val="es-ES_tradnl"/>
        </w:rPr>
        <w:t xml:space="preserve">La escala para una sola fuente, </w:t>
      </w:r>
      <w:proofErr w:type="spellStart"/>
      <w:r w:rsidRPr="00B16CE8">
        <w:rPr>
          <w:rFonts w:asciiTheme="majorBidi" w:hAnsiTheme="majorBidi" w:cstheme="majorBidi"/>
          <w:i/>
          <w:iCs/>
          <w:sz w:val="20"/>
          <w:lang w:val="es-ES_tradnl"/>
        </w:rPr>
        <w:t>dfp</w:t>
      </w:r>
      <w:r w:rsidR="008533AC" w:rsidRPr="008533AC">
        <w:rPr>
          <w:rFonts w:asciiTheme="majorBidi" w:hAnsiTheme="majorBidi" w:cstheme="majorBidi"/>
          <w:i/>
          <w:iCs/>
          <w:sz w:val="20"/>
          <w:vertAlign w:val="subscript"/>
          <w:lang w:val="es-ES_tradnl"/>
        </w:rPr>
        <w:t>es</w:t>
      </w:r>
      <w:proofErr w:type="spellEnd"/>
      <w:r w:rsidRPr="00B16CE8">
        <w:rPr>
          <w:rFonts w:asciiTheme="majorBidi" w:hAnsiTheme="majorBidi" w:cstheme="majorBidi"/>
          <w:sz w:val="20"/>
          <w:lang w:val="es-ES_tradnl"/>
        </w:rPr>
        <w:t xml:space="preserve">, es función del valor agregado, </w:t>
      </w:r>
      <w:proofErr w:type="spellStart"/>
      <w:r w:rsidRPr="00B16CE8">
        <w:rPr>
          <w:rFonts w:asciiTheme="majorBidi" w:hAnsiTheme="majorBidi" w:cstheme="majorBidi"/>
          <w:i/>
          <w:iCs/>
          <w:sz w:val="20"/>
          <w:lang w:val="es-ES_tradnl"/>
        </w:rPr>
        <w:t>dfp</w:t>
      </w:r>
      <w:r w:rsidR="008533AC" w:rsidRPr="008533AC">
        <w:rPr>
          <w:rFonts w:asciiTheme="majorBidi" w:hAnsiTheme="majorBidi" w:cstheme="majorBidi"/>
          <w:i/>
          <w:iCs/>
          <w:sz w:val="20"/>
          <w:vertAlign w:val="subscript"/>
          <w:lang w:val="es-ES_tradnl"/>
        </w:rPr>
        <w:t>ea</w:t>
      </w:r>
      <w:proofErr w:type="spellEnd"/>
      <w:r w:rsidRPr="00B16CE8">
        <w:rPr>
          <w:rFonts w:asciiTheme="majorBidi" w:hAnsiTheme="majorBidi" w:cstheme="majorBidi"/>
          <w:sz w:val="20"/>
          <w:lang w:val="es-ES_tradnl"/>
        </w:rPr>
        <w:t>, mediante la relación:</w:t>
      </w:r>
    </w:p>
    <w:p w:rsidR="00E062FF" w:rsidRPr="00B16CE8" w:rsidRDefault="00E062FF" w:rsidP="008533AC">
      <w:pPr>
        <w:pStyle w:val="Equation"/>
        <w:rPr>
          <w:rFonts w:asciiTheme="majorBidi" w:hAnsiTheme="majorBidi" w:cstheme="majorBidi"/>
          <w:sz w:val="22"/>
          <w:szCs w:val="22"/>
          <w:lang w:val="es-ES_tradnl"/>
        </w:rPr>
      </w:pPr>
      <w:r w:rsidRPr="00B16CE8">
        <w:rPr>
          <w:rFonts w:asciiTheme="majorBidi" w:hAnsiTheme="majorBidi" w:cstheme="majorBidi"/>
          <w:sz w:val="22"/>
          <w:szCs w:val="22"/>
          <w:lang w:val="es-ES_tradnl"/>
        </w:rPr>
        <w:tab/>
      </w:r>
      <w:r w:rsidRPr="00B16CE8">
        <w:rPr>
          <w:rFonts w:asciiTheme="majorBidi" w:hAnsiTheme="majorBidi" w:cstheme="majorBidi"/>
          <w:sz w:val="22"/>
          <w:szCs w:val="22"/>
          <w:lang w:val="es-ES_tradnl"/>
        </w:rPr>
        <w:tab/>
      </w:r>
      <w:proofErr w:type="spellStart"/>
      <w:proofErr w:type="gramStart"/>
      <w:r w:rsidRPr="00B16CE8">
        <w:rPr>
          <w:rFonts w:asciiTheme="majorBidi" w:hAnsiTheme="majorBidi" w:cstheme="majorBidi"/>
          <w:i/>
          <w:iCs/>
          <w:sz w:val="22"/>
          <w:szCs w:val="22"/>
          <w:lang w:val="es-ES_tradnl"/>
        </w:rPr>
        <w:t>dfp</w:t>
      </w:r>
      <w:r w:rsidR="008533AC" w:rsidRPr="008533AC">
        <w:rPr>
          <w:rFonts w:asciiTheme="majorBidi" w:hAnsiTheme="majorBidi" w:cstheme="majorBidi"/>
          <w:i/>
          <w:iCs/>
          <w:sz w:val="22"/>
          <w:szCs w:val="22"/>
          <w:vertAlign w:val="subscript"/>
          <w:lang w:val="es-ES_tradnl"/>
        </w:rPr>
        <w:t>es</w:t>
      </w:r>
      <w:proofErr w:type="spellEnd"/>
      <w:proofErr w:type="gramEnd"/>
      <w:r w:rsidRPr="00B16CE8">
        <w:rPr>
          <w:rFonts w:asciiTheme="majorBidi" w:hAnsiTheme="majorBidi" w:cstheme="majorBidi"/>
          <w:sz w:val="22"/>
          <w:szCs w:val="22"/>
          <w:lang w:val="es-ES_tradnl"/>
        </w:rPr>
        <w:t xml:space="preserve">  </w:t>
      </w:r>
      <w:r w:rsidR="00B16CE8" w:rsidRPr="00FB53E1">
        <w:rPr>
          <w:rFonts w:asciiTheme="majorBidi" w:hAnsiTheme="majorBidi" w:cstheme="majorBidi"/>
          <w:sz w:val="22"/>
          <w:szCs w:val="22"/>
          <w:lang w:val="es-ES_tradnl"/>
        </w:rPr>
        <w:t>=</w:t>
      </w:r>
      <w:r w:rsidRPr="00B16CE8">
        <w:rPr>
          <w:rFonts w:asciiTheme="majorBidi" w:hAnsiTheme="majorBidi" w:cstheme="majorBidi"/>
          <w:sz w:val="22"/>
          <w:szCs w:val="22"/>
          <w:lang w:val="es-ES_tradnl"/>
        </w:rPr>
        <w:t xml:space="preserve">  </w:t>
      </w:r>
      <w:proofErr w:type="spellStart"/>
      <w:r w:rsidRPr="00B16CE8">
        <w:rPr>
          <w:rFonts w:asciiTheme="majorBidi" w:hAnsiTheme="majorBidi" w:cstheme="majorBidi"/>
          <w:i/>
          <w:iCs/>
          <w:sz w:val="22"/>
          <w:szCs w:val="22"/>
          <w:lang w:val="es-ES_tradnl"/>
        </w:rPr>
        <w:t>dfp</w:t>
      </w:r>
      <w:r w:rsidR="008533AC" w:rsidRPr="008533AC">
        <w:rPr>
          <w:rFonts w:asciiTheme="majorBidi" w:hAnsiTheme="majorBidi" w:cstheme="majorBidi"/>
          <w:i/>
          <w:iCs/>
          <w:sz w:val="22"/>
          <w:szCs w:val="22"/>
          <w:vertAlign w:val="subscript"/>
          <w:lang w:val="es-ES_tradnl"/>
        </w:rPr>
        <w:t>ea</w:t>
      </w:r>
      <w:proofErr w:type="spellEnd"/>
      <w:r w:rsidRPr="00B16CE8">
        <w:rPr>
          <w:rFonts w:asciiTheme="majorBidi" w:hAnsiTheme="majorBidi" w:cstheme="majorBidi"/>
          <w:sz w:val="22"/>
          <w:szCs w:val="22"/>
          <w:lang w:val="es-ES_tradnl"/>
        </w:rPr>
        <w:t>/</w:t>
      </w:r>
      <w:r w:rsidRPr="00B16CE8">
        <w:rPr>
          <w:rFonts w:asciiTheme="majorBidi" w:hAnsiTheme="majorBidi" w:cstheme="majorBidi"/>
          <w:i/>
          <w:iCs/>
          <w:sz w:val="22"/>
          <w:szCs w:val="22"/>
          <w:lang w:val="es-ES_tradnl"/>
        </w:rPr>
        <w:t>N</w:t>
      </w:r>
      <w:r w:rsidRPr="00B16CE8">
        <w:rPr>
          <w:rFonts w:asciiTheme="majorBidi" w:hAnsiTheme="majorBidi" w:cstheme="majorBidi"/>
          <w:sz w:val="22"/>
          <w:szCs w:val="22"/>
          <w:lang w:val="es-ES_tradnl"/>
        </w:rPr>
        <w:tab/>
        <w:t>(24)</w:t>
      </w:r>
    </w:p>
    <w:p w:rsidR="00E062FF" w:rsidRPr="00CB72E2" w:rsidRDefault="00E062FF" w:rsidP="00E062FF">
      <w:pPr>
        <w:pStyle w:val="Heading2"/>
        <w:rPr>
          <w:sz w:val="20"/>
          <w:lang w:val="es-ES_tradnl"/>
        </w:rPr>
      </w:pPr>
      <w:r w:rsidRPr="00CB72E2">
        <w:rPr>
          <w:sz w:val="20"/>
          <w:lang w:val="es-ES_tradnl"/>
        </w:rPr>
        <w:t>2.3</w:t>
      </w:r>
      <w:r w:rsidRPr="00CB72E2">
        <w:rPr>
          <w:sz w:val="20"/>
          <w:lang w:val="es-ES_tradnl"/>
        </w:rPr>
        <w:tab/>
        <w:t xml:space="preserve">Valores de la </w:t>
      </w:r>
      <w:proofErr w:type="spellStart"/>
      <w:r w:rsidRPr="00CB72E2">
        <w:rPr>
          <w:sz w:val="20"/>
          <w:lang w:val="es-ES_tradnl"/>
        </w:rPr>
        <w:t>dfp</w:t>
      </w:r>
      <w:proofErr w:type="spellEnd"/>
      <w:r w:rsidRPr="00CB72E2">
        <w:rPr>
          <w:sz w:val="20"/>
          <w:lang w:val="es-ES_tradnl"/>
        </w:rPr>
        <w:t xml:space="preserve"> para una sola fuente</w:t>
      </w:r>
    </w:p>
    <w:p w:rsidR="00E062FF" w:rsidRPr="00CB72E2" w:rsidRDefault="00E062FF" w:rsidP="00E062FF">
      <w:pPr>
        <w:rPr>
          <w:sz w:val="20"/>
          <w:lang w:val="es-ES_tradnl"/>
        </w:rPr>
      </w:pPr>
      <w:r w:rsidRPr="00CB72E2">
        <w:rPr>
          <w:sz w:val="20"/>
          <w:lang w:val="es-ES_tradnl"/>
        </w:rPr>
        <w:t xml:space="preserve">Del análisis anterior pueden obtenerse valores de la </w:t>
      </w:r>
      <w:proofErr w:type="spellStart"/>
      <w:r w:rsidRPr="00CB72E2">
        <w:rPr>
          <w:sz w:val="20"/>
          <w:lang w:val="es-ES_tradnl"/>
        </w:rPr>
        <w:t>dfp</w:t>
      </w:r>
      <w:proofErr w:type="spellEnd"/>
      <w:r w:rsidRPr="00CB72E2">
        <w:rPr>
          <w:sz w:val="20"/>
          <w:lang w:val="es-ES_tradnl"/>
        </w:rPr>
        <w:t xml:space="preserve"> para una sola fuente interferente. Dichos valores de la </w:t>
      </w:r>
      <w:proofErr w:type="spellStart"/>
      <w:r w:rsidRPr="00CB72E2">
        <w:rPr>
          <w:sz w:val="20"/>
          <w:lang w:val="es-ES_tradnl"/>
        </w:rPr>
        <w:t>dfp</w:t>
      </w:r>
      <w:proofErr w:type="spellEnd"/>
      <w:r w:rsidRPr="00CB72E2">
        <w:rPr>
          <w:sz w:val="20"/>
          <w:lang w:val="es-ES_tradnl"/>
        </w:rPr>
        <w:t xml:space="preserve"> obtenidos en los puntos siguientes son aplicables a los sistemas de telemedida móvil aeronáutica. Los valores de los parámetros de los sistemas de telemedida son los siguientes:</w:t>
      </w:r>
    </w:p>
    <w:p w:rsidR="00E062FF" w:rsidRPr="00F738B9" w:rsidRDefault="00E062FF" w:rsidP="00F738B9">
      <w:pPr>
        <w:pStyle w:val="enumlev1"/>
        <w:tabs>
          <w:tab w:val="clear" w:pos="794"/>
          <w:tab w:val="clear" w:pos="1191"/>
          <w:tab w:val="clear" w:pos="1588"/>
          <w:tab w:val="clear" w:pos="1985"/>
          <w:tab w:val="left" w:pos="1418"/>
        </w:tabs>
        <w:rPr>
          <w:rFonts w:asciiTheme="majorBidi" w:hAnsiTheme="majorBidi" w:cstheme="majorBidi"/>
          <w:sz w:val="20"/>
          <w:lang w:val="es-ES_tradnl"/>
        </w:rPr>
      </w:pPr>
      <w:r w:rsidRPr="00F738B9">
        <w:rPr>
          <w:rFonts w:asciiTheme="majorBidi" w:hAnsiTheme="majorBidi" w:cstheme="majorBidi"/>
          <w:sz w:val="20"/>
          <w:lang w:val="es-ES_tradnl"/>
        </w:rPr>
        <w:tab/>
      </w:r>
      <w:r w:rsidRPr="00F738B9">
        <w:rPr>
          <w:rFonts w:asciiTheme="majorBidi" w:hAnsiTheme="majorBidi" w:cstheme="majorBidi"/>
          <w:i/>
          <w:iCs/>
          <w:sz w:val="20"/>
          <w:lang w:val="es-ES_tradnl"/>
        </w:rPr>
        <w:t>T</w:t>
      </w:r>
      <w:r w:rsidRPr="00F738B9">
        <w:rPr>
          <w:rFonts w:asciiTheme="majorBidi" w:hAnsiTheme="majorBidi" w:cstheme="majorBidi"/>
          <w:sz w:val="20"/>
          <w:lang w:val="es-ES_tradnl"/>
        </w:rPr>
        <w:t>:</w:t>
      </w:r>
      <w:r w:rsidRPr="00F738B9">
        <w:rPr>
          <w:rFonts w:asciiTheme="majorBidi" w:hAnsiTheme="majorBidi" w:cstheme="majorBidi"/>
          <w:sz w:val="20"/>
          <w:lang w:val="es-ES_tradnl"/>
        </w:rPr>
        <w:tab/>
        <w:t xml:space="preserve">temperatura de ruido de la estación receptora </w:t>
      </w:r>
      <w:r w:rsidR="00F738B9" w:rsidRPr="00F738B9">
        <w:rPr>
          <w:rFonts w:asciiTheme="majorBidi" w:hAnsiTheme="majorBidi" w:cstheme="majorBidi"/>
          <w:sz w:val="20"/>
          <w:lang w:val="es-ES_tradnl"/>
        </w:rPr>
        <w:t>=</w:t>
      </w:r>
      <w:r w:rsidRPr="00F738B9">
        <w:rPr>
          <w:rFonts w:asciiTheme="majorBidi" w:hAnsiTheme="majorBidi" w:cstheme="majorBidi"/>
          <w:sz w:val="20"/>
          <w:lang w:val="es-ES_tradnl"/>
        </w:rPr>
        <w:t xml:space="preserve"> 250</w:t>
      </w:r>
      <w:r w:rsidRPr="00F738B9">
        <w:rPr>
          <w:rFonts w:asciiTheme="majorBidi" w:hAnsiTheme="majorBidi" w:cstheme="majorBidi"/>
          <w:sz w:val="20"/>
        </w:rPr>
        <w:t></w:t>
      </w:r>
      <w:r w:rsidRPr="00F738B9">
        <w:rPr>
          <w:rFonts w:asciiTheme="majorBidi" w:hAnsiTheme="majorBidi" w:cstheme="majorBidi"/>
          <w:sz w:val="20"/>
          <w:lang w:val="es-ES_tradnl"/>
        </w:rPr>
        <w:t>K</w:t>
      </w:r>
    </w:p>
    <w:p w:rsidR="00E062FF" w:rsidRPr="00F738B9" w:rsidRDefault="00E062FF" w:rsidP="00F738B9">
      <w:pPr>
        <w:pStyle w:val="enumlev1"/>
        <w:tabs>
          <w:tab w:val="clear" w:pos="794"/>
          <w:tab w:val="clear" w:pos="1191"/>
          <w:tab w:val="clear" w:pos="1588"/>
          <w:tab w:val="clear" w:pos="1985"/>
          <w:tab w:val="left" w:pos="1418"/>
        </w:tabs>
        <w:rPr>
          <w:rFonts w:asciiTheme="majorBidi" w:hAnsiTheme="majorBidi" w:cstheme="majorBidi"/>
          <w:sz w:val="20"/>
          <w:lang w:val="es-ES_tradnl"/>
        </w:rPr>
      </w:pPr>
      <w:r w:rsidRPr="00F738B9">
        <w:rPr>
          <w:rFonts w:asciiTheme="majorBidi" w:hAnsiTheme="majorBidi" w:cstheme="majorBidi"/>
          <w:sz w:val="20"/>
          <w:lang w:val="es-ES_tradnl"/>
        </w:rPr>
        <w:tab/>
      </w:r>
      <w:r w:rsidRPr="00F738B9">
        <w:rPr>
          <w:rFonts w:asciiTheme="majorBidi" w:hAnsiTheme="majorBidi" w:cstheme="majorBidi"/>
          <w:i/>
          <w:iCs/>
          <w:sz w:val="20"/>
          <w:lang w:val="es-ES_tradnl"/>
        </w:rPr>
        <w:t>B</w:t>
      </w:r>
      <w:r w:rsidRPr="00F738B9">
        <w:rPr>
          <w:rFonts w:asciiTheme="majorBidi" w:hAnsiTheme="majorBidi" w:cstheme="majorBidi"/>
          <w:sz w:val="20"/>
          <w:lang w:val="es-ES_tradnl"/>
        </w:rPr>
        <w:t>:</w:t>
      </w:r>
      <w:r w:rsidRPr="00F738B9">
        <w:rPr>
          <w:rFonts w:asciiTheme="majorBidi" w:hAnsiTheme="majorBidi" w:cstheme="majorBidi"/>
          <w:sz w:val="20"/>
          <w:lang w:val="es-ES_tradnl"/>
        </w:rPr>
        <w:tab/>
        <w:t xml:space="preserve">anchura de banda de referencia </w:t>
      </w:r>
      <w:r w:rsidR="00F738B9" w:rsidRPr="00F738B9">
        <w:rPr>
          <w:rFonts w:asciiTheme="majorBidi" w:hAnsiTheme="majorBidi" w:cstheme="majorBidi"/>
          <w:sz w:val="20"/>
          <w:lang w:val="es-ES_tradnl"/>
        </w:rPr>
        <w:t>=</w:t>
      </w:r>
      <w:r w:rsidRPr="00F738B9">
        <w:rPr>
          <w:rFonts w:asciiTheme="majorBidi" w:hAnsiTheme="majorBidi" w:cstheme="majorBidi"/>
          <w:sz w:val="20"/>
          <w:lang w:val="es-ES_tradnl"/>
        </w:rPr>
        <w:t xml:space="preserve"> 4 kHz</w:t>
      </w:r>
    </w:p>
    <w:p w:rsidR="00E062FF" w:rsidRPr="00F738B9" w:rsidRDefault="00E062FF" w:rsidP="00F738B9">
      <w:pPr>
        <w:pStyle w:val="enumlev1"/>
        <w:tabs>
          <w:tab w:val="clear" w:pos="794"/>
          <w:tab w:val="clear" w:pos="1191"/>
          <w:tab w:val="clear" w:pos="1588"/>
          <w:tab w:val="clear" w:pos="1985"/>
          <w:tab w:val="left" w:pos="1418"/>
        </w:tabs>
        <w:rPr>
          <w:rFonts w:asciiTheme="majorBidi" w:hAnsiTheme="majorBidi" w:cstheme="majorBidi"/>
          <w:sz w:val="20"/>
          <w:lang w:val="es-ES_tradnl"/>
        </w:rPr>
      </w:pPr>
      <w:r w:rsidRPr="00F738B9">
        <w:rPr>
          <w:rFonts w:asciiTheme="majorBidi" w:hAnsiTheme="majorBidi" w:cstheme="majorBidi"/>
          <w:sz w:val="20"/>
          <w:lang w:val="es-ES_tradnl"/>
        </w:rPr>
        <w:tab/>
      </w:r>
      <w:r w:rsidR="00F738B9">
        <w:rPr>
          <w:rFonts w:asciiTheme="majorBidi" w:hAnsiTheme="majorBidi" w:cstheme="majorBidi"/>
          <w:sz w:val="20"/>
        </w:rPr>
        <w:sym w:font="Symbol" w:char="F06C"/>
      </w:r>
      <w:r w:rsidR="00F738B9" w:rsidRPr="00F738B9">
        <w:rPr>
          <w:rFonts w:asciiTheme="majorBidi" w:hAnsiTheme="majorBidi" w:cstheme="majorBidi"/>
          <w:sz w:val="20"/>
          <w:lang w:val="es-ES_tradnl"/>
        </w:rPr>
        <w:t>:</w:t>
      </w:r>
      <w:r w:rsidRPr="00F738B9">
        <w:rPr>
          <w:rFonts w:asciiTheme="majorBidi" w:hAnsiTheme="majorBidi" w:cstheme="majorBidi"/>
          <w:sz w:val="20"/>
          <w:lang w:val="es-ES_tradnl"/>
        </w:rPr>
        <w:tab/>
        <w:t xml:space="preserve">longitud de onda </w:t>
      </w:r>
      <w:r w:rsidR="00F738B9" w:rsidRPr="00F738B9">
        <w:rPr>
          <w:rFonts w:asciiTheme="majorBidi" w:hAnsiTheme="majorBidi" w:cstheme="majorBidi"/>
          <w:sz w:val="20"/>
          <w:lang w:val="es-ES_tradnl"/>
        </w:rPr>
        <w:t>=</w:t>
      </w:r>
      <w:r w:rsidRPr="00F738B9">
        <w:rPr>
          <w:rFonts w:asciiTheme="majorBidi" w:hAnsiTheme="majorBidi" w:cstheme="majorBidi"/>
          <w:sz w:val="20"/>
          <w:lang w:val="es-ES_tradnl"/>
        </w:rPr>
        <w:t xml:space="preserve"> 0,2 m</w:t>
      </w:r>
    </w:p>
    <w:p w:rsidR="00E062FF" w:rsidRPr="00F738B9" w:rsidRDefault="00E062FF" w:rsidP="00F738B9">
      <w:pPr>
        <w:pStyle w:val="enumlev1"/>
        <w:tabs>
          <w:tab w:val="clear" w:pos="794"/>
          <w:tab w:val="clear" w:pos="1191"/>
          <w:tab w:val="clear" w:pos="1588"/>
          <w:tab w:val="clear" w:pos="1985"/>
          <w:tab w:val="left" w:pos="1418"/>
        </w:tabs>
        <w:rPr>
          <w:rFonts w:asciiTheme="majorBidi" w:hAnsiTheme="majorBidi" w:cstheme="majorBidi"/>
          <w:sz w:val="20"/>
          <w:lang w:val="es-ES_tradnl"/>
        </w:rPr>
      </w:pPr>
      <w:r w:rsidRPr="00F738B9">
        <w:rPr>
          <w:rFonts w:asciiTheme="majorBidi" w:hAnsiTheme="majorBidi" w:cstheme="majorBidi"/>
          <w:sz w:val="20"/>
          <w:lang w:val="es-ES_tradnl"/>
        </w:rPr>
        <w:tab/>
      </w:r>
      <w:r w:rsidRPr="00F738B9">
        <w:rPr>
          <w:rFonts w:asciiTheme="majorBidi" w:hAnsiTheme="majorBidi" w:cstheme="majorBidi"/>
          <w:i/>
          <w:iCs/>
          <w:sz w:val="20"/>
          <w:lang w:val="es-ES_tradnl"/>
        </w:rPr>
        <w:t>I</w:t>
      </w:r>
      <w:r w:rsidRPr="00F738B9">
        <w:rPr>
          <w:rFonts w:asciiTheme="majorBidi" w:hAnsiTheme="majorBidi" w:cstheme="majorBidi"/>
          <w:sz w:val="20"/>
          <w:lang w:val="es-ES_tradnl"/>
        </w:rPr>
        <w:t>/</w:t>
      </w:r>
      <w:r w:rsidRPr="00F738B9">
        <w:rPr>
          <w:rFonts w:asciiTheme="majorBidi" w:hAnsiTheme="majorBidi" w:cstheme="majorBidi"/>
          <w:i/>
          <w:iCs/>
          <w:sz w:val="20"/>
          <w:lang w:val="es-ES_tradnl"/>
        </w:rPr>
        <w:t>N</w:t>
      </w:r>
      <w:r w:rsidRPr="00F738B9">
        <w:rPr>
          <w:rFonts w:asciiTheme="majorBidi" w:hAnsiTheme="majorBidi" w:cstheme="majorBidi"/>
          <w:sz w:val="20"/>
          <w:lang w:val="es-ES_tradnl"/>
        </w:rPr>
        <w:t>:</w:t>
      </w:r>
      <w:r w:rsidRPr="00F738B9">
        <w:rPr>
          <w:rFonts w:asciiTheme="majorBidi" w:hAnsiTheme="majorBidi" w:cstheme="majorBidi"/>
          <w:sz w:val="20"/>
          <w:lang w:val="es-ES_tradnl"/>
        </w:rPr>
        <w:tab/>
        <w:t xml:space="preserve">relación interferencia/ruido </w:t>
      </w:r>
      <w:r w:rsidR="00F738B9">
        <w:rPr>
          <w:rFonts w:asciiTheme="majorBidi" w:hAnsiTheme="majorBidi" w:cstheme="majorBidi"/>
          <w:sz w:val="20"/>
          <w:lang w:val="es-ES_tradnl"/>
        </w:rPr>
        <w:t>=</w:t>
      </w:r>
      <w:r w:rsidRPr="00F738B9">
        <w:rPr>
          <w:rFonts w:asciiTheme="majorBidi" w:hAnsiTheme="majorBidi" w:cstheme="majorBidi"/>
          <w:sz w:val="20"/>
          <w:lang w:val="es-ES_tradnl"/>
        </w:rPr>
        <w:t xml:space="preserve"> 0,3846</w:t>
      </w:r>
    </w:p>
    <w:p w:rsidR="00E062FF" w:rsidRPr="00F738B9" w:rsidRDefault="00E062FF" w:rsidP="00F738B9">
      <w:pPr>
        <w:pStyle w:val="enumlev1"/>
        <w:tabs>
          <w:tab w:val="clear" w:pos="794"/>
          <w:tab w:val="clear" w:pos="1191"/>
          <w:tab w:val="clear" w:pos="1588"/>
          <w:tab w:val="clear" w:pos="1985"/>
          <w:tab w:val="left" w:pos="1418"/>
        </w:tabs>
        <w:rPr>
          <w:rFonts w:asciiTheme="majorBidi" w:hAnsiTheme="majorBidi" w:cstheme="majorBidi"/>
          <w:sz w:val="20"/>
          <w:lang w:val="es-ES_tradnl"/>
        </w:rPr>
      </w:pPr>
      <w:r w:rsidRPr="00F738B9">
        <w:rPr>
          <w:rFonts w:asciiTheme="majorBidi" w:hAnsiTheme="majorBidi" w:cstheme="majorBidi"/>
          <w:sz w:val="20"/>
          <w:lang w:val="es-ES_tradnl"/>
        </w:rPr>
        <w:tab/>
      </w:r>
      <w:r w:rsidRPr="00F738B9">
        <w:rPr>
          <w:rFonts w:asciiTheme="majorBidi" w:hAnsiTheme="majorBidi" w:cstheme="majorBidi"/>
          <w:i/>
          <w:iCs/>
          <w:sz w:val="20"/>
          <w:lang w:val="es-ES_tradnl"/>
        </w:rPr>
        <w:t>P</w:t>
      </w:r>
      <w:r w:rsidRPr="00F738B9">
        <w:rPr>
          <w:rFonts w:asciiTheme="majorBidi" w:hAnsiTheme="majorBidi" w:cstheme="majorBidi"/>
          <w:sz w:val="20"/>
          <w:lang w:val="es-ES_tradnl"/>
        </w:rPr>
        <w:t>(</w:t>
      </w:r>
      <w:r w:rsidR="00F738B9">
        <w:rPr>
          <w:rFonts w:asciiTheme="majorBidi" w:hAnsiTheme="majorBidi" w:cstheme="majorBidi"/>
          <w:sz w:val="20"/>
        </w:rPr>
        <w:sym w:font="Symbol" w:char="F044"/>
      </w:r>
      <w:r w:rsidRPr="00F738B9">
        <w:rPr>
          <w:rFonts w:asciiTheme="majorBidi" w:hAnsiTheme="majorBidi" w:cstheme="majorBidi"/>
          <w:i/>
          <w:iCs/>
          <w:sz w:val="20"/>
          <w:lang w:val="es-ES_tradnl"/>
        </w:rPr>
        <w:t>G</w:t>
      </w:r>
      <w:r w:rsidRPr="00F738B9">
        <w:rPr>
          <w:rFonts w:asciiTheme="majorBidi" w:hAnsiTheme="majorBidi" w:cstheme="majorBidi"/>
          <w:sz w:val="20"/>
          <w:lang w:val="es-ES_tradnl"/>
        </w:rPr>
        <w:t>):</w:t>
      </w:r>
      <w:r w:rsidRPr="00F738B9">
        <w:rPr>
          <w:rFonts w:asciiTheme="majorBidi" w:hAnsiTheme="majorBidi" w:cstheme="majorBidi"/>
          <w:sz w:val="20"/>
          <w:lang w:val="es-ES_tradnl"/>
        </w:rPr>
        <w:tab/>
        <w:t xml:space="preserve">probabilidad de ganancia diferencial </w:t>
      </w:r>
      <w:r w:rsidR="00F738B9">
        <w:rPr>
          <w:rFonts w:asciiTheme="majorBidi" w:hAnsiTheme="majorBidi" w:cstheme="majorBidi"/>
          <w:sz w:val="20"/>
          <w:lang w:val="es-ES_tradnl"/>
        </w:rPr>
        <w:t>=</w:t>
      </w:r>
      <w:r w:rsidRPr="00F738B9">
        <w:rPr>
          <w:rFonts w:asciiTheme="majorBidi" w:hAnsiTheme="majorBidi" w:cstheme="majorBidi"/>
          <w:sz w:val="20"/>
          <w:lang w:val="es-ES_tradnl"/>
        </w:rPr>
        <w:t xml:space="preserve"> 0,003611.</w:t>
      </w:r>
    </w:p>
    <w:p w:rsidR="00E062FF" w:rsidRPr="00F738B9" w:rsidRDefault="00E062FF" w:rsidP="00F738B9">
      <w:pPr>
        <w:spacing w:line="0" w:lineRule="atLeast"/>
        <w:rPr>
          <w:rFonts w:asciiTheme="majorBidi" w:hAnsiTheme="majorBidi" w:cstheme="majorBidi"/>
          <w:sz w:val="20"/>
          <w:lang w:val="es-ES_tradnl"/>
        </w:rPr>
      </w:pPr>
      <w:r w:rsidRPr="00F738B9">
        <w:rPr>
          <w:rFonts w:asciiTheme="majorBidi" w:hAnsiTheme="majorBidi" w:cstheme="majorBidi"/>
          <w:sz w:val="20"/>
          <w:lang w:val="es-ES_tradnl"/>
        </w:rPr>
        <w:t xml:space="preserve">Utilizando estos valores junto con el de </w:t>
      </w:r>
      <w:r w:rsidR="00F738B9">
        <w:rPr>
          <w:rFonts w:asciiTheme="majorBidi" w:hAnsiTheme="majorBidi" w:cstheme="majorBidi"/>
          <w:sz w:val="20"/>
        </w:rPr>
        <w:sym w:font="Symbol" w:char="F044"/>
      </w:r>
      <w:r w:rsidRPr="00F738B9">
        <w:rPr>
          <w:rFonts w:asciiTheme="majorBidi" w:hAnsiTheme="majorBidi" w:cstheme="majorBidi"/>
          <w:i/>
          <w:iCs/>
          <w:sz w:val="20"/>
          <w:lang w:val="es-ES_tradnl"/>
        </w:rPr>
        <w:t>G</w:t>
      </w:r>
      <w:r w:rsidRPr="00F738B9">
        <w:rPr>
          <w:rFonts w:asciiTheme="majorBidi" w:hAnsiTheme="majorBidi" w:cstheme="majorBidi"/>
          <w:sz w:val="20"/>
          <w:lang w:val="es-ES_tradnl"/>
        </w:rPr>
        <w:t xml:space="preserve"> en función de </w:t>
      </w:r>
      <w:r w:rsidRPr="00F738B9">
        <w:rPr>
          <w:rFonts w:asciiTheme="majorBidi" w:hAnsiTheme="majorBidi" w:cstheme="majorBidi"/>
          <w:i/>
          <w:iCs/>
          <w:sz w:val="20"/>
          <w:lang w:val="es-ES_tradnl"/>
        </w:rPr>
        <w:t>S</w:t>
      </w:r>
      <w:r w:rsidRPr="00F738B9">
        <w:rPr>
          <w:rFonts w:asciiTheme="majorBidi" w:hAnsiTheme="majorBidi" w:cstheme="majorBidi"/>
          <w:sz w:val="20"/>
          <w:lang w:val="es-ES_tradnl"/>
        </w:rPr>
        <w:t xml:space="preserve">, el margen de exceso y el factor de contribución múltiple para una </w:t>
      </w:r>
      <w:r w:rsidR="00F738B9">
        <w:rPr>
          <w:rFonts w:asciiTheme="majorBidi" w:hAnsiTheme="majorBidi" w:cstheme="majorBidi"/>
          <w:sz w:val="20"/>
        </w:rPr>
        <w:sym w:font="Symbol" w:char="F044"/>
      </w:r>
      <w:r w:rsidRPr="00F738B9">
        <w:rPr>
          <w:rFonts w:asciiTheme="majorBidi" w:hAnsiTheme="majorBidi" w:cstheme="majorBidi"/>
          <w:sz w:val="20"/>
          <w:lang w:val="es-ES_tradnl"/>
        </w:rPr>
        <w:t xml:space="preserve"> de 45</w:t>
      </w:r>
      <w:r w:rsidR="00F738B9" w:rsidRPr="00675EE8">
        <w:rPr>
          <w:rFonts w:asciiTheme="majorBidi" w:hAnsiTheme="majorBidi" w:cstheme="majorBidi"/>
          <w:sz w:val="22"/>
          <w:szCs w:val="22"/>
          <w:lang w:val="es-ES_tradnl"/>
        </w:rPr>
        <w:t>°</w:t>
      </w:r>
      <w:r w:rsidRPr="00F738B9">
        <w:rPr>
          <w:rFonts w:asciiTheme="majorBidi" w:hAnsiTheme="majorBidi" w:cstheme="majorBidi"/>
          <w:sz w:val="20"/>
          <w:lang w:val="es-ES_tradnl"/>
        </w:rPr>
        <w:t xml:space="preserve">, da lugar a la función que se presenta en la Fig. 6. También se muestran en dicha Figura los valores de la </w:t>
      </w:r>
      <w:proofErr w:type="spellStart"/>
      <w:r w:rsidRPr="00F738B9">
        <w:rPr>
          <w:rFonts w:asciiTheme="majorBidi" w:hAnsiTheme="majorBidi" w:cstheme="majorBidi"/>
          <w:sz w:val="20"/>
          <w:lang w:val="es-ES_tradnl"/>
        </w:rPr>
        <w:t>dfp</w:t>
      </w:r>
      <w:proofErr w:type="spellEnd"/>
      <w:r w:rsidRPr="00F738B9">
        <w:rPr>
          <w:rFonts w:asciiTheme="majorBidi" w:hAnsiTheme="majorBidi" w:cstheme="majorBidi"/>
          <w:sz w:val="20"/>
          <w:lang w:val="es-ES_tradnl"/>
        </w:rPr>
        <w:t xml:space="preserve"> en función del ángulo de llegada que pueden aproximarse por las expresiones:</w:t>
      </w:r>
    </w:p>
    <w:p w:rsidR="00E062FF" w:rsidRPr="00F738B9" w:rsidRDefault="00E062FF" w:rsidP="00F738B9">
      <w:pPr>
        <w:pStyle w:val="Equation"/>
        <w:tabs>
          <w:tab w:val="left" w:pos="3686"/>
          <w:tab w:val="left" w:pos="6096"/>
          <w:tab w:val="decimal" w:pos="6946"/>
          <w:tab w:val="left" w:pos="7230"/>
          <w:tab w:val="left" w:pos="7513"/>
          <w:tab w:val="decimal" w:pos="7938"/>
          <w:tab w:val="left" w:pos="8222"/>
          <w:tab w:val="right" w:pos="9696"/>
        </w:tabs>
        <w:rPr>
          <w:rFonts w:asciiTheme="majorBidi" w:hAnsiTheme="majorBidi" w:cstheme="majorBidi"/>
          <w:sz w:val="22"/>
          <w:szCs w:val="22"/>
          <w:lang w:val="es-ES_tradnl"/>
        </w:rPr>
      </w:pPr>
      <w:r w:rsidRPr="00CB72E2">
        <w:rPr>
          <w:sz w:val="20"/>
          <w:lang w:val="es-ES_tradnl"/>
        </w:rPr>
        <w:tab/>
      </w:r>
      <w:proofErr w:type="spellStart"/>
      <w:proofErr w:type="gramStart"/>
      <w:r w:rsidRPr="00F738B9">
        <w:rPr>
          <w:rFonts w:asciiTheme="majorBidi" w:hAnsiTheme="majorBidi" w:cstheme="majorBidi"/>
          <w:i/>
          <w:iCs/>
          <w:sz w:val="22"/>
          <w:szCs w:val="22"/>
          <w:lang w:val="es-ES_tradnl"/>
        </w:rPr>
        <w:t>dfp</w:t>
      </w:r>
      <w:proofErr w:type="spellEnd"/>
      <w:proofErr w:type="gramEnd"/>
      <w:r w:rsidRPr="00F738B9">
        <w:rPr>
          <w:rFonts w:asciiTheme="majorBidi" w:hAnsiTheme="majorBidi" w:cstheme="majorBidi"/>
          <w:sz w:val="22"/>
          <w:szCs w:val="22"/>
          <w:lang w:val="es-ES_tradnl"/>
        </w:rPr>
        <w:t xml:space="preserve">  </w:t>
      </w:r>
      <w:r w:rsidR="00F738B9">
        <w:rPr>
          <w:rFonts w:asciiTheme="majorBidi" w:hAnsiTheme="majorBidi" w:cstheme="majorBidi"/>
          <w:sz w:val="22"/>
          <w:szCs w:val="22"/>
        </w:rPr>
        <w:sym w:font="Symbol" w:char="F0A3"/>
      </w:r>
      <w:r w:rsidRPr="00F738B9">
        <w:rPr>
          <w:rFonts w:asciiTheme="majorBidi" w:hAnsiTheme="majorBidi" w:cstheme="majorBidi"/>
          <w:sz w:val="22"/>
          <w:szCs w:val="22"/>
          <w:lang w:val="es-ES_tradnl"/>
        </w:rPr>
        <w:t xml:space="preserve">  –181,0</w:t>
      </w:r>
      <w:r w:rsidR="004E5D94" w:rsidRPr="00F738B9">
        <w:rPr>
          <w:rFonts w:asciiTheme="majorBidi" w:hAnsiTheme="majorBidi" w:cstheme="majorBidi"/>
          <w:sz w:val="22"/>
          <w:szCs w:val="22"/>
          <w:lang w:val="es-ES_tradnl"/>
        </w:rPr>
        <w:tab/>
      </w:r>
      <w:r w:rsidRPr="00F738B9">
        <w:rPr>
          <w:rFonts w:asciiTheme="majorBidi" w:hAnsiTheme="majorBidi" w:cstheme="majorBidi"/>
          <w:position w:val="-10"/>
          <w:sz w:val="22"/>
          <w:szCs w:val="22"/>
        </w:rPr>
        <w:object w:dxaOrig="1880" w:dyaOrig="380">
          <v:shape id="_x0000_i1040" type="#_x0000_t75" style="width:94.3pt;height:19.3pt" o:ole="">
            <v:imagedata r:id="rId49" o:title=""/>
          </v:shape>
          <o:OLEObject Type="Embed" ProgID="Equation.3" ShapeID="_x0000_i1040" DrawAspect="Content" ObjectID="_1367062319" r:id="rId50"/>
        </w:object>
      </w:r>
      <w:r w:rsidRPr="00F738B9">
        <w:rPr>
          <w:rFonts w:asciiTheme="majorBidi" w:hAnsiTheme="majorBidi" w:cstheme="majorBidi"/>
          <w:sz w:val="22"/>
          <w:szCs w:val="22"/>
          <w:lang w:val="es-ES_tradnl"/>
        </w:rPr>
        <w:tab/>
        <w:t>para</w:t>
      </w:r>
      <w:r w:rsidRPr="00F738B9">
        <w:rPr>
          <w:rFonts w:asciiTheme="majorBidi" w:hAnsiTheme="majorBidi" w:cstheme="majorBidi"/>
          <w:sz w:val="22"/>
          <w:szCs w:val="22"/>
          <w:lang w:val="es-ES_tradnl"/>
        </w:rPr>
        <w:tab/>
        <w:t>0</w:t>
      </w:r>
      <w:r w:rsidR="00F738B9" w:rsidRPr="00675EE8">
        <w:rPr>
          <w:rFonts w:asciiTheme="majorBidi" w:hAnsiTheme="majorBidi" w:cstheme="majorBidi"/>
          <w:sz w:val="22"/>
          <w:szCs w:val="22"/>
          <w:lang w:val="es-ES_tradnl"/>
        </w:rPr>
        <w:t>°</w:t>
      </w:r>
      <w:r w:rsidRPr="00F738B9">
        <w:rPr>
          <w:rFonts w:asciiTheme="majorBidi" w:hAnsiTheme="majorBidi" w:cstheme="majorBidi"/>
          <w:sz w:val="22"/>
          <w:szCs w:val="22"/>
          <w:lang w:val="es-ES_tradnl"/>
        </w:rPr>
        <w:tab/>
      </w:r>
      <w:r w:rsidR="00F738B9">
        <w:rPr>
          <w:rFonts w:asciiTheme="majorBidi" w:hAnsiTheme="majorBidi" w:cstheme="majorBidi"/>
          <w:sz w:val="22"/>
          <w:szCs w:val="22"/>
        </w:rPr>
        <w:sym w:font="Symbol" w:char="F0A3"/>
      </w:r>
      <w:r w:rsidRPr="00F738B9">
        <w:rPr>
          <w:rFonts w:asciiTheme="majorBidi" w:hAnsiTheme="majorBidi" w:cstheme="majorBidi"/>
          <w:sz w:val="22"/>
          <w:szCs w:val="22"/>
          <w:lang w:val="es-ES_tradnl"/>
        </w:rPr>
        <w:tab/>
      </w:r>
      <w:r w:rsidR="00F738B9">
        <w:rPr>
          <w:rFonts w:asciiTheme="majorBidi" w:hAnsiTheme="majorBidi" w:cstheme="majorBidi"/>
          <w:sz w:val="22"/>
          <w:szCs w:val="22"/>
        </w:rPr>
        <w:sym w:font="Symbol" w:char="F061"/>
      </w:r>
      <w:r w:rsidRPr="00F738B9">
        <w:rPr>
          <w:rFonts w:asciiTheme="majorBidi" w:hAnsiTheme="majorBidi" w:cstheme="majorBidi"/>
          <w:sz w:val="22"/>
          <w:szCs w:val="22"/>
          <w:lang w:val="es-ES_tradnl"/>
        </w:rPr>
        <w:tab/>
      </w:r>
      <w:r w:rsidR="00F738B9">
        <w:rPr>
          <w:rFonts w:asciiTheme="majorBidi" w:hAnsiTheme="majorBidi" w:cstheme="majorBidi"/>
          <w:sz w:val="22"/>
          <w:szCs w:val="22"/>
        </w:rPr>
        <w:sym w:font="Symbol" w:char="F0A3"/>
      </w:r>
      <w:r w:rsidRPr="00F738B9">
        <w:rPr>
          <w:rFonts w:asciiTheme="majorBidi" w:hAnsiTheme="majorBidi" w:cstheme="majorBidi"/>
          <w:sz w:val="22"/>
          <w:szCs w:val="22"/>
          <w:lang w:val="es-ES_tradnl"/>
        </w:rPr>
        <w:tab/>
        <w:t>4</w:t>
      </w:r>
      <w:r w:rsidR="00F738B9" w:rsidRPr="00675EE8">
        <w:rPr>
          <w:rFonts w:asciiTheme="majorBidi" w:hAnsiTheme="majorBidi" w:cstheme="majorBidi"/>
          <w:sz w:val="22"/>
          <w:szCs w:val="22"/>
          <w:lang w:val="es-ES_tradnl"/>
        </w:rPr>
        <w:t>°</w:t>
      </w:r>
      <w:r w:rsidRPr="00F738B9">
        <w:rPr>
          <w:rFonts w:asciiTheme="majorBidi" w:hAnsiTheme="majorBidi" w:cstheme="majorBidi"/>
          <w:sz w:val="22"/>
          <w:szCs w:val="22"/>
          <w:lang w:val="es-ES_tradnl"/>
        </w:rPr>
        <w:tab/>
        <w:t>(25a)</w:t>
      </w:r>
    </w:p>
    <w:p w:rsidR="00E062FF" w:rsidRPr="00F738B9" w:rsidRDefault="00E062FF" w:rsidP="00F738B9">
      <w:pPr>
        <w:pStyle w:val="Equation"/>
        <w:tabs>
          <w:tab w:val="left" w:pos="3686"/>
          <w:tab w:val="left" w:pos="6096"/>
          <w:tab w:val="decimal" w:pos="6946"/>
          <w:tab w:val="left" w:pos="7230"/>
          <w:tab w:val="left" w:pos="7513"/>
          <w:tab w:val="decimal" w:pos="7938"/>
          <w:tab w:val="left" w:pos="8222"/>
          <w:tab w:val="right" w:pos="9696"/>
        </w:tabs>
        <w:rPr>
          <w:rFonts w:asciiTheme="majorBidi" w:hAnsiTheme="majorBidi" w:cstheme="majorBidi"/>
          <w:sz w:val="22"/>
          <w:szCs w:val="22"/>
          <w:lang w:val="es-ES_tradnl"/>
        </w:rPr>
      </w:pPr>
      <w:r w:rsidRPr="00F738B9">
        <w:rPr>
          <w:rFonts w:asciiTheme="majorBidi" w:hAnsiTheme="majorBidi" w:cstheme="majorBidi"/>
          <w:sz w:val="22"/>
          <w:szCs w:val="22"/>
          <w:lang w:val="es-ES_tradnl"/>
        </w:rPr>
        <w:tab/>
      </w:r>
      <w:proofErr w:type="spellStart"/>
      <w:proofErr w:type="gramStart"/>
      <w:r w:rsidRPr="00F738B9">
        <w:rPr>
          <w:rFonts w:asciiTheme="majorBidi" w:hAnsiTheme="majorBidi" w:cstheme="majorBidi"/>
          <w:i/>
          <w:iCs/>
          <w:sz w:val="22"/>
          <w:szCs w:val="22"/>
          <w:lang w:val="es-ES_tradnl"/>
        </w:rPr>
        <w:t>dfp</w:t>
      </w:r>
      <w:proofErr w:type="spellEnd"/>
      <w:proofErr w:type="gramEnd"/>
      <w:r w:rsidRPr="00F738B9">
        <w:rPr>
          <w:rFonts w:asciiTheme="majorBidi" w:hAnsiTheme="majorBidi" w:cstheme="majorBidi"/>
          <w:sz w:val="22"/>
          <w:szCs w:val="22"/>
          <w:lang w:val="es-ES_tradnl"/>
        </w:rPr>
        <w:t xml:space="preserve">  </w:t>
      </w:r>
      <w:r w:rsidR="00F738B9">
        <w:rPr>
          <w:rFonts w:asciiTheme="majorBidi" w:hAnsiTheme="majorBidi" w:cstheme="majorBidi"/>
          <w:sz w:val="22"/>
          <w:szCs w:val="22"/>
        </w:rPr>
        <w:sym w:font="Symbol" w:char="F0A3"/>
      </w:r>
      <w:r w:rsidRPr="00F738B9">
        <w:rPr>
          <w:rFonts w:asciiTheme="majorBidi" w:hAnsiTheme="majorBidi" w:cstheme="majorBidi"/>
          <w:sz w:val="22"/>
          <w:szCs w:val="22"/>
          <w:lang w:val="es-ES_tradnl"/>
        </w:rPr>
        <w:t xml:space="preserve">  –193,0 </w:t>
      </w:r>
      <w:r w:rsidRPr="00F738B9">
        <w:rPr>
          <w:rFonts w:asciiTheme="majorBidi" w:hAnsiTheme="majorBidi" w:cstheme="majorBidi"/>
          <w:sz w:val="22"/>
          <w:szCs w:val="22"/>
        </w:rPr>
        <w:t></w:t>
      </w:r>
      <w:r w:rsidRPr="00F738B9">
        <w:rPr>
          <w:rFonts w:asciiTheme="majorBidi" w:hAnsiTheme="majorBidi" w:cstheme="majorBidi"/>
          <w:sz w:val="22"/>
          <w:szCs w:val="22"/>
          <w:lang w:val="es-ES_tradnl"/>
        </w:rPr>
        <w:t xml:space="preserve"> 20 log </w:t>
      </w:r>
      <w:r w:rsidR="00F738B9">
        <w:rPr>
          <w:rFonts w:asciiTheme="majorBidi" w:hAnsiTheme="majorBidi" w:cstheme="majorBidi"/>
          <w:sz w:val="22"/>
          <w:szCs w:val="22"/>
        </w:rPr>
        <w:sym w:font="Symbol" w:char="F061"/>
      </w:r>
      <w:r w:rsidR="004E5D94" w:rsidRPr="00F738B9">
        <w:rPr>
          <w:rFonts w:asciiTheme="majorBidi" w:hAnsiTheme="majorBidi" w:cstheme="majorBidi"/>
          <w:sz w:val="22"/>
          <w:szCs w:val="22"/>
          <w:lang w:val="es-ES_tradnl"/>
        </w:rPr>
        <w:tab/>
      </w:r>
      <w:r w:rsidRPr="00F738B9">
        <w:rPr>
          <w:rFonts w:asciiTheme="majorBidi" w:hAnsiTheme="majorBidi" w:cstheme="majorBidi"/>
          <w:position w:val="-10"/>
          <w:sz w:val="22"/>
          <w:szCs w:val="22"/>
        </w:rPr>
        <w:object w:dxaOrig="1880" w:dyaOrig="380">
          <v:shape id="_x0000_i1041" type="#_x0000_t75" style="width:94.3pt;height:19.3pt" o:ole="">
            <v:imagedata r:id="rId51" o:title=""/>
          </v:shape>
          <o:OLEObject Type="Embed" ProgID="Equation.3" ShapeID="_x0000_i1041" DrawAspect="Content" ObjectID="_1367062320" r:id="rId52"/>
        </w:object>
      </w:r>
      <w:r w:rsidRPr="00F738B9">
        <w:rPr>
          <w:rFonts w:asciiTheme="majorBidi" w:hAnsiTheme="majorBidi" w:cstheme="majorBidi"/>
          <w:sz w:val="22"/>
          <w:szCs w:val="22"/>
          <w:lang w:val="es-ES_tradnl"/>
        </w:rPr>
        <w:tab/>
        <w:t>para</w:t>
      </w:r>
      <w:r w:rsidRPr="00F738B9">
        <w:rPr>
          <w:rFonts w:asciiTheme="majorBidi" w:hAnsiTheme="majorBidi" w:cstheme="majorBidi"/>
          <w:sz w:val="22"/>
          <w:szCs w:val="22"/>
          <w:lang w:val="es-ES_tradnl"/>
        </w:rPr>
        <w:tab/>
        <w:t>4</w:t>
      </w:r>
      <w:r w:rsidR="00F738B9" w:rsidRPr="00675EE8">
        <w:rPr>
          <w:rFonts w:asciiTheme="majorBidi" w:hAnsiTheme="majorBidi" w:cstheme="majorBidi"/>
          <w:sz w:val="22"/>
          <w:szCs w:val="22"/>
          <w:lang w:val="es-ES_tradnl"/>
        </w:rPr>
        <w:t>°</w:t>
      </w:r>
      <w:r w:rsidRPr="00F738B9">
        <w:rPr>
          <w:rFonts w:asciiTheme="majorBidi" w:hAnsiTheme="majorBidi" w:cstheme="majorBidi"/>
          <w:sz w:val="22"/>
          <w:szCs w:val="22"/>
          <w:lang w:val="es-ES_tradnl"/>
        </w:rPr>
        <w:tab/>
      </w:r>
      <w:r w:rsidR="00F738B9" w:rsidRPr="00F738B9">
        <w:rPr>
          <w:rFonts w:asciiTheme="majorBidi" w:hAnsiTheme="majorBidi" w:cstheme="majorBidi"/>
          <w:sz w:val="22"/>
          <w:szCs w:val="22"/>
          <w:lang w:val="es-ES_tradnl"/>
        </w:rPr>
        <w:t>&lt;</w:t>
      </w:r>
      <w:r w:rsidRPr="00F738B9">
        <w:rPr>
          <w:rFonts w:asciiTheme="majorBidi" w:hAnsiTheme="majorBidi" w:cstheme="majorBidi"/>
          <w:sz w:val="22"/>
          <w:szCs w:val="22"/>
          <w:lang w:val="es-ES_tradnl"/>
        </w:rPr>
        <w:tab/>
      </w:r>
      <w:r w:rsidR="00F738B9">
        <w:rPr>
          <w:rFonts w:asciiTheme="majorBidi" w:hAnsiTheme="majorBidi" w:cstheme="majorBidi"/>
          <w:sz w:val="22"/>
          <w:szCs w:val="22"/>
        </w:rPr>
        <w:sym w:font="Symbol" w:char="F061"/>
      </w:r>
      <w:r w:rsidRPr="00F738B9">
        <w:rPr>
          <w:rFonts w:asciiTheme="majorBidi" w:hAnsiTheme="majorBidi" w:cstheme="majorBidi"/>
          <w:sz w:val="22"/>
          <w:szCs w:val="22"/>
          <w:lang w:val="es-ES_tradnl"/>
        </w:rPr>
        <w:tab/>
      </w:r>
      <w:r w:rsidR="00F738B9">
        <w:rPr>
          <w:rFonts w:asciiTheme="majorBidi" w:hAnsiTheme="majorBidi" w:cstheme="majorBidi"/>
          <w:sz w:val="22"/>
          <w:szCs w:val="22"/>
        </w:rPr>
        <w:sym w:font="Symbol" w:char="F0A3"/>
      </w:r>
      <w:r w:rsidRPr="00F738B9">
        <w:rPr>
          <w:rFonts w:asciiTheme="majorBidi" w:hAnsiTheme="majorBidi" w:cstheme="majorBidi"/>
          <w:sz w:val="22"/>
          <w:szCs w:val="22"/>
          <w:lang w:val="es-ES_tradnl"/>
        </w:rPr>
        <w:tab/>
        <w:t>20</w:t>
      </w:r>
      <w:r w:rsidR="00F738B9" w:rsidRPr="00675EE8">
        <w:rPr>
          <w:rFonts w:asciiTheme="majorBidi" w:hAnsiTheme="majorBidi" w:cstheme="majorBidi"/>
          <w:sz w:val="22"/>
          <w:szCs w:val="22"/>
          <w:lang w:val="es-ES_tradnl"/>
        </w:rPr>
        <w:t>°</w:t>
      </w:r>
      <w:r w:rsidRPr="00F738B9">
        <w:rPr>
          <w:rFonts w:asciiTheme="majorBidi" w:hAnsiTheme="majorBidi" w:cstheme="majorBidi"/>
          <w:sz w:val="22"/>
          <w:szCs w:val="22"/>
          <w:lang w:val="es-ES_tradnl"/>
        </w:rPr>
        <w:tab/>
        <w:t>(25b)</w:t>
      </w:r>
    </w:p>
    <w:p w:rsidR="00E062FF" w:rsidRPr="00F738B9" w:rsidRDefault="00E062FF" w:rsidP="00F738B9">
      <w:pPr>
        <w:pStyle w:val="Equation"/>
        <w:tabs>
          <w:tab w:val="left" w:pos="3686"/>
          <w:tab w:val="left" w:pos="6096"/>
          <w:tab w:val="decimal" w:pos="6946"/>
          <w:tab w:val="left" w:pos="7230"/>
          <w:tab w:val="left" w:pos="7513"/>
          <w:tab w:val="decimal" w:pos="7938"/>
          <w:tab w:val="left" w:pos="8222"/>
          <w:tab w:val="right" w:pos="9696"/>
        </w:tabs>
        <w:rPr>
          <w:rFonts w:asciiTheme="majorBidi" w:hAnsiTheme="majorBidi" w:cstheme="majorBidi"/>
          <w:sz w:val="22"/>
          <w:szCs w:val="22"/>
          <w:lang w:val="es-ES_tradnl"/>
        </w:rPr>
      </w:pPr>
      <w:r w:rsidRPr="00F738B9">
        <w:rPr>
          <w:rFonts w:asciiTheme="majorBidi" w:hAnsiTheme="majorBidi" w:cstheme="majorBidi"/>
          <w:sz w:val="22"/>
          <w:szCs w:val="22"/>
          <w:lang w:val="es-ES_tradnl"/>
        </w:rPr>
        <w:tab/>
      </w:r>
      <w:proofErr w:type="spellStart"/>
      <w:proofErr w:type="gramStart"/>
      <w:r w:rsidRPr="00F738B9">
        <w:rPr>
          <w:rFonts w:asciiTheme="majorBidi" w:hAnsiTheme="majorBidi" w:cstheme="majorBidi"/>
          <w:i/>
          <w:iCs/>
          <w:sz w:val="22"/>
          <w:szCs w:val="22"/>
          <w:lang w:val="es-ES_tradnl"/>
        </w:rPr>
        <w:t>dfp</w:t>
      </w:r>
      <w:proofErr w:type="spellEnd"/>
      <w:proofErr w:type="gramEnd"/>
      <w:r w:rsidRPr="00F738B9">
        <w:rPr>
          <w:rFonts w:asciiTheme="majorBidi" w:hAnsiTheme="majorBidi" w:cstheme="majorBidi"/>
          <w:sz w:val="22"/>
          <w:szCs w:val="22"/>
          <w:lang w:val="es-ES_tradnl"/>
        </w:rPr>
        <w:t xml:space="preserve">  </w:t>
      </w:r>
      <w:r w:rsidR="00F738B9">
        <w:rPr>
          <w:rFonts w:asciiTheme="majorBidi" w:hAnsiTheme="majorBidi" w:cstheme="majorBidi"/>
          <w:sz w:val="22"/>
          <w:szCs w:val="22"/>
        </w:rPr>
        <w:sym w:font="Symbol" w:char="F0A3"/>
      </w:r>
      <w:r w:rsidRPr="00F738B9">
        <w:rPr>
          <w:rFonts w:asciiTheme="majorBidi" w:hAnsiTheme="majorBidi" w:cstheme="majorBidi"/>
          <w:sz w:val="22"/>
          <w:szCs w:val="22"/>
          <w:lang w:val="es-ES_tradnl"/>
        </w:rPr>
        <w:t xml:space="preserve">  –213,3 </w:t>
      </w:r>
      <w:r w:rsidRPr="00F738B9">
        <w:rPr>
          <w:rFonts w:asciiTheme="majorBidi" w:hAnsiTheme="majorBidi" w:cstheme="majorBidi"/>
          <w:sz w:val="22"/>
          <w:szCs w:val="22"/>
        </w:rPr>
        <w:t></w:t>
      </w:r>
      <w:r w:rsidRPr="00F738B9">
        <w:rPr>
          <w:rFonts w:asciiTheme="majorBidi" w:hAnsiTheme="majorBidi" w:cstheme="majorBidi"/>
          <w:sz w:val="22"/>
          <w:szCs w:val="22"/>
          <w:lang w:val="es-ES_tradnl"/>
        </w:rPr>
        <w:t xml:space="preserve"> 35,6 log </w:t>
      </w:r>
      <w:r w:rsidR="00F738B9">
        <w:rPr>
          <w:rFonts w:asciiTheme="majorBidi" w:hAnsiTheme="majorBidi" w:cstheme="majorBidi"/>
          <w:sz w:val="22"/>
          <w:szCs w:val="22"/>
        </w:rPr>
        <w:sym w:font="Symbol" w:char="F061"/>
      </w:r>
      <w:r w:rsidR="004E5D94" w:rsidRPr="00F738B9">
        <w:rPr>
          <w:rFonts w:asciiTheme="majorBidi" w:hAnsiTheme="majorBidi" w:cstheme="majorBidi"/>
          <w:sz w:val="22"/>
          <w:szCs w:val="22"/>
          <w:lang w:val="es-ES_tradnl"/>
        </w:rPr>
        <w:tab/>
      </w:r>
      <w:r w:rsidRPr="00F738B9">
        <w:rPr>
          <w:rFonts w:asciiTheme="majorBidi" w:hAnsiTheme="majorBidi" w:cstheme="majorBidi"/>
          <w:position w:val="-10"/>
          <w:sz w:val="22"/>
          <w:szCs w:val="22"/>
        </w:rPr>
        <w:object w:dxaOrig="1880" w:dyaOrig="380">
          <v:shape id="_x0000_i1042" type="#_x0000_t75" style="width:94.3pt;height:19.3pt" o:ole="">
            <v:imagedata r:id="rId53" o:title=""/>
          </v:shape>
          <o:OLEObject Type="Embed" ProgID="Equation.3" ShapeID="_x0000_i1042" DrawAspect="Content" ObjectID="_1367062321" r:id="rId54"/>
        </w:object>
      </w:r>
      <w:r w:rsidRPr="00F738B9">
        <w:rPr>
          <w:rFonts w:asciiTheme="majorBidi" w:hAnsiTheme="majorBidi" w:cstheme="majorBidi"/>
          <w:sz w:val="22"/>
          <w:szCs w:val="22"/>
          <w:lang w:val="es-ES_tradnl"/>
        </w:rPr>
        <w:tab/>
        <w:t>para</w:t>
      </w:r>
      <w:r w:rsidRPr="00F738B9">
        <w:rPr>
          <w:rFonts w:asciiTheme="majorBidi" w:hAnsiTheme="majorBidi" w:cstheme="majorBidi"/>
          <w:sz w:val="22"/>
          <w:szCs w:val="22"/>
          <w:lang w:val="es-ES_tradnl"/>
        </w:rPr>
        <w:tab/>
        <w:t>20</w:t>
      </w:r>
      <w:r w:rsidR="00F738B9" w:rsidRPr="00675EE8">
        <w:rPr>
          <w:rFonts w:asciiTheme="majorBidi" w:hAnsiTheme="majorBidi" w:cstheme="majorBidi"/>
          <w:sz w:val="22"/>
          <w:szCs w:val="22"/>
          <w:lang w:val="es-ES_tradnl"/>
        </w:rPr>
        <w:t>°</w:t>
      </w:r>
      <w:r w:rsidRPr="00F738B9">
        <w:rPr>
          <w:rFonts w:asciiTheme="majorBidi" w:hAnsiTheme="majorBidi" w:cstheme="majorBidi"/>
          <w:sz w:val="22"/>
          <w:szCs w:val="22"/>
          <w:lang w:val="es-ES_tradnl"/>
        </w:rPr>
        <w:tab/>
      </w:r>
      <w:r w:rsidR="00F738B9" w:rsidRPr="00F738B9">
        <w:rPr>
          <w:rFonts w:asciiTheme="majorBidi" w:hAnsiTheme="majorBidi" w:cstheme="majorBidi"/>
          <w:sz w:val="22"/>
          <w:szCs w:val="22"/>
          <w:lang w:val="es-ES_tradnl"/>
        </w:rPr>
        <w:t>&lt;</w:t>
      </w:r>
      <w:r w:rsidRPr="00F738B9">
        <w:rPr>
          <w:rFonts w:asciiTheme="majorBidi" w:hAnsiTheme="majorBidi" w:cstheme="majorBidi"/>
          <w:sz w:val="22"/>
          <w:szCs w:val="22"/>
          <w:lang w:val="es-ES_tradnl"/>
        </w:rPr>
        <w:tab/>
      </w:r>
      <w:r w:rsidR="00F738B9">
        <w:rPr>
          <w:rFonts w:asciiTheme="majorBidi" w:hAnsiTheme="majorBidi" w:cstheme="majorBidi"/>
          <w:sz w:val="22"/>
          <w:szCs w:val="22"/>
        </w:rPr>
        <w:sym w:font="Symbol" w:char="F061"/>
      </w:r>
      <w:r w:rsidRPr="00F738B9">
        <w:rPr>
          <w:rFonts w:asciiTheme="majorBidi" w:hAnsiTheme="majorBidi" w:cstheme="majorBidi"/>
          <w:sz w:val="22"/>
          <w:szCs w:val="22"/>
          <w:lang w:val="es-ES_tradnl"/>
        </w:rPr>
        <w:tab/>
      </w:r>
      <w:r w:rsidR="00F738B9">
        <w:rPr>
          <w:rFonts w:asciiTheme="majorBidi" w:hAnsiTheme="majorBidi" w:cstheme="majorBidi"/>
          <w:sz w:val="22"/>
          <w:szCs w:val="22"/>
        </w:rPr>
        <w:sym w:font="Symbol" w:char="F0A3"/>
      </w:r>
      <w:r w:rsidRPr="00F738B9">
        <w:rPr>
          <w:rFonts w:asciiTheme="majorBidi" w:hAnsiTheme="majorBidi" w:cstheme="majorBidi"/>
          <w:sz w:val="22"/>
          <w:szCs w:val="22"/>
          <w:lang w:val="es-ES_tradnl"/>
        </w:rPr>
        <w:tab/>
        <w:t>60</w:t>
      </w:r>
      <w:r w:rsidR="00F738B9" w:rsidRPr="00675EE8">
        <w:rPr>
          <w:rFonts w:asciiTheme="majorBidi" w:hAnsiTheme="majorBidi" w:cstheme="majorBidi"/>
          <w:sz w:val="22"/>
          <w:szCs w:val="22"/>
          <w:lang w:val="es-ES_tradnl"/>
        </w:rPr>
        <w:t>°</w:t>
      </w:r>
      <w:r w:rsidRPr="00F738B9">
        <w:rPr>
          <w:rFonts w:asciiTheme="majorBidi" w:hAnsiTheme="majorBidi" w:cstheme="majorBidi"/>
          <w:sz w:val="22"/>
          <w:szCs w:val="22"/>
          <w:lang w:val="es-ES_tradnl"/>
        </w:rPr>
        <w:tab/>
        <w:t>(25c)</w:t>
      </w:r>
    </w:p>
    <w:p w:rsidR="00E062FF" w:rsidRPr="00F738B9" w:rsidRDefault="00E062FF" w:rsidP="00F738B9">
      <w:pPr>
        <w:pStyle w:val="Equation"/>
        <w:tabs>
          <w:tab w:val="left" w:pos="3686"/>
          <w:tab w:val="left" w:pos="6096"/>
          <w:tab w:val="decimal" w:pos="6946"/>
          <w:tab w:val="left" w:pos="7230"/>
          <w:tab w:val="left" w:pos="7513"/>
          <w:tab w:val="decimal" w:pos="7938"/>
          <w:tab w:val="left" w:pos="8222"/>
          <w:tab w:val="right" w:pos="9696"/>
        </w:tabs>
        <w:rPr>
          <w:rFonts w:asciiTheme="majorBidi" w:hAnsiTheme="majorBidi" w:cstheme="majorBidi"/>
          <w:sz w:val="22"/>
          <w:szCs w:val="22"/>
          <w:lang w:val="es-ES_tradnl"/>
        </w:rPr>
      </w:pPr>
      <w:r w:rsidRPr="00F738B9">
        <w:rPr>
          <w:rFonts w:asciiTheme="majorBidi" w:hAnsiTheme="majorBidi" w:cstheme="majorBidi"/>
          <w:sz w:val="22"/>
          <w:szCs w:val="22"/>
          <w:lang w:val="es-ES_tradnl"/>
        </w:rPr>
        <w:tab/>
      </w:r>
      <w:proofErr w:type="spellStart"/>
      <w:proofErr w:type="gramStart"/>
      <w:r w:rsidRPr="00F738B9">
        <w:rPr>
          <w:rFonts w:asciiTheme="majorBidi" w:hAnsiTheme="majorBidi" w:cstheme="majorBidi"/>
          <w:i/>
          <w:iCs/>
          <w:sz w:val="22"/>
          <w:szCs w:val="22"/>
          <w:lang w:val="es-ES_tradnl"/>
        </w:rPr>
        <w:t>dfp</w:t>
      </w:r>
      <w:proofErr w:type="spellEnd"/>
      <w:proofErr w:type="gramEnd"/>
      <w:r w:rsidRPr="00F738B9">
        <w:rPr>
          <w:rFonts w:asciiTheme="majorBidi" w:hAnsiTheme="majorBidi" w:cstheme="majorBidi"/>
          <w:sz w:val="22"/>
          <w:szCs w:val="22"/>
          <w:lang w:val="es-ES_tradnl"/>
        </w:rPr>
        <w:t xml:space="preserve">  </w:t>
      </w:r>
      <w:r w:rsidR="00F738B9">
        <w:rPr>
          <w:rFonts w:asciiTheme="majorBidi" w:hAnsiTheme="majorBidi" w:cstheme="majorBidi"/>
          <w:sz w:val="22"/>
          <w:szCs w:val="22"/>
        </w:rPr>
        <w:sym w:font="Symbol" w:char="F0A3"/>
      </w:r>
      <w:r w:rsidRPr="00F738B9">
        <w:rPr>
          <w:rFonts w:asciiTheme="majorBidi" w:hAnsiTheme="majorBidi" w:cstheme="majorBidi"/>
          <w:sz w:val="22"/>
          <w:szCs w:val="22"/>
          <w:lang w:val="es-ES_tradnl"/>
        </w:rPr>
        <w:t xml:space="preserve">  –150</w:t>
      </w:r>
      <w:r w:rsidR="004E5D94" w:rsidRPr="00F738B9">
        <w:rPr>
          <w:rFonts w:asciiTheme="majorBidi" w:hAnsiTheme="majorBidi" w:cstheme="majorBidi"/>
          <w:sz w:val="22"/>
          <w:szCs w:val="22"/>
          <w:lang w:val="es-ES_tradnl"/>
        </w:rPr>
        <w:tab/>
      </w:r>
      <w:r w:rsidRPr="00F738B9">
        <w:rPr>
          <w:rFonts w:asciiTheme="majorBidi" w:hAnsiTheme="majorBidi" w:cstheme="majorBidi"/>
          <w:position w:val="-10"/>
          <w:sz w:val="22"/>
          <w:szCs w:val="22"/>
        </w:rPr>
        <w:object w:dxaOrig="1880" w:dyaOrig="380">
          <v:shape id="_x0000_i1043" type="#_x0000_t75" style="width:94.3pt;height:19.3pt" o:ole="">
            <v:imagedata r:id="rId55" o:title=""/>
          </v:shape>
          <o:OLEObject Type="Embed" ProgID="Equation.3" ShapeID="_x0000_i1043" DrawAspect="Content" ObjectID="_1367062322" r:id="rId56"/>
        </w:object>
      </w:r>
      <w:r w:rsidRPr="00F738B9">
        <w:rPr>
          <w:rFonts w:asciiTheme="majorBidi" w:hAnsiTheme="majorBidi" w:cstheme="majorBidi"/>
          <w:sz w:val="22"/>
          <w:szCs w:val="22"/>
          <w:lang w:val="es-ES_tradnl"/>
        </w:rPr>
        <w:tab/>
        <w:t>para</w:t>
      </w:r>
      <w:r w:rsidRPr="00F738B9">
        <w:rPr>
          <w:rFonts w:asciiTheme="majorBidi" w:hAnsiTheme="majorBidi" w:cstheme="majorBidi"/>
          <w:sz w:val="22"/>
          <w:szCs w:val="22"/>
          <w:lang w:val="es-ES_tradnl"/>
        </w:rPr>
        <w:tab/>
        <w:t>60</w:t>
      </w:r>
      <w:r w:rsidR="00F738B9" w:rsidRPr="00675EE8">
        <w:rPr>
          <w:rFonts w:asciiTheme="majorBidi" w:hAnsiTheme="majorBidi" w:cstheme="majorBidi"/>
          <w:sz w:val="22"/>
          <w:szCs w:val="22"/>
          <w:lang w:val="es-ES_tradnl"/>
        </w:rPr>
        <w:t>°</w:t>
      </w:r>
      <w:r w:rsidRPr="00F738B9">
        <w:rPr>
          <w:rFonts w:asciiTheme="majorBidi" w:hAnsiTheme="majorBidi" w:cstheme="majorBidi"/>
          <w:sz w:val="22"/>
          <w:szCs w:val="22"/>
          <w:lang w:val="es-ES_tradnl"/>
        </w:rPr>
        <w:tab/>
      </w:r>
      <w:r w:rsidR="00F738B9" w:rsidRPr="00FB53E1">
        <w:rPr>
          <w:rFonts w:asciiTheme="majorBidi" w:hAnsiTheme="majorBidi" w:cstheme="majorBidi"/>
          <w:sz w:val="22"/>
          <w:szCs w:val="22"/>
          <w:lang w:val="es-ES_tradnl"/>
        </w:rPr>
        <w:t>&lt;</w:t>
      </w:r>
      <w:r w:rsidRPr="00F738B9">
        <w:rPr>
          <w:rFonts w:asciiTheme="majorBidi" w:hAnsiTheme="majorBidi" w:cstheme="majorBidi"/>
          <w:sz w:val="22"/>
          <w:szCs w:val="22"/>
          <w:lang w:val="es-ES_tradnl"/>
        </w:rPr>
        <w:tab/>
      </w:r>
      <w:r w:rsidR="00F738B9">
        <w:rPr>
          <w:rFonts w:asciiTheme="majorBidi" w:hAnsiTheme="majorBidi" w:cstheme="majorBidi"/>
          <w:sz w:val="22"/>
          <w:szCs w:val="22"/>
        </w:rPr>
        <w:sym w:font="Symbol" w:char="F061"/>
      </w:r>
      <w:r w:rsidRPr="00F738B9">
        <w:rPr>
          <w:rFonts w:asciiTheme="majorBidi" w:hAnsiTheme="majorBidi" w:cstheme="majorBidi"/>
          <w:sz w:val="22"/>
          <w:szCs w:val="22"/>
          <w:lang w:val="es-ES_tradnl"/>
        </w:rPr>
        <w:tab/>
      </w:r>
      <w:r w:rsidR="00F738B9">
        <w:rPr>
          <w:rFonts w:asciiTheme="majorBidi" w:hAnsiTheme="majorBidi" w:cstheme="majorBidi"/>
          <w:sz w:val="22"/>
          <w:szCs w:val="22"/>
        </w:rPr>
        <w:sym w:font="Symbol" w:char="F0A3"/>
      </w:r>
      <w:r w:rsidRPr="00F738B9">
        <w:rPr>
          <w:rFonts w:asciiTheme="majorBidi" w:hAnsiTheme="majorBidi" w:cstheme="majorBidi"/>
          <w:sz w:val="22"/>
          <w:szCs w:val="22"/>
          <w:lang w:val="es-ES_tradnl"/>
        </w:rPr>
        <w:tab/>
        <w:t>90</w:t>
      </w:r>
      <w:r w:rsidR="00F738B9" w:rsidRPr="00675EE8">
        <w:rPr>
          <w:rFonts w:asciiTheme="majorBidi" w:hAnsiTheme="majorBidi" w:cstheme="majorBidi"/>
          <w:sz w:val="22"/>
          <w:szCs w:val="22"/>
          <w:lang w:val="es-ES_tradnl"/>
        </w:rPr>
        <w:t>°</w:t>
      </w:r>
      <w:r w:rsidRPr="00F738B9">
        <w:rPr>
          <w:rFonts w:asciiTheme="majorBidi" w:hAnsiTheme="majorBidi" w:cstheme="majorBidi"/>
          <w:sz w:val="22"/>
          <w:szCs w:val="22"/>
          <w:lang w:val="es-ES_tradnl"/>
        </w:rPr>
        <w:tab/>
        <w:t>(25d)</w:t>
      </w:r>
    </w:p>
    <w:p w:rsidR="00E062FF" w:rsidRPr="00CB72E2" w:rsidRDefault="00E062FF" w:rsidP="004E5D94">
      <w:pPr>
        <w:pStyle w:val="FigureNo"/>
      </w:pPr>
      <w:r w:rsidRPr="00CB72E2">
        <w:rPr>
          <w:noProof/>
          <w:lang w:val="es-ES_tradnl" w:eastAsia="zh-CN"/>
        </w:rPr>
        <w:lastRenderedPageBreak/>
        <w:drawing>
          <wp:inline distT="0" distB="0" distL="0" distR="0" wp14:anchorId="25B7BBEC" wp14:editId="14B10858">
            <wp:extent cx="4210050" cy="537972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210050" cy="5379720"/>
                    </a:xfrm>
                    <a:prstGeom prst="rect">
                      <a:avLst/>
                    </a:prstGeom>
                    <a:noFill/>
                    <a:ln>
                      <a:noFill/>
                    </a:ln>
                  </pic:spPr>
                </pic:pic>
              </a:graphicData>
            </a:graphic>
          </wp:inline>
        </w:drawing>
      </w:r>
    </w:p>
    <w:p w:rsidR="00E062FF" w:rsidRPr="00CB72E2" w:rsidRDefault="00E062FF" w:rsidP="00E062FF">
      <w:pPr>
        <w:pStyle w:val="Fig0"/>
        <w:rPr>
          <w:lang w:val="es-ES_tradnl"/>
        </w:rPr>
      </w:pPr>
      <w:r w:rsidRPr="00CB72E2">
        <w:rPr>
          <w:lang w:val="es-ES_tradnl"/>
        </w:rPr>
        <w:t>FIGURE 6 -1459-06</w:t>
      </w:r>
    </w:p>
    <w:p w:rsidR="00A05C6A" w:rsidRDefault="00A05C6A" w:rsidP="00A05C6A">
      <w:pPr>
        <w:rPr>
          <w:lang w:val="es-ES_tradnl"/>
        </w:rPr>
      </w:pPr>
    </w:p>
    <w:p w:rsidR="00E062FF" w:rsidRPr="00CB72E2" w:rsidRDefault="00E062FF" w:rsidP="00E062FF">
      <w:pPr>
        <w:pStyle w:val="Annex"/>
        <w:rPr>
          <w:lang w:val="es-ES_tradnl"/>
        </w:rPr>
      </w:pPr>
      <w:r w:rsidRPr="00CB72E2">
        <w:rPr>
          <w:lang w:val="es-ES_tradnl"/>
        </w:rPr>
        <w:t>ANEXO  2</w:t>
      </w:r>
    </w:p>
    <w:p w:rsidR="00E062FF" w:rsidRPr="004E5D94" w:rsidRDefault="00E062FF" w:rsidP="00E062FF">
      <w:pPr>
        <w:pStyle w:val="AnnexTitle"/>
        <w:rPr>
          <w:szCs w:val="24"/>
          <w:lang w:val="es-ES_tradnl"/>
        </w:rPr>
      </w:pPr>
      <w:r w:rsidRPr="004E5D94">
        <w:rPr>
          <w:szCs w:val="24"/>
          <w:lang w:val="es-ES_tradnl"/>
        </w:rPr>
        <w:t>Técnicas de reducción de la interferencia</w:t>
      </w:r>
    </w:p>
    <w:p w:rsidR="00E062FF" w:rsidRPr="00CB72E2" w:rsidRDefault="00E062FF" w:rsidP="004E5D94">
      <w:pPr>
        <w:pStyle w:val="Heading1"/>
        <w:rPr>
          <w:lang w:val="es-ES_tradnl"/>
        </w:rPr>
      </w:pPr>
      <w:r w:rsidRPr="00CB72E2">
        <w:rPr>
          <w:lang w:val="es-ES_tradnl"/>
        </w:rPr>
        <w:t>1</w:t>
      </w:r>
      <w:r w:rsidRPr="00CB72E2">
        <w:rPr>
          <w:lang w:val="es-ES_tradnl"/>
        </w:rPr>
        <w:tab/>
        <w:t>Técnicas de reducción de la interferencia para los sistemas de telemedida del servicio móvil aeronáutico</w:t>
      </w:r>
    </w:p>
    <w:p w:rsidR="00E062FF" w:rsidRPr="00CB72E2" w:rsidRDefault="00E062FF" w:rsidP="00E062FF">
      <w:pPr>
        <w:spacing w:line="0" w:lineRule="atLeast"/>
        <w:rPr>
          <w:sz w:val="20"/>
          <w:lang w:val="es-ES_tradnl"/>
        </w:rPr>
      </w:pPr>
      <w:r w:rsidRPr="00CB72E2">
        <w:rPr>
          <w:sz w:val="20"/>
          <w:lang w:val="es-ES_tradnl"/>
        </w:rPr>
        <w:t>Para lograr la compartición con el SRS (sonora) deben examinarse y utilizarse las técnicas de reducción de la interferencia indicadas a continuación en la medida en que ello resulte práctico.</w:t>
      </w:r>
    </w:p>
    <w:p w:rsidR="00E062FF" w:rsidRPr="004E5D94" w:rsidRDefault="00E062FF" w:rsidP="00E062FF">
      <w:pPr>
        <w:pStyle w:val="Heading2"/>
        <w:spacing w:line="0" w:lineRule="atLeast"/>
        <w:rPr>
          <w:sz w:val="22"/>
          <w:szCs w:val="22"/>
          <w:lang w:val="es-ES_tradnl"/>
        </w:rPr>
      </w:pPr>
      <w:r w:rsidRPr="004E5D94">
        <w:rPr>
          <w:sz w:val="22"/>
          <w:szCs w:val="22"/>
          <w:lang w:val="es-ES_tradnl"/>
        </w:rPr>
        <w:t>1.1</w:t>
      </w:r>
      <w:r w:rsidRPr="004E5D94">
        <w:rPr>
          <w:sz w:val="22"/>
          <w:szCs w:val="22"/>
          <w:lang w:val="es-ES_tradnl"/>
        </w:rPr>
        <w:tab/>
        <w:t xml:space="preserve">Prevención de </w:t>
      </w:r>
      <w:r w:rsidR="001573F8" w:rsidRPr="004E5D94">
        <w:rPr>
          <w:sz w:val="22"/>
          <w:szCs w:val="22"/>
          <w:lang w:val="es-ES_tradnl"/>
        </w:rPr>
        <w:t>frecuencias</w:t>
      </w:r>
    </w:p>
    <w:p w:rsidR="00E062FF" w:rsidRPr="00CB72E2" w:rsidRDefault="00E062FF" w:rsidP="00E062FF">
      <w:pPr>
        <w:spacing w:line="0" w:lineRule="atLeast"/>
        <w:rPr>
          <w:sz w:val="20"/>
          <w:lang w:val="es-ES_tradnl"/>
        </w:rPr>
      </w:pPr>
      <w:r w:rsidRPr="00CB72E2">
        <w:rPr>
          <w:sz w:val="20"/>
          <w:lang w:val="es-ES_tradnl"/>
        </w:rPr>
        <w:t>Es posible evitar la utilización de las partes de las bandas de frecuencias afectadas. En el caso de emplazamientos de telemedida aislados (sin superposición del espacio aéreo con cualquier otro emplazamiento) que tengan un horario de pruebas no muy apretado, puede ser posible evitar la utilización de par</w:t>
      </w:r>
      <w:r w:rsidR="00A05C6A">
        <w:rPr>
          <w:sz w:val="20"/>
          <w:lang w:val="es-ES_tradnl"/>
        </w:rPr>
        <w:t xml:space="preserve">tes de las bandas atribuidas al </w:t>
      </w:r>
      <w:r w:rsidRPr="00CB72E2">
        <w:rPr>
          <w:sz w:val="20"/>
          <w:lang w:val="es-ES_tradnl"/>
        </w:rPr>
        <w:t>SRS (sonora). En el caso en que varias coberturas del emplazamiento se superpongan y se efectúen ensayos simultáneos, la prevención de frecuencias puede no ser posible.</w:t>
      </w:r>
    </w:p>
    <w:p w:rsidR="00E062FF" w:rsidRPr="004E5D94" w:rsidRDefault="00E062FF" w:rsidP="00E062FF">
      <w:pPr>
        <w:pStyle w:val="Heading2"/>
        <w:spacing w:line="0" w:lineRule="atLeast"/>
        <w:rPr>
          <w:sz w:val="22"/>
          <w:szCs w:val="22"/>
          <w:lang w:val="es-ES_tradnl"/>
        </w:rPr>
      </w:pPr>
      <w:r w:rsidRPr="004E5D94">
        <w:rPr>
          <w:sz w:val="22"/>
          <w:szCs w:val="22"/>
          <w:lang w:val="es-ES_tradnl"/>
        </w:rPr>
        <w:lastRenderedPageBreak/>
        <w:t>1.2</w:t>
      </w:r>
      <w:r w:rsidRPr="004E5D94">
        <w:rPr>
          <w:sz w:val="22"/>
          <w:szCs w:val="22"/>
          <w:lang w:val="es-ES_tradnl"/>
        </w:rPr>
        <w:tab/>
        <w:t>Discriminación de polarización</w:t>
      </w:r>
    </w:p>
    <w:p w:rsidR="00E062FF" w:rsidRPr="00CB72E2" w:rsidRDefault="00E062FF" w:rsidP="00E062FF">
      <w:pPr>
        <w:spacing w:line="0" w:lineRule="atLeast"/>
        <w:rPr>
          <w:sz w:val="20"/>
          <w:lang w:val="es-ES_tradnl"/>
        </w:rPr>
      </w:pPr>
      <w:r w:rsidRPr="00CB72E2">
        <w:rPr>
          <w:sz w:val="20"/>
          <w:lang w:val="es-ES_tradnl"/>
        </w:rPr>
        <w:t xml:space="preserve">En las situaciones en que sea posible que los sistemas de telemedida del servicio móvil aeronáutico utilicen polarizaciones opuestas a las </w:t>
      </w:r>
      <w:r w:rsidR="00A05C6A">
        <w:rPr>
          <w:sz w:val="20"/>
          <w:lang w:val="es-ES_tradnl"/>
        </w:rPr>
        <w:t xml:space="preserve">utilizadas por los sistemas del </w:t>
      </w:r>
      <w:r w:rsidRPr="00CB72E2">
        <w:rPr>
          <w:sz w:val="20"/>
          <w:lang w:val="es-ES_tradnl"/>
        </w:rPr>
        <w:t>SRS (sonora), puede lograrse una cierta discriminación de polarización durante el caso más desfavorable de interferencia, cuando las antenas de transmisión y de recepción de telemedida del SRS (sonora) apunten casi en la misma dirección.</w:t>
      </w:r>
    </w:p>
    <w:p w:rsidR="00E062FF" w:rsidRPr="004E5D94" w:rsidRDefault="00E062FF" w:rsidP="00E062FF">
      <w:pPr>
        <w:pStyle w:val="Heading2"/>
        <w:spacing w:line="0" w:lineRule="atLeast"/>
        <w:rPr>
          <w:sz w:val="22"/>
          <w:szCs w:val="22"/>
          <w:lang w:val="es-ES_tradnl"/>
        </w:rPr>
      </w:pPr>
      <w:r w:rsidRPr="004E5D94">
        <w:rPr>
          <w:sz w:val="22"/>
          <w:szCs w:val="22"/>
          <w:lang w:val="es-ES_tradnl"/>
        </w:rPr>
        <w:t>1.3</w:t>
      </w:r>
      <w:r w:rsidRPr="004E5D94">
        <w:rPr>
          <w:sz w:val="22"/>
          <w:szCs w:val="22"/>
          <w:lang w:val="es-ES_tradnl"/>
        </w:rPr>
        <w:tab/>
        <w:t>Consideraciones en cuanto a la modulación y la anchura de banda</w:t>
      </w:r>
    </w:p>
    <w:p w:rsidR="00E062FF" w:rsidRPr="00CB72E2" w:rsidRDefault="00E062FF" w:rsidP="00E062FF">
      <w:pPr>
        <w:spacing w:line="0" w:lineRule="atLeast"/>
        <w:rPr>
          <w:sz w:val="20"/>
          <w:lang w:val="es-ES_tradnl"/>
        </w:rPr>
      </w:pPr>
      <w:r w:rsidRPr="00CB72E2">
        <w:rPr>
          <w:sz w:val="20"/>
          <w:lang w:val="es-ES_tradnl"/>
        </w:rPr>
        <w:t>Los sistemas de telemedida utilizan varios tipos de modulación y de anchura de banda en el servicio móvil aeronáutico, con una tendencia general hacia la utilización plena de la técnica digital. La modulación digital facilitará el empleo de técnicas de codificación con corrección directa de errores que imprimirán un alto grado de inmunidad, o de ganancias de codificación contra la interferencia del SRS (sonora). Además, si la señal interferente del SRS (sonora) es digital, habrá una interferencia de tipo ruido en la señal de telemedida.</w:t>
      </w:r>
    </w:p>
    <w:p w:rsidR="00E062FF" w:rsidRPr="004E5D94" w:rsidRDefault="00E062FF" w:rsidP="00A05C6A">
      <w:pPr>
        <w:rPr>
          <w:sz w:val="20"/>
          <w:lang w:val="es-ES_tradnl"/>
        </w:rPr>
      </w:pPr>
      <w:r w:rsidRPr="004E5D94">
        <w:rPr>
          <w:sz w:val="20"/>
          <w:lang w:val="es-ES_tradnl"/>
        </w:rPr>
        <w:t xml:space="preserve">En estas frecuencias, los valores de la </w:t>
      </w:r>
      <w:proofErr w:type="spellStart"/>
      <w:r w:rsidRPr="004E5D94">
        <w:rPr>
          <w:sz w:val="20"/>
          <w:lang w:val="es-ES_tradnl"/>
        </w:rPr>
        <w:t>dfp</w:t>
      </w:r>
      <w:proofErr w:type="spellEnd"/>
      <w:r w:rsidRPr="004E5D94">
        <w:rPr>
          <w:sz w:val="20"/>
          <w:lang w:val="es-ES_tradnl"/>
        </w:rPr>
        <w:t xml:space="preserve"> se especifican actualmente para una anchura de banda de</w:t>
      </w:r>
      <w:r w:rsidR="00A05C6A">
        <w:rPr>
          <w:sz w:val="20"/>
          <w:lang w:val="es-ES_tradnl"/>
        </w:rPr>
        <w:t xml:space="preserve"> </w:t>
      </w:r>
      <w:r w:rsidRPr="004E5D94">
        <w:rPr>
          <w:sz w:val="20"/>
          <w:lang w:val="es-ES_tradnl"/>
        </w:rPr>
        <w:t>4 kHz. Cuando la señal interferida es analógica o digital, la limitación de los niveles de interferencia en una anchura de banda tan estrecha puede dar lugar a criterios de protección excesivos. La utilización de promedios de anchura de banda más adecuados para situaciones de compartición particulares puede responder de forma más precisa a los requisitos de protección. Para este caso, puede utilizarse una anchura de banda promedio de 400 kHz.</w:t>
      </w:r>
    </w:p>
    <w:p w:rsidR="00E062FF" w:rsidRPr="004E5D94" w:rsidRDefault="00E062FF" w:rsidP="00E062FF">
      <w:pPr>
        <w:pStyle w:val="Heading2"/>
        <w:spacing w:line="0" w:lineRule="atLeast"/>
        <w:rPr>
          <w:sz w:val="22"/>
          <w:szCs w:val="22"/>
          <w:lang w:val="es-ES_tradnl"/>
        </w:rPr>
      </w:pPr>
      <w:r w:rsidRPr="004E5D94">
        <w:rPr>
          <w:sz w:val="22"/>
          <w:szCs w:val="22"/>
          <w:lang w:val="es-ES_tradnl"/>
        </w:rPr>
        <w:t>1.4</w:t>
      </w:r>
      <w:r w:rsidRPr="004E5D94">
        <w:rPr>
          <w:sz w:val="22"/>
          <w:szCs w:val="22"/>
          <w:lang w:val="es-ES_tradnl"/>
        </w:rPr>
        <w:tab/>
        <w:t>Diversidad de antena transmisora de telemedida aeronáutica</w:t>
      </w:r>
    </w:p>
    <w:p w:rsidR="00E062FF" w:rsidRPr="00CB72E2" w:rsidRDefault="00E062FF" w:rsidP="00E062FF">
      <w:pPr>
        <w:spacing w:line="0" w:lineRule="atLeast"/>
        <w:rPr>
          <w:sz w:val="20"/>
          <w:lang w:val="es-ES_tradnl"/>
        </w:rPr>
      </w:pPr>
      <w:r w:rsidRPr="00CB72E2">
        <w:rPr>
          <w:sz w:val="20"/>
          <w:lang w:val="es-ES_tradnl"/>
        </w:rPr>
        <w:t xml:space="preserve">Un parámetro importante de los sistemas de telemedida del servicio móvil aeronáutico es la disponibilidad de la señal. Las maniobras del vehículo de ensayo aeronáutico pueden traducirse en desvanecimientos intensos de la señal de telemedida recibida que suelen responder a una distribución de </w:t>
      </w:r>
      <w:proofErr w:type="spellStart"/>
      <w:r w:rsidRPr="00CB72E2">
        <w:rPr>
          <w:sz w:val="20"/>
          <w:lang w:val="es-ES_tradnl"/>
        </w:rPr>
        <w:t>Rayleigh</w:t>
      </w:r>
      <w:proofErr w:type="spellEnd"/>
      <w:r w:rsidRPr="00CB72E2">
        <w:rPr>
          <w:sz w:val="20"/>
          <w:lang w:val="es-ES_tradnl"/>
        </w:rPr>
        <w:t>. Cuando sea factible emplear múltiples antenas de transmisión a lo largo del cuerpo del vehículo de pruebas se obtiene una mejor diversidad de la antena del transmisor, lo que puede traducirse en una reducción significativa del desvanecimiento de la señal.</w:t>
      </w:r>
    </w:p>
    <w:p w:rsidR="00E062FF" w:rsidRPr="004E5D94" w:rsidRDefault="00E062FF" w:rsidP="00E062FF">
      <w:pPr>
        <w:pStyle w:val="Heading2"/>
        <w:spacing w:line="0" w:lineRule="atLeast"/>
        <w:rPr>
          <w:sz w:val="22"/>
          <w:szCs w:val="22"/>
          <w:lang w:val="es-ES_tradnl"/>
        </w:rPr>
      </w:pPr>
      <w:r w:rsidRPr="004E5D94">
        <w:rPr>
          <w:sz w:val="22"/>
          <w:szCs w:val="22"/>
          <w:lang w:val="es-ES_tradnl"/>
        </w:rPr>
        <w:t>1.5</w:t>
      </w:r>
      <w:r w:rsidRPr="004E5D94">
        <w:rPr>
          <w:sz w:val="22"/>
          <w:szCs w:val="22"/>
          <w:lang w:val="es-ES_tradnl"/>
        </w:rPr>
        <w:tab/>
        <w:t>Diversidad del emplazamiento de telemedida</w:t>
      </w:r>
    </w:p>
    <w:p w:rsidR="00E062FF" w:rsidRPr="00CB72E2" w:rsidRDefault="00E062FF" w:rsidP="00E062FF">
      <w:pPr>
        <w:spacing w:line="0" w:lineRule="atLeast"/>
        <w:rPr>
          <w:sz w:val="20"/>
          <w:lang w:val="es-ES_tradnl"/>
        </w:rPr>
      </w:pPr>
      <w:r w:rsidRPr="00CB72E2">
        <w:rPr>
          <w:sz w:val="20"/>
          <w:lang w:val="es-ES_tradnl"/>
        </w:rPr>
        <w:t xml:space="preserve">Algunas estaciones de prueba de telemedida del servicio móvil aeronáutico emplean dos o más antenas receptoras. Si pueden disponerse dichas antenas de forma que den diversidad de emplazamiento/espacial, se obtendrá una reducción significativa de los desvanecimientos de </w:t>
      </w:r>
      <w:proofErr w:type="spellStart"/>
      <w:r w:rsidRPr="00CB72E2">
        <w:rPr>
          <w:sz w:val="20"/>
          <w:lang w:val="es-ES_tradnl"/>
        </w:rPr>
        <w:t>Rayleigh</w:t>
      </w:r>
      <w:proofErr w:type="spellEnd"/>
      <w:r w:rsidRPr="00CB72E2">
        <w:rPr>
          <w:sz w:val="20"/>
          <w:lang w:val="es-ES_tradnl"/>
        </w:rPr>
        <w:t xml:space="preserve"> de la señal. Además, una separación adecuada de las antenas de recepción puede permitir evitar la interferencia del eje de puntería al eje de puntería y la del eje de puntería al Sol. La combinación de la diversidad de frecuencias y de emplazamientos reducirá aún más los márgenes de desvanecimiento.</w:t>
      </w:r>
    </w:p>
    <w:p w:rsidR="00E062FF" w:rsidRPr="004E5D94" w:rsidRDefault="00E062FF" w:rsidP="00E062FF">
      <w:pPr>
        <w:pStyle w:val="Heading2"/>
        <w:spacing w:line="0" w:lineRule="atLeast"/>
        <w:rPr>
          <w:sz w:val="22"/>
          <w:szCs w:val="22"/>
          <w:lang w:val="es-ES_tradnl"/>
        </w:rPr>
      </w:pPr>
      <w:r w:rsidRPr="004E5D94">
        <w:rPr>
          <w:sz w:val="22"/>
          <w:szCs w:val="22"/>
          <w:lang w:val="es-ES_tradnl"/>
        </w:rPr>
        <w:t>1.6</w:t>
      </w:r>
      <w:r w:rsidRPr="004E5D94">
        <w:rPr>
          <w:sz w:val="22"/>
          <w:szCs w:val="22"/>
          <w:lang w:val="es-ES_tradnl"/>
        </w:rPr>
        <w:tab/>
        <w:t>Geometría de la instalación de pruebas de telemedida aeronáutica</w:t>
      </w:r>
    </w:p>
    <w:p w:rsidR="00E062FF" w:rsidRPr="00CB72E2" w:rsidRDefault="00E062FF" w:rsidP="00E062FF">
      <w:pPr>
        <w:spacing w:line="0" w:lineRule="atLeast"/>
        <w:rPr>
          <w:sz w:val="20"/>
          <w:lang w:val="es-ES_tradnl"/>
        </w:rPr>
      </w:pPr>
      <w:r w:rsidRPr="00CB72E2">
        <w:rPr>
          <w:sz w:val="20"/>
          <w:lang w:val="es-ES_tradnl"/>
        </w:rPr>
        <w:t>En la mayoría de las circunstancias de interferencia, las situaciones de coincidencia del eje de puntería con el eje de puntería dan lugar al caso más desfavorable de dicha interferencia. Si las contramedidas descritas anteriormente no son factibles o suficientes, puede seleccionarse un trayecto del vuelo de los vehículos de prueba con los que se eviten los acimuts más críticos correspondientes a la conjunción próxima de ejes de puntería y los ángulos de elevación inferiores. La disposición particular y el nivel del resultado obtenible dependerán de la posición espacial mutua de la antena receptora de telemedida, de la instalación de pruebas y del transmisor interferente del SRS (sonora).</w:t>
      </w:r>
    </w:p>
    <w:p w:rsidR="00E062FF" w:rsidRPr="00CB72E2" w:rsidRDefault="00E062FF" w:rsidP="00E062FF">
      <w:pPr>
        <w:spacing w:line="0" w:lineRule="atLeast"/>
        <w:rPr>
          <w:sz w:val="20"/>
          <w:lang w:val="es-ES_tradnl"/>
        </w:rPr>
      </w:pPr>
      <w:r w:rsidRPr="00CB72E2">
        <w:rPr>
          <w:sz w:val="20"/>
          <w:lang w:val="es-ES_tradnl"/>
        </w:rPr>
        <w:t>Tal vez, la técnica aislada más eficaz de reducción de la interferencia desde el punto de vista de la telemedida móvil aeronáutica sea la de evitar las conjunciones del lóbulo principal de la antena de telemedida con los satélites OSG. Este caso se ha analizado en la banda 1 452-1 525 MHz y se estima que puede lograrse una protección adicional de unos 20 dB en ángulos muy bajos de llegada para unos 5 dB en las proximidades del cenit. La medida en que esta técnica pueda emplearse depende de la geometría de las instalaciones de prueba y de los circuitos de vuelo que no se conocen en este momento.</w:t>
      </w:r>
    </w:p>
    <w:p w:rsidR="00E062FF" w:rsidRPr="004E5D94" w:rsidRDefault="00E062FF" w:rsidP="00E062FF">
      <w:pPr>
        <w:pStyle w:val="Heading2"/>
        <w:spacing w:line="0" w:lineRule="atLeast"/>
        <w:rPr>
          <w:sz w:val="22"/>
          <w:szCs w:val="22"/>
          <w:lang w:val="es-ES_tradnl"/>
        </w:rPr>
      </w:pPr>
      <w:r w:rsidRPr="004E5D94">
        <w:rPr>
          <w:sz w:val="22"/>
          <w:szCs w:val="22"/>
          <w:lang w:val="es-ES_tradnl"/>
        </w:rPr>
        <w:t>1.7</w:t>
      </w:r>
      <w:r w:rsidRPr="004E5D94">
        <w:rPr>
          <w:sz w:val="22"/>
          <w:szCs w:val="22"/>
          <w:lang w:val="es-ES_tradnl"/>
        </w:rPr>
        <w:tab/>
        <w:t>Técnicas de cancelación de la interferencia en el receptor de telemedida aeronáutica</w:t>
      </w:r>
    </w:p>
    <w:p w:rsidR="00E062FF" w:rsidRPr="00CB72E2" w:rsidRDefault="00E062FF" w:rsidP="00E062FF">
      <w:pPr>
        <w:spacing w:line="0" w:lineRule="atLeast"/>
        <w:rPr>
          <w:sz w:val="20"/>
          <w:lang w:val="es-ES_tradnl"/>
        </w:rPr>
      </w:pPr>
      <w:r w:rsidRPr="00CB72E2">
        <w:rPr>
          <w:sz w:val="20"/>
          <w:lang w:val="es-ES_tradnl"/>
        </w:rPr>
        <w:t>La supresión activa de la interferencia se utiliza normalmente en los sistemas radioeléctricos del SFS y del servicio fijo con polarización doble y, en muchas ocasiones, cuando se presentan casos específicos difíciles de compartición. Puede lograrse una supresión significativa de la interferencia según la dinámica del desvanecimiento. Dichas técnicas pueden suponer un medio para mejorar situaciones particulares de interferencia que se presenten.</w:t>
      </w:r>
    </w:p>
    <w:p w:rsidR="00E062FF" w:rsidRPr="004E5D94" w:rsidRDefault="00E062FF" w:rsidP="00E062FF">
      <w:pPr>
        <w:pStyle w:val="Heading2"/>
        <w:spacing w:line="0" w:lineRule="atLeast"/>
        <w:rPr>
          <w:sz w:val="22"/>
          <w:szCs w:val="22"/>
          <w:lang w:val="es-ES_tradnl"/>
        </w:rPr>
      </w:pPr>
      <w:r w:rsidRPr="004E5D94">
        <w:rPr>
          <w:sz w:val="22"/>
          <w:szCs w:val="22"/>
          <w:lang w:val="es-ES_tradnl"/>
        </w:rPr>
        <w:lastRenderedPageBreak/>
        <w:t>1.8</w:t>
      </w:r>
      <w:r w:rsidRPr="004E5D94">
        <w:rPr>
          <w:sz w:val="22"/>
          <w:szCs w:val="22"/>
          <w:lang w:val="es-ES_tradnl"/>
        </w:rPr>
        <w:tab/>
        <w:t>Evaluación general de la compartición</w:t>
      </w:r>
    </w:p>
    <w:p w:rsidR="00E062FF" w:rsidRPr="00CB72E2" w:rsidRDefault="00E062FF" w:rsidP="008533AC">
      <w:pPr>
        <w:spacing w:line="0" w:lineRule="atLeast"/>
        <w:rPr>
          <w:sz w:val="20"/>
          <w:lang w:val="es-ES_tradnl"/>
        </w:rPr>
      </w:pPr>
      <w:r w:rsidRPr="00CB72E2">
        <w:rPr>
          <w:sz w:val="20"/>
          <w:lang w:val="es-ES_tradnl"/>
        </w:rPr>
        <w:t xml:space="preserve">Incluso en las condiciones geométricas más favorables para las técnicas de reducción de la interferencia, es extremadamente improbable que pueda lograrse una compartición satisfactoria en condiciones de la misma cobertura y la misma frecuencia, considerando que la </w:t>
      </w:r>
      <w:proofErr w:type="spellStart"/>
      <w:r w:rsidRPr="00CB72E2">
        <w:rPr>
          <w:sz w:val="20"/>
          <w:lang w:val="es-ES_tradnl"/>
        </w:rPr>
        <w:t>dfp</w:t>
      </w:r>
      <w:proofErr w:type="spellEnd"/>
      <w:r w:rsidRPr="00CB72E2">
        <w:rPr>
          <w:sz w:val="20"/>
          <w:lang w:val="es-ES_tradnl"/>
        </w:rPr>
        <w:t xml:space="preserve"> requerida en el SRS (sonora) es de hasta –122 </w:t>
      </w:r>
      <w:proofErr w:type="gramStart"/>
      <w:r w:rsidRPr="00CB72E2">
        <w:rPr>
          <w:sz w:val="20"/>
          <w:lang w:val="es-ES_tradnl"/>
        </w:rPr>
        <w:t>dB(</w:t>
      </w:r>
      <w:proofErr w:type="gramEnd"/>
      <w:r w:rsidRPr="00CB72E2">
        <w:rPr>
          <w:sz w:val="20"/>
          <w:lang w:val="es-ES_tradnl"/>
        </w:rPr>
        <w:t>W/m</w:t>
      </w:r>
      <w:r w:rsidR="008533AC" w:rsidRPr="008533AC">
        <w:rPr>
          <w:sz w:val="20"/>
          <w:vertAlign w:val="superscript"/>
          <w:lang w:val="es-ES_tradnl"/>
        </w:rPr>
        <w:t>2</w:t>
      </w:r>
      <w:r w:rsidRPr="00CB72E2">
        <w:rPr>
          <w:sz w:val="20"/>
          <w:lang w:val="es-ES_tradnl"/>
        </w:rPr>
        <w:t> </w:t>
      </w:r>
      <w:r w:rsidRPr="00CB72E2">
        <w:rPr>
          <w:rFonts w:ascii="Symbol" w:hAnsi="Symbol"/>
          <w:sz w:val="20"/>
        </w:rPr>
        <w:sym w:font="Symbol" w:char="F0D7"/>
      </w:r>
      <w:r w:rsidRPr="00CB72E2">
        <w:rPr>
          <w:sz w:val="20"/>
          <w:lang w:val="es-ES_tradnl"/>
        </w:rPr>
        <w:t> 4 kHz)).</w:t>
      </w:r>
    </w:p>
    <w:p w:rsidR="00E062FF" w:rsidRPr="00CB72E2" w:rsidRDefault="00E062FF" w:rsidP="008533AC">
      <w:pPr>
        <w:spacing w:line="0" w:lineRule="atLeast"/>
        <w:rPr>
          <w:sz w:val="20"/>
          <w:lang w:val="es-ES_tradnl"/>
        </w:rPr>
      </w:pPr>
      <w:r w:rsidRPr="00CB72E2">
        <w:rPr>
          <w:sz w:val="20"/>
          <w:lang w:val="es-ES_tradnl"/>
        </w:rPr>
        <w:t>No obstante, en condiciones geométricas favorables y cuando pueda lograrse una discriminación de la antena del satélite del SRS (sonora) respecto a las antenas receptoras de telemedida del orden de</w:t>
      </w:r>
      <w:r w:rsidR="008533AC">
        <w:rPr>
          <w:sz w:val="20"/>
          <w:lang w:val="es-ES_tradnl"/>
        </w:rPr>
        <w:t xml:space="preserve"> </w:t>
      </w:r>
      <w:r w:rsidRPr="00CB72E2">
        <w:rPr>
          <w:sz w:val="20"/>
          <w:lang w:val="es-ES_tradnl"/>
        </w:rPr>
        <w:t>30 dB, cabe albergar expectativas razonables de lograr la compartición en los sistemas de baja potencia, es decir, del orden de –138 dB(W/m</w:t>
      </w:r>
      <w:r w:rsidR="008533AC" w:rsidRPr="008533AC">
        <w:rPr>
          <w:sz w:val="20"/>
          <w:vertAlign w:val="superscript"/>
          <w:lang w:val="es-ES_tradnl"/>
        </w:rPr>
        <w:t>2</w:t>
      </w:r>
      <w:r w:rsidRPr="00CB72E2">
        <w:rPr>
          <w:sz w:val="20"/>
          <w:lang w:val="es-ES_tradnl"/>
        </w:rPr>
        <w:t> </w:t>
      </w:r>
      <w:r w:rsidRPr="00CB72E2">
        <w:rPr>
          <w:rFonts w:ascii="Symbol" w:hAnsi="Symbol"/>
          <w:sz w:val="20"/>
        </w:rPr>
        <w:sym w:font="Symbol" w:char="F0D7"/>
      </w:r>
      <w:r w:rsidRPr="00CB72E2">
        <w:rPr>
          <w:sz w:val="20"/>
          <w:lang w:val="es-ES_tradnl"/>
        </w:rPr>
        <w:t> 4 kHz)). Aun así, este valor no es típico para los sistemas del SRS (sonora).</w:t>
      </w:r>
    </w:p>
    <w:p w:rsidR="00E062FF" w:rsidRPr="00CB72E2" w:rsidRDefault="00E062FF" w:rsidP="004E5D94">
      <w:pPr>
        <w:pStyle w:val="Heading1"/>
        <w:rPr>
          <w:lang w:val="es-ES_tradnl"/>
        </w:rPr>
      </w:pPr>
      <w:r w:rsidRPr="00CB72E2">
        <w:rPr>
          <w:lang w:val="es-ES_tradnl"/>
        </w:rPr>
        <w:t>2</w:t>
      </w:r>
      <w:r w:rsidRPr="00CB72E2">
        <w:rPr>
          <w:lang w:val="es-ES_tradnl"/>
        </w:rPr>
        <w:tab/>
        <w:t>Técnicas de reducción de la interferencia para facilitar la compartición con los sistemas del SRS (DSB)</w:t>
      </w:r>
    </w:p>
    <w:p w:rsidR="00E062FF" w:rsidRPr="004E5D94" w:rsidRDefault="00E062FF" w:rsidP="004E5D94">
      <w:pPr>
        <w:pStyle w:val="Heading2"/>
        <w:rPr>
          <w:sz w:val="22"/>
          <w:szCs w:val="22"/>
          <w:lang w:val="es-ES_tradnl"/>
        </w:rPr>
      </w:pPr>
      <w:r w:rsidRPr="004E5D94">
        <w:rPr>
          <w:sz w:val="22"/>
          <w:szCs w:val="22"/>
          <w:lang w:val="es-ES_tradnl"/>
        </w:rPr>
        <w:t>2.1</w:t>
      </w:r>
      <w:r w:rsidRPr="004E5D94">
        <w:rPr>
          <w:sz w:val="22"/>
          <w:szCs w:val="22"/>
          <w:lang w:val="es-ES_tradnl"/>
        </w:rPr>
        <w:tab/>
        <w:t>Sistemas del SRS (sonora)</w:t>
      </w:r>
    </w:p>
    <w:p w:rsidR="00E062FF" w:rsidRPr="00CB72E2" w:rsidRDefault="00E062FF" w:rsidP="00E062FF">
      <w:pPr>
        <w:spacing w:line="0" w:lineRule="atLeast"/>
        <w:rPr>
          <w:sz w:val="20"/>
          <w:lang w:val="es-ES_tradnl"/>
        </w:rPr>
      </w:pPr>
      <w:r w:rsidRPr="00CB72E2">
        <w:rPr>
          <w:sz w:val="20"/>
          <w:lang w:val="es-ES_tradnl"/>
        </w:rPr>
        <w:t>Se supone normalmente que los nuevos sistemas en fase de planificación y de realización inicial tienen más flexibilidad para elegir los parámetros operativos que faciliten la compartición con los servicios existentes. A continuación se enumeran algunas técnicas posibles de reducción de la interferencia que pudieran considerarse aplicables al SRS (sonora) con objeto de facilitar la compartición. Además, los resultados de distintos estudios del UIT-R concuerdan con las opiniones indicadas a continuación sobre la viabilidad y la aplicabilidad de estas técnicas reductoras.</w:t>
      </w:r>
    </w:p>
    <w:p w:rsidR="00E062FF" w:rsidRPr="004E5D94" w:rsidRDefault="00E062FF" w:rsidP="00E062FF">
      <w:pPr>
        <w:pStyle w:val="Heading2"/>
        <w:spacing w:line="0" w:lineRule="atLeast"/>
        <w:rPr>
          <w:sz w:val="22"/>
          <w:szCs w:val="22"/>
          <w:lang w:val="es-ES_tradnl"/>
        </w:rPr>
      </w:pPr>
      <w:r w:rsidRPr="004E5D94">
        <w:rPr>
          <w:sz w:val="22"/>
          <w:szCs w:val="22"/>
          <w:lang w:val="es-ES_tradnl"/>
        </w:rPr>
        <w:t>2.2</w:t>
      </w:r>
      <w:r w:rsidRPr="004E5D94">
        <w:rPr>
          <w:sz w:val="22"/>
          <w:szCs w:val="22"/>
          <w:lang w:val="es-ES_tradnl"/>
        </w:rPr>
        <w:tab/>
        <w:t>Emplazamiento de la órbita</w:t>
      </w:r>
    </w:p>
    <w:p w:rsidR="00E062FF" w:rsidRPr="00CB72E2" w:rsidRDefault="00E062FF" w:rsidP="00E062FF">
      <w:pPr>
        <w:spacing w:line="0" w:lineRule="atLeast"/>
        <w:rPr>
          <w:sz w:val="20"/>
          <w:lang w:val="es-ES_tradnl"/>
        </w:rPr>
      </w:pPr>
      <w:r w:rsidRPr="00CB72E2">
        <w:rPr>
          <w:sz w:val="20"/>
          <w:lang w:val="es-ES_tradnl"/>
        </w:rPr>
        <w:t>La selección de emplazamientos orbitales que minimicen la exposición y el desbordamiento hacia los emplazamientos críticos de la telemedida aeronáutica móvil es una posible técnica de reducción de la interferencia. El UIT-R considera que sería muy difícil seleccionar emplazamientos orbitales que minimicen la exposición a los servicios afectados. El SRS (sonora) espera ofrecer un servicio mundial y los países que utilizan sistemas de telemedida aeronáutica móvil están separados a lo largo del planeta, de forma que es imposible no iluminar uno o más de ellos. Además, en muchos casos hay limitaciones en cuanto a la elección de los emplazamientos orbitales disponibles para la prestación de un servicio SRS (sonora) viable. Por tanto, el UIT-R no cree que pueda lograrse una ventaja significativa con esta técnica.</w:t>
      </w:r>
    </w:p>
    <w:p w:rsidR="00E062FF" w:rsidRPr="004E5D94" w:rsidRDefault="00E062FF" w:rsidP="00E062FF">
      <w:pPr>
        <w:pStyle w:val="Heading2"/>
        <w:spacing w:line="0" w:lineRule="atLeast"/>
        <w:rPr>
          <w:sz w:val="22"/>
          <w:szCs w:val="22"/>
          <w:lang w:val="es-ES_tradnl"/>
        </w:rPr>
      </w:pPr>
      <w:r w:rsidRPr="004E5D94">
        <w:rPr>
          <w:sz w:val="22"/>
          <w:szCs w:val="22"/>
          <w:lang w:val="es-ES_tradnl"/>
        </w:rPr>
        <w:t>2.3</w:t>
      </w:r>
      <w:r w:rsidRPr="004E5D94">
        <w:rPr>
          <w:sz w:val="22"/>
          <w:szCs w:val="22"/>
          <w:lang w:val="es-ES_tradnl"/>
        </w:rPr>
        <w:tab/>
        <w:t>Modulación e implementación</w:t>
      </w:r>
    </w:p>
    <w:p w:rsidR="00E062FF" w:rsidRPr="00CB72E2" w:rsidRDefault="00E062FF" w:rsidP="00E062FF">
      <w:pPr>
        <w:spacing w:line="0" w:lineRule="atLeast"/>
        <w:rPr>
          <w:sz w:val="20"/>
          <w:lang w:val="es-ES_tradnl"/>
        </w:rPr>
      </w:pPr>
      <w:r w:rsidRPr="00CB72E2">
        <w:rPr>
          <w:sz w:val="20"/>
          <w:lang w:val="es-ES_tradnl"/>
        </w:rPr>
        <w:t xml:space="preserve">Esto implica el empleo de esquemas de modulación y de codificación del canal eficaces y la utilización de técnicas de diversidad del trayecto que minimicen los requisitos de la </w:t>
      </w:r>
      <w:proofErr w:type="spellStart"/>
      <w:r w:rsidRPr="00CB72E2">
        <w:rPr>
          <w:sz w:val="20"/>
          <w:lang w:val="es-ES_tradnl"/>
        </w:rPr>
        <w:t>dfp</w:t>
      </w:r>
      <w:proofErr w:type="spellEnd"/>
      <w:r w:rsidRPr="00CB72E2">
        <w:rPr>
          <w:sz w:val="20"/>
          <w:lang w:val="es-ES_tradnl"/>
        </w:rPr>
        <w:t xml:space="preserve"> a fin de lograr el nivel deseado de calidad y disponibilidad del sistema.</w:t>
      </w:r>
    </w:p>
    <w:p w:rsidR="00E062FF" w:rsidRPr="00CB72E2" w:rsidRDefault="00E062FF" w:rsidP="00E062FF">
      <w:pPr>
        <w:spacing w:line="0" w:lineRule="atLeast"/>
        <w:rPr>
          <w:sz w:val="20"/>
          <w:lang w:val="es-ES_tradnl"/>
        </w:rPr>
      </w:pPr>
      <w:r w:rsidRPr="00CB72E2">
        <w:rPr>
          <w:sz w:val="20"/>
          <w:lang w:val="es-ES_tradnl"/>
        </w:rPr>
        <w:t xml:space="preserve">Lo que el UIT-R puede indicar respecto a esta técnica de reducción de la interferencia es que él mismo se ha apresurado a buscar esquemas eficaces de modulación y de codificación del canal. En suma, los estudios realizados por el UIT-R durante los últimos años han sido innovadores y significativos en cuanto a su capacidad de permitir considerar sistemas espectralmente eficaces. No es probable que puedan lograrse nuevas mejoras que conduzcan a reducciones importantes de los niveles de la </w:t>
      </w:r>
      <w:proofErr w:type="spellStart"/>
      <w:r w:rsidRPr="00CB72E2">
        <w:rPr>
          <w:sz w:val="20"/>
          <w:lang w:val="es-ES_tradnl"/>
        </w:rPr>
        <w:t>dpf</w:t>
      </w:r>
      <w:proofErr w:type="spellEnd"/>
      <w:r w:rsidRPr="00CB72E2">
        <w:rPr>
          <w:sz w:val="20"/>
          <w:lang w:val="es-ES_tradnl"/>
        </w:rPr>
        <w:t xml:space="preserve"> necesarios y de ahí, a mejoras en la situación de compartición.</w:t>
      </w:r>
    </w:p>
    <w:p w:rsidR="00E062FF" w:rsidRPr="004E5D94" w:rsidRDefault="00E062FF" w:rsidP="00E062FF">
      <w:pPr>
        <w:pStyle w:val="Heading2"/>
        <w:spacing w:line="0" w:lineRule="atLeast"/>
        <w:rPr>
          <w:sz w:val="22"/>
          <w:szCs w:val="22"/>
          <w:lang w:val="es-ES_tradnl"/>
        </w:rPr>
      </w:pPr>
      <w:r w:rsidRPr="004E5D94">
        <w:rPr>
          <w:sz w:val="22"/>
          <w:szCs w:val="22"/>
          <w:lang w:val="es-ES_tradnl"/>
        </w:rPr>
        <w:t>2.4</w:t>
      </w:r>
      <w:r w:rsidRPr="004E5D94">
        <w:rPr>
          <w:sz w:val="22"/>
          <w:szCs w:val="22"/>
          <w:lang w:val="es-ES_tradnl"/>
        </w:rPr>
        <w:tab/>
        <w:t>Dispersión del espectro</w:t>
      </w:r>
    </w:p>
    <w:p w:rsidR="00E062FF" w:rsidRPr="00CB72E2" w:rsidRDefault="00E062FF" w:rsidP="00E062FF">
      <w:pPr>
        <w:spacing w:line="0" w:lineRule="atLeast"/>
        <w:rPr>
          <w:sz w:val="20"/>
          <w:lang w:val="es-ES_tradnl"/>
        </w:rPr>
      </w:pPr>
      <w:r w:rsidRPr="00CB72E2">
        <w:rPr>
          <w:sz w:val="20"/>
          <w:lang w:val="es-ES_tradnl"/>
        </w:rPr>
        <w:t xml:space="preserve">El empleo de técnicas de dispersión del espectro reducen la </w:t>
      </w:r>
      <w:proofErr w:type="spellStart"/>
      <w:r w:rsidRPr="00CB72E2">
        <w:rPr>
          <w:sz w:val="20"/>
          <w:lang w:val="es-ES_tradnl"/>
        </w:rPr>
        <w:t>dfp</w:t>
      </w:r>
      <w:proofErr w:type="spellEnd"/>
      <w:r w:rsidRPr="00CB72E2">
        <w:rPr>
          <w:sz w:val="20"/>
          <w:lang w:val="es-ES_tradnl"/>
        </w:rPr>
        <w:t xml:space="preserve"> en relación inversa a la relación de dispersión (dispersión de anchura de banda/compresión de anchura de banda) y aumentan la inmunidad a la interferencia mediante la relación de dispersión.</w:t>
      </w:r>
    </w:p>
    <w:p w:rsidR="00E062FF" w:rsidRPr="00CB72E2" w:rsidRDefault="00E062FF" w:rsidP="00E062FF">
      <w:pPr>
        <w:spacing w:line="0" w:lineRule="atLeast"/>
        <w:rPr>
          <w:sz w:val="20"/>
          <w:lang w:val="es-ES_tradnl"/>
        </w:rPr>
      </w:pPr>
      <w:r w:rsidRPr="00CB72E2">
        <w:rPr>
          <w:sz w:val="20"/>
          <w:lang w:val="es-ES_tradnl"/>
        </w:rPr>
        <w:t xml:space="preserve">El UIT-R considera que la dispersión de espectro como método de mejora de la compartición implica que debe haber suficiente espectro atribuido al servicio para poder dispersar la energía de la señal interferente a lo largo de una anchura de banda superior que aporte la reducción correspondiente en la </w:t>
      </w:r>
      <w:proofErr w:type="spellStart"/>
      <w:r w:rsidRPr="00CB72E2">
        <w:rPr>
          <w:sz w:val="20"/>
          <w:lang w:val="es-ES_tradnl"/>
        </w:rPr>
        <w:t>dfp</w:t>
      </w:r>
      <w:proofErr w:type="spellEnd"/>
      <w:r w:rsidRPr="00CB72E2">
        <w:rPr>
          <w:sz w:val="20"/>
          <w:lang w:val="es-ES_tradnl"/>
        </w:rPr>
        <w:t xml:space="preserve"> por unidad de anchura de banda, en este caso, en 4 kHz. Además, a fin de maximizar esta ventaja, cada servicio SRS (sonora) interferente tendría que utilizar un espectro exclusivo (es decir, que no se superponga con los canales de espectro ensanchado). Considerando la anchura de banda relativamente estrecha del espectro atribuido al SRS (sonora) por la CAMR-92 y considerando además que este espectro se comparte con el servicio de radiodifusión (sonora), la dispersión de espectro no será una técnica factible de reducción de la interferencia para lograr la compartición. Ello puede ilustrarse mediante el ejemplo siguiente:</w:t>
      </w:r>
    </w:p>
    <w:p w:rsidR="00E062FF" w:rsidRPr="00CB72E2" w:rsidRDefault="00A05C6A" w:rsidP="00A05C6A">
      <w:pPr>
        <w:spacing w:line="0" w:lineRule="atLeast"/>
        <w:rPr>
          <w:sz w:val="20"/>
          <w:lang w:val="es-ES_tradnl"/>
        </w:rPr>
      </w:pPr>
      <w:r>
        <w:rPr>
          <w:sz w:val="20"/>
          <w:lang w:val="es-ES_tradnl"/>
        </w:rPr>
        <w:t xml:space="preserve">El orden de mejora en la </w:t>
      </w:r>
      <w:proofErr w:type="spellStart"/>
      <w:r w:rsidR="00E062FF" w:rsidRPr="00CB72E2">
        <w:rPr>
          <w:sz w:val="20"/>
          <w:lang w:val="es-ES_tradnl"/>
        </w:rPr>
        <w:t>dfp</w:t>
      </w:r>
      <w:proofErr w:type="spellEnd"/>
      <w:r w:rsidR="00E062FF" w:rsidRPr="00CB72E2">
        <w:rPr>
          <w:sz w:val="20"/>
          <w:lang w:val="es-ES_tradnl"/>
        </w:rPr>
        <w:t xml:space="preserve"> que permita la compartición parece ser superior a 30 dB. Para lograr incluso 20 dB utilizando técnicas de espectro ensanchado se requiere, empleando sistemas de dispersión </w:t>
      </w:r>
      <w:proofErr w:type="spellStart"/>
      <w:r w:rsidR="00E062FF" w:rsidRPr="00CB72E2">
        <w:rPr>
          <w:sz w:val="20"/>
          <w:lang w:val="es-ES_tradnl"/>
        </w:rPr>
        <w:t>seudoruido</w:t>
      </w:r>
      <w:proofErr w:type="spellEnd"/>
      <w:r w:rsidR="00E062FF" w:rsidRPr="00CB72E2">
        <w:rPr>
          <w:sz w:val="20"/>
          <w:lang w:val="es-ES_tradnl"/>
        </w:rPr>
        <w:t xml:space="preserve"> normales, una </w:t>
      </w:r>
      <w:r w:rsidR="00E062FF" w:rsidRPr="00CB72E2">
        <w:rPr>
          <w:sz w:val="20"/>
          <w:lang w:val="es-ES_tradnl"/>
        </w:rPr>
        <w:br w:type="page"/>
      </w:r>
      <w:r w:rsidR="00E062FF" w:rsidRPr="00CB72E2">
        <w:rPr>
          <w:sz w:val="20"/>
          <w:lang w:val="es-ES_tradnl"/>
        </w:rPr>
        <w:lastRenderedPageBreak/>
        <w:t>ganancia de dispersión de</w:t>
      </w:r>
      <w:r>
        <w:rPr>
          <w:sz w:val="20"/>
          <w:lang w:val="es-ES_tradnl"/>
        </w:rPr>
        <w:t xml:space="preserve"> </w:t>
      </w:r>
      <w:r w:rsidR="00E062FF" w:rsidRPr="00CB72E2">
        <w:rPr>
          <w:sz w:val="20"/>
          <w:lang w:val="es-ES_tradnl"/>
        </w:rPr>
        <w:t>100 aproximadamente, y por tanto, utilizar un factor de dispersió</w:t>
      </w:r>
      <w:r>
        <w:rPr>
          <w:sz w:val="20"/>
          <w:lang w:val="es-ES_tradnl"/>
        </w:rPr>
        <w:t xml:space="preserve">n de 100. Dado que la banda del </w:t>
      </w:r>
      <w:r w:rsidR="00E062FF" w:rsidRPr="00CB72E2">
        <w:rPr>
          <w:sz w:val="20"/>
          <w:lang w:val="es-ES_tradnl"/>
        </w:rPr>
        <w:t>SRS en 1,5 GHz es de 40 MHz y que cabe esperar que con el tiempo se utilizará plenamente, la dispersión obligaría a un requisito de espectro para el funcionamiento del SRS de 4 GHz si se han de adoptar técnicas de espectro ensanchado.</w:t>
      </w:r>
    </w:p>
    <w:p w:rsidR="00E062FF" w:rsidRPr="004E5D94" w:rsidRDefault="00E062FF" w:rsidP="00E062FF">
      <w:pPr>
        <w:pStyle w:val="Heading2"/>
        <w:spacing w:line="0" w:lineRule="atLeast"/>
        <w:rPr>
          <w:sz w:val="22"/>
          <w:szCs w:val="22"/>
          <w:lang w:val="es-ES_tradnl"/>
        </w:rPr>
      </w:pPr>
      <w:r w:rsidRPr="004E5D94">
        <w:rPr>
          <w:sz w:val="22"/>
          <w:szCs w:val="22"/>
          <w:lang w:val="es-ES_tradnl"/>
        </w:rPr>
        <w:t>2.5</w:t>
      </w:r>
      <w:r w:rsidRPr="004E5D94">
        <w:rPr>
          <w:sz w:val="22"/>
          <w:szCs w:val="22"/>
          <w:lang w:val="es-ES_tradnl"/>
        </w:rPr>
        <w:tab/>
        <w:t>Calidad de receptor</w:t>
      </w:r>
    </w:p>
    <w:p w:rsidR="00E062FF" w:rsidRPr="00CB72E2" w:rsidRDefault="00E062FF" w:rsidP="00E062FF">
      <w:pPr>
        <w:spacing w:line="0" w:lineRule="atLeast"/>
        <w:rPr>
          <w:sz w:val="20"/>
          <w:lang w:val="es-ES_tradnl"/>
        </w:rPr>
      </w:pPr>
      <w:r w:rsidRPr="00CB72E2">
        <w:rPr>
          <w:sz w:val="20"/>
          <w:lang w:val="es-ES_tradnl"/>
        </w:rPr>
        <w:t xml:space="preserve">La mejora al máximo del factor de calidad, </w:t>
      </w:r>
      <w:r w:rsidRPr="00CB72E2">
        <w:rPr>
          <w:i/>
          <w:iCs/>
          <w:sz w:val="20"/>
          <w:lang w:val="es-ES_tradnl"/>
        </w:rPr>
        <w:t>G</w:t>
      </w:r>
      <w:r w:rsidRPr="00CB72E2">
        <w:rPr>
          <w:sz w:val="20"/>
          <w:lang w:val="es-ES_tradnl"/>
        </w:rPr>
        <w:t>/</w:t>
      </w:r>
      <w:r w:rsidRPr="00CB72E2">
        <w:rPr>
          <w:i/>
          <w:iCs/>
          <w:sz w:val="20"/>
          <w:lang w:val="es-ES_tradnl"/>
        </w:rPr>
        <w:t>T</w:t>
      </w:r>
      <w:r w:rsidRPr="00CB72E2">
        <w:rPr>
          <w:sz w:val="20"/>
          <w:lang w:val="es-ES_tradnl"/>
        </w:rPr>
        <w:t>, del receptor utilizando pasos de entrada de bajo ruido y antenas de ganancia máxima en línea con los costes y el tipo de servicio ofrecido es una posible técnica reductora.</w:t>
      </w:r>
    </w:p>
    <w:p w:rsidR="00E062FF" w:rsidRPr="00CB72E2" w:rsidRDefault="00E062FF" w:rsidP="00E062FF">
      <w:pPr>
        <w:spacing w:line="0" w:lineRule="atLeast"/>
        <w:rPr>
          <w:sz w:val="20"/>
          <w:lang w:val="es-ES_tradnl"/>
        </w:rPr>
      </w:pPr>
      <w:r w:rsidRPr="00CB72E2">
        <w:rPr>
          <w:sz w:val="20"/>
          <w:lang w:val="es-ES_tradnl"/>
        </w:rPr>
        <w:t>El UIT</w:t>
      </w:r>
      <w:r w:rsidRPr="00CB72E2">
        <w:rPr>
          <w:sz w:val="20"/>
          <w:lang w:val="es-ES_tradnl"/>
        </w:rPr>
        <w:noBreakHyphen/>
        <w:t>R considera que la tecnología de dispositivos de RF ha mejorado hasta el punto de que la etapa de entrada de bajo ruido ya no es el factor limitativo al establecer el balance de ruido del receptor. Los factores de ruido típicos del receptor que se consideran oscilan entre 1 y 3 dB. Como hay otras fuentes de ruido en el receptor, tales como la radiación procedente del suelo, del cielo y de los objetos próximos, las pérdidas del filtro de entrada, etc. que contribuyen de forma significativa al balance de ruido total del receptor, se obtendrían cada vez menos resultados si se considera que la reducción del factor de ruido del receptor es una técnica significativa de reducción de la interferencia. La mejora de la ganancia de la antena es factible y se ha adoptado como tal en las tentativas de llegar a soluciones rentables. Aun así, hay un límite al avance en este sentido, si se considera que se trata de ofrecer un servicio a receptores móviles y portátiles y de presentar un sistema que pueda realizarse con un precio asequible a todo el mundo. Por tanto, será difícil lograr mejoras significativas en la compartición mediante posibles mejoras en la relación </w:t>
      </w:r>
      <w:r w:rsidRPr="00CB72E2">
        <w:rPr>
          <w:i/>
          <w:iCs/>
          <w:sz w:val="20"/>
          <w:lang w:val="es-ES_tradnl"/>
        </w:rPr>
        <w:t>G</w:t>
      </w:r>
      <w:r w:rsidRPr="00CB72E2">
        <w:rPr>
          <w:sz w:val="20"/>
          <w:lang w:val="es-ES_tradnl"/>
        </w:rPr>
        <w:t>/</w:t>
      </w:r>
      <w:r w:rsidRPr="00CB72E2">
        <w:rPr>
          <w:i/>
          <w:iCs/>
          <w:sz w:val="20"/>
          <w:lang w:val="es-ES_tradnl"/>
        </w:rPr>
        <w:t>T</w:t>
      </w:r>
      <w:r w:rsidRPr="00CB72E2">
        <w:rPr>
          <w:sz w:val="20"/>
          <w:lang w:val="es-ES_tradnl"/>
        </w:rPr>
        <w:t xml:space="preserve"> del receptor.</w:t>
      </w:r>
    </w:p>
    <w:p w:rsidR="00E062FF" w:rsidRPr="004E5D94" w:rsidRDefault="00E062FF" w:rsidP="00E062FF">
      <w:pPr>
        <w:pStyle w:val="Heading2"/>
        <w:spacing w:line="0" w:lineRule="atLeast"/>
        <w:rPr>
          <w:sz w:val="22"/>
          <w:szCs w:val="22"/>
          <w:lang w:val="es-ES_tradnl"/>
        </w:rPr>
      </w:pPr>
      <w:r w:rsidRPr="004E5D94">
        <w:rPr>
          <w:sz w:val="22"/>
          <w:szCs w:val="22"/>
          <w:lang w:val="es-ES_tradnl"/>
        </w:rPr>
        <w:t>2.6</w:t>
      </w:r>
      <w:r w:rsidRPr="004E5D94">
        <w:rPr>
          <w:sz w:val="22"/>
          <w:szCs w:val="22"/>
          <w:lang w:val="es-ES_tradnl"/>
        </w:rPr>
        <w:tab/>
        <w:t>Antena de transmisión del satélite y zona de cobertura</w:t>
      </w:r>
    </w:p>
    <w:p w:rsidR="00E062FF" w:rsidRPr="00CB72E2" w:rsidRDefault="00E062FF" w:rsidP="00E062FF">
      <w:pPr>
        <w:spacing w:line="0" w:lineRule="atLeast"/>
        <w:rPr>
          <w:sz w:val="20"/>
          <w:lang w:val="es-ES_tradnl"/>
        </w:rPr>
      </w:pPr>
      <w:r w:rsidRPr="00CB72E2">
        <w:rPr>
          <w:sz w:val="20"/>
          <w:lang w:val="es-ES_tradnl"/>
        </w:rPr>
        <w:t>Esta técnica reductora consiste en minimizar el desbordamiento del haz del satélite en la medida posible utilizando la conformación del haz para ajustarse en la práctica a la zona de servicio pretendida.</w:t>
      </w:r>
    </w:p>
    <w:p w:rsidR="00E062FF" w:rsidRPr="00CB72E2" w:rsidRDefault="00E062FF" w:rsidP="00E062FF">
      <w:pPr>
        <w:spacing w:line="0" w:lineRule="atLeast"/>
        <w:rPr>
          <w:sz w:val="20"/>
          <w:lang w:val="es-ES_tradnl"/>
        </w:rPr>
      </w:pPr>
      <w:r w:rsidRPr="00CB72E2">
        <w:rPr>
          <w:sz w:val="20"/>
          <w:lang w:val="es-ES_tradnl"/>
        </w:rPr>
        <w:t>El UIT</w:t>
      </w:r>
      <w:r w:rsidRPr="00CB72E2">
        <w:rPr>
          <w:sz w:val="20"/>
          <w:lang w:val="es-ES_tradnl"/>
        </w:rPr>
        <w:noBreakHyphen/>
        <w:t>R considera que todas las propuestas de satélite del SRS (sonora) prestan mucha atención a la ingeniería de la antena. El tamaño de ésta y la necesidad de minimizar el desbordamiento a fin de lograr una utilización eficaz del espectro del SRS (sonora) para los fines propios significa que la conformación del haz ya se ha optimizado plenamente. Además, aunque la conformación del haz dará lugar a una caída más rápida de los niveles de los lóbulos laterales próximos (por ejemplo, del primer lóbulo lateral) lo que facilita la compartición con los servicios próximos al extremo de la zona de cobertura, dichas técnicas no mejoran los niveles de los lóbulos laterales de orden superior y por tanto, no mejora la compartición para los sistemas situados más lejos del extremo de la zona de cobertura que tenderán también a asociarse a ángulos de elevación inferiores en los que se requieren niveles mínimos de la </w:t>
      </w:r>
      <w:proofErr w:type="spellStart"/>
      <w:r w:rsidRPr="00CB72E2">
        <w:rPr>
          <w:sz w:val="20"/>
          <w:lang w:val="es-ES_tradnl"/>
        </w:rPr>
        <w:t>dfp</w:t>
      </w:r>
      <w:proofErr w:type="spellEnd"/>
      <w:r w:rsidRPr="00CB72E2">
        <w:rPr>
          <w:sz w:val="20"/>
          <w:lang w:val="es-ES_tradnl"/>
        </w:rPr>
        <w:t>.</w:t>
      </w:r>
    </w:p>
    <w:p w:rsidR="00E062FF" w:rsidRPr="004E5D94" w:rsidRDefault="00E062FF" w:rsidP="00E062FF">
      <w:pPr>
        <w:pStyle w:val="Heading2"/>
        <w:spacing w:line="0" w:lineRule="atLeast"/>
        <w:rPr>
          <w:sz w:val="22"/>
          <w:szCs w:val="22"/>
          <w:lang w:val="es-ES_tradnl"/>
        </w:rPr>
      </w:pPr>
      <w:r w:rsidRPr="004E5D94">
        <w:rPr>
          <w:sz w:val="22"/>
          <w:szCs w:val="22"/>
          <w:lang w:val="es-ES_tradnl"/>
        </w:rPr>
        <w:t>2.7</w:t>
      </w:r>
      <w:r w:rsidRPr="004E5D94">
        <w:rPr>
          <w:sz w:val="22"/>
          <w:szCs w:val="22"/>
          <w:lang w:val="es-ES_tradnl"/>
        </w:rPr>
        <w:tab/>
        <w:t>Sistemas de órbita elíptica muy inclinada del SRS (sonora)</w:t>
      </w:r>
    </w:p>
    <w:p w:rsidR="00E062FF" w:rsidRPr="00CB72E2" w:rsidRDefault="00E062FF" w:rsidP="00E062FF">
      <w:pPr>
        <w:spacing w:line="0" w:lineRule="atLeast"/>
        <w:rPr>
          <w:sz w:val="20"/>
          <w:lang w:val="es-ES_tradnl"/>
        </w:rPr>
      </w:pPr>
      <w:r w:rsidRPr="00CB72E2">
        <w:rPr>
          <w:sz w:val="20"/>
          <w:lang w:val="es-ES_tradnl"/>
        </w:rPr>
        <w:t>Para los sistemas de órbita elíptica muy inclinada, la selección de constelaciones orbitales que hacen máximo el ángulo de elevación con los emplazamientos de telemedida aeronáutica móvil afectados y de las que se disponga de efemérides (información espacial y temporal de las órbitas) para los operadores de la telemedida móvil aeronáutica, son técnicas posibles de reducción de la interferencia.</w:t>
      </w:r>
    </w:p>
    <w:p w:rsidR="00E062FF" w:rsidRPr="00CB72E2" w:rsidRDefault="00E062FF" w:rsidP="00E062FF">
      <w:pPr>
        <w:spacing w:line="0" w:lineRule="atLeast"/>
        <w:rPr>
          <w:sz w:val="20"/>
          <w:lang w:val="es-ES_tradnl"/>
        </w:rPr>
      </w:pPr>
      <w:r w:rsidRPr="00CB72E2">
        <w:rPr>
          <w:sz w:val="20"/>
          <w:lang w:val="es-ES_tradnl"/>
        </w:rPr>
        <w:t>El UIT</w:t>
      </w:r>
      <w:r w:rsidRPr="00CB72E2">
        <w:rPr>
          <w:sz w:val="20"/>
          <w:lang w:val="es-ES_tradnl"/>
        </w:rPr>
        <w:noBreakHyphen/>
        <w:t>R considera que, dado el gran número de países que utilizan sistemas fijos y que la información sobre el emplazamiento de dichos sistemas es incompleta, no es probable que pueda lograrse mejora alguna importante para los sistemas de órbita elíptica muy inclinada más allá de las que ya se han obtenido para el servicio de radiodifusión.</w:t>
      </w:r>
    </w:p>
    <w:p w:rsidR="00E062FF" w:rsidRPr="004E5D94" w:rsidRDefault="00E062FF" w:rsidP="00E062FF">
      <w:pPr>
        <w:pStyle w:val="Heading2"/>
        <w:spacing w:line="0" w:lineRule="atLeast"/>
        <w:rPr>
          <w:sz w:val="22"/>
          <w:szCs w:val="22"/>
          <w:lang w:val="es-ES_tradnl"/>
        </w:rPr>
      </w:pPr>
      <w:r w:rsidRPr="004E5D94">
        <w:rPr>
          <w:sz w:val="22"/>
          <w:szCs w:val="22"/>
          <w:lang w:val="es-ES_tradnl"/>
        </w:rPr>
        <w:t>2.8</w:t>
      </w:r>
      <w:r w:rsidRPr="004E5D94">
        <w:rPr>
          <w:sz w:val="22"/>
          <w:szCs w:val="22"/>
          <w:lang w:val="es-ES_tradnl"/>
        </w:rPr>
        <w:tab/>
        <w:t>Prevención de frecuencias</w:t>
      </w:r>
    </w:p>
    <w:p w:rsidR="00E062FF" w:rsidRPr="00CB72E2" w:rsidRDefault="00E062FF" w:rsidP="00E062FF">
      <w:pPr>
        <w:spacing w:line="0" w:lineRule="atLeast"/>
        <w:rPr>
          <w:sz w:val="20"/>
          <w:lang w:val="es-ES_tradnl"/>
        </w:rPr>
      </w:pPr>
      <w:r w:rsidRPr="00CB72E2">
        <w:rPr>
          <w:sz w:val="20"/>
          <w:lang w:val="es-ES_tradnl"/>
        </w:rPr>
        <w:t>Esta técnica consiste en la selección de una parte del espectro atribuido al SRS (sonora) que es la menos utilizada para los sistemas de telemedida aeronáutica móvil, cuando sea posible.</w:t>
      </w:r>
    </w:p>
    <w:p w:rsidR="00E062FF" w:rsidRPr="00CB72E2" w:rsidRDefault="00E062FF" w:rsidP="00E062FF">
      <w:pPr>
        <w:spacing w:line="0" w:lineRule="atLeast"/>
        <w:rPr>
          <w:sz w:val="20"/>
          <w:lang w:val="es-ES_tradnl"/>
        </w:rPr>
      </w:pPr>
      <w:r w:rsidRPr="00CB72E2">
        <w:rPr>
          <w:sz w:val="20"/>
          <w:lang w:val="es-ES_tradnl"/>
        </w:rPr>
        <w:t>El UIT</w:t>
      </w:r>
      <w:r w:rsidRPr="00CB72E2">
        <w:rPr>
          <w:sz w:val="20"/>
          <w:lang w:val="es-ES_tradnl"/>
        </w:rPr>
        <w:noBreakHyphen/>
        <w:t>R considera que esta técnica de reducción, aunque no representa en sentido estricto la compartición, parece ser la única que puede explotarse de forma realista. El UIT</w:t>
      </w:r>
      <w:r w:rsidRPr="00CB72E2">
        <w:rPr>
          <w:sz w:val="20"/>
          <w:lang w:val="es-ES_tradnl"/>
        </w:rPr>
        <w:noBreakHyphen/>
        <w:t>R es consciente de que, en el caso de los sistemas de telemedida aeronáutica móvil, parte de la banda ocupada por éstos atañe al sistema de seguridad de la vida humana. Parecería razonable que, si ello es posible, estos elementos del servicio de telemedida aeronáutica móvil ocupen dicha parte del espectro que no está utilizada por el SRS. Sería razonable exigir protección en esta parte del servicio, para los niveles propuestos.</w:t>
      </w:r>
    </w:p>
    <w:p w:rsidR="00E062FF" w:rsidRPr="00CB72E2" w:rsidRDefault="00E062FF" w:rsidP="008533AC">
      <w:pPr>
        <w:spacing w:line="0" w:lineRule="atLeast"/>
        <w:rPr>
          <w:sz w:val="20"/>
          <w:lang w:val="es-ES_tradnl"/>
        </w:rPr>
      </w:pPr>
      <w:r w:rsidRPr="00CB72E2">
        <w:rPr>
          <w:sz w:val="20"/>
          <w:lang w:val="es-ES_tradnl"/>
        </w:rPr>
        <w:t>Las conclusiones generales del UIT</w:t>
      </w:r>
      <w:r w:rsidRPr="00CB72E2">
        <w:rPr>
          <w:sz w:val="20"/>
          <w:lang w:val="es-ES_tradnl"/>
        </w:rPr>
        <w:noBreakHyphen/>
        <w:t>R sobre las técnicas anteriores de reducción de la interferencia aplicables al SRS (sonora) es que, exceptuando la técnica en la que se evitan frecuencias, la adición de las mejoras previstas de la aplicación de estas técnicas reductoras apenas será suficiente para lograr una compartición satisfactoria. Siendo así, el UIT</w:t>
      </w:r>
      <w:r w:rsidRPr="00CB72E2">
        <w:rPr>
          <w:sz w:val="20"/>
          <w:lang w:val="es-ES_tradnl"/>
        </w:rPr>
        <w:noBreakHyphen/>
        <w:t>R considera que toda mejora de la compartición que pueda lograrse mediante la aplicación de éstas y otras técnicas de reducción de la interferencia tendrá que garantizar que todas las administraciones cuenten con la capacidad de implementar el SRS (sonora) en la banda adecuada atribuida por la</w:t>
      </w:r>
      <w:r w:rsidR="008533AC">
        <w:rPr>
          <w:sz w:val="20"/>
          <w:lang w:val="es-ES_tradnl"/>
        </w:rPr>
        <w:t xml:space="preserve"> </w:t>
      </w:r>
      <w:r w:rsidRPr="00CB72E2">
        <w:rPr>
          <w:sz w:val="20"/>
          <w:lang w:val="es-ES_tradnl"/>
        </w:rPr>
        <w:t>CAMR</w:t>
      </w:r>
      <w:r w:rsidRPr="00CB72E2">
        <w:rPr>
          <w:sz w:val="20"/>
          <w:lang w:val="es-ES_tradnl"/>
        </w:rPr>
        <w:noBreakHyphen/>
        <w:t>92 y sin necesidad de imponer limitaciones importantes al nivel del servicio que pueda darse.</w:t>
      </w:r>
    </w:p>
    <w:p w:rsidR="00E062FF" w:rsidRPr="00CB72E2" w:rsidRDefault="00E062FF" w:rsidP="00C95313">
      <w:pPr>
        <w:pStyle w:val="Heading1"/>
        <w:rPr>
          <w:lang w:val="es-ES_tradnl"/>
        </w:rPr>
      </w:pPr>
      <w:r w:rsidRPr="00CB72E2">
        <w:rPr>
          <w:lang w:val="es-ES_tradnl"/>
        </w:rPr>
        <w:lastRenderedPageBreak/>
        <w:t>3</w:t>
      </w:r>
      <w:r w:rsidRPr="00CB72E2">
        <w:rPr>
          <w:lang w:val="es-ES_tradnl"/>
        </w:rPr>
        <w:tab/>
        <w:t>Medidas prácticas para permitir la compartición entre servicios</w:t>
      </w:r>
    </w:p>
    <w:p w:rsidR="00E062FF" w:rsidRPr="00CB72E2" w:rsidRDefault="00E062FF" w:rsidP="00E062FF">
      <w:pPr>
        <w:spacing w:line="0" w:lineRule="atLeast"/>
        <w:rPr>
          <w:sz w:val="20"/>
          <w:lang w:val="es-ES_tradnl"/>
        </w:rPr>
      </w:pPr>
      <w:r w:rsidRPr="00CB72E2">
        <w:rPr>
          <w:sz w:val="20"/>
          <w:lang w:val="es-ES_tradnl"/>
        </w:rPr>
        <w:t xml:space="preserve">Una vez realizados los cálculos de interferencia, es probable que se adopten escenarios de casos más desfavorables, lo que puede llevar a la conclusión de la imposibilidad de la compartición </w:t>
      </w:r>
      <w:proofErr w:type="spellStart"/>
      <w:r w:rsidRPr="00CB72E2">
        <w:rPr>
          <w:sz w:val="20"/>
          <w:lang w:val="es-ES_tradnl"/>
        </w:rPr>
        <w:t>cofrecuencia</w:t>
      </w:r>
      <w:proofErr w:type="spellEnd"/>
      <w:r w:rsidRPr="00CB72E2">
        <w:rPr>
          <w:sz w:val="20"/>
          <w:lang w:val="es-ES_tradnl"/>
        </w:rPr>
        <w:t xml:space="preserve"> y cocanal entre los distintos servicios. Para establecer los criterios adecuados de compartición se utilizan parámetros técnicos generales que pueden no reflejar la utilización real propuesta por las administraciones.</w:t>
      </w:r>
    </w:p>
    <w:p w:rsidR="00E062FF" w:rsidRPr="00CB72E2" w:rsidRDefault="00E062FF" w:rsidP="00E062FF">
      <w:pPr>
        <w:spacing w:line="0" w:lineRule="atLeast"/>
        <w:rPr>
          <w:sz w:val="20"/>
          <w:lang w:val="es-ES_tradnl"/>
        </w:rPr>
      </w:pPr>
      <w:r w:rsidRPr="00CB72E2">
        <w:rPr>
          <w:sz w:val="20"/>
          <w:lang w:val="es-ES_tradnl"/>
        </w:rPr>
        <w:t>Cuando una administración desea establecer un nuevo sistema y no se han establecido claramente los criterios adecuados de compartición, deben considerarse las medidas descritas a continuación para asegurar que no se causa interferencia perjudicial a los servicios existentes o al nuevo servicio propuesto.</w:t>
      </w:r>
    </w:p>
    <w:p w:rsidR="00E062FF" w:rsidRPr="00CB72E2" w:rsidRDefault="00E062FF" w:rsidP="00E062FF">
      <w:pPr>
        <w:spacing w:line="0" w:lineRule="atLeast"/>
        <w:rPr>
          <w:sz w:val="20"/>
          <w:lang w:val="es-ES_tradnl"/>
        </w:rPr>
      </w:pPr>
      <w:r w:rsidRPr="00CB72E2">
        <w:rPr>
          <w:b/>
          <w:bCs/>
          <w:sz w:val="20"/>
          <w:lang w:val="es-ES_tradnl"/>
        </w:rPr>
        <w:t>3.1</w:t>
      </w:r>
      <w:r w:rsidRPr="00CB72E2">
        <w:rPr>
          <w:sz w:val="20"/>
          <w:lang w:val="es-ES_tradnl"/>
        </w:rPr>
        <w:tab/>
        <w:t>Las administraciones afectadas deben identificar zonas específicas o instalaciones en donde es probable que se produzca dicha interferencia. Puede ser entonces posible adoptar medidas específicas para proteger adecuadamente dichas zonas o instalaciones.</w:t>
      </w:r>
    </w:p>
    <w:p w:rsidR="00E062FF" w:rsidRPr="00CB72E2" w:rsidRDefault="00E062FF" w:rsidP="00E062FF">
      <w:pPr>
        <w:spacing w:line="0" w:lineRule="atLeast"/>
        <w:rPr>
          <w:sz w:val="20"/>
          <w:lang w:val="es-ES_tradnl"/>
        </w:rPr>
      </w:pPr>
      <w:r w:rsidRPr="00CB72E2">
        <w:rPr>
          <w:b/>
          <w:bCs/>
          <w:sz w:val="20"/>
          <w:lang w:val="es-ES_tradnl"/>
        </w:rPr>
        <w:t>3.2</w:t>
      </w:r>
      <w:r w:rsidRPr="00CB72E2">
        <w:rPr>
          <w:sz w:val="20"/>
          <w:lang w:val="es-ES_tradnl"/>
        </w:rPr>
        <w:tab/>
        <w:t>Inicialmente, la separación geográfica será un punto a considerar, pero como las zonas contiguas adyacentes serán las más afectadas, esta opción puede ser limitada.</w:t>
      </w:r>
    </w:p>
    <w:p w:rsidR="00E062FF" w:rsidRPr="00CB72E2" w:rsidRDefault="00E062FF" w:rsidP="00E062FF">
      <w:pPr>
        <w:spacing w:line="0" w:lineRule="atLeast"/>
        <w:rPr>
          <w:sz w:val="20"/>
          <w:lang w:val="es-ES_tradnl"/>
        </w:rPr>
      </w:pPr>
      <w:r w:rsidRPr="00CB72E2">
        <w:rPr>
          <w:b/>
          <w:bCs/>
          <w:sz w:val="20"/>
          <w:lang w:val="es-ES_tradnl"/>
        </w:rPr>
        <w:t>3.3</w:t>
      </w:r>
      <w:r w:rsidRPr="00CB72E2">
        <w:rPr>
          <w:sz w:val="20"/>
          <w:lang w:val="es-ES_tradnl"/>
        </w:rPr>
        <w:tab/>
        <w:t>Cuando se hayan identificado instalaciones o emplazamientos específicos que resulten afectados, pueden aplicarse métodos prácticos tales como los de compensadores de interferencia, apantallamiento especial y sistemas de antenas adaptables (véase la Recomendación UIT</w:t>
      </w:r>
      <w:r w:rsidRPr="00CB72E2">
        <w:rPr>
          <w:sz w:val="20"/>
          <w:lang w:val="es-ES_tradnl"/>
        </w:rPr>
        <w:noBreakHyphen/>
        <w:t>R SM.856).</w:t>
      </w:r>
    </w:p>
    <w:p w:rsidR="00E062FF" w:rsidRPr="00CB72E2" w:rsidRDefault="00E062FF" w:rsidP="00E062FF">
      <w:pPr>
        <w:spacing w:line="0" w:lineRule="atLeast"/>
        <w:rPr>
          <w:sz w:val="20"/>
          <w:lang w:val="es-ES_tradnl"/>
        </w:rPr>
      </w:pPr>
      <w:r w:rsidRPr="00CB72E2">
        <w:rPr>
          <w:b/>
          <w:bCs/>
          <w:sz w:val="20"/>
          <w:lang w:val="es-ES_tradnl"/>
        </w:rPr>
        <w:t>3.4</w:t>
      </w:r>
      <w:r w:rsidRPr="00CB72E2">
        <w:rPr>
          <w:sz w:val="20"/>
          <w:lang w:val="es-ES_tradnl"/>
        </w:rPr>
        <w:tab/>
        <w:t>También puede ser necesario considerar modificaciones de las actuales disposiciones de canales de los sistemas del servicio fijo, siempre que dicho enfoque sea congruente con las ventajas económicas.</w:t>
      </w:r>
    </w:p>
    <w:p w:rsidR="00E062FF" w:rsidRPr="00CB72E2" w:rsidRDefault="00E062FF" w:rsidP="00E062FF">
      <w:pPr>
        <w:rPr>
          <w:sz w:val="20"/>
          <w:lang w:val="es-ES_tradnl"/>
        </w:rPr>
      </w:pPr>
      <w:r w:rsidRPr="00CB72E2">
        <w:rPr>
          <w:b/>
          <w:bCs/>
          <w:sz w:val="20"/>
          <w:lang w:val="es-ES_tradnl"/>
        </w:rPr>
        <w:t>3.5</w:t>
      </w:r>
      <w:r w:rsidRPr="00CB72E2">
        <w:rPr>
          <w:sz w:val="20"/>
          <w:lang w:val="es-ES_tradnl"/>
        </w:rPr>
        <w:tab/>
        <w:t>A largo plazo, el paso hacia la utilización de técnicas de transmisión mejoradas, tales como las de espectro ensanchado (véase la Recomendación UIT</w:t>
      </w:r>
      <w:r w:rsidRPr="00CB72E2">
        <w:rPr>
          <w:sz w:val="20"/>
          <w:lang w:val="es-ES_tradnl"/>
        </w:rPr>
        <w:noBreakHyphen/>
        <w:t>R SM.1055), las técnicas de codificación, el control automático de potencia y la dispersión de energía, pueden continuar facilitando la compartición entre servicios.</w:t>
      </w:r>
    </w:p>
    <w:p w:rsidR="00E062FF" w:rsidRPr="00CB72E2" w:rsidRDefault="00E062FF" w:rsidP="00E062FF">
      <w:pPr>
        <w:rPr>
          <w:sz w:val="20"/>
          <w:lang w:val="es-ES_tradnl"/>
        </w:rPr>
      </w:pPr>
    </w:p>
    <w:p w:rsidR="00E062FF" w:rsidRDefault="00E062FF" w:rsidP="00E062FF">
      <w:pPr>
        <w:rPr>
          <w:sz w:val="20"/>
          <w:lang w:val="es-ES_tradnl"/>
        </w:rPr>
      </w:pPr>
    </w:p>
    <w:p w:rsidR="00A05C6A" w:rsidRPr="00FB53E1" w:rsidRDefault="00A05C6A" w:rsidP="00A05C6A">
      <w:pPr>
        <w:pStyle w:val="Line"/>
        <w:rPr>
          <w:lang w:val="es-ES_tradnl"/>
        </w:rPr>
      </w:pPr>
    </w:p>
    <w:sectPr w:rsidR="00A05C6A" w:rsidRPr="00FB53E1" w:rsidSect="001F60D5">
      <w:headerReference w:type="even" r:id="rId58"/>
      <w:headerReference w:type="default" r:id="rId59"/>
      <w:pgSz w:w="11913" w:h="16834" w:code="9"/>
      <w:pgMar w:top="1089" w:right="1089" w:bottom="1089" w:left="1089" w:header="482" w:footer="482"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573F8" w:rsidRDefault="001573F8">
      <w:r>
        <w:separator/>
      </w:r>
    </w:p>
  </w:endnote>
  <w:endnote w:type="continuationSeparator" w:id="0">
    <w:p w:rsidR="001573F8" w:rsidRDefault="001573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Tms Rmn">
    <w:panose1 w:val="020206030405050203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00000000" w:usb2="00000000"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573F8" w:rsidRDefault="001573F8">
      <w:r>
        <w:separator/>
      </w:r>
    </w:p>
  </w:footnote>
  <w:footnote w:type="continuationSeparator" w:id="0">
    <w:p w:rsidR="001573F8" w:rsidRDefault="001573F8">
      <w:r>
        <w:continuationSeparator/>
      </w:r>
    </w:p>
  </w:footnote>
  <w:footnote w:id="1">
    <w:p w:rsidR="001573F8" w:rsidRPr="00EA426C" w:rsidRDefault="001573F8" w:rsidP="00E062FF">
      <w:pPr>
        <w:pStyle w:val="FootnoteText"/>
        <w:rPr>
          <w:sz w:val="18"/>
          <w:szCs w:val="18"/>
          <w:lang w:val="es-ES_tradnl"/>
        </w:rPr>
      </w:pPr>
      <w:r w:rsidRPr="00EA426C">
        <w:rPr>
          <w:rStyle w:val="FootnoteReference"/>
          <w:szCs w:val="18"/>
          <w:lang w:val="es-ES_tradnl"/>
        </w:rPr>
        <w:t>*</w:t>
      </w:r>
      <w:r w:rsidRPr="00EA426C">
        <w:rPr>
          <w:sz w:val="18"/>
          <w:szCs w:val="18"/>
          <w:lang w:val="es-ES_tradnl"/>
        </w:rPr>
        <w:tab/>
        <w:t>Esta Recomendación debe señalarse a la atención de la Comisión de Estudio 6 de Radiocomunicaciones.</w:t>
      </w:r>
    </w:p>
  </w:footnote>
  <w:footnote w:id="2">
    <w:p w:rsidR="001573F8" w:rsidRPr="00EA426C" w:rsidRDefault="001573F8" w:rsidP="009679D9">
      <w:pPr>
        <w:pStyle w:val="FootnoteText"/>
        <w:rPr>
          <w:sz w:val="18"/>
          <w:szCs w:val="18"/>
          <w:lang w:val="es-ES_tradnl"/>
        </w:rPr>
      </w:pPr>
      <w:r w:rsidRPr="00EA426C">
        <w:rPr>
          <w:rStyle w:val="FootnoteReference"/>
          <w:szCs w:val="18"/>
          <w:lang w:val="es-ES_tradnl"/>
        </w:rPr>
        <w:t>**</w:t>
      </w:r>
      <w:r w:rsidRPr="00EA426C">
        <w:rPr>
          <w:sz w:val="18"/>
          <w:szCs w:val="18"/>
          <w:lang w:val="es-ES_tradnl"/>
        </w:rPr>
        <w:tab/>
        <w:t>La Comisión de Estudio 5 de Radiocomunicaciones efectuó modificaciones de redacción en esta Recomendación en noviembre de</w:t>
      </w:r>
      <w:r w:rsidR="009679D9">
        <w:rPr>
          <w:sz w:val="18"/>
          <w:szCs w:val="18"/>
          <w:lang w:val="es-ES_tradnl"/>
        </w:rPr>
        <w:t> </w:t>
      </w:r>
      <w:r w:rsidRPr="00EA426C">
        <w:rPr>
          <w:sz w:val="18"/>
          <w:szCs w:val="18"/>
          <w:lang w:val="es-ES_tradnl"/>
        </w:rPr>
        <w:t>2010.</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73F8" w:rsidRDefault="001573F8">
    <w:pP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73F8" w:rsidRDefault="001573F8" w:rsidP="00EA426C">
    <w:pPr>
      <w:ind w:right="360" w:firstLine="360"/>
    </w:pPr>
    <w:r>
      <w:rPr>
        <w:noProof/>
        <w:lang w:val="es-ES_tradnl" w:eastAsia="zh-CN"/>
      </w:rPr>
      <w:drawing>
        <wp:anchor distT="0" distB="0" distL="114300" distR="114300" simplePos="0" relativeHeight="251659264" behindDoc="1" locked="0" layoutInCell="1" allowOverlap="1" wp14:anchorId="53713672" wp14:editId="3942A215">
          <wp:simplePos x="0" y="0"/>
          <wp:positionH relativeFrom="page">
            <wp:posOffset>0</wp:posOffset>
          </wp:positionH>
          <wp:positionV relativeFrom="page">
            <wp:posOffset>0</wp:posOffset>
          </wp:positionV>
          <wp:extent cx="7592060" cy="10760075"/>
          <wp:effectExtent l="19050" t="0" r="8890" b="0"/>
          <wp:wrapNone/>
          <wp:docPr id="14" name="Picture 14"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73F8" w:rsidRPr="002D4813" w:rsidRDefault="001573F8" w:rsidP="00EA426C">
    <w:pPr>
      <w:pStyle w:val="Header"/>
      <w:jc w:val="left"/>
      <w:rPr>
        <w:sz w:val="20"/>
      </w:rPr>
    </w:pPr>
    <w:r w:rsidRPr="002D4813">
      <w:rPr>
        <w:rStyle w:val="PageNumber"/>
        <w:b/>
        <w:bCs/>
        <w:sz w:val="20"/>
      </w:rPr>
      <w:fldChar w:fldCharType="begin"/>
    </w:r>
    <w:r w:rsidRPr="002D4813">
      <w:rPr>
        <w:rStyle w:val="PageNumber"/>
        <w:b/>
        <w:bCs/>
        <w:sz w:val="20"/>
      </w:rPr>
      <w:instrText xml:space="preserve"> PAGE </w:instrText>
    </w:r>
    <w:r w:rsidRPr="002D4813">
      <w:rPr>
        <w:rStyle w:val="PageNumber"/>
        <w:b/>
        <w:bCs/>
        <w:sz w:val="20"/>
      </w:rPr>
      <w:fldChar w:fldCharType="separate"/>
    </w:r>
    <w:r w:rsidR="001F60D5">
      <w:rPr>
        <w:rStyle w:val="PageNumber"/>
        <w:b/>
        <w:bCs/>
        <w:noProof/>
        <w:sz w:val="20"/>
      </w:rPr>
      <w:t>ii</w:t>
    </w:r>
    <w:r w:rsidRPr="002D4813">
      <w:rPr>
        <w:rStyle w:val="PageNumber"/>
        <w:b/>
        <w:bCs/>
        <w:sz w:val="20"/>
      </w:rPr>
      <w:fldChar w:fldCharType="end"/>
    </w:r>
    <w:r w:rsidRPr="002D4813">
      <w:rPr>
        <w:sz w:val="20"/>
      </w:rPr>
      <w:tab/>
    </w:r>
    <w:r w:rsidRPr="002D4813">
      <w:rPr>
        <w:sz w:val="20"/>
      </w:rPr>
      <w:fldChar w:fldCharType="begin"/>
    </w:r>
    <w:r w:rsidRPr="002D4813">
      <w:rPr>
        <w:sz w:val="20"/>
      </w:rPr>
      <w:instrText xml:space="preserve"> DOCPROPERTY "Header" \* MERGEFORMAT </w:instrText>
    </w:r>
    <w:r w:rsidRPr="002D4813">
      <w:rPr>
        <w:sz w:val="20"/>
      </w:rPr>
      <w:fldChar w:fldCharType="separate"/>
    </w:r>
    <w:r w:rsidR="001F60D5" w:rsidRPr="001F60D5">
      <w:rPr>
        <w:b/>
        <w:bCs/>
        <w:sz w:val="20"/>
      </w:rPr>
      <w:t xml:space="preserve">Rec. </w:t>
    </w:r>
    <w:r w:rsidRPr="002D4813">
      <w:rPr>
        <w:b/>
        <w:bCs/>
        <w:sz w:val="20"/>
      </w:rPr>
      <w:fldChar w:fldCharType="end"/>
    </w:r>
    <w:r w:rsidRPr="002D4813">
      <w:rPr>
        <w:b/>
        <w:bCs/>
        <w:sz w:val="20"/>
      </w:rPr>
      <w:t xml:space="preserve"> </w:t>
    </w:r>
    <w:r w:rsidRPr="002D4813">
      <w:rPr>
        <w:b/>
        <w:bCs/>
        <w:sz w:val="20"/>
      </w:rPr>
      <w:fldChar w:fldCharType="begin"/>
    </w:r>
    <w:r w:rsidRPr="002D4813">
      <w:rPr>
        <w:b/>
        <w:bCs/>
        <w:sz w:val="20"/>
      </w:rPr>
      <w:instrText>styleref href</w:instrText>
    </w:r>
    <w:r w:rsidRPr="002D4813">
      <w:rPr>
        <w:b/>
        <w:bCs/>
        <w:sz w:val="20"/>
      </w:rPr>
      <w:fldChar w:fldCharType="separate"/>
    </w:r>
    <w:r w:rsidR="001F60D5">
      <w:rPr>
        <w:b/>
        <w:bCs/>
        <w:noProof/>
        <w:sz w:val="20"/>
      </w:rPr>
      <w:t>UIT-R  M.1459</w:t>
    </w:r>
    <w:r w:rsidRPr="002D4813">
      <w:rPr>
        <w:b/>
        <w:bCs/>
        <w:sz w:val="20"/>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73F8" w:rsidRDefault="001573F8">
    <w:r>
      <w:tab/>
    </w:r>
    <w:r w:rsidR="001F60D5">
      <w:fldChar w:fldCharType="begin"/>
    </w:r>
    <w:r w:rsidR="001F60D5">
      <w:instrText xml:space="preserve"> DOCPROPERTY "Header" \* MERGEFORMAT </w:instrText>
    </w:r>
    <w:r w:rsidR="001F60D5">
      <w:fldChar w:fldCharType="separate"/>
    </w:r>
    <w:r w:rsidR="001F60D5" w:rsidRPr="001F60D5">
      <w:rPr>
        <w:b/>
        <w:bCs/>
      </w:rPr>
      <w:t xml:space="preserve">Rec. </w:t>
    </w:r>
    <w:r w:rsidR="001F60D5">
      <w:rPr>
        <w:b/>
        <w:bCs/>
      </w:rPr>
      <w:fldChar w:fldCharType="end"/>
    </w:r>
    <w:r>
      <w:rPr>
        <w:b/>
        <w:bCs/>
      </w:rPr>
      <w:t xml:space="preserve"> </w:t>
    </w:r>
    <w:r>
      <w:rPr>
        <w:b/>
        <w:bCs/>
      </w:rPr>
      <w:fldChar w:fldCharType="begin"/>
    </w:r>
    <w:r>
      <w:rPr>
        <w:b/>
        <w:bCs/>
      </w:rPr>
      <w:instrText>styleref href</w:instrText>
    </w:r>
    <w:r>
      <w:rPr>
        <w:b/>
        <w:bCs/>
      </w:rPr>
      <w:fldChar w:fldCharType="separate"/>
    </w:r>
    <w:r w:rsidR="001F60D5">
      <w:rPr>
        <w:b/>
        <w:bCs/>
        <w:noProof/>
      </w:rPr>
      <w:t>UIT-R  M.1459</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3</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73F8" w:rsidRPr="002D4813" w:rsidRDefault="001573F8" w:rsidP="002D4813">
    <w:pPr>
      <w:pStyle w:val="Header"/>
      <w:jc w:val="left"/>
      <w:rPr>
        <w:sz w:val="20"/>
      </w:rPr>
    </w:pPr>
    <w:r w:rsidRPr="002D4813">
      <w:rPr>
        <w:rStyle w:val="PageNumber"/>
        <w:b/>
        <w:bCs/>
        <w:sz w:val="20"/>
      </w:rPr>
      <w:fldChar w:fldCharType="begin"/>
    </w:r>
    <w:r w:rsidRPr="002D4813">
      <w:rPr>
        <w:rStyle w:val="PageNumber"/>
        <w:b/>
        <w:bCs/>
        <w:sz w:val="20"/>
        <w:lang w:val="en-US"/>
      </w:rPr>
      <w:instrText xml:space="preserve"> PAGE </w:instrText>
    </w:r>
    <w:r w:rsidRPr="002D4813">
      <w:rPr>
        <w:rStyle w:val="PageNumber"/>
        <w:b/>
        <w:bCs/>
        <w:sz w:val="20"/>
      </w:rPr>
      <w:fldChar w:fldCharType="separate"/>
    </w:r>
    <w:r w:rsidR="001F60D5">
      <w:rPr>
        <w:rStyle w:val="PageNumber"/>
        <w:b/>
        <w:bCs/>
        <w:noProof/>
        <w:sz w:val="20"/>
        <w:lang w:val="en-US"/>
      </w:rPr>
      <w:t>16</w:t>
    </w:r>
    <w:r w:rsidRPr="002D4813">
      <w:rPr>
        <w:rStyle w:val="PageNumber"/>
        <w:b/>
        <w:bCs/>
        <w:sz w:val="20"/>
      </w:rPr>
      <w:fldChar w:fldCharType="end"/>
    </w:r>
    <w:r w:rsidRPr="002D4813">
      <w:rPr>
        <w:sz w:val="20"/>
        <w:lang w:val="en-US"/>
      </w:rPr>
      <w:tab/>
    </w:r>
    <w:r w:rsidRPr="002D4813">
      <w:rPr>
        <w:sz w:val="20"/>
      </w:rPr>
      <w:fldChar w:fldCharType="begin"/>
    </w:r>
    <w:r w:rsidRPr="002D4813">
      <w:rPr>
        <w:sz w:val="20"/>
      </w:rPr>
      <w:instrText xml:space="preserve"> DOCPROPERTY "Header" \* MERGEFORMAT </w:instrText>
    </w:r>
    <w:r w:rsidRPr="002D4813">
      <w:rPr>
        <w:sz w:val="20"/>
      </w:rPr>
      <w:fldChar w:fldCharType="separate"/>
    </w:r>
    <w:r w:rsidR="001F60D5" w:rsidRPr="001F60D5">
      <w:rPr>
        <w:b/>
        <w:bCs/>
        <w:sz w:val="20"/>
        <w:lang w:val="en-US"/>
      </w:rPr>
      <w:t xml:space="preserve">Rec. </w:t>
    </w:r>
    <w:r w:rsidRPr="002D4813">
      <w:rPr>
        <w:b/>
        <w:bCs/>
        <w:sz w:val="20"/>
        <w:lang w:val="en-US"/>
      </w:rPr>
      <w:fldChar w:fldCharType="end"/>
    </w:r>
    <w:r w:rsidRPr="002D4813">
      <w:rPr>
        <w:b/>
        <w:bCs/>
        <w:sz w:val="20"/>
      </w:rPr>
      <w:t xml:space="preserve"> </w:t>
    </w:r>
    <w:r w:rsidRPr="002D4813">
      <w:rPr>
        <w:b/>
        <w:bCs/>
        <w:sz w:val="20"/>
      </w:rPr>
      <w:fldChar w:fldCharType="begin"/>
    </w:r>
    <w:r w:rsidRPr="002D4813">
      <w:rPr>
        <w:b/>
        <w:bCs/>
        <w:sz w:val="20"/>
        <w:lang w:val="en-US"/>
      </w:rPr>
      <w:instrText>styleref href</w:instrText>
    </w:r>
    <w:r w:rsidRPr="002D4813">
      <w:rPr>
        <w:b/>
        <w:bCs/>
        <w:sz w:val="20"/>
      </w:rPr>
      <w:fldChar w:fldCharType="separate"/>
    </w:r>
    <w:r w:rsidR="001F60D5">
      <w:rPr>
        <w:b/>
        <w:bCs/>
        <w:noProof/>
        <w:sz w:val="20"/>
      </w:rPr>
      <w:t>UIT-R  M.1459</w:t>
    </w:r>
    <w:r w:rsidRPr="002D4813">
      <w:rPr>
        <w:b/>
        <w:bCs/>
        <w:sz w:val="20"/>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73F8" w:rsidRPr="002D4813" w:rsidRDefault="001573F8">
    <w:pPr>
      <w:pStyle w:val="Header"/>
      <w:rPr>
        <w:sz w:val="20"/>
      </w:rPr>
    </w:pPr>
    <w:r w:rsidRPr="002D4813">
      <w:rPr>
        <w:sz w:val="20"/>
      </w:rPr>
      <w:tab/>
    </w:r>
    <w:r w:rsidRPr="002D4813">
      <w:rPr>
        <w:sz w:val="20"/>
      </w:rPr>
      <w:fldChar w:fldCharType="begin"/>
    </w:r>
    <w:r w:rsidRPr="002D4813">
      <w:rPr>
        <w:sz w:val="20"/>
      </w:rPr>
      <w:instrText xml:space="preserve"> DOCPROPERTY "Header" \* MERGEFORMAT </w:instrText>
    </w:r>
    <w:r w:rsidRPr="002D4813">
      <w:rPr>
        <w:sz w:val="20"/>
      </w:rPr>
      <w:fldChar w:fldCharType="separate"/>
    </w:r>
    <w:r w:rsidR="001F60D5" w:rsidRPr="001F60D5">
      <w:rPr>
        <w:b/>
        <w:bCs/>
        <w:sz w:val="20"/>
      </w:rPr>
      <w:t xml:space="preserve">Rec. </w:t>
    </w:r>
    <w:r w:rsidRPr="002D4813">
      <w:rPr>
        <w:b/>
        <w:bCs/>
        <w:sz w:val="20"/>
      </w:rPr>
      <w:fldChar w:fldCharType="end"/>
    </w:r>
    <w:r w:rsidRPr="002D4813">
      <w:rPr>
        <w:b/>
        <w:bCs/>
        <w:sz w:val="20"/>
      </w:rPr>
      <w:t xml:space="preserve"> </w:t>
    </w:r>
    <w:r w:rsidRPr="002D4813">
      <w:rPr>
        <w:b/>
        <w:bCs/>
        <w:sz w:val="20"/>
      </w:rPr>
      <w:fldChar w:fldCharType="begin"/>
    </w:r>
    <w:r w:rsidRPr="002D4813">
      <w:rPr>
        <w:b/>
        <w:bCs/>
        <w:sz w:val="20"/>
      </w:rPr>
      <w:instrText>styleref href</w:instrText>
    </w:r>
    <w:r w:rsidRPr="002D4813">
      <w:rPr>
        <w:b/>
        <w:bCs/>
        <w:sz w:val="20"/>
      </w:rPr>
      <w:fldChar w:fldCharType="separate"/>
    </w:r>
    <w:r w:rsidR="001F60D5">
      <w:rPr>
        <w:b/>
        <w:bCs/>
        <w:noProof/>
        <w:sz w:val="20"/>
      </w:rPr>
      <w:t>UIT-R  M.1459</w:t>
    </w:r>
    <w:r w:rsidRPr="002D4813">
      <w:rPr>
        <w:b/>
        <w:bCs/>
        <w:sz w:val="20"/>
      </w:rPr>
      <w:fldChar w:fldCharType="end"/>
    </w:r>
    <w:r w:rsidRPr="002D4813">
      <w:rPr>
        <w:sz w:val="20"/>
      </w:rPr>
      <w:tab/>
    </w:r>
    <w:r w:rsidRPr="002D4813">
      <w:rPr>
        <w:b/>
        <w:bCs/>
        <w:sz w:val="20"/>
      </w:rPr>
      <w:fldChar w:fldCharType="begin"/>
    </w:r>
    <w:r w:rsidRPr="002D4813">
      <w:rPr>
        <w:b/>
        <w:bCs/>
        <w:sz w:val="20"/>
      </w:rPr>
      <w:instrText xml:space="preserve"> PAGE   \* MERGEFORMAT </w:instrText>
    </w:r>
    <w:r w:rsidRPr="002D4813">
      <w:rPr>
        <w:b/>
        <w:bCs/>
        <w:sz w:val="20"/>
      </w:rPr>
      <w:fldChar w:fldCharType="separate"/>
    </w:r>
    <w:r w:rsidR="001F60D5">
      <w:rPr>
        <w:b/>
        <w:bCs/>
        <w:noProof/>
        <w:sz w:val="20"/>
      </w:rPr>
      <w:t>15</w:t>
    </w:r>
    <w:r w:rsidRPr="002D4813">
      <w:rPr>
        <w:b/>
        <w:bCs/>
        <w:noProof/>
        <w:sz w:val="20"/>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s-ES_tradnl" w:vendorID="64" w:dllVersion="131078" w:nlCheck="1" w:checkStyle="1"/>
  <w:activeWritingStyle w:appName="MSWord" w:lang="es-ES" w:vendorID="64" w:dllVersion="131078" w:nlCheck="1" w:checkStyle="1"/>
  <w:activeWritingStyle w:appName="MSWord" w:lang="en-GB" w:vendorID="64" w:dllVersion="131078" w:nlCheck="1"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062FF"/>
    <w:rsid w:val="00001215"/>
    <w:rsid w:val="00006103"/>
    <w:rsid w:val="00034814"/>
    <w:rsid w:val="000A24C1"/>
    <w:rsid w:val="000A4FF9"/>
    <w:rsid w:val="001573F8"/>
    <w:rsid w:val="00167A14"/>
    <w:rsid w:val="001A72D2"/>
    <w:rsid w:val="001F60D5"/>
    <w:rsid w:val="00217EBF"/>
    <w:rsid w:val="002849EA"/>
    <w:rsid w:val="002D4813"/>
    <w:rsid w:val="002D76C4"/>
    <w:rsid w:val="00455A0A"/>
    <w:rsid w:val="00466DF3"/>
    <w:rsid w:val="004E5D94"/>
    <w:rsid w:val="0051313F"/>
    <w:rsid w:val="00607D68"/>
    <w:rsid w:val="00675EE8"/>
    <w:rsid w:val="007468DA"/>
    <w:rsid w:val="008533AC"/>
    <w:rsid w:val="008720AB"/>
    <w:rsid w:val="008D066C"/>
    <w:rsid w:val="009679D9"/>
    <w:rsid w:val="009E6E48"/>
    <w:rsid w:val="009F7B09"/>
    <w:rsid w:val="00A01BEE"/>
    <w:rsid w:val="00A05C6A"/>
    <w:rsid w:val="00A6617B"/>
    <w:rsid w:val="00A94E1B"/>
    <w:rsid w:val="00A96E93"/>
    <w:rsid w:val="00A97CE9"/>
    <w:rsid w:val="00AB0DC8"/>
    <w:rsid w:val="00B16CE8"/>
    <w:rsid w:val="00B44E24"/>
    <w:rsid w:val="00B5379B"/>
    <w:rsid w:val="00BB4405"/>
    <w:rsid w:val="00C92A54"/>
    <w:rsid w:val="00C95313"/>
    <w:rsid w:val="00CA7DC3"/>
    <w:rsid w:val="00CB44EB"/>
    <w:rsid w:val="00CB72E2"/>
    <w:rsid w:val="00D17543"/>
    <w:rsid w:val="00DA4597"/>
    <w:rsid w:val="00DF4176"/>
    <w:rsid w:val="00E062FF"/>
    <w:rsid w:val="00EA426C"/>
    <w:rsid w:val="00F738B9"/>
    <w:rsid w:val="00FB53E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E062FF"/>
    <w:rPr>
      <w:color w:val="0000FF"/>
      <w:u w:val="single"/>
    </w:rPr>
  </w:style>
  <w:style w:type="paragraph" w:customStyle="1" w:styleId="Annex">
    <w:name w:val="Annex_#"/>
    <w:basedOn w:val="Normal"/>
    <w:next w:val="Annexref"/>
    <w:rsid w:val="00E062FF"/>
    <w:pPr>
      <w:tabs>
        <w:tab w:val="clear" w:pos="794"/>
        <w:tab w:val="clear" w:pos="1191"/>
        <w:tab w:val="clear" w:pos="1588"/>
        <w:tab w:val="clear" w:pos="1985"/>
        <w:tab w:val="center" w:pos="4849"/>
        <w:tab w:val="right" w:pos="9696"/>
      </w:tabs>
      <w:spacing w:before="720" w:after="68"/>
      <w:jc w:val="center"/>
    </w:pPr>
    <w:rPr>
      <w:sz w:val="20"/>
      <w:lang w:val="en-GB"/>
    </w:rPr>
  </w:style>
  <w:style w:type="paragraph" w:customStyle="1" w:styleId="AnnexTitle">
    <w:name w:val="Annex_Title"/>
    <w:basedOn w:val="Normal"/>
    <w:next w:val="Normalaftertitle0"/>
    <w:rsid w:val="00E062FF"/>
    <w:pPr>
      <w:tabs>
        <w:tab w:val="clear" w:pos="794"/>
        <w:tab w:val="clear" w:pos="1191"/>
        <w:tab w:val="clear" w:pos="1588"/>
        <w:tab w:val="clear" w:pos="1985"/>
        <w:tab w:val="left" w:pos="4849"/>
        <w:tab w:val="right" w:pos="9696"/>
      </w:tabs>
      <w:spacing w:before="136" w:after="200"/>
      <w:jc w:val="center"/>
    </w:pPr>
    <w:rPr>
      <w:b/>
      <w:lang w:val="en-GB"/>
    </w:rPr>
  </w:style>
  <w:style w:type="paragraph" w:customStyle="1" w:styleId="Normalaftertitle0">
    <w:name w:val="Normal after title"/>
    <w:basedOn w:val="Normal"/>
    <w:next w:val="Normal"/>
    <w:rsid w:val="00E062FF"/>
    <w:pPr>
      <w:spacing w:before="480"/>
    </w:pPr>
    <w:rPr>
      <w:sz w:val="20"/>
      <w:lang w:val="en-GB"/>
    </w:rPr>
  </w:style>
  <w:style w:type="paragraph" w:customStyle="1" w:styleId="Rec">
    <w:name w:val="Rec_#"/>
    <w:basedOn w:val="Normal"/>
    <w:next w:val="RecTitle0"/>
    <w:rsid w:val="00E062FF"/>
    <w:pPr>
      <w:keepNext/>
      <w:keepLines/>
      <w:tabs>
        <w:tab w:val="clear" w:pos="794"/>
        <w:tab w:val="clear" w:pos="1191"/>
        <w:tab w:val="clear" w:pos="1588"/>
        <w:tab w:val="clear" w:pos="1985"/>
        <w:tab w:val="center" w:pos="4849"/>
        <w:tab w:val="right" w:pos="9696"/>
      </w:tabs>
      <w:spacing w:before="720"/>
      <w:jc w:val="center"/>
    </w:pPr>
    <w:rPr>
      <w:sz w:val="20"/>
      <w:lang w:val="en-GB"/>
    </w:rPr>
  </w:style>
  <w:style w:type="paragraph" w:customStyle="1" w:styleId="RecTitle0">
    <w:name w:val="Rec_Title"/>
    <w:basedOn w:val="Rec"/>
    <w:next w:val="RecTitleRef"/>
    <w:rsid w:val="00E062FF"/>
    <w:pPr>
      <w:spacing w:before="180"/>
    </w:pPr>
    <w:rPr>
      <w:b/>
    </w:rPr>
  </w:style>
  <w:style w:type="paragraph" w:customStyle="1" w:styleId="RecTitleRef">
    <w:name w:val="Rec_Title/Ref"/>
    <w:basedOn w:val="RecTitle0"/>
    <w:next w:val="RecTitleDate"/>
    <w:rsid w:val="00E062FF"/>
    <w:pPr>
      <w:spacing w:before="136"/>
    </w:pPr>
    <w:rPr>
      <w:b w:val="0"/>
    </w:rPr>
  </w:style>
  <w:style w:type="paragraph" w:customStyle="1" w:styleId="RecTitleDate">
    <w:name w:val="Rec_Title/Date"/>
    <w:basedOn w:val="RecTitleRef"/>
    <w:next w:val="headfoot"/>
    <w:rsid w:val="00E062FF"/>
    <w:pPr>
      <w:tabs>
        <w:tab w:val="clear" w:pos="4849"/>
      </w:tabs>
      <w:jc w:val="right"/>
    </w:pPr>
  </w:style>
  <w:style w:type="paragraph" w:customStyle="1" w:styleId="headfoot">
    <w:name w:val="head_foot"/>
    <w:basedOn w:val="Normal"/>
    <w:next w:val="Normalaftertitle0"/>
    <w:rsid w:val="00E062FF"/>
    <w:pPr>
      <w:tabs>
        <w:tab w:val="clear" w:pos="794"/>
        <w:tab w:val="clear" w:pos="1191"/>
        <w:tab w:val="clear" w:pos="1588"/>
        <w:tab w:val="clear" w:pos="1985"/>
      </w:tabs>
      <w:spacing w:before="0"/>
    </w:pPr>
    <w:rPr>
      <w:b/>
      <w:color w:val="FFFFFF"/>
      <w:sz w:val="8"/>
      <w:lang w:val="en-GB"/>
    </w:rPr>
  </w:style>
  <w:style w:type="paragraph" w:customStyle="1" w:styleId="call0">
    <w:name w:val="call"/>
    <w:basedOn w:val="Normal"/>
    <w:next w:val="Normal"/>
    <w:rsid w:val="00E062FF"/>
    <w:pPr>
      <w:keepNext/>
      <w:keepLines/>
      <w:tabs>
        <w:tab w:val="clear" w:pos="1191"/>
        <w:tab w:val="clear" w:pos="1588"/>
        <w:tab w:val="clear" w:pos="1985"/>
      </w:tabs>
      <w:spacing w:before="227"/>
      <w:ind w:left="794"/>
      <w:jc w:val="left"/>
    </w:pPr>
    <w:rPr>
      <w:i/>
      <w:sz w:val="20"/>
      <w:lang w:val="en-GB"/>
    </w:rPr>
  </w:style>
  <w:style w:type="paragraph" w:customStyle="1" w:styleId="Fig">
    <w:name w:val="Fig"/>
    <w:basedOn w:val="Figure"/>
    <w:next w:val="Fig0"/>
    <w:rsid w:val="00E062FF"/>
    <w:pPr>
      <w:keepLines w:val="0"/>
      <w:spacing w:before="136" w:after="0"/>
    </w:pPr>
    <w:rPr>
      <w:caps w:val="0"/>
      <w:sz w:val="20"/>
      <w:lang w:val="en-US"/>
    </w:rPr>
  </w:style>
  <w:style w:type="paragraph" w:customStyle="1" w:styleId="Fig0">
    <w:name w:val="Fig_#"/>
    <w:basedOn w:val="Fig"/>
    <w:next w:val="Normal"/>
    <w:rsid w:val="00E062FF"/>
    <w:pPr>
      <w:jc w:val="left"/>
    </w:pPr>
    <w:rPr>
      <w:color w:val="FFFFF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E062FF"/>
    <w:rPr>
      <w:color w:val="0000FF"/>
      <w:u w:val="single"/>
    </w:rPr>
  </w:style>
  <w:style w:type="paragraph" w:customStyle="1" w:styleId="Annex">
    <w:name w:val="Annex_#"/>
    <w:basedOn w:val="Normal"/>
    <w:next w:val="Annexref"/>
    <w:rsid w:val="00E062FF"/>
    <w:pPr>
      <w:tabs>
        <w:tab w:val="clear" w:pos="794"/>
        <w:tab w:val="clear" w:pos="1191"/>
        <w:tab w:val="clear" w:pos="1588"/>
        <w:tab w:val="clear" w:pos="1985"/>
        <w:tab w:val="center" w:pos="4849"/>
        <w:tab w:val="right" w:pos="9696"/>
      </w:tabs>
      <w:spacing w:before="720" w:after="68"/>
      <w:jc w:val="center"/>
    </w:pPr>
    <w:rPr>
      <w:sz w:val="20"/>
      <w:lang w:val="en-GB"/>
    </w:rPr>
  </w:style>
  <w:style w:type="paragraph" w:customStyle="1" w:styleId="AnnexTitle">
    <w:name w:val="Annex_Title"/>
    <w:basedOn w:val="Normal"/>
    <w:next w:val="Normalaftertitle0"/>
    <w:rsid w:val="00E062FF"/>
    <w:pPr>
      <w:tabs>
        <w:tab w:val="clear" w:pos="794"/>
        <w:tab w:val="clear" w:pos="1191"/>
        <w:tab w:val="clear" w:pos="1588"/>
        <w:tab w:val="clear" w:pos="1985"/>
        <w:tab w:val="left" w:pos="4849"/>
        <w:tab w:val="right" w:pos="9696"/>
      </w:tabs>
      <w:spacing w:before="136" w:after="200"/>
      <w:jc w:val="center"/>
    </w:pPr>
    <w:rPr>
      <w:b/>
      <w:lang w:val="en-GB"/>
    </w:rPr>
  </w:style>
  <w:style w:type="paragraph" w:customStyle="1" w:styleId="Normalaftertitle0">
    <w:name w:val="Normal after title"/>
    <w:basedOn w:val="Normal"/>
    <w:next w:val="Normal"/>
    <w:rsid w:val="00E062FF"/>
    <w:pPr>
      <w:spacing w:before="480"/>
    </w:pPr>
    <w:rPr>
      <w:sz w:val="20"/>
      <w:lang w:val="en-GB"/>
    </w:rPr>
  </w:style>
  <w:style w:type="paragraph" w:customStyle="1" w:styleId="Rec">
    <w:name w:val="Rec_#"/>
    <w:basedOn w:val="Normal"/>
    <w:next w:val="RecTitle0"/>
    <w:rsid w:val="00E062FF"/>
    <w:pPr>
      <w:keepNext/>
      <w:keepLines/>
      <w:tabs>
        <w:tab w:val="clear" w:pos="794"/>
        <w:tab w:val="clear" w:pos="1191"/>
        <w:tab w:val="clear" w:pos="1588"/>
        <w:tab w:val="clear" w:pos="1985"/>
        <w:tab w:val="center" w:pos="4849"/>
        <w:tab w:val="right" w:pos="9696"/>
      </w:tabs>
      <w:spacing w:before="720"/>
      <w:jc w:val="center"/>
    </w:pPr>
    <w:rPr>
      <w:sz w:val="20"/>
      <w:lang w:val="en-GB"/>
    </w:rPr>
  </w:style>
  <w:style w:type="paragraph" w:customStyle="1" w:styleId="RecTitle0">
    <w:name w:val="Rec_Title"/>
    <w:basedOn w:val="Rec"/>
    <w:next w:val="RecTitleRef"/>
    <w:rsid w:val="00E062FF"/>
    <w:pPr>
      <w:spacing w:before="180"/>
    </w:pPr>
    <w:rPr>
      <w:b/>
    </w:rPr>
  </w:style>
  <w:style w:type="paragraph" w:customStyle="1" w:styleId="RecTitleRef">
    <w:name w:val="Rec_Title/Ref"/>
    <w:basedOn w:val="RecTitle0"/>
    <w:next w:val="RecTitleDate"/>
    <w:rsid w:val="00E062FF"/>
    <w:pPr>
      <w:spacing w:before="136"/>
    </w:pPr>
    <w:rPr>
      <w:b w:val="0"/>
    </w:rPr>
  </w:style>
  <w:style w:type="paragraph" w:customStyle="1" w:styleId="RecTitleDate">
    <w:name w:val="Rec_Title/Date"/>
    <w:basedOn w:val="RecTitleRef"/>
    <w:next w:val="headfoot"/>
    <w:rsid w:val="00E062FF"/>
    <w:pPr>
      <w:tabs>
        <w:tab w:val="clear" w:pos="4849"/>
      </w:tabs>
      <w:jc w:val="right"/>
    </w:pPr>
  </w:style>
  <w:style w:type="paragraph" w:customStyle="1" w:styleId="headfoot">
    <w:name w:val="head_foot"/>
    <w:basedOn w:val="Normal"/>
    <w:next w:val="Normalaftertitle0"/>
    <w:rsid w:val="00E062FF"/>
    <w:pPr>
      <w:tabs>
        <w:tab w:val="clear" w:pos="794"/>
        <w:tab w:val="clear" w:pos="1191"/>
        <w:tab w:val="clear" w:pos="1588"/>
        <w:tab w:val="clear" w:pos="1985"/>
      </w:tabs>
      <w:spacing w:before="0"/>
    </w:pPr>
    <w:rPr>
      <w:b/>
      <w:color w:val="FFFFFF"/>
      <w:sz w:val="8"/>
      <w:lang w:val="en-GB"/>
    </w:rPr>
  </w:style>
  <w:style w:type="paragraph" w:customStyle="1" w:styleId="call0">
    <w:name w:val="call"/>
    <w:basedOn w:val="Normal"/>
    <w:next w:val="Normal"/>
    <w:rsid w:val="00E062FF"/>
    <w:pPr>
      <w:keepNext/>
      <w:keepLines/>
      <w:tabs>
        <w:tab w:val="clear" w:pos="1191"/>
        <w:tab w:val="clear" w:pos="1588"/>
        <w:tab w:val="clear" w:pos="1985"/>
      </w:tabs>
      <w:spacing w:before="227"/>
      <w:ind w:left="794"/>
      <w:jc w:val="left"/>
    </w:pPr>
    <w:rPr>
      <w:i/>
      <w:sz w:val="20"/>
      <w:lang w:val="en-GB"/>
    </w:rPr>
  </w:style>
  <w:style w:type="paragraph" w:customStyle="1" w:styleId="Fig">
    <w:name w:val="Fig"/>
    <w:basedOn w:val="Figure"/>
    <w:next w:val="Fig0"/>
    <w:rsid w:val="00E062FF"/>
    <w:pPr>
      <w:keepLines w:val="0"/>
      <w:spacing w:before="136" w:after="0"/>
    </w:pPr>
    <w:rPr>
      <w:caps w:val="0"/>
      <w:sz w:val="20"/>
      <w:lang w:val="en-US"/>
    </w:rPr>
  </w:style>
  <w:style w:type="paragraph" w:customStyle="1" w:styleId="Fig0">
    <w:name w:val="Fig_#"/>
    <w:basedOn w:val="Fig"/>
    <w:next w:val="Normal"/>
    <w:rsid w:val="00E062FF"/>
    <w:pPr>
      <w:jc w:val="left"/>
    </w:pPr>
    <w:rPr>
      <w:color w:val="FFFF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image" Target="media/image4.wmf"/><Relationship Id="rId26" Type="http://schemas.openxmlformats.org/officeDocument/2006/relationships/image" Target="media/image8.wmf"/><Relationship Id="rId39" Type="http://schemas.openxmlformats.org/officeDocument/2006/relationships/oleObject" Target="embeddings/oleObject11.bin"/><Relationship Id="rId21" Type="http://schemas.openxmlformats.org/officeDocument/2006/relationships/oleObject" Target="embeddings/oleObject4.bin"/><Relationship Id="rId34" Type="http://schemas.openxmlformats.org/officeDocument/2006/relationships/oleObject" Target="embeddings/oleObject9.bin"/><Relationship Id="rId42" Type="http://schemas.openxmlformats.org/officeDocument/2006/relationships/image" Target="media/image18.wmf"/><Relationship Id="rId47" Type="http://schemas.openxmlformats.org/officeDocument/2006/relationships/image" Target="media/image21.wmf"/><Relationship Id="rId50" Type="http://schemas.openxmlformats.org/officeDocument/2006/relationships/oleObject" Target="embeddings/oleObject16.bin"/><Relationship Id="rId55" Type="http://schemas.openxmlformats.org/officeDocument/2006/relationships/image" Target="media/image25.wmf"/><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3.wmf"/><Relationship Id="rId20" Type="http://schemas.openxmlformats.org/officeDocument/2006/relationships/image" Target="media/image5.wmf"/><Relationship Id="rId29" Type="http://schemas.openxmlformats.org/officeDocument/2006/relationships/image" Target="media/image11.wmf"/><Relationship Id="rId41" Type="http://schemas.openxmlformats.org/officeDocument/2006/relationships/oleObject" Target="embeddings/oleObject12.bin"/><Relationship Id="rId54" Type="http://schemas.openxmlformats.org/officeDocument/2006/relationships/oleObject" Target="embeddings/oleObject18.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s" TargetMode="External"/><Relationship Id="rId24" Type="http://schemas.openxmlformats.org/officeDocument/2006/relationships/image" Target="media/image7.wmf"/><Relationship Id="rId32" Type="http://schemas.openxmlformats.org/officeDocument/2006/relationships/oleObject" Target="embeddings/oleObject8.bin"/><Relationship Id="rId37" Type="http://schemas.openxmlformats.org/officeDocument/2006/relationships/image" Target="media/image15.wmf"/><Relationship Id="rId40" Type="http://schemas.openxmlformats.org/officeDocument/2006/relationships/image" Target="media/image17.wmf"/><Relationship Id="rId45" Type="http://schemas.openxmlformats.org/officeDocument/2006/relationships/oleObject" Target="embeddings/oleObject14.bin"/><Relationship Id="rId53" Type="http://schemas.openxmlformats.org/officeDocument/2006/relationships/image" Target="media/image24.wmf"/><Relationship Id="rId58"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10.wmf"/><Relationship Id="rId36" Type="http://schemas.openxmlformats.org/officeDocument/2006/relationships/oleObject" Target="embeddings/oleObject10.bin"/><Relationship Id="rId49" Type="http://schemas.openxmlformats.org/officeDocument/2006/relationships/image" Target="media/image22.wmf"/><Relationship Id="rId57" Type="http://schemas.openxmlformats.org/officeDocument/2006/relationships/image" Target="media/image26.wmf"/><Relationship Id="rId61" Type="http://schemas.openxmlformats.org/officeDocument/2006/relationships/theme" Target="theme/theme1.xml"/><Relationship Id="rId10" Type="http://schemas.openxmlformats.org/officeDocument/2006/relationships/hyperlink" Target="http://www.itu.int/ITU-R/go/patents/es" TargetMode="External"/><Relationship Id="rId19" Type="http://schemas.openxmlformats.org/officeDocument/2006/relationships/oleObject" Target="embeddings/oleObject3.bin"/><Relationship Id="rId31" Type="http://schemas.openxmlformats.org/officeDocument/2006/relationships/image" Target="media/image12.wmf"/><Relationship Id="rId44" Type="http://schemas.openxmlformats.org/officeDocument/2006/relationships/image" Target="media/image19.wmf"/><Relationship Id="rId52" Type="http://schemas.openxmlformats.org/officeDocument/2006/relationships/oleObject" Target="embeddings/oleObject17.bin"/><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wmf"/><Relationship Id="rId22" Type="http://schemas.openxmlformats.org/officeDocument/2006/relationships/image" Target="media/image6.wmf"/><Relationship Id="rId27" Type="http://schemas.openxmlformats.org/officeDocument/2006/relationships/image" Target="media/image9.wmf"/><Relationship Id="rId30" Type="http://schemas.openxmlformats.org/officeDocument/2006/relationships/oleObject" Target="embeddings/oleObject7.bin"/><Relationship Id="rId35" Type="http://schemas.openxmlformats.org/officeDocument/2006/relationships/image" Target="media/image14.wmf"/><Relationship Id="rId43" Type="http://schemas.openxmlformats.org/officeDocument/2006/relationships/oleObject" Target="embeddings/oleObject13.bin"/><Relationship Id="rId48" Type="http://schemas.openxmlformats.org/officeDocument/2006/relationships/oleObject" Target="embeddings/oleObject15.bin"/><Relationship Id="rId56" Type="http://schemas.openxmlformats.org/officeDocument/2006/relationships/oleObject" Target="embeddings/oleObject19.bin"/><Relationship Id="rId8" Type="http://schemas.openxmlformats.org/officeDocument/2006/relationships/header" Target="header1.xml"/><Relationship Id="rId51" Type="http://schemas.openxmlformats.org/officeDocument/2006/relationships/image" Target="media/image23.wmf"/><Relationship Id="rId3" Type="http://schemas.microsoft.com/office/2007/relationships/stylesWithEffects" Target="stylesWithEffects.xml"/><Relationship Id="rId12" Type="http://schemas.openxmlformats.org/officeDocument/2006/relationships/header" Target="header3.xml"/><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image" Target="media/image13.wmf"/><Relationship Id="rId38" Type="http://schemas.openxmlformats.org/officeDocument/2006/relationships/image" Target="media/image16.wmf"/><Relationship Id="rId46" Type="http://schemas.openxmlformats.org/officeDocument/2006/relationships/image" Target="media/image20.wmf"/><Relationship Id="rId59" Type="http://schemas.openxmlformats.org/officeDocument/2006/relationships/header" Target="header6.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Christe\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C4A646-C078-48F3-AD1A-5690B9602B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243</TotalTime>
  <Pages>18</Pages>
  <Words>7087</Words>
  <Characters>36756</Characters>
  <Application>Microsoft Office Word</Application>
  <DocSecurity>0</DocSecurity>
  <Lines>622</Lines>
  <Paragraphs>356</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43487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 </dc:title>
  <dc:subject/>
  <dc:creator>Oficina de Radiocomunicaciones del UIT (BR)</dc:creator>
  <cp:keywords>,</cp:keywords>
  <dc:description>Martiner, 16.05.2011, AMR106400</dc:description>
  <cp:lastModifiedBy>martiner</cp:lastModifiedBy>
  <cp:revision>32</cp:revision>
  <cp:lastPrinted>2005-02-10T15:54:00Z</cp:lastPrinted>
  <dcterms:created xsi:type="dcterms:W3CDTF">2011-05-11T11:34:00Z</dcterms:created>
  <dcterms:modified xsi:type="dcterms:W3CDTF">2011-05-16T12:40:00Z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Spanish</vt:lpwstr>
  </property>
  <property fmtid="{D5CDD505-2E9C-101B-9397-08002B2CF9AE}" pid="10" name="Typist">
    <vt:lpwstr>Martiner</vt:lpwstr>
  </property>
  <property fmtid="{D5CDD505-2E9C-101B-9397-08002B2CF9AE}" pid="11" name="Date completed">
    <vt:lpwstr>lundi, 16. mai 2011</vt:lpwstr>
  </property>
</Properties>
</file>