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088" w:rsidRDefault="00810088" w:rsidP="00810088">
      <w:bookmarkStart w:id="0" w:name="_GoBack"/>
      <w:bookmarkEnd w:id="0"/>
    </w:p>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p w:rsidR="00810088" w:rsidRDefault="00810088" w:rsidP="00810088"/>
    <w:tbl>
      <w:tblPr>
        <w:tblW w:w="10089" w:type="dxa"/>
        <w:tblLook w:val="01E0" w:firstRow="1" w:lastRow="1" w:firstColumn="1" w:lastColumn="1" w:noHBand="0" w:noVBand="0"/>
      </w:tblPr>
      <w:tblGrid>
        <w:gridCol w:w="10089"/>
      </w:tblGrid>
      <w:tr w:rsidR="00810088" w:rsidRPr="00A443C2" w:rsidTr="00FC2B4A">
        <w:tc>
          <w:tcPr>
            <w:tcW w:w="10089" w:type="dxa"/>
          </w:tcPr>
          <w:p w:rsidR="00810088" w:rsidRPr="00B033C8" w:rsidRDefault="00810088" w:rsidP="00FC2B4A">
            <w:pPr>
              <w:spacing w:before="380" w:line="280" w:lineRule="exact"/>
              <w:jc w:val="right"/>
              <w:rPr>
                <w:rFonts w:ascii="Tahoma" w:hAnsi="Tahoma" w:cs="Tahoma"/>
                <w:b/>
                <w:bCs/>
                <w:iCs/>
                <w:color w:val="243285"/>
                <w:sz w:val="32"/>
                <w:szCs w:val="32"/>
                <w:lang w:val="en-US"/>
              </w:rPr>
            </w:pPr>
          </w:p>
          <w:p w:rsidR="00810088" w:rsidRPr="00A443C2" w:rsidRDefault="00810088" w:rsidP="00B335D0">
            <w:pPr>
              <w:spacing w:before="380" w:line="280" w:lineRule="exact"/>
              <w:jc w:val="right"/>
              <w:rPr>
                <w:rFonts w:ascii="Tahoma" w:hAnsi="Tahoma" w:cs="Tahoma"/>
                <w:b/>
                <w:bCs/>
                <w:iCs/>
                <w:color w:val="243285"/>
                <w:sz w:val="36"/>
                <w:szCs w:val="36"/>
              </w:rPr>
            </w:pPr>
            <w:r w:rsidRPr="00A443C2">
              <w:rPr>
                <w:rFonts w:ascii="Tahoma" w:hAnsi="Tahoma" w:cs="Tahoma"/>
                <w:b/>
                <w:bCs/>
                <w:iCs/>
                <w:color w:val="243285"/>
                <w:sz w:val="36"/>
                <w:szCs w:val="36"/>
              </w:rPr>
              <w:t>Recommandation  UIT-R  M.</w:t>
            </w:r>
            <w:r w:rsidR="00B335D0">
              <w:rPr>
                <w:rFonts w:ascii="Tahoma" w:hAnsi="Tahoma" w:cs="Tahoma"/>
                <w:b/>
                <w:bCs/>
                <w:iCs/>
                <w:color w:val="243285"/>
                <w:sz w:val="36"/>
                <w:szCs w:val="36"/>
              </w:rPr>
              <w:t>1450-5</w:t>
            </w:r>
          </w:p>
          <w:p w:rsidR="00810088" w:rsidRPr="00A443C2" w:rsidRDefault="00810088" w:rsidP="00B335D0">
            <w:pPr>
              <w:spacing w:before="80" w:line="280" w:lineRule="exact"/>
              <w:jc w:val="right"/>
              <w:rPr>
                <w:rFonts w:ascii="Tahoma" w:hAnsi="Tahoma" w:cs="Tahoma"/>
                <w:b/>
                <w:bCs/>
                <w:iCs/>
                <w:color w:val="243285"/>
                <w:szCs w:val="24"/>
              </w:rPr>
            </w:pPr>
            <w:r w:rsidRPr="00A443C2">
              <w:rPr>
                <w:rFonts w:ascii="Tahoma" w:hAnsi="Tahoma" w:cs="Tahoma"/>
                <w:b/>
                <w:bCs/>
                <w:iCs/>
                <w:color w:val="243285"/>
                <w:szCs w:val="24"/>
              </w:rPr>
              <w:t>(0</w:t>
            </w:r>
            <w:r w:rsidR="00B335D0">
              <w:rPr>
                <w:rFonts w:ascii="Tahoma" w:hAnsi="Tahoma" w:cs="Tahoma"/>
                <w:b/>
                <w:bCs/>
                <w:iCs/>
                <w:color w:val="243285"/>
                <w:szCs w:val="24"/>
              </w:rPr>
              <w:t>2</w:t>
            </w:r>
            <w:r w:rsidRPr="00A443C2">
              <w:rPr>
                <w:rFonts w:ascii="Tahoma" w:hAnsi="Tahoma" w:cs="Tahoma"/>
                <w:b/>
                <w:bCs/>
                <w:iCs/>
                <w:color w:val="243285"/>
                <w:szCs w:val="24"/>
              </w:rPr>
              <w:t>/</w:t>
            </w:r>
            <w:r w:rsidR="00B335D0">
              <w:rPr>
                <w:rFonts w:ascii="Tahoma" w:hAnsi="Tahoma" w:cs="Tahoma"/>
                <w:b/>
                <w:bCs/>
                <w:iCs/>
                <w:color w:val="243285"/>
                <w:szCs w:val="24"/>
              </w:rPr>
              <w:t>2014</w:t>
            </w:r>
            <w:r w:rsidRPr="00A443C2">
              <w:rPr>
                <w:rFonts w:ascii="Tahoma" w:hAnsi="Tahoma" w:cs="Tahoma"/>
                <w:b/>
                <w:bCs/>
                <w:iCs/>
                <w:color w:val="243285"/>
                <w:szCs w:val="24"/>
              </w:rPr>
              <w:t>)</w:t>
            </w:r>
          </w:p>
        </w:tc>
      </w:tr>
      <w:tr w:rsidR="00810088" w:rsidRPr="00F54FBD" w:rsidTr="00FC2B4A">
        <w:tc>
          <w:tcPr>
            <w:tcW w:w="10089" w:type="dxa"/>
          </w:tcPr>
          <w:p w:rsidR="00810088" w:rsidRDefault="00810088" w:rsidP="00FC2B4A">
            <w:pPr>
              <w:spacing w:before="80" w:line="500" w:lineRule="exact"/>
              <w:jc w:val="right"/>
              <w:rPr>
                <w:rFonts w:ascii="Tahoma" w:hAnsi="Tahoma" w:cs="Tahoma"/>
                <w:b/>
                <w:bCs/>
                <w:iCs/>
                <w:color w:val="243285"/>
                <w:sz w:val="44"/>
                <w:szCs w:val="44"/>
              </w:rPr>
            </w:pPr>
          </w:p>
          <w:p w:rsidR="00810088" w:rsidRDefault="00B335D0" w:rsidP="00B335D0">
            <w:pPr>
              <w:spacing w:before="80" w:line="500" w:lineRule="exact"/>
              <w:jc w:val="right"/>
              <w:rPr>
                <w:rFonts w:ascii="Tahoma" w:hAnsi="Tahoma" w:cs="Tahoma"/>
                <w:b/>
                <w:bCs/>
                <w:iCs/>
                <w:color w:val="243285"/>
                <w:sz w:val="44"/>
                <w:szCs w:val="44"/>
              </w:rPr>
            </w:pPr>
            <w:r>
              <w:rPr>
                <w:rFonts w:ascii="Tahoma" w:hAnsi="Tahoma" w:cs="Tahoma"/>
                <w:b/>
                <w:bCs/>
                <w:iCs/>
                <w:color w:val="243285"/>
                <w:sz w:val="44"/>
                <w:szCs w:val="44"/>
              </w:rPr>
              <w:t>Caractéristiques des réseaux locaux hertziens à large bande</w:t>
            </w:r>
          </w:p>
          <w:p w:rsidR="00810088" w:rsidRPr="00F54FBD" w:rsidRDefault="00810088" w:rsidP="00FC2B4A">
            <w:pPr>
              <w:spacing w:before="80" w:line="500" w:lineRule="exact"/>
              <w:jc w:val="right"/>
              <w:rPr>
                <w:rFonts w:ascii="Tahoma" w:hAnsi="Tahoma" w:cs="Tahoma"/>
                <w:b/>
                <w:bCs/>
                <w:iCs/>
                <w:color w:val="243285"/>
                <w:sz w:val="44"/>
                <w:szCs w:val="44"/>
              </w:rPr>
            </w:pPr>
          </w:p>
        </w:tc>
      </w:tr>
      <w:tr w:rsidR="00810088" w:rsidRPr="00F54FBD" w:rsidTr="00FC2B4A">
        <w:tc>
          <w:tcPr>
            <w:tcW w:w="10089" w:type="dxa"/>
          </w:tcPr>
          <w:p w:rsidR="00810088" w:rsidRPr="00F54FBD" w:rsidRDefault="00810088" w:rsidP="00FC2B4A">
            <w:pPr>
              <w:spacing w:before="80" w:line="280" w:lineRule="exact"/>
              <w:ind w:right="640"/>
              <w:rPr>
                <w:rFonts w:ascii="Tahoma" w:hAnsi="Tahoma" w:cs="Tahoma"/>
                <w:b/>
                <w:bCs/>
                <w:iCs/>
                <w:color w:val="243285"/>
                <w:sz w:val="32"/>
                <w:szCs w:val="32"/>
              </w:rPr>
            </w:pPr>
          </w:p>
          <w:p w:rsidR="00810088" w:rsidRPr="00F54FBD" w:rsidRDefault="00810088" w:rsidP="00FC2B4A">
            <w:pPr>
              <w:spacing w:before="80" w:line="280" w:lineRule="exact"/>
              <w:ind w:right="640"/>
              <w:rPr>
                <w:rFonts w:ascii="Tahoma" w:hAnsi="Tahoma" w:cs="Tahoma"/>
                <w:b/>
                <w:bCs/>
                <w:iCs/>
                <w:color w:val="243285"/>
                <w:sz w:val="32"/>
                <w:szCs w:val="32"/>
              </w:rPr>
            </w:pPr>
          </w:p>
          <w:p w:rsidR="00810088" w:rsidRPr="00F54FBD" w:rsidRDefault="00810088" w:rsidP="00FC2B4A">
            <w:pPr>
              <w:spacing w:before="80" w:after="180" w:line="360" w:lineRule="exact"/>
              <w:ind w:right="720"/>
              <w:rPr>
                <w:rFonts w:ascii="Tahoma" w:hAnsi="Tahoma" w:cs="Tahoma"/>
                <w:b/>
                <w:bCs/>
                <w:iCs/>
                <w:color w:val="243285"/>
                <w:sz w:val="36"/>
                <w:szCs w:val="36"/>
              </w:rPr>
            </w:pPr>
          </w:p>
          <w:p w:rsidR="00810088" w:rsidRPr="00F54FBD" w:rsidRDefault="00810088" w:rsidP="00FC2B4A">
            <w:pPr>
              <w:spacing w:before="80" w:after="180" w:line="360" w:lineRule="exact"/>
              <w:jc w:val="right"/>
              <w:rPr>
                <w:rFonts w:ascii="Tahoma" w:hAnsi="Tahoma" w:cs="Tahoma"/>
                <w:b/>
                <w:bCs/>
                <w:iCs/>
                <w:color w:val="243285"/>
                <w:sz w:val="36"/>
                <w:szCs w:val="36"/>
              </w:rPr>
            </w:pPr>
            <w:r w:rsidRPr="00F54FBD">
              <w:rPr>
                <w:rFonts w:ascii="Tahoma" w:hAnsi="Tahoma" w:cs="Tahoma"/>
                <w:b/>
                <w:bCs/>
                <w:iCs/>
                <w:color w:val="243285"/>
                <w:sz w:val="36"/>
                <w:szCs w:val="36"/>
              </w:rPr>
              <w:t xml:space="preserve">Série </w:t>
            </w:r>
            <w:r>
              <w:rPr>
                <w:rFonts w:ascii="Tahoma" w:hAnsi="Tahoma" w:cs="Tahoma"/>
                <w:b/>
                <w:bCs/>
                <w:iCs/>
                <w:color w:val="243285"/>
                <w:sz w:val="36"/>
                <w:szCs w:val="36"/>
              </w:rPr>
              <w:t>M</w:t>
            </w:r>
          </w:p>
          <w:p w:rsidR="00810088" w:rsidRPr="00F54FBD" w:rsidRDefault="00810088" w:rsidP="00FC2B4A">
            <w:pPr>
              <w:spacing w:before="80" w:line="420" w:lineRule="exact"/>
              <w:jc w:val="right"/>
              <w:rPr>
                <w:rFonts w:ascii="Tahoma" w:hAnsi="Tahoma" w:cs="Tahoma"/>
                <w:b/>
                <w:bCs/>
                <w:iCs/>
                <w:color w:val="243285"/>
                <w:sz w:val="36"/>
                <w:szCs w:val="36"/>
              </w:rPr>
            </w:pPr>
            <w:r>
              <w:rPr>
                <w:rFonts w:ascii="Tahoma" w:hAnsi="Tahoma" w:cs="Tahoma"/>
                <w:b/>
                <w:bCs/>
                <w:iCs/>
                <w:color w:val="243285"/>
                <w:sz w:val="36"/>
                <w:szCs w:val="36"/>
              </w:rPr>
              <w:t>Services mobile, de radiorepérage et d’amateur</w:t>
            </w:r>
            <w:r>
              <w:rPr>
                <w:rFonts w:ascii="Tahoma" w:hAnsi="Tahoma" w:cs="Tahoma"/>
                <w:b/>
                <w:bCs/>
                <w:iCs/>
                <w:color w:val="243285"/>
                <w:sz w:val="36"/>
                <w:szCs w:val="36"/>
              </w:rPr>
              <w:br/>
              <w:t>y compris les services par satellite associés</w:t>
            </w:r>
          </w:p>
        </w:tc>
      </w:tr>
    </w:tbl>
    <w:p w:rsidR="00810088" w:rsidRPr="00F54FBD" w:rsidRDefault="00810088" w:rsidP="00810088">
      <w:pPr>
        <w:spacing w:before="80"/>
        <w:rPr>
          <w:i/>
          <w:sz w:val="22"/>
        </w:rPr>
      </w:pPr>
    </w:p>
    <w:p w:rsidR="00810088" w:rsidRPr="00F54FBD" w:rsidRDefault="00810088" w:rsidP="00810088">
      <w:pPr>
        <w:spacing w:before="80"/>
        <w:rPr>
          <w:i/>
          <w:sz w:val="22"/>
        </w:rPr>
      </w:pPr>
    </w:p>
    <w:p w:rsidR="00810088" w:rsidRPr="00F54FBD" w:rsidRDefault="00810088" w:rsidP="00810088">
      <w:pPr>
        <w:spacing w:before="80"/>
        <w:rPr>
          <w:i/>
          <w:sz w:val="22"/>
        </w:rPr>
      </w:pPr>
    </w:p>
    <w:p w:rsidR="00810088" w:rsidRPr="00F54FBD" w:rsidRDefault="00810088" w:rsidP="00810088">
      <w:pPr>
        <w:spacing w:before="80"/>
        <w:rPr>
          <w:i/>
          <w:sz w:val="22"/>
        </w:rPr>
      </w:pPr>
    </w:p>
    <w:p w:rsidR="00810088" w:rsidRPr="00F54FBD" w:rsidRDefault="00810088" w:rsidP="00810088">
      <w:pPr>
        <w:spacing w:before="80"/>
        <w:rPr>
          <w:i/>
          <w:sz w:val="22"/>
        </w:rPr>
      </w:pPr>
    </w:p>
    <w:p w:rsidR="00810088" w:rsidRPr="00F54FBD" w:rsidRDefault="00810088" w:rsidP="00810088">
      <w:pPr>
        <w:spacing w:before="80"/>
        <w:rPr>
          <w:i/>
          <w:sz w:val="22"/>
        </w:rPr>
      </w:pPr>
    </w:p>
    <w:p w:rsidR="00810088" w:rsidRPr="00F54FBD" w:rsidRDefault="00810088" w:rsidP="00810088">
      <w:pPr>
        <w:pStyle w:val="Equation"/>
        <w:tabs>
          <w:tab w:val="clear" w:pos="4820"/>
          <w:tab w:val="clear" w:pos="9639"/>
          <w:tab w:val="left" w:pos="1191"/>
          <w:tab w:val="left" w:pos="1588"/>
          <w:tab w:val="left" w:pos="1985"/>
        </w:tabs>
        <w:rPr>
          <w:rFonts w:ascii="Palatino Linotype" w:hAnsi="Palatino Linotype"/>
        </w:rPr>
        <w:sectPr w:rsidR="00810088" w:rsidRPr="00F54FBD">
          <w:headerReference w:type="even" r:id="rId7"/>
          <w:headerReference w:type="default" r:id="rId8"/>
          <w:pgSz w:w="11907" w:h="16840" w:code="9"/>
          <w:pgMar w:top="1089" w:right="1089" w:bottom="284" w:left="1089" w:header="567" w:footer="284" w:gutter="0"/>
          <w:pgNumType w:start="1"/>
          <w:cols w:space="720"/>
        </w:sectPr>
      </w:pPr>
    </w:p>
    <w:p w:rsidR="00810088" w:rsidRPr="00F54FBD" w:rsidRDefault="00810088" w:rsidP="00810088">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rPr>
      </w:pPr>
      <w:bookmarkStart w:id="1" w:name="c2tope"/>
      <w:bookmarkEnd w:id="1"/>
      <w:r w:rsidRPr="00F54FBD">
        <w:rPr>
          <w:bCs/>
          <w:sz w:val="24"/>
          <w:szCs w:val="24"/>
        </w:rPr>
        <w:lastRenderedPageBreak/>
        <w:t>Avant-propos</w:t>
      </w:r>
    </w:p>
    <w:p w:rsidR="00810088" w:rsidRPr="00F54FBD" w:rsidRDefault="00810088" w:rsidP="00810088">
      <w:pPr>
        <w:spacing w:before="240"/>
        <w:rPr>
          <w:sz w:val="20"/>
        </w:rPr>
      </w:pPr>
      <w:r w:rsidRPr="00F54FBD">
        <w:rPr>
          <w:sz w:val="20"/>
        </w:rPr>
        <w:t xml:space="preserve">Le rôle du Secteur des radiocommunications est d’assurer l’utilisation rationnelle, </w:t>
      </w:r>
      <w:r>
        <w:rPr>
          <w:sz w:val="20"/>
        </w:rPr>
        <w:t>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rsidR="00810088" w:rsidRPr="00F54FBD" w:rsidRDefault="00810088" w:rsidP="00810088">
      <w:pPr>
        <w:rPr>
          <w:sz w:val="20"/>
        </w:rPr>
      </w:pPr>
      <w:r w:rsidRPr="00F54FBD">
        <w:rPr>
          <w:sz w:val="20"/>
        </w:rPr>
        <w:t xml:space="preserve">Les </w:t>
      </w:r>
      <w:r>
        <w:rPr>
          <w:sz w:val="20"/>
        </w:rPr>
        <w:t>fo</w:t>
      </w:r>
      <w:r w:rsidRPr="00F54FBD">
        <w:rPr>
          <w:sz w:val="20"/>
        </w:rPr>
        <w:t>nctions réglementaires et politiques du Secteur des ra</w:t>
      </w:r>
      <w:r>
        <w:rPr>
          <w:sz w:val="20"/>
        </w:rPr>
        <w:t>diocommunications sont remplies par les Conférences mondiales et régionales des radiocommunications et par les Assemblées des radiocommunications assistées par les Commissions d’études.</w:t>
      </w:r>
    </w:p>
    <w:p w:rsidR="00810088" w:rsidRPr="00E44CBB" w:rsidRDefault="00810088" w:rsidP="00810088">
      <w:pPr>
        <w:pStyle w:val="Heading1"/>
        <w:spacing w:before="360"/>
        <w:jc w:val="center"/>
        <w:rPr>
          <w:szCs w:val="24"/>
        </w:rPr>
      </w:pPr>
      <w:r w:rsidRPr="003F6436">
        <w:rPr>
          <w:szCs w:val="24"/>
        </w:rPr>
        <w:t>Politique en matière de droits de propriété intellectuelle</w:t>
      </w:r>
      <w:r w:rsidRPr="00E44CBB">
        <w:rPr>
          <w:szCs w:val="24"/>
        </w:rPr>
        <w:t xml:space="preserve"> (IPR)</w:t>
      </w:r>
    </w:p>
    <w:p w:rsidR="00810088" w:rsidRPr="00E44CBB" w:rsidRDefault="00810088" w:rsidP="00810088">
      <w:pPr>
        <w:spacing w:before="240"/>
        <w:rPr>
          <w:sz w:val="20"/>
          <w:lang w:val="fr-CH"/>
        </w:rPr>
      </w:pPr>
      <w:r w:rsidRPr="00E44CBB">
        <w:rPr>
          <w:sz w:val="20"/>
        </w:rPr>
        <w:t>La politique de l'UIT</w:t>
      </w:r>
      <w:r w:rsidRPr="00E44CBB">
        <w:rPr>
          <w:sz w:val="20"/>
        </w:rPr>
        <w:noBreakHyphen/>
        <w:t xml:space="preserve">R en matière de droits de propriété intellectuelle est décrite dans la </w:t>
      </w:r>
      <w:r w:rsidRPr="00E44CBB">
        <w:rPr>
          <w:sz w:val="20"/>
          <w:lang w:val="fr-CH"/>
        </w:rPr>
        <w:t>«Politique commune de l'UIT</w:t>
      </w:r>
      <w:r w:rsidRPr="00E44CBB">
        <w:rPr>
          <w:sz w:val="20"/>
          <w:lang w:val="fr-CH"/>
        </w:rPr>
        <w:noBreakHyphen/>
        <w:t>T, l'UIT</w:t>
      </w:r>
      <w:r w:rsidRPr="00E44CBB">
        <w:rPr>
          <w:sz w:val="20"/>
          <w:lang w:val="fr-CH"/>
        </w:rPr>
        <w:noBreakHyphen/>
        <w:t xml:space="preserve">R, l'ISO et la CEI en matière de brevets», dont il est question dans l'Annexe 1 de la Résolution UIT-R 1. </w:t>
      </w:r>
      <w:r w:rsidRPr="00E44CBB">
        <w:rPr>
          <w:sz w:val="20"/>
        </w:rPr>
        <w:t xml:space="preserve">Les formulaires que les titulaires de brevets doivent utiliser pour soumettre les déclarations de brevet et d'octroi de licence sont accessibles à l'adresse </w:t>
      </w:r>
      <w:hyperlink r:id="rId9" w:history="1">
        <w:r w:rsidRPr="00E44CBB">
          <w:rPr>
            <w:rStyle w:val="Hyperlink"/>
            <w:sz w:val="20"/>
          </w:rPr>
          <w:t>http://www.itu.int/ITU-R/go/patents/fr</w:t>
        </w:r>
      </w:hyperlink>
      <w:r w:rsidRPr="00E44CBB">
        <w:rPr>
          <w:sz w:val="20"/>
        </w:rPr>
        <w:t>, où l'on trouvera également les Lignes directrices pour la mise en oeuvre de la politique commune en matière de brevets de l'UIT</w:t>
      </w:r>
      <w:r w:rsidRPr="00E44CBB">
        <w:rPr>
          <w:sz w:val="20"/>
        </w:rPr>
        <w:noBreakHyphen/>
        <w:t>T, l'UIT</w:t>
      </w:r>
      <w:r w:rsidRPr="00E44CBB">
        <w:rPr>
          <w:sz w:val="20"/>
        </w:rPr>
        <w:noBreakHyphen/>
        <w:t>R, l'ISO et la CEI</w:t>
      </w:r>
      <w:r w:rsidRPr="00E44CBB" w:rsidDel="0061025C">
        <w:rPr>
          <w:sz w:val="20"/>
        </w:rPr>
        <w:t xml:space="preserve"> </w:t>
      </w:r>
      <w:r w:rsidRPr="00E44CBB">
        <w:rPr>
          <w:sz w:val="20"/>
        </w:rPr>
        <w:t>et la base de données en matière de brevets de l'UIT-R.</w:t>
      </w:r>
    </w:p>
    <w:p w:rsidR="00810088" w:rsidRPr="00C95B6F" w:rsidRDefault="00810088" w:rsidP="00810088">
      <w:pPr>
        <w:spacing w:before="240"/>
        <w:jc w:val="center"/>
        <w:rPr>
          <w:sz w:val="22"/>
          <w:lang w:val="fr-CH"/>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810088" w:rsidRPr="009454F8" w:rsidTr="00FC2B4A">
        <w:tc>
          <w:tcPr>
            <w:tcW w:w="9360" w:type="dxa"/>
            <w:gridSpan w:val="2"/>
          </w:tcPr>
          <w:p w:rsidR="00810088" w:rsidRPr="009454F8" w:rsidRDefault="00810088" w:rsidP="00FC2B4A">
            <w:pPr>
              <w:pStyle w:val="Chaptitle"/>
              <w:keepLines w:val="0"/>
              <w:tabs>
                <w:tab w:val="clear" w:pos="794"/>
                <w:tab w:val="clear" w:pos="1191"/>
                <w:tab w:val="clear" w:pos="1588"/>
                <w:tab w:val="clear" w:pos="1985"/>
              </w:tabs>
              <w:overflowPunct/>
              <w:spacing w:before="140"/>
              <w:textAlignment w:val="auto"/>
              <w:rPr>
                <w:sz w:val="22"/>
                <w:szCs w:val="22"/>
              </w:rPr>
            </w:pPr>
            <w:r w:rsidRPr="009454F8">
              <w:rPr>
                <w:sz w:val="22"/>
                <w:szCs w:val="22"/>
              </w:rPr>
              <w:t>Séries des Recommandations UIT-R</w:t>
            </w:r>
            <w:r>
              <w:rPr>
                <w:sz w:val="22"/>
                <w:szCs w:val="22"/>
              </w:rPr>
              <w:t xml:space="preserve"> </w:t>
            </w:r>
          </w:p>
          <w:p w:rsidR="00810088" w:rsidRPr="009454F8"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rPr>
            </w:pPr>
            <w:r w:rsidRPr="00BC0651">
              <w:rPr>
                <w:b w:val="0"/>
                <w:sz w:val="18"/>
                <w:szCs w:val="18"/>
              </w:rPr>
              <w:t>(</w:t>
            </w:r>
            <w:r w:rsidRPr="009454F8">
              <w:rPr>
                <w:b w:val="0"/>
                <w:sz w:val="18"/>
                <w:szCs w:val="18"/>
              </w:rPr>
              <w:t xml:space="preserve">Egalement disponible en ligne: </w:t>
            </w:r>
            <w:hyperlink r:id="rId10" w:history="1">
              <w:r>
                <w:rPr>
                  <w:rStyle w:val="Hyperlink"/>
                  <w:b w:val="0"/>
                  <w:bCs/>
                  <w:sz w:val="18"/>
                  <w:szCs w:val="18"/>
                </w:rPr>
                <w:t>http://www.itu.int/publ/R-REC/fr</w:t>
              </w:r>
            </w:hyperlink>
            <w:r w:rsidRPr="00BC0651">
              <w:rPr>
                <w:b w:val="0"/>
                <w:bCs/>
                <w:sz w:val="18"/>
                <w:szCs w:val="18"/>
              </w:rPr>
              <w:t>)</w:t>
            </w:r>
          </w:p>
        </w:tc>
      </w:tr>
      <w:tr w:rsidR="00810088" w:rsidRPr="00036EE3" w:rsidTr="00FC2B4A">
        <w:tc>
          <w:tcPr>
            <w:tcW w:w="1140" w:type="dxa"/>
          </w:tcPr>
          <w:p w:rsidR="00810088" w:rsidRPr="00614CC6" w:rsidRDefault="00810088" w:rsidP="00FC2B4A">
            <w:pPr>
              <w:spacing w:before="90" w:after="100"/>
              <w:ind w:left="57"/>
              <w:rPr>
                <w:b/>
                <w:bCs/>
                <w:sz w:val="20"/>
                <w:lang w:val="en-US"/>
              </w:rPr>
            </w:pPr>
            <w:r w:rsidRPr="00614CC6">
              <w:rPr>
                <w:b/>
                <w:bCs/>
                <w:sz w:val="20"/>
                <w:lang w:val="en-US"/>
              </w:rPr>
              <w:t>Séries</w:t>
            </w:r>
          </w:p>
        </w:tc>
        <w:tc>
          <w:tcPr>
            <w:tcW w:w="8220" w:type="dxa"/>
          </w:tcPr>
          <w:p w:rsidR="00810088" w:rsidRPr="00614CC6"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en-US"/>
              </w:rPr>
            </w:pPr>
            <w:r w:rsidRPr="00614CC6">
              <w:rPr>
                <w:bCs/>
                <w:sz w:val="20"/>
                <w:lang w:val="en-US"/>
              </w:rPr>
              <w:t>Titre</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BO</w:t>
            </w:r>
          </w:p>
        </w:tc>
        <w:tc>
          <w:tcPr>
            <w:tcW w:w="8220" w:type="dxa"/>
          </w:tcPr>
          <w:p w:rsidR="00810088" w:rsidRPr="00614CC6"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Diffusion par satellite</w:t>
            </w:r>
          </w:p>
        </w:tc>
      </w:tr>
      <w:tr w:rsidR="00810088" w:rsidRPr="009454F8"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BR</w:t>
            </w:r>
          </w:p>
        </w:tc>
        <w:tc>
          <w:tcPr>
            <w:tcW w:w="8220" w:type="dxa"/>
          </w:tcPr>
          <w:p w:rsidR="00810088" w:rsidRPr="00614CC6"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rPr>
            </w:pPr>
            <w:r w:rsidRPr="00614CC6">
              <w:rPr>
                <w:b w:val="0"/>
                <w:bCs/>
                <w:sz w:val="20"/>
              </w:rPr>
              <w:t>Enregistrement pour la production, l'archivage et la diffusion; films pour la télévision</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BS</w:t>
            </w:r>
          </w:p>
        </w:tc>
        <w:tc>
          <w:tcPr>
            <w:tcW w:w="8220" w:type="dxa"/>
          </w:tcPr>
          <w:p w:rsidR="00810088" w:rsidRPr="00614CC6"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sonore</w:t>
            </w:r>
          </w:p>
        </w:tc>
      </w:tr>
      <w:tr w:rsidR="00810088" w:rsidRPr="00ED2695" w:rsidTr="00FC2B4A">
        <w:tc>
          <w:tcPr>
            <w:tcW w:w="1140" w:type="dxa"/>
            <w:shd w:val="clear" w:color="auto" w:fill="auto"/>
          </w:tcPr>
          <w:p w:rsidR="00810088" w:rsidRPr="00614CC6" w:rsidRDefault="00810088" w:rsidP="00FC2B4A">
            <w:pPr>
              <w:spacing w:before="30" w:after="30"/>
              <w:ind w:left="57"/>
              <w:jc w:val="left"/>
              <w:rPr>
                <w:b/>
                <w:bCs/>
                <w:sz w:val="20"/>
                <w:lang w:val="en-US"/>
              </w:rPr>
            </w:pPr>
            <w:r w:rsidRPr="00614CC6">
              <w:rPr>
                <w:b/>
                <w:bCs/>
                <w:sz w:val="20"/>
                <w:lang w:val="en-US"/>
              </w:rPr>
              <w:t>BT</w:t>
            </w:r>
          </w:p>
        </w:tc>
        <w:tc>
          <w:tcPr>
            <w:tcW w:w="8220" w:type="dxa"/>
            <w:shd w:val="clear" w:color="auto" w:fill="auto"/>
          </w:tcPr>
          <w:p w:rsidR="00810088" w:rsidRPr="00614CC6"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télévisuelle</w:t>
            </w:r>
          </w:p>
        </w:tc>
      </w:tr>
      <w:tr w:rsidR="00810088" w:rsidRPr="00036EE3" w:rsidTr="00FC2B4A">
        <w:tc>
          <w:tcPr>
            <w:tcW w:w="1140" w:type="dxa"/>
            <w:shd w:val="clear" w:color="auto" w:fill="auto"/>
          </w:tcPr>
          <w:p w:rsidR="00810088" w:rsidRPr="00614CC6" w:rsidRDefault="00810088" w:rsidP="00FC2B4A">
            <w:pPr>
              <w:spacing w:before="30" w:after="30"/>
              <w:ind w:left="57"/>
              <w:jc w:val="left"/>
              <w:rPr>
                <w:b/>
                <w:bCs/>
                <w:sz w:val="20"/>
                <w:lang w:val="fr-CH"/>
              </w:rPr>
            </w:pPr>
            <w:r w:rsidRPr="00614CC6">
              <w:rPr>
                <w:b/>
                <w:bCs/>
                <w:sz w:val="20"/>
                <w:lang w:val="fr-CH"/>
              </w:rPr>
              <w:t>F</w:t>
            </w:r>
          </w:p>
        </w:tc>
        <w:tc>
          <w:tcPr>
            <w:tcW w:w="8220" w:type="dxa"/>
            <w:shd w:val="clear" w:color="auto" w:fill="auto"/>
          </w:tcPr>
          <w:p w:rsidR="00810088" w:rsidRPr="00614CC6" w:rsidRDefault="00810088" w:rsidP="00FC2B4A">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614CC6">
              <w:rPr>
                <w:sz w:val="20"/>
              </w:rPr>
              <w:t>Service fixe</w:t>
            </w:r>
          </w:p>
        </w:tc>
      </w:tr>
      <w:tr w:rsidR="00810088" w:rsidRPr="00592F9F" w:rsidTr="00FC2B4A">
        <w:tc>
          <w:tcPr>
            <w:tcW w:w="1140" w:type="dxa"/>
            <w:shd w:val="clear" w:color="auto" w:fill="F3F3F3"/>
          </w:tcPr>
          <w:p w:rsidR="00810088" w:rsidRPr="00592F9F" w:rsidRDefault="00810088" w:rsidP="00FC2B4A">
            <w:pPr>
              <w:spacing w:before="30" w:after="30"/>
              <w:ind w:left="57"/>
              <w:jc w:val="left"/>
              <w:rPr>
                <w:b/>
                <w:bCs/>
                <w:color w:val="000080"/>
                <w:sz w:val="20"/>
                <w:lang w:val="en-US"/>
              </w:rPr>
            </w:pPr>
            <w:r w:rsidRPr="00592F9F">
              <w:rPr>
                <w:b/>
                <w:bCs/>
                <w:color w:val="000080"/>
                <w:sz w:val="20"/>
                <w:lang w:val="en-US"/>
              </w:rPr>
              <w:t>M</w:t>
            </w:r>
          </w:p>
        </w:tc>
        <w:tc>
          <w:tcPr>
            <w:tcW w:w="8220" w:type="dxa"/>
            <w:shd w:val="clear" w:color="auto" w:fill="F3F3F3"/>
          </w:tcPr>
          <w:p w:rsidR="00810088" w:rsidRPr="00592F9F" w:rsidRDefault="00810088" w:rsidP="00FC2B4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rPr>
            </w:pPr>
            <w:r w:rsidRPr="00592F9F">
              <w:rPr>
                <w:bCs/>
                <w:color w:val="000080"/>
                <w:sz w:val="20"/>
              </w:rPr>
              <w:t>Services mobile, de radiorepérage et d'amateur y compris les services par satellite associés</w:t>
            </w:r>
          </w:p>
        </w:tc>
      </w:tr>
      <w:tr w:rsidR="00810088" w:rsidRPr="00036EE3" w:rsidTr="00FC2B4A">
        <w:tc>
          <w:tcPr>
            <w:tcW w:w="1140" w:type="dxa"/>
          </w:tcPr>
          <w:p w:rsidR="00810088" w:rsidRPr="00614CC6" w:rsidRDefault="00810088" w:rsidP="00FC2B4A">
            <w:pPr>
              <w:spacing w:before="30" w:after="30"/>
              <w:ind w:left="57"/>
              <w:jc w:val="left"/>
              <w:rPr>
                <w:b/>
                <w:bCs/>
                <w:sz w:val="20"/>
                <w:lang w:val="fr-CH"/>
              </w:rPr>
            </w:pPr>
            <w:r w:rsidRPr="00614CC6">
              <w:rPr>
                <w:b/>
                <w:bCs/>
                <w:sz w:val="20"/>
                <w:lang w:val="fr-CH"/>
              </w:rPr>
              <w:t>P</w:t>
            </w:r>
          </w:p>
        </w:tc>
        <w:tc>
          <w:tcPr>
            <w:tcW w:w="8220" w:type="dxa"/>
          </w:tcPr>
          <w:p w:rsidR="00810088" w:rsidRPr="00614CC6" w:rsidRDefault="00810088" w:rsidP="00FC2B4A">
            <w:pPr>
              <w:spacing w:before="30" w:after="30"/>
              <w:jc w:val="left"/>
              <w:rPr>
                <w:sz w:val="20"/>
                <w:lang w:val="fr-CH"/>
              </w:rPr>
            </w:pPr>
            <w:r w:rsidRPr="00614CC6">
              <w:rPr>
                <w:sz w:val="20"/>
              </w:rPr>
              <w:t>Propagation des ondes radioélectriques</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RA</w:t>
            </w:r>
          </w:p>
        </w:tc>
        <w:tc>
          <w:tcPr>
            <w:tcW w:w="8220" w:type="dxa"/>
          </w:tcPr>
          <w:p w:rsidR="00810088" w:rsidRPr="00614CC6" w:rsidRDefault="00810088" w:rsidP="00FC2B4A">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614CC6">
              <w:rPr>
                <w:sz w:val="20"/>
              </w:rPr>
              <w:t>Radio astronomie</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RS</w:t>
            </w:r>
          </w:p>
        </w:tc>
        <w:tc>
          <w:tcPr>
            <w:tcW w:w="8220" w:type="dxa"/>
          </w:tcPr>
          <w:p w:rsidR="00810088" w:rsidRPr="00614CC6" w:rsidRDefault="00810088" w:rsidP="00FC2B4A">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614CC6">
              <w:rPr>
                <w:sz w:val="20"/>
              </w:rPr>
              <w:t>Systèmes de télédétection</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S</w:t>
            </w:r>
          </w:p>
        </w:tc>
        <w:tc>
          <w:tcPr>
            <w:tcW w:w="8220" w:type="dxa"/>
          </w:tcPr>
          <w:p w:rsidR="00810088" w:rsidRPr="00614CC6" w:rsidRDefault="00810088" w:rsidP="00FC2B4A">
            <w:pPr>
              <w:spacing w:before="30" w:after="30"/>
              <w:jc w:val="left"/>
              <w:rPr>
                <w:sz w:val="20"/>
                <w:lang w:val="en-US"/>
              </w:rPr>
            </w:pPr>
            <w:r w:rsidRPr="00614CC6">
              <w:rPr>
                <w:sz w:val="20"/>
              </w:rPr>
              <w:t>Service fixe par satellite</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SA</w:t>
            </w:r>
          </w:p>
        </w:tc>
        <w:tc>
          <w:tcPr>
            <w:tcW w:w="8220" w:type="dxa"/>
          </w:tcPr>
          <w:p w:rsidR="00810088" w:rsidRPr="00614CC6" w:rsidRDefault="00810088" w:rsidP="00FC2B4A">
            <w:pPr>
              <w:spacing w:before="30" w:after="30"/>
              <w:jc w:val="left"/>
              <w:rPr>
                <w:sz w:val="20"/>
                <w:lang w:val="en-US"/>
              </w:rPr>
            </w:pPr>
            <w:r w:rsidRPr="00614CC6">
              <w:rPr>
                <w:sz w:val="20"/>
              </w:rPr>
              <w:t>Applications spatiales et météorologie</w:t>
            </w:r>
          </w:p>
        </w:tc>
      </w:tr>
      <w:tr w:rsidR="00810088" w:rsidRPr="00614CC6"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SF</w:t>
            </w:r>
          </w:p>
        </w:tc>
        <w:tc>
          <w:tcPr>
            <w:tcW w:w="8220" w:type="dxa"/>
          </w:tcPr>
          <w:p w:rsidR="00810088" w:rsidRPr="00614CC6" w:rsidRDefault="00810088" w:rsidP="00FC2B4A">
            <w:pPr>
              <w:spacing w:before="30" w:after="30"/>
              <w:jc w:val="left"/>
              <w:rPr>
                <w:sz w:val="20"/>
              </w:rPr>
            </w:pPr>
            <w:r w:rsidRPr="00614CC6">
              <w:rPr>
                <w:sz w:val="20"/>
              </w:rPr>
              <w:t>Partage des fréquences et coordination entre les systèmes du service fixe par satellite et du service fixe</w:t>
            </w:r>
          </w:p>
        </w:tc>
      </w:tr>
      <w:tr w:rsidR="00810088" w:rsidRPr="00036EE3" w:rsidTr="00FC2B4A">
        <w:tc>
          <w:tcPr>
            <w:tcW w:w="1140" w:type="dxa"/>
            <w:shd w:val="clear" w:color="auto" w:fill="auto"/>
          </w:tcPr>
          <w:p w:rsidR="00810088" w:rsidRPr="00592F9F" w:rsidRDefault="00810088" w:rsidP="00FC2B4A">
            <w:pPr>
              <w:spacing w:before="30" w:after="30"/>
              <w:ind w:left="57"/>
              <w:jc w:val="left"/>
              <w:rPr>
                <w:b/>
                <w:bCs/>
                <w:sz w:val="20"/>
                <w:lang w:val="en-US"/>
              </w:rPr>
            </w:pPr>
            <w:r w:rsidRPr="00592F9F">
              <w:rPr>
                <w:b/>
                <w:bCs/>
                <w:sz w:val="20"/>
                <w:lang w:val="en-US"/>
              </w:rPr>
              <w:t>SM</w:t>
            </w:r>
          </w:p>
        </w:tc>
        <w:tc>
          <w:tcPr>
            <w:tcW w:w="8220" w:type="dxa"/>
            <w:shd w:val="clear" w:color="auto" w:fill="auto"/>
          </w:tcPr>
          <w:p w:rsidR="00810088" w:rsidRPr="00592F9F" w:rsidRDefault="00810088" w:rsidP="00FC2B4A">
            <w:pPr>
              <w:spacing w:before="30" w:after="30"/>
              <w:jc w:val="left"/>
              <w:rPr>
                <w:sz w:val="20"/>
                <w:lang w:val="en-US"/>
              </w:rPr>
            </w:pPr>
            <w:r w:rsidRPr="00592F9F">
              <w:rPr>
                <w:sz w:val="20"/>
              </w:rPr>
              <w:t>Gestion du spectre</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SNG</w:t>
            </w:r>
          </w:p>
        </w:tc>
        <w:tc>
          <w:tcPr>
            <w:tcW w:w="8220" w:type="dxa"/>
          </w:tcPr>
          <w:p w:rsidR="00810088" w:rsidRPr="00614CC6" w:rsidRDefault="00810088" w:rsidP="00FC2B4A">
            <w:pPr>
              <w:spacing w:before="30" w:after="30"/>
              <w:jc w:val="left"/>
              <w:rPr>
                <w:sz w:val="20"/>
                <w:lang w:val="en-US"/>
              </w:rPr>
            </w:pPr>
            <w:r w:rsidRPr="00614CC6">
              <w:rPr>
                <w:sz w:val="20"/>
              </w:rPr>
              <w:t>Reportage d'actualités par satellite</w:t>
            </w:r>
          </w:p>
        </w:tc>
      </w:tr>
      <w:tr w:rsidR="00810088" w:rsidRPr="00614CC6"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TF</w:t>
            </w:r>
          </w:p>
        </w:tc>
        <w:tc>
          <w:tcPr>
            <w:tcW w:w="8220" w:type="dxa"/>
          </w:tcPr>
          <w:p w:rsidR="00810088" w:rsidRPr="00614CC6" w:rsidRDefault="00810088" w:rsidP="00FC2B4A">
            <w:pPr>
              <w:spacing w:before="30" w:after="30"/>
              <w:jc w:val="left"/>
              <w:rPr>
                <w:sz w:val="20"/>
              </w:rPr>
            </w:pPr>
            <w:r w:rsidRPr="00614CC6">
              <w:rPr>
                <w:sz w:val="20"/>
              </w:rPr>
              <w:t>Emissions de fréquences étalon et de signaux horaires</w:t>
            </w:r>
          </w:p>
        </w:tc>
      </w:tr>
      <w:tr w:rsidR="00810088" w:rsidRPr="00036EE3" w:rsidTr="00FC2B4A">
        <w:tc>
          <w:tcPr>
            <w:tcW w:w="1140" w:type="dxa"/>
          </w:tcPr>
          <w:p w:rsidR="00810088" w:rsidRPr="00614CC6" w:rsidRDefault="00810088" w:rsidP="00FC2B4A">
            <w:pPr>
              <w:spacing w:before="30" w:after="30"/>
              <w:ind w:left="57"/>
              <w:jc w:val="left"/>
              <w:rPr>
                <w:b/>
                <w:bCs/>
                <w:sz w:val="20"/>
                <w:lang w:val="en-US"/>
              </w:rPr>
            </w:pPr>
            <w:r w:rsidRPr="00614CC6">
              <w:rPr>
                <w:b/>
                <w:bCs/>
                <w:sz w:val="20"/>
                <w:lang w:val="en-US"/>
              </w:rPr>
              <w:t>V</w:t>
            </w:r>
          </w:p>
        </w:tc>
        <w:tc>
          <w:tcPr>
            <w:tcW w:w="8220" w:type="dxa"/>
          </w:tcPr>
          <w:p w:rsidR="00810088" w:rsidRPr="00614CC6" w:rsidRDefault="00810088" w:rsidP="00FC2B4A">
            <w:pPr>
              <w:spacing w:before="30" w:after="140"/>
              <w:jc w:val="left"/>
              <w:rPr>
                <w:sz w:val="20"/>
                <w:lang w:val="en-US"/>
              </w:rPr>
            </w:pPr>
            <w:r w:rsidRPr="00614CC6">
              <w:rPr>
                <w:sz w:val="20"/>
              </w:rPr>
              <w:t>Vocabulaire et sujets associés</w:t>
            </w:r>
          </w:p>
        </w:tc>
      </w:tr>
    </w:tbl>
    <w:p w:rsidR="00810088" w:rsidRPr="00036EE3" w:rsidRDefault="00810088" w:rsidP="00810088">
      <w:pPr>
        <w:spacing w:before="0"/>
        <w:jc w:val="center"/>
        <w:rPr>
          <w:sz w:val="20"/>
          <w:lang w:val="en-US"/>
        </w:rPr>
      </w:pPr>
    </w:p>
    <w:p w:rsidR="00810088" w:rsidRPr="00036EE3" w:rsidRDefault="00810088" w:rsidP="00810088">
      <w:pPr>
        <w:spacing w:before="0"/>
        <w:ind w:left="18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21"/>
      </w:tblGrid>
      <w:tr w:rsidR="00810088" w:rsidRPr="00756B4D" w:rsidTr="00FC2B4A">
        <w:tc>
          <w:tcPr>
            <w:tcW w:w="9360" w:type="dxa"/>
          </w:tcPr>
          <w:p w:rsidR="00810088" w:rsidRPr="00756B4D" w:rsidRDefault="00810088" w:rsidP="00FC2B4A">
            <w:pPr>
              <w:spacing w:before="80" w:after="80"/>
              <w:jc w:val="left"/>
              <w:rPr>
                <w:i/>
                <w:iCs/>
                <w:sz w:val="20"/>
              </w:rPr>
            </w:pPr>
            <w:r w:rsidRPr="00756B4D">
              <w:rPr>
                <w:b/>
                <w:bCs/>
                <w:i/>
                <w:iCs/>
                <w:sz w:val="20"/>
              </w:rPr>
              <w:t>Note</w:t>
            </w:r>
            <w:r w:rsidRPr="00756B4D">
              <w:rPr>
                <w:i/>
                <w:iCs/>
                <w:sz w:val="20"/>
              </w:rPr>
              <w:t>: Cette Recommandation UIT-R a été approuvée en anglais aux termes de la procédure détaillée dans la</w:t>
            </w:r>
            <w:r>
              <w:rPr>
                <w:i/>
                <w:iCs/>
                <w:sz w:val="20"/>
              </w:rPr>
              <w:br/>
            </w:r>
            <w:r w:rsidRPr="00756B4D">
              <w:rPr>
                <w:i/>
                <w:iCs/>
                <w:sz w:val="20"/>
              </w:rPr>
              <w:t xml:space="preserve">Résolution UIT-R 1. </w:t>
            </w:r>
          </w:p>
        </w:tc>
      </w:tr>
    </w:tbl>
    <w:p w:rsidR="00810088" w:rsidRPr="00756B4D" w:rsidRDefault="00810088" w:rsidP="00810088">
      <w:pPr>
        <w:spacing w:before="0"/>
        <w:jc w:val="center"/>
        <w:rPr>
          <w:sz w:val="22"/>
        </w:rPr>
      </w:pPr>
    </w:p>
    <w:p w:rsidR="00810088" w:rsidRPr="00614CC6" w:rsidRDefault="00810088" w:rsidP="00810088">
      <w:pPr>
        <w:spacing w:before="100"/>
        <w:jc w:val="right"/>
        <w:rPr>
          <w:i/>
          <w:iCs/>
          <w:sz w:val="20"/>
        </w:rPr>
      </w:pPr>
      <w:r w:rsidRPr="00614CC6">
        <w:rPr>
          <w:i/>
          <w:iCs/>
          <w:sz w:val="20"/>
        </w:rPr>
        <w:t>Publication électronique</w:t>
      </w:r>
    </w:p>
    <w:p w:rsidR="00810088" w:rsidRPr="00614CC6" w:rsidRDefault="00810088" w:rsidP="00810088">
      <w:pPr>
        <w:spacing w:before="0"/>
        <w:jc w:val="right"/>
        <w:rPr>
          <w:sz w:val="20"/>
        </w:rPr>
      </w:pPr>
      <w:r w:rsidRPr="00614CC6">
        <w:rPr>
          <w:sz w:val="20"/>
        </w:rPr>
        <w:t>Genève, 20</w:t>
      </w:r>
      <w:r>
        <w:rPr>
          <w:sz w:val="20"/>
        </w:rPr>
        <w:t>15</w:t>
      </w:r>
    </w:p>
    <w:p w:rsidR="00810088" w:rsidRPr="00614CC6" w:rsidRDefault="00810088" w:rsidP="00810088">
      <w:pPr>
        <w:spacing w:before="200"/>
        <w:jc w:val="center"/>
        <w:rPr>
          <w:sz w:val="20"/>
        </w:rPr>
      </w:pPr>
      <w:r w:rsidRPr="00470E28">
        <w:rPr>
          <w:sz w:val="20"/>
          <w:lang w:val="en-US"/>
        </w:rPr>
        <w:sym w:font="Symbol" w:char="F0E3"/>
      </w:r>
      <w:r w:rsidRPr="00614CC6">
        <w:rPr>
          <w:sz w:val="20"/>
        </w:rPr>
        <w:t xml:space="preserve"> UIT </w:t>
      </w:r>
      <w:bookmarkStart w:id="2" w:name="iiannee"/>
      <w:bookmarkEnd w:id="2"/>
      <w:r w:rsidRPr="00614CC6">
        <w:rPr>
          <w:sz w:val="20"/>
        </w:rPr>
        <w:t>20</w:t>
      </w:r>
      <w:r>
        <w:rPr>
          <w:sz w:val="20"/>
        </w:rPr>
        <w:t>15</w:t>
      </w:r>
    </w:p>
    <w:p w:rsidR="00810088" w:rsidRPr="00614CC6" w:rsidRDefault="00810088" w:rsidP="00810088">
      <w:pPr>
        <w:rPr>
          <w:sz w:val="18"/>
          <w:szCs w:val="18"/>
        </w:rPr>
      </w:pPr>
      <w:r w:rsidRPr="00614CC6">
        <w:rPr>
          <w:sz w:val="18"/>
          <w:szCs w:val="18"/>
        </w:rPr>
        <w:t xml:space="preserve">Tous droits </w:t>
      </w:r>
      <w:r>
        <w:rPr>
          <w:sz w:val="18"/>
          <w:szCs w:val="18"/>
        </w:rPr>
        <w:t>réservé</w:t>
      </w:r>
      <w:r w:rsidRPr="00614CC6">
        <w:rPr>
          <w:sz w:val="18"/>
          <w:szCs w:val="18"/>
        </w:rPr>
        <w:t xml:space="preserve">s. </w:t>
      </w:r>
      <w:r>
        <w:rPr>
          <w:sz w:val="18"/>
          <w:szCs w:val="18"/>
        </w:rPr>
        <w:t>Aucune partie de cette publication ne peut être reproduite, par quelque procédé que ce soit, sans l’accord écrit préalable de l’UIT</w:t>
      </w:r>
      <w:r w:rsidRPr="00614CC6">
        <w:rPr>
          <w:sz w:val="18"/>
          <w:szCs w:val="18"/>
        </w:rPr>
        <w:t>.</w:t>
      </w:r>
    </w:p>
    <w:p w:rsidR="00810088" w:rsidRPr="00614CC6" w:rsidRDefault="00810088" w:rsidP="00810088">
      <w:pPr>
        <w:spacing w:before="160"/>
        <w:rPr>
          <w:i/>
          <w:sz w:val="20"/>
          <w:highlight w:val="yellow"/>
        </w:rPr>
        <w:sectPr w:rsidR="00810088" w:rsidRPr="00614CC6" w:rsidSect="00FC2B4A">
          <w:headerReference w:type="even" r:id="rId11"/>
          <w:headerReference w:type="default" r:id="rId12"/>
          <w:pgSz w:w="11907" w:h="16834" w:code="9"/>
          <w:pgMar w:top="1418" w:right="1134" w:bottom="1134" w:left="1134" w:header="720" w:footer="482" w:gutter="0"/>
          <w:pgNumType w:fmt="lowerRoman" w:start="2"/>
          <w:cols w:space="720"/>
        </w:sectPr>
      </w:pPr>
    </w:p>
    <w:p w:rsidR="00810088" w:rsidRPr="00756B4D" w:rsidRDefault="00810088" w:rsidP="00B335D0">
      <w:pPr>
        <w:pStyle w:val="RecNo"/>
        <w:spacing w:before="0"/>
      </w:pPr>
      <w:bookmarkStart w:id="3" w:name="irecnoe"/>
      <w:bookmarkEnd w:id="3"/>
      <w:r w:rsidRPr="00756B4D">
        <w:lastRenderedPageBreak/>
        <w:t xml:space="preserve">RECOMMANDATION  </w:t>
      </w:r>
      <w:r>
        <w:rPr>
          <w:rStyle w:val="href"/>
        </w:rPr>
        <w:t>UIT</w:t>
      </w:r>
      <w:r w:rsidRPr="00756B4D">
        <w:rPr>
          <w:rStyle w:val="href"/>
        </w:rPr>
        <w:t>-R  M.</w:t>
      </w:r>
      <w:r w:rsidR="00B335D0">
        <w:rPr>
          <w:rStyle w:val="href"/>
        </w:rPr>
        <w:t>1450-5</w:t>
      </w:r>
    </w:p>
    <w:p w:rsidR="00810088" w:rsidRPr="00D5301B" w:rsidRDefault="00810088" w:rsidP="00810088">
      <w:pPr>
        <w:pStyle w:val="Rectitle"/>
      </w:pPr>
      <w:r w:rsidRPr="00D5301B">
        <w:t>Caractéristiques des réseaux locaux hertziens à large bande</w:t>
      </w:r>
    </w:p>
    <w:p w:rsidR="00810088" w:rsidRPr="00D5301B" w:rsidRDefault="00810088" w:rsidP="00810088">
      <w:pPr>
        <w:pStyle w:val="Recref"/>
      </w:pPr>
      <w:r w:rsidRPr="00D5301B">
        <w:t>(Questions UIT-R 212/5 et UIT-R 238/5)</w:t>
      </w:r>
    </w:p>
    <w:p w:rsidR="00810088" w:rsidRPr="00D5301B" w:rsidRDefault="00810088" w:rsidP="00810088">
      <w:pPr>
        <w:pStyle w:val="Recdate"/>
      </w:pPr>
      <w:r w:rsidRPr="00D5301B">
        <w:t>(2000-2002-2003-2008-2010-2014)</w:t>
      </w:r>
    </w:p>
    <w:p w:rsidR="00810088" w:rsidRPr="00D5301B" w:rsidRDefault="00810088" w:rsidP="00810088">
      <w:pPr>
        <w:pStyle w:val="HeadingSum"/>
        <w:rPr>
          <w:lang w:val="fr-FR"/>
        </w:rPr>
      </w:pPr>
      <w:r w:rsidRPr="00D5301B">
        <w:rPr>
          <w:lang w:val="fr-FR"/>
        </w:rPr>
        <w:t>Domaine d'application</w:t>
      </w:r>
    </w:p>
    <w:p w:rsidR="00810088" w:rsidRPr="00810088" w:rsidRDefault="00810088" w:rsidP="00810088">
      <w:pPr>
        <w:pStyle w:val="Summary"/>
        <w:rPr>
          <w:lang w:val="fr-CH"/>
        </w:rPr>
      </w:pPr>
      <w:r w:rsidRPr="00810088">
        <w:rPr>
          <w:lang w:val="fr-CH"/>
        </w:rPr>
        <w:t xml:space="preserve">La présente Recommandation donne les caractéristiques de réseaux locaux hertziens à large bande (RLAN, </w:t>
      </w:r>
      <w:r w:rsidRPr="00810088">
        <w:rPr>
          <w:i/>
          <w:iCs/>
          <w:lang w:val="fr-CH"/>
        </w:rPr>
        <w:t>radio local area networks</w:t>
      </w:r>
      <w:r w:rsidRPr="00810088">
        <w:rPr>
          <w:lang w:val="fr-CH"/>
        </w:rPr>
        <w:t>), y compris les paramètres techniques, et contient des informations sur les caractéristiques opérationnelles et les normes relatives aux RLAN. Elle contient aussi les caractéristiques de base des RLAN à large bande et les orientations générales à suivre pour la conception de ces systèmes.</w:t>
      </w:r>
    </w:p>
    <w:p w:rsidR="00810088" w:rsidRPr="00D5301B" w:rsidRDefault="00810088" w:rsidP="00810088">
      <w:pPr>
        <w:pStyle w:val="Normalaftertitle"/>
        <w:spacing w:before="240"/>
      </w:pPr>
      <w:r w:rsidRPr="00D5301B">
        <w:t>L'Assemblée des radiocommunications de l'UIT,</w:t>
      </w:r>
    </w:p>
    <w:p w:rsidR="00810088" w:rsidRPr="00D5301B" w:rsidRDefault="00810088" w:rsidP="00810088">
      <w:pPr>
        <w:pStyle w:val="Call"/>
      </w:pPr>
      <w:r w:rsidRPr="00D5301B">
        <w:t>considérant</w:t>
      </w:r>
    </w:p>
    <w:p w:rsidR="00810088" w:rsidRPr="00D5301B" w:rsidRDefault="00810088" w:rsidP="00810088">
      <w:r w:rsidRPr="002F3C9C">
        <w:rPr>
          <w:i/>
          <w:iCs/>
        </w:rPr>
        <w:t>a)</w:t>
      </w:r>
      <w:r w:rsidRPr="00D5301B">
        <w:tab/>
        <w:t xml:space="preserve">que les réseaux locaux hertziens (RLAN, </w:t>
      </w:r>
      <w:r w:rsidRPr="00D5301B">
        <w:rPr>
          <w:i/>
          <w:iCs/>
        </w:rPr>
        <w:t>radio local area networks</w:t>
      </w:r>
      <w:r w:rsidRPr="00D5301B">
        <w:t>) à large bande sont largement utilisés pour des équipements informatiques fixes, semi-fixes (transportables) et portables en vue de diverses applications à large bande;</w:t>
      </w:r>
    </w:p>
    <w:p w:rsidR="00810088" w:rsidRPr="00D5301B" w:rsidRDefault="00810088" w:rsidP="00810088">
      <w:r w:rsidRPr="002F3C9C">
        <w:rPr>
          <w:i/>
          <w:iCs/>
        </w:rPr>
        <w:t>b)</w:t>
      </w:r>
      <w:r w:rsidRPr="00D5301B">
        <w:tab/>
        <w:t>que les RLAN à large bande sont utilisés pour des applications de l'accès hertzien fixe, nomade et mobile;</w:t>
      </w:r>
    </w:p>
    <w:p w:rsidR="00810088" w:rsidRPr="00D5301B" w:rsidRDefault="00810088" w:rsidP="00810088">
      <w:r w:rsidRPr="002F3C9C">
        <w:rPr>
          <w:i/>
          <w:iCs/>
        </w:rPr>
        <w:t>c)</w:t>
      </w:r>
      <w:r w:rsidRPr="00D5301B">
        <w:tab/>
        <w:t>que les normes relatives aux RLAN à large bande qui sont actuellement élaborées seront compatibles avec les normes actuelles applicables aux LAN filaires;</w:t>
      </w:r>
    </w:p>
    <w:p w:rsidR="00810088" w:rsidRPr="00D5301B" w:rsidRDefault="00810088" w:rsidP="00810088">
      <w:r w:rsidRPr="002F3C9C">
        <w:rPr>
          <w:i/>
          <w:iCs/>
        </w:rPr>
        <w:t>d)</w:t>
      </w:r>
      <w:r w:rsidRPr="00D5301B">
        <w:tab/>
        <w:t>qu'il est souhaitable d'établir des directives d'utilisation des RLAN à large bande dans diverses bandes de fréquences;</w:t>
      </w:r>
    </w:p>
    <w:p w:rsidR="00810088" w:rsidRPr="00D5301B" w:rsidRDefault="00810088" w:rsidP="00810088">
      <w:r w:rsidRPr="002F3C9C">
        <w:rPr>
          <w:i/>
          <w:iCs/>
        </w:rPr>
        <w:t>e)</w:t>
      </w:r>
      <w:r w:rsidRPr="00D5301B">
        <w:tab/>
        <w:t xml:space="preserve">que les RLAN à large bande devraient être mis en </w:t>
      </w:r>
      <w:r>
        <w:t>oe</w:t>
      </w:r>
      <w:r w:rsidRPr="00D5301B">
        <w:t>uvre après un examen minutieux de leur compatibilité avec d'autres applications hertziennes,</w:t>
      </w:r>
    </w:p>
    <w:p w:rsidR="00810088" w:rsidRPr="00D5301B" w:rsidRDefault="00810088" w:rsidP="00810088">
      <w:pPr>
        <w:pStyle w:val="Call"/>
      </w:pPr>
      <w:r w:rsidRPr="00D5301B">
        <w:t>notant</w:t>
      </w:r>
    </w:p>
    <w:p w:rsidR="00810088" w:rsidRPr="00D5301B" w:rsidRDefault="00810088" w:rsidP="00810088">
      <w:r w:rsidRPr="002F3C9C">
        <w:rPr>
          <w:i/>
          <w:iCs/>
        </w:rPr>
        <w:t>a)</w:t>
      </w:r>
      <w:r w:rsidRPr="00D5301B">
        <w:tab/>
        <w:t>que le Rapport UIT-R F.2086 décrit les caractéristiques techniques et opérationnelles et les applications des systèmes d'accès hertzien (WAS) à large bande dans le service fixe;</w:t>
      </w:r>
    </w:p>
    <w:p w:rsidR="00810088" w:rsidRPr="00D5301B" w:rsidRDefault="00810088" w:rsidP="00810088">
      <w:r w:rsidRPr="002F3C9C">
        <w:rPr>
          <w:i/>
          <w:iCs/>
        </w:rPr>
        <w:t>b)</w:t>
      </w:r>
      <w:r w:rsidRPr="00D5301B">
        <w:tab/>
        <w:t>que les Recommandations UIT-R F.1763, UIT-R M.1652, UIT-R M.1739 et UIT</w:t>
      </w:r>
      <w:r w:rsidRPr="00D5301B">
        <w:noBreakHyphen/>
        <w:t>R M.1801 contiennent d'autres informations sur les systèmes d'accès hertzi</w:t>
      </w:r>
      <w:r>
        <w:t>en à large bande, y compris les </w:t>
      </w:r>
      <w:r w:rsidRPr="00D5301B">
        <w:t>RLAN,</w:t>
      </w:r>
    </w:p>
    <w:p w:rsidR="00810088" w:rsidRPr="00D5301B" w:rsidRDefault="00810088" w:rsidP="00810088">
      <w:pPr>
        <w:pStyle w:val="Call"/>
      </w:pPr>
      <w:r w:rsidRPr="00D5301B">
        <w:t>recommande</w:t>
      </w:r>
    </w:p>
    <w:p w:rsidR="00810088" w:rsidRPr="00D5301B" w:rsidRDefault="00810088" w:rsidP="00810088">
      <w:r w:rsidRPr="00D5301B">
        <w:rPr>
          <w:b/>
          <w:bCs/>
        </w:rPr>
        <w:t>1</w:t>
      </w:r>
      <w:r w:rsidRPr="00D5301B">
        <w:tab/>
        <w:t>d'utiliser les normes relatives aux RLAN à large bande indiquées dans le Tableau 2 (voir également les Notes 1, 2 et 3);</w:t>
      </w:r>
    </w:p>
    <w:p w:rsidR="00810088" w:rsidRPr="00D5301B" w:rsidRDefault="00810088" w:rsidP="00810088">
      <w:r w:rsidRPr="00D5301B">
        <w:rPr>
          <w:b/>
          <w:bCs/>
        </w:rPr>
        <w:t>2</w:t>
      </w:r>
      <w:r w:rsidRPr="00D5301B">
        <w:tab/>
        <w:t>d'utiliser l'Annexe 2 pour obtenir des informations générales sur les RLAN, y compris sur leurs caractéristiques de base.</w:t>
      </w:r>
    </w:p>
    <w:p w:rsidR="00810088" w:rsidRPr="00D5301B" w:rsidRDefault="00810088" w:rsidP="00810088">
      <w:r w:rsidRPr="00D5301B">
        <w:rPr>
          <w:b/>
          <w:bCs/>
        </w:rPr>
        <w:t>3</w:t>
      </w:r>
      <w:r w:rsidRPr="00D5301B">
        <w:tab/>
        <w:t>de considérer les Notes suivantes comme faisant partie intégrante de la présente Recommandation.</w:t>
      </w:r>
    </w:p>
    <w:p w:rsidR="00810088" w:rsidRPr="00D5301B" w:rsidRDefault="00810088" w:rsidP="00810088">
      <w:r w:rsidRPr="00D5301B">
        <w:t>NOTE 1 – Les abréviations et la terminologie utilisées dans la présente Recommandation sont présentées dans le Tableau 1.</w:t>
      </w:r>
    </w:p>
    <w:p w:rsidR="00810088" w:rsidRPr="00D5301B" w:rsidRDefault="00810088" w:rsidP="004E1682">
      <w:pPr>
        <w:keepNext/>
        <w:keepLines/>
      </w:pPr>
      <w:r w:rsidRPr="00D5301B">
        <w:lastRenderedPageBreak/>
        <w:t>NOTE 2 – L'Annexe 1 donne des informations détaillées sur la façon d'obtenir les normes complètes décrites dans le Tableau 2.</w:t>
      </w:r>
    </w:p>
    <w:p w:rsidR="00810088" w:rsidRPr="00D5301B" w:rsidRDefault="00810088" w:rsidP="004E1682">
      <w:pPr>
        <w:keepNext/>
        <w:keepLines/>
      </w:pPr>
      <w:r w:rsidRPr="00D5301B">
        <w:t xml:space="preserve">NOTE 3 – La présente Recommandation n'exclut pas la mise en </w:t>
      </w:r>
      <w:r>
        <w:t>oe</w:t>
      </w:r>
      <w:r w:rsidRPr="00D5301B">
        <w:t>uvre d'autres systèmes RLAN.</w:t>
      </w:r>
    </w:p>
    <w:p w:rsidR="00810088" w:rsidRPr="003019EF" w:rsidRDefault="00810088" w:rsidP="004E1682">
      <w:pPr>
        <w:pStyle w:val="TableNo"/>
        <w:rPr>
          <w:szCs w:val="24"/>
        </w:rPr>
      </w:pPr>
      <w:r w:rsidRPr="003019EF">
        <w:rPr>
          <w:szCs w:val="24"/>
        </w:rPr>
        <w:t>TABLEAU 1</w:t>
      </w:r>
    </w:p>
    <w:p w:rsidR="00810088" w:rsidRPr="003019EF" w:rsidRDefault="00810088" w:rsidP="00810088">
      <w:pPr>
        <w:pStyle w:val="Tabletitle"/>
        <w:rPr>
          <w:szCs w:val="24"/>
        </w:rPr>
      </w:pPr>
      <w:r w:rsidRPr="003019EF">
        <w:rPr>
          <w:szCs w:val="24"/>
        </w:rPr>
        <w:t>Abréviations et termes utilisés dans la présente Recommandation</w:t>
      </w:r>
    </w:p>
    <w:p w:rsidR="00810088" w:rsidRPr="00D5301B" w:rsidRDefault="00810088" w:rsidP="001A31FE">
      <w:pPr>
        <w:tabs>
          <w:tab w:val="clear" w:pos="794"/>
          <w:tab w:val="clear" w:pos="1191"/>
          <w:tab w:val="clear" w:pos="1588"/>
          <w:tab w:val="clear" w:pos="1985"/>
          <w:tab w:val="left" w:pos="2552"/>
        </w:tabs>
        <w:spacing w:before="240"/>
      </w:pPr>
      <w:r w:rsidRPr="00D5301B">
        <w:t>AP</w:t>
      </w:r>
      <w:r w:rsidRPr="00D5301B">
        <w:tab/>
        <w:t>Point d'accès</w:t>
      </w:r>
    </w:p>
    <w:p w:rsidR="00810088" w:rsidRPr="00D5301B" w:rsidRDefault="00810088" w:rsidP="00810088">
      <w:pPr>
        <w:tabs>
          <w:tab w:val="clear" w:pos="794"/>
          <w:tab w:val="clear" w:pos="1191"/>
          <w:tab w:val="clear" w:pos="1588"/>
          <w:tab w:val="clear" w:pos="1985"/>
          <w:tab w:val="left" w:pos="2552"/>
        </w:tabs>
      </w:pPr>
      <w:r w:rsidRPr="00D5301B">
        <w:t>ARIB</w:t>
      </w:r>
      <w:r w:rsidRPr="00D5301B">
        <w:tab/>
        <w:t>Association of Radio Industries and Businesses</w:t>
      </w:r>
    </w:p>
    <w:p w:rsidR="00810088" w:rsidRPr="00D5301B" w:rsidRDefault="00810088" w:rsidP="00810088">
      <w:pPr>
        <w:tabs>
          <w:tab w:val="clear" w:pos="794"/>
          <w:tab w:val="clear" w:pos="1191"/>
          <w:tab w:val="clear" w:pos="1588"/>
          <w:tab w:val="clear" w:pos="1985"/>
          <w:tab w:val="left" w:pos="2552"/>
        </w:tabs>
      </w:pPr>
      <w:r w:rsidRPr="00D5301B">
        <w:t>ATM</w:t>
      </w:r>
      <w:r w:rsidRPr="00D5301B">
        <w:tab/>
        <w:t>Mode de transfert asynchrone</w:t>
      </w:r>
    </w:p>
    <w:p w:rsidR="00810088" w:rsidRPr="00D5301B" w:rsidRDefault="00810088" w:rsidP="00810088">
      <w:pPr>
        <w:tabs>
          <w:tab w:val="clear" w:pos="794"/>
          <w:tab w:val="clear" w:pos="1191"/>
          <w:tab w:val="clear" w:pos="1588"/>
          <w:tab w:val="clear" w:pos="1985"/>
          <w:tab w:val="left" w:pos="2552"/>
        </w:tabs>
      </w:pPr>
      <w:r w:rsidRPr="00D5301B">
        <w:t>Bande de fréquences</w:t>
      </w:r>
      <w:r w:rsidRPr="00D5301B" w:rsidDel="00F25231">
        <w:tab/>
      </w:r>
      <w:r w:rsidRPr="00D5301B">
        <w:t>Spectre d'exploitation nominale de l'application</w:t>
      </w:r>
    </w:p>
    <w:p w:rsidR="00810088" w:rsidRPr="00D5301B" w:rsidRDefault="00810088" w:rsidP="00810088">
      <w:pPr>
        <w:tabs>
          <w:tab w:val="clear" w:pos="794"/>
          <w:tab w:val="clear" w:pos="1191"/>
          <w:tab w:val="clear" w:pos="1588"/>
          <w:tab w:val="clear" w:pos="1985"/>
          <w:tab w:val="left" w:pos="2552"/>
        </w:tabs>
      </w:pPr>
      <w:r w:rsidRPr="00D5301B">
        <w:t>BPSK</w:t>
      </w:r>
      <w:r w:rsidRPr="00D5301B">
        <w:tab/>
        <w:t>Modulation par déplacement de phase bivalente</w:t>
      </w:r>
    </w:p>
    <w:p w:rsidR="00810088" w:rsidRPr="00D5301B" w:rsidRDefault="00810088" w:rsidP="00810088">
      <w:pPr>
        <w:tabs>
          <w:tab w:val="clear" w:pos="794"/>
          <w:tab w:val="clear" w:pos="1191"/>
          <w:tab w:val="clear" w:pos="1588"/>
          <w:tab w:val="clear" w:pos="1985"/>
          <w:tab w:val="left" w:pos="2552"/>
        </w:tabs>
      </w:pPr>
      <w:r w:rsidRPr="00D5301B">
        <w:t>BRAN</w:t>
      </w:r>
      <w:r w:rsidRPr="00D5301B">
        <w:tab/>
        <w:t>Réseaux d'accès hertzien à large bande</w:t>
      </w:r>
      <w:r w:rsidRPr="00D5301B">
        <w:rPr>
          <w:i/>
        </w:rPr>
        <w:t xml:space="preserve"> </w:t>
      </w:r>
      <w:r w:rsidRPr="00D5301B">
        <w:t>(Comité technique de l'ETSI)</w:t>
      </w:r>
    </w:p>
    <w:p w:rsidR="00810088" w:rsidRPr="00D5301B" w:rsidRDefault="00810088" w:rsidP="00810088">
      <w:pPr>
        <w:tabs>
          <w:tab w:val="clear" w:pos="794"/>
          <w:tab w:val="clear" w:pos="1191"/>
          <w:tab w:val="clear" w:pos="1588"/>
          <w:tab w:val="clear" w:pos="1985"/>
          <w:tab w:val="left" w:pos="2552"/>
        </w:tabs>
      </w:pPr>
      <w:r w:rsidRPr="00D5301B">
        <w:t>CPE</w:t>
      </w:r>
      <w:r w:rsidRPr="00D5301B">
        <w:tab/>
        <w:t>Commande de la puissance d'émission</w:t>
      </w:r>
    </w:p>
    <w:p w:rsidR="00810088" w:rsidRPr="00D5301B" w:rsidRDefault="00810088" w:rsidP="00810088">
      <w:pPr>
        <w:tabs>
          <w:tab w:val="clear" w:pos="794"/>
          <w:tab w:val="clear" w:pos="1191"/>
          <w:tab w:val="clear" w:pos="1588"/>
          <w:tab w:val="clear" w:pos="1985"/>
          <w:tab w:val="left" w:pos="2552"/>
        </w:tabs>
      </w:pPr>
      <w:r w:rsidRPr="00D5301B">
        <w:t>CSMA/CA</w:t>
      </w:r>
      <w:r w:rsidRPr="00D5301B">
        <w:tab/>
        <w:t>Accès multiple avec détection de porteuse anticollision</w:t>
      </w:r>
    </w:p>
    <w:p w:rsidR="00810088" w:rsidRPr="00D5301B" w:rsidRDefault="00810088" w:rsidP="00810088">
      <w:pPr>
        <w:tabs>
          <w:tab w:val="clear" w:pos="794"/>
          <w:tab w:val="clear" w:pos="1191"/>
          <w:tab w:val="clear" w:pos="1588"/>
          <w:tab w:val="clear" w:pos="1985"/>
          <w:tab w:val="left" w:pos="2552"/>
        </w:tabs>
      </w:pPr>
      <w:r w:rsidRPr="00D5301B">
        <w:t>DAA</w:t>
      </w:r>
      <w:r w:rsidRPr="00D5301B">
        <w:tab/>
        <w:t>Détection et évitement</w:t>
      </w:r>
    </w:p>
    <w:p w:rsidR="00810088" w:rsidRPr="00D5301B" w:rsidRDefault="00810088" w:rsidP="00810088">
      <w:pPr>
        <w:tabs>
          <w:tab w:val="clear" w:pos="794"/>
          <w:tab w:val="clear" w:pos="1191"/>
          <w:tab w:val="clear" w:pos="1588"/>
          <w:tab w:val="clear" w:pos="1985"/>
          <w:tab w:val="left" w:pos="2552"/>
        </w:tabs>
      </w:pPr>
      <w:r w:rsidRPr="00D5301B">
        <w:t>Débit binaire</w:t>
      </w:r>
      <w:r w:rsidRPr="00D5301B">
        <w:tab/>
        <w:t>Débit de transfert des informations binaires entre deux dispositifs de réseau</w:t>
      </w:r>
    </w:p>
    <w:p w:rsidR="00810088" w:rsidRPr="00D5301B" w:rsidRDefault="00810088" w:rsidP="00810088">
      <w:pPr>
        <w:tabs>
          <w:tab w:val="clear" w:pos="794"/>
          <w:tab w:val="clear" w:pos="1191"/>
          <w:tab w:val="clear" w:pos="1588"/>
          <w:tab w:val="clear" w:pos="1985"/>
          <w:tab w:val="left" w:pos="2552"/>
        </w:tabs>
        <w:ind w:left="2552" w:hanging="2552"/>
      </w:pPr>
      <w:r w:rsidRPr="00D5301B">
        <w:t>Découpage en canaux</w:t>
      </w:r>
      <w:r w:rsidRPr="00D5301B">
        <w:tab/>
        <w:t>Largeur de bande de chaque canal et nombre de canaux pouvant être contenus dans la largeur de bande radioélectrique attribuée</w:t>
      </w:r>
    </w:p>
    <w:p w:rsidR="00810088" w:rsidRPr="00D5301B" w:rsidRDefault="00810088" w:rsidP="00810088">
      <w:pPr>
        <w:tabs>
          <w:tab w:val="clear" w:pos="794"/>
          <w:tab w:val="clear" w:pos="1191"/>
          <w:tab w:val="clear" w:pos="1588"/>
          <w:tab w:val="clear" w:pos="1985"/>
          <w:tab w:val="left" w:pos="2552"/>
        </w:tabs>
      </w:pPr>
      <w:r w:rsidRPr="00D5301B">
        <w:t>DFS</w:t>
      </w:r>
      <w:r w:rsidRPr="00D5301B">
        <w:tab/>
        <w:t xml:space="preserve">Sélection dynamique des fréquences </w:t>
      </w:r>
    </w:p>
    <w:p w:rsidR="00810088" w:rsidRPr="00D5301B" w:rsidRDefault="00810088" w:rsidP="00810088">
      <w:pPr>
        <w:tabs>
          <w:tab w:val="clear" w:pos="794"/>
          <w:tab w:val="clear" w:pos="1191"/>
          <w:tab w:val="clear" w:pos="1588"/>
          <w:tab w:val="clear" w:pos="1985"/>
          <w:tab w:val="left" w:pos="2552"/>
        </w:tabs>
      </w:pPr>
      <w:r w:rsidRPr="00D5301B">
        <w:t>DSSS</w:t>
      </w:r>
      <w:r w:rsidRPr="00D5301B">
        <w:tab/>
        <w:t>Etalement du spectre en séquence directe</w:t>
      </w:r>
    </w:p>
    <w:p w:rsidR="00810088" w:rsidRPr="00D5301B" w:rsidRDefault="00810088" w:rsidP="00810088">
      <w:pPr>
        <w:tabs>
          <w:tab w:val="clear" w:pos="794"/>
          <w:tab w:val="clear" w:pos="1191"/>
          <w:tab w:val="clear" w:pos="1588"/>
          <w:tab w:val="clear" w:pos="1985"/>
          <w:tab w:val="left" w:pos="2552"/>
        </w:tabs>
      </w:pPr>
      <w:r w:rsidRPr="00D5301B" w:rsidDel="00F25231">
        <w:t>ETSI</w:t>
      </w:r>
      <w:r w:rsidRPr="00D5301B">
        <w:tab/>
        <w:t>Institut européen des normes de télécommunication</w:t>
      </w:r>
    </w:p>
    <w:p w:rsidR="00810088" w:rsidRPr="00D5301B" w:rsidRDefault="00810088" w:rsidP="00810088">
      <w:pPr>
        <w:tabs>
          <w:tab w:val="clear" w:pos="794"/>
          <w:tab w:val="clear" w:pos="1191"/>
          <w:tab w:val="clear" w:pos="1588"/>
          <w:tab w:val="clear" w:pos="1985"/>
          <w:tab w:val="left" w:pos="2552"/>
        </w:tabs>
      </w:pPr>
      <w:r w:rsidRPr="00D5301B">
        <w:t>FHSS</w:t>
      </w:r>
      <w:r w:rsidRPr="00D5301B">
        <w:tab/>
        <w:t>Etalement de spectre par saut de fréquence</w:t>
      </w:r>
    </w:p>
    <w:p w:rsidR="00810088" w:rsidRPr="00D5301B" w:rsidRDefault="00810088" w:rsidP="00810088">
      <w:pPr>
        <w:tabs>
          <w:tab w:val="clear" w:pos="794"/>
          <w:tab w:val="clear" w:pos="1191"/>
          <w:tab w:val="clear" w:pos="1588"/>
          <w:tab w:val="clear" w:pos="1985"/>
          <w:tab w:val="left" w:pos="2552"/>
        </w:tabs>
      </w:pPr>
      <w:r w:rsidRPr="00D5301B" w:rsidDel="00F25231">
        <w:t>HIPERLAN2</w:t>
      </w:r>
      <w:r w:rsidRPr="00D5301B">
        <w:tab/>
        <w:t xml:space="preserve">Réseaux locaux radioélectriques à haute performance </w:t>
      </w:r>
    </w:p>
    <w:p w:rsidR="00810088" w:rsidRPr="00D5301B" w:rsidRDefault="00810088" w:rsidP="00810088">
      <w:pPr>
        <w:tabs>
          <w:tab w:val="clear" w:pos="794"/>
          <w:tab w:val="clear" w:pos="1191"/>
          <w:tab w:val="clear" w:pos="1588"/>
          <w:tab w:val="clear" w:pos="1985"/>
          <w:tab w:val="left" w:pos="2552"/>
        </w:tabs>
      </w:pPr>
      <w:r w:rsidRPr="00D5301B" w:rsidDel="00F25231">
        <w:t>HiSWAN</w:t>
      </w:r>
      <w:r w:rsidRPr="00D5301B">
        <w:t>a</w:t>
      </w:r>
      <w:r w:rsidRPr="00D5301B" w:rsidDel="00F25231">
        <w:tab/>
      </w:r>
      <w:r w:rsidRPr="00D5301B">
        <w:t xml:space="preserve">Réseau d'accès hertzien à haut débit – type a </w:t>
      </w:r>
    </w:p>
    <w:p w:rsidR="00810088" w:rsidRPr="00D5301B" w:rsidRDefault="00810088" w:rsidP="00810088">
      <w:pPr>
        <w:tabs>
          <w:tab w:val="clear" w:pos="794"/>
          <w:tab w:val="clear" w:pos="1191"/>
          <w:tab w:val="clear" w:pos="1588"/>
          <w:tab w:val="clear" w:pos="1985"/>
          <w:tab w:val="left" w:pos="2552"/>
        </w:tabs>
      </w:pPr>
      <w:r w:rsidRPr="00D5301B" w:rsidDel="00F25231">
        <w:t>HSWA</w:t>
      </w:r>
      <w:r w:rsidRPr="00D5301B" w:rsidDel="00F25231">
        <w:tab/>
      </w:r>
      <w:r w:rsidRPr="00D5301B">
        <w:t>Accès hertzien à haut débit</w:t>
      </w:r>
    </w:p>
    <w:p w:rsidR="00810088" w:rsidRPr="000E204F" w:rsidRDefault="00810088" w:rsidP="00810088">
      <w:pPr>
        <w:tabs>
          <w:tab w:val="clear" w:pos="794"/>
          <w:tab w:val="clear" w:pos="1191"/>
          <w:tab w:val="clear" w:pos="1588"/>
          <w:tab w:val="clear" w:pos="1985"/>
          <w:tab w:val="left" w:pos="2552"/>
        </w:tabs>
        <w:rPr>
          <w:lang w:val="en-US"/>
        </w:rPr>
      </w:pPr>
      <w:r w:rsidRPr="000E204F">
        <w:rPr>
          <w:lang w:val="en-US"/>
        </w:rPr>
        <w:t>IEEE</w:t>
      </w:r>
      <w:r w:rsidRPr="000E204F" w:rsidDel="00F25231">
        <w:rPr>
          <w:lang w:val="en-US"/>
        </w:rPr>
        <w:tab/>
      </w:r>
      <w:r w:rsidRPr="000E204F">
        <w:rPr>
          <w:lang w:val="en-US"/>
        </w:rPr>
        <w:t>Institute of Electrical and Electronics Engineers</w:t>
      </w:r>
    </w:p>
    <w:p w:rsidR="00810088" w:rsidRPr="00D5301B" w:rsidRDefault="00810088" w:rsidP="00810088">
      <w:pPr>
        <w:tabs>
          <w:tab w:val="clear" w:pos="794"/>
          <w:tab w:val="clear" w:pos="1191"/>
          <w:tab w:val="clear" w:pos="1588"/>
          <w:tab w:val="clear" w:pos="1985"/>
          <w:tab w:val="left" w:pos="2552"/>
        </w:tabs>
      </w:pPr>
      <w:r w:rsidRPr="00D5301B">
        <w:t>IETF</w:t>
      </w:r>
      <w:r w:rsidRPr="00D5301B">
        <w:tab/>
        <w:t>Internet Engineering Task Force</w:t>
      </w:r>
    </w:p>
    <w:p w:rsidR="00810088" w:rsidRPr="00D5301B" w:rsidRDefault="00810088" w:rsidP="00810088">
      <w:pPr>
        <w:tabs>
          <w:tab w:val="clear" w:pos="794"/>
          <w:tab w:val="clear" w:pos="1191"/>
          <w:tab w:val="clear" w:pos="1588"/>
          <w:tab w:val="clear" w:pos="1985"/>
          <w:tab w:val="left" w:pos="2552"/>
        </w:tabs>
      </w:pPr>
      <w:r w:rsidRPr="00D5301B">
        <w:t>Indexation des canaux</w:t>
      </w:r>
      <w:r w:rsidRPr="00D5301B">
        <w:tab/>
        <w:t>Différence entre les fréquences centrales de canaux adjacents</w:t>
      </w:r>
    </w:p>
    <w:p w:rsidR="00810088" w:rsidRPr="00D5301B" w:rsidRDefault="00810088" w:rsidP="00810088">
      <w:pPr>
        <w:tabs>
          <w:tab w:val="clear" w:pos="794"/>
          <w:tab w:val="clear" w:pos="1191"/>
          <w:tab w:val="clear" w:pos="1588"/>
          <w:tab w:val="clear" w:pos="1985"/>
          <w:tab w:val="left" w:pos="2552"/>
        </w:tabs>
      </w:pPr>
      <w:r w:rsidRPr="00D5301B">
        <w:t>LAN</w:t>
      </w:r>
      <w:r w:rsidRPr="00D5301B">
        <w:tab/>
        <w:t xml:space="preserve">Réseau local </w:t>
      </w:r>
    </w:p>
    <w:p w:rsidR="00810088" w:rsidRPr="00D5301B" w:rsidRDefault="00810088" w:rsidP="00810088">
      <w:pPr>
        <w:tabs>
          <w:tab w:val="clear" w:pos="794"/>
          <w:tab w:val="clear" w:pos="1191"/>
          <w:tab w:val="clear" w:pos="1588"/>
          <w:tab w:val="clear" w:pos="1985"/>
          <w:tab w:val="left" w:pos="2552"/>
        </w:tabs>
      </w:pPr>
      <w:r w:rsidRPr="00D5301B">
        <w:t>LBT</w:t>
      </w:r>
      <w:r w:rsidRPr="00D5301B">
        <w:tab/>
        <w:t>Ecouter avant de parler</w:t>
      </w:r>
    </w:p>
    <w:p w:rsidR="00810088" w:rsidRPr="00D5301B" w:rsidRDefault="00810088" w:rsidP="00810088">
      <w:pPr>
        <w:tabs>
          <w:tab w:val="clear" w:pos="794"/>
          <w:tab w:val="clear" w:pos="1191"/>
          <w:tab w:val="clear" w:pos="1588"/>
          <w:tab w:val="clear" w:pos="1985"/>
          <w:tab w:val="left" w:pos="2552"/>
        </w:tabs>
      </w:pPr>
      <w:r w:rsidRPr="00D5301B">
        <w:t>Méthode d'accès</w:t>
      </w:r>
      <w:r w:rsidRPr="00D5301B">
        <w:tab/>
        <w:t>Système d'accès multiple à un canal</w:t>
      </w:r>
    </w:p>
    <w:p w:rsidR="00810088" w:rsidRPr="00D5301B" w:rsidRDefault="00810088" w:rsidP="00810088">
      <w:pPr>
        <w:tabs>
          <w:tab w:val="clear" w:pos="794"/>
          <w:tab w:val="clear" w:pos="1191"/>
          <w:tab w:val="clear" w:pos="1588"/>
          <w:tab w:val="clear" w:pos="1985"/>
          <w:tab w:val="left" w:pos="2552"/>
        </w:tabs>
      </w:pPr>
      <w:r w:rsidRPr="00D5301B">
        <w:t>MIMO</w:t>
      </w:r>
      <w:r w:rsidRPr="00D5301B">
        <w:tab/>
        <w:t>Entrées multiples sorties multiples</w:t>
      </w:r>
    </w:p>
    <w:p w:rsidR="00810088" w:rsidRPr="00D5301B" w:rsidRDefault="00810088" w:rsidP="00810088">
      <w:pPr>
        <w:tabs>
          <w:tab w:val="clear" w:pos="794"/>
          <w:tab w:val="clear" w:pos="1191"/>
          <w:tab w:val="clear" w:pos="1588"/>
          <w:tab w:val="clear" w:pos="1985"/>
          <w:tab w:val="left" w:pos="2552"/>
        </w:tabs>
      </w:pPr>
      <w:r w:rsidRPr="00D5301B" w:rsidDel="00F25231">
        <w:t>MMAC</w:t>
      </w:r>
      <w:r w:rsidRPr="00D5301B" w:rsidDel="00F25231">
        <w:tab/>
      </w:r>
      <w:r w:rsidRPr="00D5301B">
        <w:t>Système de communication à accès mobile au multimédia</w:t>
      </w:r>
    </w:p>
    <w:p w:rsidR="00810088" w:rsidRPr="00D5301B" w:rsidRDefault="00810088" w:rsidP="00810088">
      <w:pPr>
        <w:tabs>
          <w:tab w:val="clear" w:pos="794"/>
          <w:tab w:val="clear" w:pos="1191"/>
          <w:tab w:val="clear" w:pos="1588"/>
          <w:tab w:val="clear" w:pos="1985"/>
          <w:tab w:val="left" w:pos="2552"/>
        </w:tabs>
        <w:ind w:left="2552" w:hanging="2552"/>
      </w:pPr>
      <w:r w:rsidRPr="00D5301B" w:rsidDel="00F25231">
        <w:t>Modulation</w:t>
      </w:r>
      <w:r w:rsidRPr="00D5301B">
        <w:tab/>
        <w:t>Méthode utilisée pour mettre des informations numériques sur une porteuse RF</w:t>
      </w:r>
    </w:p>
    <w:p w:rsidR="00810088" w:rsidRPr="00D5301B" w:rsidRDefault="00810088" w:rsidP="00810088">
      <w:pPr>
        <w:tabs>
          <w:tab w:val="clear" w:pos="794"/>
          <w:tab w:val="clear" w:pos="1191"/>
          <w:tab w:val="clear" w:pos="1588"/>
          <w:tab w:val="clear" w:pos="1985"/>
          <w:tab w:val="left" w:pos="2552"/>
        </w:tabs>
      </w:pPr>
      <w:r w:rsidRPr="00D5301B">
        <w:lastRenderedPageBreak/>
        <w:t>MU</w:t>
      </w:r>
      <w:r w:rsidRPr="00D5301B">
        <w:tab/>
        <w:t>Utilisation du support</w:t>
      </w:r>
    </w:p>
    <w:p w:rsidR="00810088" w:rsidRPr="00D5301B" w:rsidRDefault="00810088" w:rsidP="00810088">
      <w:pPr>
        <w:tabs>
          <w:tab w:val="clear" w:pos="794"/>
          <w:tab w:val="clear" w:pos="1191"/>
          <w:tab w:val="clear" w:pos="1588"/>
          <w:tab w:val="clear" w:pos="1985"/>
          <w:tab w:val="left" w:pos="2552"/>
        </w:tabs>
      </w:pPr>
      <w:r w:rsidRPr="00D5301B">
        <w:t>OFDM</w:t>
      </w:r>
      <w:r w:rsidRPr="00D5301B" w:rsidDel="00F25231">
        <w:tab/>
      </w:r>
      <w:r w:rsidRPr="00D5301B">
        <w:t>Multiplexage par répartition orthogonale de la fréquence</w:t>
      </w:r>
    </w:p>
    <w:p w:rsidR="00810088" w:rsidRPr="00D5301B" w:rsidRDefault="00810088" w:rsidP="00810088">
      <w:pPr>
        <w:tabs>
          <w:tab w:val="clear" w:pos="794"/>
          <w:tab w:val="clear" w:pos="1191"/>
          <w:tab w:val="clear" w:pos="1588"/>
          <w:tab w:val="clear" w:pos="1985"/>
          <w:tab w:val="left" w:pos="2552"/>
        </w:tabs>
      </w:pPr>
      <w:r w:rsidRPr="00D5301B">
        <w:t>p.i.r.e.</w:t>
      </w:r>
      <w:r w:rsidRPr="00D5301B">
        <w:tab/>
        <w:t>puissance isotrope rayonnée équivalente</w:t>
      </w:r>
    </w:p>
    <w:p w:rsidR="00810088" w:rsidRPr="00D5301B" w:rsidRDefault="00810088" w:rsidP="00810088">
      <w:pPr>
        <w:tabs>
          <w:tab w:val="clear" w:pos="794"/>
          <w:tab w:val="clear" w:pos="1191"/>
          <w:tab w:val="clear" w:pos="1588"/>
          <w:tab w:val="clear" w:pos="1985"/>
          <w:tab w:val="left" w:pos="2552"/>
        </w:tabs>
      </w:pPr>
      <w:r w:rsidRPr="00D5301B" w:rsidDel="00F25231">
        <w:t>PSD</w:t>
      </w:r>
      <w:r w:rsidRPr="00D5301B">
        <w:tab/>
        <w:t>Densité spectrale de puissance</w:t>
      </w:r>
    </w:p>
    <w:p w:rsidR="00810088" w:rsidRPr="00D5301B" w:rsidRDefault="00810088" w:rsidP="00810088">
      <w:pPr>
        <w:tabs>
          <w:tab w:val="clear" w:pos="794"/>
          <w:tab w:val="clear" w:pos="1191"/>
          <w:tab w:val="clear" w:pos="1588"/>
          <w:tab w:val="clear" w:pos="1985"/>
          <w:tab w:val="left" w:pos="2552"/>
        </w:tabs>
      </w:pPr>
      <w:r w:rsidRPr="00D5301B">
        <w:t>Puissance de l'émetteur</w:t>
      </w:r>
      <w:r w:rsidRPr="00D5301B">
        <w:tab/>
        <w:t>Puissance radioélectrique (W) produite par l'émetteur</w:t>
      </w:r>
    </w:p>
    <w:p w:rsidR="00810088" w:rsidRPr="00D5301B" w:rsidRDefault="00810088" w:rsidP="00810088">
      <w:pPr>
        <w:tabs>
          <w:tab w:val="clear" w:pos="794"/>
          <w:tab w:val="clear" w:pos="1191"/>
          <w:tab w:val="clear" w:pos="1588"/>
          <w:tab w:val="clear" w:pos="1985"/>
          <w:tab w:val="left" w:pos="2552"/>
        </w:tabs>
      </w:pPr>
      <w:r w:rsidRPr="00D5301B">
        <w:t>QAM</w:t>
      </w:r>
      <w:r w:rsidRPr="00D5301B">
        <w:tab/>
        <w:t>Modulation d'amplitude en quadrature</w:t>
      </w:r>
    </w:p>
    <w:p w:rsidR="00810088" w:rsidRPr="00D5301B" w:rsidRDefault="00810088" w:rsidP="00810088">
      <w:pPr>
        <w:tabs>
          <w:tab w:val="clear" w:pos="794"/>
          <w:tab w:val="clear" w:pos="1191"/>
          <w:tab w:val="clear" w:pos="1588"/>
          <w:tab w:val="clear" w:pos="1985"/>
          <w:tab w:val="left" w:pos="2552"/>
        </w:tabs>
      </w:pPr>
      <w:r w:rsidRPr="00D5301B">
        <w:t xml:space="preserve">QoS   </w:t>
      </w:r>
      <w:r w:rsidRPr="00D5301B">
        <w:tab/>
        <w:t>Qualité de service</w:t>
      </w:r>
    </w:p>
    <w:p w:rsidR="00810088" w:rsidRPr="00D5301B" w:rsidRDefault="00810088" w:rsidP="00810088">
      <w:pPr>
        <w:tabs>
          <w:tab w:val="clear" w:pos="794"/>
          <w:tab w:val="clear" w:pos="1191"/>
          <w:tab w:val="clear" w:pos="1588"/>
          <w:tab w:val="clear" w:pos="1985"/>
          <w:tab w:val="left" w:pos="2552"/>
        </w:tabs>
      </w:pPr>
      <w:r w:rsidRPr="00D5301B">
        <w:t>QPSK</w:t>
      </w:r>
      <w:r w:rsidRPr="00D5301B">
        <w:tab/>
        <w:t>Modulation par déplacement de phase à quatre états</w:t>
      </w:r>
    </w:p>
    <w:p w:rsidR="00810088" w:rsidRPr="00D5301B" w:rsidRDefault="00810088" w:rsidP="00810088">
      <w:pPr>
        <w:tabs>
          <w:tab w:val="clear" w:pos="794"/>
          <w:tab w:val="clear" w:pos="1191"/>
          <w:tab w:val="clear" w:pos="1588"/>
          <w:tab w:val="clear" w:pos="1985"/>
          <w:tab w:val="left" w:pos="2552"/>
        </w:tabs>
      </w:pPr>
      <w:r w:rsidRPr="00D5301B">
        <w:t>RF</w:t>
      </w:r>
      <w:r w:rsidRPr="00D5301B" w:rsidDel="00F25231">
        <w:tab/>
      </w:r>
      <w:r w:rsidRPr="00D5301B">
        <w:t xml:space="preserve">Fréquence radioélectrique </w:t>
      </w:r>
    </w:p>
    <w:p w:rsidR="00810088" w:rsidRPr="00D5301B" w:rsidRDefault="00810088" w:rsidP="00810088">
      <w:pPr>
        <w:tabs>
          <w:tab w:val="clear" w:pos="794"/>
          <w:tab w:val="clear" w:pos="1191"/>
          <w:tab w:val="clear" w:pos="1588"/>
          <w:tab w:val="clear" w:pos="1985"/>
          <w:tab w:val="left" w:pos="2552"/>
        </w:tabs>
      </w:pPr>
      <w:r w:rsidRPr="00D5301B">
        <w:t>RLAN</w:t>
      </w:r>
      <w:r w:rsidRPr="00D5301B">
        <w:tab/>
        <w:t>Réseau local hertzien</w:t>
      </w:r>
    </w:p>
    <w:p w:rsidR="00810088" w:rsidRPr="00D5301B" w:rsidRDefault="00810088" w:rsidP="00810088">
      <w:pPr>
        <w:tabs>
          <w:tab w:val="clear" w:pos="794"/>
          <w:tab w:val="clear" w:pos="1191"/>
          <w:tab w:val="clear" w:pos="1588"/>
          <w:tab w:val="clear" w:pos="1985"/>
          <w:tab w:val="left" w:pos="2552"/>
        </w:tabs>
      </w:pPr>
      <w:r w:rsidRPr="00D5301B">
        <w:t>RTPC</w:t>
      </w:r>
      <w:r w:rsidRPr="00D5301B">
        <w:tab/>
        <w:t>Réseau téléphonique public avec commutation</w:t>
      </w:r>
    </w:p>
    <w:p w:rsidR="00810088" w:rsidRPr="00D5301B" w:rsidRDefault="00810088" w:rsidP="00810088">
      <w:pPr>
        <w:tabs>
          <w:tab w:val="clear" w:pos="794"/>
          <w:tab w:val="clear" w:pos="1191"/>
          <w:tab w:val="clear" w:pos="1588"/>
          <w:tab w:val="clear" w:pos="1985"/>
          <w:tab w:val="left" w:pos="2552"/>
        </w:tabs>
      </w:pPr>
      <w:r w:rsidRPr="00D5301B">
        <w:t>SSMA</w:t>
      </w:r>
      <w:r w:rsidRPr="00D5301B">
        <w:tab/>
        <w:t>Accès multiple par étalement de spectre</w:t>
      </w:r>
    </w:p>
    <w:p w:rsidR="00810088" w:rsidRPr="00D5301B" w:rsidRDefault="00810088" w:rsidP="00810088">
      <w:pPr>
        <w:tabs>
          <w:tab w:val="clear" w:pos="794"/>
          <w:tab w:val="clear" w:pos="1191"/>
          <w:tab w:val="clear" w:pos="1588"/>
          <w:tab w:val="clear" w:pos="1985"/>
          <w:tab w:val="left" w:pos="2552"/>
        </w:tabs>
      </w:pPr>
      <w:r w:rsidRPr="00D5301B">
        <w:t>TCP</w:t>
      </w:r>
      <w:r w:rsidRPr="00D5301B">
        <w:tab/>
        <w:t>Protocole de commande de transmission</w:t>
      </w:r>
    </w:p>
    <w:p w:rsidR="00810088" w:rsidRPr="00D5301B" w:rsidRDefault="00810088" w:rsidP="00810088">
      <w:pPr>
        <w:tabs>
          <w:tab w:val="clear" w:pos="794"/>
          <w:tab w:val="clear" w:pos="1191"/>
          <w:tab w:val="clear" w:pos="1588"/>
          <w:tab w:val="clear" w:pos="1985"/>
          <w:tab w:val="left" w:pos="2552"/>
        </w:tabs>
      </w:pPr>
      <w:r w:rsidRPr="00D5301B">
        <w:t>TDD</w:t>
      </w:r>
      <w:r w:rsidRPr="00D5301B">
        <w:tab/>
        <w:t>Duplex à répartition dans le temps</w:t>
      </w:r>
    </w:p>
    <w:p w:rsidR="00810088" w:rsidRPr="00D5301B" w:rsidRDefault="00810088" w:rsidP="00810088">
      <w:pPr>
        <w:tabs>
          <w:tab w:val="clear" w:pos="794"/>
          <w:tab w:val="clear" w:pos="1191"/>
          <w:tab w:val="clear" w:pos="1588"/>
          <w:tab w:val="clear" w:pos="1985"/>
          <w:tab w:val="left" w:pos="2552"/>
        </w:tabs>
      </w:pPr>
      <w:r w:rsidRPr="00D5301B">
        <w:t>TDMA</w:t>
      </w:r>
      <w:r w:rsidRPr="00D5301B">
        <w:tab/>
        <w:t>Accès multiple par répartition dans le temps</w:t>
      </w:r>
    </w:p>
    <w:p w:rsidR="00810088" w:rsidRPr="00D5301B" w:rsidRDefault="00810088" w:rsidP="00810088">
      <w:pPr>
        <w:tabs>
          <w:tab w:val="clear" w:pos="794"/>
          <w:tab w:val="clear" w:pos="1191"/>
          <w:tab w:val="clear" w:pos="1588"/>
          <w:tab w:val="clear" w:pos="1985"/>
          <w:tab w:val="left" w:pos="2552"/>
        </w:tabs>
      </w:pPr>
      <w:r w:rsidRPr="00D5301B">
        <w:t>WATM</w:t>
      </w:r>
      <w:r w:rsidRPr="00D5301B">
        <w:tab/>
        <w:t>Mode de transfert hertzien asynchrone</w:t>
      </w:r>
    </w:p>
    <w:p w:rsidR="00810088" w:rsidRPr="00D5301B" w:rsidRDefault="00810088" w:rsidP="00810088">
      <w:pPr>
        <w:spacing w:before="80"/>
      </w:pPr>
    </w:p>
    <w:p w:rsidR="00810088" w:rsidRPr="00D5301B" w:rsidRDefault="00810088" w:rsidP="00810088">
      <w:pPr>
        <w:pStyle w:val="TabletitleBR"/>
        <w:rPr>
          <w:lang w:val="fr-FR"/>
        </w:rPr>
      </w:pPr>
    </w:p>
    <w:p w:rsidR="00810088" w:rsidRPr="00D5301B" w:rsidRDefault="00810088" w:rsidP="00810088">
      <w:pPr>
        <w:sectPr w:rsidR="00810088" w:rsidRPr="00D5301B" w:rsidSect="00FC2B4A">
          <w:headerReference w:type="even" r:id="rId13"/>
          <w:headerReference w:type="default" r:id="rId14"/>
          <w:footerReference w:type="even" r:id="rId15"/>
          <w:footerReference w:type="default" r:id="rId16"/>
          <w:headerReference w:type="first" r:id="rId17"/>
          <w:footerReference w:type="first" r:id="rId18"/>
          <w:pgSz w:w="11907" w:h="16834" w:code="9"/>
          <w:pgMar w:top="1418" w:right="1134" w:bottom="1418" w:left="1134" w:header="720" w:footer="482" w:gutter="0"/>
          <w:paperSrc w:first="15" w:other="15"/>
          <w:pgNumType w:start="1"/>
          <w:cols w:space="720"/>
          <w:titlePg/>
        </w:sectPr>
      </w:pPr>
    </w:p>
    <w:p w:rsidR="00810088" w:rsidRPr="00D5301B" w:rsidRDefault="004E1682" w:rsidP="00FE2717">
      <w:pPr>
        <w:pStyle w:val="TableNo"/>
        <w:spacing w:before="240"/>
      </w:pPr>
      <w:r>
        <w:lastRenderedPageBreak/>
        <w:t>TABLEAU</w:t>
      </w:r>
      <w:r w:rsidR="00810088" w:rsidRPr="00D5301B">
        <w:t xml:space="preserve"> 2</w:t>
      </w:r>
    </w:p>
    <w:p w:rsidR="00810088" w:rsidRPr="00D5301B" w:rsidRDefault="00810088" w:rsidP="00810088">
      <w:pPr>
        <w:pStyle w:val="Tabletitle"/>
      </w:pPr>
      <w:r w:rsidRPr="00D5301B">
        <w:t>Caractéristiques incluant les paramètres techniques associés aux normes relatives aux RLAN à large bande</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810088" w:rsidRPr="00D5301B" w:rsidTr="00FC2B4A">
        <w:trPr>
          <w:cantSplit/>
          <w:trHeight w:val="20"/>
          <w:jc w:val="center"/>
        </w:trPr>
        <w:tc>
          <w:tcPr>
            <w:tcW w:w="419"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Caractéris</w:t>
            </w:r>
            <w:r>
              <w:rPr>
                <w:sz w:val="17"/>
                <w:szCs w:val="17"/>
              </w:rPr>
              <w:t>-</w:t>
            </w:r>
            <w:r w:rsidRPr="00D5301B">
              <w:rPr>
                <w:sz w:val="17"/>
                <w:szCs w:val="17"/>
              </w:rPr>
              <w:t>tiques</w:t>
            </w:r>
          </w:p>
        </w:tc>
        <w:tc>
          <w:tcPr>
            <w:tcW w:w="350"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17, </w:t>
            </w:r>
            <w:r>
              <w:rPr>
                <w:sz w:val="17"/>
                <w:szCs w:val="17"/>
              </w:rPr>
              <w:t>désignation courante:</w:t>
            </w:r>
            <w:r w:rsidRPr="00D5301B">
              <w:rPr>
                <w:sz w:val="17"/>
                <w:szCs w:val="17"/>
              </w:rPr>
              <w:t xml:space="preserve"> 802.11b)</w:t>
            </w:r>
          </w:p>
        </w:tc>
        <w:tc>
          <w:tcPr>
            <w:tcW w:w="434"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w:t>
            </w:r>
            <w:r>
              <w:rPr>
                <w:sz w:val="17"/>
                <w:szCs w:val="17"/>
              </w:rPr>
              <w:t>désignation courante:</w:t>
            </w:r>
            <w:r w:rsidRPr="00D5301B">
              <w:rPr>
                <w:sz w:val="17"/>
                <w:szCs w:val="17"/>
              </w:rPr>
              <w:t xml:space="preserve"> 802.11a</w:t>
            </w:r>
            <w:r w:rsidRPr="00D5301B">
              <w:rPr>
                <w:sz w:val="17"/>
                <w:szCs w:val="17"/>
                <w:vertAlign w:val="superscript"/>
              </w:rPr>
              <w:t>(1)</w:t>
            </w:r>
            <w:r w:rsidRPr="00D5301B">
              <w:rPr>
                <w:sz w:val="17"/>
                <w:szCs w:val="17"/>
              </w:rPr>
              <w:t>)</w:t>
            </w:r>
          </w:p>
        </w:tc>
        <w:tc>
          <w:tcPr>
            <w:tcW w:w="535"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r>
            <w:r w:rsidRPr="00D5301B" w:rsidDel="00F25231">
              <w:rPr>
                <w:sz w:val="17"/>
                <w:szCs w:val="17"/>
              </w:rPr>
              <w:t>(</w:t>
            </w:r>
            <w:r w:rsidRPr="00D5301B">
              <w:rPr>
                <w:sz w:val="17"/>
                <w:szCs w:val="17"/>
              </w:rPr>
              <w:t xml:space="preserve">§ 19, </w:t>
            </w:r>
            <w:r>
              <w:rPr>
                <w:sz w:val="17"/>
                <w:szCs w:val="17"/>
              </w:rPr>
              <w:t>désignation courante:</w:t>
            </w:r>
            <w:r w:rsidRPr="00D5301B" w:rsidDel="00F25231">
              <w:rPr>
                <w:sz w:val="17"/>
                <w:szCs w:val="17"/>
              </w:rPr>
              <w:t xml:space="preserve"> 802.11g</w:t>
            </w:r>
            <w:r w:rsidRPr="00D5301B">
              <w:rPr>
                <w:sz w:val="17"/>
                <w:szCs w:val="17"/>
                <w:vertAlign w:val="superscript"/>
              </w:rPr>
              <w:t>(1)</w:t>
            </w:r>
            <w:r w:rsidRPr="00D5301B" w:rsidDel="00F25231">
              <w:rPr>
                <w:sz w:val="17"/>
                <w:szCs w:val="17"/>
              </w:rPr>
              <w:t>)</w:t>
            </w:r>
          </w:p>
        </w:tc>
        <w:tc>
          <w:tcPr>
            <w:tcW w:w="545" w:type="pct"/>
          </w:tcPr>
          <w:p w:rsidR="00810088" w:rsidRPr="00D5301B" w:rsidRDefault="00810088" w:rsidP="00FC2B4A">
            <w:pPr>
              <w:pStyle w:val="Tablehead"/>
              <w:spacing w:before="40" w:after="40"/>
              <w:ind w:left="-57" w:right="-57"/>
              <w:rPr>
                <w:sz w:val="17"/>
                <w:szCs w:val="17"/>
              </w:rPr>
            </w:pPr>
            <w:r w:rsidRPr="00D5301B">
              <w:rPr>
                <w:sz w:val="17"/>
                <w:szCs w:val="17"/>
              </w:rPr>
              <w:t>Norme IEEE</w:t>
            </w:r>
            <w:r>
              <w:rPr>
                <w:sz w:val="17"/>
                <w:szCs w:val="17"/>
              </w:rPr>
              <w:t xml:space="preserve"> 802.11</w:t>
            </w:r>
            <w:r>
              <w:rPr>
                <w:sz w:val="17"/>
                <w:szCs w:val="17"/>
              </w:rPr>
              <w:noBreakHyphen/>
              <w:t>2012</w:t>
            </w:r>
            <w:r>
              <w:rPr>
                <w:sz w:val="17"/>
                <w:szCs w:val="17"/>
              </w:rPr>
              <w:br/>
              <w:t>(§ 18, Annexe D et </w:t>
            </w:r>
            <w:r w:rsidRPr="00D5301B">
              <w:rPr>
                <w:sz w:val="17"/>
                <w:szCs w:val="17"/>
              </w:rPr>
              <w:t xml:space="preserve">Annexe E, </w:t>
            </w:r>
            <w:r>
              <w:rPr>
                <w:sz w:val="17"/>
                <w:szCs w:val="17"/>
              </w:rPr>
              <w:t>désignation courante:</w:t>
            </w:r>
            <w:r w:rsidRPr="00D5301B">
              <w:rPr>
                <w:sz w:val="17"/>
                <w:szCs w:val="17"/>
              </w:rPr>
              <w:t xml:space="preserve"> 802.11j)</w:t>
            </w:r>
          </w:p>
        </w:tc>
        <w:tc>
          <w:tcPr>
            <w:tcW w:w="900" w:type="pct"/>
            <w:gridSpan w:val="2"/>
          </w:tcPr>
          <w:p w:rsidR="00810088" w:rsidRPr="00D5301B" w:rsidRDefault="00810088" w:rsidP="00FC2B4A">
            <w:pPr>
              <w:pStyle w:val="Tablehead"/>
              <w:spacing w:before="40" w:after="40"/>
              <w:ind w:left="-57" w:right="-57"/>
              <w:rPr>
                <w:b w:val="0"/>
                <w:bCs/>
                <w:sz w:val="16"/>
                <w:szCs w:val="16"/>
              </w:rPr>
            </w:pPr>
            <w:r w:rsidRPr="00D5301B">
              <w:rPr>
                <w:sz w:val="17"/>
                <w:szCs w:val="17"/>
              </w:rPr>
              <w:t>Norme IEEE 802.11</w:t>
            </w:r>
            <w:r w:rsidRPr="00D5301B">
              <w:rPr>
                <w:sz w:val="17"/>
                <w:szCs w:val="17"/>
              </w:rPr>
              <w:noBreakHyphen/>
              <w:t>2012</w:t>
            </w:r>
            <w:r w:rsidRPr="00D5301B">
              <w:rPr>
                <w:sz w:val="17"/>
                <w:szCs w:val="17"/>
              </w:rPr>
              <w:br/>
            </w:r>
            <w:r w:rsidRPr="00D5301B">
              <w:rPr>
                <w:sz w:val="16"/>
                <w:szCs w:val="16"/>
              </w:rPr>
              <w:t>(§ 20</w:t>
            </w:r>
            <w:r w:rsidRPr="00D5301B">
              <w:rPr>
                <w:sz w:val="17"/>
                <w:szCs w:val="17"/>
              </w:rPr>
              <w:t xml:space="preserve">, </w:t>
            </w:r>
            <w:r>
              <w:rPr>
                <w:sz w:val="17"/>
                <w:szCs w:val="17"/>
              </w:rPr>
              <w:t>désignation courante:</w:t>
            </w:r>
            <w:r w:rsidRPr="00D5301B">
              <w:rPr>
                <w:sz w:val="17"/>
                <w:szCs w:val="17"/>
              </w:rPr>
              <w:t xml:space="preserve"> 802.11n)</w:t>
            </w:r>
          </w:p>
        </w:tc>
        <w:tc>
          <w:tcPr>
            <w:tcW w:w="398"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Norme IEEE 802.11ad-2012</w:t>
            </w:r>
          </w:p>
        </w:tc>
        <w:tc>
          <w:tcPr>
            <w:tcW w:w="414"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ETSI</w:t>
            </w:r>
            <w:r w:rsidRPr="00D5301B">
              <w:rPr>
                <w:spacing w:val="-6"/>
                <w:sz w:val="18"/>
                <w:szCs w:val="18"/>
              </w:rPr>
              <w:br/>
              <w:t>EN 300 328</w:t>
            </w:r>
          </w:p>
        </w:tc>
        <w:tc>
          <w:tcPr>
            <w:tcW w:w="390" w:type="pct"/>
            <w:tcMar>
              <w:left w:w="115" w:type="dxa"/>
            </w:tcMar>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 xml:space="preserve">ETSI </w:t>
            </w:r>
            <w:r w:rsidRPr="00D5301B">
              <w:rPr>
                <w:spacing w:val="-6"/>
                <w:sz w:val="18"/>
                <w:szCs w:val="18"/>
              </w:rPr>
              <w:br/>
              <w:t>EN 301 893</w:t>
            </w:r>
            <w:r w:rsidRPr="00D5301B">
              <w:rPr>
                <w:spacing w:val="-6"/>
                <w:sz w:val="18"/>
                <w:szCs w:val="18"/>
              </w:rPr>
              <w:br/>
            </w:r>
          </w:p>
        </w:tc>
        <w:tc>
          <w:tcPr>
            <w:tcW w:w="327" w:type="pct"/>
            <w:tcMar>
              <w:left w:w="115" w:type="dxa"/>
            </w:tcMar>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ARIB</w:t>
            </w:r>
            <w:r w:rsidRPr="00D5301B">
              <w:rPr>
                <w:spacing w:val="-6"/>
                <w:sz w:val="18"/>
                <w:szCs w:val="18"/>
                <w:lang w:eastAsia="ja-JP"/>
              </w:rPr>
              <w:br/>
              <w:t>HiSWANa,</w:t>
            </w:r>
            <w:r w:rsidRPr="00D5301B">
              <w:rPr>
                <w:spacing w:val="-6"/>
                <w:sz w:val="18"/>
                <w:szCs w:val="18"/>
                <w:lang w:eastAsia="ja-JP"/>
              </w:rPr>
              <w:br/>
            </w:r>
            <w:r w:rsidRPr="00D5301B">
              <w:rPr>
                <w:spacing w:val="-6"/>
                <w:sz w:val="18"/>
                <w:szCs w:val="18"/>
                <w:vertAlign w:val="superscript"/>
              </w:rPr>
              <w:t>(1)</w:t>
            </w:r>
          </w:p>
        </w:tc>
        <w:tc>
          <w:tcPr>
            <w:tcW w:w="288" w:type="pct"/>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ETSI EN 302 567</w:t>
            </w: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b/>
                <w:bCs/>
                <w:spacing w:val="-6"/>
                <w:sz w:val="18"/>
                <w:szCs w:val="18"/>
              </w:rPr>
            </w:pPr>
            <w:r w:rsidRPr="00D5301B">
              <w:rPr>
                <w:b/>
                <w:bCs/>
                <w:spacing w:val="-6"/>
                <w:sz w:val="18"/>
                <w:szCs w:val="18"/>
              </w:rPr>
              <w:t>Méthode d'accès</w:t>
            </w:r>
          </w:p>
        </w:tc>
        <w:tc>
          <w:tcPr>
            <w:tcW w:w="350" w:type="pct"/>
            <w:tcMar>
              <w:left w:w="115" w:type="dxa"/>
            </w:tcMar>
          </w:tcPr>
          <w:p w:rsidR="00810088" w:rsidRPr="00D5301B" w:rsidRDefault="00810088" w:rsidP="00FC2B4A">
            <w:pPr>
              <w:pStyle w:val="Tabletext"/>
              <w:jc w:val="center"/>
              <w:rPr>
                <w:b/>
                <w:bCs/>
                <w:spacing w:val="-6"/>
                <w:sz w:val="18"/>
                <w:szCs w:val="18"/>
              </w:rPr>
            </w:pPr>
            <w:r w:rsidRPr="00D5301B">
              <w:rPr>
                <w:b/>
                <w:bCs/>
                <w:spacing w:val="-6"/>
                <w:sz w:val="18"/>
                <w:szCs w:val="18"/>
              </w:rPr>
              <w:t>CSMA/</w:t>
            </w:r>
            <w:r w:rsidRPr="00D5301B">
              <w:rPr>
                <w:b/>
                <w:bCs/>
                <w:spacing w:val="-6"/>
                <w:sz w:val="18"/>
                <w:szCs w:val="18"/>
              </w:rPr>
              <w:br/>
              <w:t>CA, SSMA</w:t>
            </w:r>
          </w:p>
        </w:tc>
        <w:tc>
          <w:tcPr>
            <w:tcW w:w="2414" w:type="pct"/>
            <w:gridSpan w:val="5"/>
            <w:tcMar>
              <w:left w:w="115" w:type="dxa"/>
            </w:tcMar>
            <w:vAlign w:val="center"/>
          </w:tcPr>
          <w:p w:rsidR="00810088" w:rsidRPr="00D5301B" w:rsidRDefault="00810088" w:rsidP="00FC2B4A">
            <w:pPr>
              <w:pStyle w:val="Tabletext"/>
              <w:jc w:val="center"/>
              <w:rPr>
                <w:b/>
                <w:bCs/>
                <w:spacing w:val="-6"/>
                <w:sz w:val="18"/>
                <w:szCs w:val="18"/>
              </w:rPr>
            </w:pPr>
            <w:r w:rsidRPr="00D5301B">
              <w:rPr>
                <w:b/>
                <w:bCs/>
                <w:spacing w:val="-6"/>
                <w:sz w:val="18"/>
                <w:szCs w:val="18"/>
              </w:rPr>
              <w:t>CSMA/CA</w:t>
            </w:r>
          </w:p>
        </w:tc>
        <w:tc>
          <w:tcPr>
            <w:tcW w:w="398" w:type="pct"/>
          </w:tcPr>
          <w:p w:rsidR="00810088" w:rsidRPr="00D5301B" w:rsidRDefault="00810088" w:rsidP="00FC2B4A">
            <w:pPr>
              <w:pStyle w:val="Tabletext"/>
              <w:jc w:val="center"/>
              <w:rPr>
                <w:b/>
                <w:bCs/>
                <w:spacing w:val="-6"/>
                <w:sz w:val="18"/>
                <w:szCs w:val="18"/>
              </w:rPr>
            </w:pPr>
            <w:r w:rsidRPr="00D5301B">
              <w:rPr>
                <w:b/>
                <w:bCs/>
                <w:spacing w:val="-6"/>
                <w:sz w:val="18"/>
                <w:szCs w:val="18"/>
              </w:rPr>
              <w:t>Programmé, CSMA/CA</w:t>
            </w:r>
          </w:p>
        </w:tc>
        <w:tc>
          <w:tcPr>
            <w:tcW w:w="414" w:type="pct"/>
          </w:tcPr>
          <w:p w:rsidR="00810088" w:rsidRPr="00D5301B" w:rsidRDefault="00810088" w:rsidP="00FC2B4A">
            <w:pPr>
              <w:pStyle w:val="Tabletext"/>
              <w:jc w:val="center"/>
              <w:rPr>
                <w:b/>
                <w:bCs/>
                <w:spacing w:val="-6"/>
                <w:sz w:val="18"/>
                <w:szCs w:val="18"/>
              </w:rPr>
            </w:pPr>
          </w:p>
        </w:tc>
        <w:tc>
          <w:tcPr>
            <w:tcW w:w="717" w:type="pct"/>
            <w:gridSpan w:val="2"/>
            <w:tcMar>
              <w:left w:w="115" w:type="dxa"/>
            </w:tcMar>
            <w:vAlign w:val="center"/>
          </w:tcPr>
          <w:p w:rsidR="00810088" w:rsidRPr="00D5301B" w:rsidRDefault="00810088" w:rsidP="00FC2B4A">
            <w:pPr>
              <w:pStyle w:val="Tabletext"/>
              <w:jc w:val="center"/>
              <w:rPr>
                <w:b/>
                <w:bCs/>
                <w:spacing w:val="-6"/>
                <w:sz w:val="18"/>
                <w:szCs w:val="18"/>
                <w:lang w:eastAsia="ja-JP"/>
              </w:rPr>
            </w:pPr>
            <w:r w:rsidRPr="00D5301B">
              <w:rPr>
                <w:b/>
                <w:bCs/>
                <w:spacing w:val="-6"/>
                <w:sz w:val="18"/>
                <w:szCs w:val="18"/>
              </w:rPr>
              <w:t>TDMA/TDD</w:t>
            </w:r>
          </w:p>
        </w:tc>
        <w:tc>
          <w:tcPr>
            <w:tcW w:w="288" w:type="pct"/>
          </w:tcPr>
          <w:p w:rsidR="00810088" w:rsidRPr="00D5301B" w:rsidRDefault="00810088" w:rsidP="00FC2B4A">
            <w:pPr>
              <w:pStyle w:val="Tabletext"/>
              <w:jc w:val="center"/>
              <w:rPr>
                <w:b/>
                <w:bCs/>
                <w:spacing w:val="-6"/>
                <w:sz w:val="18"/>
                <w:szCs w:val="18"/>
              </w:rPr>
            </w:pP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Modulation</w:t>
            </w:r>
          </w:p>
        </w:tc>
        <w:tc>
          <w:tcPr>
            <w:tcW w:w="350"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CCK (étalement complexe sur 8 éléments)</w:t>
            </w:r>
          </w:p>
        </w:tc>
        <w:tc>
          <w:tcPr>
            <w:tcW w:w="434" w:type="pct"/>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 xml:space="preserve">64-QAM-OFDM </w:t>
            </w:r>
            <w:r w:rsidRPr="00D5301B">
              <w:rPr>
                <w:spacing w:val="-6"/>
                <w:sz w:val="18"/>
                <w:szCs w:val="18"/>
              </w:rPr>
              <w:br/>
              <w:t>16-QAM-OFDM</w:t>
            </w:r>
            <w:r w:rsidRPr="00D5301B">
              <w:rPr>
                <w:spacing w:val="-6"/>
                <w:sz w:val="18"/>
                <w:szCs w:val="18"/>
              </w:rPr>
              <w:br/>
              <w:t>QPSK-OFDM</w:t>
            </w:r>
            <w:r w:rsidRPr="00D5301B">
              <w:rPr>
                <w:spacing w:val="-6"/>
                <w:sz w:val="18"/>
                <w:szCs w:val="18"/>
              </w:rPr>
              <w:br/>
              <w:t>BPSK-OFDM</w:t>
            </w:r>
          </w:p>
          <w:p w:rsidR="00810088" w:rsidRPr="00D5301B" w:rsidRDefault="00810088" w:rsidP="00FC2B4A">
            <w:pPr>
              <w:pStyle w:val="Tabletext"/>
              <w:jc w:val="center"/>
              <w:rPr>
                <w:spacing w:val="-6"/>
                <w:sz w:val="18"/>
                <w:szCs w:val="18"/>
                <w:lang w:eastAsia="ja-JP"/>
              </w:rPr>
            </w:pPr>
            <w:r w:rsidRPr="00D5301B">
              <w:rPr>
                <w:spacing w:val="-6"/>
                <w:sz w:val="18"/>
                <w:szCs w:val="18"/>
              </w:rPr>
              <w:t xml:space="preserve">52 sous-porteuses </w:t>
            </w:r>
            <w:r w:rsidRPr="00D5301B">
              <w:rPr>
                <w:spacing w:val="-6"/>
                <w:sz w:val="18"/>
                <w:szCs w:val="18"/>
              </w:rPr>
              <w:br/>
              <w:t>(voir la Fig. 1)</w:t>
            </w:r>
          </w:p>
        </w:tc>
        <w:tc>
          <w:tcPr>
            <w:tcW w:w="535" w:type="pct"/>
            <w:tcMar>
              <w:left w:w="115" w:type="dxa"/>
            </w:tcMar>
          </w:tcPr>
          <w:p w:rsidR="00810088" w:rsidRPr="000F24FD" w:rsidRDefault="00810088" w:rsidP="00FC2B4A">
            <w:pPr>
              <w:pStyle w:val="Tabletext"/>
              <w:jc w:val="center"/>
              <w:rPr>
                <w:spacing w:val="-6"/>
                <w:sz w:val="18"/>
                <w:szCs w:val="18"/>
                <w:lang w:val="en-US"/>
              </w:rPr>
            </w:pPr>
            <w:r w:rsidRPr="000F24FD">
              <w:rPr>
                <w:spacing w:val="-6"/>
                <w:sz w:val="18"/>
                <w:szCs w:val="18"/>
                <w:lang w:val="en-US" w:eastAsia="ja-JP"/>
              </w:rPr>
              <w:t>DSSS/CCK</w:t>
            </w:r>
            <w:r w:rsidRPr="000F24FD">
              <w:rPr>
                <w:spacing w:val="-6"/>
                <w:sz w:val="18"/>
                <w:szCs w:val="18"/>
                <w:lang w:val="en-US" w:eastAsia="ja-JP"/>
              </w:rPr>
              <w:br/>
              <w:t>OFDM</w:t>
            </w:r>
            <w:r w:rsidRPr="000F24FD">
              <w:rPr>
                <w:spacing w:val="-6"/>
                <w:sz w:val="18"/>
                <w:szCs w:val="18"/>
                <w:lang w:val="en-US" w:eastAsia="ja-JP"/>
              </w:rPr>
              <w:br/>
              <w:t>PBCC</w:t>
            </w:r>
            <w:r w:rsidRPr="000F24FD">
              <w:rPr>
                <w:spacing w:val="-6"/>
                <w:sz w:val="18"/>
                <w:szCs w:val="18"/>
                <w:lang w:val="en-US" w:eastAsia="ja-JP"/>
              </w:rPr>
              <w:br/>
              <w:t>DSSS-OFDM</w:t>
            </w:r>
          </w:p>
        </w:tc>
        <w:tc>
          <w:tcPr>
            <w:tcW w:w="545" w:type="pct"/>
          </w:tcPr>
          <w:p w:rsidR="00810088" w:rsidRPr="000F24FD" w:rsidRDefault="00810088" w:rsidP="00FC2B4A">
            <w:pPr>
              <w:pStyle w:val="Tabletext"/>
              <w:jc w:val="center"/>
              <w:rPr>
                <w:spacing w:val="-6"/>
                <w:sz w:val="18"/>
                <w:szCs w:val="18"/>
                <w:lang w:val="en-US" w:eastAsia="ja-JP"/>
              </w:rPr>
            </w:pPr>
            <w:r w:rsidRPr="000F24FD">
              <w:rPr>
                <w:spacing w:val="-6"/>
                <w:sz w:val="18"/>
                <w:szCs w:val="18"/>
                <w:lang w:val="en-US"/>
              </w:rPr>
              <w:t>64-QAM-OFDM</w:t>
            </w:r>
            <w:r w:rsidRPr="000F24FD">
              <w:rPr>
                <w:spacing w:val="-6"/>
                <w:sz w:val="18"/>
                <w:szCs w:val="18"/>
                <w:lang w:val="en-US"/>
              </w:rPr>
              <w:br/>
              <w:t>16-QAM-OFDM</w:t>
            </w:r>
            <w:r w:rsidRPr="000F24FD">
              <w:rPr>
                <w:spacing w:val="-6"/>
                <w:sz w:val="18"/>
                <w:szCs w:val="18"/>
                <w:lang w:val="en-US"/>
              </w:rPr>
              <w:br/>
              <w:t>QPSK-OFDM</w:t>
            </w:r>
            <w:r w:rsidRPr="000F24FD">
              <w:rPr>
                <w:spacing w:val="-6"/>
                <w:sz w:val="18"/>
                <w:szCs w:val="18"/>
                <w:lang w:val="en-US"/>
              </w:rPr>
              <w:br/>
              <w:t>BPSK-OFDM</w:t>
            </w:r>
          </w:p>
          <w:p w:rsidR="00810088" w:rsidRPr="00D5301B" w:rsidRDefault="00810088" w:rsidP="00FC2B4A">
            <w:pPr>
              <w:pStyle w:val="Tabletext"/>
              <w:jc w:val="center"/>
              <w:rPr>
                <w:spacing w:val="-6"/>
                <w:sz w:val="18"/>
                <w:szCs w:val="18"/>
              </w:rPr>
            </w:pPr>
            <w:r w:rsidRPr="00D5301B">
              <w:rPr>
                <w:spacing w:val="-6"/>
                <w:sz w:val="18"/>
                <w:szCs w:val="18"/>
              </w:rPr>
              <w:t>52 sous-porteuses</w:t>
            </w:r>
            <w:r w:rsidRPr="00D5301B">
              <w:rPr>
                <w:spacing w:val="-6"/>
                <w:sz w:val="18"/>
                <w:szCs w:val="18"/>
              </w:rPr>
              <w:br/>
              <w:t>(voir la Fig. 1)</w:t>
            </w:r>
          </w:p>
        </w:tc>
        <w:tc>
          <w:tcPr>
            <w:tcW w:w="503" w:type="pct"/>
          </w:tcPr>
          <w:p w:rsidR="00810088" w:rsidRPr="00D5301B" w:rsidRDefault="00810088" w:rsidP="00FC2B4A">
            <w:pPr>
              <w:pStyle w:val="Tabletext"/>
              <w:jc w:val="center"/>
              <w:rPr>
                <w:spacing w:val="-6"/>
                <w:sz w:val="18"/>
                <w:szCs w:val="18"/>
                <w:lang w:eastAsia="ja-JP"/>
              </w:rPr>
            </w:pPr>
            <w:r w:rsidRPr="00D5301B">
              <w:rPr>
                <w:spacing w:val="-6"/>
                <w:sz w:val="18"/>
                <w:szCs w:val="18"/>
              </w:rPr>
              <w:t>64-QAM-OFDM</w:t>
            </w:r>
            <w:r w:rsidRPr="00D5301B">
              <w:rPr>
                <w:spacing w:val="-6"/>
                <w:sz w:val="18"/>
                <w:szCs w:val="18"/>
              </w:rPr>
              <w:br/>
              <w:t>16-QAM-OFDM</w:t>
            </w:r>
            <w:r w:rsidRPr="00D5301B">
              <w:rPr>
                <w:spacing w:val="-6"/>
                <w:sz w:val="18"/>
                <w:szCs w:val="18"/>
              </w:rPr>
              <w:br/>
              <w:t>QPSK-OFDM</w:t>
            </w:r>
            <w:r w:rsidRPr="00D5301B">
              <w:rPr>
                <w:spacing w:val="-6"/>
                <w:sz w:val="18"/>
                <w:szCs w:val="18"/>
              </w:rPr>
              <w:br/>
              <w:t>BPSK-OFDM</w:t>
            </w:r>
          </w:p>
          <w:p w:rsidR="00810088" w:rsidRPr="00D5301B" w:rsidRDefault="00810088" w:rsidP="00FC2B4A">
            <w:pPr>
              <w:pStyle w:val="Tabletext"/>
              <w:jc w:val="center"/>
              <w:rPr>
                <w:spacing w:val="-6"/>
                <w:sz w:val="18"/>
                <w:szCs w:val="18"/>
              </w:rPr>
            </w:pPr>
            <w:r w:rsidRPr="00D5301B">
              <w:rPr>
                <w:spacing w:val="-6"/>
                <w:sz w:val="18"/>
                <w:szCs w:val="18"/>
              </w:rPr>
              <w:t>56 sous-porteuses dans 20 MHz</w:t>
            </w:r>
            <w:r w:rsidRPr="00D5301B">
              <w:rPr>
                <w:spacing w:val="-6"/>
                <w:sz w:val="18"/>
                <w:szCs w:val="18"/>
              </w:rPr>
              <w:br/>
              <w:t>114 sous-porteuses dans 40 MHz</w:t>
            </w:r>
          </w:p>
          <w:p w:rsidR="00810088" w:rsidRPr="00D5301B" w:rsidRDefault="00810088" w:rsidP="00FC2B4A">
            <w:pPr>
              <w:pStyle w:val="Tabletext"/>
              <w:jc w:val="center"/>
              <w:rPr>
                <w:spacing w:val="-6"/>
                <w:sz w:val="18"/>
                <w:szCs w:val="18"/>
              </w:rPr>
            </w:pPr>
            <w:r w:rsidRPr="00D5301B">
              <w:rPr>
                <w:spacing w:val="-6"/>
                <w:sz w:val="18"/>
                <w:szCs w:val="18"/>
              </w:rPr>
              <w:t xml:space="preserve">MIMO, 1 à 4 flux spatiaux </w:t>
            </w:r>
          </w:p>
        </w:tc>
        <w:tc>
          <w:tcPr>
            <w:tcW w:w="397" w:type="pct"/>
          </w:tcPr>
          <w:p w:rsidR="00810088" w:rsidRPr="00D5301B" w:rsidRDefault="00810088" w:rsidP="00FC2B4A">
            <w:pPr>
              <w:pStyle w:val="Tabletext"/>
              <w:jc w:val="center"/>
              <w:rPr>
                <w:spacing w:val="-6"/>
                <w:sz w:val="18"/>
                <w:szCs w:val="18"/>
                <w:lang w:eastAsia="ja-JP"/>
              </w:rPr>
            </w:pPr>
            <w:r w:rsidRPr="00D5301B">
              <w:rPr>
                <w:spacing w:val="-6"/>
                <w:sz w:val="18"/>
                <w:szCs w:val="18"/>
              </w:rPr>
              <w:t>256-QAM-OFDM</w:t>
            </w:r>
            <w:r w:rsidRPr="00D5301B">
              <w:rPr>
                <w:spacing w:val="-6"/>
                <w:sz w:val="18"/>
                <w:szCs w:val="18"/>
              </w:rPr>
              <w:br/>
              <w:t>64-QAM-OFDM</w:t>
            </w:r>
            <w:r w:rsidRPr="00D5301B">
              <w:rPr>
                <w:spacing w:val="-6"/>
                <w:sz w:val="18"/>
                <w:szCs w:val="18"/>
              </w:rPr>
              <w:br/>
              <w:t>16-QAM-OFDM</w:t>
            </w:r>
            <w:r w:rsidRPr="00D5301B">
              <w:rPr>
                <w:spacing w:val="-6"/>
                <w:sz w:val="18"/>
                <w:szCs w:val="18"/>
              </w:rPr>
              <w:br/>
              <w:t>QPSK-OFDM</w:t>
            </w:r>
            <w:r w:rsidRPr="00D5301B">
              <w:rPr>
                <w:spacing w:val="-6"/>
                <w:sz w:val="18"/>
                <w:szCs w:val="18"/>
              </w:rPr>
              <w:br/>
              <w:t>BPSK-OFDM</w:t>
            </w:r>
          </w:p>
          <w:p w:rsidR="00810088" w:rsidRPr="00D5301B" w:rsidRDefault="00810088" w:rsidP="00FC2B4A">
            <w:pPr>
              <w:pStyle w:val="Tabletext"/>
              <w:jc w:val="center"/>
              <w:rPr>
                <w:spacing w:val="-6"/>
                <w:sz w:val="18"/>
                <w:szCs w:val="18"/>
              </w:rPr>
            </w:pPr>
            <w:r w:rsidRPr="00D5301B">
              <w:rPr>
                <w:spacing w:val="-6"/>
                <w:sz w:val="18"/>
                <w:szCs w:val="18"/>
              </w:rPr>
              <w:t>56 sous-porteuses dans 20 MHz</w:t>
            </w:r>
            <w:r w:rsidRPr="00D5301B">
              <w:rPr>
                <w:spacing w:val="-6"/>
                <w:sz w:val="18"/>
                <w:szCs w:val="18"/>
              </w:rPr>
              <w:br/>
              <w:t>114 sous-porteuses dans 40 MHz</w:t>
            </w:r>
          </w:p>
          <w:p w:rsidR="00810088" w:rsidRPr="00D5301B" w:rsidRDefault="00810088" w:rsidP="00FC2B4A">
            <w:pPr>
              <w:pStyle w:val="Tabletext"/>
              <w:jc w:val="center"/>
              <w:rPr>
                <w:spacing w:val="-6"/>
                <w:sz w:val="18"/>
                <w:szCs w:val="18"/>
              </w:rPr>
            </w:pPr>
            <w:r w:rsidRPr="00D5301B">
              <w:rPr>
                <w:spacing w:val="-6"/>
                <w:sz w:val="18"/>
                <w:szCs w:val="18"/>
              </w:rPr>
              <w:t>242 sous-porteuses dans 80 MHz</w:t>
            </w:r>
          </w:p>
          <w:p w:rsidR="00810088" w:rsidRPr="00D5301B" w:rsidRDefault="00810088" w:rsidP="00FC2B4A">
            <w:pPr>
              <w:pStyle w:val="Tabletext"/>
              <w:jc w:val="center"/>
              <w:rPr>
                <w:spacing w:val="-6"/>
                <w:sz w:val="18"/>
                <w:szCs w:val="18"/>
              </w:rPr>
            </w:pPr>
            <w:r w:rsidRPr="00D5301B">
              <w:rPr>
                <w:spacing w:val="-6"/>
                <w:sz w:val="18"/>
                <w:szCs w:val="18"/>
              </w:rPr>
              <w:t xml:space="preserve">484 sous-porteuses dans </w:t>
            </w:r>
            <w:r w:rsidRPr="00D5301B">
              <w:rPr>
                <w:spacing w:val="-6"/>
                <w:sz w:val="18"/>
                <w:szCs w:val="18"/>
              </w:rPr>
              <w:br/>
              <w:t>160 MHz et 80+80 MHz</w:t>
            </w:r>
          </w:p>
          <w:p w:rsidR="00810088" w:rsidRPr="00D5301B" w:rsidRDefault="00810088" w:rsidP="00FC2B4A">
            <w:pPr>
              <w:pStyle w:val="Tabletext"/>
              <w:jc w:val="center"/>
              <w:rPr>
                <w:spacing w:val="-6"/>
                <w:sz w:val="18"/>
                <w:szCs w:val="18"/>
              </w:rPr>
            </w:pPr>
            <w:r>
              <w:rPr>
                <w:spacing w:val="-6"/>
                <w:sz w:val="18"/>
                <w:szCs w:val="18"/>
              </w:rPr>
              <w:t>MIMO, 1 à </w:t>
            </w:r>
            <w:r w:rsidRPr="00D5301B">
              <w:rPr>
                <w:spacing w:val="-6"/>
                <w:sz w:val="18"/>
                <w:szCs w:val="18"/>
              </w:rPr>
              <w:t>8 flux spatiaux</w:t>
            </w:r>
          </w:p>
        </w:tc>
        <w:tc>
          <w:tcPr>
            <w:tcW w:w="398" w:type="pct"/>
          </w:tcPr>
          <w:p w:rsidR="00810088" w:rsidRPr="00D5301B" w:rsidRDefault="00810088" w:rsidP="00FC2B4A">
            <w:pPr>
              <w:pStyle w:val="Tabletext"/>
              <w:jc w:val="center"/>
              <w:rPr>
                <w:spacing w:val="-6"/>
                <w:sz w:val="18"/>
                <w:szCs w:val="18"/>
              </w:rPr>
            </w:pPr>
            <w:r w:rsidRPr="00D5301B">
              <w:rPr>
                <w:spacing w:val="-6"/>
                <w:sz w:val="18"/>
                <w:szCs w:val="18"/>
              </w:rPr>
              <w:t xml:space="preserve">Porteuse unique: DPSK, </w:t>
            </w:r>
            <w:r w:rsidRPr="00D5301B">
              <w:rPr>
                <w:spacing w:val="-6"/>
                <w:sz w:val="18"/>
                <w:szCs w:val="18"/>
              </w:rPr>
              <w:br/>
              <w:t>π/2-BPSK, π/2-QPSK, π/2-16QAM</w:t>
            </w:r>
          </w:p>
          <w:p w:rsidR="00810088" w:rsidRPr="00D5301B" w:rsidRDefault="00810088" w:rsidP="00FC2B4A">
            <w:pPr>
              <w:pStyle w:val="Tabletext"/>
              <w:jc w:val="center"/>
              <w:rPr>
                <w:spacing w:val="-6"/>
                <w:sz w:val="18"/>
                <w:szCs w:val="18"/>
                <w:lang w:eastAsia="ja-JP"/>
              </w:rPr>
            </w:pPr>
            <w:r w:rsidRPr="00D5301B">
              <w:rPr>
                <w:spacing w:val="-6"/>
                <w:sz w:val="18"/>
                <w:szCs w:val="18"/>
              </w:rPr>
              <w:t xml:space="preserve">OFDM: </w:t>
            </w:r>
            <w:r w:rsidRPr="00D5301B">
              <w:rPr>
                <w:spacing w:val="-6"/>
                <w:sz w:val="18"/>
                <w:szCs w:val="18"/>
              </w:rPr>
              <w:br/>
              <w:t xml:space="preserve">64-QAM, </w:t>
            </w:r>
            <w:r w:rsidRPr="00D5301B">
              <w:rPr>
                <w:spacing w:val="-6"/>
                <w:sz w:val="18"/>
                <w:szCs w:val="18"/>
              </w:rPr>
              <w:br/>
              <w:t>16-QAM, QPSK, SQPSK</w:t>
            </w:r>
          </w:p>
          <w:p w:rsidR="00810088" w:rsidRPr="00D5301B" w:rsidRDefault="00810088" w:rsidP="00FC2B4A">
            <w:pPr>
              <w:pStyle w:val="Tabletext"/>
              <w:jc w:val="center"/>
              <w:rPr>
                <w:spacing w:val="-6"/>
                <w:sz w:val="18"/>
                <w:szCs w:val="18"/>
              </w:rPr>
            </w:pPr>
            <w:r w:rsidRPr="00D5301B">
              <w:rPr>
                <w:spacing w:val="-6"/>
                <w:sz w:val="18"/>
                <w:szCs w:val="18"/>
              </w:rPr>
              <w:t>352 sous-porteuses</w:t>
            </w:r>
          </w:p>
        </w:tc>
        <w:tc>
          <w:tcPr>
            <w:tcW w:w="414" w:type="pct"/>
          </w:tcPr>
          <w:p w:rsidR="00810088" w:rsidRPr="00D5301B" w:rsidRDefault="00810088" w:rsidP="00FC2B4A">
            <w:pPr>
              <w:pStyle w:val="Tabletext"/>
              <w:jc w:val="center"/>
              <w:rPr>
                <w:spacing w:val="-6"/>
                <w:sz w:val="18"/>
                <w:szCs w:val="18"/>
              </w:rPr>
            </w:pPr>
            <w:r w:rsidRPr="00D5301B">
              <w:rPr>
                <w:spacing w:val="-6"/>
                <w:sz w:val="18"/>
                <w:szCs w:val="18"/>
                <w:lang w:eastAsia="ja-JP"/>
              </w:rPr>
              <w:t>Aucune restriction sur le type de modulation</w:t>
            </w:r>
          </w:p>
        </w:tc>
        <w:tc>
          <w:tcPr>
            <w:tcW w:w="717" w:type="pct"/>
            <w:gridSpan w:val="2"/>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64-QAM-OFDM</w:t>
            </w:r>
            <w:r w:rsidRPr="00D5301B">
              <w:rPr>
                <w:spacing w:val="-6"/>
                <w:sz w:val="18"/>
                <w:szCs w:val="18"/>
              </w:rPr>
              <w:br/>
              <w:t>16-QAM-OFDM</w:t>
            </w:r>
            <w:r w:rsidRPr="00D5301B">
              <w:rPr>
                <w:spacing w:val="-6"/>
                <w:sz w:val="18"/>
                <w:szCs w:val="18"/>
              </w:rPr>
              <w:br/>
              <w:t>QPSK-OFDM</w:t>
            </w:r>
            <w:r w:rsidRPr="00D5301B">
              <w:rPr>
                <w:spacing w:val="-6"/>
                <w:sz w:val="18"/>
                <w:szCs w:val="18"/>
              </w:rPr>
              <w:br/>
              <w:t>BPSK-OFDM</w:t>
            </w:r>
          </w:p>
          <w:p w:rsidR="00810088" w:rsidRPr="00D5301B" w:rsidRDefault="00810088" w:rsidP="00FC2B4A">
            <w:pPr>
              <w:pStyle w:val="Tabletext"/>
              <w:jc w:val="center"/>
              <w:rPr>
                <w:spacing w:val="-6"/>
                <w:sz w:val="18"/>
                <w:szCs w:val="18"/>
                <w:lang w:eastAsia="ja-JP"/>
              </w:rPr>
            </w:pPr>
            <w:r w:rsidRPr="00D5301B">
              <w:rPr>
                <w:spacing w:val="-6"/>
                <w:sz w:val="18"/>
                <w:szCs w:val="18"/>
              </w:rPr>
              <w:t xml:space="preserve">52 sous-porteuses </w:t>
            </w:r>
            <w:r w:rsidRPr="00D5301B">
              <w:rPr>
                <w:spacing w:val="-6"/>
                <w:sz w:val="18"/>
                <w:szCs w:val="18"/>
              </w:rPr>
              <w:br/>
              <w:t>(voir la Fig. 1)</w:t>
            </w:r>
          </w:p>
        </w:tc>
        <w:tc>
          <w:tcPr>
            <w:tcW w:w="288" w:type="pct"/>
          </w:tcPr>
          <w:p w:rsidR="00810088" w:rsidRPr="00D5301B" w:rsidRDefault="00810088" w:rsidP="00FC2B4A">
            <w:pPr>
              <w:pStyle w:val="Tabletext"/>
              <w:jc w:val="center"/>
              <w:rPr>
                <w:spacing w:val="-6"/>
                <w:sz w:val="18"/>
                <w:szCs w:val="18"/>
              </w:rPr>
            </w:pPr>
          </w:p>
        </w:tc>
      </w:tr>
    </w:tbl>
    <w:p w:rsidR="00810088" w:rsidRPr="00D5301B" w:rsidRDefault="00810088" w:rsidP="00810088"/>
    <w:p w:rsidR="00810088" w:rsidRPr="00D5301B" w:rsidRDefault="00810088" w:rsidP="00FE2717">
      <w:pPr>
        <w:pStyle w:val="TableNo"/>
      </w:pPr>
      <w:r w:rsidRPr="00D5301B">
        <w:lastRenderedPageBreak/>
        <w:t>TABLEAU 2 (</w:t>
      </w:r>
      <w:r w:rsidRPr="00D5301B">
        <w:rPr>
          <w:i/>
          <w:iCs/>
        </w:rPr>
        <w:t>suite</w:t>
      </w:r>
      <w:r w:rsidRPr="00D530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810088" w:rsidRPr="00D5301B" w:rsidTr="00FC2B4A">
        <w:trPr>
          <w:cantSplit/>
          <w:trHeight w:val="20"/>
          <w:jc w:val="center"/>
        </w:trPr>
        <w:tc>
          <w:tcPr>
            <w:tcW w:w="419"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Caractéris</w:t>
            </w:r>
            <w:r>
              <w:rPr>
                <w:sz w:val="17"/>
                <w:szCs w:val="17"/>
              </w:rPr>
              <w:t>-</w:t>
            </w:r>
            <w:r w:rsidRPr="00D5301B">
              <w:rPr>
                <w:sz w:val="17"/>
                <w:szCs w:val="17"/>
              </w:rPr>
              <w:t>tiques</w:t>
            </w:r>
          </w:p>
        </w:tc>
        <w:tc>
          <w:tcPr>
            <w:tcW w:w="350"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17, </w:t>
            </w:r>
            <w:r>
              <w:rPr>
                <w:sz w:val="17"/>
                <w:szCs w:val="17"/>
              </w:rPr>
              <w:t>désignation courante</w:t>
            </w:r>
            <w:r w:rsidRPr="00D5301B">
              <w:rPr>
                <w:sz w:val="17"/>
                <w:szCs w:val="17"/>
              </w:rPr>
              <w:t xml:space="preserve"> 802.11b)</w:t>
            </w:r>
          </w:p>
        </w:tc>
        <w:tc>
          <w:tcPr>
            <w:tcW w:w="434"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w:t>
            </w:r>
            <w:r>
              <w:rPr>
                <w:sz w:val="17"/>
                <w:szCs w:val="17"/>
              </w:rPr>
              <w:t>désignation courante</w:t>
            </w:r>
            <w:r w:rsidRPr="00D5301B">
              <w:rPr>
                <w:sz w:val="17"/>
                <w:szCs w:val="17"/>
              </w:rPr>
              <w:t xml:space="preserve"> 802.11a</w:t>
            </w:r>
            <w:r w:rsidRPr="00D5301B">
              <w:rPr>
                <w:sz w:val="17"/>
                <w:szCs w:val="17"/>
                <w:vertAlign w:val="superscript"/>
              </w:rPr>
              <w:t>(1)</w:t>
            </w:r>
            <w:r w:rsidRPr="00D5301B">
              <w:rPr>
                <w:sz w:val="17"/>
                <w:szCs w:val="17"/>
              </w:rPr>
              <w:t>)</w:t>
            </w:r>
          </w:p>
        </w:tc>
        <w:tc>
          <w:tcPr>
            <w:tcW w:w="535"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r>
            <w:r w:rsidRPr="00D5301B" w:rsidDel="00F25231">
              <w:rPr>
                <w:sz w:val="17"/>
                <w:szCs w:val="17"/>
              </w:rPr>
              <w:t>(</w:t>
            </w:r>
            <w:r w:rsidRPr="00D5301B">
              <w:rPr>
                <w:sz w:val="17"/>
                <w:szCs w:val="17"/>
              </w:rPr>
              <w:t xml:space="preserve">§ 19, </w:t>
            </w:r>
            <w:r>
              <w:rPr>
                <w:sz w:val="17"/>
                <w:szCs w:val="17"/>
              </w:rPr>
              <w:t>désignation courante</w:t>
            </w:r>
            <w:r w:rsidRPr="00D5301B" w:rsidDel="00F25231">
              <w:rPr>
                <w:sz w:val="17"/>
                <w:szCs w:val="17"/>
              </w:rPr>
              <w:t xml:space="preserve"> 802.11g</w:t>
            </w:r>
            <w:r w:rsidRPr="00D5301B">
              <w:rPr>
                <w:sz w:val="17"/>
                <w:szCs w:val="17"/>
                <w:vertAlign w:val="superscript"/>
              </w:rPr>
              <w:t>(1)</w:t>
            </w:r>
            <w:r w:rsidRPr="00D5301B" w:rsidDel="00F25231">
              <w:rPr>
                <w:sz w:val="17"/>
                <w:szCs w:val="17"/>
              </w:rPr>
              <w:t>)</w:t>
            </w:r>
          </w:p>
        </w:tc>
        <w:tc>
          <w:tcPr>
            <w:tcW w:w="545" w:type="pct"/>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Annexe D et Annexe E, </w:t>
            </w:r>
            <w:r>
              <w:rPr>
                <w:sz w:val="17"/>
                <w:szCs w:val="17"/>
              </w:rPr>
              <w:t>désignation courante</w:t>
            </w:r>
            <w:r w:rsidRPr="00D5301B">
              <w:rPr>
                <w:sz w:val="17"/>
                <w:szCs w:val="17"/>
              </w:rPr>
              <w:t xml:space="preserve"> 802.11j)</w:t>
            </w:r>
          </w:p>
        </w:tc>
        <w:tc>
          <w:tcPr>
            <w:tcW w:w="900" w:type="pct"/>
            <w:gridSpan w:val="2"/>
          </w:tcPr>
          <w:p w:rsidR="00810088" w:rsidRPr="00D5301B" w:rsidRDefault="00810088" w:rsidP="00FC2B4A">
            <w:pPr>
              <w:pStyle w:val="Tablehead"/>
              <w:spacing w:before="40" w:after="40"/>
              <w:ind w:left="-57" w:right="-57"/>
              <w:rPr>
                <w:b w:val="0"/>
                <w:bCs/>
                <w:sz w:val="16"/>
                <w:szCs w:val="16"/>
              </w:rPr>
            </w:pPr>
            <w:r w:rsidRPr="00D5301B">
              <w:rPr>
                <w:sz w:val="17"/>
                <w:szCs w:val="17"/>
              </w:rPr>
              <w:t>Norme IEEE 802.11</w:t>
            </w:r>
            <w:r w:rsidRPr="00D5301B">
              <w:rPr>
                <w:sz w:val="17"/>
                <w:szCs w:val="17"/>
              </w:rPr>
              <w:noBreakHyphen/>
              <w:t>2012</w:t>
            </w:r>
            <w:r w:rsidRPr="00D5301B">
              <w:rPr>
                <w:sz w:val="17"/>
                <w:szCs w:val="17"/>
              </w:rPr>
              <w:br/>
            </w:r>
            <w:r w:rsidRPr="00D5301B">
              <w:rPr>
                <w:sz w:val="16"/>
                <w:szCs w:val="16"/>
              </w:rPr>
              <w:t>(§ 20</w:t>
            </w:r>
            <w:r w:rsidRPr="00D5301B">
              <w:rPr>
                <w:sz w:val="17"/>
                <w:szCs w:val="17"/>
              </w:rPr>
              <w:t xml:space="preserve">, </w:t>
            </w:r>
            <w:r>
              <w:rPr>
                <w:sz w:val="17"/>
                <w:szCs w:val="17"/>
              </w:rPr>
              <w:t>désignation courante</w:t>
            </w:r>
            <w:r w:rsidRPr="00D5301B">
              <w:rPr>
                <w:sz w:val="17"/>
                <w:szCs w:val="17"/>
              </w:rPr>
              <w:t xml:space="preserve"> 802.11n)</w:t>
            </w:r>
          </w:p>
        </w:tc>
        <w:tc>
          <w:tcPr>
            <w:tcW w:w="398"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Norme IEEE 802.11ad-2012</w:t>
            </w:r>
          </w:p>
        </w:tc>
        <w:tc>
          <w:tcPr>
            <w:tcW w:w="414"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ETSI</w:t>
            </w:r>
            <w:r w:rsidRPr="00D5301B">
              <w:rPr>
                <w:spacing w:val="-6"/>
                <w:sz w:val="18"/>
                <w:szCs w:val="18"/>
              </w:rPr>
              <w:br/>
              <w:t>EN 300 328</w:t>
            </w:r>
          </w:p>
        </w:tc>
        <w:tc>
          <w:tcPr>
            <w:tcW w:w="390" w:type="pct"/>
            <w:tcMar>
              <w:left w:w="115" w:type="dxa"/>
            </w:tcMar>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 xml:space="preserve">ETSI </w:t>
            </w:r>
            <w:r w:rsidRPr="00D5301B">
              <w:rPr>
                <w:spacing w:val="-6"/>
                <w:sz w:val="18"/>
                <w:szCs w:val="18"/>
              </w:rPr>
              <w:br/>
              <w:t>EN 301 893</w:t>
            </w:r>
            <w:r w:rsidRPr="00D5301B">
              <w:rPr>
                <w:spacing w:val="-6"/>
                <w:sz w:val="18"/>
                <w:szCs w:val="18"/>
              </w:rPr>
              <w:br/>
            </w:r>
          </w:p>
        </w:tc>
        <w:tc>
          <w:tcPr>
            <w:tcW w:w="327" w:type="pct"/>
            <w:tcMar>
              <w:left w:w="115" w:type="dxa"/>
            </w:tcMar>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ARIB</w:t>
            </w:r>
            <w:r w:rsidRPr="00D5301B">
              <w:rPr>
                <w:spacing w:val="-6"/>
                <w:sz w:val="18"/>
                <w:szCs w:val="18"/>
                <w:lang w:eastAsia="ja-JP"/>
              </w:rPr>
              <w:br/>
              <w:t>HiSWANa,</w:t>
            </w:r>
            <w:r w:rsidRPr="00D5301B">
              <w:rPr>
                <w:spacing w:val="-6"/>
                <w:sz w:val="18"/>
                <w:szCs w:val="18"/>
                <w:lang w:eastAsia="ja-JP"/>
              </w:rPr>
              <w:br/>
            </w:r>
            <w:r w:rsidRPr="00D5301B">
              <w:rPr>
                <w:spacing w:val="-6"/>
                <w:sz w:val="18"/>
                <w:szCs w:val="18"/>
                <w:vertAlign w:val="superscript"/>
              </w:rPr>
              <w:t>(1)</w:t>
            </w:r>
          </w:p>
        </w:tc>
        <w:tc>
          <w:tcPr>
            <w:tcW w:w="288" w:type="pct"/>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ETSI EN 302 567</w:t>
            </w: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Débit de données</w:t>
            </w:r>
          </w:p>
        </w:tc>
        <w:tc>
          <w:tcPr>
            <w:tcW w:w="350"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1, 2, 5,5 et 11 Mbit/s</w:t>
            </w:r>
          </w:p>
        </w:tc>
        <w:tc>
          <w:tcPr>
            <w:tcW w:w="434"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6, 9, 12, 18, 24, 36, 48 et 54 Mbit/s</w:t>
            </w:r>
          </w:p>
        </w:tc>
        <w:tc>
          <w:tcPr>
            <w:tcW w:w="535"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1, 2, 5,5, 6, 9, 11, 12, 18, 22, 24, 33, 36, 48 et 54 Mbit/s</w:t>
            </w:r>
          </w:p>
        </w:tc>
        <w:tc>
          <w:tcPr>
            <w:tcW w:w="545" w:type="pct"/>
          </w:tcPr>
          <w:p w:rsidR="00810088" w:rsidRPr="00D5301B" w:rsidRDefault="00810088" w:rsidP="00FC2B4A">
            <w:pPr>
              <w:pStyle w:val="Tabletext"/>
              <w:jc w:val="center"/>
              <w:rPr>
                <w:spacing w:val="-6"/>
                <w:sz w:val="18"/>
                <w:szCs w:val="18"/>
              </w:rPr>
            </w:pPr>
            <w:r w:rsidRPr="00D5301B">
              <w:rPr>
                <w:spacing w:val="-6"/>
                <w:sz w:val="18"/>
                <w:szCs w:val="18"/>
              </w:rPr>
              <w:t xml:space="preserve">3, 4,5, 6, 9, 12, 18, 24 et 27 Mbit/s pour un espacement des canaux de 10 MHz </w:t>
            </w:r>
            <w:r w:rsidRPr="00D5301B">
              <w:rPr>
                <w:spacing w:val="-6"/>
                <w:sz w:val="18"/>
                <w:szCs w:val="18"/>
              </w:rPr>
              <w:br/>
              <w:t xml:space="preserve">6, 9, 12, 18, 24, 36, 48 et 54 Mbit/s pour un espacement des canaux de 20 MHz </w:t>
            </w:r>
          </w:p>
        </w:tc>
        <w:tc>
          <w:tcPr>
            <w:tcW w:w="503" w:type="pct"/>
          </w:tcPr>
          <w:p w:rsidR="00810088" w:rsidRPr="00D5301B" w:rsidRDefault="00810088" w:rsidP="00FC2B4A">
            <w:pPr>
              <w:pStyle w:val="Tabletext"/>
              <w:jc w:val="center"/>
              <w:rPr>
                <w:spacing w:val="-6"/>
                <w:sz w:val="18"/>
                <w:szCs w:val="18"/>
              </w:rPr>
            </w:pPr>
            <w:r w:rsidRPr="00D5301B">
              <w:rPr>
                <w:spacing w:val="-6"/>
                <w:sz w:val="18"/>
                <w:szCs w:val="18"/>
              </w:rPr>
              <w:t xml:space="preserve">De 6,5 à </w:t>
            </w:r>
            <w:r w:rsidRPr="00D5301B">
              <w:rPr>
                <w:spacing w:val="-6"/>
                <w:sz w:val="18"/>
                <w:szCs w:val="18"/>
              </w:rPr>
              <w:br/>
              <w:t xml:space="preserve">288,9 Mbit/s pour un espacement des canaux de 20 MHz </w:t>
            </w:r>
          </w:p>
          <w:p w:rsidR="00810088" w:rsidRPr="00D5301B" w:rsidRDefault="00810088" w:rsidP="00FC2B4A">
            <w:pPr>
              <w:pStyle w:val="Tabletext"/>
              <w:jc w:val="center"/>
              <w:rPr>
                <w:spacing w:val="-6"/>
                <w:sz w:val="18"/>
                <w:szCs w:val="18"/>
              </w:rPr>
            </w:pPr>
            <w:r w:rsidRPr="00D5301B">
              <w:rPr>
                <w:spacing w:val="-6"/>
                <w:sz w:val="18"/>
                <w:szCs w:val="18"/>
              </w:rPr>
              <w:t>De 6 à 600 Mbit/s p</w:t>
            </w:r>
            <w:r>
              <w:rPr>
                <w:spacing w:val="-6"/>
                <w:sz w:val="18"/>
                <w:szCs w:val="18"/>
              </w:rPr>
              <w:t>our un espacement des canaux de </w:t>
            </w:r>
            <w:r w:rsidRPr="00D5301B">
              <w:rPr>
                <w:spacing w:val="-6"/>
                <w:sz w:val="18"/>
                <w:szCs w:val="18"/>
              </w:rPr>
              <w:t xml:space="preserve">40 MHz </w:t>
            </w:r>
          </w:p>
        </w:tc>
        <w:tc>
          <w:tcPr>
            <w:tcW w:w="397" w:type="pct"/>
          </w:tcPr>
          <w:p w:rsidR="00810088" w:rsidRPr="00D5301B" w:rsidRDefault="00810088" w:rsidP="00FC2B4A">
            <w:pPr>
              <w:pStyle w:val="Tabletext"/>
              <w:jc w:val="center"/>
              <w:rPr>
                <w:spacing w:val="-6"/>
                <w:sz w:val="18"/>
                <w:szCs w:val="18"/>
              </w:rPr>
            </w:pPr>
            <w:r w:rsidRPr="00D5301B">
              <w:rPr>
                <w:spacing w:val="-6"/>
                <w:sz w:val="18"/>
                <w:szCs w:val="18"/>
              </w:rPr>
              <w:t xml:space="preserve">De 6,5 à </w:t>
            </w:r>
            <w:r w:rsidRPr="00D5301B">
              <w:rPr>
                <w:spacing w:val="-6"/>
                <w:sz w:val="18"/>
                <w:szCs w:val="18"/>
              </w:rPr>
              <w:br/>
              <w:t xml:space="preserve">693,3 Mbit/s pour un espacement des canaux de 20 MHz </w:t>
            </w:r>
          </w:p>
          <w:p w:rsidR="00810088" w:rsidRPr="00D5301B" w:rsidRDefault="00810088" w:rsidP="00FC2B4A">
            <w:pPr>
              <w:pStyle w:val="Tabletext"/>
              <w:jc w:val="center"/>
              <w:rPr>
                <w:spacing w:val="-6"/>
                <w:sz w:val="18"/>
                <w:szCs w:val="18"/>
              </w:rPr>
            </w:pPr>
            <w:r w:rsidRPr="00D5301B">
              <w:rPr>
                <w:spacing w:val="-6"/>
                <w:sz w:val="18"/>
                <w:szCs w:val="18"/>
              </w:rPr>
              <w:t xml:space="preserve">De 13,5 à 1 600 Mbit/s pour un espacement des canaux de 40 MHz </w:t>
            </w:r>
          </w:p>
          <w:p w:rsidR="00810088" w:rsidRPr="00D5301B" w:rsidRDefault="00810088" w:rsidP="00FC2B4A">
            <w:pPr>
              <w:pStyle w:val="Tabletext"/>
              <w:jc w:val="center"/>
              <w:rPr>
                <w:spacing w:val="-6"/>
                <w:sz w:val="18"/>
                <w:szCs w:val="18"/>
              </w:rPr>
            </w:pPr>
            <w:r w:rsidRPr="00D5301B">
              <w:rPr>
                <w:spacing w:val="-6"/>
                <w:sz w:val="18"/>
                <w:szCs w:val="18"/>
              </w:rPr>
              <w:t xml:space="preserve">De 29,3 à 3 466,7 Mbit/s pour un espacement des canaux de 80 MHz </w:t>
            </w:r>
          </w:p>
          <w:p w:rsidR="00810088" w:rsidRPr="00D5301B" w:rsidRDefault="00810088" w:rsidP="00FC2B4A">
            <w:pPr>
              <w:pStyle w:val="Tabletext"/>
              <w:jc w:val="center"/>
              <w:rPr>
                <w:spacing w:val="-6"/>
                <w:sz w:val="18"/>
                <w:szCs w:val="18"/>
              </w:rPr>
            </w:pPr>
            <w:r w:rsidRPr="00D5301B">
              <w:rPr>
                <w:spacing w:val="-6"/>
                <w:sz w:val="18"/>
                <w:szCs w:val="18"/>
              </w:rPr>
              <w:t xml:space="preserve">De 58,5 à 6 933,3 Mbit/s pour un espacement des canaux de 160 MHz et de 80+80 MHz </w:t>
            </w:r>
          </w:p>
        </w:tc>
        <w:tc>
          <w:tcPr>
            <w:tcW w:w="398" w:type="pct"/>
          </w:tcPr>
          <w:p w:rsidR="00810088" w:rsidRPr="00D5301B" w:rsidRDefault="00810088" w:rsidP="00FC2B4A">
            <w:pPr>
              <w:pStyle w:val="Tabletext"/>
              <w:jc w:val="center"/>
              <w:rPr>
                <w:spacing w:val="-6"/>
                <w:sz w:val="18"/>
                <w:szCs w:val="18"/>
              </w:rPr>
            </w:pPr>
          </w:p>
        </w:tc>
        <w:tc>
          <w:tcPr>
            <w:tcW w:w="414" w:type="pct"/>
          </w:tcPr>
          <w:p w:rsidR="00810088" w:rsidRPr="00D5301B" w:rsidRDefault="00810088" w:rsidP="00FC2B4A">
            <w:pPr>
              <w:pStyle w:val="Tabletext"/>
              <w:jc w:val="center"/>
              <w:rPr>
                <w:spacing w:val="-6"/>
                <w:sz w:val="18"/>
                <w:szCs w:val="18"/>
              </w:rPr>
            </w:pPr>
          </w:p>
        </w:tc>
        <w:tc>
          <w:tcPr>
            <w:tcW w:w="717" w:type="pct"/>
            <w:gridSpan w:val="2"/>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6, 9, 12, 18, 27, 36 et 54 Mbit/s</w:t>
            </w:r>
          </w:p>
        </w:tc>
        <w:tc>
          <w:tcPr>
            <w:tcW w:w="288" w:type="pct"/>
          </w:tcPr>
          <w:p w:rsidR="00810088" w:rsidRPr="00D5301B" w:rsidRDefault="00810088" w:rsidP="00FC2B4A">
            <w:pPr>
              <w:pStyle w:val="Tabletext"/>
              <w:jc w:val="center"/>
              <w:rPr>
                <w:spacing w:val="-6"/>
                <w:sz w:val="18"/>
                <w:szCs w:val="18"/>
              </w:rPr>
            </w:pPr>
          </w:p>
        </w:tc>
      </w:tr>
    </w:tbl>
    <w:p w:rsidR="00810088" w:rsidRPr="00D5301B" w:rsidRDefault="00810088" w:rsidP="00810088"/>
    <w:p w:rsidR="00810088" w:rsidRPr="00D5301B" w:rsidRDefault="00810088" w:rsidP="00810088">
      <w:r w:rsidRPr="00D5301B">
        <w:br w:type="page"/>
      </w:r>
    </w:p>
    <w:p w:rsidR="00810088" w:rsidRPr="00D5301B" w:rsidRDefault="00810088" w:rsidP="00810088">
      <w:pPr>
        <w:pStyle w:val="TableNo"/>
        <w:spacing w:before="0"/>
      </w:pPr>
      <w:r w:rsidRPr="00D5301B">
        <w:lastRenderedPageBreak/>
        <w:t>TABLEAU 2 (</w:t>
      </w:r>
      <w:r w:rsidRPr="00D5301B">
        <w:rPr>
          <w:i/>
          <w:iCs/>
        </w:rPr>
        <w:t>suite</w:t>
      </w:r>
      <w:r w:rsidRPr="00D530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012"/>
        <w:gridCol w:w="1255"/>
        <w:gridCol w:w="1547"/>
        <w:gridCol w:w="1576"/>
        <w:gridCol w:w="1455"/>
        <w:gridCol w:w="1148"/>
        <w:gridCol w:w="1151"/>
        <w:gridCol w:w="1197"/>
        <w:gridCol w:w="1128"/>
        <w:gridCol w:w="946"/>
        <w:gridCol w:w="833"/>
      </w:tblGrid>
      <w:tr w:rsidR="00810088" w:rsidRPr="00D5301B" w:rsidTr="00FC2B4A">
        <w:trPr>
          <w:cantSplit/>
          <w:trHeight w:val="20"/>
          <w:jc w:val="center"/>
        </w:trPr>
        <w:tc>
          <w:tcPr>
            <w:tcW w:w="419"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Caractéris</w:t>
            </w:r>
            <w:r>
              <w:rPr>
                <w:sz w:val="17"/>
                <w:szCs w:val="17"/>
              </w:rPr>
              <w:t>-</w:t>
            </w:r>
            <w:r w:rsidRPr="00D5301B">
              <w:rPr>
                <w:sz w:val="17"/>
                <w:szCs w:val="17"/>
              </w:rPr>
              <w:t>tiques</w:t>
            </w:r>
          </w:p>
        </w:tc>
        <w:tc>
          <w:tcPr>
            <w:tcW w:w="350"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17, </w:t>
            </w:r>
            <w:r>
              <w:rPr>
                <w:sz w:val="17"/>
                <w:szCs w:val="17"/>
              </w:rPr>
              <w:t>désignation courante</w:t>
            </w:r>
            <w:r w:rsidRPr="00D5301B">
              <w:rPr>
                <w:sz w:val="17"/>
                <w:szCs w:val="17"/>
              </w:rPr>
              <w:t xml:space="preserve"> 802.11b)</w:t>
            </w:r>
          </w:p>
        </w:tc>
        <w:tc>
          <w:tcPr>
            <w:tcW w:w="434"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w:t>
            </w:r>
            <w:r>
              <w:rPr>
                <w:sz w:val="17"/>
                <w:szCs w:val="17"/>
              </w:rPr>
              <w:t>désignation courante</w:t>
            </w:r>
            <w:r w:rsidRPr="00D5301B">
              <w:rPr>
                <w:sz w:val="17"/>
                <w:szCs w:val="17"/>
              </w:rPr>
              <w:t xml:space="preserve"> 802.11a</w:t>
            </w:r>
            <w:r w:rsidRPr="00D5301B">
              <w:rPr>
                <w:sz w:val="17"/>
                <w:szCs w:val="17"/>
                <w:vertAlign w:val="superscript"/>
              </w:rPr>
              <w:t>(1)</w:t>
            </w:r>
            <w:r w:rsidRPr="00D5301B">
              <w:rPr>
                <w:sz w:val="17"/>
                <w:szCs w:val="17"/>
              </w:rPr>
              <w:t>)</w:t>
            </w:r>
          </w:p>
        </w:tc>
        <w:tc>
          <w:tcPr>
            <w:tcW w:w="535"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r>
            <w:r w:rsidRPr="00D5301B" w:rsidDel="00F25231">
              <w:rPr>
                <w:sz w:val="17"/>
                <w:szCs w:val="17"/>
              </w:rPr>
              <w:t>(</w:t>
            </w:r>
            <w:r w:rsidRPr="00D5301B">
              <w:rPr>
                <w:sz w:val="17"/>
                <w:szCs w:val="17"/>
              </w:rPr>
              <w:t xml:space="preserve">§ 19, </w:t>
            </w:r>
            <w:r>
              <w:rPr>
                <w:sz w:val="17"/>
                <w:szCs w:val="17"/>
              </w:rPr>
              <w:t>désignation courante</w:t>
            </w:r>
            <w:r w:rsidRPr="00D5301B" w:rsidDel="00F25231">
              <w:rPr>
                <w:sz w:val="17"/>
                <w:szCs w:val="17"/>
              </w:rPr>
              <w:t xml:space="preserve"> 802.11g</w:t>
            </w:r>
            <w:r w:rsidRPr="00D5301B">
              <w:rPr>
                <w:sz w:val="17"/>
                <w:szCs w:val="17"/>
                <w:vertAlign w:val="superscript"/>
              </w:rPr>
              <w:t>(1)</w:t>
            </w:r>
            <w:r w:rsidRPr="00D5301B" w:rsidDel="00F25231">
              <w:rPr>
                <w:sz w:val="17"/>
                <w:szCs w:val="17"/>
              </w:rPr>
              <w:t>)</w:t>
            </w:r>
          </w:p>
        </w:tc>
        <w:tc>
          <w:tcPr>
            <w:tcW w:w="545" w:type="pct"/>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Annexe D et Annexe E, </w:t>
            </w:r>
            <w:r>
              <w:rPr>
                <w:sz w:val="17"/>
                <w:szCs w:val="17"/>
              </w:rPr>
              <w:t>désignation courante</w:t>
            </w:r>
            <w:r w:rsidRPr="00D5301B">
              <w:rPr>
                <w:sz w:val="17"/>
                <w:szCs w:val="17"/>
              </w:rPr>
              <w:t xml:space="preserve"> 802.11j)</w:t>
            </w:r>
          </w:p>
        </w:tc>
        <w:tc>
          <w:tcPr>
            <w:tcW w:w="900" w:type="pct"/>
            <w:gridSpan w:val="2"/>
          </w:tcPr>
          <w:p w:rsidR="00810088" w:rsidRPr="00D5301B" w:rsidRDefault="00810088" w:rsidP="00FC2B4A">
            <w:pPr>
              <w:pStyle w:val="Tablehead"/>
              <w:spacing w:before="40" w:after="40"/>
              <w:ind w:left="-57" w:right="-57"/>
              <w:rPr>
                <w:b w:val="0"/>
                <w:bCs/>
                <w:sz w:val="16"/>
                <w:szCs w:val="16"/>
              </w:rPr>
            </w:pPr>
            <w:r w:rsidRPr="00D5301B">
              <w:rPr>
                <w:sz w:val="17"/>
                <w:szCs w:val="17"/>
              </w:rPr>
              <w:t>Norme IEEE 802.11</w:t>
            </w:r>
            <w:r w:rsidRPr="00D5301B">
              <w:rPr>
                <w:sz w:val="17"/>
                <w:szCs w:val="17"/>
              </w:rPr>
              <w:noBreakHyphen/>
              <w:t>2012</w:t>
            </w:r>
            <w:r w:rsidRPr="00D5301B">
              <w:rPr>
                <w:sz w:val="17"/>
                <w:szCs w:val="17"/>
              </w:rPr>
              <w:br/>
            </w:r>
            <w:r w:rsidRPr="00D5301B">
              <w:rPr>
                <w:sz w:val="16"/>
                <w:szCs w:val="16"/>
              </w:rPr>
              <w:t>(§ 20</w:t>
            </w:r>
            <w:r w:rsidRPr="00D5301B">
              <w:rPr>
                <w:sz w:val="17"/>
                <w:szCs w:val="17"/>
              </w:rPr>
              <w:t xml:space="preserve">, </w:t>
            </w:r>
            <w:r>
              <w:rPr>
                <w:sz w:val="17"/>
                <w:szCs w:val="17"/>
              </w:rPr>
              <w:t>désignation courante</w:t>
            </w:r>
            <w:r w:rsidRPr="00D5301B">
              <w:rPr>
                <w:sz w:val="17"/>
                <w:szCs w:val="17"/>
              </w:rPr>
              <w:t xml:space="preserve"> 802.11n)</w:t>
            </w:r>
          </w:p>
        </w:tc>
        <w:tc>
          <w:tcPr>
            <w:tcW w:w="398"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Norme IEEE 802.11ad-2012</w:t>
            </w:r>
          </w:p>
        </w:tc>
        <w:tc>
          <w:tcPr>
            <w:tcW w:w="414" w:type="pct"/>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ETSI</w:t>
            </w:r>
            <w:r w:rsidRPr="00D5301B">
              <w:rPr>
                <w:spacing w:val="-6"/>
                <w:sz w:val="18"/>
                <w:szCs w:val="18"/>
              </w:rPr>
              <w:br/>
              <w:t>EN 300 328</w:t>
            </w:r>
          </w:p>
        </w:tc>
        <w:tc>
          <w:tcPr>
            <w:tcW w:w="390" w:type="pct"/>
            <w:tcMar>
              <w:left w:w="115" w:type="dxa"/>
            </w:tcMar>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 xml:space="preserve">ETSI </w:t>
            </w:r>
            <w:r w:rsidRPr="00D5301B">
              <w:rPr>
                <w:spacing w:val="-6"/>
                <w:sz w:val="18"/>
                <w:szCs w:val="18"/>
              </w:rPr>
              <w:br/>
              <w:t>EN 301 893</w:t>
            </w:r>
            <w:r w:rsidRPr="00D5301B">
              <w:rPr>
                <w:spacing w:val="-6"/>
                <w:sz w:val="18"/>
                <w:szCs w:val="18"/>
              </w:rPr>
              <w:br/>
            </w:r>
          </w:p>
        </w:tc>
        <w:tc>
          <w:tcPr>
            <w:tcW w:w="327" w:type="pct"/>
            <w:tcMar>
              <w:left w:w="115" w:type="dxa"/>
            </w:tcMar>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ARIB</w:t>
            </w:r>
            <w:r w:rsidRPr="00D5301B">
              <w:rPr>
                <w:spacing w:val="-6"/>
                <w:sz w:val="18"/>
                <w:szCs w:val="18"/>
                <w:lang w:eastAsia="ja-JP"/>
              </w:rPr>
              <w:br/>
              <w:t>HiSWANa,</w:t>
            </w:r>
            <w:r w:rsidRPr="00D5301B">
              <w:rPr>
                <w:spacing w:val="-6"/>
                <w:sz w:val="18"/>
                <w:szCs w:val="18"/>
                <w:lang w:eastAsia="ja-JP"/>
              </w:rPr>
              <w:br/>
            </w:r>
            <w:r w:rsidRPr="00D5301B">
              <w:rPr>
                <w:spacing w:val="-6"/>
                <w:sz w:val="18"/>
                <w:szCs w:val="18"/>
                <w:vertAlign w:val="superscript"/>
              </w:rPr>
              <w:t>(1)</w:t>
            </w:r>
          </w:p>
        </w:tc>
        <w:tc>
          <w:tcPr>
            <w:tcW w:w="288" w:type="pct"/>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ETSI EN 302 567</w:t>
            </w: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Bande de fréquences</w:t>
            </w:r>
          </w:p>
        </w:tc>
        <w:tc>
          <w:tcPr>
            <w:tcW w:w="350"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2</w:t>
            </w:r>
            <w:r w:rsidRPr="00D5301B">
              <w:rPr>
                <w:rFonts w:ascii="Tms Rmn" w:hAnsi="Tms Rmn"/>
                <w:spacing w:val="-6"/>
                <w:sz w:val="18"/>
                <w:szCs w:val="18"/>
              </w:rPr>
              <w:t> </w:t>
            </w:r>
            <w:r w:rsidRPr="00D5301B">
              <w:rPr>
                <w:spacing w:val="-6"/>
                <w:sz w:val="18"/>
                <w:szCs w:val="18"/>
              </w:rPr>
              <w:t>400-2</w:t>
            </w:r>
            <w:r w:rsidRPr="00D5301B">
              <w:rPr>
                <w:rFonts w:ascii="Tms Rmn" w:hAnsi="Tms Rmn"/>
                <w:spacing w:val="-6"/>
                <w:sz w:val="18"/>
                <w:szCs w:val="18"/>
              </w:rPr>
              <w:t> </w:t>
            </w:r>
            <w:r w:rsidRPr="00D5301B">
              <w:rPr>
                <w:spacing w:val="-6"/>
                <w:sz w:val="18"/>
                <w:szCs w:val="18"/>
              </w:rPr>
              <w:t>483,5 MHz</w:t>
            </w:r>
          </w:p>
        </w:tc>
        <w:tc>
          <w:tcPr>
            <w:tcW w:w="434"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5</w:t>
            </w:r>
            <w:r w:rsidRPr="00D5301B">
              <w:rPr>
                <w:rFonts w:ascii="Tms Rmn" w:hAnsi="Tms Rmn"/>
                <w:spacing w:val="-6"/>
                <w:sz w:val="18"/>
                <w:szCs w:val="18"/>
              </w:rPr>
              <w:t> </w:t>
            </w:r>
            <w:r w:rsidRPr="00D5301B">
              <w:rPr>
                <w:spacing w:val="-6"/>
                <w:sz w:val="18"/>
                <w:szCs w:val="18"/>
              </w:rPr>
              <w:t>150</w:t>
            </w:r>
            <w:r w:rsidRPr="00D5301B">
              <w:rPr>
                <w:spacing w:val="-6"/>
                <w:sz w:val="18"/>
                <w:szCs w:val="18"/>
                <w:lang w:eastAsia="ja-JP"/>
              </w:rPr>
              <w:t>-</w:t>
            </w:r>
            <w:r w:rsidRPr="00D5301B">
              <w:rPr>
                <w:spacing w:val="-6"/>
                <w:sz w:val="18"/>
                <w:szCs w:val="18"/>
              </w:rPr>
              <w:t>5</w:t>
            </w:r>
            <w:r w:rsidRPr="00D5301B">
              <w:rPr>
                <w:rFonts w:ascii="Tms Rmn" w:hAnsi="Tms Rmn"/>
                <w:spacing w:val="-6"/>
                <w:sz w:val="18"/>
                <w:szCs w:val="18"/>
              </w:rPr>
              <w:t> </w:t>
            </w:r>
            <w:r w:rsidRPr="00D5301B">
              <w:rPr>
                <w:spacing w:val="-6"/>
                <w:sz w:val="18"/>
                <w:szCs w:val="18"/>
              </w:rPr>
              <w:t>250 MHz</w:t>
            </w:r>
            <w:r w:rsidRPr="00D5301B">
              <w:rPr>
                <w:spacing w:val="-6"/>
                <w:sz w:val="18"/>
                <w:szCs w:val="18"/>
                <w:vertAlign w:val="superscript"/>
              </w:rPr>
              <w:t>(4)</w:t>
            </w:r>
            <w:r w:rsidRPr="00D5301B">
              <w:rPr>
                <w:spacing w:val="-6"/>
                <w:sz w:val="18"/>
                <w:szCs w:val="18"/>
                <w:vertAlign w:val="superscript"/>
              </w:rPr>
              <w:br/>
            </w:r>
            <w:r w:rsidRPr="00D5301B">
              <w:rPr>
                <w:spacing w:val="-6"/>
                <w:sz w:val="18"/>
                <w:szCs w:val="18"/>
              </w:rPr>
              <w:t>5</w:t>
            </w:r>
            <w:r w:rsidRPr="00D5301B">
              <w:rPr>
                <w:rFonts w:ascii="Tms Rmn" w:hAnsi="Tms Rmn"/>
                <w:spacing w:val="-6"/>
                <w:sz w:val="18"/>
                <w:szCs w:val="18"/>
              </w:rPr>
              <w:t> </w:t>
            </w:r>
            <w:r w:rsidRPr="00D5301B">
              <w:rPr>
                <w:spacing w:val="-6"/>
                <w:sz w:val="18"/>
                <w:szCs w:val="18"/>
              </w:rPr>
              <w:t>250-5</w:t>
            </w:r>
            <w:r w:rsidRPr="00D5301B">
              <w:rPr>
                <w:rFonts w:ascii="Tms Rmn" w:hAnsi="Tms Rmn"/>
                <w:spacing w:val="-6"/>
                <w:sz w:val="18"/>
                <w:szCs w:val="18"/>
              </w:rPr>
              <w:t> </w:t>
            </w:r>
            <w:r w:rsidRPr="00D5301B">
              <w:rPr>
                <w:spacing w:val="-6"/>
                <w:sz w:val="18"/>
                <w:szCs w:val="18"/>
              </w:rPr>
              <w:t>350 MHz</w:t>
            </w:r>
            <w:r w:rsidRPr="00D5301B">
              <w:rPr>
                <w:spacing w:val="-6"/>
                <w:sz w:val="18"/>
                <w:szCs w:val="18"/>
                <w:vertAlign w:val="superscript"/>
              </w:rPr>
              <w:t>(3)</w:t>
            </w:r>
            <w:r w:rsidRPr="00D5301B">
              <w:rPr>
                <w:spacing w:val="-6"/>
                <w:sz w:val="18"/>
                <w:szCs w:val="18"/>
                <w:vertAlign w:val="superscript"/>
              </w:rPr>
              <w:br/>
            </w:r>
            <w:r w:rsidRPr="00D5301B">
              <w:rPr>
                <w:spacing w:val="-6"/>
                <w:sz w:val="18"/>
                <w:szCs w:val="18"/>
              </w:rPr>
              <w:t>5 470-5 725 MHz</w:t>
            </w:r>
            <w:r w:rsidRPr="00D5301B">
              <w:rPr>
                <w:spacing w:val="-6"/>
                <w:sz w:val="18"/>
                <w:szCs w:val="18"/>
                <w:vertAlign w:val="superscript"/>
              </w:rPr>
              <w:t>(3)</w:t>
            </w:r>
            <w:r w:rsidRPr="00D5301B">
              <w:rPr>
                <w:spacing w:val="-6"/>
                <w:sz w:val="18"/>
                <w:szCs w:val="18"/>
              </w:rPr>
              <w:br/>
              <w:t>5</w:t>
            </w:r>
            <w:r w:rsidRPr="00D5301B">
              <w:rPr>
                <w:rFonts w:ascii="Tms Rmn" w:hAnsi="Tms Rmn"/>
                <w:spacing w:val="-6"/>
                <w:sz w:val="18"/>
                <w:szCs w:val="18"/>
              </w:rPr>
              <w:t> </w:t>
            </w:r>
            <w:r w:rsidRPr="00D5301B">
              <w:rPr>
                <w:spacing w:val="-6"/>
                <w:sz w:val="18"/>
                <w:szCs w:val="18"/>
              </w:rPr>
              <w:t>725-5</w:t>
            </w:r>
            <w:r w:rsidRPr="00D5301B">
              <w:rPr>
                <w:rFonts w:ascii="Tms Rmn" w:hAnsi="Tms Rmn"/>
                <w:spacing w:val="-6"/>
                <w:sz w:val="18"/>
                <w:szCs w:val="18"/>
              </w:rPr>
              <w:t> </w:t>
            </w:r>
            <w:r w:rsidRPr="00D5301B">
              <w:rPr>
                <w:spacing w:val="-6"/>
                <w:sz w:val="18"/>
                <w:szCs w:val="18"/>
              </w:rPr>
              <w:t>825 MHz</w:t>
            </w:r>
          </w:p>
        </w:tc>
        <w:tc>
          <w:tcPr>
            <w:tcW w:w="535"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2 400-2 483,5 MHz</w:t>
            </w:r>
          </w:p>
        </w:tc>
        <w:tc>
          <w:tcPr>
            <w:tcW w:w="545" w:type="pct"/>
          </w:tcPr>
          <w:p w:rsidR="00810088" w:rsidRPr="00D5301B" w:rsidRDefault="00810088" w:rsidP="00FC2B4A">
            <w:pPr>
              <w:pStyle w:val="Tabletext"/>
              <w:jc w:val="center"/>
              <w:rPr>
                <w:spacing w:val="-6"/>
                <w:sz w:val="18"/>
                <w:szCs w:val="18"/>
                <w:vertAlign w:val="superscript"/>
              </w:rPr>
            </w:pPr>
            <w:r w:rsidRPr="00D5301B">
              <w:rPr>
                <w:spacing w:val="-6"/>
                <w:sz w:val="18"/>
                <w:szCs w:val="18"/>
                <w:lang w:eastAsia="ja-JP"/>
              </w:rPr>
              <w:t>4 940-</w:t>
            </w:r>
            <w:r w:rsidRPr="00D5301B">
              <w:rPr>
                <w:spacing w:val="-6"/>
                <w:sz w:val="18"/>
                <w:szCs w:val="18"/>
                <w:lang w:eastAsia="ja-JP"/>
              </w:rPr>
              <w:br/>
              <w:t>4 990 MHz</w:t>
            </w:r>
            <w:r w:rsidRPr="00D5301B">
              <w:rPr>
                <w:spacing w:val="-6"/>
                <w:sz w:val="18"/>
                <w:szCs w:val="18"/>
                <w:vertAlign w:val="superscript"/>
              </w:rPr>
              <w:t>(2)</w:t>
            </w:r>
          </w:p>
          <w:p w:rsidR="00810088" w:rsidRPr="00D5301B" w:rsidRDefault="00810088" w:rsidP="00FC2B4A">
            <w:pPr>
              <w:pStyle w:val="Tabletext"/>
              <w:jc w:val="center"/>
              <w:rPr>
                <w:spacing w:val="-6"/>
                <w:sz w:val="18"/>
                <w:szCs w:val="18"/>
              </w:rPr>
            </w:pPr>
            <w:r w:rsidRPr="00D5301B">
              <w:rPr>
                <w:spacing w:val="-6"/>
                <w:sz w:val="18"/>
                <w:szCs w:val="18"/>
              </w:rPr>
              <w:t>5 030-5 091 MHz</w:t>
            </w:r>
            <w:r w:rsidRPr="00D5301B">
              <w:rPr>
                <w:spacing w:val="-6"/>
                <w:sz w:val="18"/>
                <w:szCs w:val="18"/>
                <w:vertAlign w:val="superscript"/>
              </w:rPr>
              <w:t>(2)</w:t>
            </w:r>
          </w:p>
          <w:p w:rsidR="00810088" w:rsidRPr="00D5301B" w:rsidRDefault="00810088" w:rsidP="00FC2B4A">
            <w:pPr>
              <w:pStyle w:val="Tabletext"/>
              <w:jc w:val="center"/>
              <w:rPr>
                <w:spacing w:val="-6"/>
                <w:sz w:val="18"/>
                <w:szCs w:val="18"/>
              </w:rPr>
            </w:pPr>
            <w:r w:rsidRPr="00D5301B">
              <w:rPr>
                <w:spacing w:val="-6"/>
                <w:sz w:val="18"/>
                <w:szCs w:val="18"/>
              </w:rPr>
              <w:t>5 150-5 250 MHz</w:t>
            </w:r>
            <w:r w:rsidRPr="00D5301B">
              <w:rPr>
                <w:spacing w:val="-6"/>
                <w:sz w:val="18"/>
                <w:szCs w:val="18"/>
                <w:vertAlign w:val="superscript"/>
              </w:rPr>
              <w:t>(4)</w:t>
            </w:r>
            <w:r w:rsidRPr="00D5301B">
              <w:rPr>
                <w:spacing w:val="-6"/>
                <w:sz w:val="18"/>
                <w:szCs w:val="18"/>
                <w:vertAlign w:val="superscript"/>
              </w:rPr>
              <w:br/>
            </w:r>
            <w:r w:rsidRPr="00D5301B">
              <w:rPr>
                <w:spacing w:val="-6"/>
                <w:sz w:val="18"/>
                <w:szCs w:val="18"/>
              </w:rPr>
              <w:t>5 250-5 350 MHz</w:t>
            </w:r>
            <w:r w:rsidRPr="00D5301B">
              <w:rPr>
                <w:spacing w:val="-6"/>
                <w:sz w:val="18"/>
                <w:szCs w:val="18"/>
                <w:vertAlign w:val="superscript"/>
              </w:rPr>
              <w:t xml:space="preserve">(3) </w:t>
            </w:r>
            <w:r w:rsidRPr="00D5301B">
              <w:rPr>
                <w:spacing w:val="-6"/>
                <w:sz w:val="18"/>
                <w:szCs w:val="18"/>
                <w:vertAlign w:val="superscript"/>
              </w:rPr>
              <w:br/>
            </w:r>
            <w:r w:rsidRPr="00D5301B">
              <w:rPr>
                <w:spacing w:val="-6"/>
                <w:sz w:val="18"/>
                <w:szCs w:val="18"/>
              </w:rPr>
              <w:t>5 470-5 725 MHz</w:t>
            </w:r>
            <w:r w:rsidRPr="00D5301B">
              <w:rPr>
                <w:spacing w:val="-6"/>
                <w:sz w:val="18"/>
                <w:szCs w:val="18"/>
                <w:vertAlign w:val="superscript"/>
              </w:rPr>
              <w:t>(3)</w:t>
            </w:r>
            <w:r w:rsidRPr="00D5301B">
              <w:rPr>
                <w:spacing w:val="-6"/>
                <w:sz w:val="18"/>
                <w:szCs w:val="18"/>
              </w:rPr>
              <w:br/>
              <w:t>5 725-5 825 MHz</w:t>
            </w:r>
          </w:p>
        </w:tc>
        <w:tc>
          <w:tcPr>
            <w:tcW w:w="503" w:type="pct"/>
          </w:tcPr>
          <w:p w:rsidR="00810088" w:rsidRPr="000E204F" w:rsidRDefault="00810088" w:rsidP="00FC2B4A">
            <w:pPr>
              <w:pStyle w:val="Tabletext"/>
              <w:jc w:val="center"/>
              <w:rPr>
                <w:spacing w:val="-6"/>
                <w:sz w:val="18"/>
                <w:szCs w:val="18"/>
                <w:lang w:val="de-CH"/>
              </w:rPr>
            </w:pPr>
            <w:r w:rsidRPr="000E204F">
              <w:rPr>
                <w:spacing w:val="-6"/>
                <w:sz w:val="18"/>
                <w:szCs w:val="18"/>
                <w:lang w:val="de-CH"/>
              </w:rPr>
              <w:t>2 400-2 483,5 MHz</w:t>
            </w:r>
            <w:r w:rsidRPr="000E204F">
              <w:rPr>
                <w:spacing w:val="-6"/>
                <w:sz w:val="18"/>
                <w:szCs w:val="18"/>
                <w:lang w:val="de-CH"/>
              </w:rPr>
              <w:br/>
              <w:t>5 150-5 250 MHz</w:t>
            </w:r>
            <w:r w:rsidRPr="000E204F">
              <w:rPr>
                <w:spacing w:val="-6"/>
                <w:sz w:val="18"/>
                <w:szCs w:val="18"/>
                <w:vertAlign w:val="superscript"/>
                <w:lang w:val="de-CH"/>
              </w:rPr>
              <w:t>(4)</w:t>
            </w:r>
            <w:r w:rsidRPr="000E204F">
              <w:rPr>
                <w:spacing w:val="-6"/>
                <w:sz w:val="18"/>
                <w:szCs w:val="18"/>
                <w:vertAlign w:val="superscript"/>
                <w:lang w:val="de-CH"/>
              </w:rPr>
              <w:br/>
            </w:r>
            <w:r w:rsidRPr="000E204F">
              <w:rPr>
                <w:spacing w:val="-6"/>
                <w:sz w:val="18"/>
                <w:szCs w:val="18"/>
                <w:lang w:val="de-CH"/>
              </w:rPr>
              <w:t>5 250-5 350 MHz</w:t>
            </w:r>
            <w:r w:rsidRPr="000E204F">
              <w:rPr>
                <w:spacing w:val="-6"/>
                <w:sz w:val="18"/>
                <w:szCs w:val="18"/>
                <w:vertAlign w:val="superscript"/>
                <w:lang w:val="de-CH"/>
              </w:rPr>
              <w:t xml:space="preserve">(3) </w:t>
            </w:r>
            <w:r w:rsidRPr="000E204F">
              <w:rPr>
                <w:spacing w:val="-6"/>
                <w:sz w:val="18"/>
                <w:szCs w:val="18"/>
                <w:vertAlign w:val="superscript"/>
                <w:lang w:val="de-CH"/>
              </w:rPr>
              <w:br/>
            </w:r>
            <w:r w:rsidRPr="000E204F">
              <w:rPr>
                <w:spacing w:val="-6"/>
                <w:sz w:val="18"/>
                <w:szCs w:val="18"/>
                <w:lang w:val="de-CH"/>
              </w:rPr>
              <w:t>5 470-5 725 MHz</w:t>
            </w:r>
            <w:r w:rsidRPr="000E204F">
              <w:rPr>
                <w:spacing w:val="-6"/>
                <w:sz w:val="18"/>
                <w:szCs w:val="18"/>
                <w:vertAlign w:val="superscript"/>
                <w:lang w:val="de-CH"/>
              </w:rPr>
              <w:t>(3)</w:t>
            </w:r>
            <w:r w:rsidRPr="000E204F">
              <w:rPr>
                <w:spacing w:val="-6"/>
                <w:sz w:val="18"/>
                <w:szCs w:val="18"/>
                <w:lang w:val="de-CH"/>
              </w:rPr>
              <w:br/>
              <w:t>5 725-5 825 MHz</w:t>
            </w:r>
          </w:p>
        </w:tc>
        <w:tc>
          <w:tcPr>
            <w:tcW w:w="397" w:type="pct"/>
          </w:tcPr>
          <w:p w:rsidR="00810088" w:rsidRPr="00D5301B" w:rsidRDefault="00810088" w:rsidP="00FC2B4A">
            <w:pPr>
              <w:pStyle w:val="Tabletext"/>
              <w:jc w:val="center"/>
              <w:rPr>
                <w:spacing w:val="-6"/>
                <w:sz w:val="18"/>
                <w:szCs w:val="18"/>
              </w:rPr>
            </w:pPr>
            <w:r w:rsidRPr="00D5301B">
              <w:rPr>
                <w:spacing w:val="-6"/>
                <w:sz w:val="18"/>
                <w:szCs w:val="18"/>
              </w:rPr>
              <w:t>5 150-5 250 MHz</w:t>
            </w:r>
            <w:r w:rsidRPr="00D5301B">
              <w:rPr>
                <w:spacing w:val="-6"/>
                <w:sz w:val="18"/>
                <w:szCs w:val="18"/>
                <w:vertAlign w:val="superscript"/>
              </w:rPr>
              <w:t>(4)</w:t>
            </w:r>
            <w:r w:rsidRPr="00D5301B">
              <w:rPr>
                <w:spacing w:val="-6"/>
                <w:sz w:val="18"/>
                <w:szCs w:val="18"/>
                <w:vertAlign w:val="superscript"/>
              </w:rPr>
              <w:br/>
            </w:r>
            <w:r w:rsidRPr="00D5301B">
              <w:rPr>
                <w:spacing w:val="-6"/>
                <w:sz w:val="18"/>
                <w:szCs w:val="18"/>
              </w:rPr>
              <w:t>5 250-5 350 MHz</w:t>
            </w:r>
            <w:r w:rsidRPr="00D5301B">
              <w:rPr>
                <w:spacing w:val="-6"/>
                <w:sz w:val="18"/>
                <w:szCs w:val="18"/>
                <w:vertAlign w:val="superscript"/>
              </w:rPr>
              <w:t xml:space="preserve">(3) </w:t>
            </w:r>
            <w:r w:rsidRPr="00D5301B">
              <w:rPr>
                <w:spacing w:val="-6"/>
                <w:sz w:val="18"/>
                <w:szCs w:val="18"/>
                <w:vertAlign w:val="superscript"/>
              </w:rPr>
              <w:br/>
            </w:r>
            <w:r w:rsidRPr="00D5301B">
              <w:rPr>
                <w:spacing w:val="-6"/>
                <w:sz w:val="18"/>
                <w:szCs w:val="18"/>
              </w:rPr>
              <w:t>5 470-5 725 MHz</w:t>
            </w:r>
            <w:r w:rsidRPr="00D5301B">
              <w:rPr>
                <w:spacing w:val="-6"/>
                <w:sz w:val="18"/>
                <w:szCs w:val="18"/>
                <w:vertAlign w:val="superscript"/>
              </w:rPr>
              <w:t>(3)</w:t>
            </w:r>
            <w:r w:rsidRPr="00D5301B">
              <w:rPr>
                <w:spacing w:val="-6"/>
                <w:sz w:val="18"/>
                <w:szCs w:val="18"/>
              </w:rPr>
              <w:br/>
              <w:t>5 725-5 825 MHz</w:t>
            </w:r>
          </w:p>
        </w:tc>
        <w:tc>
          <w:tcPr>
            <w:tcW w:w="398" w:type="pct"/>
          </w:tcPr>
          <w:p w:rsidR="00810088" w:rsidRPr="00D5301B" w:rsidRDefault="00810088" w:rsidP="00FC2B4A">
            <w:pPr>
              <w:pStyle w:val="Tabletext"/>
              <w:jc w:val="center"/>
              <w:rPr>
                <w:spacing w:val="-6"/>
                <w:sz w:val="18"/>
                <w:szCs w:val="18"/>
              </w:rPr>
            </w:pPr>
            <w:r w:rsidRPr="00D5301B">
              <w:rPr>
                <w:spacing w:val="-6"/>
                <w:sz w:val="18"/>
                <w:szCs w:val="18"/>
              </w:rPr>
              <w:t>57-66 GHz</w:t>
            </w:r>
          </w:p>
        </w:tc>
        <w:tc>
          <w:tcPr>
            <w:tcW w:w="414" w:type="pct"/>
          </w:tcPr>
          <w:p w:rsidR="00810088" w:rsidRPr="00D5301B" w:rsidRDefault="00810088" w:rsidP="00FC2B4A">
            <w:pPr>
              <w:pStyle w:val="Tabletext"/>
              <w:jc w:val="center"/>
              <w:rPr>
                <w:spacing w:val="-6"/>
                <w:sz w:val="18"/>
                <w:szCs w:val="18"/>
              </w:rPr>
            </w:pPr>
            <w:r w:rsidRPr="00D5301B">
              <w:rPr>
                <w:spacing w:val="-6"/>
                <w:sz w:val="18"/>
                <w:szCs w:val="18"/>
              </w:rPr>
              <w:t>2 400-2 483,5 MHz</w:t>
            </w:r>
          </w:p>
        </w:tc>
        <w:tc>
          <w:tcPr>
            <w:tcW w:w="390" w:type="pct"/>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5</w:t>
            </w:r>
            <w:r w:rsidRPr="00D5301B">
              <w:rPr>
                <w:rFonts w:ascii="Tms Rmn" w:hAnsi="Tms Rmn"/>
                <w:spacing w:val="-6"/>
                <w:sz w:val="18"/>
                <w:szCs w:val="18"/>
              </w:rPr>
              <w:t> </w:t>
            </w:r>
            <w:r w:rsidRPr="00D5301B">
              <w:rPr>
                <w:spacing w:val="-6"/>
                <w:sz w:val="18"/>
                <w:szCs w:val="18"/>
              </w:rPr>
              <w:t>150-5</w:t>
            </w:r>
            <w:r w:rsidRPr="00D5301B">
              <w:rPr>
                <w:rFonts w:ascii="Tms Rmn" w:hAnsi="Tms Rmn"/>
                <w:spacing w:val="-6"/>
                <w:sz w:val="18"/>
                <w:szCs w:val="18"/>
              </w:rPr>
              <w:t> </w:t>
            </w:r>
            <w:r w:rsidRPr="00D5301B">
              <w:rPr>
                <w:spacing w:val="-6"/>
                <w:sz w:val="18"/>
                <w:szCs w:val="18"/>
              </w:rPr>
              <w:t>350</w:t>
            </w:r>
            <w:r w:rsidRPr="00D5301B">
              <w:rPr>
                <w:spacing w:val="-6"/>
                <w:sz w:val="18"/>
                <w:szCs w:val="18"/>
                <w:vertAlign w:val="superscript"/>
              </w:rPr>
              <w:t>(5)</w:t>
            </w:r>
            <w:r w:rsidRPr="00D5301B">
              <w:rPr>
                <w:spacing w:val="-6"/>
                <w:sz w:val="18"/>
                <w:szCs w:val="18"/>
              </w:rPr>
              <w:br/>
              <w:t>et 5</w:t>
            </w:r>
            <w:r w:rsidRPr="00D5301B">
              <w:rPr>
                <w:rFonts w:ascii="Tms Rmn" w:hAnsi="Tms Rmn"/>
                <w:spacing w:val="-6"/>
                <w:sz w:val="18"/>
                <w:szCs w:val="18"/>
              </w:rPr>
              <w:t> </w:t>
            </w:r>
            <w:r w:rsidRPr="00D5301B">
              <w:rPr>
                <w:spacing w:val="-6"/>
                <w:sz w:val="18"/>
                <w:szCs w:val="18"/>
              </w:rPr>
              <w:t>470-</w:t>
            </w:r>
            <w:r w:rsidRPr="00D5301B">
              <w:rPr>
                <w:spacing w:val="-6"/>
                <w:sz w:val="18"/>
                <w:szCs w:val="18"/>
              </w:rPr>
              <w:br/>
              <w:t>5</w:t>
            </w:r>
            <w:r w:rsidRPr="00D5301B">
              <w:rPr>
                <w:rFonts w:ascii="Tms Rmn" w:hAnsi="Tms Rmn"/>
                <w:spacing w:val="-6"/>
                <w:sz w:val="18"/>
                <w:szCs w:val="18"/>
              </w:rPr>
              <w:t> </w:t>
            </w:r>
            <w:r w:rsidRPr="00D5301B">
              <w:rPr>
                <w:spacing w:val="-6"/>
                <w:sz w:val="18"/>
                <w:szCs w:val="18"/>
              </w:rPr>
              <w:t>725 MHz</w:t>
            </w:r>
            <w:r w:rsidRPr="00D5301B">
              <w:rPr>
                <w:spacing w:val="-6"/>
                <w:sz w:val="18"/>
                <w:szCs w:val="18"/>
                <w:vertAlign w:val="superscript"/>
              </w:rPr>
              <w:t>(3)</w:t>
            </w:r>
          </w:p>
        </w:tc>
        <w:tc>
          <w:tcPr>
            <w:tcW w:w="327" w:type="pct"/>
            <w:tcMar>
              <w:left w:w="115" w:type="dxa"/>
              <w:right w:w="28" w:type="dxa"/>
            </w:tcMar>
          </w:tcPr>
          <w:p w:rsidR="00810088" w:rsidRPr="00D5301B" w:rsidRDefault="00810088" w:rsidP="00FC2B4A">
            <w:pPr>
              <w:pStyle w:val="Tabletext"/>
              <w:jc w:val="center"/>
              <w:rPr>
                <w:spacing w:val="-6"/>
                <w:sz w:val="18"/>
                <w:szCs w:val="18"/>
                <w:lang w:eastAsia="ja-JP"/>
              </w:rPr>
            </w:pPr>
            <w:r w:rsidRPr="00D5301B">
              <w:rPr>
                <w:spacing w:val="-6"/>
                <w:sz w:val="18"/>
                <w:szCs w:val="18"/>
                <w:lang w:eastAsia="ja-JP"/>
              </w:rPr>
              <w:t>4 900 à 5 000 MHz</w:t>
            </w:r>
            <w:r w:rsidRPr="00D5301B">
              <w:rPr>
                <w:spacing w:val="-6"/>
                <w:sz w:val="18"/>
                <w:szCs w:val="18"/>
                <w:lang w:eastAsia="ja-JP"/>
              </w:rPr>
              <w:br/>
            </w:r>
            <w:r w:rsidRPr="00D5301B">
              <w:rPr>
                <w:spacing w:val="-6"/>
                <w:sz w:val="18"/>
                <w:szCs w:val="18"/>
                <w:vertAlign w:val="superscript"/>
              </w:rPr>
              <w:t>(2)</w:t>
            </w:r>
            <w:r w:rsidRPr="00D5301B">
              <w:rPr>
                <w:spacing w:val="-6"/>
                <w:sz w:val="18"/>
                <w:szCs w:val="18"/>
                <w:lang w:eastAsia="ja-JP"/>
              </w:rPr>
              <w:br/>
              <w:t>5</w:t>
            </w:r>
            <w:r w:rsidRPr="00D5301B">
              <w:rPr>
                <w:rFonts w:ascii="Tms Rmn" w:hAnsi="Tms Rmn"/>
                <w:spacing w:val="-6"/>
                <w:sz w:val="18"/>
                <w:szCs w:val="18"/>
              </w:rPr>
              <w:t> </w:t>
            </w:r>
            <w:r w:rsidRPr="00D5301B">
              <w:rPr>
                <w:spacing w:val="-6"/>
                <w:sz w:val="18"/>
                <w:szCs w:val="18"/>
                <w:lang w:eastAsia="ja-JP"/>
              </w:rPr>
              <w:t xml:space="preserve">150 à </w:t>
            </w:r>
            <w:r w:rsidRPr="00D5301B">
              <w:rPr>
                <w:spacing w:val="-6"/>
                <w:sz w:val="18"/>
                <w:szCs w:val="18"/>
                <w:lang w:eastAsia="ja-JP"/>
              </w:rPr>
              <w:br/>
              <w:t>5</w:t>
            </w:r>
            <w:r w:rsidRPr="00D5301B">
              <w:rPr>
                <w:rFonts w:ascii="Tms Rmn" w:hAnsi="Tms Rmn"/>
                <w:spacing w:val="-6"/>
                <w:sz w:val="18"/>
                <w:szCs w:val="18"/>
              </w:rPr>
              <w:t> </w:t>
            </w:r>
            <w:r w:rsidRPr="00D5301B">
              <w:rPr>
                <w:spacing w:val="-6"/>
                <w:sz w:val="18"/>
                <w:szCs w:val="18"/>
                <w:lang w:eastAsia="ja-JP"/>
              </w:rPr>
              <w:t>250 MHz</w:t>
            </w:r>
            <w:r w:rsidRPr="00D5301B">
              <w:rPr>
                <w:spacing w:val="-6"/>
                <w:sz w:val="18"/>
                <w:szCs w:val="18"/>
                <w:vertAlign w:val="superscript"/>
              </w:rPr>
              <w:t xml:space="preserve"> (4)</w:t>
            </w:r>
          </w:p>
        </w:tc>
        <w:tc>
          <w:tcPr>
            <w:tcW w:w="288" w:type="pct"/>
          </w:tcPr>
          <w:p w:rsidR="00810088" w:rsidRPr="00D5301B" w:rsidRDefault="00810088" w:rsidP="00FC2B4A">
            <w:pPr>
              <w:pStyle w:val="Tabletext"/>
              <w:jc w:val="center"/>
              <w:rPr>
                <w:spacing w:val="-6"/>
                <w:sz w:val="18"/>
                <w:szCs w:val="18"/>
                <w:lang w:eastAsia="ja-JP"/>
              </w:rPr>
            </w:pPr>
            <w:r w:rsidRPr="00D5301B">
              <w:rPr>
                <w:spacing w:val="-6"/>
                <w:sz w:val="18"/>
                <w:szCs w:val="18"/>
                <w:lang w:eastAsia="ja-JP"/>
              </w:rPr>
              <w:t>57-66 GHz</w:t>
            </w: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Indexation des canaux</w:t>
            </w:r>
          </w:p>
        </w:tc>
        <w:tc>
          <w:tcPr>
            <w:tcW w:w="1864" w:type="pct"/>
            <w:gridSpan w:val="4"/>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5 MHz</w:t>
            </w:r>
          </w:p>
        </w:tc>
        <w:tc>
          <w:tcPr>
            <w:tcW w:w="503" w:type="pct"/>
          </w:tcPr>
          <w:p w:rsidR="00810088" w:rsidRPr="00D5301B" w:rsidRDefault="00810088" w:rsidP="00FC2B4A">
            <w:pPr>
              <w:pStyle w:val="Tabletext"/>
              <w:jc w:val="center"/>
              <w:rPr>
                <w:spacing w:val="-6"/>
                <w:sz w:val="18"/>
                <w:szCs w:val="18"/>
              </w:rPr>
            </w:pPr>
            <w:r w:rsidRPr="00D5301B">
              <w:rPr>
                <w:spacing w:val="-6"/>
                <w:sz w:val="18"/>
                <w:szCs w:val="18"/>
              </w:rPr>
              <w:t>5 MHz pour 2,4 GHz</w:t>
            </w:r>
            <w:r w:rsidRPr="00D5301B">
              <w:rPr>
                <w:spacing w:val="-6"/>
                <w:sz w:val="18"/>
                <w:szCs w:val="18"/>
              </w:rPr>
              <w:br/>
              <w:t>20 MHz pour 5 GHz</w:t>
            </w:r>
          </w:p>
        </w:tc>
        <w:tc>
          <w:tcPr>
            <w:tcW w:w="397" w:type="pct"/>
          </w:tcPr>
          <w:p w:rsidR="00810088" w:rsidRPr="00D5301B" w:rsidRDefault="00810088" w:rsidP="00FC2B4A">
            <w:pPr>
              <w:pStyle w:val="Tabletext"/>
              <w:jc w:val="center"/>
              <w:rPr>
                <w:spacing w:val="-6"/>
                <w:sz w:val="18"/>
                <w:szCs w:val="18"/>
              </w:rPr>
            </w:pPr>
            <w:r w:rsidRPr="00D5301B">
              <w:rPr>
                <w:spacing w:val="-6"/>
                <w:sz w:val="18"/>
                <w:szCs w:val="18"/>
              </w:rPr>
              <w:t>20 MHz</w:t>
            </w:r>
          </w:p>
        </w:tc>
        <w:tc>
          <w:tcPr>
            <w:tcW w:w="398" w:type="pct"/>
          </w:tcPr>
          <w:p w:rsidR="00810088" w:rsidRPr="00D5301B" w:rsidRDefault="00810088" w:rsidP="00FC2B4A">
            <w:pPr>
              <w:pStyle w:val="Tabletext"/>
              <w:jc w:val="center"/>
              <w:rPr>
                <w:spacing w:val="-6"/>
                <w:sz w:val="18"/>
                <w:szCs w:val="18"/>
              </w:rPr>
            </w:pPr>
            <w:r w:rsidRPr="00D5301B">
              <w:rPr>
                <w:spacing w:val="-6"/>
                <w:sz w:val="18"/>
                <w:szCs w:val="18"/>
              </w:rPr>
              <w:t>2 160 MHz</w:t>
            </w:r>
          </w:p>
        </w:tc>
        <w:tc>
          <w:tcPr>
            <w:tcW w:w="414" w:type="pct"/>
          </w:tcPr>
          <w:p w:rsidR="00810088" w:rsidRPr="00D5301B" w:rsidRDefault="00810088" w:rsidP="00FC2B4A">
            <w:pPr>
              <w:pStyle w:val="Tabletext"/>
              <w:jc w:val="center"/>
              <w:rPr>
                <w:spacing w:val="-6"/>
                <w:sz w:val="18"/>
                <w:szCs w:val="18"/>
              </w:rPr>
            </w:pPr>
          </w:p>
        </w:tc>
        <w:tc>
          <w:tcPr>
            <w:tcW w:w="390" w:type="pct"/>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20 MHz</w:t>
            </w:r>
          </w:p>
        </w:tc>
        <w:tc>
          <w:tcPr>
            <w:tcW w:w="327" w:type="pct"/>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 xml:space="preserve">Espacement des canaux de 20 MHz </w:t>
            </w:r>
            <w:r w:rsidRPr="00D5301B">
              <w:rPr>
                <w:spacing w:val="-6"/>
                <w:sz w:val="18"/>
                <w:szCs w:val="18"/>
              </w:rPr>
              <w:br/>
              <w:t>4 canaux dans 100 MHz</w:t>
            </w:r>
          </w:p>
        </w:tc>
        <w:tc>
          <w:tcPr>
            <w:tcW w:w="288" w:type="pct"/>
          </w:tcPr>
          <w:p w:rsidR="00810088" w:rsidRPr="00D5301B" w:rsidRDefault="00810088" w:rsidP="00FC2B4A">
            <w:pPr>
              <w:pStyle w:val="Tabletext"/>
              <w:jc w:val="center"/>
              <w:rPr>
                <w:spacing w:val="-6"/>
                <w:sz w:val="18"/>
                <w:szCs w:val="18"/>
              </w:rPr>
            </w:pPr>
          </w:p>
        </w:tc>
      </w:tr>
      <w:tr w:rsidR="00810088" w:rsidRPr="00D5301B" w:rsidTr="00FC2B4A">
        <w:trPr>
          <w:cantSplit/>
          <w:trHeight w:val="20"/>
          <w:jc w:val="center"/>
        </w:trPr>
        <w:tc>
          <w:tcPr>
            <w:tcW w:w="419"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Gabarit spectral</w:t>
            </w:r>
          </w:p>
        </w:tc>
        <w:tc>
          <w:tcPr>
            <w:tcW w:w="350"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 xml:space="preserve">Gabarit 802.11b </w:t>
            </w:r>
            <w:r w:rsidRPr="00D5301B">
              <w:rPr>
                <w:spacing w:val="-6"/>
                <w:sz w:val="18"/>
                <w:szCs w:val="18"/>
              </w:rPr>
              <w:br/>
              <w:t>(Fig. 4)</w:t>
            </w:r>
          </w:p>
        </w:tc>
        <w:tc>
          <w:tcPr>
            <w:tcW w:w="1514" w:type="pct"/>
            <w:gridSpan w:val="3"/>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Gabarit OFDM (Fig. 1)</w:t>
            </w:r>
          </w:p>
        </w:tc>
        <w:tc>
          <w:tcPr>
            <w:tcW w:w="503" w:type="pct"/>
          </w:tcPr>
          <w:p w:rsidR="00810088" w:rsidRPr="00D5301B" w:rsidRDefault="00810088" w:rsidP="00FC2B4A">
            <w:pPr>
              <w:pStyle w:val="Tabletext"/>
              <w:jc w:val="center"/>
              <w:rPr>
                <w:spacing w:val="-6"/>
                <w:sz w:val="18"/>
                <w:szCs w:val="18"/>
              </w:rPr>
            </w:pPr>
            <w:r w:rsidRPr="00D5301B">
              <w:rPr>
                <w:spacing w:val="-6"/>
                <w:sz w:val="18"/>
                <w:szCs w:val="18"/>
              </w:rPr>
              <w:t xml:space="preserve">Gabarit OFDM </w:t>
            </w:r>
            <w:r w:rsidRPr="00D5301B">
              <w:rPr>
                <w:spacing w:val="-6"/>
                <w:sz w:val="18"/>
                <w:szCs w:val="18"/>
              </w:rPr>
              <w:br/>
              <w:t>(Fig. 2A, 2B pour 20 MHz et Fig. 3A, 3B pour 40 MHz)</w:t>
            </w:r>
          </w:p>
        </w:tc>
        <w:tc>
          <w:tcPr>
            <w:tcW w:w="397" w:type="pct"/>
          </w:tcPr>
          <w:p w:rsidR="00810088" w:rsidRPr="00D5301B" w:rsidRDefault="00810088" w:rsidP="00FC2B4A">
            <w:pPr>
              <w:pStyle w:val="Tabletext"/>
              <w:jc w:val="center"/>
              <w:rPr>
                <w:spacing w:val="-6"/>
                <w:sz w:val="18"/>
                <w:szCs w:val="18"/>
              </w:rPr>
            </w:pPr>
            <w:r w:rsidRPr="00D5301B">
              <w:rPr>
                <w:spacing w:val="-6"/>
                <w:sz w:val="18"/>
                <w:szCs w:val="18"/>
              </w:rPr>
              <w:t xml:space="preserve">Gabarit OFDM </w:t>
            </w:r>
            <w:r w:rsidRPr="00D5301B">
              <w:rPr>
                <w:spacing w:val="-6"/>
                <w:sz w:val="18"/>
                <w:szCs w:val="18"/>
              </w:rPr>
              <w:br/>
              <w:t xml:space="preserve">(Fig. 2B pour 20 MHz, Fig. 3B pour 40 MHz, </w:t>
            </w:r>
            <w:r w:rsidRPr="00D5301B">
              <w:rPr>
                <w:spacing w:val="-6"/>
                <w:sz w:val="18"/>
                <w:szCs w:val="18"/>
              </w:rPr>
              <w:br/>
              <w:t>Fig. 3C pour 80 MHz, Fig. 3D pour 160 MHz, et Fig. 3E pour 80+80 MHz)</w:t>
            </w:r>
          </w:p>
        </w:tc>
        <w:tc>
          <w:tcPr>
            <w:tcW w:w="398" w:type="pct"/>
          </w:tcPr>
          <w:p w:rsidR="00810088" w:rsidRPr="00D5301B" w:rsidRDefault="00810088" w:rsidP="00FC2B4A">
            <w:pPr>
              <w:pStyle w:val="Tabletext"/>
              <w:jc w:val="center"/>
              <w:rPr>
                <w:spacing w:val="-6"/>
                <w:sz w:val="18"/>
                <w:szCs w:val="18"/>
              </w:rPr>
            </w:pPr>
            <w:r w:rsidRPr="00D5301B">
              <w:rPr>
                <w:spacing w:val="-6"/>
                <w:sz w:val="18"/>
                <w:szCs w:val="18"/>
              </w:rPr>
              <w:t>Gabarit 802.11ad (Fig. 5)</w:t>
            </w:r>
          </w:p>
        </w:tc>
        <w:tc>
          <w:tcPr>
            <w:tcW w:w="414" w:type="pct"/>
          </w:tcPr>
          <w:p w:rsidR="00810088" w:rsidRPr="00D5301B" w:rsidRDefault="00810088" w:rsidP="00FC2B4A">
            <w:pPr>
              <w:pStyle w:val="Tabletext"/>
              <w:jc w:val="center"/>
              <w:rPr>
                <w:spacing w:val="-6"/>
                <w:sz w:val="18"/>
                <w:szCs w:val="18"/>
              </w:rPr>
            </w:pPr>
          </w:p>
        </w:tc>
        <w:tc>
          <w:tcPr>
            <w:tcW w:w="390" w:type="pct"/>
            <w:tcMar>
              <w:left w:w="115" w:type="dxa"/>
            </w:tcMar>
          </w:tcPr>
          <w:p w:rsidR="00810088" w:rsidRPr="00D5301B" w:rsidRDefault="00810088" w:rsidP="00FC2B4A">
            <w:pPr>
              <w:pStyle w:val="Tabletext"/>
              <w:jc w:val="center"/>
              <w:rPr>
                <w:spacing w:val="-6"/>
                <w:sz w:val="18"/>
                <w:szCs w:val="18"/>
                <w:lang w:eastAsia="ja-JP"/>
              </w:rPr>
            </w:pPr>
            <w:r w:rsidRPr="00D5301B">
              <w:rPr>
                <w:spacing w:val="-6"/>
                <w:sz w:val="18"/>
                <w:szCs w:val="18"/>
              </w:rPr>
              <w:t>Fig. 1x</w:t>
            </w:r>
          </w:p>
        </w:tc>
        <w:tc>
          <w:tcPr>
            <w:tcW w:w="327" w:type="pct"/>
          </w:tcPr>
          <w:p w:rsidR="00810088" w:rsidRPr="00D5301B" w:rsidRDefault="00810088" w:rsidP="00FC2B4A">
            <w:pPr>
              <w:pStyle w:val="Tabletext"/>
              <w:jc w:val="center"/>
              <w:rPr>
                <w:spacing w:val="-6"/>
                <w:sz w:val="18"/>
                <w:szCs w:val="18"/>
                <w:lang w:eastAsia="ja-JP"/>
              </w:rPr>
            </w:pPr>
            <w:r w:rsidRPr="00D5301B">
              <w:rPr>
                <w:spacing w:val="-6"/>
                <w:sz w:val="18"/>
                <w:szCs w:val="18"/>
                <w:lang w:eastAsia="ja-JP"/>
              </w:rPr>
              <w:t xml:space="preserve">Gabarit OFDM </w:t>
            </w:r>
            <w:r w:rsidRPr="00D5301B">
              <w:rPr>
                <w:spacing w:val="-6"/>
                <w:sz w:val="18"/>
                <w:szCs w:val="18"/>
                <w:lang w:eastAsia="ja-JP"/>
              </w:rPr>
              <w:br/>
              <w:t>(Fig. 1)</w:t>
            </w:r>
          </w:p>
        </w:tc>
        <w:tc>
          <w:tcPr>
            <w:tcW w:w="288" w:type="pct"/>
          </w:tcPr>
          <w:p w:rsidR="00810088" w:rsidRPr="00D5301B" w:rsidRDefault="00810088" w:rsidP="00FC2B4A">
            <w:pPr>
              <w:pStyle w:val="Tabletext"/>
              <w:jc w:val="center"/>
              <w:rPr>
                <w:spacing w:val="-6"/>
                <w:sz w:val="18"/>
                <w:szCs w:val="18"/>
              </w:rPr>
            </w:pPr>
          </w:p>
        </w:tc>
      </w:tr>
    </w:tbl>
    <w:p w:rsidR="00810088" w:rsidRPr="00D5301B" w:rsidRDefault="00810088" w:rsidP="00810088">
      <w:pPr>
        <w:pStyle w:val="Tablefin"/>
        <w:rPr>
          <w:lang w:val="fr-FR"/>
        </w:rPr>
      </w:pPr>
    </w:p>
    <w:p w:rsidR="00810088" w:rsidRPr="00D5301B" w:rsidRDefault="00810088" w:rsidP="00810088">
      <w:pPr>
        <w:tabs>
          <w:tab w:val="clear" w:pos="794"/>
          <w:tab w:val="clear" w:pos="1191"/>
          <w:tab w:val="clear" w:pos="1588"/>
          <w:tab w:val="clear" w:pos="1985"/>
        </w:tabs>
        <w:overflowPunct/>
        <w:autoSpaceDE/>
        <w:autoSpaceDN/>
        <w:adjustRightInd/>
        <w:spacing w:before="0"/>
        <w:jc w:val="left"/>
        <w:textAlignment w:val="auto"/>
        <w:rPr>
          <w:szCs w:val="16"/>
        </w:rPr>
      </w:pPr>
      <w:r w:rsidRPr="00D5301B">
        <w:rPr>
          <w:szCs w:val="16"/>
        </w:rPr>
        <w:br w:type="page"/>
      </w:r>
    </w:p>
    <w:p w:rsidR="00810088" w:rsidRPr="00D5301B" w:rsidRDefault="00810088" w:rsidP="00810088">
      <w:pPr>
        <w:pStyle w:val="TableNo"/>
        <w:spacing w:before="0"/>
        <w:rPr>
          <w:szCs w:val="16"/>
        </w:rPr>
      </w:pPr>
      <w:r w:rsidRPr="00D5301B">
        <w:rPr>
          <w:szCs w:val="16"/>
        </w:rPr>
        <w:lastRenderedPageBreak/>
        <w:t>TABLEAU 2 (</w:t>
      </w:r>
      <w:r w:rsidRPr="00D5301B">
        <w:rPr>
          <w:i/>
          <w:iCs/>
          <w:szCs w:val="16"/>
        </w:rPr>
        <w:t>fin</w:t>
      </w:r>
      <w:r w:rsidRPr="00D5301B">
        <w:rPr>
          <w:szCs w:val="16"/>
        </w:rPr>
        <w:t>)</w:t>
      </w:r>
    </w:p>
    <w:tbl>
      <w:tblPr>
        <w:tblW w:w="506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7"/>
        <w:gridCol w:w="957"/>
        <w:gridCol w:w="1041"/>
        <w:gridCol w:w="1070"/>
        <w:gridCol w:w="1290"/>
        <w:gridCol w:w="1197"/>
        <w:gridCol w:w="940"/>
        <w:gridCol w:w="1313"/>
        <w:gridCol w:w="1554"/>
        <w:gridCol w:w="1554"/>
        <w:gridCol w:w="988"/>
        <w:gridCol w:w="979"/>
      </w:tblGrid>
      <w:tr w:rsidR="00810088" w:rsidRPr="00D5301B" w:rsidTr="00FC2B4A">
        <w:trPr>
          <w:cantSplit/>
          <w:trHeight w:val="113"/>
          <w:jc w:val="center"/>
        </w:trPr>
        <w:tc>
          <w:tcPr>
            <w:tcW w:w="448" w:type="pct"/>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Caractéris</w:t>
            </w:r>
            <w:r>
              <w:rPr>
                <w:sz w:val="17"/>
                <w:szCs w:val="17"/>
              </w:rPr>
              <w:t>-</w:t>
            </w:r>
            <w:r w:rsidRPr="00D5301B">
              <w:rPr>
                <w:sz w:val="17"/>
                <w:szCs w:val="17"/>
              </w:rPr>
              <w:t>tiques</w:t>
            </w:r>
          </w:p>
        </w:tc>
        <w:tc>
          <w:tcPr>
            <w:tcW w:w="338" w:type="pct"/>
            <w:tcBorders>
              <w:bottom w:val="single" w:sz="4" w:space="0" w:color="auto"/>
            </w:tcBorders>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17, </w:t>
            </w:r>
            <w:r>
              <w:rPr>
                <w:sz w:val="17"/>
                <w:szCs w:val="17"/>
              </w:rPr>
              <w:t>désignation courante</w:t>
            </w:r>
            <w:r w:rsidRPr="00D5301B">
              <w:rPr>
                <w:sz w:val="17"/>
                <w:szCs w:val="17"/>
              </w:rPr>
              <w:t xml:space="preserve"> 802.11b)</w:t>
            </w:r>
          </w:p>
        </w:tc>
        <w:tc>
          <w:tcPr>
            <w:tcW w:w="368" w:type="pct"/>
            <w:tcBorders>
              <w:bottom w:val="single" w:sz="4" w:space="0" w:color="auto"/>
            </w:tcBorders>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18, </w:t>
            </w:r>
            <w:r>
              <w:rPr>
                <w:sz w:val="17"/>
                <w:szCs w:val="17"/>
              </w:rPr>
              <w:t>désignation courante</w:t>
            </w:r>
            <w:r w:rsidRPr="00D5301B">
              <w:rPr>
                <w:sz w:val="17"/>
                <w:szCs w:val="17"/>
              </w:rPr>
              <w:t xml:space="preserve"> 802.11a</w:t>
            </w:r>
            <w:r w:rsidRPr="00D5301B">
              <w:rPr>
                <w:sz w:val="17"/>
                <w:szCs w:val="17"/>
                <w:vertAlign w:val="superscript"/>
              </w:rPr>
              <w:t>(1)</w:t>
            </w:r>
            <w:r w:rsidRPr="00D5301B">
              <w:rPr>
                <w:sz w:val="17"/>
                <w:szCs w:val="17"/>
              </w:rPr>
              <w:t>)</w:t>
            </w:r>
          </w:p>
        </w:tc>
        <w:tc>
          <w:tcPr>
            <w:tcW w:w="378" w:type="pct"/>
            <w:tcBorders>
              <w:bottom w:val="single" w:sz="4" w:space="0" w:color="auto"/>
            </w:tcBorders>
            <w:tcMar>
              <w:left w:w="115" w:type="dxa"/>
            </w:tcMar>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r>
            <w:r w:rsidRPr="00D5301B" w:rsidDel="00F25231">
              <w:rPr>
                <w:sz w:val="17"/>
                <w:szCs w:val="17"/>
              </w:rPr>
              <w:t>(</w:t>
            </w:r>
            <w:r w:rsidRPr="00D5301B">
              <w:rPr>
                <w:sz w:val="17"/>
                <w:szCs w:val="17"/>
              </w:rPr>
              <w:t xml:space="preserve">§ 19, </w:t>
            </w:r>
            <w:r>
              <w:rPr>
                <w:sz w:val="17"/>
                <w:szCs w:val="17"/>
              </w:rPr>
              <w:t>désignation courante</w:t>
            </w:r>
            <w:r w:rsidRPr="00D5301B" w:rsidDel="00F25231">
              <w:rPr>
                <w:sz w:val="17"/>
                <w:szCs w:val="17"/>
              </w:rPr>
              <w:t xml:space="preserve"> 802.11g</w:t>
            </w:r>
            <w:r w:rsidRPr="00D5301B">
              <w:rPr>
                <w:sz w:val="17"/>
                <w:szCs w:val="17"/>
                <w:vertAlign w:val="superscript"/>
              </w:rPr>
              <w:t>(1)</w:t>
            </w:r>
            <w:r w:rsidRPr="00D5301B" w:rsidDel="00F25231">
              <w:rPr>
                <w:sz w:val="17"/>
                <w:szCs w:val="17"/>
              </w:rPr>
              <w:t>)</w:t>
            </w:r>
          </w:p>
        </w:tc>
        <w:tc>
          <w:tcPr>
            <w:tcW w:w="456" w:type="pct"/>
            <w:tcBorders>
              <w:bottom w:val="single" w:sz="4" w:space="0" w:color="auto"/>
            </w:tcBorders>
          </w:tcPr>
          <w:p w:rsidR="00810088" w:rsidRPr="00D5301B" w:rsidRDefault="00810088" w:rsidP="00FC2B4A">
            <w:pPr>
              <w:pStyle w:val="Tablehead"/>
              <w:spacing w:before="40" w:after="40"/>
              <w:ind w:left="-57" w:right="-57"/>
              <w:rPr>
                <w:sz w:val="17"/>
                <w:szCs w:val="17"/>
              </w:rPr>
            </w:pPr>
            <w:r w:rsidRPr="00D5301B">
              <w:rPr>
                <w:sz w:val="17"/>
                <w:szCs w:val="17"/>
              </w:rPr>
              <w:t>Norme IEEE 802.11</w:t>
            </w:r>
            <w:r w:rsidRPr="00D5301B">
              <w:rPr>
                <w:sz w:val="17"/>
                <w:szCs w:val="17"/>
              </w:rPr>
              <w:noBreakHyphen/>
              <w:t>2012</w:t>
            </w:r>
            <w:r w:rsidRPr="00D5301B">
              <w:rPr>
                <w:sz w:val="17"/>
                <w:szCs w:val="17"/>
              </w:rPr>
              <w:br/>
              <w:t xml:space="preserve">(§ 19, Annexe D et Annexe E, </w:t>
            </w:r>
            <w:r>
              <w:rPr>
                <w:sz w:val="17"/>
                <w:szCs w:val="17"/>
              </w:rPr>
              <w:t>désignation courante</w:t>
            </w:r>
            <w:r w:rsidRPr="00D5301B">
              <w:rPr>
                <w:sz w:val="17"/>
                <w:szCs w:val="17"/>
              </w:rPr>
              <w:t xml:space="preserve"> 802.11j)</w:t>
            </w:r>
          </w:p>
        </w:tc>
        <w:tc>
          <w:tcPr>
            <w:tcW w:w="423" w:type="pct"/>
            <w:tcBorders>
              <w:bottom w:val="single" w:sz="4" w:space="0" w:color="auto"/>
            </w:tcBorders>
          </w:tcPr>
          <w:p w:rsidR="00810088" w:rsidRPr="00D5301B" w:rsidRDefault="00810088" w:rsidP="00FC2B4A">
            <w:pPr>
              <w:pStyle w:val="Tablehead"/>
              <w:spacing w:before="40" w:after="40"/>
              <w:ind w:left="-57" w:right="-57"/>
              <w:rPr>
                <w:b w:val="0"/>
                <w:bCs/>
                <w:sz w:val="16"/>
                <w:szCs w:val="16"/>
              </w:rPr>
            </w:pPr>
            <w:r w:rsidRPr="00D5301B">
              <w:rPr>
                <w:sz w:val="17"/>
                <w:szCs w:val="17"/>
              </w:rPr>
              <w:t>Norme IEEE 802.11</w:t>
            </w:r>
            <w:r w:rsidRPr="00D5301B">
              <w:rPr>
                <w:sz w:val="17"/>
                <w:szCs w:val="17"/>
              </w:rPr>
              <w:noBreakHyphen/>
              <w:t>2012</w:t>
            </w:r>
            <w:r w:rsidRPr="00D5301B">
              <w:rPr>
                <w:sz w:val="17"/>
                <w:szCs w:val="17"/>
              </w:rPr>
              <w:br/>
            </w:r>
            <w:r w:rsidRPr="00D5301B">
              <w:rPr>
                <w:sz w:val="16"/>
                <w:szCs w:val="16"/>
              </w:rPr>
              <w:t>(§ 20</w:t>
            </w:r>
            <w:r w:rsidRPr="00D5301B">
              <w:rPr>
                <w:sz w:val="17"/>
                <w:szCs w:val="17"/>
              </w:rPr>
              <w:t xml:space="preserve">, </w:t>
            </w:r>
            <w:r>
              <w:rPr>
                <w:sz w:val="17"/>
                <w:szCs w:val="17"/>
              </w:rPr>
              <w:t>désignation courante</w:t>
            </w:r>
            <w:r w:rsidRPr="00D5301B">
              <w:rPr>
                <w:sz w:val="17"/>
                <w:szCs w:val="17"/>
              </w:rPr>
              <w:t xml:space="preserve"> 802.11n)</w:t>
            </w:r>
          </w:p>
        </w:tc>
        <w:tc>
          <w:tcPr>
            <w:tcW w:w="332" w:type="pct"/>
            <w:tcBorders>
              <w:bottom w:val="single" w:sz="4" w:space="0" w:color="auto"/>
            </w:tcBorders>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IEEE P802.11ac</w:t>
            </w:r>
          </w:p>
        </w:tc>
        <w:tc>
          <w:tcPr>
            <w:tcW w:w="464" w:type="pct"/>
            <w:tcBorders>
              <w:bottom w:val="single" w:sz="4" w:space="0" w:color="auto"/>
            </w:tcBorders>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Norme IEEE 802.11ad-2012</w:t>
            </w:r>
          </w:p>
        </w:tc>
        <w:tc>
          <w:tcPr>
            <w:tcW w:w="549" w:type="pct"/>
            <w:tcBorders>
              <w:bottom w:val="single" w:sz="4" w:space="0" w:color="auto"/>
            </w:tcBorders>
          </w:tcPr>
          <w:p w:rsidR="00810088" w:rsidRPr="00D5301B" w:rsidRDefault="00810088" w:rsidP="00FC2B4A">
            <w:pPr>
              <w:pStyle w:val="Tablehead"/>
              <w:spacing w:before="40" w:after="40"/>
              <w:ind w:left="-57" w:right="-57"/>
              <w:rPr>
                <w:spacing w:val="-6"/>
                <w:sz w:val="18"/>
                <w:szCs w:val="18"/>
              </w:rPr>
            </w:pPr>
            <w:r w:rsidRPr="00D5301B">
              <w:rPr>
                <w:spacing w:val="-6"/>
                <w:sz w:val="18"/>
                <w:szCs w:val="18"/>
              </w:rPr>
              <w:t>ETSI</w:t>
            </w:r>
            <w:r w:rsidRPr="00D5301B">
              <w:rPr>
                <w:spacing w:val="-6"/>
                <w:sz w:val="18"/>
                <w:szCs w:val="18"/>
              </w:rPr>
              <w:br/>
              <w:t>EN 300 328</w:t>
            </w:r>
          </w:p>
        </w:tc>
        <w:tc>
          <w:tcPr>
            <w:tcW w:w="549" w:type="pct"/>
            <w:tcBorders>
              <w:bottom w:val="single" w:sz="4" w:space="0" w:color="auto"/>
            </w:tcBorders>
            <w:tcMar>
              <w:left w:w="115" w:type="dxa"/>
            </w:tcMar>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rPr>
              <w:t xml:space="preserve">ETSI </w:t>
            </w:r>
            <w:r w:rsidRPr="00D5301B">
              <w:rPr>
                <w:spacing w:val="-6"/>
                <w:sz w:val="18"/>
                <w:szCs w:val="18"/>
              </w:rPr>
              <w:br/>
              <w:t>EN 301 893</w:t>
            </w:r>
            <w:r w:rsidRPr="00D5301B">
              <w:rPr>
                <w:spacing w:val="-6"/>
                <w:sz w:val="18"/>
                <w:szCs w:val="18"/>
              </w:rPr>
              <w:br/>
            </w:r>
          </w:p>
        </w:tc>
        <w:tc>
          <w:tcPr>
            <w:tcW w:w="349" w:type="pct"/>
            <w:tcBorders>
              <w:bottom w:val="single" w:sz="4" w:space="0" w:color="auto"/>
            </w:tcBorders>
            <w:tcMar>
              <w:left w:w="115" w:type="dxa"/>
            </w:tcMar>
          </w:tcPr>
          <w:p w:rsidR="00810088" w:rsidRPr="00D5301B" w:rsidRDefault="00810088" w:rsidP="00FC2B4A">
            <w:pPr>
              <w:pStyle w:val="Tablehead"/>
              <w:spacing w:before="40" w:after="40"/>
              <w:ind w:left="-57" w:right="-57"/>
              <w:rPr>
                <w:spacing w:val="-6"/>
                <w:sz w:val="18"/>
                <w:szCs w:val="18"/>
                <w:lang w:eastAsia="ja-JP"/>
              </w:rPr>
            </w:pPr>
            <w:r w:rsidRPr="00D5301B">
              <w:rPr>
                <w:spacing w:val="-6"/>
                <w:sz w:val="18"/>
                <w:szCs w:val="18"/>
                <w:lang w:eastAsia="ja-JP"/>
              </w:rPr>
              <w:t>ARIB</w:t>
            </w:r>
            <w:r w:rsidRPr="00D5301B">
              <w:rPr>
                <w:spacing w:val="-6"/>
                <w:sz w:val="18"/>
                <w:szCs w:val="18"/>
                <w:lang w:eastAsia="ja-JP"/>
              </w:rPr>
              <w:br/>
              <w:t>HiSWANa,</w:t>
            </w:r>
            <w:r w:rsidRPr="00D5301B">
              <w:rPr>
                <w:spacing w:val="-6"/>
                <w:sz w:val="18"/>
                <w:szCs w:val="18"/>
                <w:lang w:eastAsia="ja-JP"/>
              </w:rPr>
              <w:br/>
            </w:r>
            <w:r w:rsidRPr="00D5301B">
              <w:rPr>
                <w:spacing w:val="-6"/>
                <w:sz w:val="18"/>
                <w:szCs w:val="18"/>
                <w:vertAlign w:val="superscript"/>
              </w:rPr>
              <w:t>(1)</w:t>
            </w:r>
          </w:p>
        </w:tc>
        <w:tc>
          <w:tcPr>
            <w:tcW w:w="346" w:type="pct"/>
            <w:tcBorders>
              <w:bottom w:val="single" w:sz="4" w:space="0" w:color="auto"/>
            </w:tcBorders>
          </w:tcPr>
          <w:p w:rsidR="00810088" w:rsidRPr="00D5301B" w:rsidRDefault="00810088" w:rsidP="00FC2B4A">
            <w:pPr>
              <w:pStyle w:val="Tablehead"/>
              <w:spacing w:before="40" w:after="40"/>
              <w:ind w:left="-57" w:right="-57"/>
              <w:rPr>
                <w:sz w:val="17"/>
                <w:szCs w:val="17"/>
              </w:rPr>
            </w:pPr>
            <w:r w:rsidRPr="00D5301B">
              <w:rPr>
                <w:spacing w:val="-6"/>
                <w:sz w:val="18"/>
                <w:szCs w:val="18"/>
                <w:lang w:eastAsia="ja-JP"/>
              </w:rPr>
              <w:t>ETSI EN 302 567</w:t>
            </w:r>
          </w:p>
        </w:tc>
      </w:tr>
      <w:tr w:rsidR="00810088" w:rsidRPr="00D5301B" w:rsidTr="00FC2B4A">
        <w:trPr>
          <w:cantSplit/>
          <w:trHeight w:val="113"/>
          <w:jc w:val="center"/>
        </w:trPr>
        <w:tc>
          <w:tcPr>
            <w:tcW w:w="448" w:type="pct"/>
            <w:tcBorders>
              <w:right w:val="single" w:sz="4" w:space="0" w:color="auto"/>
            </w:tcBorders>
            <w:tcMar>
              <w:left w:w="115" w:type="dxa"/>
            </w:tcMar>
          </w:tcPr>
          <w:p w:rsidR="00810088" w:rsidRPr="00D5301B" w:rsidRDefault="00810088" w:rsidP="00FC2B4A">
            <w:pPr>
              <w:pStyle w:val="Tabletext"/>
              <w:jc w:val="center"/>
              <w:rPr>
                <w:b/>
                <w:bCs/>
                <w:spacing w:val="-6"/>
                <w:sz w:val="18"/>
                <w:szCs w:val="18"/>
              </w:rPr>
            </w:pPr>
            <w:r w:rsidRPr="00D5301B">
              <w:rPr>
                <w:b/>
                <w:bCs/>
                <w:spacing w:val="-6"/>
                <w:sz w:val="18"/>
                <w:szCs w:val="18"/>
              </w:rPr>
              <w:t>Emetteur</w:t>
            </w:r>
          </w:p>
        </w:tc>
        <w:tc>
          <w:tcPr>
            <w:tcW w:w="338" w:type="pct"/>
            <w:tcBorders>
              <w:top w:val="single" w:sz="4" w:space="0" w:color="auto"/>
              <w:left w:val="single" w:sz="4" w:space="0" w:color="auto"/>
              <w:bottom w:val="single" w:sz="4" w:space="0" w:color="auto"/>
              <w:right w:val="nil"/>
            </w:tcBorders>
            <w:tcMar>
              <w:left w:w="115" w:type="dxa"/>
            </w:tcMar>
          </w:tcPr>
          <w:p w:rsidR="00810088" w:rsidRPr="00D5301B" w:rsidRDefault="00810088" w:rsidP="00FC2B4A">
            <w:pPr>
              <w:pStyle w:val="Tabletext"/>
              <w:rPr>
                <w:sz w:val="18"/>
                <w:szCs w:val="18"/>
              </w:rPr>
            </w:pPr>
          </w:p>
        </w:tc>
        <w:tc>
          <w:tcPr>
            <w:tcW w:w="368" w:type="pct"/>
            <w:tcBorders>
              <w:top w:val="single" w:sz="4" w:space="0" w:color="auto"/>
              <w:left w:val="nil"/>
              <w:bottom w:val="single" w:sz="4" w:space="0" w:color="auto"/>
              <w:right w:val="nil"/>
            </w:tcBorders>
            <w:tcMar>
              <w:left w:w="115" w:type="dxa"/>
            </w:tcMar>
          </w:tcPr>
          <w:p w:rsidR="00810088" w:rsidRPr="00D5301B" w:rsidRDefault="00810088" w:rsidP="00FC2B4A">
            <w:pPr>
              <w:pStyle w:val="Tabletext"/>
              <w:rPr>
                <w:sz w:val="18"/>
                <w:szCs w:val="18"/>
              </w:rPr>
            </w:pPr>
          </w:p>
        </w:tc>
        <w:tc>
          <w:tcPr>
            <w:tcW w:w="378" w:type="pct"/>
            <w:tcBorders>
              <w:top w:val="single" w:sz="4" w:space="0" w:color="auto"/>
              <w:left w:val="nil"/>
              <w:bottom w:val="single" w:sz="4" w:space="0" w:color="auto"/>
              <w:right w:val="nil"/>
            </w:tcBorders>
            <w:tcMar>
              <w:left w:w="115" w:type="dxa"/>
            </w:tcMar>
          </w:tcPr>
          <w:p w:rsidR="00810088" w:rsidRPr="00D5301B" w:rsidRDefault="00810088" w:rsidP="00FC2B4A">
            <w:pPr>
              <w:pStyle w:val="Tabletext"/>
              <w:rPr>
                <w:sz w:val="18"/>
                <w:szCs w:val="18"/>
              </w:rPr>
            </w:pPr>
          </w:p>
        </w:tc>
        <w:tc>
          <w:tcPr>
            <w:tcW w:w="456" w:type="pct"/>
            <w:tcBorders>
              <w:top w:val="single" w:sz="4" w:space="0" w:color="auto"/>
              <w:left w:val="nil"/>
              <w:bottom w:val="single" w:sz="4" w:space="0" w:color="auto"/>
              <w:right w:val="nil"/>
            </w:tcBorders>
          </w:tcPr>
          <w:p w:rsidR="00810088" w:rsidRPr="00D5301B" w:rsidRDefault="00810088" w:rsidP="00FC2B4A">
            <w:pPr>
              <w:pStyle w:val="Tabletext"/>
              <w:rPr>
                <w:sz w:val="18"/>
                <w:szCs w:val="18"/>
              </w:rPr>
            </w:pPr>
          </w:p>
        </w:tc>
        <w:tc>
          <w:tcPr>
            <w:tcW w:w="423" w:type="pct"/>
            <w:tcBorders>
              <w:top w:val="single" w:sz="4" w:space="0" w:color="auto"/>
              <w:left w:val="nil"/>
              <w:bottom w:val="single" w:sz="4" w:space="0" w:color="auto"/>
              <w:right w:val="nil"/>
            </w:tcBorders>
          </w:tcPr>
          <w:p w:rsidR="00810088" w:rsidRPr="00D5301B" w:rsidRDefault="00810088" w:rsidP="00FC2B4A">
            <w:pPr>
              <w:pStyle w:val="Tabletext"/>
              <w:rPr>
                <w:sz w:val="18"/>
                <w:szCs w:val="18"/>
              </w:rPr>
            </w:pPr>
          </w:p>
        </w:tc>
        <w:tc>
          <w:tcPr>
            <w:tcW w:w="332" w:type="pct"/>
            <w:tcBorders>
              <w:top w:val="single" w:sz="4" w:space="0" w:color="auto"/>
              <w:left w:val="nil"/>
              <w:bottom w:val="single" w:sz="4" w:space="0" w:color="auto"/>
              <w:right w:val="nil"/>
            </w:tcBorders>
          </w:tcPr>
          <w:p w:rsidR="00810088" w:rsidRPr="00D5301B" w:rsidRDefault="00810088" w:rsidP="00FC2B4A">
            <w:pPr>
              <w:pStyle w:val="Tabletext"/>
              <w:rPr>
                <w:sz w:val="18"/>
                <w:szCs w:val="18"/>
              </w:rPr>
            </w:pPr>
          </w:p>
        </w:tc>
        <w:tc>
          <w:tcPr>
            <w:tcW w:w="464" w:type="pct"/>
            <w:tcBorders>
              <w:top w:val="single" w:sz="4" w:space="0" w:color="auto"/>
              <w:left w:val="nil"/>
              <w:bottom w:val="single" w:sz="4" w:space="0" w:color="auto"/>
              <w:right w:val="nil"/>
            </w:tcBorders>
          </w:tcPr>
          <w:p w:rsidR="00810088" w:rsidRPr="00D5301B" w:rsidRDefault="00810088" w:rsidP="00FC2B4A">
            <w:pPr>
              <w:pStyle w:val="Tabletext"/>
              <w:rPr>
                <w:sz w:val="18"/>
                <w:szCs w:val="18"/>
              </w:rPr>
            </w:pPr>
          </w:p>
        </w:tc>
        <w:tc>
          <w:tcPr>
            <w:tcW w:w="549" w:type="pct"/>
            <w:tcBorders>
              <w:top w:val="single" w:sz="4" w:space="0" w:color="auto"/>
              <w:left w:val="nil"/>
              <w:bottom w:val="single" w:sz="4" w:space="0" w:color="auto"/>
              <w:right w:val="nil"/>
            </w:tcBorders>
          </w:tcPr>
          <w:p w:rsidR="00810088" w:rsidRPr="00D5301B" w:rsidRDefault="00810088" w:rsidP="00FC2B4A">
            <w:pPr>
              <w:pStyle w:val="Tabletext"/>
              <w:rPr>
                <w:sz w:val="18"/>
                <w:szCs w:val="18"/>
              </w:rPr>
            </w:pPr>
          </w:p>
        </w:tc>
        <w:tc>
          <w:tcPr>
            <w:tcW w:w="549" w:type="pct"/>
            <w:tcBorders>
              <w:top w:val="single" w:sz="4" w:space="0" w:color="auto"/>
              <w:left w:val="nil"/>
              <w:bottom w:val="single" w:sz="4" w:space="0" w:color="auto"/>
              <w:right w:val="nil"/>
            </w:tcBorders>
            <w:tcMar>
              <w:left w:w="115" w:type="dxa"/>
            </w:tcMar>
          </w:tcPr>
          <w:p w:rsidR="00810088" w:rsidRPr="00D5301B" w:rsidRDefault="00810088" w:rsidP="00FC2B4A">
            <w:pPr>
              <w:pStyle w:val="Tabletext"/>
              <w:rPr>
                <w:sz w:val="18"/>
                <w:szCs w:val="18"/>
              </w:rPr>
            </w:pPr>
          </w:p>
        </w:tc>
        <w:tc>
          <w:tcPr>
            <w:tcW w:w="349" w:type="pct"/>
            <w:tcBorders>
              <w:top w:val="single" w:sz="4" w:space="0" w:color="auto"/>
              <w:left w:val="nil"/>
              <w:bottom w:val="single" w:sz="4" w:space="0" w:color="auto"/>
              <w:right w:val="single" w:sz="4" w:space="0" w:color="auto"/>
            </w:tcBorders>
            <w:tcMar>
              <w:left w:w="115" w:type="dxa"/>
            </w:tcMar>
          </w:tcPr>
          <w:p w:rsidR="00810088" w:rsidRPr="00D5301B" w:rsidRDefault="00810088" w:rsidP="00FC2B4A">
            <w:pPr>
              <w:pStyle w:val="Tabletext"/>
              <w:rPr>
                <w:sz w:val="18"/>
                <w:szCs w:val="18"/>
                <w:lang w:eastAsia="ja-JP"/>
              </w:rPr>
            </w:pPr>
          </w:p>
        </w:tc>
        <w:tc>
          <w:tcPr>
            <w:tcW w:w="346" w:type="pct"/>
            <w:tcBorders>
              <w:top w:val="single" w:sz="4" w:space="0" w:color="auto"/>
              <w:left w:val="nil"/>
              <w:bottom w:val="single" w:sz="4" w:space="0" w:color="auto"/>
              <w:right w:val="single" w:sz="4" w:space="0" w:color="auto"/>
            </w:tcBorders>
          </w:tcPr>
          <w:p w:rsidR="00810088" w:rsidRPr="00D5301B" w:rsidRDefault="00810088" w:rsidP="00FC2B4A">
            <w:pPr>
              <w:pStyle w:val="Tabletext"/>
              <w:rPr>
                <w:sz w:val="18"/>
                <w:szCs w:val="18"/>
                <w:lang w:eastAsia="ja-JP"/>
              </w:rPr>
            </w:pPr>
          </w:p>
        </w:tc>
      </w:tr>
      <w:tr w:rsidR="00810088" w:rsidRPr="00D5301B" w:rsidTr="00FC2B4A">
        <w:trPr>
          <w:cantSplit/>
          <w:trHeight w:val="113"/>
          <w:jc w:val="center"/>
        </w:trPr>
        <w:tc>
          <w:tcPr>
            <w:tcW w:w="448" w:type="pct"/>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Limitation des brouillages</w:t>
            </w:r>
          </w:p>
        </w:tc>
        <w:tc>
          <w:tcPr>
            <w:tcW w:w="338"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LBT</w:t>
            </w:r>
          </w:p>
        </w:tc>
        <w:tc>
          <w:tcPr>
            <w:tcW w:w="368"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LBT/DFS/</w:t>
            </w:r>
            <w:r w:rsidRPr="00D5301B">
              <w:rPr>
                <w:spacing w:val="-6"/>
                <w:sz w:val="18"/>
                <w:szCs w:val="18"/>
              </w:rPr>
              <w:br/>
              <w:t>TPC</w:t>
            </w:r>
          </w:p>
        </w:tc>
        <w:tc>
          <w:tcPr>
            <w:tcW w:w="834" w:type="pct"/>
            <w:gridSpan w:val="2"/>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LBT</w:t>
            </w:r>
          </w:p>
        </w:tc>
        <w:tc>
          <w:tcPr>
            <w:tcW w:w="755" w:type="pct"/>
            <w:gridSpan w:val="2"/>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r w:rsidRPr="00D5301B">
              <w:rPr>
                <w:spacing w:val="-6"/>
                <w:sz w:val="18"/>
                <w:szCs w:val="18"/>
              </w:rPr>
              <w:t>LBT/DFS/TPC</w:t>
            </w:r>
          </w:p>
        </w:tc>
        <w:tc>
          <w:tcPr>
            <w:tcW w:w="464" w:type="pct"/>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r w:rsidRPr="00D5301B">
              <w:rPr>
                <w:spacing w:val="-6"/>
                <w:sz w:val="18"/>
                <w:szCs w:val="18"/>
              </w:rPr>
              <w:t>LBT</w:t>
            </w:r>
          </w:p>
        </w:tc>
        <w:tc>
          <w:tcPr>
            <w:tcW w:w="549" w:type="pct"/>
            <w:tcBorders>
              <w:top w:val="single" w:sz="4" w:space="0" w:color="auto"/>
              <w:bottom w:val="single" w:sz="4" w:space="0" w:color="auto"/>
            </w:tcBorders>
          </w:tcPr>
          <w:p w:rsidR="00810088" w:rsidRPr="000E204F" w:rsidRDefault="00810088" w:rsidP="00FC2B4A">
            <w:pPr>
              <w:pStyle w:val="Tabletext"/>
              <w:jc w:val="center"/>
              <w:rPr>
                <w:spacing w:val="-6"/>
                <w:sz w:val="18"/>
                <w:szCs w:val="18"/>
                <w:lang w:val="de-CH"/>
              </w:rPr>
            </w:pPr>
            <w:r w:rsidRPr="000E204F">
              <w:rPr>
                <w:spacing w:val="-6"/>
                <w:sz w:val="18"/>
                <w:szCs w:val="18"/>
                <w:lang w:val="de-CH"/>
              </w:rPr>
              <w:t>DAA/LBT, DAA/non-LBT, MU</w:t>
            </w:r>
          </w:p>
        </w:tc>
        <w:tc>
          <w:tcPr>
            <w:tcW w:w="549"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LBT/DFS/TPC</w:t>
            </w:r>
          </w:p>
        </w:tc>
        <w:tc>
          <w:tcPr>
            <w:tcW w:w="349"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LBT</w:t>
            </w:r>
          </w:p>
        </w:tc>
        <w:tc>
          <w:tcPr>
            <w:tcW w:w="346" w:type="pct"/>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p>
        </w:tc>
      </w:tr>
      <w:tr w:rsidR="00810088" w:rsidRPr="00D5301B" w:rsidTr="00FC2B4A">
        <w:trPr>
          <w:cantSplit/>
          <w:trHeight w:val="113"/>
          <w:jc w:val="center"/>
        </w:trPr>
        <w:tc>
          <w:tcPr>
            <w:tcW w:w="448" w:type="pct"/>
            <w:tcBorders>
              <w:right w:val="single" w:sz="4" w:space="0" w:color="auto"/>
            </w:tcBorders>
            <w:tcMar>
              <w:left w:w="115" w:type="dxa"/>
            </w:tcMar>
          </w:tcPr>
          <w:p w:rsidR="00810088" w:rsidRPr="00D5301B" w:rsidRDefault="00810088" w:rsidP="00FC2B4A">
            <w:pPr>
              <w:pStyle w:val="Tabletext"/>
              <w:jc w:val="center"/>
              <w:rPr>
                <w:b/>
                <w:bCs/>
                <w:spacing w:val="-6"/>
                <w:sz w:val="18"/>
                <w:szCs w:val="18"/>
              </w:rPr>
            </w:pPr>
            <w:r w:rsidRPr="00D5301B">
              <w:rPr>
                <w:b/>
                <w:bCs/>
                <w:spacing w:val="-6"/>
                <w:sz w:val="18"/>
                <w:szCs w:val="18"/>
              </w:rPr>
              <w:t>Récepteur</w:t>
            </w:r>
          </w:p>
        </w:tc>
        <w:tc>
          <w:tcPr>
            <w:tcW w:w="338" w:type="pct"/>
            <w:tcBorders>
              <w:top w:val="single" w:sz="4" w:space="0" w:color="auto"/>
              <w:left w:val="single" w:sz="4" w:space="0" w:color="auto"/>
              <w:bottom w:val="single" w:sz="4" w:space="0" w:color="auto"/>
              <w:right w:val="nil"/>
            </w:tcBorders>
            <w:tcMar>
              <w:left w:w="115" w:type="dxa"/>
            </w:tcMar>
          </w:tcPr>
          <w:p w:rsidR="00810088" w:rsidRPr="00D5301B" w:rsidRDefault="00810088" w:rsidP="00FC2B4A">
            <w:pPr>
              <w:pStyle w:val="Tabletext"/>
              <w:jc w:val="center"/>
              <w:rPr>
                <w:spacing w:val="-6"/>
                <w:sz w:val="18"/>
                <w:szCs w:val="18"/>
              </w:rPr>
            </w:pPr>
          </w:p>
        </w:tc>
        <w:tc>
          <w:tcPr>
            <w:tcW w:w="368" w:type="pct"/>
            <w:tcBorders>
              <w:top w:val="single" w:sz="4" w:space="0" w:color="auto"/>
              <w:left w:val="nil"/>
              <w:bottom w:val="single" w:sz="4" w:space="0" w:color="auto"/>
              <w:right w:val="nil"/>
            </w:tcBorders>
            <w:tcMar>
              <w:left w:w="115" w:type="dxa"/>
            </w:tcMar>
          </w:tcPr>
          <w:p w:rsidR="00810088" w:rsidRPr="00D5301B" w:rsidRDefault="00810088" w:rsidP="00FC2B4A">
            <w:pPr>
              <w:pStyle w:val="Tabletext"/>
              <w:jc w:val="center"/>
              <w:rPr>
                <w:spacing w:val="-6"/>
                <w:sz w:val="18"/>
                <w:szCs w:val="18"/>
              </w:rPr>
            </w:pPr>
          </w:p>
        </w:tc>
        <w:tc>
          <w:tcPr>
            <w:tcW w:w="834" w:type="pct"/>
            <w:gridSpan w:val="2"/>
            <w:tcBorders>
              <w:top w:val="single" w:sz="4" w:space="0" w:color="auto"/>
              <w:left w:val="nil"/>
              <w:bottom w:val="single" w:sz="4" w:space="0" w:color="auto"/>
              <w:right w:val="nil"/>
            </w:tcBorders>
            <w:tcMar>
              <w:left w:w="115" w:type="dxa"/>
            </w:tcMar>
          </w:tcPr>
          <w:p w:rsidR="00810088" w:rsidRPr="00D5301B" w:rsidRDefault="00810088" w:rsidP="00FC2B4A">
            <w:pPr>
              <w:pStyle w:val="Tabletext"/>
              <w:jc w:val="center"/>
              <w:rPr>
                <w:spacing w:val="-6"/>
                <w:sz w:val="18"/>
                <w:szCs w:val="18"/>
              </w:rPr>
            </w:pPr>
          </w:p>
        </w:tc>
        <w:tc>
          <w:tcPr>
            <w:tcW w:w="755" w:type="pct"/>
            <w:gridSpan w:val="2"/>
            <w:tcBorders>
              <w:top w:val="single" w:sz="4" w:space="0" w:color="auto"/>
              <w:left w:val="nil"/>
              <w:bottom w:val="single" w:sz="4" w:space="0" w:color="auto"/>
              <w:right w:val="nil"/>
            </w:tcBorders>
          </w:tcPr>
          <w:p w:rsidR="00810088" w:rsidRPr="00D5301B" w:rsidRDefault="00810088" w:rsidP="00FC2B4A">
            <w:pPr>
              <w:pStyle w:val="Tabletext"/>
              <w:jc w:val="center"/>
              <w:rPr>
                <w:spacing w:val="-6"/>
                <w:sz w:val="18"/>
                <w:szCs w:val="18"/>
              </w:rPr>
            </w:pPr>
          </w:p>
        </w:tc>
        <w:tc>
          <w:tcPr>
            <w:tcW w:w="464" w:type="pct"/>
            <w:tcBorders>
              <w:top w:val="single" w:sz="4" w:space="0" w:color="auto"/>
              <w:left w:val="nil"/>
              <w:bottom w:val="single" w:sz="4" w:space="0" w:color="auto"/>
              <w:right w:val="nil"/>
            </w:tcBorders>
          </w:tcPr>
          <w:p w:rsidR="00810088" w:rsidRPr="00D5301B" w:rsidRDefault="00810088" w:rsidP="00FC2B4A">
            <w:pPr>
              <w:pStyle w:val="Tabletext"/>
              <w:jc w:val="center"/>
              <w:rPr>
                <w:spacing w:val="-6"/>
                <w:sz w:val="18"/>
                <w:szCs w:val="18"/>
              </w:rPr>
            </w:pPr>
          </w:p>
        </w:tc>
        <w:tc>
          <w:tcPr>
            <w:tcW w:w="549" w:type="pct"/>
            <w:tcBorders>
              <w:top w:val="single" w:sz="4" w:space="0" w:color="auto"/>
              <w:left w:val="nil"/>
              <w:bottom w:val="single" w:sz="4" w:space="0" w:color="auto"/>
              <w:right w:val="nil"/>
            </w:tcBorders>
          </w:tcPr>
          <w:p w:rsidR="00810088" w:rsidRPr="00D5301B" w:rsidRDefault="00810088" w:rsidP="00FC2B4A">
            <w:pPr>
              <w:pStyle w:val="Tabletext"/>
              <w:jc w:val="center"/>
              <w:rPr>
                <w:spacing w:val="-6"/>
                <w:sz w:val="18"/>
                <w:szCs w:val="18"/>
              </w:rPr>
            </w:pPr>
          </w:p>
        </w:tc>
        <w:tc>
          <w:tcPr>
            <w:tcW w:w="549" w:type="pct"/>
            <w:tcBorders>
              <w:top w:val="single" w:sz="4" w:space="0" w:color="auto"/>
              <w:left w:val="nil"/>
              <w:bottom w:val="single" w:sz="4" w:space="0" w:color="auto"/>
              <w:right w:val="nil"/>
            </w:tcBorders>
            <w:tcMar>
              <w:left w:w="115" w:type="dxa"/>
            </w:tcMar>
          </w:tcPr>
          <w:p w:rsidR="00810088" w:rsidRPr="00D5301B" w:rsidRDefault="00810088" w:rsidP="00FC2B4A">
            <w:pPr>
              <w:pStyle w:val="Tabletext"/>
              <w:jc w:val="center"/>
              <w:rPr>
                <w:spacing w:val="-6"/>
                <w:sz w:val="18"/>
                <w:szCs w:val="18"/>
              </w:rPr>
            </w:pPr>
          </w:p>
        </w:tc>
        <w:tc>
          <w:tcPr>
            <w:tcW w:w="349" w:type="pct"/>
            <w:tcBorders>
              <w:top w:val="single" w:sz="4" w:space="0" w:color="auto"/>
              <w:left w:val="nil"/>
              <w:bottom w:val="single" w:sz="4" w:space="0" w:color="auto"/>
              <w:right w:val="single" w:sz="4" w:space="0" w:color="auto"/>
            </w:tcBorders>
            <w:tcMar>
              <w:left w:w="115" w:type="dxa"/>
            </w:tcMar>
          </w:tcPr>
          <w:p w:rsidR="00810088" w:rsidRPr="00D5301B" w:rsidRDefault="00810088" w:rsidP="00FC2B4A">
            <w:pPr>
              <w:pStyle w:val="Tabletext"/>
              <w:jc w:val="center"/>
              <w:rPr>
                <w:spacing w:val="-6"/>
                <w:sz w:val="18"/>
                <w:szCs w:val="18"/>
              </w:rPr>
            </w:pPr>
          </w:p>
        </w:tc>
        <w:tc>
          <w:tcPr>
            <w:tcW w:w="346" w:type="pct"/>
            <w:tcBorders>
              <w:top w:val="single" w:sz="4" w:space="0" w:color="auto"/>
              <w:left w:val="nil"/>
              <w:bottom w:val="single" w:sz="4" w:space="0" w:color="auto"/>
              <w:right w:val="single" w:sz="4" w:space="0" w:color="auto"/>
            </w:tcBorders>
          </w:tcPr>
          <w:p w:rsidR="00810088" w:rsidRPr="00D5301B" w:rsidRDefault="00810088" w:rsidP="00FC2B4A">
            <w:pPr>
              <w:pStyle w:val="Tabletext"/>
              <w:jc w:val="center"/>
              <w:rPr>
                <w:spacing w:val="-6"/>
                <w:sz w:val="18"/>
                <w:szCs w:val="18"/>
              </w:rPr>
            </w:pPr>
          </w:p>
        </w:tc>
      </w:tr>
      <w:tr w:rsidR="00810088" w:rsidRPr="00D5301B" w:rsidTr="00FC2B4A">
        <w:trPr>
          <w:cantSplit/>
          <w:trHeight w:val="113"/>
          <w:jc w:val="center"/>
        </w:trPr>
        <w:tc>
          <w:tcPr>
            <w:tcW w:w="448" w:type="pct"/>
            <w:tcBorders>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Sensibilité</w:t>
            </w:r>
          </w:p>
        </w:tc>
        <w:tc>
          <w:tcPr>
            <w:tcW w:w="338"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r w:rsidRPr="00D5301B">
              <w:rPr>
                <w:spacing w:val="-6"/>
                <w:sz w:val="18"/>
                <w:szCs w:val="18"/>
              </w:rPr>
              <w:t>Indiquée dans la norme</w:t>
            </w:r>
          </w:p>
        </w:tc>
        <w:tc>
          <w:tcPr>
            <w:tcW w:w="368"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p>
        </w:tc>
        <w:tc>
          <w:tcPr>
            <w:tcW w:w="834" w:type="pct"/>
            <w:gridSpan w:val="2"/>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p>
        </w:tc>
        <w:tc>
          <w:tcPr>
            <w:tcW w:w="755" w:type="pct"/>
            <w:gridSpan w:val="2"/>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p>
        </w:tc>
        <w:tc>
          <w:tcPr>
            <w:tcW w:w="464" w:type="pct"/>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p>
        </w:tc>
        <w:tc>
          <w:tcPr>
            <w:tcW w:w="549" w:type="pct"/>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p>
        </w:tc>
        <w:tc>
          <w:tcPr>
            <w:tcW w:w="549"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p>
        </w:tc>
        <w:tc>
          <w:tcPr>
            <w:tcW w:w="349" w:type="pct"/>
            <w:tcBorders>
              <w:top w:val="single" w:sz="4" w:space="0" w:color="auto"/>
              <w:bottom w:val="single" w:sz="4" w:space="0" w:color="auto"/>
            </w:tcBorders>
            <w:tcMar>
              <w:left w:w="115" w:type="dxa"/>
            </w:tcMar>
          </w:tcPr>
          <w:p w:rsidR="00810088" w:rsidRPr="00D5301B" w:rsidRDefault="00810088" w:rsidP="00FC2B4A">
            <w:pPr>
              <w:pStyle w:val="Tabletext"/>
              <w:jc w:val="center"/>
              <w:rPr>
                <w:spacing w:val="-6"/>
                <w:sz w:val="18"/>
                <w:szCs w:val="18"/>
              </w:rPr>
            </w:pPr>
          </w:p>
        </w:tc>
        <w:tc>
          <w:tcPr>
            <w:tcW w:w="346" w:type="pct"/>
            <w:tcBorders>
              <w:top w:val="single" w:sz="4" w:space="0" w:color="auto"/>
              <w:bottom w:val="single" w:sz="4" w:space="0" w:color="auto"/>
            </w:tcBorders>
          </w:tcPr>
          <w:p w:rsidR="00810088" w:rsidRPr="00D5301B" w:rsidRDefault="00810088" w:rsidP="00FC2B4A">
            <w:pPr>
              <w:pStyle w:val="Tabletext"/>
              <w:jc w:val="center"/>
              <w:rPr>
                <w:spacing w:val="-6"/>
                <w:sz w:val="18"/>
                <w:szCs w:val="18"/>
              </w:rPr>
            </w:pPr>
          </w:p>
        </w:tc>
      </w:tr>
      <w:tr w:rsidR="00810088" w:rsidRPr="00D5301B" w:rsidTr="00FC2B4A">
        <w:trPr>
          <w:cantSplit/>
          <w:trHeight w:val="113"/>
          <w:jc w:val="center"/>
        </w:trPr>
        <w:tc>
          <w:tcPr>
            <w:tcW w:w="5000" w:type="pct"/>
            <w:gridSpan w:val="12"/>
            <w:tcBorders>
              <w:top w:val="single" w:sz="4" w:space="0" w:color="auto"/>
              <w:left w:val="nil"/>
              <w:bottom w:val="nil"/>
              <w:right w:val="nil"/>
            </w:tcBorders>
            <w:tcMar>
              <w:left w:w="115" w:type="dxa"/>
            </w:tcMar>
          </w:tcPr>
          <w:p w:rsidR="00810088" w:rsidRPr="00D5301B" w:rsidRDefault="00810088" w:rsidP="00FC2B4A">
            <w:pPr>
              <w:pStyle w:val="Tablelegend"/>
              <w:rPr>
                <w:sz w:val="18"/>
                <w:szCs w:val="18"/>
              </w:rPr>
            </w:pPr>
            <w:r w:rsidRPr="00D5301B">
              <w:rPr>
                <w:sz w:val="18"/>
                <w:szCs w:val="18"/>
                <w:vertAlign w:val="superscript"/>
              </w:rPr>
              <w:t>(1)</w:t>
            </w:r>
            <w:r w:rsidRPr="00D5301B">
              <w:rPr>
                <w:sz w:val="18"/>
                <w:szCs w:val="18"/>
              </w:rPr>
              <w:tab/>
            </w:r>
            <w:r w:rsidRPr="00D5301B">
              <w:rPr>
                <w:sz w:val="17"/>
                <w:szCs w:val="17"/>
              </w:rPr>
              <w:t>Les paramètres pour la couche physique sont communs à l'</w:t>
            </w:r>
            <w:r w:rsidRPr="00D5301B">
              <w:rPr>
                <w:sz w:val="18"/>
                <w:szCs w:val="18"/>
              </w:rPr>
              <w:t>IEEE 802.11a et à l'ARIB HiSWANa.</w:t>
            </w:r>
          </w:p>
          <w:p w:rsidR="00810088" w:rsidRPr="00D5301B" w:rsidRDefault="00810088" w:rsidP="00FC2B4A">
            <w:pPr>
              <w:pStyle w:val="Tablelegend"/>
              <w:rPr>
                <w:sz w:val="18"/>
                <w:szCs w:val="18"/>
              </w:rPr>
            </w:pPr>
            <w:r w:rsidRPr="00D5301B">
              <w:rPr>
                <w:sz w:val="18"/>
                <w:szCs w:val="18"/>
                <w:vertAlign w:val="superscript"/>
              </w:rPr>
              <w:t>(2)</w:t>
            </w:r>
            <w:r w:rsidRPr="00D5301B">
              <w:rPr>
                <w:sz w:val="18"/>
                <w:szCs w:val="18"/>
              </w:rPr>
              <w:t xml:space="preserve"> </w:t>
            </w:r>
            <w:r w:rsidRPr="00D5301B">
              <w:rPr>
                <w:sz w:val="18"/>
                <w:szCs w:val="18"/>
              </w:rPr>
              <w:tab/>
            </w:r>
            <w:r w:rsidRPr="00D5301B">
              <w:rPr>
                <w:sz w:val="17"/>
                <w:szCs w:val="17"/>
              </w:rPr>
              <w:t>Voir la norme 802.11j-2004 et le Décret MIC japonais réglementant les équipements radioélectriques, Articles 49-20 et 49-21</w:t>
            </w:r>
            <w:r w:rsidRPr="00D5301B">
              <w:rPr>
                <w:sz w:val="18"/>
                <w:szCs w:val="18"/>
              </w:rPr>
              <w:t>.</w:t>
            </w:r>
          </w:p>
          <w:p w:rsidR="00810088" w:rsidRPr="00D5301B" w:rsidRDefault="00810088" w:rsidP="00FC2B4A">
            <w:pPr>
              <w:pStyle w:val="Tablelegend"/>
              <w:jc w:val="left"/>
              <w:rPr>
                <w:sz w:val="18"/>
                <w:szCs w:val="18"/>
              </w:rPr>
            </w:pPr>
            <w:r w:rsidRPr="00D5301B">
              <w:rPr>
                <w:sz w:val="18"/>
                <w:szCs w:val="18"/>
                <w:vertAlign w:val="superscript"/>
              </w:rPr>
              <w:t>(3)</w:t>
            </w:r>
            <w:r w:rsidRPr="00D5301B">
              <w:rPr>
                <w:sz w:val="18"/>
                <w:szCs w:val="18"/>
              </w:rPr>
              <w:tab/>
            </w:r>
            <w:r w:rsidRPr="00D5301B">
              <w:rPr>
                <w:sz w:val="17"/>
                <w:szCs w:val="17"/>
              </w:rPr>
              <w:t xml:space="preserve">Les règles relatives à la sélection dynamique des fréquences s'appliquent dans les bandes 5 250-5 350 et 5 470-5 725 MHz dans de nombreuses administrations. </w:t>
            </w:r>
            <w:r w:rsidRPr="00D5301B">
              <w:rPr>
                <w:sz w:val="17"/>
                <w:szCs w:val="17"/>
              </w:rPr>
              <w:br/>
              <w:t>Les administrations doivent être consultées.</w:t>
            </w:r>
          </w:p>
          <w:p w:rsidR="00810088" w:rsidRPr="00D5301B" w:rsidRDefault="00810088" w:rsidP="00FC2B4A">
            <w:pPr>
              <w:pStyle w:val="Tablelegend"/>
              <w:rPr>
                <w:sz w:val="18"/>
                <w:szCs w:val="18"/>
              </w:rPr>
            </w:pPr>
            <w:r w:rsidRPr="00D5301B">
              <w:rPr>
                <w:sz w:val="18"/>
                <w:szCs w:val="18"/>
                <w:vertAlign w:val="superscript"/>
              </w:rPr>
              <w:t>(4)</w:t>
            </w:r>
            <w:r w:rsidRPr="00D5301B">
              <w:rPr>
                <w:sz w:val="18"/>
                <w:szCs w:val="18"/>
              </w:rPr>
              <w:tab/>
            </w:r>
            <w:r w:rsidRPr="00D5301B">
              <w:rPr>
                <w:sz w:val="17"/>
                <w:szCs w:val="17"/>
              </w:rPr>
              <w:t xml:space="preserve">Conformément à la Résolution </w:t>
            </w:r>
            <w:r w:rsidRPr="00D5301B">
              <w:rPr>
                <w:b/>
                <w:bCs/>
                <w:sz w:val="17"/>
                <w:szCs w:val="17"/>
              </w:rPr>
              <w:t>229 (Rév. CMR-12)</w:t>
            </w:r>
            <w:r w:rsidRPr="00D5301B">
              <w:rPr>
                <w:sz w:val="17"/>
                <w:szCs w:val="17"/>
              </w:rPr>
              <w:t>, l'exploitation dans la bande 5 150-5 250 MHz est limitée à une utilisation à l'intérieur des bâtiments</w:t>
            </w:r>
            <w:r w:rsidRPr="00D5301B">
              <w:rPr>
                <w:sz w:val="18"/>
                <w:szCs w:val="18"/>
              </w:rPr>
              <w:t>.</w:t>
            </w:r>
          </w:p>
        </w:tc>
      </w:tr>
    </w:tbl>
    <w:p w:rsidR="00810088" w:rsidRPr="00D5301B" w:rsidRDefault="00810088" w:rsidP="00810088"/>
    <w:p w:rsidR="00810088" w:rsidRPr="00D5301B" w:rsidRDefault="00810088" w:rsidP="00810088">
      <w:pPr>
        <w:sectPr w:rsidR="00810088" w:rsidRPr="00D5301B" w:rsidSect="00FC2B4A">
          <w:headerReference w:type="even" r:id="rId19"/>
          <w:headerReference w:type="default" r:id="rId20"/>
          <w:footerReference w:type="even" r:id="rId21"/>
          <w:pgSz w:w="16834" w:h="11907" w:orient="landscape"/>
          <w:pgMar w:top="1134" w:right="1418" w:bottom="1134" w:left="1418" w:header="720" w:footer="720" w:gutter="0"/>
          <w:paperSrc w:first="15" w:other="15"/>
          <w:cols w:space="720"/>
        </w:sectPr>
      </w:pPr>
    </w:p>
    <w:p w:rsidR="00810088" w:rsidRPr="00D5301B" w:rsidRDefault="00810088" w:rsidP="004E1682">
      <w:pPr>
        <w:pStyle w:val="FigureNo"/>
        <w:spacing w:before="0"/>
      </w:pPr>
      <w:r w:rsidRPr="007A563F">
        <w:lastRenderedPageBreak/>
        <w:t>figure</w:t>
      </w:r>
      <w:r w:rsidRPr="00D5301B">
        <w:t xml:space="preserve"> 1</w:t>
      </w:r>
      <w:r w:rsidRPr="00D5301B">
        <w:rPr>
          <w:caps w:val="0"/>
        </w:rPr>
        <w:t>a</w:t>
      </w:r>
    </w:p>
    <w:p w:rsidR="00810088" w:rsidRPr="00D5301B" w:rsidRDefault="00810088" w:rsidP="00810088">
      <w:pPr>
        <w:pStyle w:val="Figuretitle"/>
      </w:pPr>
      <w:r w:rsidRPr="00D5301B">
        <w:t xml:space="preserve">Gabarit du spectre émis OFDM pour les systèmes 802.11a, 11g, 11j </w:t>
      </w:r>
      <w:r w:rsidRPr="007A563F">
        <w:t>et</w:t>
      </w:r>
      <w:r w:rsidRPr="00D5301B">
        <w:t xml:space="preserve"> HiSWANa</w:t>
      </w:r>
    </w:p>
    <w:p w:rsidR="00810088" w:rsidRPr="00D5301B" w:rsidRDefault="00810088" w:rsidP="00810088">
      <w:pPr>
        <w:pStyle w:val="Figure"/>
      </w:pPr>
      <w:r w:rsidRPr="007A563F">
        <w:object w:dxaOrig="3375" w:dyaOrig="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89pt" o:ole="">
            <v:imagedata r:id="rId22" o:title=""/>
          </v:shape>
          <o:OLEObject Type="Embed" ProgID="CorelDRAW.Graphic.14" ShapeID="_x0000_i1025" DrawAspect="Content" ObjectID="_1482755789" r:id="rId23"/>
        </w:object>
      </w:r>
    </w:p>
    <w:p w:rsidR="00810088" w:rsidRPr="00597F50" w:rsidRDefault="00810088" w:rsidP="00810088">
      <w:r w:rsidRPr="006C2876">
        <w:rPr>
          <w:noProof/>
          <w:lang w:val="en-US" w:eastAsia="zh-CN"/>
        </w:rPr>
        <mc:AlternateContent>
          <mc:Choice Requires="wps">
            <w:drawing>
              <wp:anchor distT="0" distB="0" distL="114300" distR="114300" simplePos="0" relativeHeight="251655680" behindDoc="0" locked="0" layoutInCell="1" allowOverlap="1" wp14:anchorId="1481492D" wp14:editId="3EE0F1A7">
                <wp:simplePos x="0" y="0"/>
                <wp:positionH relativeFrom="column">
                  <wp:posOffset>4172585</wp:posOffset>
                </wp:positionH>
                <wp:positionV relativeFrom="paragraph">
                  <wp:posOffset>2560152</wp:posOffset>
                </wp:positionV>
                <wp:extent cx="1060294" cy="248273"/>
                <wp:effectExtent l="0" t="0" r="698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294" cy="248273"/>
                        </a:xfrm>
                        <a:prstGeom prst="rect">
                          <a:avLst/>
                        </a:prstGeom>
                        <a:solidFill>
                          <a:srgbClr val="FFFFFF"/>
                        </a:solidFill>
                        <a:ln w="9525">
                          <a:noFill/>
                          <a:miter lim="800000"/>
                          <a:headEnd/>
                          <a:tailEnd/>
                        </a:ln>
                      </wps:spPr>
                      <wps:txbx>
                        <w:txbxContent>
                          <w:p w:rsidR="003D7BE4" w:rsidRDefault="003D7BE4" w:rsidP="00810088">
                            <w:pPr>
                              <w:spacing w:before="0"/>
                              <w:rPr>
                                <w:sz w:val="4"/>
                                <w:szCs w:val="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1492D" id="_x0000_t202" coordsize="21600,21600" o:spt="202" path="m,l,21600r21600,l21600,xe">
                <v:stroke joinstyle="miter"/>
                <v:path gradientshapeok="t" o:connecttype="rect"/>
              </v:shapetype>
              <v:shape id="Text Box 2" o:spid="_x0000_s1026" type="#_x0000_t202" style="position:absolute;left:0;text-align:left;margin-left:328.55pt;margin-top:201.6pt;width:83.5pt;height:1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" stroked="f">
                <v:textbox>
                  <w:txbxContent>
                    <w:p w:rsidR="003D7BE4" w:rsidRDefault="003D7BE4" w:rsidP="00810088">
                      <w:pPr>
                        <w:spacing w:before="0"/>
                        <w:rPr>
                          <w:sz w:val="4"/>
                          <w:szCs w:val="4"/>
                        </w:rPr>
                      </w:pPr>
                    </w:p>
                  </w:txbxContent>
                </v:textbox>
              </v:shape>
            </w:pict>
          </mc:Fallback>
        </mc:AlternateContent>
      </w:r>
      <w:r w:rsidRPr="00597F50">
        <w:t xml:space="preserve">NOTE 1 – </w:t>
      </w:r>
      <w:r>
        <w:t>La courbe</w:t>
      </w:r>
      <w:r w:rsidRPr="00597F50">
        <w:t xml:space="preserve"> extérieur</w:t>
      </w:r>
      <w:r>
        <w:t>e</w:t>
      </w:r>
      <w:r w:rsidRPr="00597F50">
        <w:t xml:space="preserve"> </w:t>
      </w:r>
      <w:r>
        <w:t>(trait épais)</w:t>
      </w:r>
      <w:r w:rsidRPr="00597F50">
        <w:t xml:space="preserve"> correspond au gabarit spectral pour les systèmes 802.11a, 11g, 11j et HiSWANa</w:t>
      </w:r>
      <w:r>
        <w:t xml:space="preserve">, et la courbe intérieure (trait fin) représente l'enveloppe spectrale des signaux </w:t>
      </w:r>
      <w:r w:rsidRPr="00597F50">
        <w:t xml:space="preserve">OFDM </w:t>
      </w:r>
      <w:r>
        <w:t>avec </w:t>
      </w:r>
      <w:r w:rsidRPr="00597F50">
        <w:t>52</w:t>
      </w:r>
      <w:r>
        <w:t> </w:t>
      </w:r>
      <w:r w:rsidRPr="00597F50">
        <w:t>s</w:t>
      </w:r>
      <w:r>
        <w:t>ous</w:t>
      </w:r>
      <w:r>
        <w:noBreakHyphen/>
        <w:t>porteuses</w:t>
      </w:r>
      <w:r w:rsidRPr="00597F50">
        <w:t>.</w:t>
      </w:r>
    </w:p>
    <w:p w:rsidR="00810088" w:rsidRPr="00597F50" w:rsidRDefault="00810088" w:rsidP="00810088">
      <w:r w:rsidRPr="00597F50">
        <w:t xml:space="preserve">NOTE 2 – Les mesures doivent </w:t>
      </w:r>
      <w:r>
        <w:t xml:space="preserve">être faites avec </w:t>
      </w:r>
      <w:r w:rsidRPr="00597F50">
        <w:t>une largeur</w:t>
      </w:r>
      <w:r>
        <w:t xml:space="preserve"> de bande de résolution de </w:t>
      </w:r>
      <w:r w:rsidRPr="00597F50">
        <w:t xml:space="preserve">100 kHz </w:t>
      </w:r>
      <w:r>
        <w:t xml:space="preserve">et une largeur de bande vidéo de </w:t>
      </w:r>
      <w:r w:rsidRPr="00597F50">
        <w:t>30 kHz.</w:t>
      </w:r>
    </w:p>
    <w:p w:rsidR="00810088" w:rsidRPr="008B031C" w:rsidRDefault="00810088" w:rsidP="00810088">
      <w:r w:rsidRPr="008B031C">
        <w:t>NOTE 3 – Dans le cas d'un espacement des canaux de 10 MHz dans le système 802.11j, à l'échelle des fréquences doit être réduite de moitié.</w:t>
      </w:r>
    </w:p>
    <w:p w:rsidR="00810088" w:rsidRPr="00D5301B" w:rsidRDefault="00810088" w:rsidP="00810088">
      <w:pPr>
        <w:pStyle w:val="FigureNo"/>
      </w:pPr>
      <w:r w:rsidRPr="00D5301B">
        <w:t>Figure 1</w:t>
      </w:r>
      <w:r w:rsidRPr="00D5301B">
        <w:rPr>
          <w:caps w:val="0"/>
        </w:rPr>
        <w:t>b</w:t>
      </w:r>
    </w:p>
    <w:p w:rsidR="00810088" w:rsidRPr="00D5301B" w:rsidRDefault="00810088" w:rsidP="00810088">
      <w:pPr>
        <w:pStyle w:val="Figuretitle"/>
      </w:pPr>
      <w:r w:rsidRPr="00D5301B">
        <w:t xml:space="preserve">Gabarit du spectre </w:t>
      </w:r>
      <w:r w:rsidRPr="00170AE9">
        <w:t>émis</w:t>
      </w:r>
      <w:r w:rsidRPr="00D5301B">
        <w:t xml:space="preserve"> </w:t>
      </w:r>
      <w:r w:rsidRPr="00500FFD">
        <w:t>pour</w:t>
      </w:r>
      <w:r w:rsidRPr="00D5301B">
        <w:t xml:space="preserve"> EN 301 893</w:t>
      </w:r>
    </w:p>
    <w:p w:rsidR="00810088" w:rsidRPr="00D5301B" w:rsidRDefault="00810088" w:rsidP="00810088">
      <w:pPr>
        <w:pStyle w:val="Figure"/>
      </w:pPr>
      <w:r w:rsidRPr="00D5301B">
        <w:rPr>
          <w:noProof/>
          <w:lang w:eastAsia="zh-CN"/>
        </w:rPr>
        <w:object w:dxaOrig="4074" w:dyaOrig="2241">
          <v:shape id="_x0000_i1026" type="#_x0000_t75" style="width:404.25pt;height:223.5pt" o:ole="">
            <v:imagedata r:id="rId24" o:title=""/>
          </v:shape>
          <o:OLEObject Type="Embed" ProgID="CorelDRAW.Graphic.14" ShapeID="_x0000_i1026" DrawAspect="Content" ObjectID="_1482755790" r:id="rId25"/>
        </w:object>
      </w:r>
    </w:p>
    <w:p w:rsidR="00810088" w:rsidRPr="00D5301B" w:rsidRDefault="00810088" w:rsidP="00810088">
      <w:r w:rsidRPr="00D5301B">
        <w:t>NOTE – dBc est la densité spectrale par rapport à la densité spectrale de puissance maximale du signal émis.</w:t>
      </w:r>
    </w:p>
    <w:p w:rsidR="00810088" w:rsidRPr="00D5301B" w:rsidRDefault="00810088" w:rsidP="00810088">
      <w:pPr>
        <w:pStyle w:val="FigureNo"/>
      </w:pPr>
      <w:r w:rsidRPr="00D5301B">
        <w:lastRenderedPageBreak/>
        <w:t>FIGURE 2</w:t>
      </w:r>
      <w:r w:rsidRPr="00D5301B">
        <w:rPr>
          <w:caps w:val="0"/>
        </w:rPr>
        <w:t>a</w:t>
      </w:r>
    </w:p>
    <w:p w:rsidR="00810088" w:rsidRPr="00D5301B" w:rsidRDefault="00810088" w:rsidP="00810088">
      <w:pPr>
        <w:pStyle w:val="Figuretitle"/>
        <w:rPr>
          <w:noProof/>
        </w:rPr>
      </w:pPr>
      <w:bookmarkStart w:id="4" w:name="_Toc133986628"/>
      <w:bookmarkStart w:id="5" w:name="_Toc138055144"/>
      <w:r w:rsidRPr="00D5301B">
        <w:rPr>
          <w:noProof/>
        </w:rPr>
        <w:t>Gabarit du spectre émis pour une émission 802.</w:t>
      </w:r>
      <w:r w:rsidRPr="00170AE9">
        <w:t>11n</w:t>
      </w:r>
      <w:r w:rsidRPr="00D5301B">
        <w:rPr>
          <w:noProof/>
        </w:rPr>
        <w:t xml:space="preserve"> de 20 MHz</w:t>
      </w:r>
      <w:bookmarkEnd w:id="4"/>
      <w:bookmarkEnd w:id="5"/>
      <w:r w:rsidRPr="00D5301B">
        <w:rPr>
          <w:noProof/>
        </w:rPr>
        <w:t xml:space="preserve"> dans la bande des 2,4 GHz</w:t>
      </w:r>
    </w:p>
    <w:p w:rsidR="00810088" w:rsidRPr="00D5301B" w:rsidRDefault="00810088" w:rsidP="00810088">
      <w:pPr>
        <w:pStyle w:val="Figure"/>
      </w:pPr>
      <w:r w:rsidRPr="00D5301B">
        <w:object w:dxaOrig="4260" w:dyaOrig="2357">
          <v:shape id="_x0000_i1027" type="#_x0000_t75" style="width:425.25pt;height:236.25pt" o:ole="">
            <v:imagedata r:id="rId26" o:title=""/>
          </v:shape>
          <o:OLEObject Type="Embed" ProgID="CorelDRAW.Graphic.14" ShapeID="_x0000_i1027" DrawAspect="Content" ObjectID="_1482755791" r:id="rId27"/>
        </w:object>
      </w:r>
    </w:p>
    <w:p w:rsidR="00810088" w:rsidRPr="008322F5" w:rsidRDefault="00810088" w:rsidP="00810088">
      <w:pPr>
        <w:rPr>
          <w:lang w:val="fr-CH"/>
        </w:rPr>
      </w:pPr>
      <w:r w:rsidRPr="008322F5">
        <w:rPr>
          <w:lang w:val="fr-CH"/>
        </w:rPr>
        <w:t>NOTE – Maximum de −45 dBr et de −53 dBm/MHz pour une décalage d</w:t>
      </w:r>
      <w:r>
        <w:rPr>
          <w:lang w:val="fr-CH"/>
        </w:rPr>
        <w:t>e fréquence égal ou supérieur à </w:t>
      </w:r>
      <w:r w:rsidRPr="008322F5">
        <w:rPr>
          <w:lang w:val="fr-CH"/>
        </w:rPr>
        <w:t>30</w:t>
      </w:r>
      <w:r>
        <w:rPr>
          <w:lang w:val="fr-CH"/>
        </w:rPr>
        <w:t> </w:t>
      </w:r>
      <w:r w:rsidRPr="008322F5">
        <w:rPr>
          <w:lang w:val="fr-CH"/>
        </w:rPr>
        <w:t>MHz.</w:t>
      </w:r>
    </w:p>
    <w:p w:rsidR="00810088" w:rsidRPr="00D5301B" w:rsidRDefault="00810088" w:rsidP="00810088">
      <w:pPr>
        <w:pStyle w:val="FigureNo"/>
      </w:pPr>
      <w:r w:rsidRPr="00D5301B">
        <w:t>FIGURE 2</w:t>
      </w:r>
      <w:r w:rsidRPr="00D5301B">
        <w:rPr>
          <w:caps w:val="0"/>
        </w:rPr>
        <w:t>b</w:t>
      </w:r>
    </w:p>
    <w:p w:rsidR="00810088" w:rsidRPr="00D5301B" w:rsidRDefault="00810088" w:rsidP="00810088">
      <w:pPr>
        <w:pStyle w:val="Figuretitle"/>
      </w:pPr>
      <w:r w:rsidRPr="00D5301B">
        <w:t xml:space="preserve">Gabarit du spectre émis pour une émission 802.11n de 20 MHz dans la bande des 5 GHz et </w:t>
      </w:r>
      <w:r w:rsidRPr="00D5301B">
        <w:br/>
        <w:t>gabarit du spectre émis pour 802.11ac</w:t>
      </w:r>
    </w:p>
    <w:p w:rsidR="00810088" w:rsidRPr="00D5301B" w:rsidRDefault="00810088" w:rsidP="00810088">
      <w:pPr>
        <w:pStyle w:val="Figure"/>
        <w:rPr>
          <w:noProof/>
          <w:lang w:eastAsia="zh-CN"/>
        </w:rPr>
      </w:pPr>
      <w:r w:rsidRPr="00D5301B">
        <w:rPr>
          <w:noProof/>
          <w:lang w:eastAsia="zh-CN"/>
        </w:rPr>
        <w:object w:dxaOrig="4248" w:dyaOrig="2181">
          <v:shape id="_x0000_i1028" type="#_x0000_t75" style="width:427.5pt;height:218.25pt" o:ole="">
            <v:imagedata r:id="rId28" o:title=""/>
          </v:shape>
          <o:OLEObject Type="Embed" ProgID="CorelDRAW.Graphic.14" ShapeID="_x0000_i1028" DrawAspect="Content" ObjectID="_1482755792" r:id="rId29"/>
        </w:object>
      </w:r>
    </w:p>
    <w:p w:rsidR="00810088" w:rsidRPr="00D5301B" w:rsidRDefault="00810088" w:rsidP="00810088">
      <w:r w:rsidRPr="00D5301B">
        <w:t xml:space="preserve">NOTE – Pour la norme 802.11n, maximum de –40 dBr et de –53 dBm/MHz pour un décalage de fréquence égal ou supérieur à 30 MHz. Pour la norme 802.11ac, le spectre émis ne doit pas dépasser </w:t>
      </w:r>
      <w:r w:rsidRPr="00D5301B">
        <w:rPr>
          <w:lang w:eastAsia="zh-CN"/>
        </w:rPr>
        <w:t>le maximum du gabarit du spectre émis et de –53 dBm/MHz quel que soit le décalage de fréquence.</w:t>
      </w:r>
    </w:p>
    <w:p w:rsidR="00810088" w:rsidRPr="00D5301B" w:rsidRDefault="00810088" w:rsidP="00810088">
      <w:pPr>
        <w:pStyle w:val="FigureNo"/>
        <w:rPr>
          <w:noProof/>
        </w:rPr>
      </w:pPr>
      <w:r w:rsidRPr="00D5301B">
        <w:rPr>
          <w:noProof/>
        </w:rPr>
        <w:lastRenderedPageBreak/>
        <w:t>FIGURE 3</w:t>
      </w:r>
      <w:r w:rsidRPr="00D5301B">
        <w:rPr>
          <w:caps w:val="0"/>
          <w:noProof/>
        </w:rPr>
        <w:t>a</w:t>
      </w:r>
    </w:p>
    <w:p w:rsidR="00810088" w:rsidRPr="00D5301B" w:rsidRDefault="00810088" w:rsidP="00810088">
      <w:pPr>
        <w:pStyle w:val="Figuretitle"/>
        <w:rPr>
          <w:noProof/>
        </w:rPr>
      </w:pPr>
      <w:r w:rsidRPr="00D5301B">
        <w:rPr>
          <w:noProof/>
        </w:rPr>
        <w:t>Gabarit du spectre émis pour un canal 802.11n de 40 MHz dans la bande des 2,4 GHz</w:t>
      </w:r>
    </w:p>
    <w:p w:rsidR="00810088" w:rsidRPr="00D5301B" w:rsidRDefault="00810088" w:rsidP="00810088">
      <w:pPr>
        <w:pStyle w:val="Figure"/>
      </w:pPr>
      <w:r w:rsidRPr="00D5301B">
        <w:object w:dxaOrig="4342" w:dyaOrig="2473">
          <v:shape id="_x0000_i1029" type="#_x0000_t75" style="width:435.75pt;height:249pt" o:ole="">
            <v:imagedata r:id="rId30" o:title=""/>
          </v:shape>
          <o:OLEObject Type="Embed" ProgID="CorelDRAW.Graphic.14" ShapeID="_x0000_i1029" DrawAspect="Content" ObjectID="_1482755793" r:id="rId31"/>
        </w:object>
      </w:r>
    </w:p>
    <w:p w:rsidR="00810088" w:rsidRPr="00232415" w:rsidRDefault="00810088" w:rsidP="00810088">
      <w:r w:rsidRPr="00232415">
        <w:t>NOTE – Maximum de −45 dBr et de −56 dBm/MHz pour un décalage de fréquence égal ou supérieur</w:t>
      </w:r>
      <w:r w:rsidRPr="008322F5">
        <w:rPr>
          <w:lang w:val="fr-CH"/>
        </w:rPr>
        <w:t xml:space="preserve"> </w:t>
      </w:r>
      <w:r>
        <w:t>à </w:t>
      </w:r>
      <w:r w:rsidRPr="00232415">
        <w:t>60</w:t>
      </w:r>
      <w:r>
        <w:t> </w:t>
      </w:r>
      <w:r w:rsidRPr="00232415">
        <w:t>MHz</w:t>
      </w:r>
      <w:r>
        <w:t>.</w:t>
      </w:r>
    </w:p>
    <w:p w:rsidR="00810088" w:rsidRPr="00D5301B" w:rsidRDefault="00810088" w:rsidP="00810088">
      <w:pPr>
        <w:pStyle w:val="FigureNo"/>
      </w:pPr>
      <w:r w:rsidRPr="00D5301B">
        <w:t>FIGURE 3</w:t>
      </w:r>
      <w:r w:rsidRPr="00D5301B">
        <w:rPr>
          <w:caps w:val="0"/>
        </w:rPr>
        <w:t>b</w:t>
      </w:r>
    </w:p>
    <w:p w:rsidR="00810088" w:rsidRPr="00D5301B" w:rsidRDefault="00810088" w:rsidP="00810088">
      <w:pPr>
        <w:pStyle w:val="Figuretitle"/>
      </w:pPr>
      <w:r w:rsidRPr="00D5301B">
        <w:t>Gabarit du spectre émis pour un canal 802.</w:t>
      </w:r>
      <w:r w:rsidRPr="00170AE9">
        <w:t>11n</w:t>
      </w:r>
      <w:r w:rsidRPr="00D5301B">
        <w:t xml:space="preserve"> de 40 MHz dans la bande des 5 GHz et </w:t>
      </w:r>
      <w:r w:rsidRPr="00D5301B">
        <w:br/>
        <w:t>gabarit du spectre émis pour 802.11ac</w:t>
      </w:r>
    </w:p>
    <w:p w:rsidR="00810088" w:rsidRPr="00D5301B" w:rsidRDefault="00810088" w:rsidP="00810088">
      <w:pPr>
        <w:pStyle w:val="Figure"/>
        <w:rPr>
          <w:noProof/>
          <w:lang w:eastAsia="zh-CN"/>
        </w:rPr>
      </w:pPr>
      <w:r w:rsidRPr="00D5301B">
        <w:rPr>
          <w:noProof/>
          <w:lang w:eastAsia="zh-CN"/>
        </w:rPr>
        <w:object w:dxaOrig="4341" w:dyaOrig="2098">
          <v:shape id="_x0000_i1030" type="#_x0000_t75" style="width:430.5pt;height:209.25pt" o:ole="">
            <v:imagedata r:id="rId32" o:title=""/>
          </v:shape>
          <o:OLEObject Type="Embed" ProgID="CorelDRAW.Graphic.14" ShapeID="_x0000_i1030" DrawAspect="Content" ObjectID="_1482755794" r:id="rId33"/>
        </w:object>
      </w:r>
    </w:p>
    <w:p w:rsidR="00810088" w:rsidRPr="00D5301B" w:rsidRDefault="00810088" w:rsidP="00810088">
      <w:r w:rsidRPr="00D5301B">
        <w:t xml:space="preserve">NOTE – Pour la norme 802.11n, maximum de –40 dBr et de –56 dBm/MHz pour un décalage de fréquence égal ou supérieur à 60 MHz. Pour la norme 802.11ac, </w:t>
      </w:r>
      <w:r w:rsidRPr="00D5301B">
        <w:rPr>
          <w:lang w:eastAsia="zh-CN"/>
        </w:rPr>
        <w:t>le spectre émis ne doit pas dépasser le maximum du gabarit du spectre émis et de –56 dBm/MHz quel que soit le décalage de fréquence.</w:t>
      </w:r>
    </w:p>
    <w:p w:rsidR="00810088" w:rsidRPr="00D5301B" w:rsidRDefault="00810088" w:rsidP="00810088">
      <w:pPr>
        <w:pStyle w:val="FigureNo"/>
      </w:pPr>
      <w:r w:rsidRPr="00D5301B">
        <w:lastRenderedPageBreak/>
        <w:t>FIGURE 3</w:t>
      </w:r>
      <w:r w:rsidRPr="00D5301B">
        <w:rPr>
          <w:caps w:val="0"/>
        </w:rPr>
        <w:t>c</w:t>
      </w:r>
    </w:p>
    <w:p w:rsidR="00810088" w:rsidRPr="00D5301B" w:rsidRDefault="00810088" w:rsidP="00810088">
      <w:pPr>
        <w:pStyle w:val="Figuretitle"/>
      </w:pPr>
      <w:r w:rsidRPr="00D5301B">
        <w:t xml:space="preserve">Gabarit du spectre émis </w:t>
      </w:r>
      <w:r w:rsidRPr="00170AE9">
        <w:t>pour</w:t>
      </w:r>
      <w:r w:rsidRPr="00D5301B">
        <w:t xml:space="preserve"> un canal 802.11ac de 80 MHz</w:t>
      </w:r>
    </w:p>
    <w:p w:rsidR="00810088" w:rsidRPr="00D5301B" w:rsidRDefault="00810088" w:rsidP="00810088">
      <w:pPr>
        <w:pStyle w:val="Figure"/>
        <w:rPr>
          <w:noProof/>
          <w:lang w:eastAsia="zh-CN"/>
        </w:rPr>
      </w:pPr>
      <w:r w:rsidRPr="00D5301B">
        <w:rPr>
          <w:noProof/>
          <w:lang w:eastAsia="zh-CN"/>
        </w:rPr>
        <w:object w:dxaOrig="4248" w:dyaOrig="2266">
          <v:shape id="_x0000_i1031" type="#_x0000_t75" style="width:423pt;height:225pt" o:ole="">
            <v:imagedata r:id="rId34" o:title=""/>
          </v:shape>
          <o:OLEObject Type="Embed" ProgID="CorelDRAW.Graphic.14" ShapeID="_x0000_i1031" DrawAspect="Content" ObjectID="_1482755795" r:id="rId35"/>
        </w:object>
      </w:r>
    </w:p>
    <w:p w:rsidR="00810088" w:rsidRPr="00D5301B" w:rsidRDefault="00810088" w:rsidP="00810088">
      <w:r w:rsidRPr="00D5301B">
        <w:rPr>
          <w:color w:val="24211D"/>
        </w:rPr>
        <w:t>NOTE –</w:t>
      </w:r>
      <w:r w:rsidRPr="00D5301B">
        <w:rPr>
          <w:lang w:eastAsia="zh-CN"/>
        </w:rPr>
        <w:t xml:space="preserve"> Le spectre émis ne doit pas dépasser le maximum du gabarit du spectre émis et de –59 dBm/MHz quel que soit le décalage de fréquence.</w:t>
      </w:r>
    </w:p>
    <w:p w:rsidR="00810088" w:rsidRPr="00D5301B" w:rsidRDefault="00810088" w:rsidP="00810088">
      <w:pPr>
        <w:pStyle w:val="FigureNo"/>
      </w:pPr>
      <w:r w:rsidRPr="00D5301B">
        <w:t>FIGURE 3</w:t>
      </w:r>
      <w:r w:rsidRPr="00D5301B">
        <w:rPr>
          <w:caps w:val="0"/>
        </w:rPr>
        <w:t>d</w:t>
      </w:r>
    </w:p>
    <w:p w:rsidR="00810088" w:rsidRPr="00D5301B" w:rsidRDefault="00810088" w:rsidP="00810088">
      <w:pPr>
        <w:pStyle w:val="Figuretitle"/>
      </w:pPr>
      <w:r w:rsidRPr="00D5301B">
        <w:t xml:space="preserve">Gabarit du spectre émis </w:t>
      </w:r>
      <w:r w:rsidRPr="00170AE9">
        <w:t>pour</w:t>
      </w:r>
      <w:r w:rsidRPr="00D5301B">
        <w:t xml:space="preserve"> un canal 802.11ac de 160 MHz</w:t>
      </w:r>
    </w:p>
    <w:p w:rsidR="00810088" w:rsidRPr="00D5301B" w:rsidRDefault="00810088" w:rsidP="00810088">
      <w:pPr>
        <w:pStyle w:val="Figure"/>
        <w:rPr>
          <w:noProof/>
          <w:lang w:eastAsia="zh-CN"/>
        </w:rPr>
      </w:pPr>
      <w:r w:rsidRPr="00D5301B">
        <w:rPr>
          <w:noProof/>
          <w:lang w:eastAsia="zh-CN"/>
        </w:rPr>
        <w:object w:dxaOrig="4248" w:dyaOrig="2266">
          <v:shape id="_x0000_i1032" type="#_x0000_t75" style="width:427.5pt;height:227.25pt" o:ole="">
            <v:imagedata r:id="rId36" o:title=""/>
          </v:shape>
          <o:OLEObject Type="Embed" ProgID="CorelDRAW.Graphic.14" ShapeID="_x0000_i1032" DrawAspect="Content" ObjectID="_1482755796" r:id="rId37"/>
        </w:object>
      </w:r>
    </w:p>
    <w:p w:rsidR="00810088" w:rsidRPr="00D5301B" w:rsidRDefault="00810088" w:rsidP="00810088">
      <w:r w:rsidRPr="00D5301B">
        <w:rPr>
          <w:color w:val="24211D"/>
        </w:rPr>
        <w:t>NOTE –</w:t>
      </w:r>
      <w:r w:rsidRPr="00D5301B">
        <w:rPr>
          <w:lang w:eastAsia="zh-CN"/>
        </w:rPr>
        <w:t xml:space="preserve"> Le spectre émis ne doit pas dépasser le maximum du gabarit du spectre émis et de –59 dBm/MHz quel que soit le décalage de fréquence.</w:t>
      </w:r>
    </w:p>
    <w:p w:rsidR="00810088" w:rsidRPr="00D5301B" w:rsidRDefault="00810088" w:rsidP="00810088">
      <w:pPr>
        <w:pStyle w:val="FigureNo"/>
      </w:pPr>
      <w:r w:rsidRPr="00D5301B">
        <w:lastRenderedPageBreak/>
        <w:t>FIGURE 3</w:t>
      </w:r>
      <w:r w:rsidRPr="00D5301B">
        <w:rPr>
          <w:caps w:val="0"/>
        </w:rPr>
        <w:t>e</w:t>
      </w:r>
    </w:p>
    <w:p w:rsidR="00810088" w:rsidRPr="00D5301B" w:rsidRDefault="00810088" w:rsidP="00810088">
      <w:pPr>
        <w:pStyle w:val="Figuretitle"/>
      </w:pPr>
      <w:r w:rsidRPr="00D5301B">
        <w:t xml:space="preserve">Gabarit du spectre émis </w:t>
      </w:r>
      <w:r w:rsidRPr="00133171">
        <w:t>pour</w:t>
      </w:r>
      <w:r w:rsidRPr="00D5301B">
        <w:t xml:space="preserve"> un canal 802.11ac de 80+80 MHz</w:t>
      </w:r>
    </w:p>
    <w:p w:rsidR="00810088" w:rsidRPr="00D5301B" w:rsidRDefault="00810088" w:rsidP="00810088">
      <w:pPr>
        <w:pStyle w:val="Figure"/>
        <w:rPr>
          <w:noProof/>
          <w:lang w:eastAsia="zh-CN"/>
        </w:rPr>
      </w:pPr>
      <w:r w:rsidRPr="00D5301B">
        <w:rPr>
          <w:noProof/>
          <w:lang w:eastAsia="zh-CN"/>
        </w:rPr>
        <w:object w:dxaOrig="4821" w:dyaOrig="3821">
          <v:shape id="_x0000_i1033" type="#_x0000_t75" style="width:434.25pt;height:344.25pt" o:ole="">
            <v:imagedata r:id="rId38" o:title=""/>
          </v:shape>
          <o:OLEObject Type="Embed" ProgID="CorelDRAW.Graphic.14" ShapeID="_x0000_i1033" DrawAspect="Content" ObjectID="_1482755797" r:id="rId39"/>
        </w:object>
      </w:r>
    </w:p>
    <w:p w:rsidR="00810088" w:rsidRPr="00D5301B" w:rsidRDefault="00810088" w:rsidP="00810088">
      <w:r w:rsidRPr="00D5301B">
        <w:rPr>
          <w:color w:val="24211D"/>
        </w:rPr>
        <w:t>NOTE –</w:t>
      </w:r>
      <w:r w:rsidRPr="00D5301B">
        <w:rPr>
          <w:lang w:eastAsia="zh-CN"/>
        </w:rPr>
        <w:t xml:space="preserve"> Le spectre émis ne doit pas dépasser le maximum du gabarit du spectre émis et de –59 dBm/MHz quel que soit le décalage de fréquence.</w:t>
      </w:r>
    </w:p>
    <w:p w:rsidR="00810088" w:rsidRPr="00D5301B" w:rsidRDefault="00810088" w:rsidP="00810088">
      <w:pPr>
        <w:pStyle w:val="FigureNo"/>
      </w:pPr>
      <w:r w:rsidRPr="00D5301B">
        <w:t>FIGURE 4</w:t>
      </w:r>
    </w:p>
    <w:p w:rsidR="00810088" w:rsidRPr="00D5301B" w:rsidRDefault="00810088" w:rsidP="00810088">
      <w:pPr>
        <w:pStyle w:val="Figuretitle"/>
      </w:pPr>
      <w:r w:rsidRPr="00D5301B">
        <w:t>Gabarit du spectre émis pour 802.11b</w:t>
      </w:r>
    </w:p>
    <w:p w:rsidR="00810088" w:rsidRPr="00D5301B" w:rsidRDefault="00810088" w:rsidP="00810088">
      <w:pPr>
        <w:pStyle w:val="Figure"/>
      </w:pPr>
      <w:r w:rsidRPr="00D5301B">
        <w:object w:dxaOrig="3537" w:dyaOrig="1694">
          <v:shape id="_x0000_i1034" type="#_x0000_t75" style="width:354.75pt;height:169.5pt" o:ole="">
            <v:imagedata r:id="rId40" o:title=""/>
          </v:shape>
          <o:OLEObject Type="Embed" ProgID="CorelDRAW.Graphic.14" ShapeID="_x0000_i1034" DrawAspect="Content" ObjectID="_1482755798" r:id="rId41"/>
        </w:object>
      </w:r>
    </w:p>
    <w:p w:rsidR="00810088" w:rsidRPr="00D5301B" w:rsidRDefault="00810088" w:rsidP="00810088">
      <w:pPr>
        <w:pStyle w:val="FigureNo"/>
      </w:pPr>
      <w:r w:rsidRPr="00D5301B">
        <w:lastRenderedPageBreak/>
        <w:t>Figure 5</w:t>
      </w:r>
    </w:p>
    <w:p w:rsidR="00810088" w:rsidRPr="00D5301B" w:rsidRDefault="00810088" w:rsidP="00810088">
      <w:pPr>
        <w:pStyle w:val="Figuretitle"/>
      </w:pPr>
      <w:r w:rsidRPr="00D5301B">
        <w:t xml:space="preserve">Gabarit du </w:t>
      </w:r>
      <w:r w:rsidRPr="00133171">
        <w:t>spectre</w:t>
      </w:r>
      <w:r w:rsidRPr="00D5301B">
        <w:t xml:space="preserve"> émis pour 802.11ad</w:t>
      </w:r>
    </w:p>
    <w:p w:rsidR="00810088" w:rsidRPr="00D5301B" w:rsidRDefault="00810088" w:rsidP="00810088">
      <w:pPr>
        <w:pStyle w:val="Figure"/>
        <w:rPr>
          <w:noProof/>
          <w:lang w:eastAsia="zh-CN"/>
        </w:rPr>
      </w:pPr>
      <w:r w:rsidRPr="00D5301B">
        <w:rPr>
          <w:noProof/>
          <w:lang w:eastAsia="zh-CN"/>
        </w:rPr>
        <w:object w:dxaOrig="4230" w:dyaOrig="1277">
          <v:shape id="_x0000_i1035" type="#_x0000_t75" style="width:417.75pt;height:127.5pt" o:ole="">
            <v:imagedata r:id="rId42" o:title=""/>
          </v:shape>
          <o:OLEObject Type="Embed" ProgID="CorelDRAW.Graphic.14" ShapeID="_x0000_i1035" DrawAspect="Content" ObjectID="_1482755799" r:id="rId43"/>
        </w:object>
      </w:r>
    </w:p>
    <w:p w:rsidR="00810088" w:rsidRDefault="00810088" w:rsidP="00810088"/>
    <w:p w:rsidR="00810088" w:rsidRDefault="00810088" w:rsidP="00810088"/>
    <w:p w:rsidR="00D90F7A" w:rsidRDefault="00D90F7A" w:rsidP="00810088"/>
    <w:p w:rsidR="00810088" w:rsidRPr="0076772F" w:rsidRDefault="00810088" w:rsidP="0076772F">
      <w:pPr>
        <w:pStyle w:val="AnnexNoTitle"/>
        <w:tabs>
          <w:tab w:val="clear" w:pos="794"/>
          <w:tab w:val="left" w:pos="851"/>
        </w:tabs>
        <w:ind w:left="0" w:firstLine="0"/>
        <w:rPr>
          <w:b/>
          <w:bCs/>
        </w:rPr>
      </w:pPr>
      <w:r w:rsidRPr="0076772F">
        <w:rPr>
          <w:b/>
          <w:bCs/>
        </w:rPr>
        <w:t>Annexe 1</w:t>
      </w:r>
      <w:r w:rsidRPr="0076772F">
        <w:rPr>
          <w:b/>
          <w:bCs/>
        </w:rPr>
        <w:br/>
      </w:r>
      <w:r w:rsidRPr="0076772F">
        <w:rPr>
          <w:b/>
          <w:bCs/>
        </w:rPr>
        <w:br/>
        <w:t xml:space="preserve">Obtention d'informations supplémentaires sur les normes </w:t>
      </w:r>
      <w:r w:rsidR="0076772F">
        <w:rPr>
          <w:b/>
          <w:bCs/>
        </w:rPr>
        <w:br/>
      </w:r>
      <w:r w:rsidRPr="0076772F">
        <w:rPr>
          <w:b/>
          <w:bCs/>
        </w:rPr>
        <w:t>relatives aux RLAN</w:t>
      </w:r>
    </w:p>
    <w:p w:rsidR="00810088" w:rsidRPr="00D5301B" w:rsidRDefault="00810088" w:rsidP="00810088">
      <w:pPr>
        <w:pStyle w:val="Normalaftertitle"/>
      </w:pPr>
      <w:r w:rsidRPr="00D5301B">
        <w:t xml:space="preserve">Les normes ETSI EN 300 328, EN 301 893 et EN 302 567 peuvent être téléchargées à l'adresse: </w:t>
      </w:r>
      <w:hyperlink r:id="rId44" w:history="1">
        <w:r w:rsidRPr="00D5301B">
          <w:rPr>
            <w:rStyle w:val="Hyperlink"/>
          </w:rPr>
          <w:t>http://pda.etsi.org/pda/queryform.asp</w:t>
        </w:r>
      </w:hyperlink>
      <w:r w:rsidRPr="00D5301B">
        <w:t>. Outre ces normes, les normes relatives à l'Hiperlan de type 2 peuvent toujours être téléchargées à partir du lien ci-dessus.</w:t>
      </w:r>
    </w:p>
    <w:p w:rsidR="00810088" w:rsidRPr="00D5301B" w:rsidDel="00F155AB" w:rsidRDefault="00810088" w:rsidP="00810088">
      <w:r w:rsidRPr="00D5301B">
        <w:t xml:space="preserve">Les normes </w:t>
      </w:r>
      <w:r w:rsidRPr="00D5301B" w:rsidDel="00F155AB">
        <w:t xml:space="preserve">IEEE 802.11 </w:t>
      </w:r>
      <w:r w:rsidRPr="00D5301B">
        <w:t>peuvent être téléchargées à l'adresse:</w:t>
      </w:r>
      <w:r w:rsidRPr="00D5301B" w:rsidDel="00F155AB">
        <w:t xml:space="preserve"> </w:t>
      </w:r>
      <w:hyperlink r:id="rId45" w:history="1">
        <w:r w:rsidRPr="00D5301B">
          <w:rPr>
            <w:rStyle w:val="Hyperlink"/>
          </w:rPr>
          <w:t>http://standards.ieee.org/getieee802/index.html</w:t>
        </w:r>
      </w:hyperlink>
      <w:r w:rsidRPr="00D5301B">
        <w:t>.</w:t>
      </w:r>
    </w:p>
    <w:p w:rsidR="00810088" w:rsidRPr="00D5301B" w:rsidRDefault="00810088" w:rsidP="00810088">
      <w:r w:rsidRPr="00D5301B">
        <w:t>Le Groupe de travail</w:t>
      </w:r>
      <w:r w:rsidRPr="00D5301B">
        <w:rPr>
          <w:b/>
          <w:bCs/>
        </w:rPr>
        <w:t xml:space="preserve"> </w:t>
      </w:r>
      <w:r w:rsidRPr="00D5301B">
        <w:t>802.11 de l'IEEE a élaboré un ensemble de normes 802.11 – 2012 relatives aux RLAN, qui ont été harmonisées avec l'ISO/CEI</w:t>
      </w:r>
      <w:r w:rsidRPr="00D5301B">
        <w:rPr>
          <w:rStyle w:val="FootnoteReference"/>
        </w:rPr>
        <w:footnoteReference w:id="1"/>
      </w:r>
      <w:r w:rsidRPr="00D5301B">
        <w:t>. La commande d'accès au support (MAC) et les caractéristiques physiques des réseaux locaux sans fil (LAN) sont définies dans la norme ISO/CEI 8802-11:2005, qui fait partie d'une série de normes applicables aux réseaux locaux et métropolitains. L'unité de commande d'accès support spécifiée dans la norme ISO/CEI 8802</w:t>
      </w:r>
      <w:r w:rsidRPr="00D5301B">
        <w:noBreakHyphen/>
        <w:t>11:2005 est conçue pour prendre en charge les unités de la couche physique qui pourraient être adoptées en fonction du spectre disponible. La norme ISO/CEI 8802-11:2005 prévoit cinq unités de couche physique: quatre unités radioélectriques fonctionnant dans la bande 2 400</w:t>
      </w:r>
      <w:r w:rsidRPr="00D5301B">
        <w:noBreakHyphen/>
        <w:t>2 500 MHz et dans les bandes comprises entre 5 150</w:t>
      </w:r>
      <w:r w:rsidRPr="00D5301B">
        <w:noBreakHyphen/>
        <w:t>5 250 MHz, 5 250-5 350 MHz, 5 470</w:t>
      </w:r>
      <w:r w:rsidRPr="00D5301B">
        <w:noBreakHyphen/>
        <w:t>5 725 MHz et 5 725-5 825 MHz, et une unité infrarouge fonctionnant en bande de base. L'une des unités radioélectriques utilise la technique de l'étalement de spectre par saut de fréquence (FHSS), deux d'entre elles font appel à la technique d'étalement du spectre en séquence directe (DSSS), une autre à la technique du multiplexage par répartition orthogonale de la fréquence (OFDM) et une autre encore à la technique des entrées multiples sorties multiples (MIMO).</w:t>
      </w:r>
    </w:p>
    <w:p w:rsidR="00810088" w:rsidRPr="00D5301B" w:rsidRDefault="00810088" w:rsidP="00810088"/>
    <w:p w:rsidR="00810088" w:rsidRPr="00D5301B" w:rsidRDefault="00810088" w:rsidP="00810088"/>
    <w:p w:rsidR="00810088" w:rsidRPr="0076772F" w:rsidRDefault="00810088" w:rsidP="0076772F">
      <w:pPr>
        <w:pStyle w:val="AnnexNoTitle"/>
        <w:tabs>
          <w:tab w:val="clear" w:pos="794"/>
          <w:tab w:val="left" w:pos="851"/>
        </w:tabs>
        <w:ind w:left="0" w:firstLine="0"/>
        <w:rPr>
          <w:b/>
          <w:bCs/>
        </w:rPr>
      </w:pPr>
      <w:r w:rsidRPr="0076772F">
        <w:rPr>
          <w:b/>
          <w:bCs/>
        </w:rPr>
        <w:lastRenderedPageBreak/>
        <w:t>Annexe 2</w:t>
      </w:r>
      <w:r w:rsidRPr="0076772F">
        <w:rPr>
          <w:b/>
          <w:bCs/>
        </w:rPr>
        <w:br/>
      </w:r>
      <w:r w:rsidRPr="0076772F">
        <w:rPr>
          <w:b/>
          <w:bCs/>
        </w:rPr>
        <w:br/>
        <w:t xml:space="preserve">Caractéristiques de base des réseaux </w:t>
      </w:r>
      <w:r w:rsidRPr="0076772F">
        <w:rPr>
          <w:b/>
          <w:bCs/>
          <w:lang w:eastAsia="ja-JP"/>
        </w:rPr>
        <w:t xml:space="preserve">RLAN à large bande et </w:t>
      </w:r>
      <w:r w:rsidRPr="0076772F">
        <w:rPr>
          <w:b/>
          <w:bCs/>
          <w:lang w:eastAsia="ja-JP"/>
        </w:rPr>
        <w:br/>
        <w:t>orientations générales à suivre pour le déploiement</w:t>
      </w:r>
    </w:p>
    <w:p w:rsidR="00810088" w:rsidRPr="00D5301B" w:rsidRDefault="00810088" w:rsidP="00810088">
      <w:pPr>
        <w:pStyle w:val="Heading1"/>
      </w:pPr>
      <w:r w:rsidRPr="00D5301B">
        <w:t>1</w:t>
      </w:r>
      <w:r w:rsidRPr="00D5301B">
        <w:tab/>
        <w:t>Introduction</w:t>
      </w:r>
    </w:p>
    <w:p w:rsidR="00810088" w:rsidRPr="00D5301B" w:rsidRDefault="00810088" w:rsidP="00810088">
      <w:r w:rsidRPr="00D5301B">
        <w:t xml:space="preserve">Les normes applicables aux RLAN à large bande ont été conçues en vue d'assurer la compatibilité de ces réseaux avec des LAN filaires (par exemple IEEE 802.3, 10BASE-T, 100BASE-T et ATM à 51,2 Mbit/s) à des débits binaires comparables. Certains RLAN à large bande ont été développés pour être compatibles avec les LAN filaires actuels et seront employés comme extension sans fil de LAN filaires utilisant les protocoles TCP/IP et ATM. Les attributions de fréquences auxquelles ont procédé récemment certaines administrations facilitent le développement des RLAN à large bande, ce qui permet de mettre en </w:t>
      </w:r>
      <w:r>
        <w:t>oe</w:t>
      </w:r>
      <w:r w:rsidRPr="00D5301B">
        <w:t>uvre avec une qualité de service élevée des applications telles que le flux continu audio/vidéo.</w:t>
      </w:r>
    </w:p>
    <w:p w:rsidR="00810088" w:rsidRPr="00D5301B" w:rsidRDefault="00810088" w:rsidP="00810088">
      <w:r w:rsidRPr="00D5301B">
        <w:t>Par rapport aux LAN filaires, les RLAN à large bande présentent l'avantage de la portabilité. Les nouveaux ordinateurs portatifs (laptop) ou portables (palmtop, format calculette) sont en effet portables et offrent la possibilité, lorsqu'ils sont connectés à un LAN filaire, de fournir des services interactifs; toutefois, on perd dans ce cas l'avantage de la portabilité. Grâce aux RLAN à large bande, les ordinateurs portables restent portables et fonctionnent à leur potentiel maximum.</w:t>
      </w:r>
    </w:p>
    <w:p w:rsidR="00810088" w:rsidRPr="00D5301B" w:rsidRDefault="00810088" w:rsidP="00810088">
      <w:r w:rsidRPr="00D5301B">
        <w:t>Non couverts par les définitions classiques de l'accès hertzien fixe ou mobile, les réseaux informatiques locaux privés devraient être pris en considération. Les utilisateurs itinérants ne sont plus vissés à un bureau, mais peuvent transporter leurs ordinateurs et garder le contact avec le LAN filaire d'une installation. De plus, des dispositifs mobiles comme les téléphones cellulaires commencent à intégrer la capacité de se connecter à des LAN sans fil, lorsqu'ils sont disponibles, en vue de compléter les réseaux cellulaires traditionnels.</w:t>
      </w:r>
    </w:p>
    <w:p w:rsidR="00810088" w:rsidRPr="00D5301B" w:rsidRDefault="00810088" w:rsidP="00810088">
      <w:r w:rsidRPr="00D5301B">
        <w:t>Les vitesses des ordinateurs blocs-notes et portatifs continuent de croître. Nombre de ces dispositifs peuvent assurer des communications interactives entre utilisateurs sur un réseau filaire, mais perdent leur portabilité lorsqu'ils sont connectés. Les applications et services multimédias exigent des fonctionnalités large bande, non seulement pour les terminaux câblés, mais également pour les dispositifs de communication portables et individuels. Des normes applicables aux réseaux locaux filaires (IEEE 802.3ab, 1000BASE-T) autorisent des applications multimédias à débit élevé. Pour garder l'avantage de la portabilité, les futurs LAN sans fil devront être adaptés à des débits binaires plus élevés. On entend en général par RLAN à large bande un réseau capable de fournir un débit binaire supérieur à 10 Mbits/s.</w:t>
      </w:r>
    </w:p>
    <w:p w:rsidR="00810088" w:rsidRPr="00D5301B" w:rsidRDefault="00810088" w:rsidP="00810088">
      <w:pPr>
        <w:pStyle w:val="Heading1"/>
      </w:pPr>
      <w:r w:rsidRPr="00D5301B">
        <w:t>2</w:t>
      </w:r>
      <w:r w:rsidRPr="00D5301B">
        <w:tab/>
        <w:t>Mobilité</w:t>
      </w:r>
    </w:p>
    <w:p w:rsidR="00810088" w:rsidRPr="00D5301B" w:rsidRDefault="00810088" w:rsidP="00810088">
      <w:r w:rsidRPr="00D5301B">
        <w:t>Un RLAN à large bande peut être soit pseudo fixe, comme dans le cas d'un ordinateur de bureau qu'il est possible de transporter de lieu en lieu, soit portable, comme dans le cas d'un ordinateur portatif (laptop) ou portable (format calculette) ou de téléphones cellulaires avec connectivité intégrée au LAN sans fil. La vitesse relative entre ces dispositifs et un point d'accès hertzien aux RLAN demeure faible. Utilisés dans des entrepôts, les RLAN peuvent servir à maintenir le contact avec des engins de levage roulant à la vitesse de 6 m/s; les dispositifs RLAN ne sont en général pas conçus pour être utilisés à des vitesses supérieures, par exemple celles des automobiles.</w:t>
      </w:r>
    </w:p>
    <w:p w:rsidR="00810088" w:rsidRPr="00D5301B" w:rsidRDefault="00810088" w:rsidP="00810088">
      <w:pPr>
        <w:pStyle w:val="Heading1"/>
      </w:pPr>
      <w:r w:rsidRPr="00D5301B">
        <w:lastRenderedPageBreak/>
        <w:t>3</w:t>
      </w:r>
      <w:r w:rsidRPr="00D5301B">
        <w:tab/>
        <w:t>Environnement d'utilisation et considérations d'interface</w:t>
      </w:r>
    </w:p>
    <w:p w:rsidR="00810088" w:rsidRPr="00D5301B" w:rsidRDefault="00810088" w:rsidP="00810088">
      <w:r w:rsidRPr="00D5301B">
        <w:t xml:space="preserve">Les RLAN à large bande sont principalement mis en </w:t>
      </w:r>
      <w:r>
        <w:t>oe</w:t>
      </w:r>
      <w:r w:rsidRPr="00D5301B">
        <w:t>uvre à l'intérieur de bâtiments, de bureaux, d'usines, d'entrepôts, etc. En ce qui concerne les dispositifs RLAN installés à l'intérieur de bâtiments, les émissions sont affaiblies par la structure.</w:t>
      </w:r>
    </w:p>
    <w:p w:rsidR="00810088" w:rsidRPr="00D5301B" w:rsidRDefault="00810088" w:rsidP="00810088">
      <w:r w:rsidRPr="00D5301B">
        <w:t>Les RLAN utilisent de faibles niveaux de puissance en raison des petites distances à l'intérieur de bâtiments. La densité spectrale de puissance nécessaire se fonde sur une zone de service de base d'un seul RLAN, définie comme étant un cercle d'un rayon de 10 à 50 m; lorsqu'un réseau de plus grande taille doit être utilisé, il est possible de concaténer logiquement des RLAN, via une fonction de pont ou de routeur, sans accroître leur densité spectrale de puissance composite.</w:t>
      </w:r>
    </w:p>
    <w:p w:rsidR="00810088" w:rsidRPr="00D5301B" w:rsidRDefault="00810088" w:rsidP="00810088">
      <w:r w:rsidRPr="00D5301B">
        <w:t>Un des atouts qu'offrent les RLAN est de permettre aux utilisateurs mobiles de se raccorder à un réseau LAN sans fil, en d'autres termes de se connecter à leur propre sous</w:t>
      </w:r>
      <w:r w:rsidRPr="00D5301B">
        <w:noBreakHyphen/>
        <w:t>réseau LAN où que ce soit, à l'intérieur de la zone de service RLAN, laquelle peut s'étendre à d'autres localisations grâce à différents sous-réseaux LAN, ce qui accroît les possibilités qui s'offrent aux utilisateurs mobiles.</w:t>
      </w:r>
    </w:p>
    <w:p w:rsidR="00810088" w:rsidRPr="00D5301B" w:rsidRDefault="00810088" w:rsidP="00810088">
      <w:r w:rsidRPr="00D5301B">
        <w:t>Plusieurs techniques d'accès à distance permettent d'étendre la zone de service d'un RLAN à d'autres RLAN par différents sous-réseaux. L'</w:t>
      </w:r>
      <w:r w:rsidRPr="00D5301B">
        <w:rPr>
          <w:lang w:eastAsia="ja-JP"/>
        </w:rPr>
        <w:t>International Engineering Task Force (IETF) a élaboré un certain nombre de normes relatives à des protocoles sur ce sujet.</w:t>
      </w:r>
    </w:p>
    <w:p w:rsidR="00810088" w:rsidRPr="00D5301B" w:rsidRDefault="00810088" w:rsidP="00810088">
      <w:r w:rsidRPr="00D5301B">
        <w:t>Pour obtenir les zones de couverture auxquelles il est fait allusion ci-dessus, on suppose que les RLAN ont besoin d'une densité spectrale de puissance de crête par exemple d'environ 10 mW/MHz dans la gamme de fréquences d'exploitation de 5 GHz (voir le Tableau 3). Aux fins de transmission de données, certaines normes utilisent des densités spectrales de puissance plus élevée pour l'initialisation et la commande de la puissance d'émission, en fonction de la qualité estimée de la liaison RF. On parle de technique de commande de la puissance d'émission (CPE). La densité spectrale nécessaire est proportionnelle au carré de la fréquence d'exploitation. La densité spectrale moyenne, sur grande échelle, sera nettement moins élevée que la valeur de crête. Les dispositifs RLAN se partagent le spectre des fréquences radioélectriques sur une base temporelle. Le taux d'activité variera en fonction de l'utilisation, de l'application et du moment de la journée.</w:t>
      </w:r>
    </w:p>
    <w:p w:rsidR="00810088" w:rsidRPr="00D5301B" w:rsidRDefault="00810088" w:rsidP="00810088">
      <w:r w:rsidRPr="00D5301B">
        <w:t>Les dispositifs RLAN à large bande sont normalement déployés dans des configurations à forte densité et peuvent utiliser une étiquette du type écouter avant de parler, la sélection dynamique des canaux, la sélection dynamique des fréquences (DFS) ou la CPE pour faciliter leur partage du spectre.</w:t>
      </w:r>
    </w:p>
    <w:p w:rsidR="00810088" w:rsidRPr="00D5301B" w:rsidRDefault="00810088" w:rsidP="00810088">
      <w:pPr>
        <w:pStyle w:val="Heading1"/>
      </w:pPr>
      <w:r w:rsidRPr="00D5301B">
        <w:t>4</w:t>
      </w:r>
      <w:r w:rsidRPr="00D5301B">
        <w:tab/>
        <w:t>Architecture du système, applications fixes comprises</w:t>
      </w:r>
    </w:p>
    <w:p w:rsidR="00810088" w:rsidRPr="00D5301B" w:rsidRDefault="00810088" w:rsidP="00810088">
      <w:r w:rsidRPr="00D5301B">
        <w:t>Les RLAN à large bande présentent souvent une architecture point à multipoint. Les applications point à multipoint utilisent en règle générale des antennes omnidirectives, pointées vers le bas. L'architecture multipoint emploie principalement plusieurs configurations de système:</w:t>
      </w:r>
    </w:p>
    <w:p w:rsidR="00810088" w:rsidRPr="00843A27" w:rsidRDefault="00810088" w:rsidP="00810088">
      <w:pPr>
        <w:pStyle w:val="enumlev1"/>
      </w:pPr>
      <w:r w:rsidRPr="00843A27">
        <w:t>–</w:t>
      </w:r>
      <w:r w:rsidRPr="00843A27">
        <w:tab/>
        <w:t>un système centralisé point à multipoint (dispositifs multiples se raccordant à un dispositif central ou à un point d'accès via une interface radioélectrique);</w:t>
      </w:r>
    </w:p>
    <w:p w:rsidR="00810088" w:rsidRPr="00843A27" w:rsidRDefault="00810088" w:rsidP="00810088">
      <w:pPr>
        <w:pStyle w:val="enumlev1"/>
      </w:pPr>
      <w:r w:rsidRPr="00843A27">
        <w:t>–</w:t>
      </w:r>
      <w:r w:rsidRPr="00843A27">
        <w:tab/>
        <w:t>un système non centralisé point à multipoint (dispositifs multiples communiquant à l'intérieur d'une petite zone sur une base ad hoc);</w:t>
      </w:r>
    </w:p>
    <w:p w:rsidR="00810088" w:rsidRPr="00843A27" w:rsidRDefault="00810088" w:rsidP="00810088">
      <w:pPr>
        <w:pStyle w:val="enumlev1"/>
      </w:pPr>
      <w:r w:rsidRPr="00843A27">
        <w:t>–</w:t>
      </w:r>
      <w:r w:rsidRPr="00843A27">
        <w:tab/>
        <w:t>la technologie RLAN est parfois utilisée pour mettre en oeuvre des applications fixes, qui assurent des liaisons point à multipoint (P-MT) ou point à point (P-P), par exemple entre des bâtiments à l'intérieur d'un campus. Les systèmes point à multipoint adoptent généralement des types de déploiement cellulaire avec réutilisation des fréquences, de manière analogue aux applications mobiles. Des exemples techniques de ces types de déploiement sont présentés dans le Rapport UIT</w:t>
      </w:r>
      <w:r w:rsidRPr="00843A27">
        <w:noBreakHyphen/>
        <w:t>R F.2086 (§ 6.6). Les systèmes point à point utilisent en règle générale des antennes directives qui autorisent une plus grande distance entre les dispositifs à lobe étroit, ce qui permet une utilisation en partage des bandes moyennant la réutilisation spatiale des canaux avec un minimum de brouillage avec d'autres applications.</w:t>
      </w:r>
    </w:p>
    <w:p w:rsidR="00810088" w:rsidRPr="00843A27" w:rsidRDefault="00810088" w:rsidP="00810088">
      <w:pPr>
        <w:pStyle w:val="enumlev1"/>
      </w:pPr>
      <w:r w:rsidRPr="00843A27">
        <w:lastRenderedPageBreak/>
        <w:t>–</w:t>
      </w:r>
      <w:r w:rsidRPr="00843A27">
        <w:tab/>
        <w:t>La technologie RLAN est parfois utilisée pour des systèmes multipoint à multipoint (topologie de réseau maillé fixe et/ou mobile, dans laquelle plusieurs noeuds relaient un message jusqu’à sa destination). Des antennes équidirectives et/ou directives sont utilisées pour les liaisons entre les noeuds du réseau maillé. Ces liaisons peuvent utiliser un canal ou plusieurs canaux radioélectriques. La topologie de réseau maillé améliore la fiabilité globale du réseau grâce aux multiples trajets de communication redondants possibles dans le réseau. En cas de défaillance d'une liaison pour une raison quelconque (y compris l'introduction d'un fort brouillage radioélectrique), le réseau achemine automatiquement les messages par des trajets de remplacement.</w:t>
      </w:r>
    </w:p>
    <w:p w:rsidR="00810088" w:rsidRPr="00D5301B" w:rsidRDefault="00810088" w:rsidP="00810088">
      <w:pPr>
        <w:pStyle w:val="Heading1"/>
      </w:pPr>
      <w:r w:rsidRPr="00D5301B">
        <w:t>5</w:t>
      </w:r>
      <w:r w:rsidRPr="00D5301B">
        <w:tab/>
        <w:t>Techniques de limitation des brouillages dans le cadre du partage des fréquences</w:t>
      </w:r>
    </w:p>
    <w:p w:rsidR="00810088" w:rsidRPr="00D5301B" w:rsidRDefault="00810088" w:rsidP="00810088">
      <w:pPr>
        <w:keepNext/>
        <w:keepLines/>
      </w:pPr>
      <w:r w:rsidRPr="00D5301B">
        <w:t>Les RLAN sont généralement prévus pour être exploités dans une partie du spectre ne faisant l'objet d'aucune licence et doivent permettre la coexistence de réseaux adjacents non coordonnés tout en fournissant un service de haute qualité aux utilisateurs. Le partage avec les services primaires doit également être possible dans la bande des 5 GHz. Si les techniques d'accès multiple peuvent permettre d'utiliser un seul canal de fréquence pour plusieurs n</w:t>
      </w:r>
      <w:r>
        <w:t>oe</w:t>
      </w:r>
      <w:r w:rsidRPr="00D5301B">
        <w:t>uds, il est nécessaire, pour fournir un service de qualité élevée à plusieurs utilisateurs, que plusieurs canaux soient disponibles, de telle sorte que l'accès aux ressources radioélectriques ne soit pas limité par des mises en file d'attente, par exemple. La technique DFS permet un partage flexible des ressources radioélectriques.</w:t>
      </w:r>
    </w:p>
    <w:p w:rsidR="00810088" w:rsidRPr="00D5301B" w:rsidRDefault="00810088" w:rsidP="00810088">
      <w:r w:rsidRPr="00D5301B">
        <w:t>En mode DFS, toutes les ressources radioélectriques sont disponibles sur tous les n</w:t>
      </w:r>
      <w:r>
        <w:t>oe</w:t>
      </w:r>
      <w:r w:rsidRPr="00D5301B">
        <w:t>uds RLAN. Un n</w:t>
      </w:r>
      <w:r>
        <w:t>oe</w:t>
      </w:r>
      <w:r w:rsidRPr="00D5301B">
        <w:t>ud (généralement un n</w:t>
      </w:r>
      <w:r>
        <w:t>oe</w:t>
      </w:r>
      <w:r w:rsidRPr="00D5301B">
        <w:t xml:space="preserve">ud de commande ou un point d'accès) peut décider de l'attribution temporaire d'un canal, sélectionné en fonction des brouillages détectés ou de certains critères de qualité (tels que l'intensité du signal reçu </w:t>
      </w:r>
      <w:r w:rsidRPr="00D5301B">
        <w:rPr>
          <w:i/>
          <w:iCs/>
        </w:rPr>
        <w:t>C</w:t>
      </w:r>
      <w:r w:rsidRPr="00D5301B">
        <w:t>/</w:t>
      </w:r>
      <w:r w:rsidRPr="00D5301B">
        <w:rPr>
          <w:i/>
          <w:iCs/>
        </w:rPr>
        <w:t>I</w:t>
      </w:r>
      <w:r w:rsidRPr="00D5301B">
        <w:t>). Ces critères de qualité sont déterminés à partir de mesures régulièrement effectuées par les terminaux mobiles et le point d'accès et transmises à l'entité chargée de la sélection.</w:t>
      </w:r>
    </w:p>
    <w:p w:rsidR="00810088" w:rsidRPr="00D5301B" w:rsidRDefault="00810088" w:rsidP="00810088">
      <w:r w:rsidRPr="00D5301B">
        <w:t xml:space="preserve">Dans les bandes </w:t>
      </w:r>
      <w:r w:rsidRPr="00D5301B">
        <w:rPr>
          <w:lang w:eastAsia="ja-JP"/>
        </w:rPr>
        <w:t>5 250</w:t>
      </w:r>
      <w:r w:rsidRPr="00D5301B">
        <w:rPr>
          <w:lang w:eastAsia="ja-JP"/>
        </w:rPr>
        <w:noBreakHyphen/>
        <w:t>5 350 MHz et 5 470</w:t>
      </w:r>
      <w:r w:rsidRPr="00D5301B">
        <w:rPr>
          <w:lang w:eastAsia="ja-JP"/>
        </w:rPr>
        <w:noBreakHyphen/>
        <w:t>5 725 MHz, la technique DFS doit être utilisée afin d'assurer un fonctionnement compatible avec les systèmes des services coprimaires, par exemple le service de radiolocalisation.</w:t>
      </w:r>
    </w:p>
    <w:p w:rsidR="00810088" w:rsidRPr="00D5301B" w:rsidRDefault="00810088" w:rsidP="00810088">
      <w:r w:rsidRPr="00D5301B">
        <w:t>De plus, grâce à la technique DFS, toutes les fréquences disponibles sont utilisées avec la même probabilité, ce qui maximise la disponibilité d'un canal vers un n</w:t>
      </w:r>
      <w:r>
        <w:t>oe</w:t>
      </w:r>
      <w:r w:rsidRPr="00D5301B">
        <w:t>ud lorsque celui-ci est prêt à transmettre, et garantit également une répartition uniforme de l'énergie RF sur tous les canaux lorsque le nombre d'utilisateurs est important. Cette dernière caractéristique facilite le partage avec d'autres services susceptibles de subir un brouillage cumulatif dans un canal donné (cas des récepteurs à bord de satellite par exemple).</w:t>
      </w:r>
    </w:p>
    <w:p w:rsidR="00810088" w:rsidRPr="00D5301B" w:rsidRDefault="00810088" w:rsidP="00810088">
      <w:r w:rsidRPr="00D5301B">
        <w:t>La CPE doit permettre de diminuer la puissance inutilement consommée par le dispositif, tout en contribuant à la réutilisation du spectre grâce à la réduction de la portée des brouillages des n</w:t>
      </w:r>
      <w:r>
        <w:t>oe</w:t>
      </w:r>
      <w:r w:rsidRPr="00D5301B">
        <w:t>uds RLAN.</w:t>
      </w:r>
    </w:p>
    <w:p w:rsidR="00810088" w:rsidRPr="00D5301B" w:rsidRDefault="00810088" w:rsidP="00810088">
      <w:pPr>
        <w:pStyle w:val="Heading1"/>
      </w:pPr>
      <w:r w:rsidRPr="00D5301B">
        <w:t>6</w:t>
      </w:r>
      <w:r w:rsidRPr="00D5301B">
        <w:tab/>
        <w:t>Caractéristique techniques générales</w:t>
      </w:r>
    </w:p>
    <w:p w:rsidR="00810088" w:rsidRPr="00D5301B" w:rsidRDefault="00810088" w:rsidP="00810088">
      <w:r w:rsidRPr="00D5301B">
        <w:t xml:space="preserve">Le Tableau 3 récapitule les caractéristiques techniques applicables à l'exploitation des réseaux RLAN dans certaines bandes de fréquences et dans certaines zones géographiques. L'exploitation dans les bandes de fréquences 5 150-5 250 MHz, 5 250-5 350 MHz et 5 470-5 725 MHz se fait conformément à la Résolution </w:t>
      </w:r>
      <w:r w:rsidRPr="00D5301B">
        <w:rPr>
          <w:b/>
          <w:bCs/>
        </w:rPr>
        <w:t>229 (Rév.CMR-12)</w:t>
      </w:r>
      <w:r w:rsidRPr="00D5301B">
        <w:t>.</w:t>
      </w:r>
    </w:p>
    <w:p w:rsidR="00810088" w:rsidRPr="00D5301B" w:rsidRDefault="00810088" w:rsidP="00D90F7A">
      <w:pPr>
        <w:pStyle w:val="TableNo"/>
        <w:keepLines/>
        <w:spacing w:before="240"/>
      </w:pPr>
      <w:r w:rsidRPr="00D5301B">
        <w:lastRenderedPageBreak/>
        <w:t>TABLEAU 3</w:t>
      </w:r>
    </w:p>
    <w:p w:rsidR="00810088" w:rsidRPr="00D5301B" w:rsidRDefault="00810088" w:rsidP="00810088">
      <w:pPr>
        <w:pStyle w:val="Tabletitle"/>
      </w:pPr>
      <w:r w:rsidRPr="00D5301B">
        <w:t xml:space="preserve">Caractéristiques </w:t>
      </w:r>
      <w:r w:rsidRPr="00843A27">
        <w:t>techniques</w:t>
      </w:r>
      <w:r w:rsidRPr="00D5301B">
        <w:t xml:space="preserve"> générales applicables dans </w:t>
      </w:r>
      <w:r w:rsidRPr="00D5301B">
        <w:br/>
        <w:t xml:space="preserve">certaines administrations et/ou régions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701"/>
        <w:gridCol w:w="1843"/>
        <w:gridCol w:w="2268"/>
        <w:gridCol w:w="2414"/>
      </w:tblGrid>
      <w:tr w:rsidR="00810088" w:rsidRPr="00D5301B" w:rsidTr="00FC2B4A">
        <w:trPr>
          <w:cantSplit/>
          <w:jc w:val="center"/>
        </w:trPr>
        <w:tc>
          <w:tcPr>
            <w:tcW w:w="1413" w:type="dxa"/>
            <w:vAlign w:val="center"/>
          </w:tcPr>
          <w:p w:rsidR="00810088" w:rsidRPr="00D5301B" w:rsidRDefault="00810088" w:rsidP="00FC2B4A">
            <w:pPr>
              <w:pStyle w:val="Tablehead"/>
              <w:keepLines/>
            </w:pPr>
            <w:r w:rsidRPr="00D5301B">
              <w:t xml:space="preserve">Désignation générale </w:t>
            </w:r>
            <w:r w:rsidRPr="00D5301B">
              <w:br/>
              <w:t>de la bande</w:t>
            </w:r>
          </w:p>
        </w:tc>
        <w:tc>
          <w:tcPr>
            <w:tcW w:w="1701" w:type="dxa"/>
            <w:vAlign w:val="center"/>
          </w:tcPr>
          <w:p w:rsidR="00810088" w:rsidRPr="00D5301B" w:rsidRDefault="00810088" w:rsidP="00FC2B4A">
            <w:pPr>
              <w:pStyle w:val="Tablehead"/>
              <w:keepLines/>
            </w:pPr>
            <w:r w:rsidRPr="00D5301B">
              <w:t xml:space="preserve">Administration </w:t>
            </w:r>
            <w:r w:rsidRPr="00D5301B">
              <w:br/>
              <w:t>ou région</w:t>
            </w:r>
          </w:p>
        </w:tc>
        <w:tc>
          <w:tcPr>
            <w:tcW w:w="1843" w:type="dxa"/>
            <w:vAlign w:val="center"/>
          </w:tcPr>
          <w:p w:rsidR="00810088" w:rsidRPr="00D5301B" w:rsidRDefault="00810088" w:rsidP="00FC2B4A">
            <w:pPr>
              <w:pStyle w:val="Tablehead"/>
              <w:keepLines/>
            </w:pPr>
            <w:r w:rsidRPr="00D5301B">
              <w:t>Bande de fréquences spécifique (MHz)</w:t>
            </w:r>
          </w:p>
        </w:tc>
        <w:tc>
          <w:tcPr>
            <w:tcW w:w="2268" w:type="dxa"/>
            <w:vAlign w:val="center"/>
          </w:tcPr>
          <w:p w:rsidR="00810088" w:rsidRPr="00D5301B" w:rsidRDefault="00810088" w:rsidP="00FC2B4A">
            <w:pPr>
              <w:pStyle w:val="Tablehead"/>
              <w:keepLines/>
            </w:pPr>
            <w:r w:rsidRPr="00D5301B">
              <w:t>Puissance de sortie de l'émetteur (mW)</w:t>
            </w:r>
            <w:r w:rsidRPr="00D5301B">
              <w:br/>
              <w:t>(sauf note indiquée)</w:t>
            </w:r>
          </w:p>
        </w:tc>
        <w:tc>
          <w:tcPr>
            <w:tcW w:w="2414" w:type="dxa"/>
            <w:vAlign w:val="center"/>
          </w:tcPr>
          <w:p w:rsidR="00810088" w:rsidRPr="00D5301B" w:rsidRDefault="00810088" w:rsidP="00FC2B4A">
            <w:pPr>
              <w:pStyle w:val="Tablehead"/>
              <w:keepLines/>
            </w:pPr>
            <w:r w:rsidRPr="00D5301B">
              <w:t>Gain d'antenne (dBi)</w:t>
            </w:r>
          </w:p>
        </w:tc>
      </w:tr>
      <w:tr w:rsidR="00810088" w:rsidRPr="00D5301B" w:rsidTr="00FC2B4A">
        <w:trPr>
          <w:cantSplit/>
          <w:jc w:val="center"/>
        </w:trPr>
        <w:tc>
          <w:tcPr>
            <w:tcW w:w="1413" w:type="dxa"/>
            <w:vMerge w:val="restart"/>
          </w:tcPr>
          <w:p w:rsidR="00810088" w:rsidRPr="00D5301B" w:rsidRDefault="00810088" w:rsidP="00FC2B4A">
            <w:pPr>
              <w:pStyle w:val="Tabletext"/>
              <w:keepNext/>
              <w:keepLines/>
              <w:jc w:val="left"/>
            </w:pPr>
            <w:r w:rsidRPr="00D5301B">
              <w:t xml:space="preserve">Bande des 2,4 GHz </w:t>
            </w:r>
          </w:p>
        </w:tc>
        <w:tc>
          <w:tcPr>
            <w:tcW w:w="1701" w:type="dxa"/>
          </w:tcPr>
          <w:p w:rsidR="00810088" w:rsidRPr="00D5301B" w:rsidRDefault="00810088" w:rsidP="00FC2B4A">
            <w:pPr>
              <w:pStyle w:val="Tabletext"/>
              <w:keepNext/>
              <w:keepLines/>
              <w:jc w:val="left"/>
            </w:pPr>
            <w:r w:rsidRPr="00D5301B">
              <w:t>Etats-Unis d'Amérique</w:t>
            </w:r>
          </w:p>
        </w:tc>
        <w:tc>
          <w:tcPr>
            <w:tcW w:w="1843" w:type="dxa"/>
          </w:tcPr>
          <w:p w:rsidR="00810088" w:rsidRPr="00D5301B" w:rsidRDefault="00810088" w:rsidP="00FC2B4A">
            <w:pPr>
              <w:pStyle w:val="Tabletext"/>
              <w:keepNext/>
              <w:keepLines/>
              <w:jc w:val="left"/>
            </w:pPr>
            <w:r w:rsidRPr="00D5301B">
              <w:t>2 400-2 483,5</w:t>
            </w:r>
          </w:p>
        </w:tc>
        <w:tc>
          <w:tcPr>
            <w:tcW w:w="2268" w:type="dxa"/>
          </w:tcPr>
          <w:p w:rsidR="00810088" w:rsidRPr="00D5301B" w:rsidRDefault="00810088" w:rsidP="00FC2B4A">
            <w:pPr>
              <w:pStyle w:val="Tabletext"/>
              <w:keepNext/>
              <w:keepLines/>
              <w:jc w:val="left"/>
            </w:pPr>
            <w:r w:rsidRPr="00D5301B">
              <w:t>1 000</w:t>
            </w:r>
          </w:p>
        </w:tc>
        <w:tc>
          <w:tcPr>
            <w:tcW w:w="2414" w:type="dxa"/>
          </w:tcPr>
          <w:p w:rsidR="00810088" w:rsidRPr="00D5301B" w:rsidRDefault="00810088" w:rsidP="00FC2B4A">
            <w:pPr>
              <w:pStyle w:val="Tabletext"/>
              <w:keepNext/>
              <w:keepLines/>
              <w:jc w:val="left"/>
            </w:pPr>
            <w:r w:rsidRPr="00D5301B">
              <w:t>0-6 dBi</w:t>
            </w:r>
            <w:r w:rsidRPr="00D5301B">
              <w:rPr>
                <w:vertAlign w:val="superscript"/>
              </w:rPr>
              <w:t>(1)</w:t>
            </w:r>
            <w:r w:rsidRPr="00D5301B">
              <w:t xml:space="preserve"> (équidirective)</w:t>
            </w:r>
          </w:p>
        </w:tc>
      </w:tr>
      <w:tr w:rsidR="00810088" w:rsidRPr="00D5301B" w:rsidTr="00FC2B4A">
        <w:trPr>
          <w:cantSplit/>
          <w:jc w:val="center"/>
        </w:trPr>
        <w:tc>
          <w:tcPr>
            <w:tcW w:w="1413" w:type="dxa"/>
            <w:vMerge/>
          </w:tcPr>
          <w:p w:rsidR="00810088" w:rsidRPr="00D5301B" w:rsidRDefault="00810088" w:rsidP="00FC2B4A">
            <w:pPr>
              <w:pStyle w:val="Tabletext"/>
              <w:keepNext/>
              <w:keepLines/>
            </w:pPr>
          </w:p>
        </w:tc>
        <w:tc>
          <w:tcPr>
            <w:tcW w:w="1701" w:type="dxa"/>
          </w:tcPr>
          <w:p w:rsidR="00810088" w:rsidRPr="00D5301B" w:rsidRDefault="00810088" w:rsidP="00FC2B4A">
            <w:pPr>
              <w:pStyle w:val="Tabletext"/>
              <w:keepNext/>
              <w:keepLines/>
            </w:pPr>
            <w:r w:rsidRPr="00D5301B">
              <w:t>Canada</w:t>
            </w:r>
          </w:p>
        </w:tc>
        <w:tc>
          <w:tcPr>
            <w:tcW w:w="1843" w:type="dxa"/>
          </w:tcPr>
          <w:p w:rsidR="00810088" w:rsidRPr="00D5301B" w:rsidRDefault="00810088" w:rsidP="00FC2B4A">
            <w:pPr>
              <w:pStyle w:val="Tabletext"/>
              <w:keepNext/>
              <w:keepLines/>
            </w:pPr>
            <w:r w:rsidRPr="00D5301B">
              <w:t>2 400-2 483,5</w:t>
            </w:r>
          </w:p>
        </w:tc>
        <w:tc>
          <w:tcPr>
            <w:tcW w:w="2268" w:type="dxa"/>
          </w:tcPr>
          <w:p w:rsidR="00810088" w:rsidRPr="00D5301B" w:rsidRDefault="00810088" w:rsidP="00FC2B4A">
            <w:pPr>
              <w:pStyle w:val="Tabletext"/>
              <w:keepNext/>
              <w:keepLines/>
            </w:pPr>
            <w:r w:rsidRPr="00D5301B">
              <w:t xml:space="preserve">p.i.r.e. de 4 W </w:t>
            </w:r>
            <w:r w:rsidRPr="00D5301B">
              <w:rPr>
                <w:vertAlign w:val="superscript"/>
              </w:rPr>
              <w:t>(2)</w:t>
            </w:r>
          </w:p>
        </w:tc>
        <w:tc>
          <w:tcPr>
            <w:tcW w:w="2414" w:type="dxa"/>
          </w:tcPr>
          <w:p w:rsidR="00810088" w:rsidRPr="00D5301B" w:rsidRDefault="00810088" w:rsidP="00FC2B4A">
            <w:pPr>
              <w:pStyle w:val="Tabletext"/>
              <w:keepNext/>
              <w:keepLines/>
            </w:pPr>
            <w:r w:rsidRPr="00D5301B">
              <w:t>Sans objet</w:t>
            </w:r>
          </w:p>
        </w:tc>
      </w:tr>
      <w:tr w:rsidR="00810088" w:rsidRPr="00D5301B" w:rsidTr="00FC2B4A">
        <w:trPr>
          <w:cantSplit/>
          <w:jc w:val="center"/>
        </w:trPr>
        <w:tc>
          <w:tcPr>
            <w:tcW w:w="1413" w:type="dxa"/>
            <w:vMerge/>
          </w:tcPr>
          <w:p w:rsidR="00810088" w:rsidRPr="00D5301B" w:rsidRDefault="00810088" w:rsidP="00FC2B4A">
            <w:pPr>
              <w:pStyle w:val="Tabletext"/>
              <w:keepNext/>
              <w:keepLines/>
            </w:pPr>
          </w:p>
        </w:tc>
        <w:tc>
          <w:tcPr>
            <w:tcW w:w="1701" w:type="dxa"/>
          </w:tcPr>
          <w:p w:rsidR="00810088" w:rsidRPr="00D5301B" w:rsidRDefault="00810088" w:rsidP="00FC2B4A">
            <w:pPr>
              <w:pStyle w:val="Tabletext"/>
              <w:keepNext/>
              <w:keepLines/>
            </w:pPr>
            <w:r w:rsidRPr="00D5301B">
              <w:t>Europe</w:t>
            </w:r>
          </w:p>
        </w:tc>
        <w:tc>
          <w:tcPr>
            <w:tcW w:w="1843" w:type="dxa"/>
          </w:tcPr>
          <w:p w:rsidR="00810088" w:rsidRPr="00D5301B" w:rsidRDefault="00810088" w:rsidP="00FC2B4A">
            <w:pPr>
              <w:pStyle w:val="Tabletext"/>
              <w:keepNext/>
              <w:keepLines/>
            </w:pPr>
            <w:r w:rsidRPr="00D5301B">
              <w:t>2 400-2 483,5</w:t>
            </w:r>
          </w:p>
        </w:tc>
        <w:tc>
          <w:tcPr>
            <w:tcW w:w="2268" w:type="dxa"/>
          </w:tcPr>
          <w:p w:rsidR="00810088" w:rsidRPr="00D5301B" w:rsidRDefault="00810088" w:rsidP="00FC2B4A">
            <w:pPr>
              <w:pStyle w:val="Tabletext"/>
              <w:keepNext/>
              <w:keepLines/>
            </w:pPr>
            <w:r w:rsidRPr="00D5301B">
              <w:t>100 mW (p.i.r.e.)</w:t>
            </w:r>
            <w:r w:rsidRPr="00D5301B">
              <w:rPr>
                <w:vertAlign w:val="superscript"/>
              </w:rPr>
              <w:t>(3)</w:t>
            </w:r>
          </w:p>
        </w:tc>
        <w:tc>
          <w:tcPr>
            <w:tcW w:w="2414" w:type="dxa"/>
          </w:tcPr>
          <w:p w:rsidR="00810088" w:rsidRPr="00D5301B" w:rsidRDefault="00810088" w:rsidP="00FC2B4A">
            <w:pPr>
              <w:pStyle w:val="Tabletext"/>
              <w:keepNext/>
              <w:keepLines/>
            </w:pPr>
            <w:r w:rsidRPr="00D5301B">
              <w:t>Sans objet</w:t>
            </w:r>
          </w:p>
        </w:tc>
      </w:tr>
      <w:tr w:rsidR="00810088" w:rsidRPr="00D5301B" w:rsidTr="00FC2B4A">
        <w:trPr>
          <w:cantSplit/>
          <w:jc w:val="center"/>
        </w:trPr>
        <w:tc>
          <w:tcPr>
            <w:tcW w:w="1413" w:type="dxa"/>
            <w:vMerge/>
          </w:tcPr>
          <w:p w:rsidR="00810088" w:rsidRPr="00D5301B" w:rsidRDefault="00810088" w:rsidP="00FC2B4A">
            <w:pPr>
              <w:pStyle w:val="Tabletext"/>
              <w:keepNext/>
              <w:keepLines/>
            </w:pPr>
          </w:p>
        </w:tc>
        <w:tc>
          <w:tcPr>
            <w:tcW w:w="1701" w:type="dxa"/>
          </w:tcPr>
          <w:p w:rsidR="00810088" w:rsidRPr="00D5301B" w:rsidRDefault="00810088" w:rsidP="00FC2B4A">
            <w:pPr>
              <w:pStyle w:val="Tabletext"/>
              <w:keepNext/>
              <w:keepLines/>
            </w:pPr>
            <w:r w:rsidRPr="00D5301B">
              <w:t>Japon</w:t>
            </w:r>
          </w:p>
        </w:tc>
        <w:tc>
          <w:tcPr>
            <w:tcW w:w="1843" w:type="dxa"/>
          </w:tcPr>
          <w:p w:rsidR="00810088" w:rsidRPr="00D5301B" w:rsidRDefault="00810088" w:rsidP="00FC2B4A">
            <w:pPr>
              <w:pStyle w:val="Tabletext"/>
              <w:keepNext/>
              <w:keepLines/>
              <w:jc w:val="left"/>
            </w:pPr>
            <w:r w:rsidRPr="00D5301B">
              <w:t>2 471-2 497</w:t>
            </w:r>
            <w:r w:rsidRPr="00D5301B">
              <w:br/>
              <w:t>2 400-2 483,5</w:t>
            </w:r>
          </w:p>
        </w:tc>
        <w:tc>
          <w:tcPr>
            <w:tcW w:w="2268" w:type="dxa"/>
          </w:tcPr>
          <w:p w:rsidR="00810088" w:rsidRPr="00D5301B" w:rsidRDefault="00810088" w:rsidP="00FC2B4A">
            <w:pPr>
              <w:pStyle w:val="Tabletext"/>
              <w:keepNext/>
              <w:keepLines/>
              <w:jc w:val="left"/>
            </w:pPr>
            <w:r w:rsidRPr="00D5301B">
              <w:t>10 mW/MHz</w:t>
            </w:r>
            <w:r w:rsidRPr="00D5301B">
              <w:rPr>
                <w:vertAlign w:val="superscript"/>
              </w:rPr>
              <w:t>(4)</w:t>
            </w:r>
            <w:r w:rsidRPr="00D5301B">
              <w:rPr>
                <w:vertAlign w:val="superscript"/>
              </w:rPr>
              <w:br/>
            </w:r>
            <w:r w:rsidRPr="00D5301B">
              <w:t>10 mW/MHz</w:t>
            </w:r>
            <w:r w:rsidRPr="00D5301B">
              <w:rPr>
                <w:vertAlign w:val="superscript"/>
              </w:rPr>
              <w:t>(4)</w:t>
            </w:r>
          </w:p>
        </w:tc>
        <w:tc>
          <w:tcPr>
            <w:tcW w:w="2414" w:type="dxa"/>
          </w:tcPr>
          <w:p w:rsidR="00810088" w:rsidRPr="00D5301B" w:rsidRDefault="00810088" w:rsidP="00FC2B4A">
            <w:pPr>
              <w:pStyle w:val="Tabletext"/>
              <w:keepNext/>
              <w:keepLines/>
              <w:jc w:val="left"/>
            </w:pPr>
            <w:r w:rsidRPr="00D5301B">
              <w:t>0-6 dBi (équidirective)</w:t>
            </w:r>
            <w:r w:rsidRPr="00D5301B">
              <w:br/>
              <w:t>0-6 dBi (équidirective)</w:t>
            </w:r>
          </w:p>
        </w:tc>
      </w:tr>
      <w:tr w:rsidR="00810088" w:rsidRPr="00D5301B" w:rsidTr="00FC2B4A">
        <w:trPr>
          <w:cantSplit/>
          <w:jc w:val="center"/>
        </w:trPr>
        <w:tc>
          <w:tcPr>
            <w:tcW w:w="1413" w:type="dxa"/>
            <w:vMerge w:val="restart"/>
          </w:tcPr>
          <w:p w:rsidR="00810088" w:rsidRPr="00D5301B" w:rsidRDefault="00810088" w:rsidP="00FC2B4A">
            <w:pPr>
              <w:pStyle w:val="Tabletext"/>
              <w:keepNext/>
              <w:keepLines/>
              <w:jc w:val="left"/>
            </w:pPr>
            <w:r w:rsidRPr="00D5301B">
              <w:t xml:space="preserve">Bande des 5 GHz </w:t>
            </w:r>
            <w:r w:rsidRPr="00D5301B">
              <w:rPr>
                <w:vertAlign w:val="superscript"/>
              </w:rPr>
              <w:t>(5), (6)</w:t>
            </w:r>
          </w:p>
        </w:tc>
        <w:tc>
          <w:tcPr>
            <w:tcW w:w="1701" w:type="dxa"/>
          </w:tcPr>
          <w:p w:rsidR="00810088" w:rsidRPr="00D5301B" w:rsidRDefault="00810088" w:rsidP="00FC2B4A">
            <w:pPr>
              <w:pStyle w:val="Tabletext"/>
              <w:keepNext/>
              <w:keepLines/>
            </w:pPr>
            <w:r w:rsidRPr="00D5301B">
              <w:t>Etats-Unis d'Amérique</w:t>
            </w:r>
          </w:p>
        </w:tc>
        <w:tc>
          <w:tcPr>
            <w:tcW w:w="1843" w:type="dxa"/>
          </w:tcPr>
          <w:p w:rsidR="00810088" w:rsidRPr="00D5301B" w:rsidRDefault="00810088" w:rsidP="00FC2B4A">
            <w:pPr>
              <w:pStyle w:val="Tabletext"/>
              <w:keepNext/>
              <w:keepLines/>
              <w:jc w:val="left"/>
            </w:pPr>
            <w:r w:rsidRPr="00D5301B">
              <w:t>5 150-5 250</w:t>
            </w:r>
            <w:r w:rsidRPr="00D5301B">
              <w:rPr>
                <w:vertAlign w:val="superscript"/>
              </w:rPr>
              <w:t>(7)</w:t>
            </w:r>
            <w:r w:rsidRPr="00D5301B">
              <w:br/>
            </w:r>
          </w:p>
          <w:p w:rsidR="00810088" w:rsidRPr="00D5301B" w:rsidRDefault="00810088" w:rsidP="00FC2B4A">
            <w:pPr>
              <w:pStyle w:val="Tabletext"/>
              <w:keepNext/>
              <w:keepLines/>
              <w:jc w:val="left"/>
            </w:pPr>
            <w:r w:rsidRPr="00D5301B">
              <w:t>5 250-5 350</w:t>
            </w:r>
            <w:r w:rsidRPr="00D5301B">
              <w:br/>
            </w:r>
          </w:p>
          <w:p w:rsidR="00810088" w:rsidRPr="00D5301B" w:rsidRDefault="00810088" w:rsidP="00FC2B4A">
            <w:pPr>
              <w:pStyle w:val="Tabletext"/>
              <w:keepNext/>
              <w:keepLines/>
              <w:jc w:val="left"/>
            </w:pPr>
            <w:r w:rsidRPr="00D5301B">
              <w:t>5 470-5 725</w:t>
            </w:r>
            <w:r w:rsidRPr="00D5301B">
              <w:br/>
            </w:r>
          </w:p>
          <w:p w:rsidR="00810088" w:rsidRPr="00D5301B" w:rsidRDefault="00810088" w:rsidP="00FC2B4A">
            <w:pPr>
              <w:pStyle w:val="Tabletext"/>
              <w:keepNext/>
              <w:keepLines/>
              <w:jc w:val="left"/>
            </w:pPr>
            <w:r w:rsidRPr="00D5301B">
              <w:t>5 725-5 850</w:t>
            </w:r>
          </w:p>
        </w:tc>
        <w:tc>
          <w:tcPr>
            <w:tcW w:w="2268" w:type="dxa"/>
          </w:tcPr>
          <w:p w:rsidR="00810088" w:rsidRPr="00D5301B" w:rsidRDefault="00810088" w:rsidP="00FC2B4A">
            <w:pPr>
              <w:pStyle w:val="Tabletext"/>
              <w:keepNext/>
              <w:keepLines/>
              <w:jc w:val="left"/>
            </w:pPr>
            <w:r w:rsidRPr="00D5301B">
              <w:t>50</w:t>
            </w:r>
            <w:r w:rsidRPr="00D5301B">
              <w:br/>
              <w:t>2,5 mW/MHz</w:t>
            </w:r>
          </w:p>
          <w:p w:rsidR="00810088" w:rsidRPr="00D5301B" w:rsidRDefault="00810088" w:rsidP="00FC2B4A">
            <w:pPr>
              <w:pStyle w:val="Tabletext"/>
              <w:keepNext/>
              <w:keepLines/>
              <w:jc w:val="left"/>
            </w:pPr>
            <w:r w:rsidRPr="00D5301B">
              <w:t>250</w:t>
            </w:r>
            <w:r w:rsidRPr="00D5301B">
              <w:br/>
              <w:t>12,5 mW/MHz</w:t>
            </w:r>
          </w:p>
          <w:p w:rsidR="00810088" w:rsidRPr="00D5301B" w:rsidRDefault="00810088" w:rsidP="00FC2B4A">
            <w:pPr>
              <w:pStyle w:val="Tabletext"/>
              <w:keepNext/>
              <w:keepLines/>
              <w:jc w:val="left"/>
            </w:pPr>
            <w:r w:rsidRPr="00D5301B">
              <w:t>250</w:t>
            </w:r>
            <w:r w:rsidRPr="00D5301B">
              <w:br/>
              <w:t>12,5 mW/MHz</w:t>
            </w:r>
          </w:p>
          <w:p w:rsidR="00810088" w:rsidRPr="00D5301B" w:rsidRDefault="00810088" w:rsidP="00FC2B4A">
            <w:pPr>
              <w:pStyle w:val="Tabletext"/>
              <w:keepNext/>
              <w:keepLines/>
              <w:jc w:val="left"/>
            </w:pPr>
            <w:r w:rsidRPr="00D5301B">
              <w:t>1 000</w:t>
            </w:r>
            <w:r w:rsidRPr="00D5301B">
              <w:br/>
              <w:t>50,1 mW/MHz</w:t>
            </w:r>
          </w:p>
        </w:tc>
        <w:tc>
          <w:tcPr>
            <w:tcW w:w="2414" w:type="dxa"/>
          </w:tcPr>
          <w:p w:rsidR="00810088" w:rsidRPr="00D5301B" w:rsidRDefault="00810088" w:rsidP="00FC2B4A">
            <w:pPr>
              <w:pStyle w:val="Tabletext"/>
              <w:keepNext/>
              <w:keepLines/>
              <w:jc w:val="left"/>
            </w:pPr>
            <w:r w:rsidRPr="00D5301B">
              <w:t>0-6 dBi</w:t>
            </w:r>
            <w:r w:rsidRPr="00D5301B">
              <w:rPr>
                <w:vertAlign w:val="superscript"/>
              </w:rPr>
              <w:t>(1)</w:t>
            </w:r>
            <w:r w:rsidRPr="00D5301B">
              <w:t xml:space="preserve"> (équidirective)</w:t>
            </w:r>
            <w:r w:rsidRPr="00D5301B">
              <w:br/>
            </w:r>
          </w:p>
          <w:p w:rsidR="00810088" w:rsidRPr="00D5301B" w:rsidRDefault="00810088" w:rsidP="00FC2B4A">
            <w:pPr>
              <w:pStyle w:val="Tabletext"/>
              <w:keepNext/>
              <w:keepLines/>
              <w:jc w:val="left"/>
            </w:pPr>
            <w:r w:rsidRPr="00D5301B">
              <w:t>0-6 dBi</w:t>
            </w:r>
            <w:r w:rsidRPr="00D5301B">
              <w:rPr>
                <w:vertAlign w:val="superscript"/>
              </w:rPr>
              <w:t>(1)</w:t>
            </w:r>
            <w:r w:rsidRPr="00D5301B">
              <w:t xml:space="preserve"> (équidirective)</w:t>
            </w:r>
            <w:r w:rsidRPr="00D5301B">
              <w:br/>
            </w:r>
          </w:p>
          <w:p w:rsidR="00810088" w:rsidRPr="00D5301B" w:rsidRDefault="00810088" w:rsidP="00FC2B4A">
            <w:pPr>
              <w:pStyle w:val="Tabletext"/>
              <w:keepNext/>
              <w:keepLines/>
              <w:jc w:val="left"/>
            </w:pPr>
            <w:r w:rsidRPr="00D5301B">
              <w:t>0-6 dBi</w:t>
            </w:r>
            <w:r w:rsidRPr="00D5301B">
              <w:rPr>
                <w:vertAlign w:val="superscript"/>
              </w:rPr>
              <w:t>(1)</w:t>
            </w:r>
            <w:r w:rsidRPr="00D5301B">
              <w:t xml:space="preserve"> (équidirective)</w:t>
            </w:r>
            <w:r w:rsidRPr="00D5301B">
              <w:br/>
            </w:r>
          </w:p>
          <w:p w:rsidR="00810088" w:rsidRPr="00D5301B" w:rsidRDefault="00810088" w:rsidP="00FC2B4A">
            <w:pPr>
              <w:pStyle w:val="Tabletext"/>
              <w:keepNext/>
              <w:keepLines/>
              <w:jc w:val="left"/>
            </w:pPr>
            <w:r w:rsidRPr="00D5301B">
              <w:t>0-6 dBi</w:t>
            </w:r>
            <w:r w:rsidRPr="00D5301B">
              <w:rPr>
                <w:vertAlign w:val="superscript"/>
              </w:rPr>
              <w:t>(8)</w:t>
            </w:r>
            <w:r w:rsidRPr="00D5301B">
              <w:t xml:space="preserve"> (équidirective)</w:t>
            </w:r>
          </w:p>
        </w:tc>
      </w:tr>
      <w:tr w:rsidR="00810088" w:rsidRPr="00D5301B" w:rsidTr="00FC2B4A">
        <w:trPr>
          <w:cantSplit/>
          <w:jc w:val="center"/>
        </w:trPr>
        <w:tc>
          <w:tcPr>
            <w:tcW w:w="1413" w:type="dxa"/>
            <w:vMerge/>
          </w:tcPr>
          <w:p w:rsidR="00810088" w:rsidRPr="00D5301B" w:rsidRDefault="00810088" w:rsidP="00FC2B4A">
            <w:pPr>
              <w:pStyle w:val="Tabletext"/>
            </w:pPr>
          </w:p>
        </w:tc>
        <w:tc>
          <w:tcPr>
            <w:tcW w:w="1701" w:type="dxa"/>
          </w:tcPr>
          <w:p w:rsidR="00810088" w:rsidRPr="00D5301B" w:rsidRDefault="00810088" w:rsidP="00FC2B4A">
            <w:pPr>
              <w:pStyle w:val="Tabletext"/>
            </w:pPr>
            <w:r w:rsidRPr="00D5301B">
              <w:t>Canada</w:t>
            </w:r>
          </w:p>
        </w:tc>
        <w:tc>
          <w:tcPr>
            <w:tcW w:w="1843" w:type="dxa"/>
          </w:tcPr>
          <w:p w:rsidR="00810088" w:rsidRPr="00D5301B" w:rsidRDefault="00810088" w:rsidP="00FC2B4A">
            <w:pPr>
              <w:pStyle w:val="Tabletext"/>
              <w:jc w:val="left"/>
            </w:pPr>
            <w:r w:rsidRPr="00D5301B">
              <w:t>5 150-5 250</w:t>
            </w:r>
            <w:r w:rsidRPr="00D5301B">
              <w:rPr>
                <w:vertAlign w:val="superscript"/>
              </w:rPr>
              <w:t>(7)</w:t>
            </w:r>
          </w:p>
          <w:p w:rsidR="00810088" w:rsidRPr="00D5301B" w:rsidRDefault="00810088" w:rsidP="00FC2B4A">
            <w:pPr>
              <w:pStyle w:val="Tabletext"/>
              <w:jc w:val="left"/>
            </w:pPr>
          </w:p>
          <w:p w:rsidR="00810088" w:rsidRPr="00D5301B" w:rsidRDefault="00810088" w:rsidP="00FC2B4A">
            <w:pPr>
              <w:pStyle w:val="Tabletext"/>
              <w:jc w:val="left"/>
            </w:pPr>
            <w:r w:rsidRPr="00D5301B">
              <w:t>5 250-5 350</w:t>
            </w:r>
            <w:r w:rsidRPr="00D5301B">
              <w:br/>
            </w:r>
            <w:r w:rsidRPr="00D5301B">
              <w:br/>
            </w:r>
            <w:r w:rsidRPr="00D5301B">
              <w:br/>
            </w:r>
          </w:p>
          <w:p w:rsidR="00810088" w:rsidRPr="00D5301B" w:rsidRDefault="00810088" w:rsidP="00FC2B4A">
            <w:pPr>
              <w:pStyle w:val="Tabletext"/>
              <w:jc w:val="left"/>
            </w:pPr>
            <w:r w:rsidRPr="00D5301B">
              <w:t>5 470-5 725</w:t>
            </w:r>
            <w:r w:rsidRPr="00D5301B">
              <w:br/>
            </w:r>
            <w:r w:rsidRPr="00D5301B">
              <w:br/>
            </w:r>
            <w:r w:rsidRPr="00D5301B">
              <w:br/>
            </w:r>
          </w:p>
          <w:p w:rsidR="00810088" w:rsidRPr="00D5301B" w:rsidRDefault="00810088" w:rsidP="00FC2B4A">
            <w:pPr>
              <w:pStyle w:val="Tabletext"/>
              <w:jc w:val="left"/>
            </w:pPr>
            <w:r w:rsidRPr="00D5301B">
              <w:t>5 725-5 850</w:t>
            </w:r>
          </w:p>
        </w:tc>
        <w:tc>
          <w:tcPr>
            <w:tcW w:w="2268" w:type="dxa"/>
          </w:tcPr>
          <w:p w:rsidR="00810088" w:rsidRPr="00D5301B" w:rsidRDefault="00810088" w:rsidP="00FC2B4A">
            <w:pPr>
              <w:pStyle w:val="Tabletext"/>
              <w:jc w:val="left"/>
            </w:pPr>
            <w:r w:rsidRPr="00D5301B">
              <w:t xml:space="preserve">p.i.r.e. de 200 mW </w:t>
            </w:r>
          </w:p>
          <w:p w:rsidR="00810088" w:rsidRPr="00D5301B" w:rsidRDefault="00810088" w:rsidP="00FC2B4A">
            <w:pPr>
              <w:pStyle w:val="Tabletext"/>
              <w:jc w:val="left"/>
            </w:pPr>
            <w:r w:rsidRPr="00D5301B">
              <w:t xml:space="preserve">p.i.r.e. de 10 dBm/MHz </w:t>
            </w:r>
          </w:p>
          <w:p w:rsidR="00810088" w:rsidRPr="00D5301B" w:rsidRDefault="00810088" w:rsidP="00FC2B4A">
            <w:pPr>
              <w:pStyle w:val="Tabletext"/>
              <w:jc w:val="left"/>
            </w:pPr>
            <w:r w:rsidRPr="00D5301B">
              <w:t>250</w:t>
            </w:r>
            <w:r w:rsidRPr="00D5301B">
              <w:br/>
              <w:t xml:space="preserve">12,5 mW/MHz </w:t>
            </w:r>
            <w:r w:rsidRPr="00D5301B">
              <w:br/>
              <w:t xml:space="preserve">(11 dBm/MHz) </w:t>
            </w:r>
            <w:r w:rsidRPr="00D5301B">
              <w:br/>
              <w:t>p.i.r.e. de 1 000 mW</w:t>
            </w:r>
            <w:r w:rsidRPr="00D5301B">
              <w:rPr>
                <w:vertAlign w:val="superscript"/>
              </w:rPr>
              <w:t>(9)</w:t>
            </w:r>
          </w:p>
          <w:p w:rsidR="00810088" w:rsidRPr="00D5301B" w:rsidRDefault="00810088" w:rsidP="00FC2B4A">
            <w:pPr>
              <w:pStyle w:val="Tabletext"/>
              <w:jc w:val="left"/>
            </w:pPr>
            <w:r w:rsidRPr="00D5301B">
              <w:t>250</w:t>
            </w:r>
            <w:r w:rsidRPr="00D5301B">
              <w:br/>
              <w:t xml:space="preserve">12,5 mW/MHz </w:t>
            </w:r>
            <w:r w:rsidRPr="00D5301B">
              <w:br/>
              <w:t>(11 dBm/MHz)</w:t>
            </w:r>
            <w:r w:rsidRPr="00D5301B">
              <w:br/>
              <w:t>p.i.r.e. de 1 000 mW</w:t>
            </w:r>
            <w:r w:rsidRPr="00D5301B">
              <w:rPr>
                <w:vertAlign w:val="superscript"/>
              </w:rPr>
              <w:t>(9)</w:t>
            </w:r>
          </w:p>
          <w:p w:rsidR="00810088" w:rsidRPr="00D5301B" w:rsidRDefault="00810088" w:rsidP="00FC2B4A">
            <w:pPr>
              <w:pStyle w:val="Tabletext"/>
              <w:jc w:val="left"/>
            </w:pPr>
            <w:r w:rsidRPr="00D5301B">
              <w:t>1 000</w:t>
            </w:r>
            <w:r w:rsidRPr="00D5301B">
              <w:br/>
              <w:t>50,1 mW/MHz</w:t>
            </w:r>
            <w:r w:rsidRPr="00D5301B">
              <w:rPr>
                <w:vertAlign w:val="superscript"/>
              </w:rPr>
              <w:t>(9)</w:t>
            </w:r>
          </w:p>
        </w:tc>
        <w:tc>
          <w:tcPr>
            <w:tcW w:w="2414" w:type="dxa"/>
          </w:tcPr>
          <w:p w:rsidR="00810088" w:rsidRPr="00D5301B" w:rsidRDefault="00810088" w:rsidP="00FC2B4A">
            <w:pPr>
              <w:pStyle w:val="Tabletext"/>
              <w:jc w:val="left"/>
            </w:pPr>
          </w:p>
        </w:tc>
      </w:tr>
      <w:tr w:rsidR="00810088" w:rsidRPr="00D5301B" w:rsidTr="00FC2B4A">
        <w:trPr>
          <w:cantSplit/>
          <w:jc w:val="center"/>
        </w:trPr>
        <w:tc>
          <w:tcPr>
            <w:tcW w:w="1413" w:type="dxa"/>
            <w:vMerge/>
            <w:tcBorders>
              <w:bottom w:val="nil"/>
            </w:tcBorders>
          </w:tcPr>
          <w:p w:rsidR="00810088" w:rsidRPr="00D5301B" w:rsidRDefault="00810088" w:rsidP="00FC2B4A">
            <w:pPr>
              <w:pStyle w:val="Tabletext"/>
            </w:pPr>
          </w:p>
        </w:tc>
        <w:tc>
          <w:tcPr>
            <w:tcW w:w="1701" w:type="dxa"/>
            <w:tcBorders>
              <w:bottom w:val="single" w:sz="4" w:space="0" w:color="auto"/>
            </w:tcBorders>
          </w:tcPr>
          <w:p w:rsidR="00810088" w:rsidRPr="00D5301B" w:rsidRDefault="00810088" w:rsidP="00FC2B4A">
            <w:pPr>
              <w:pStyle w:val="Tabletext"/>
            </w:pPr>
            <w:r w:rsidRPr="00D5301B">
              <w:t>Europe</w:t>
            </w:r>
          </w:p>
        </w:tc>
        <w:tc>
          <w:tcPr>
            <w:tcW w:w="1843" w:type="dxa"/>
            <w:tcBorders>
              <w:bottom w:val="single" w:sz="4" w:space="0" w:color="auto"/>
            </w:tcBorders>
          </w:tcPr>
          <w:p w:rsidR="00810088" w:rsidRPr="00D5301B" w:rsidRDefault="00810088" w:rsidP="00FC2B4A">
            <w:pPr>
              <w:pStyle w:val="Tabletext"/>
              <w:jc w:val="left"/>
            </w:pPr>
            <w:r w:rsidRPr="00D5301B">
              <w:t>5 150-5 250</w:t>
            </w:r>
            <w:r w:rsidRPr="00D5301B">
              <w:rPr>
                <w:vertAlign w:val="superscript"/>
              </w:rPr>
              <w:t>(7)</w:t>
            </w:r>
            <w:r w:rsidRPr="00D5301B">
              <w:rPr>
                <w:vertAlign w:val="superscript"/>
              </w:rPr>
              <w:br/>
            </w:r>
          </w:p>
          <w:p w:rsidR="00810088" w:rsidRPr="00D5301B" w:rsidRDefault="00810088" w:rsidP="00FC2B4A">
            <w:pPr>
              <w:pStyle w:val="Tabletext"/>
              <w:jc w:val="left"/>
            </w:pPr>
            <w:r w:rsidRPr="00D5301B">
              <w:t>5 250-5 350</w:t>
            </w:r>
            <w:r w:rsidRPr="00D5301B">
              <w:rPr>
                <w:vertAlign w:val="superscript"/>
              </w:rPr>
              <w:t>(10)</w:t>
            </w:r>
            <w:r w:rsidRPr="00D5301B">
              <w:rPr>
                <w:vertAlign w:val="superscript"/>
              </w:rPr>
              <w:br/>
            </w:r>
          </w:p>
          <w:p w:rsidR="00810088" w:rsidRPr="00D5301B" w:rsidRDefault="00810088" w:rsidP="00FC2B4A">
            <w:pPr>
              <w:pStyle w:val="Tabletext"/>
              <w:jc w:val="left"/>
            </w:pPr>
            <w:r w:rsidRPr="00D5301B">
              <w:t>5 470-5 725</w:t>
            </w:r>
          </w:p>
        </w:tc>
        <w:tc>
          <w:tcPr>
            <w:tcW w:w="2268" w:type="dxa"/>
            <w:tcBorders>
              <w:bottom w:val="single" w:sz="4" w:space="0" w:color="auto"/>
            </w:tcBorders>
          </w:tcPr>
          <w:p w:rsidR="00810088" w:rsidRPr="00D5301B" w:rsidRDefault="00810088" w:rsidP="00FC2B4A">
            <w:pPr>
              <w:pStyle w:val="Tabletext"/>
              <w:jc w:val="left"/>
            </w:pPr>
            <w:r w:rsidRPr="00D5301B">
              <w:t>200 mW (p.i.r.e.)</w:t>
            </w:r>
            <w:r w:rsidRPr="00D5301B">
              <w:br/>
              <w:t>10 mW/MHz (p.i.r.e.)</w:t>
            </w:r>
          </w:p>
          <w:p w:rsidR="00810088" w:rsidRPr="00D5301B" w:rsidRDefault="00810088" w:rsidP="00FC2B4A">
            <w:pPr>
              <w:pStyle w:val="Tabletext"/>
              <w:jc w:val="left"/>
            </w:pPr>
            <w:r w:rsidRPr="00D5301B">
              <w:t>200 mW (p.i.r.e.)</w:t>
            </w:r>
            <w:r w:rsidRPr="00D5301B">
              <w:br/>
              <w:t>10 mW/MHz (p.i.r.e.)</w:t>
            </w:r>
          </w:p>
          <w:p w:rsidR="00810088" w:rsidRPr="00D5301B" w:rsidRDefault="00810088" w:rsidP="00FC2B4A">
            <w:pPr>
              <w:pStyle w:val="Tabletext"/>
              <w:jc w:val="left"/>
            </w:pPr>
            <w:r w:rsidRPr="00D5301B">
              <w:t>1 000 mW (p.i.r.e.)</w:t>
            </w:r>
            <w:r w:rsidRPr="00D5301B">
              <w:br/>
              <w:t>50 mW/MHz (p.i.r.e.)</w:t>
            </w:r>
          </w:p>
        </w:tc>
        <w:tc>
          <w:tcPr>
            <w:tcW w:w="2414" w:type="dxa"/>
            <w:tcBorders>
              <w:bottom w:val="single" w:sz="4" w:space="0" w:color="auto"/>
            </w:tcBorders>
          </w:tcPr>
          <w:p w:rsidR="00810088" w:rsidRPr="00D5301B" w:rsidRDefault="00810088" w:rsidP="00FC2B4A">
            <w:pPr>
              <w:pStyle w:val="Tabletext"/>
              <w:jc w:val="left"/>
            </w:pPr>
            <w:r w:rsidRPr="00D5301B">
              <w:t>Sans objet</w:t>
            </w:r>
          </w:p>
        </w:tc>
      </w:tr>
      <w:tr w:rsidR="00810088" w:rsidRPr="00D5301B" w:rsidTr="00FC2B4A">
        <w:trPr>
          <w:cantSplit/>
          <w:jc w:val="center"/>
        </w:trPr>
        <w:tc>
          <w:tcPr>
            <w:tcW w:w="1413" w:type="dxa"/>
            <w:tcBorders>
              <w:top w:val="nil"/>
            </w:tcBorders>
          </w:tcPr>
          <w:p w:rsidR="00810088" w:rsidRPr="00D5301B" w:rsidRDefault="00810088" w:rsidP="00FC2B4A">
            <w:pPr>
              <w:pStyle w:val="Tabletext"/>
              <w:jc w:val="left"/>
            </w:pPr>
          </w:p>
        </w:tc>
        <w:tc>
          <w:tcPr>
            <w:tcW w:w="1701" w:type="dxa"/>
            <w:tcBorders>
              <w:top w:val="single" w:sz="4" w:space="0" w:color="auto"/>
            </w:tcBorders>
          </w:tcPr>
          <w:p w:rsidR="00810088" w:rsidRPr="00D5301B" w:rsidRDefault="00810088" w:rsidP="00FC2B4A">
            <w:pPr>
              <w:pStyle w:val="Tabletext"/>
              <w:jc w:val="left"/>
            </w:pPr>
            <w:r w:rsidRPr="00D5301B">
              <w:t>Japon</w:t>
            </w:r>
            <w:r w:rsidRPr="00D5301B">
              <w:rPr>
                <w:vertAlign w:val="superscript"/>
              </w:rPr>
              <w:t>(4)</w:t>
            </w:r>
          </w:p>
        </w:tc>
        <w:tc>
          <w:tcPr>
            <w:tcW w:w="1843" w:type="dxa"/>
            <w:tcBorders>
              <w:top w:val="single" w:sz="4" w:space="0" w:color="auto"/>
            </w:tcBorders>
          </w:tcPr>
          <w:p w:rsidR="00810088" w:rsidRPr="00D5301B" w:rsidRDefault="00810088" w:rsidP="00FC2B4A">
            <w:pPr>
              <w:pStyle w:val="Tabletext"/>
              <w:jc w:val="left"/>
            </w:pPr>
            <w:r w:rsidRPr="00D5301B">
              <w:t>4 900-5 000</w:t>
            </w:r>
            <w:r w:rsidRPr="00D5301B">
              <w:rPr>
                <w:vertAlign w:val="superscript"/>
              </w:rPr>
              <w:t>(11)</w:t>
            </w:r>
            <w:r w:rsidRPr="00D5301B">
              <w:br/>
            </w:r>
          </w:p>
          <w:p w:rsidR="00810088" w:rsidRPr="00D5301B" w:rsidRDefault="00810088" w:rsidP="00FC2B4A">
            <w:pPr>
              <w:pStyle w:val="Tabletext"/>
              <w:jc w:val="left"/>
            </w:pPr>
            <w:r w:rsidRPr="00D5301B">
              <w:t>5 150-5 250</w:t>
            </w:r>
            <w:r w:rsidRPr="00D5301B">
              <w:rPr>
                <w:vertAlign w:val="superscript"/>
              </w:rPr>
              <w:t>(7)</w:t>
            </w:r>
            <w:r w:rsidRPr="00D5301B">
              <w:br/>
              <w:t>5 250-5 350</w:t>
            </w:r>
            <w:r w:rsidRPr="00D5301B">
              <w:rPr>
                <w:vertAlign w:val="superscript"/>
              </w:rPr>
              <w:t>(10)</w:t>
            </w:r>
            <w:r w:rsidRPr="00D5301B">
              <w:rPr>
                <w:vertAlign w:val="superscript"/>
              </w:rPr>
              <w:br/>
            </w:r>
            <w:r w:rsidRPr="00D5301B">
              <w:t>5 470-5 725</w:t>
            </w:r>
            <w:r w:rsidRPr="00D5301B">
              <w:rPr>
                <w:vertAlign w:val="superscript"/>
              </w:rPr>
              <w:t xml:space="preserve"> </w:t>
            </w:r>
          </w:p>
        </w:tc>
        <w:tc>
          <w:tcPr>
            <w:tcW w:w="2268" w:type="dxa"/>
            <w:tcBorders>
              <w:top w:val="single" w:sz="4" w:space="0" w:color="auto"/>
            </w:tcBorders>
          </w:tcPr>
          <w:p w:rsidR="00810088" w:rsidRPr="00D5301B" w:rsidRDefault="00810088" w:rsidP="00FC2B4A">
            <w:pPr>
              <w:pStyle w:val="Tabletext"/>
              <w:jc w:val="left"/>
            </w:pPr>
            <w:r w:rsidRPr="00D5301B">
              <w:t>250 mW</w:t>
            </w:r>
            <w:r w:rsidRPr="00D5301B">
              <w:rPr>
                <w:vertAlign w:val="superscript"/>
              </w:rPr>
              <w:t xml:space="preserve"> </w:t>
            </w:r>
            <w:r w:rsidRPr="00D5301B">
              <w:br/>
              <w:t>50 mW/MHz</w:t>
            </w:r>
            <w:r w:rsidRPr="00D5301B">
              <w:rPr>
                <w:vertAlign w:val="superscript"/>
              </w:rPr>
              <w:t xml:space="preserve"> </w:t>
            </w:r>
          </w:p>
          <w:p w:rsidR="00810088" w:rsidRPr="00D5301B" w:rsidRDefault="00810088" w:rsidP="00FC2B4A">
            <w:pPr>
              <w:pStyle w:val="Tabletext"/>
              <w:jc w:val="left"/>
            </w:pPr>
            <w:r w:rsidRPr="00D5301B">
              <w:t>10 mW/MHz (p.i.r.e.)</w:t>
            </w:r>
            <w:r w:rsidRPr="00D5301B">
              <w:br/>
              <w:t>10 mW/MHz (p.i.r.e.)</w:t>
            </w:r>
            <w:r w:rsidRPr="00D5301B">
              <w:br/>
              <w:t>50 mW/MHz (p.i.r.e.)</w:t>
            </w:r>
          </w:p>
        </w:tc>
        <w:tc>
          <w:tcPr>
            <w:tcW w:w="2414" w:type="dxa"/>
            <w:tcBorders>
              <w:top w:val="single" w:sz="4" w:space="0" w:color="auto"/>
            </w:tcBorders>
          </w:tcPr>
          <w:p w:rsidR="00810088" w:rsidRPr="00D5301B" w:rsidRDefault="00810088" w:rsidP="00FC2B4A">
            <w:pPr>
              <w:pStyle w:val="Tabletext"/>
              <w:jc w:val="left"/>
            </w:pPr>
            <w:r w:rsidRPr="00D5301B">
              <w:t xml:space="preserve">13 </w:t>
            </w:r>
            <w:r w:rsidRPr="00D5301B">
              <w:br/>
            </w:r>
          </w:p>
          <w:p w:rsidR="00810088" w:rsidRPr="00D5301B" w:rsidRDefault="00810088" w:rsidP="00FC2B4A">
            <w:pPr>
              <w:pStyle w:val="Tabletext"/>
              <w:jc w:val="left"/>
            </w:pPr>
            <w:r w:rsidRPr="00D5301B">
              <w:t>Sans objet</w:t>
            </w:r>
            <w:r w:rsidRPr="00D5301B">
              <w:br/>
              <w:t>Sans objet</w:t>
            </w:r>
            <w:r w:rsidRPr="00D5301B">
              <w:br/>
              <w:t>Sans objet</w:t>
            </w:r>
          </w:p>
        </w:tc>
      </w:tr>
      <w:tr w:rsidR="00810088" w:rsidRPr="00D5301B" w:rsidTr="00FC2B4A">
        <w:trPr>
          <w:cantSplit/>
          <w:jc w:val="center"/>
        </w:trPr>
        <w:tc>
          <w:tcPr>
            <w:tcW w:w="1413" w:type="dxa"/>
          </w:tcPr>
          <w:p w:rsidR="00810088" w:rsidRPr="00D5301B" w:rsidRDefault="00810088" w:rsidP="00FC2B4A">
            <w:pPr>
              <w:pStyle w:val="Tabletext"/>
              <w:jc w:val="left"/>
            </w:pPr>
            <w:r w:rsidRPr="00D5301B">
              <w:t>57-66 GHz</w:t>
            </w:r>
          </w:p>
        </w:tc>
        <w:tc>
          <w:tcPr>
            <w:tcW w:w="1701" w:type="dxa"/>
          </w:tcPr>
          <w:p w:rsidR="00810088" w:rsidRPr="00D5301B" w:rsidRDefault="00810088" w:rsidP="00FC2B4A">
            <w:pPr>
              <w:pStyle w:val="Tabletext"/>
              <w:jc w:val="left"/>
            </w:pPr>
            <w:r w:rsidRPr="00D5301B">
              <w:t>Europe</w:t>
            </w:r>
          </w:p>
        </w:tc>
        <w:tc>
          <w:tcPr>
            <w:tcW w:w="1843" w:type="dxa"/>
          </w:tcPr>
          <w:p w:rsidR="00810088" w:rsidRPr="00D5301B" w:rsidRDefault="00810088" w:rsidP="00FC2B4A">
            <w:pPr>
              <w:pStyle w:val="Tabletext"/>
              <w:jc w:val="left"/>
            </w:pPr>
            <w:r w:rsidRPr="00D5301B">
              <w:t>57-66 GHz</w:t>
            </w:r>
          </w:p>
        </w:tc>
        <w:tc>
          <w:tcPr>
            <w:tcW w:w="2268" w:type="dxa"/>
          </w:tcPr>
          <w:p w:rsidR="00810088" w:rsidRPr="00D5301B" w:rsidRDefault="00810088" w:rsidP="00FC2B4A">
            <w:pPr>
              <w:pStyle w:val="Tabletext"/>
              <w:jc w:val="left"/>
            </w:pPr>
            <w:r w:rsidRPr="00D5301B">
              <w:t>40 dBm (p.i.r.e.)</w:t>
            </w:r>
            <w:r w:rsidRPr="00D5301B">
              <w:rPr>
                <w:vertAlign w:val="superscript"/>
              </w:rPr>
              <w:t>(12)</w:t>
            </w:r>
            <w:r w:rsidRPr="00D5301B">
              <w:br/>
              <w:t>13 dBm/MHz (p.i.r.e.)</w:t>
            </w:r>
          </w:p>
        </w:tc>
        <w:tc>
          <w:tcPr>
            <w:tcW w:w="2414" w:type="dxa"/>
          </w:tcPr>
          <w:p w:rsidR="00810088" w:rsidRPr="00D5301B" w:rsidRDefault="00810088" w:rsidP="00FC2B4A">
            <w:pPr>
              <w:pStyle w:val="Tabletext"/>
              <w:jc w:val="left"/>
            </w:pPr>
            <w:r w:rsidRPr="00D5301B">
              <w:t>Sans objet</w:t>
            </w:r>
          </w:p>
        </w:tc>
      </w:tr>
    </w:tbl>
    <w:p w:rsidR="00810088" w:rsidRPr="00D5301B" w:rsidRDefault="00810088" w:rsidP="00D90F7A">
      <w:pPr>
        <w:pStyle w:val="Tabletext"/>
        <w:keepNext/>
        <w:keepLines/>
        <w:spacing w:before="240"/>
        <w:rPr>
          <w:i/>
          <w:iCs/>
        </w:rPr>
      </w:pPr>
      <w:r w:rsidRPr="00D5301B">
        <w:rPr>
          <w:i/>
          <w:iCs/>
        </w:rPr>
        <w:lastRenderedPageBreak/>
        <w:t>Notes relatives au Tableau 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810088" w:rsidRPr="00D5301B" w:rsidTr="00FC2B4A">
        <w:trPr>
          <w:jc w:val="center"/>
        </w:trPr>
        <w:tc>
          <w:tcPr>
            <w:tcW w:w="9639" w:type="dxa"/>
            <w:tcBorders>
              <w:top w:val="nil"/>
              <w:left w:val="nil"/>
              <w:bottom w:val="nil"/>
              <w:right w:val="nil"/>
            </w:tcBorders>
            <w:shd w:val="clear" w:color="auto" w:fill="auto"/>
          </w:tcPr>
          <w:p w:rsidR="00810088" w:rsidRPr="00D5301B" w:rsidRDefault="00810088" w:rsidP="00D90F7A">
            <w:pPr>
              <w:pStyle w:val="Tablelegend"/>
              <w:keepNext/>
              <w:keepLines/>
            </w:pPr>
            <w:r w:rsidRPr="00D5301B">
              <w:rPr>
                <w:vertAlign w:val="superscript"/>
              </w:rPr>
              <w:t>(1)</w:t>
            </w:r>
            <w:r w:rsidRPr="00D5301B">
              <w:tab/>
              <w:t>Aux Etats-Unis d'Amérique, pour des gains d'antenne supérieurs à 6 dBi, il est nécessaire de réduire la puissance de sortie. Voir les sections 15.407 et 15.247 des règles de la FCC pour plus de détails.</w:t>
            </w:r>
          </w:p>
          <w:p w:rsidR="00810088" w:rsidRPr="00D5301B" w:rsidRDefault="00810088" w:rsidP="00D90F7A">
            <w:pPr>
              <w:pStyle w:val="Tablelegend"/>
              <w:keepNext/>
              <w:keepLines/>
            </w:pPr>
            <w:r w:rsidRPr="00D5301B">
              <w:rPr>
                <w:vertAlign w:val="superscript"/>
              </w:rPr>
              <w:t>(2)</w:t>
            </w:r>
            <w:r w:rsidRPr="00D5301B">
              <w:tab/>
              <w:t>Le Canada admet les systèmes point à point dans cette bande avec une p.i.r.e. &gt;4 W à condition que pour les p.i.r.e. élevées on utilise une antenne ayant un gain élevé, mais pas une puissance de sortie de l'émetteur élevée.</w:t>
            </w:r>
          </w:p>
          <w:p w:rsidR="00810088" w:rsidRPr="00D5301B" w:rsidRDefault="00810088" w:rsidP="00D90F7A">
            <w:pPr>
              <w:pStyle w:val="Tablelegend"/>
              <w:keepNext/>
              <w:keepLines/>
            </w:pPr>
            <w:r w:rsidRPr="00D5301B">
              <w:rPr>
                <w:vertAlign w:val="superscript"/>
              </w:rPr>
              <w:t>(3)</w:t>
            </w:r>
            <w:r w:rsidRPr="00D5301B">
              <w:tab/>
              <w:t>Voir la norme ETSI EN 300 328.</w:t>
            </w:r>
          </w:p>
          <w:p w:rsidR="00810088" w:rsidRPr="00D5301B" w:rsidRDefault="00810088" w:rsidP="00D90F7A">
            <w:pPr>
              <w:pStyle w:val="Tablelegend"/>
              <w:keepNext/>
              <w:keepLines/>
            </w:pPr>
            <w:r w:rsidRPr="00D5301B">
              <w:rPr>
                <w:vertAlign w:val="superscript"/>
              </w:rPr>
              <w:t>(4)</w:t>
            </w:r>
            <w:r w:rsidRPr="00D5301B">
              <w:tab/>
              <w:t>Voir le Décret MIC du Japon réglementant les équipements radioélectriques, Articles 49-20 et 49-21, pour obtenir de plus amples détails.</w:t>
            </w:r>
          </w:p>
          <w:p w:rsidR="00810088" w:rsidRPr="00D5301B" w:rsidRDefault="00810088" w:rsidP="00D90F7A">
            <w:pPr>
              <w:pStyle w:val="Tablelegend"/>
              <w:keepNext/>
              <w:keepLines/>
            </w:pPr>
            <w:r w:rsidRPr="00D5301B">
              <w:rPr>
                <w:vertAlign w:val="superscript"/>
              </w:rPr>
              <w:t>(5)</w:t>
            </w:r>
            <w:r w:rsidRPr="00D5301B">
              <w:tab/>
              <w:t xml:space="preserve">La Résolution 229 (Rév.CMR-12) établit les conditions dans lesquelles les systèmes d'accès hertzien, RLAN compris, peuvent utiliser les bandes 5 150-5 250 MHz, 5 250-5 350 MHz et 5 470-5 725 MHz. </w:t>
            </w:r>
          </w:p>
          <w:p w:rsidR="00810088" w:rsidRPr="00D5301B" w:rsidRDefault="00810088" w:rsidP="00D90F7A">
            <w:pPr>
              <w:pStyle w:val="Tablelegend"/>
              <w:keepNext/>
              <w:keepLines/>
            </w:pPr>
            <w:r w:rsidRPr="00D5301B">
              <w:rPr>
                <w:vertAlign w:val="superscript"/>
              </w:rPr>
              <w:t>(6)</w:t>
            </w:r>
            <w:r w:rsidRPr="00D5301B">
              <w:tab/>
              <w:t>Les règles relatives à la sélection dynamique des fréquences s'appliquent dans les bandes 5 250</w:t>
            </w:r>
            <w:r w:rsidRPr="00D5301B">
              <w:noBreakHyphen/>
              <w:t>5 350 MHz et 5 470</w:t>
            </w:r>
            <w:r w:rsidRPr="00D5301B">
              <w:noBreakHyphen/>
              <w:t>5 725 MHz dans les régions et les administrations et il faut en tenir compte.</w:t>
            </w:r>
          </w:p>
          <w:p w:rsidR="00810088" w:rsidRPr="00D5301B" w:rsidRDefault="00810088" w:rsidP="00D90F7A">
            <w:pPr>
              <w:pStyle w:val="Tablelegend"/>
              <w:keepNext/>
              <w:keepLines/>
            </w:pPr>
            <w:r w:rsidRPr="00D5301B">
              <w:rPr>
                <w:vertAlign w:val="superscript"/>
              </w:rPr>
              <w:t>(7)</w:t>
            </w:r>
            <w:r w:rsidRPr="00D5301B">
              <w:tab/>
              <w:t>Conformément à la Résolution 229 (Rév.CMR-12), l'exploitation dans la bande 5 150-5 250 MHz est limitée à une utilisation à l'intérieur des bâtiments.</w:t>
            </w:r>
          </w:p>
          <w:p w:rsidR="00810088" w:rsidRPr="00D5301B" w:rsidRDefault="00810088" w:rsidP="00D90F7A">
            <w:pPr>
              <w:pStyle w:val="Tablelegend"/>
              <w:keepNext/>
              <w:keepLines/>
            </w:pPr>
            <w:r w:rsidRPr="00D5301B">
              <w:rPr>
                <w:vertAlign w:val="superscript"/>
              </w:rPr>
              <w:t>(8)</w:t>
            </w:r>
            <w:r w:rsidRPr="00D5301B">
              <w:tab/>
              <w:t>Aux Etats-Unis d'Amérique, pour des gains d'antenne supérieurs à 6 dBi, il est nécessaire de réduire la puissance de sortie, sauf pour les systèmes utilisés uniquement de point à point. Voir les sections 15.407 et 15.247 des règles de la FCC pour obtenir plus de détails.</w:t>
            </w:r>
          </w:p>
          <w:p w:rsidR="00810088" w:rsidRPr="00D5301B" w:rsidRDefault="00810088" w:rsidP="00D90F7A">
            <w:pPr>
              <w:pStyle w:val="Tablelegend"/>
              <w:keepNext/>
              <w:keepLines/>
            </w:pPr>
            <w:r w:rsidRPr="00D5301B">
              <w:rPr>
                <w:vertAlign w:val="superscript"/>
              </w:rPr>
              <w:t>(9)</w:t>
            </w:r>
            <w:r w:rsidRPr="00D5301B">
              <w:tab/>
              <w:t xml:space="preserve">Voir dans l'Annexe 9 de la norme RSS-210 les règles détaillées relatives aux dispositifs avec une p.i.r.e. maximale supérieure à 200 mW: </w:t>
            </w:r>
            <w:hyperlink r:id="rId46" w:history="1">
              <w:r w:rsidRPr="00D5301B">
                <w:rPr>
                  <w:rStyle w:val="Hyperlink"/>
                </w:rPr>
                <w:t>http://strategis.ic.gc.ca/epic/site/smt-gst.nsf/en/sf01320e.html</w:t>
              </w:r>
            </w:hyperlink>
            <w:r w:rsidRPr="00D5301B">
              <w:t>.</w:t>
            </w:r>
          </w:p>
          <w:p w:rsidR="00810088" w:rsidRPr="00D5301B" w:rsidRDefault="00810088" w:rsidP="00D90F7A">
            <w:pPr>
              <w:pStyle w:val="Tablelegend"/>
              <w:keepNext/>
              <w:keepLines/>
            </w:pPr>
            <w:r w:rsidRPr="00D5301B">
              <w:rPr>
                <w:vertAlign w:val="superscript"/>
              </w:rPr>
              <w:t>(10)</w:t>
            </w:r>
            <w:r w:rsidRPr="00D5301B">
              <w:tab/>
              <w:t>En Europe et au Japon, l'exploitation dans la bande 5 250-5 350 MHz est aussi limitée à l'utilisation à l'intérieur des bâtiments.</w:t>
            </w:r>
          </w:p>
          <w:p w:rsidR="00810088" w:rsidRPr="00D5301B" w:rsidRDefault="00810088" w:rsidP="00D90F7A">
            <w:pPr>
              <w:pStyle w:val="Tablelegend"/>
              <w:keepNext/>
              <w:keepLines/>
            </w:pPr>
            <w:r w:rsidRPr="00D5301B">
              <w:rPr>
                <w:vertAlign w:val="superscript"/>
              </w:rPr>
              <w:t>(11)</w:t>
            </w:r>
            <w:r w:rsidRPr="00D5301B">
              <w:tab/>
              <w:t>Bande enregistrée pour l'accès hertzien fixe.</w:t>
            </w:r>
          </w:p>
          <w:p w:rsidR="00810088" w:rsidRPr="00D5301B" w:rsidRDefault="00810088" w:rsidP="00D90F7A">
            <w:pPr>
              <w:pStyle w:val="Tablelegend"/>
              <w:keepNext/>
              <w:keepLines/>
            </w:pPr>
            <w:r w:rsidRPr="00D5301B">
              <w:rPr>
                <w:vertAlign w:val="superscript"/>
              </w:rPr>
              <w:t>(12)</w:t>
            </w:r>
            <w:r w:rsidRPr="00D5301B">
              <w:tab/>
              <w:t xml:space="preserve">Il s'agit du niveau de puissance le plus élevé de la plage de commande de puissance de l'émetteur pendant la salve d'émission si la commande de puissance de l'émetteur est mise en </w:t>
            </w:r>
            <w:r>
              <w:t>oe</w:t>
            </w:r>
            <w:r w:rsidRPr="00D5301B">
              <w:t>uvre. Les installations fixes en extérieur ne sont pas autorisées.</w:t>
            </w:r>
          </w:p>
        </w:tc>
      </w:tr>
    </w:tbl>
    <w:p w:rsidR="00810088" w:rsidRPr="00D5301B" w:rsidRDefault="00810088" w:rsidP="00810088">
      <w:pPr>
        <w:pStyle w:val="Tablefin"/>
        <w:jc w:val="left"/>
        <w:rPr>
          <w:lang w:val="fr-FR"/>
        </w:rPr>
      </w:pPr>
    </w:p>
    <w:p w:rsidR="00A6617B" w:rsidRDefault="00A6617B" w:rsidP="00242AEE">
      <w:pPr>
        <w:pStyle w:val="HeadingSum"/>
      </w:pPr>
    </w:p>
    <w:p w:rsidR="001C366F" w:rsidRPr="001C366F" w:rsidRDefault="001C366F" w:rsidP="001C366F">
      <w:pPr>
        <w:jc w:val="center"/>
        <w:rPr>
          <w:lang w:val="es-ES_tradnl"/>
        </w:rPr>
      </w:pPr>
      <w:r>
        <w:rPr>
          <w:lang w:val="es-ES_tradnl"/>
        </w:rPr>
        <w:t>_______________</w:t>
      </w:r>
    </w:p>
    <w:sectPr w:rsidR="001C366F" w:rsidRPr="001C366F">
      <w:headerReference w:type="even" r:id="rId47"/>
      <w:headerReference w:type="default" r:id="rId48"/>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BE4" w:rsidRDefault="003D7BE4">
      <w:r>
        <w:separator/>
      </w:r>
    </w:p>
  </w:endnote>
  <w:endnote w:type="continuationSeparator" w:id="0">
    <w:p w:rsidR="003D7BE4" w:rsidRDefault="003D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30337D" w:rsidRDefault="003D7BE4" w:rsidP="00FC2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30337D" w:rsidRDefault="003D7BE4" w:rsidP="00FC2B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30337D" w:rsidRDefault="003D7BE4" w:rsidP="00FC2B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30337D" w:rsidRDefault="003D7BE4" w:rsidP="00FC2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BE4" w:rsidRDefault="003D7BE4">
      <w:r>
        <w:separator/>
      </w:r>
    </w:p>
  </w:footnote>
  <w:footnote w:type="continuationSeparator" w:id="0">
    <w:p w:rsidR="003D7BE4" w:rsidRDefault="003D7BE4">
      <w:r>
        <w:continuationSeparator/>
      </w:r>
    </w:p>
  </w:footnote>
  <w:footnote w:id="1">
    <w:p w:rsidR="003D7BE4" w:rsidRPr="00FE59DA" w:rsidRDefault="003D7BE4" w:rsidP="00810088">
      <w:pPr>
        <w:pStyle w:val="FootnoteText"/>
      </w:pPr>
      <w:r>
        <w:rPr>
          <w:rStyle w:val="FootnoteReference"/>
        </w:rPr>
        <w:footnoteRef/>
      </w:r>
      <w:r w:rsidRPr="00FE59DA">
        <w:tab/>
      </w:r>
      <w:hyperlink r:id="rId1" w:history="1">
        <w:r w:rsidRPr="00FE59DA">
          <w:t>ISO/CEI 8802-11:2005</w:t>
        </w:r>
      </w:hyperlink>
      <w:r w:rsidRPr="00FE59DA">
        <w:t xml:space="preserve">, Technologies de l'information </w:t>
      </w:r>
      <w:r>
        <w:t>–</w:t>
      </w:r>
      <w:r w:rsidRPr="00FE59DA">
        <w:t xml:space="preserve"> </w:t>
      </w:r>
      <w:r>
        <w:t>T</w:t>
      </w:r>
      <w:r w:rsidRPr="00FE59DA">
        <w:t xml:space="preserve">élécommunications et échange d'information entre systèmes </w:t>
      </w:r>
      <w:r>
        <w:t>–</w:t>
      </w:r>
      <w:r w:rsidRPr="00FE59DA">
        <w:t xml:space="preserve"> </w:t>
      </w:r>
      <w:r>
        <w:t>R</w:t>
      </w:r>
      <w:r w:rsidRPr="00FE59DA">
        <w:t xml:space="preserve">éseaux locaux et métropolitains </w:t>
      </w:r>
      <w:r>
        <w:t>–</w:t>
      </w:r>
      <w:r w:rsidRPr="00FE59DA">
        <w:t xml:space="preserve"> </w:t>
      </w:r>
      <w:r>
        <w:t>Exigences spécifiques</w:t>
      </w:r>
      <w:r w:rsidRPr="00FE59DA">
        <w:t xml:space="preserve"> </w:t>
      </w:r>
      <w:r>
        <w:t>–</w:t>
      </w:r>
      <w:r w:rsidRPr="00FE59DA">
        <w:t xml:space="preserve"> </w:t>
      </w:r>
      <w:r>
        <w:t xml:space="preserve">Partie </w:t>
      </w:r>
      <w:r w:rsidRPr="00FE59DA">
        <w:t xml:space="preserve">11: </w:t>
      </w:r>
      <w:r>
        <w:t>Spécifications pour le contrôle d'accès au support</w:t>
      </w:r>
      <w:r w:rsidRPr="00FE59DA">
        <w:t xml:space="preserve"> </w:t>
      </w:r>
      <w:r>
        <w:t>et la couche physique</w:t>
      </w:r>
      <w:r w:rsidRPr="00FE59D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pPr>
      <w:pStyle w:val="Header"/>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AA3AED">
      <w:rPr>
        <w:rStyle w:val="PageNumber"/>
        <w:b/>
        <w:bCs/>
        <w:noProof/>
        <w:lang w:val="en-US"/>
      </w:rPr>
      <w:t>18</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00AA3AED" w:rsidRPr="00AA3AED">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AA3AED">
      <w:rPr>
        <w:b/>
        <w:bCs/>
        <w:noProof/>
      </w:rPr>
      <w:t>UIT-R  M.1450-5</w:t>
    </w:r>
    <w:r>
      <w:rPr>
        <w:b/>
        <w:bCs/>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pPr>
      <w:pStyle w:val="Header"/>
    </w:pPr>
    <w:r>
      <w:tab/>
    </w:r>
    <w:r w:rsidR="00AA3AED">
      <w:fldChar w:fldCharType="begin"/>
    </w:r>
    <w:r w:rsidR="00AA3AED">
      <w:instrText xml:space="preserve"> DOCPROPERTY "Header" \* MERGEFORMAT </w:instrText>
    </w:r>
    <w:r w:rsidR="00AA3AED">
      <w:fldChar w:fldCharType="separate"/>
    </w:r>
    <w:r w:rsidR="00AA3AED" w:rsidRPr="00AA3AED">
      <w:rPr>
        <w:b/>
        <w:bCs/>
      </w:rPr>
      <w:t xml:space="preserve">Rec. </w:t>
    </w:r>
    <w:r w:rsidR="00AA3AED">
      <w:rPr>
        <w:b/>
        <w:bCs/>
      </w:rPr>
      <w:fldChar w:fldCharType="end"/>
    </w:r>
    <w:r>
      <w:rPr>
        <w:b/>
        <w:bCs/>
      </w:rPr>
      <w:t xml:space="preserve"> </w:t>
    </w:r>
    <w:r>
      <w:rPr>
        <w:b/>
        <w:bCs/>
      </w:rPr>
      <w:fldChar w:fldCharType="begin"/>
    </w:r>
    <w:r>
      <w:rPr>
        <w:b/>
        <w:bCs/>
      </w:rPr>
      <w:instrText>styleref href</w:instrText>
    </w:r>
    <w:r>
      <w:rPr>
        <w:b/>
        <w:bCs/>
      </w:rPr>
      <w:fldChar w:fldCharType="separate"/>
    </w:r>
    <w:r w:rsidR="00AA3AED">
      <w:rPr>
        <w:b/>
        <w:bCs/>
        <w:noProof/>
      </w:rPr>
      <w:t>UIT-R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AA3AED">
      <w:rPr>
        <w:rStyle w:val="PageNumber"/>
        <w:b/>
        <w:bCs/>
        <w:noProof/>
      </w:rPr>
      <w:t>17</w:t>
    </w:r>
    <w:r>
      <w:rPr>
        <w:rStyle w:val="PageNumbe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rsidP="00FC2B4A">
    <w:pPr>
      <w:pStyle w:val="Header"/>
      <w:ind w:right="360" w:firstLine="360"/>
    </w:pPr>
    <w:r>
      <w:rPr>
        <w:noProof/>
        <w:lang w:val="en-US" w:eastAsia="zh-CN"/>
      </w:rPr>
      <w:drawing>
        <wp:anchor distT="0" distB="0" distL="114300" distR="114300" simplePos="0" relativeHeight="251656704" behindDoc="0" locked="0" layoutInCell="1" allowOverlap="1" wp14:anchorId="3A2561B8" wp14:editId="4722AACE">
          <wp:simplePos x="0" y="0"/>
          <wp:positionH relativeFrom="margin">
            <wp:posOffset>0</wp:posOffset>
          </wp:positionH>
          <wp:positionV relativeFrom="margin">
            <wp:posOffset>8754745</wp:posOffset>
          </wp:positionV>
          <wp:extent cx="1247775" cy="935831"/>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7775" cy="935831"/>
                  </a:xfrm>
                  <a:prstGeom prst="rect">
                    <a:avLst/>
                  </a:prstGeom>
                </pic:spPr>
              </pic:pic>
            </a:graphicData>
          </a:graphic>
        </wp:anchor>
      </w:drawing>
    </w:r>
    <w:r>
      <w:rPr>
        <w:noProof/>
        <w:lang w:val="en-US" w:eastAsia="zh-CN"/>
      </w:rPr>
      <w:drawing>
        <wp:anchor distT="0" distB="0" distL="114300" distR="114300" simplePos="0" relativeHeight="251654656" behindDoc="1" locked="0" layoutInCell="1" allowOverlap="1" wp14:anchorId="17FF8E4F" wp14:editId="42032EA3">
          <wp:simplePos x="0" y="0"/>
          <wp:positionH relativeFrom="page">
            <wp:posOffset>0</wp:posOffset>
          </wp:positionH>
          <wp:positionV relativeFrom="page">
            <wp:posOffset>0</wp:posOffset>
          </wp:positionV>
          <wp:extent cx="7592060" cy="10760075"/>
          <wp:effectExtent l="19050" t="0" r="8890" b="0"/>
          <wp:wrapNone/>
          <wp:docPr id="11" name="Picture 11" descr="rec_F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_F_2009"/>
                  <pic:cNvPicPr>
                    <a:picLocks noChangeAspect="1" noChangeArrowheads="1"/>
                  </pic:cNvPicPr>
                </pic:nvPicPr>
                <pic:blipFill>
                  <a:blip r:embed="rId2"/>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837CB5" w:rsidRDefault="003D7BE4">
    <w:pPr>
      <w:pStyle w:val="Header"/>
      <w:jc w:val="left"/>
    </w:pPr>
    <w:r>
      <w:rPr>
        <w:rStyle w:val="PageNumber"/>
        <w:b/>
        <w:bCs/>
      </w:rPr>
      <w:fldChar w:fldCharType="begin"/>
    </w:r>
    <w:r w:rsidRPr="00837CB5">
      <w:rPr>
        <w:rStyle w:val="PageNumber"/>
        <w:b/>
        <w:bCs/>
      </w:rPr>
      <w:instrText xml:space="preserve"> PAGE </w:instrText>
    </w:r>
    <w:r>
      <w:rPr>
        <w:rStyle w:val="PageNumber"/>
        <w:b/>
        <w:bCs/>
      </w:rPr>
      <w:fldChar w:fldCharType="separate"/>
    </w:r>
    <w:r w:rsidR="00AA3AED">
      <w:rPr>
        <w:rStyle w:val="PageNumber"/>
        <w:b/>
        <w:bCs/>
        <w:noProof/>
      </w:rPr>
      <w:t>ii</w:t>
    </w:r>
    <w:r>
      <w:rPr>
        <w:rStyle w:val="PageNumber"/>
        <w:b/>
        <w:bCs/>
      </w:rPr>
      <w:fldChar w:fldCharType="end"/>
    </w:r>
    <w:r w:rsidRPr="00837CB5">
      <w:tab/>
    </w:r>
    <w:r w:rsidR="00AA3AED">
      <w:fldChar w:fldCharType="begin"/>
    </w:r>
    <w:r w:rsidR="00AA3AED">
      <w:instrText xml:space="preserve"> DOCPROPERTY "Header" \* MERGEFORMAT </w:instrText>
    </w:r>
    <w:r w:rsidR="00AA3AED">
      <w:fldChar w:fldCharType="separate"/>
    </w:r>
    <w:r w:rsidR="00AA3AED" w:rsidRPr="00AA3AED">
      <w:rPr>
        <w:b/>
        <w:bCs/>
      </w:rPr>
      <w:t xml:space="preserve">Rec. </w:t>
    </w:r>
    <w:r w:rsidR="00AA3AED">
      <w:rPr>
        <w:b/>
        <w:bCs/>
      </w:rPr>
      <w:fldChar w:fldCharType="end"/>
    </w:r>
    <w:r>
      <w:rPr>
        <w:b/>
        <w:bCs/>
      </w:rPr>
      <w:t xml:space="preserve"> </w:t>
    </w:r>
    <w:r>
      <w:rPr>
        <w:b/>
        <w:bCs/>
      </w:rPr>
      <w:fldChar w:fldCharType="begin"/>
    </w:r>
    <w:r w:rsidRPr="00837CB5">
      <w:rPr>
        <w:b/>
        <w:bCs/>
      </w:rPr>
      <w:instrText>styleref href</w:instrText>
    </w:r>
    <w:r>
      <w:rPr>
        <w:b/>
        <w:bCs/>
      </w:rPr>
      <w:fldChar w:fldCharType="separate"/>
    </w:r>
    <w:r w:rsidR="00AA3AED">
      <w:rPr>
        <w:b/>
        <w:bCs/>
        <w:noProof/>
      </w:rPr>
      <w:t>UIT-R  M.1450-5</w:t>
    </w:r>
    <w:r>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pPr>
      <w:pStyle w:val="Header"/>
    </w:pPr>
    <w:r>
      <w:tab/>
    </w:r>
    <w:r w:rsidR="00AA3AED">
      <w:fldChar w:fldCharType="begin"/>
    </w:r>
    <w:r w:rsidR="00AA3AED">
      <w:instrText xml:space="preserve"> DOCPROPERTY "Header" \* MERGEFORMAT </w:instrText>
    </w:r>
    <w:r w:rsidR="00AA3AED">
      <w:fldChar w:fldCharType="separate"/>
    </w:r>
    <w:r w:rsidR="00AA3AED" w:rsidRPr="00AA3AED">
      <w:rPr>
        <w:b/>
        <w:bCs/>
      </w:rPr>
      <w:t xml:space="preserve">Rec. </w:t>
    </w:r>
    <w:r w:rsidR="00AA3AED">
      <w:rPr>
        <w:b/>
        <w:bCs/>
      </w:rPr>
      <w:fldChar w:fldCharType="end"/>
    </w:r>
    <w:r>
      <w:rPr>
        <w:b/>
        <w:bCs/>
      </w:rPr>
      <w:t xml:space="preserve"> </w:t>
    </w:r>
    <w:r>
      <w:rPr>
        <w:b/>
        <w:bCs/>
      </w:rPr>
      <w:fldChar w:fldCharType="begin"/>
    </w:r>
    <w:r>
      <w:rPr>
        <w:b/>
        <w:bCs/>
      </w:rPr>
      <w:instrText>styleref href</w:instrText>
    </w:r>
    <w:r>
      <w:rPr>
        <w:b/>
        <w:bCs/>
      </w:rPr>
      <w:fldChar w:fldCharType="separate"/>
    </w:r>
    <w:r w:rsidR="00AA3AED">
      <w:rPr>
        <w:b/>
        <w:bCs/>
        <w:noProof/>
      </w:rPr>
      <w:t>UIT-R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Default="003D7BE4" w:rsidP="00FC2B4A">
    <w:pPr>
      <w:pStyle w:val="Header"/>
      <w:tabs>
        <w:tab w:val="center" w:pos="7258"/>
        <w:tab w:val="right" w:pos="14515"/>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AA3AED">
      <w:rPr>
        <w:rStyle w:val="PageNumber"/>
        <w:b/>
        <w:bCs/>
        <w:noProof/>
        <w:lang w:val="en-US"/>
      </w:rPr>
      <w:t>2</w:t>
    </w:r>
    <w:r>
      <w:rPr>
        <w:rStyle w:val="PageNumber"/>
        <w:b/>
        <w:bCs/>
      </w:rPr>
      <w:fldChar w:fldCharType="end"/>
    </w:r>
    <w:r>
      <w:rPr>
        <w:lang w:val="en-US"/>
      </w:rPr>
      <w:tab/>
    </w:r>
    <w:r w:rsidR="00AA3AED">
      <w:fldChar w:fldCharType="begin"/>
    </w:r>
    <w:r w:rsidR="00AA3AED">
      <w:instrText xml:space="preserve"> DOCPROPERTY "Header" \* MERGEFORMAT </w:instrText>
    </w:r>
    <w:r w:rsidR="00AA3AED">
      <w:fldChar w:fldCharType="separate"/>
    </w:r>
    <w:r w:rsidR="00AA3AED" w:rsidRPr="00AA3AED">
      <w:rPr>
        <w:b/>
        <w:bCs/>
        <w:lang w:val="en-US"/>
      </w:rPr>
      <w:t xml:space="preserve">Rec. </w:t>
    </w:r>
    <w:r w:rsidR="00AA3AED">
      <w:rPr>
        <w:b/>
        <w:bCs/>
        <w:lang w:val="en-US"/>
      </w:rPr>
      <w:fldChar w:fldCharType="end"/>
    </w:r>
    <w:r w:rsidRPr="00DC6196">
      <w:rPr>
        <w:b/>
        <w:bCs/>
        <w:lang w:val="en-US"/>
      </w:rPr>
      <w:t xml:space="preserve"> </w:t>
    </w:r>
    <w:r>
      <w:rPr>
        <w:b/>
        <w:bCs/>
      </w:rPr>
      <w:fldChar w:fldCharType="begin"/>
    </w:r>
    <w:r>
      <w:rPr>
        <w:b/>
        <w:bCs/>
        <w:lang w:val="en-US"/>
      </w:rPr>
      <w:instrText>styleref href</w:instrText>
    </w:r>
    <w:r>
      <w:rPr>
        <w:b/>
        <w:bCs/>
      </w:rPr>
      <w:fldChar w:fldCharType="separate"/>
    </w:r>
    <w:r w:rsidR="00AA3AED">
      <w:rPr>
        <w:b/>
        <w:bCs/>
        <w:noProof/>
      </w:rPr>
      <w:t>UIT-R  M.1450-5</w:t>
    </w:r>
    <w:r>
      <w:rP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CC473A" w:rsidRDefault="003D7BE4" w:rsidP="00FC2B4A">
    <w:pPr>
      <w:pStyle w:val="Header"/>
      <w:rPr>
        <w:b/>
        <w:bCs/>
        <w:lang w:val="en-US"/>
      </w:rPr>
    </w:pPr>
    <w:r>
      <w:rPr>
        <w:b/>
        <w:bCs/>
        <w:lang w:val="en-US"/>
      </w:rPr>
      <w:tab/>
      <w:t>Rec. UIT-R  M.1450-5</w:t>
    </w:r>
    <w:r>
      <w:rPr>
        <w:b/>
        <w:bCs/>
        <w:lang w:val="en-US"/>
      </w:rPr>
      <w:tab/>
    </w:r>
    <w:r w:rsidRPr="00633340">
      <w:rPr>
        <w:rStyle w:val="PageNumber"/>
        <w:b/>
        <w:bCs/>
      </w:rPr>
      <w:fldChar w:fldCharType="begin"/>
    </w:r>
    <w:r w:rsidRPr="00633340">
      <w:rPr>
        <w:rStyle w:val="PageNumber"/>
        <w:b/>
        <w:bCs/>
      </w:rPr>
      <w:instrText xml:space="preserve"> PAGE </w:instrText>
    </w:r>
    <w:r w:rsidRPr="00633340">
      <w:rPr>
        <w:rStyle w:val="PageNumber"/>
        <w:b/>
        <w:bCs/>
      </w:rPr>
      <w:fldChar w:fldCharType="separate"/>
    </w:r>
    <w:r w:rsidR="00AA3AED">
      <w:rPr>
        <w:rStyle w:val="PageNumber"/>
        <w:b/>
        <w:bCs/>
        <w:noProof/>
      </w:rPr>
      <w:t>3</w:t>
    </w:r>
    <w:r w:rsidRPr="00633340">
      <w:rPr>
        <w:rStyle w:val="PageNumber"/>
        <w:b/>
        <w:bC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633340" w:rsidRDefault="003D7BE4" w:rsidP="00FC2B4A">
    <w:pPr>
      <w:pStyle w:val="Header"/>
      <w:rPr>
        <w:b/>
        <w:bCs/>
        <w:lang w:val="en-US"/>
      </w:rPr>
    </w:pPr>
    <w:r>
      <w:rPr>
        <w:b/>
        <w:bCs/>
        <w:lang w:val="en-US"/>
      </w:rPr>
      <w:tab/>
      <w:t>Rec. UIT-R  M.1450-5</w:t>
    </w:r>
    <w:r>
      <w:rPr>
        <w:b/>
        <w:bCs/>
        <w:lang w:val="en-US"/>
      </w:rPr>
      <w:tab/>
    </w:r>
    <w:r w:rsidRPr="00633340">
      <w:rPr>
        <w:rStyle w:val="PageNumber"/>
        <w:b/>
        <w:bCs/>
      </w:rPr>
      <w:fldChar w:fldCharType="begin"/>
    </w:r>
    <w:r w:rsidRPr="00633340">
      <w:rPr>
        <w:rStyle w:val="PageNumber"/>
        <w:b/>
        <w:bCs/>
      </w:rPr>
      <w:instrText xml:space="preserve"> PAGE </w:instrText>
    </w:r>
    <w:r w:rsidRPr="00633340">
      <w:rPr>
        <w:rStyle w:val="PageNumber"/>
        <w:b/>
        <w:bCs/>
      </w:rPr>
      <w:fldChar w:fldCharType="separate"/>
    </w:r>
    <w:r w:rsidR="00AA3AED">
      <w:rPr>
        <w:rStyle w:val="PageNumber"/>
        <w:b/>
        <w:bCs/>
        <w:noProof/>
      </w:rPr>
      <w:t>1</w:t>
    </w:r>
    <w:r w:rsidRPr="00633340">
      <w:rPr>
        <w:rStyle w:val="PageNumber"/>
        <w:b/>
        <w:bCs/>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911" w:rsidRDefault="003D7BE4" w:rsidP="007C0911">
    <w:pPr>
      <w:pStyle w:val="Header"/>
      <w:tabs>
        <w:tab w:val="clear" w:pos="9696"/>
        <w:tab w:val="right" w:pos="8222"/>
      </w:tabs>
      <w:jc w:val="left"/>
      <w:rPr>
        <w:lang w:val="en-US"/>
      </w:rPr>
    </w:pPr>
    <w:r>
      <w:rPr>
        <w:rStyle w:val="PageNumber"/>
        <w:b/>
        <w:bCs/>
      </w:rPr>
      <w:ptab w:relativeTo="margin" w:alignment="left" w:leader="none"/>
    </w:r>
    <w:r>
      <w:rPr>
        <w:rStyle w:val="PageNumber"/>
        <w:b/>
        <w:bCs/>
      </w:rPr>
      <w:ptab w:relativeTo="margin" w:alignment="left" w:leader="none"/>
    </w:r>
    <w:r w:rsidR="007C0911">
      <w:rPr>
        <w:rStyle w:val="PageNumber"/>
        <w:b/>
        <w:bCs/>
      </w:rPr>
      <w:fldChar w:fldCharType="begin"/>
    </w:r>
    <w:r w:rsidR="007C0911">
      <w:rPr>
        <w:rStyle w:val="PageNumber"/>
        <w:b/>
        <w:bCs/>
        <w:lang w:val="en-US"/>
      </w:rPr>
      <w:instrText xml:space="preserve"> PAGE </w:instrText>
    </w:r>
    <w:r w:rsidR="007C0911">
      <w:rPr>
        <w:rStyle w:val="PageNumber"/>
        <w:b/>
        <w:bCs/>
      </w:rPr>
      <w:fldChar w:fldCharType="separate"/>
    </w:r>
    <w:r w:rsidR="00AA3AED">
      <w:rPr>
        <w:rStyle w:val="PageNumber"/>
        <w:b/>
        <w:bCs/>
        <w:noProof/>
        <w:lang w:val="en-US"/>
      </w:rPr>
      <w:t>6</w:t>
    </w:r>
    <w:r w:rsidR="007C0911">
      <w:rPr>
        <w:rStyle w:val="PageNumber"/>
        <w:b/>
        <w:bCs/>
      </w:rPr>
      <w:fldChar w:fldCharType="end"/>
    </w:r>
    <w:r w:rsidR="007C0911">
      <w:rPr>
        <w:lang w:val="en-US"/>
      </w:rPr>
      <w:tab/>
    </w:r>
    <w:r w:rsidR="007C0911">
      <w:rPr>
        <w:lang w:val="en-US"/>
      </w:rPr>
      <w:tab/>
    </w:r>
    <w:r w:rsidR="007C0911">
      <w:fldChar w:fldCharType="begin"/>
    </w:r>
    <w:r w:rsidR="007C0911" w:rsidRPr="009E00A8">
      <w:rPr>
        <w:lang w:val="en-US"/>
      </w:rPr>
      <w:instrText xml:space="preserve"> DOCPROPERTY "Header" \* MERGEFORMAT </w:instrText>
    </w:r>
    <w:r w:rsidR="007C0911">
      <w:fldChar w:fldCharType="separate"/>
    </w:r>
    <w:r w:rsidR="00AA3AED" w:rsidRPr="00AA3AED">
      <w:rPr>
        <w:b/>
        <w:bCs/>
        <w:lang w:val="en-US"/>
      </w:rPr>
      <w:t xml:space="preserve">Rec. </w:t>
    </w:r>
    <w:r w:rsidR="007C0911">
      <w:rPr>
        <w:b/>
        <w:bCs/>
        <w:lang w:val="en-US"/>
      </w:rPr>
      <w:fldChar w:fldCharType="end"/>
    </w:r>
    <w:r w:rsidR="007C0911" w:rsidRPr="009E00A8">
      <w:rPr>
        <w:b/>
        <w:bCs/>
        <w:lang w:val="en-US"/>
      </w:rPr>
      <w:t xml:space="preserve"> </w:t>
    </w:r>
    <w:r w:rsidR="007C0911">
      <w:rPr>
        <w:b/>
        <w:bCs/>
      </w:rPr>
      <w:fldChar w:fldCharType="begin"/>
    </w:r>
    <w:r w:rsidR="007C0911">
      <w:rPr>
        <w:b/>
        <w:bCs/>
        <w:lang w:val="en-US"/>
      </w:rPr>
      <w:instrText>styleref href</w:instrText>
    </w:r>
    <w:r w:rsidR="007C0911">
      <w:rPr>
        <w:b/>
        <w:bCs/>
      </w:rPr>
      <w:fldChar w:fldCharType="separate"/>
    </w:r>
    <w:r w:rsidR="00AA3AED">
      <w:rPr>
        <w:b/>
        <w:bCs/>
        <w:noProof/>
      </w:rPr>
      <w:t>UIT-R  M.1450-5</w:t>
    </w:r>
    <w:r w:rsidR="007C0911">
      <w:rPr>
        <w:b/>
        <w:bCs/>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E4" w:rsidRPr="008C3E48" w:rsidRDefault="003D7BE4" w:rsidP="003D7BE4">
    <w:pPr>
      <w:pStyle w:val="Header"/>
      <w:tabs>
        <w:tab w:val="clear" w:pos="4848"/>
        <w:tab w:val="clear" w:pos="9696"/>
        <w:tab w:val="center" w:pos="7088"/>
        <w:tab w:val="right" w:pos="13998"/>
      </w:tabs>
    </w:pPr>
    <w:r>
      <w:tab/>
    </w:r>
    <w:r w:rsidR="00AA3AED">
      <w:fldChar w:fldCharType="begin"/>
    </w:r>
    <w:r w:rsidR="00AA3AED">
      <w:instrText xml:space="preserve"> DOCPROPERTY "Header" \* MERGEFORMAT </w:instrText>
    </w:r>
    <w:r w:rsidR="00AA3AED">
      <w:fldChar w:fldCharType="separate"/>
    </w:r>
    <w:r w:rsidR="00AA3AED" w:rsidRPr="00AA3AED">
      <w:rPr>
        <w:b/>
        <w:bCs/>
      </w:rPr>
      <w:t xml:space="preserve">Rec. </w:t>
    </w:r>
    <w:r w:rsidR="00AA3AED">
      <w:rPr>
        <w:b/>
        <w:bCs/>
      </w:rPr>
      <w:fldChar w:fldCharType="end"/>
    </w:r>
    <w:r>
      <w:rPr>
        <w:b/>
        <w:bCs/>
      </w:rPr>
      <w:t xml:space="preserve"> </w:t>
    </w:r>
    <w:r>
      <w:rPr>
        <w:b/>
        <w:bCs/>
      </w:rPr>
      <w:fldChar w:fldCharType="begin"/>
    </w:r>
    <w:r>
      <w:rPr>
        <w:b/>
        <w:bCs/>
      </w:rPr>
      <w:instrText>styleref href</w:instrText>
    </w:r>
    <w:r>
      <w:rPr>
        <w:b/>
        <w:bCs/>
      </w:rPr>
      <w:fldChar w:fldCharType="separate"/>
    </w:r>
    <w:r w:rsidR="00AA3AED">
      <w:rPr>
        <w:b/>
        <w:bCs/>
        <w:noProof/>
      </w:rPr>
      <w:t>UIT-R  M.1450-5</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AA3AED">
      <w:rPr>
        <w:rStyle w:val="PageNumber"/>
        <w:b/>
        <w:bCs/>
        <w:noProof/>
      </w:rPr>
      <w:t>7</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088"/>
    <w:rsid w:val="001A31FE"/>
    <w:rsid w:val="001C366F"/>
    <w:rsid w:val="00217EBF"/>
    <w:rsid w:val="00242AEE"/>
    <w:rsid w:val="002C71F2"/>
    <w:rsid w:val="002D76C4"/>
    <w:rsid w:val="00347EBC"/>
    <w:rsid w:val="003D7BE4"/>
    <w:rsid w:val="004E1682"/>
    <w:rsid w:val="0052529D"/>
    <w:rsid w:val="00607D68"/>
    <w:rsid w:val="006540F7"/>
    <w:rsid w:val="006940E2"/>
    <w:rsid w:val="007468DA"/>
    <w:rsid w:val="0076772F"/>
    <w:rsid w:val="007B7F52"/>
    <w:rsid w:val="007C0911"/>
    <w:rsid w:val="00810088"/>
    <w:rsid w:val="008C3E48"/>
    <w:rsid w:val="009E00A8"/>
    <w:rsid w:val="00A6617B"/>
    <w:rsid w:val="00AA3AED"/>
    <w:rsid w:val="00AB0DC8"/>
    <w:rsid w:val="00B04764"/>
    <w:rsid w:val="00B335D0"/>
    <w:rsid w:val="00B44E24"/>
    <w:rsid w:val="00BD21FD"/>
    <w:rsid w:val="00D90F7A"/>
    <w:rsid w:val="00DA375B"/>
    <w:rsid w:val="00DF4176"/>
    <w:rsid w:val="00FC2B4A"/>
    <w:rsid w:val="00FE27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B715AA2-B3BE-4207-BD7E-6A8EDF70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088"/>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
    <w:basedOn w:val="Normal"/>
    <w:link w:val="HeaderChar"/>
    <w:pPr>
      <w:tabs>
        <w:tab w:val="clear" w:pos="794"/>
        <w:tab w:val="clear" w:pos="1191"/>
        <w:tab w:val="clear" w:pos="1588"/>
        <w:tab w:val="clear" w:pos="1985"/>
        <w:tab w:val="center" w:pos="4848"/>
        <w:tab w:val="right" w:pos="9696"/>
      </w:tabs>
      <w:spacing w:before="0"/>
      <w:jc w:val="center"/>
    </w:pPr>
  </w:style>
  <w:style w:type="paragraph" w:styleId="Footer">
    <w:name w:val="footer"/>
    <w:aliases w:val="pie de página,fo"/>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Heading1"/>
    <w:next w:val="Normalaftertitle"/>
    <w:pPr>
      <w:spacing w:after="80"/>
      <w:jc w:val="center"/>
    </w:pPr>
    <w:rPr>
      <w:b w:val="0"/>
      <w:sz w:val="28"/>
    </w:rPr>
  </w:style>
  <w:style w:type="paragraph" w:customStyle="1" w:styleId="AppendixNoTitle">
    <w:name w:val="Appendix_NoTitle"/>
    <w:basedOn w:val="AnnexNoTitle"/>
    <w:next w:val="Normal"/>
    <w:pPr>
      <w:ind w:left="0" w:firstLine="0"/>
      <w:outlineLvl w:val="9"/>
    </w:pPr>
    <w:rPr>
      <w:b/>
    </w:rPr>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basedOn w:val="DefaultParagraphFont"/>
    <w:rsid w:val="00810088"/>
    <w:rPr>
      <w:color w:val="0000FF"/>
      <w:u w:val="single"/>
    </w:rPr>
  </w:style>
  <w:style w:type="character" w:customStyle="1" w:styleId="Heading1Char">
    <w:name w:val="Heading 1 Char"/>
    <w:basedOn w:val="DefaultParagraphFont"/>
    <w:link w:val="Heading1"/>
    <w:rsid w:val="00810088"/>
    <w:rPr>
      <w:b/>
      <w:sz w:val="24"/>
      <w:lang w:val="fr-FR" w:eastAsia="en-US"/>
    </w:rPr>
  </w:style>
  <w:style w:type="character" w:customStyle="1" w:styleId="HeaderChar">
    <w:name w:val="Header Char"/>
    <w:aliases w:val="encabezado Char"/>
    <w:basedOn w:val="DefaultParagraphFont"/>
    <w:link w:val="Header"/>
    <w:rsid w:val="00810088"/>
    <w:rPr>
      <w:sz w:val="24"/>
      <w:lang w:val="fr-FR" w:eastAsia="en-US"/>
    </w:rPr>
  </w:style>
  <w:style w:type="paragraph" w:customStyle="1" w:styleId="TabletitleBR">
    <w:name w:val="Table_title_BR"/>
    <w:basedOn w:val="Normal"/>
    <w:next w:val="Normal"/>
    <w:rsid w:val="00810088"/>
    <w:pPr>
      <w:keepNext/>
      <w:keepLines/>
      <w:spacing w:before="0" w:after="120"/>
      <w:jc w:val="center"/>
    </w:pPr>
    <w:rPr>
      <w:b/>
      <w:lang w:val="en-GB"/>
    </w:rPr>
  </w:style>
  <w:style w:type="character" w:customStyle="1" w:styleId="TableheadChar">
    <w:name w:val="Table_head Char"/>
    <w:basedOn w:val="DefaultParagraphFont"/>
    <w:link w:val="Tablehead"/>
    <w:locked/>
    <w:rsid w:val="00810088"/>
    <w:rPr>
      <w:b/>
      <w:sz w:val="22"/>
      <w:lang w:val="fr-FR" w:eastAsia="en-US"/>
    </w:rPr>
  </w:style>
  <w:style w:type="character" w:customStyle="1" w:styleId="TabletextChar">
    <w:name w:val="Table_text Char"/>
    <w:basedOn w:val="DefaultParagraphFont"/>
    <w:link w:val="Tabletext"/>
    <w:locked/>
    <w:rsid w:val="00810088"/>
    <w:rPr>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image" Target="media/image5.emf"/><Relationship Id="rId39"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header" Target="header10.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1.emf"/><Relationship Id="rId46" Type="http://schemas.openxmlformats.org/officeDocument/2006/relationships/hyperlink" Target="http://strategis.ic.gc.ca/epic/site/smt-gst.nsf/en/sf01320e.html"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9.xml"/><Relationship Id="rId29" Type="http://schemas.openxmlformats.org/officeDocument/2006/relationships/oleObject" Target="embeddings/oleObject4.bin"/><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oleObject" Target="embeddings/oleObject8.bin"/><Relationship Id="rId40" Type="http://schemas.openxmlformats.org/officeDocument/2006/relationships/image" Target="media/image12.emf"/><Relationship Id="rId45" Type="http://schemas.openxmlformats.org/officeDocument/2006/relationships/hyperlink" Target="http://standards.ieee.org/getieee802/index.html"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oleObject" Target="embeddings/oleObject1.bin"/><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fontTable" Target="fontTable.xml"/><Relationship Id="rId10" Type="http://schemas.openxmlformats.org/officeDocument/2006/relationships/hyperlink" Target="http://www.itu.int/publ/R-REC/fr" TargetMode="External"/><Relationship Id="rId19" Type="http://schemas.openxmlformats.org/officeDocument/2006/relationships/header" Target="header8.xml"/><Relationship Id="rId31" Type="http://schemas.openxmlformats.org/officeDocument/2006/relationships/oleObject" Target="embeddings/oleObject5.bin"/><Relationship Id="rId44" Type="http://schemas.openxmlformats.org/officeDocument/2006/relationships/hyperlink" Target="http://pda.etsi.org/pda/queryform.asp" TargetMode="External"/><Relationship Id="rId4" Type="http://schemas.openxmlformats.org/officeDocument/2006/relationships/webSettings" Target="webSettings.xml"/><Relationship Id="rId9" Type="http://schemas.openxmlformats.org/officeDocument/2006/relationships/hyperlink" Target="http://www.itu.int/ITU-R/go/patents/fr" TargetMode="External"/><Relationship Id="rId14" Type="http://schemas.openxmlformats.org/officeDocument/2006/relationships/header" Target="header6.xml"/><Relationship Id="rId22" Type="http://schemas.openxmlformats.org/officeDocument/2006/relationships/image" Target="media/image3.emf"/><Relationship Id="rId27" Type="http://schemas.openxmlformats.org/officeDocument/2006/relationships/oleObject" Target="embeddings/oleObject3.bin"/><Relationship Id="rId30" Type="http://schemas.openxmlformats.org/officeDocument/2006/relationships/image" Target="media/image7.e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header" Target="header11.xml"/><Relationship Id="rId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iso.org/iso/en/CatalogueDetailPage.CatalogueDetail?CSNUMBER=39777&amp;ICS1=35&amp;ICS2=110&amp;ICS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ce\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00846-CA29-4026-93EA-9C78497C9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647</TotalTime>
  <Pages>20</Pages>
  <Words>4992</Words>
  <Characters>27724</Characters>
  <Application>Microsoft Office Word</Application>
  <DocSecurity>0</DocSecurity>
  <Lines>770</Lines>
  <Paragraphs>136</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32580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Brice, Corinne</dc:creator>
  <cp:keywords/>
  <dc:description/>
  <cp:lastModifiedBy>Brice, Corinne</cp:lastModifiedBy>
  <cp:revision>15</cp:revision>
  <cp:lastPrinted>2015-01-14T14:39:00Z</cp:lastPrinted>
  <dcterms:created xsi:type="dcterms:W3CDTF">2015-01-12T10:40:00Z</dcterms:created>
  <dcterms:modified xsi:type="dcterms:W3CDTF">2015-01-14T14:47:00Z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