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F0666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28.85pt;width:470.7pt;height:235pt;z-index:251655680" filled="f" stroked="f">
            <v:textbox style="mso-next-textbox:#_x0000_s3883">
              <w:txbxContent>
                <w:p w:rsidR="00F0666F" w:rsidRPr="00F0666F" w:rsidRDefault="00F0666F" w:rsidP="00F0666F">
                  <w:pPr>
                    <w:spacing w:line="168" w:lineRule="auto"/>
                    <w:ind w:right="-126"/>
                    <w:jc w:val="right"/>
                    <w:rPr>
                      <w:rFonts w:ascii="Tahoma" w:hAnsi="Tahoma"/>
                      <w:b/>
                      <w:bCs/>
                      <w:color w:val="000068"/>
                      <w:sz w:val="40"/>
                      <w:szCs w:val="72"/>
                      <w:rtl/>
                      <w:lang w:bidi="ar-EG"/>
                    </w:rPr>
                  </w:pPr>
                  <w:r w:rsidRPr="00F0666F">
                    <w:rPr>
                      <w:rFonts w:ascii="Tahoma" w:hAnsi="Tahoma"/>
                      <w:b/>
                      <w:bCs/>
                      <w:color w:val="000068"/>
                      <w:sz w:val="38"/>
                      <w:szCs w:val="70"/>
                      <w:rtl/>
                    </w:rPr>
                    <w:t>أس</w:t>
                  </w:r>
                  <w:r w:rsidRPr="00F0666F">
                    <w:rPr>
                      <w:rFonts w:ascii="Tahoma" w:hAnsi="Tahoma" w:hint="cs"/>
                      <w:b/>
                      <w:bCs/>
                      <w:color w:val="000068"/>
                      <w:sz w:val="38"/>
                      <w:szCs w:val="70"/>
                      <w:rtl/>
                    </w:rPr>
                    <w:t>اس</w:t>
                  </w:r>
                  <w:r w:rsidRPr="00F0666F">
                    <w:rPr>
                      <w:rFonts w:ascii="Tahoma" w:hAnsi="Tahoma"/>
                      <w:b/>
                      <w:bCs/>
                      <w:color w:val="000068"/>
                      <w:sz w:val="38"/>
                      <w:szCs w:val="70"/>
                      <w:rtl/>
                    </w:rPr>
                    <w:t xml:space="preserve"> منهجية تقييم تأثير التداخل الذي </w:t>
                  </w:r>
                  <w:r w:rsidRPr="00F0666F">
                    <w:rPr>
                      <w:rFonts w:ascii="Tahoma" w:hAnsi="Tahoma" w:hint="cs"/>
                      <w:b/>
                      <w:bCs/>
                      <w:color w:val="000068"/>
                      <w:sz w:val="38"/>
                      <w:szCs w:val="70"/>
                      <w:rtl/>
                    </w:rPr>
                    <w:t>ت</w:t>
                  </w:r>
                  <w:r w:rsidRPr="00F0666F">
                    <w:rPr>
                      <w:rFonts w:ascii="Tahoma" w:hAnsi="Tahoma"/>
                      <w:b/>
                      <w:bCs/>
                      <w:color w:val="000068"/>
                      <w:sz w:val="38"/>
                      <w:szCs w:val="70"/>
                      <w:rtl/>
                    </w:rPr>
                    <w:t>سببه</w:t>
                  </w:r>
                  <w:r w:rsidRPr="00F0666F">
                    <w:rPr>
                      <w:rFonts w:ascii="Tahoma" w:hAnsi="Tahoma" w:hint="cs"/>
                      <w:b/>
                      <w:bCs/>
                      <w:color w:val="000068"/>
                      <w:sz w:val="38"/>
                      <w:szCs w:val="70"/>
                      <w:rtl/>
                    </w:rPr>
                    <w:t xml:space="preserve"> الإرسالات من الفضاء</w:t>
                  </w:r>
                  <w:r>
                    <w:rPr>
                      <w:rFonts w:ascii="Tahoma" w:hAnsi="Tahoma" w:hint="cs"/>
                      <w:b/>
                      <w:bCs/>
                      <w:color w:val="000068"/>
                      <w:sz w:val="38"/>
                      <w:szCs w:val="70"/>
                      <w:rtl/>
                    </w:rPr>
                    <w:t>-</w:t>
                  </w:r>
                  <w:r w:rsidRPr="00F0666F">
                    <w:rPr>
                      <w:rFonts w:ascii="Tahoma" w:hAnsi="Tahoma" w:hint="cs"/>
                      <w:b/>
                      <w:bCs/>
                      <w:color w:val="000068"/>
                      <w:sz w:val="38"/>
                      <w:szCs w:val="70"/>
                      <w:rtl/>
                    </w:rPr>
                    <w:t>إلى</w:t>
                  </w:r>
                  <w:r>
                    <w:rPr>
                      <w:rFonts w:ascii="Tahoma" w:hAnsi="Tahoma" w:hint="cs"/>
                      <w:b/>
                      <w:bCs/>
                      <w:color w:val="000068"/>
                      <w:sz w:val="38"/>
                      <w:szCs w:val="70"/>
                      <w:rtl/>
                    </w:rPr>
                    <w:t>-</w:t>
                  </w:r>
                  <w:r w:rsidRPr="00F0666F">
                    <w:rPr>
                      <w:rFonts w:ascii="Tahoma" w:hAnsi="Tahoma" w:hint="cs"/>
                      <w:b/>
                      <w:bCs/>
                      <w:color w:val="000068"/>
                      <w:sz w:val="38"/>
                      <w:szCs w:val="70"/>
                      <w:rtl/>
                    </w:rPr>
                    <w:t>الأرض لخدمة</w:t>
                  </w:r>
                  <w:r w:rsidRPr="00F0666F">
                    <w:rPr>
                      <w:rFonts w:ascii="Tahoma" w:hAnsi="Tahoma"/>
                      <w:b/>
                      <w:bCs/>
                      <w:color w:val="000068"/>
                      <w:sz w:val="38"/>
                      <w:szCs w:val="70"/>
                      <w:rtl/>
                    </w:rPr>
                    <w:t xml:space="preserve"> ساتل</w:t>
                  </w:r>
                  <w:r w:rsidRPr="00F0666F">
                    <w:rPr>
                      <w:rFonts w:ascii="Tahoma" w:hAnsi="Tahoma" w:hint="cs"/>
                      <w:b/>
                      <w:bCs/>
                      <w:color w:val="000068"/>
                      <w:sz w:val="38"/>
                      <w:szCs w:val="70"/>
                      <w:rtl/>
                    </w:rPr>
                    <w:t xml:space="preserve">ية متنقلة </w:t>
                  </w:r>
                  <w:r w:rsidRPr="00F0666F">
                    <w:rPr>
                      <w:rFonts w:ascii="Tahoma" w:hAnsi="Tahoma"/>
                      <w:b/>
                      <w:bCs/>
                      <w:color w:val="000068"/>
                      <w:sz w:val="38"/>
                      <w:szCs w:val="70"/>
                      <w:lang w:bidi="ar-EG"/>
                    </w:rPr>
                    <w:t>(MSS)</w:t>
                  </w:r>
                  <w:r w:rsidRPr="00F0666F">
                    <w:rPr>
                      <w:rFonts w:ascii="Tahoma" w:hAnsi="Tahoma"/>
                      <w:b/>
                      <w:bCs/>
                      <w:color w:val="000068"/>
                      <w:sz w:val="38"/>
                      <w:szCs w:val="70"/>
                      <w:rtl/>
                    </w:rPr>
                    <w:t xml:space="preserve"> متعدد</w:t>
                  </w:r>
                  <w:r w:rsidRPr="00F0666F">
                    <w:rPr>
                      <w:rFonts w:ascii="Tahoma" w:hAnsi="Tahoma" w:hint="cs"/>
                      <w:b/>
                      <w:bCs/>
                      <w:color w:val="000068"/>
                      <w:sz w:val="38"/>
                      <w:szCs w:val="70"/>
                      <w:rtl/>
                    </w:rPr>
                    <w:t>ة</w:t>
                  </w:r>
                  <w:r w:rsidRPr="00F0666F">
                    <w:rPr>
                      <w:rFonts w:ascii="Tahoma" w:hAnsi="Tahoma"/>
                      <w:b/>
                      <w:bCs/>
                      <w:color w:val="000068"/>
                      <w:sz w:val="38"/>
                      <w:szCs w:val="70"/>
                      <w:rtl/>
                    </w:rPr>
                    <w:t xml:space="preserve"> النفاذ بتقسيم الزمن</w:t>
                  </w:r>
                  <w:r w:rsidRPr="00F0666F">
                    <w:rPr>
                      <w:rFonts w:ascii="Tahoma" w:hAnsi="Tahoma" w:hint="cs"/>
                      <w:b/>
                      <w:bCs/>
                      <w:color w:val="000068"/>
                      <w:sz w:val="38"/>
                      <w:szCs w:val="70"/>
                      <w:rtl/>
                    </w:rPr>
                    <w:t xml:space="preserve"> </w:t>
                  </w:r>
                  <w:r w:rsidRPr="00F0666F">
                    <w:rPr>
                      <w:rFonts w:ascii="Tahoma" w:hAnsi="Tahoma"/>
                      <w:b/>
                      <w:bCs/>
                      <w:color w:val="000068"/>
                      <w:sz w:val="38"/>
                      <w:szCs w:val="70"/>
                      <w:rtl/>
                    </w:rPr>
                    <w:t>أو بتقسيم التردد</w:t>
                  </w:r>
                  <w:r w:rsidRPr="00F0666F">
                    <w:rPr>
                      <w:rFonts w:ascii="Tahoma" w:hAnsi="Tahoma" w:hint="cs"/>
                      <w:b/>
                      <w:bCs/>
                      <w:color w:val="000068"/>
                      <w:sz w:val="38"/>
                      <w:szCs w:val="70"/>
                      <w:rtl/>
                    </w:rPr>
                    <w:t xml:space="preserve"> </w:t>
                  </w:r>
                  <w:r w:rsidRPr="00F0666F">
                    <w:rPr>
                      <w:rFonts w:ascii="Tahoma" w:hAnsi="Tahoma"/>
                      <w:b/>
                      <w:bCs/>
                      <w:color w:val="000068"/>
                      <w:sz w:val="38"/>
                      <w:szCs w:val="70"/>
                      <w:lang w:bidi="ar-EG"/>
                    </w:rPr>
                    <w:t>(</w:t>
                  </w:r>
                  <w:proofErr w:type="spellStart"/>
                  <w:r w:rsidRPr="00F0666F">
                    <w:rPr>
                      <w:rFonts w:ascii="Tahoma" w:hAnsi="Tahoma"/>
                      <w:b/>
                      <w:bCs/>
                      <w:color w:val="000068"/>
                      <w:sz w:val="38"/>
                      <w:szCs w:val="70"/>
                      <w:lang w:bidi="ar-EG"/>
                    </w:rPr>
                    <w:t>TDMA</w:t>
                  </w:r>
                  <w:proofErr w:type="spellEnd"/>
                  <w:r w:rsidRPr="00F0666F">
                    <w:rPr>
                      <w:rFonts w:ascii="Tahoma" w:hAnsi="Tahoma"/>
                      <w:b/>
                      <w:bCs/>
                      <w:color w:val="000068"/>
                      <w:sz w:val="38"/>
                      <w:szCs w:val="70"/>
                      <w:lang w:bidi="ar-EG"/>
                    </w:rPr>
                    <w:t>/</w:t>
                  </w:r>
                  <w:proofErr w:type="spellStart"/>
                  <w:r w:rsidRPr="00F0666F">
                    <w:rPr>
                      <w:rFonts w:ascii="Tahoma" w:hAnsi="Tahoma"/>
                      <w:b/>
                      <w:bCs/>
                      <w:color w:val="000068"/>
                      <w:sz w:val="38"/>
                      <w:szCs w:val="70"/>
                      <w:lang w:bidi="ar-EG"/>
                    </w:rPr>
                    <w:t>FDMA</w:t>
                  </w:r>
                  <w:proofErr w:type="spellEnd"/>
                  <w:r w:rsidRPr="00F0666F">
                    <w:rPr>
                      <w:rFonts w:ascii="Tahoma" w:hAnsi="Tahoma"/>
                      <w:b/>
                      <w:bCs/>
                      <w:color w:val="000068"/>
                      <w:sz w:val="38"/>
                      <w:szCs w:val="70"/>
                      <w:lang w:bidi="ar-EG"/>
                    </w:rPr>
                    <w:t>)</w:t>
                  </w:r>
                  <w:r w:rsidRPr="00F0666F">
                    <w:rPr>
                      <w:rFonts w:ascii="Tahoma" w:hAnsi="Tahoma" w:hint="cs"/>
                      <w:b/>
                      <w:bCs/>
                      <w:color w:val="000068"/>
                      <w:sz w:val="38"/>
                      <w:szCs w:val="70"/>
                      <w:rtl/>
                    </w:rPr>
                    <w:t xml:space="preserve"> </w:t>
                  </w:r>
                  <w:r w:rsidRPr="00F0666F">
                    <w:rPr>
                      <w:rFonts w:ascii="Tahoma" w:hAnsi="Tahoma"/>
                      <w:b/>
                      <w:bCs/>
                      <w:color w:val="000068"/>
                      <w:sz w:val="38"/>
                      <w:szCs w:val="70"/>
                      <w:rtl/>
                    </w:rPr>
                    <w:t>في</w:t>
                  </w:r>
                  <w:r w:rsidRPr="00F0666F">
                    <w:rPr>
                      <w:rFonts w:ascii="Tahoma" w:hAnsi="Tahoma" w:hint="cs"/>
                      <w:b/>
                      <w:bCs/>
                      <w:color w:val="000068"/>
                      <w:sz w:val="38"/>
                      <w:szCs w:val="70"/>
                      <w:rtl/>
                    </w:rPr>
                    <w:t> </w:t>
                  </w:r>
                  <w:r w:rsidRPr="00F0666F">
                    <w:rPr>
                      <w:rFonts w:ascii="Tahoma" w:hAnsi="Tahoma"/>
                      <w:b/>
                      <w:bCs/>
                      <w:color w:val="000068"/>
                      <w:sz w:val="38"/>
                      <w:szCs w:val="70"/>
                      <w:rtl/>
                    </w:rPr>
                    <w:t>مستقبلات الخدمة الثابتة العاملة على خط البصر</w:t>
                  </w:r>
                  <w:r w:rsidRPr="00F0666F">
                    <w:rPr>
                      <w:rFonts w:ascii="Tahoma" w:hAnsi="Tahoma" w:hint="cs"/>
                      <w:b/>
                      <w:bCs/>
                      <w:color w:val="000068"/>
                      <w:sz w:val="38"/>
                      <w:szCs w:val="70"/>
                      <w:rtl/>
                    </w:rPr>
                    <w:t xml:space="preserve"> في</w:t>
                  </w:r>
                  <w:r>
                    <w:rPr>
                      <w:rFonts w:ascii="Tahoma" w:hAnsi="Tahoma"/>
                      <w:b/>
                      <w:bCs/>
                      <w:color w:val="000068"/>
                      <w:sz w:val="38"/>
                      <w:szCs w:val="70"/>
                    </w:rPr>
                    <w:br/>
                  </w:r>
                  <w:r w:rsidRPr="00F0666F">
                    <w:rPr>
                      <w:rFonts w:ascii="Tahoma" w:hAnsi="Tahoma" w:hint="cs"/>
                      <w:b/>
                      <w:bCs/>
                      <w:color w:val="000068"/>
                      <w:sz w:val="38"/>
                      <w:szCs w:val="70"/>
                      <w:rtl/>
                    </w:rPr>
                    <w:t xml:space="preserve">المدى الترددي </w:t>
                  </w:r>
                  <w:r w:rsidRPr="00F0666F">
                    <w:rPr>
                      <w:rFonts w:ascii="Tahoma" w:hAnsi="Tahoma"/>
                      <w:b/>
                      <w:bCs/>
                      <w:color w:val="000068"/>
                      <w:sz w:val="38"/>
                      <w:szCs w:val="70"/>
                      <w:lang w:bidi="ar-EG"/>
                    </w:rPr>
                    <w:t>GHz 3-1</w:t>
                  </w:r>
                </w:p>
              </w:txbxContent>
            </v:textbox>
          </v:shape>
        </w:pict>
      </w:r>
      <w:r>
        <w:rPr>
          <w:b/>
          <w:bCs/>
          <w:noProof/>
          <w:sz w:val="32"/>
          <w:szCs w:val="32"/>
          <w:rtl/>
          <w:lang w:eastAsia="en-US"/>
        </w:rPr>
        <w:pict>
          <v:shape id="_x0000_s3886" type="#_x0000_t202" style="position:absolute;left:0;text-align:left;margin-left:29.7pt;margin-top:580.1pt;width:372.45pt;height:108pt;z-index:251658752" filled="f" stroked="f">
            <v:textbox style="mso-next-textbox:#_x0000_s3886">
              <w:txbxContent>
                <w:p w:rsidR="00F0666F" w:rsidRPr="005F01A2" w:rsidRDefault="00F0666F" w:rsidP="00F0666F">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sidRPr="00F0666F">
                    <w:rPr>
                      <w:rFonts w:ascii="Tahoma" w:hAnsi="Tahoma"/>
                      <w:b/>
                      <w:bCs/>
                      <w:color w:val="000068"/>
                      <w:sz w:val="34"/>
                      <w:szCs w:val="54"/>
                      <w:lang w:bidi="ar-EG"/>
                    </w:rPr>
                    <w:t>M</w:t>
                  </w:r>
                </w:p>
                <w:p w:rsidR="00F0666F" w:rsidRPr="005F01A2" w:rsidRDefault="00F0666F" w:rsidP="00F0666F">
                  <w:pPr>
                    <w:spacing w:line="168" w:lineRule="auto"/>
                    <w:ind w:right="-126"/>
                    <w:jc w:val="right"/>
                    <w:rPr>
                      <w:rFonts w:ascii="Tahoma" w:hAnsi="Tahoma"/>
                      <w:b/>
                      <w:bCs/>
                      <w:color w:val="000068"/>
                      <w:sz w:val="36"/>
                      <w:szCs w:val="56"/>
                      <w:rtl/>
                    </w:rPr>
                  </w:pPr>
                  <w:r>
                    <w:rPr>
                      <w:rFonts w:ascii="Tahoma" w:hAnsi="Tahoma" w:hint="cs"/>
                      <w:b/>
                      <w:bCs/>
                      <w:color w:val="000068"/>
                      <w:sz w:val="36"/>
                      <w:szCs w:val="56"/>
                      <w:rtl/>
                    </w:rPr>
                    <w:t xml:space="preserve">الخدمة </w:t>
                  </w:r>
                  <w:r w:rsidRPr="00F0666F">
                    <w:rPr>
                      <w:rFonts w:ascii="Tahoma" w:hAnsi="Tahoma" w:hint="cs"/>
                      <w:b/>
                      <w:bCs/>
                      <w:color w:val="000068"/>
                      <w:sz w:val="36"/>
                      <w:szCs w:val="56"/>
                      <w:rtl/>
                    </w:rPr>
                    <w:t>المتنقلة وخدمة التحديد الراديوي للموقع وخدمة الهواة والخدمات الساتلية ذات الصلة</w:t>
                  </w:r>
                </w:p>
              </w:txbxContent>
            </v:textbox>
          </v:shape>
        </w:pict>
      </w:r>
      <w:r w:rsidR="00FC445E">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F0666F" w:rsidRPr="009C6655" w:rsidRDefault="00F0666F" w:rsidP="00F0666F">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proofErr w:type="gramEnd"/>
                  <w:r w:rsidRPr="005F01A2">
                    <w:rPr>
                      <w:rFonts w:ascii="Tahoma" w:hAnsi="Tahoma"/>
                      <w:b/>
                      <w:bCs/>
                      <w:color w:val="000068"/>
                      <w:sz w:val="36"/>
                      <w:szCs w:val="56"/>
                      <w:lang w:bidi="ar-EG"/>
                    </w:rPr>
                    <w:t>.</w:t>
                  </w:r>
                  <w:r>
                    <w:rPr>
                      <w:rFonts w:ascii="Tahoma" w:hAnsi="Tahoma"/>
                      <w:b/>
                      <w:bCs/>
                      <w:color w:val="000068"/>
                      <w:sz w:val="36"/>
                      <w:szCs w:val="56"/>
                      <w:lang w:bidi="ar-EG"/>
                    </w:rPr>
                    <w:t>1319-3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proofErr w:type="gramStart"/>
            <w:r w:rsidRPr="008113E9">
              <w:rPr>
                <w:rFonts w:hint="cs"/>
                <w:b/>
                <w:bCs/>
                <w:sz w:val="20"/>
                <w:szCs w:val="26"/>
                <w:rtl/>
                <w:lang w:val="ru-RU"/>
              </w:rPr>
              <w:t>السلسلة</w:t>
            </w:r>
            <w:proofErr w:type="gramEnd"/>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proofErr w:type="gramStart"/>
            <w:r w:rsidRPr="008113E9">
              <w:rPr>
                <w:rFonts w:hint="cs"/>
                <w:b/>
                <w:bCs/>
                <w:sz w:val="20"/>
                <w:szCs w:val="26"/>
                <w:rtl/>
                <w:lang w:val="ru-RU"/>
              </w:rPr>
              <w:t>العنـوان</w:t>
            </w:r>
            <w:proofErr w:type="gramEnd"/>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F0666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F0666F" w:rsidTr="00F0666F">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F0666F" w:rsidRDefault="00E964C9" w:rsidP="00E964C9">
            <w:pPr>
              <w:tabs>
                <w:tab w:val="clear" w:pos="794"/>
                <w:tab w:val="left" w:pos="1471"/>
              </w:tabs>
              <w:spacing w:before="20" w:after="40" w:line="240" w:lineRule="exact"/>
              <w:rPr>
                <w:b/>
                <w:bCs/>
                <w:color w:val="000080"/>
                <w:sz w:val="20"/>
                <w:szCs w:val="26"/>
              </w:rPr>
            </w:pPr>
            <w:r w:rsidRPr="00F0666F">
              <w:rPr>
                <w:b/>
                <w:bCs/>
                <w:color w:val="000080"/>
                <w:sz w:val="20"/>
                <w:szCs w:val="26"/>
              </w:rPr>
              <w:t>M</w:t>
            </w:r>
            <w:r w:rsidRPr="00F0666F">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F0666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0666F" w:rsidRPr="006A0CD2" w:rsidRDefault="00F0666F" w:rsidP="00F0666F">
      <w:pPr>
        <w:pStyle w:val="RecNo"/>
        <w:rPr>
          <w:rtl/>
        </w:rPr>
      </w:pPr>
      <w:proofErr w:type="gramStart"/>
      <w:r>
        <w:rPr>
          <w:rFonts w:hint="cs"/>
          <w:rtl/>
        </w:rPr>
        <w:lastRenderedPageBreak/>
        <w:t xml:space="preserve">التوصيـة  </w:t>
      </w:r>
      <w:r>
        <w:t>ITU-R  M</w:t>
      </w:r>
      <w:proofErr w:type="gramEnd"/>
      <w:r>
        <w:t>.1319-3</w:t>
      </w:r>
      <w:r>
        <w:rPr>
          <w:rStyle w:val="FootnoteReference"/>
          <w:rtl/>
        </w:rPr>
        <w:footnoteReference w:customMarkFollows="1" w:id="1"/>
        <w:t>*</w:t>
      </w:r>
      <w:r w:rsidRPr="003E1243">
        <w:rPr>
          <w:rFonts w:hint="cs"/>
          <w:position w:val="12"/>
          <w:sz w:val="24"/>
          <w:szCs w:val="26"/>
          <w:rtl/>
        </w:rPr>
        <w:t>،</w:t>
      </w:r>
      <w:r>
        <w:rPr>
          <w:rStyle w:val="FootnoteReference"/>
          <w:rtl/>
        </w:rPr>
        <w:footnoteReference w:customMarkFollows="1" w:id="2"/>
        <w:t>**</w:t>
      </w:r>
    </w:p>
    <w:p w:rsidR="00F0666F" w:rsidRPr="00890B7A" w:rsidRDefault="00F0666F" w:rsidP="00697A25">
      <w:pPr>
        <w:pStyle w:val="Rectitle"/>
        <w:keepLines w:val="0"/>
        <w:rPr>
          <w:rtl/>
        </w:rPr>
      </w:pPr>
      <w:r w:rsidRPr="00890B7A">
        <w:rPr>
          <w:rtl/>
        </w:rPr>
        <w:t>أس</w:t>
      </w:r>
      <w:r w:rsidRPr="00890B7A">
        <w:rPr>
          <w:rFonts w:hint="cs"/>
          <w:rtl/>
        </w:rPr>
        <w:t>اس</w:t>
      </w:r>
      <w:r w:rsidRPr="00890B7A">
        <w:rPr>
          <w:rtl/>
        </w:rPr>
        <w:t xml:space="preserve"> منهجية تقييم تأثير التداخل الذي </w:t>
      </w:r>
      <w:r w:rsidRPr="00890B7A">
        <w:rPr>
          <w:rFonts w:hint="cs"/>
          <w:rtl/>
        </w:rPr>
        <w:t>ت</w:t>
      </w:r>
      <w:r w:rsidRPr="00890B7A">
        <w:rPr>
          <w:rtl/>
        </w:rPr>
        <w:t>سببه</w:t>
      </w:r>
      <w:r w:rsidRPr="00890B7A">
        <w:rPr>
          <w:rFonts w:hint="cs"/>
          <w:rtl/>
        </w:rPr>
        <w:t xml:space="preserve"> الإرسالات من الفضاء</w:t>
      </w:r>
      <w:r>
        <w:rPr>
          <w:rFonts w:hint="cs"/>
          <w:rtl/>
        </w:rPr>
        <w:t>-</w:t>
      </w:r>
      <w:r w:rsidRPr="00890B7A">
        <w:rPr>
          <w:rFonts w:hint="cs"/>
          <w:rtl/>
        </w:rPr>
        <w:t>إلى</w:t>
      </w:r>
      <w:r>
        <w:rPr>
          <w:rFonts w:hint="cs"/>
          <w:rtl/>
        </w:rPr>
        <w:t>-</w:t>
      </w:r>
      <w:r w:rsidRPr="00890B7A">
        <w:rPr>
          <w:rFonts w:hint="cs"/>
          <w:rtl/>
        </w:rPr>
        <w:t>الأرض لخدمة</w:t>
      </w:r>
      <w:r w:rsidRPr="00890B7A">
        <w:rPr>
          <w:rtl/>
        </w:rPr>
        <w:t xml:space="preserve"> ساتل</w:t>
      </w:r>
      <w:r w:rsidRPr="00890B7A">
        <w:rPr>
          <w:rFonts w:hint="cs"/>
          <w:rtl/>
        </w:rPr>
        <w:t>ية متنقلة</w:t>
      </w:r>
      <w:r>
        <w:rPr>
          <w:rFonts w:hint="cs"/>
          <w:rtl/>
        </w:rPr>
        <w:t xml:space="preserve"> </w:t>
      </w:r>
      <w:r w:rsidRPr="00890B7A">
        <w:t>(MSS)</w:t>
      </w:r>
      <w:r w:rsidRPr="00890B7A">
        <w:rPr>
          <w:rtl/>
        </w:rPr>
        <w:t xml:space="preserve"> متعدد</w:t>
      </w:r>
      <w:r w:rsidRPr="00890B7A">
        <w:rPr>
          <w:rFonts w:hint="cs"/>
          <w:rtl/>
        </w:rPr>
        <w:t>ة</w:t>
      </w:r>
      <w:r w:rsidRPr="00890B7A">
        <w:rPr>
          <w:rtl/>
        </w:rPr>
        <w:t xml:space="preserve"> النفاذ بتقسيم الزمن</w:t>
      </w:r>
      <w:r w:rsidRPr="00890B7A">
        <w:rPr>
          <w:rFonts w:hint="cs"/>
          <w:rtl/>
        </w:rPr>
        <w:t xml:space="preserve"> </w:t>
      </w:r>
      <w:r w:rsidRPr="00890B7A">
        <w:rPr>
          <w:rtl/>
        </w:rPr>
        <w:t>أو بتقسيم التردد</w:t>
      </w:r>
      <w:r w:rsidRPr="00890B7A">
        <w:rPr>
          <w:rFonts w:hint="cs"/>
          <w:rtl/>
        </w:rPr>
        <w:t xml:space="preserve"> </w:t>
      </w:r>
      <w:r w:rsidRPr="00890B7A">
        <w:t>(</w:t>
      </w:r>
      <w:proofErr w:type="spellStart"/>
      <w:r w:rsidRPr="00890B7A">
        <w:t>TDMA</w:t>
      </w:r>
      <w:proofErr w:type="spellEnd"/>
      <w:r w:rsidRPr="00890B7A">
        <w:t>/</w:t>
      </w:r>
      <w:proofErr w:type="spellStart"/>
      <w:r w:rsidRPr="00890B7A">
        <w:t>FDMA</w:t>
      </w:r>
      <w:proofErr w:type="spellEnd"/>
      <w:r w:rsidRPr="00890B7A">
        <w:t>)</w:t>
      </w:r>
      <w:r w:rsidRPr="00890B7A">
        <w:rPr>
          <w:rFonts w:hint="cs"/>
          <w:rtl/>
        </w:rPr>
        <w:t xml:space="preserve"> </w:t>
      </w:r>
      <w:r w:rsidRPr="00890B7A">
        <w:rPr>
          <w:rtl/>
        </w:rPr>
        <w:t>في</w:t>
      </w:r>
      <w:r>
        <w:rPr>
          <w:rFonts w:hint="cs"/>
          <w:rtl/>
        </w:rPr>
        <w:t> </w:t>
      </w:r>
      <w:r w:rsidRPr="00890B7A">
        <w:rPr>
          <w:rtl/>
        </w:rPr>
        <w:t>مستقبلات الخدمة الثابتة العاملة على خط البصر</w:t>
      </w:r>
      <w:r w:rsidRPr="00890B7A">
        <w:rPr>
          <w:rFonts w:hint="cs"/>
          <w:rtl/>
        </w:rPr>
        <w:t xml:space="preserve"> في المدى الترددي </w:t>
      </w:r>
      <w:r>
        <w:t>GHz </w:t>
      </w:r>
      <w:r w:rsidRPr="00890B7A">
        <w:t>3-1</w:t>
      </w:r>
      <w:r w:rsidRPr="00841281">
        <w:rPr>
          <w:rFonts w:hint="cs"/>
          <w:spacing w:val="-26"/>
          <w:rtl/>
          <w:lang w:bidi="ar-SY"/>
        </w:rPr>
        <w:t xml:space="preserve"> </w:t>
      </w:r>
      <w:r w:rsidRPr="00F0666F">
        <w:rPr>
          <w:rStyle w:val="FootnoteReference"/>
          <w:rFonts w:ascii="Times New Roman" w:hAnsi="Times New Roman"/>
          <w:b w:val="0"/>
          <w:bCs w:val="0"/>
        </w:rPr>
        <w:t>**</w:t>
      </w:r>
    </w:p>
    <w:p w:rsidR="00F0666F" w:rsidRPr="00F26602" w:rsidRDefault="00F0666F" w:rsidP="00F0666F">
      <w:pPr>
        <w:pStyle w:val="Questionref"/>
        <w:rPr>
          <w:i w:val="0"/>
          <w:rtl/>
          <w:lang w:bidi="ar-EG"/>
        </w:rPr>
      </w:pPr>
      <w:r w:rsidRPr="00F26602">
        <w:rPr>
          <w:i w:val="0"/>
          <w:rtl/>
        </w:rPr>
        <w:t>(</w:t>
      </w:r>
      <w:proofErr w:type="gramStart"/>
      <w:r w:rsidRPr="00F26602">
        <w:rPr>
          <w:i w:val="0"/>
          <w:rtl/>
        </w:rPr>
        <w:t>المسألتان</w:t>
      </w:r>
      <w:proofErr w:type="gramEnd"/>
      <w:r w:rsidRPr="00F26602">
        <w:rPr>
          <w:i w:val="0"/>
          <w:rtl/>
        </w:rPr>
        <w:t xml:space="preserve"> </w:t>
      </w:r>
      <w:r w:rsidRPr="00F26602">
        <w:rPr>
          <w:i w:val="0"/>
        </w:rPr>
        <w:t>ITU-R 201/4</w:t>
      </w:r>
      <w:r w:rsidRPr="00F26602">
        <w:rPr>
          <w:i w:val="0"/>
          <w:rtl/>
        </w:rPr>
        <w:t xml:space="preserve"> و</w:t>
      </w:r>
      <w:r w:rsidRPr="00F26602">
        <w:rPr>
          <w:i w:val="0"/>
        </w:rPr>
        <w:t>ITU-R 118/5</w:t>
      </w:r>
      <w:r w:rsidRPr="00F26602">
        <w:rPr>
          <w:i w:val="0"/>
          <w:rtl/>
        </w:rPr>
        <w:t>)</w:t>
      </w:r>
    </w:p>
    <w:p w:rsidR="00F0666F" w:rsidRPr="00F0666F" w:rsidRDefault="00F0666F" w:rsidP="00F0666F">
      <w:pPr>
        <w:pStyle w:val="Recdate"/>
      </w:pPr>
      <w:r w:rsidRPr="00F0666F">
        <w:t>(2010-2003-2000-1997)</w:t>
      </w:r>
    </w:p>
    <w:p w:rsidR="00F0666F" w:rsidRPr="00890B7A" w:rsidRDefault="00F0666F" w:rsidP="004D6EFA">
      <w:pPr>
        <w:pStyle w:val="Headingb"/>
        <w:spacing w:before="0"/>
        <w:rPr>
          <w:sz w:val="32"/>
          <w:szCs w:val="32"/>
          <w:rtl/>
          <w:lang w:bidi="ar-EG"/>
        </w:rPr>
      </w:pPr>
      <w:proofErr w:type="gramStart"/>
      <w:r>
        <w:rPr>
          <w:rFonts w:hint="cs"/>
          <w:sz w:val="32"/>
          <w:szCs w:val="32"/>
          <w:rtl/>
        </w:rPr>
        <w:t>مجال</w:t>
      </w:r>
      <w:proofErr w:type="gramEnd"/>
      <w:r w:rsidRPr="00890B7A">
        <w:rPr>
          <w:rFonts w:hint="cs"/>
          <w:sz w:val="32"/>
          <w:szCs w:val="32"/>
          <w:rtl/>
        </w:rPr>
        <w:t xml:space="preserve"> التطبيق</w:t>
      </w:r>
    </w:p>
    <w:p w:rsidR="00F0666F" w:rsidRDefault="00F0666F" w:rsidP="00F0666F">
      <w:pPr>
        <w:rPr>
          <w:rtl/>
        </w:rPr>
      </w:pPr>
      <w:r>
        <w:rPr>
          <w:rFonts w:hint="cs"/>
          <w:sz w:val="24"/>
          <w:rtl/>
        </w:rPr>
        <w:t xml:space="preserve">تقدم </w:t>
      </w:r>
      <w:r w:rsidRPr="00C71544">
        <w:rPr>
          <w:sz w:val="24"/>
          <w:rtl/>
        </w:rPr>
        <w:t>هذه التوصية</w:t>
      </w:r>
      <w:r>
        <w:rPr>
          <w:rFonts w:hint="cs"/>
          <w:sz w:val="24"/>
          <w:rtl/>
        </w:rPr>
        <w:t xml:space="preserve"> منهجية </w:t>
      </w:r>
      <w:r>
        <w:rPr>
          <w:rFonts w:hint="cs"/>
          <w:sz w:val="24"/>
          <w:rtl/>
          <w:lang w:bidi="ar-SY"/>
        </w:rPr>
        <w:t xml:space="preserve">لتقييم </w:t>
      </w:r>
      <w:r w:rsidRPr="00010AC7">
        <w:rPr>
          <w:rtl/>
        </w:rPr>
        <w:t xml:space="preserve">تأثير التداخل الذي </w:t>
      </w:r>
      <w:r w:rsidRPr="00010AC7">
        <w:rPr>
          <w:rFonts w:hint="cs"/>
          <w:rtl/>
        </w:rPr>
        <w:t>ت</w:t>
      </w:r>
      <w:r w:rsidRPr="00010AC7">
        <w:rPr>
          <w:rtl/>
        </w:rPr>
        <w:t>سببه</w:t>
      </w:r>
      <w:r w:rsidRPr="00010AC7">
        <w:rPr>
          <w:rFonts w:hint="cs"/>
          <w:rtl/>
        </w:rPr>
        <w:t xml:space="preserve"> الإرسالات من الفضاء إلى الأرض لخدمة</w:t>
      </w:r>
      <w:r w:rsidRPr="00010AC7">
        <w:rPr>
          <w:rtl/>
        </w:rPr>
        <w:t xml:space="preserve"> ساتل</w:t>
      </w:r>
      <w:r w:rsidRPr="00010AC7">
        <w:rPr>
          <w:rFonts w:hint="cs"/>
          <w:rtl/>
        </w:rPr>
        <w:t>ية متنقلة</w:t>
      </w:r>
      <w:r>
        <w:rPr>
          <w:rFonts w:hint="cs"/>
          <w:rtl/>
        </w:rPr>
        <w:t xml:space="preserve"> </w:t>
      </w:r>
      <w:r w:rsidRPr="00010AC7">
        <w:t>(MSS)</w:t>
      </w:r>
      <w:r w:rsidRPr="00010AC7">
        <w:rPr>
          <w:rtl/>
        </w:rPr>
        <w:t xml:space="preserve"> متعدد</w:t>
      </w:r>
      <w:r w:rsidRPr="00010AC7">
        <w:rPr>
          <w:rFonts w:hint="cs"/>
          <w:rtl/>
        </w:rPr>
        <w:t>ة</w:t>
      </w:r>
      <w:r w:rsidRPr="00010AC7">
        <w:rPr>
          <w:rtl/>
        </w:rPr>
        <w:t xml:space="preserve"> النفاذ بتقسيم الزمن</w:t>
      </w:r>
      <w:r w:rsidRPr="00010AC7">
        <w:rPr>
          <w:rFonts w:hint="cs"/>
          <w:rtl/>
        </w:rPr>
        <w:t xml:space="preserve"> </w:t>
      </w:r>
      <w:r>
        <w:rPr>
          <w:rtl/>
        </w:rPr>
        <w:t>أو بتقسيم التردد</w:t>
      </w:r>
      <w:r>
        <w:rPr>
          <w:rFonts w:hint="cs"/>
          <w:rtl/>
        </w:rPr>
        <w:t xml:space="preserve"> </w:t>
      </w:r>
      <w:r w:rsidRPr="00010AC7">
        <w:t>(</w:t>
      </w:r>
      <w:proofErr w:type="spellStart"/>
      <w:r w:rsidRPr="00010AC7">
        <w:t>TDMA</w:t>
      </w:r>
      <w:proofErr w:type="spellEnd"/>
      <w:r w:rsidRPr="00010AC7">
        <w:t>/</w:t>
      </w:r>
      <w:proofErr w:type="spellStart"/>
      <w:r w:rsidRPr="00010AC7">
        <w:t>FDMA</w:t>
      </w:r>
      <w:proofErr w:type="spellEnd"/>
      <w:r w:rsidRPr="00010AC7">
        <w:t>)</w:t>
      </w:r>
      <w:r w:rsidRPr="00010AC7">
        <w:rPr>
          <w:rFonts w:hint="cs"/>
          <w:rtl/>
        </w:rPr>
        <w:t xml:space="preserve"> </w:t>
      </w:r>
      <w:r w:rsidRPr="00010AC7">
        <w:rPr>
          <w:rtl/>
        </w:rPr>
        <w:t>في مستقبلات الخدمة الثابتة العاملة على خط البصر</w:t>
      </w:r>
      <w:r w:rsidRPr="00010AC7">
        <w:rPr>
          <w:rFonts w:hint="cs"/>
          <w:rtl/>
        </w:rPr>
        <w:t xml:space="preserve"> في</w:t>
      </w:r>
      <w:r>
        <w:rPr>
          <w:rFonts w:hint="eastAsia"/>
          <w:rtl/>
        </w:rPr>
        <w:t> </w:t>
      </w:r>
      <w:r w:rsidRPr="00010AC7">
        <w:rPr>
          <w:rFonts w:hint="cs"/>
          <w:rtl/>
        </w:rPr>
        <w:t xml:space="preserve">المدى الترددي </w:t>
      </w:r>
      <w:r w:rsidRPr="00010AC7">
        <w:t>3-1</w:t>
      </w:r>
      <w:r w:rsidRPr="00010AC7">
        <w:rPr>
          <w:rFonts w:hint="cs"/>
          <w:rtl/>
        </w:rPr>
        <w:t xml:space="preserve"> </w:t>
      </w:r>
      <w:r w:rsidRPr="00010AC7">
        <w:t>GHz</w:t>
      </w:r>
      <w:r>
        <w:rPr>
          <w:rFonts w:hint="cs"/>
          <w:rtl/>
        </w:rPr>
        <w:t xml:space="preserve">. </w:t>
      </w:r>
      <w:r w:rsidRPr="009603A2">
        <w:rPr>
          <w:rtl/>
        </w:rPr>
        <w:t xml:space="preserve">ويمكن </w:t>
      </w:r>
      <w:r>
        <w:rPr>
          <w:rFonts w:hint="cs"/>
          <w:rtl/>
        </w:rPr>
        <w:t>استعمال</w:t>
      </w:r>
      <w:r w:rsidRPr="009603A2">
        <w:rPr>
          <w:rtl/>
        </w:rPr>
        <w:t xml:space="preserve"> هذه المنهجية لتطوير أدوات </w:t>
      </w:r>
      <w:r w:rsidRPr="00010AC7">
        <w:rPr>
          <w:rtl/>
        </w:rPr>
        <w:t>محاكاة حاسوبية تستخدم لأغراض التنسيق بين</w:t>
      </w:r>
      <w:r w:rsidRPr="009603A2">
        <w:rPr>
          <w:rtl/>
        </w:rPr>
        <w:t xml:space="preserve"> </w:t>
      </w:r>
      <w:r>
        <w:rPr>
          <w:rFonts w:hint="cs"/>
          <w:rtl/>
        </w:rPr>
        <w:t>ا</w:t>
      </w:r>
      <w:r w:rsidRPr="00010AC7">
        <w:rPr>
          <w:rtl/>
        </w:rPr>
        <w:t>لخدمة الثابتة الساتلية</w:t>
      </w:r>
      <w:r>
        <w:rPr>
          <w:rFonts w:hint="cs"/>
          <w:rtl/>
        </w:rPr>
        <w:t xml:space="preserve"> وا</w:t>
      </w:r>
      <w:r w:rsidRPr="00010AC7">
        <w:rPr>
          <w:rtl/>
        </w:rPr>
        <w:t>لخدمة الثابتة</w:t>
      </w:r>
      <w:r>
        <w:rPr>
          <w:rFonts w:hint="cs"/>
          <w:rtl/>
        </w:rPr>
        <w:t>.</w:t>
      </w:r>
    </w:p>
    <w:p w:rsidR="00F0666F" w:rsidRDefault="00F0666F" w:rsidP="00F0666F">
      <w:pPr>
        <w:pStyle w:val="Normalaftertitle"/>
        <w:rPr>
          <w:rtl/>
        </w:rPr>
      </w:pPr>
      <w:r>
        <w:rPr>
          <w:rtl/>
        </w:rPr>
        <w:t>إن جمعية الاتصالات الراديوية</w:t>
      </w:r>
      <w:r>
        <w:rPr>
          <w:rFonts w:hint="cs"/>
          <w:rtl/>
        </w:rPr>
        <w:t xml:space="preserve"> </w:t>
      </w:r>
      <w:r>
        <w:rPr>
          <w:rtl/>
        </w:rPr>
        <w:t>للاتحاد الدولي للاتصالات،</w:t>
      </w:r>
    </w:p>
    <w:p w:rsidR="00F0666F" w:rsidRPr="00240FEF" w:rsidRDefault="00F0666F" w:rsidP="00F0666F">
      <w:pPr>
        <w:pStyle w:val="Call"/>
        <w:rPr>
          <w:rtl/>
        </w:rPr>
      </w:pPr>
      <w:r w:rsidRPr="00240FEF">
        <w:rPr>
          <w:rtl/>
        </w:rPr>
        <w:t>إذ تضع في اعتبارها</w:t>
      </w:r>
    </w:p>
    <w:p w:rsidR="00F0666F" w:rsidRPr="00D21B53" w:rsidRDefault="00F0666F" w:rsidP="00F0666F">
      <w:pPr>
        <w:rPr>
          <w:rtl/>
          <w:lang w:bidi="ar-SY"/>
        </w:rPr>
      </w:pPr>
      <w:r w:rsidRPr="00D21B53">
        <w:rPr>
          <w:rFonts w:hint="cs"/>
          <w:rtl/>
          <w:lang w:bidi="ar-SY"/>
        </w:rPr>
        <w:t xml:space="preserve"> </w:t>
      </w:r>
      <w:r w:rsidRPr="00D21B53">
        <w:rPr>
          <w:rtl/>
          <w:lang w:bidi="ar-SY"/>
        </w:rPr>
        <w:t>أ</w:t>
      </w:r>
      <w:r w:rsidRPr="00D21B53">
        <w:rPr>
          <w:rFonts w:hint="cs"/>
          <w:rtl/>
          <w:lang w:bidi="ar-SY"/>
        </w:rPr>
        <w:t xml:space="preserve"> </w:t>
      </w:r>
      <w:r w:rsidRPr="00D21B53">
        <w:rPr>
          <w:rtl/>
          <w:lang w:bidi="ar-SY"/>
        </w:rPr>
        <w:t>)</w:t>
      </w:r>
      <w:r w:rsidRPr="00D21B53">
        <w:rPr>
          <w:rFonts w:hint="cs"/>
          <w:rtl/>
          <w:lang w:bidi="ar-SY"/>
        </w:rPr>
        <w:tab/>
      </w:r>
      <w:r w:rsidRPr="00D21B53">
        <w:rPr>
          <w:rtl/>
          <w:lang w:bidi="ar-SY"/>
        </w:rPr>
        <w:t>أن</w:t>
      </w:r>
      <w:r w:rsidRPr="00D21B53">
        <w:rPr>
          <w:rFonts w:hint="cs"/>
          <w:rtl/>
          <w:lang w:bidi="ar-SY"/>
        </w:rPr>
        <w:t xml:space="preserve"> النطاق الترددي </w:t>
      </w:r>
      <w:r w:rsidRPr="00D21B53">
        <w:rPr>
          <w:lang w:bidi="ar-SY"/>
        </w:rPr>
        <w:t>1 525-1 518</w:t>
      </w:r>
      <w:r w:rsidRPr="00D21B53">
        <w:rPr>
          <w:rFonts w:hint="cs"/>
          <w:rtl/>
          <w:lang w:bidi="ar-SY"/>
        </w:rPr>
        <w:t xml:space="preserve"> </w:t>
      </w:r>
      <w:r w:rsidRPr="00D21B53">
        <w:t>MHz</w:t>
      </w:r>
      <w:r w:rsidRPr="00D21B53">
        <w:rPr>
          <w:rFonts w:hint="cs"/>
          <w:rtl/>
        </w:rPr>
        <w:t xml:space="preserve"> موزَّع إلى </w:t>
      </w:r>
      <w:r w:rsidRPr="00D21B53">
        <w:rPr>
          <w:rFonts w:hint="cs"/>
          <w:rtl/>
          <w:lang w:bidi="ar-SY"/>
        </w:rPr>
        <w:t>ا</w:t>
      </w:r>
      <w:r w:rsidRPr="00D21B53">
        <w:rPr>
          <w:rtl/>
          <w:lang w:bidi="ar-SY"/>
        </w:rPr>
        <w:t>لخدمة المتنقلة الساتلية</w:t>
      </w:r>
      <w:r w:rsidRPr="00D21B53">
        <w:rPr>
          <w:rFonts w:hint="cs"/>
          <w:rtl/>
          <w:lang w:bidi="ar-SY"/>
        </w:rPr>
        <w:t xml:space="preserve"> </w:t>
      </w:r>
      <w:r w:rsidRPr="00D21B53">
        <w:t>(MSS)</w:t>
      </w:r>
      <w:r w:rsidRPr="00D21B53">
        <w:rPr>
          <w:rFonts w:hint="cs"/>
          <w:rtl/>
        </w:rPr>
        <w:t xml:space="preserve"> </w:t>
      </w:r>
      <w:r w:rsidRPr="00D21B53">
        <w:rPr>
          <w:rtl/>
          <w:lang w:bidi="ar-SY"/>
        </w:rPr>
        <w:t>(فضاء</w:t>
      </w:r>
      <w:r>
        <w:rPr>
          <w:rFonts w:hint="cs"/>
          <w:rtl/>
          <w:lang w:bidi="ar-SY"/>
        </w:rPr>
        <w:t>-</w:t>
      </w:r>
      <w:r w:rsidRPr="00D21B53">
        <w:rPr>
          <w:rtl/>
          <w:lang w:bidi="ar-SY"/>
        </w:rPr>
        <w:t>أرض)</w:t>
      </w:r>
      <w:r w:rsidRPr="00D21B53">
        <w:rPr>
          <w:rFonts w:hint="cs"/>
          <w:rtl/>
          <w:lang w:bidi="ar-SY"/>
        </w:rPr>
        <w:t xml:space="preserve"> </w:t>
      </w:r>
      <w:r w:rsidRPr="00D21B53">
        <w:rPr>
          <w:rtl/>
          <w:lang w:bidi="ar-SY"/>
        </w:rPr>
        <w:t>و</w:t>
      </w:r>
      <w:r w:rsidRPr="00D21B53">
        <w:rPr>
          <w:rFonts w:hint="cs"/>
          <w:rtl/>
          <w:lang w:bidi="ar-SY"/>
        </w:rPr>
        <w:t>إلى</w:t>
      </w:r>
      <w:r w:rsidRPr="00D21B53">
        <w:rPr>
          <w:rFonts w:hint="eastAsia"/>
          <w:lang w:bidi="ar-SY"/>
        </w:rPr>
        <w:t> </w:t>
      </w:r>
      <w:r w:rsidRPr="00D21B53">
        <w:rPr>
          <w:rtl/>
          <w:lang w:bidi="ar-SY"/>
        </w:rPr>
        <w:t>الخدمة الثابتة</w:t>
      </w:r>
      <w:r w:rsidRPr="00D21B53">
        <w:rPr>
          <w:rFonts w:hint="cs"/>
          <w:rtl/>
          <w:lang w:bidi="ar-SY"/>
        </w:rPr>
        <w:t xml:space="preserve"> </w:t>
      </w:r>
      <w:r w:rsidRPr="00D21B53">
        <w:t>(FS)</w:t>
      </w:r>
      <w:r w:rsidRPr="00D21B53">
        <w:rPr>
          <w:rFonts w:hint="cs"/>
          <w:rtl/>
        </w:rPr>
        <w:t xml:space="preserve"> </w:t>
      </w:r>
      <w:r w:rsidRPr="00D21B53">
        <w:rPr>
          <w:rtl/>
          <w:lang w:bidi="ar-SY"/>
        </w:rPr>
        <w:t>على أساس أولي مشترك في جميع</w:t>
      </w:r>
      <w:r w:rsidRPr="00D21B53">
        <w:rPr>
          <w:rFonts w:hint="cs"/>
          <w:rtl/>
          <w:lang w:bidi="ar-SY"/>
        </w:rPr>
        <w:t xml:space="preserve"> الأقاليم؛</w:t>
      </w:r>
    </w:p>
    <w:p w:rsidR="00F0666F" w:rsidRPr="00D21B53" w:rsidRDefault="00F0666F" w:rsidP="00F0666F">
      <w:pPr>
        <w:rPr>
          <w:rtl/>
          <w:lang w:bidi="ar-SY"/>
        </w:rPr>
      </w:pPr>
      <w:r w:rsidRPr="00D21B53">
        <w:rPr>
          <w:rtl/>
          <w:lang w:bidi="ar-SY"/>
        </w:rPr>
        <w:t>ب)</w:t>
      </w:r>
      <w:r w:rsidRPr="00D21B53">
        <w:rPr>
          <w:rFonts w:hint="cs"/>
          <w:rtl/>
          <w:lang w:bidi="ar-SY"/>
        </w:rPr>
        <w:tab/>
      </w:r>
      <w:r w:rsidRPr="00D21B53">
        <w:rPr>
          <w:rtl/>
          <w:lang w:bidi="ar-SY"/>
        </w:rPr>
        <w:t xml:space="preserve"> أن النطاق الترددي</w:t>
      </w:r>
      <w:r w:rsidRPr="00D21B53">
        <w:rPr>
          <w:rFonts w:hint="cs"/>
          <w:rtl/>
          <w:lang w:bidi="ar-SY"/>
        </w:rPr>
        <w:t xml:space="preserve"> </w:t>
      </w:r>
      <w:r w:rsidRPr="00D21B53">
        <w:rPr>
          <w:lang w:bidi="ar-SY"/>
        </w:rPr>
        <w:t>1 5</w:t>
      </w:r>
      <w:r>
        <w:rPr>
          <w:lang w:bidi="ar-SY"/>
        </w:rPr>
        <w:t>59</w:t>
      </w:r>
      <w:r w:rsidRPr="00D21B53">
        <w:rPr>
          <w:lang w:bidi="ar-SY"/>
        </w:rPr>
        <w:t>-1 525</w:t>
      </w:r>
      <w:r w:rsidRPr="00D21B53">
        <w:rPr>
          <w:rFonts w:hint="cs"/>
          <w:rtl/>
          <w:lang w:bidi="ar-SY"/>
        </w:rPr>
        <w:t xml:space="preserve"> </w:t>
      </w:r>
      <w:r w:rsidRPr="00D21B53">
        <w:t>MHz</w:t>
      </w:r>
      <w:r w:rsidRPr="00D21B53">
        <w:rPr>
          <w:rFonts w:hint="cs"/>
          <w:rtl/>
        </w:rPr>
        <w:t xml:space="preserve"> موزَّع أيضاً إلى </w:t>
      </w:r>
      <w:r w:rsidRPr="00D21B53">
        <w:rPr>
          <w:rFonts w:hint="cs"/>
          <w:rtl/>
          <w:lang w:bidi="ar-SY"/>
        </w:rPr>
        <w:t>ا</w:t>
      </w:r>
      <w:r w:rsidRPr="00D21B53">
        <w:rPr>
          <w:rtl/>
          <w:lang w:bidi="ar-SY"/>
        </w:rPr>
        <w:t>لخدمة المتنقلة الساتلية</w:t>
      </w:r>
      <w:r w:rsidRPr="00D21B53">
        <w:rPr>
          <w:rFonts w:hint="cs"/>
          <w:rtl/>
          <w:lang w:bidi="ar-SY"/>
        </w:rPr>
        <w:t xml:space="preserve"> </w:t>
      </w:r>
      <w:r w:rsidRPr="00D21B53">
        <w:t>(MSS)</w:t>
      </w:r>
      <w:r w:rsidRPr="00D21B53">
        <w:rPr>
          <w:rFonts w:hint="cs"/>
          <w:rtl/>
        </w:rPr>
        <w:t xml:space="preserve"> </w:t>
      </w:r>
      <w:r w:rsidRPr="00D21B53">
        <w:rPr>
          <w:rtl/>
          <w:lang w:bidi="ar-SY"/>
        </w:rPr>
        <w:t>(فضاء</w:t>
      </w:r>
      <w:r>
        <w:rPr>
          <w:rFonts w:hint="cs"/>
          <w:rtl/>
          <w:lang w:bidi="ar-SY"/>
        </w:rPr>
        <w:t>-</w:t>
      </w:r>
      <w:r w:rsidRPr="00D21B53">
        <w:rPr>
          <w:rtl/>
          <w:lang w:bidi="ar-SY"/>
        </w:rPr>
        <w:t>أرض)</w:t>
      </w:r>
      <w:r w:rsidRPr="00D21B53">
        <w:rPr>
          <w:rFonts w:hint="cs"/>
          <w:rtl/>
          <w:lang w:bidi="ar-SY"/>
        </w:rPr>
        <w:t xml:space="preserve"> </w:t>
      </w:r>
      <w:r w:rsidRPr="00D21B53">
        <w:rPr>
          <w:rtl/>
          <w:lang w:bidi="ar-SY"/>
        </w:rPr>
        <w:t>على أساس أولي في جميع</w:t>
      </w:r>
      <w:r w:rsidRPr="00D21B53">
        <w:rPr>
          <w:rFonts w:hint="cs"/>
          <w:rtl/>
          <w:lang w:bidi="ar-SY"/>
        </w:rPr>
        <w:t xml:space="preserve"> الأقاليم؛</w:t>
      </w:r>
    </w:p>
    <w:p w:rsidR="00F0666F" w:rsidRPr="00D21B53" w:rsidRDefault="00F0666F" w:rsidP="00F0666F">
      <w:pPr>
        <w:rPr>
          <w:rtl/>
          <w:lang w:bidi="ar-SY"/>
        </w:rPr>
      </w:pPr>
      <w:r w:rsidRPr="00D21B53">
        <w:rPr>
          <w:rtl/>
          <w:lang w:bidi="ar-SY"/>
        </w:rPr>
        <w:t>ج</w:t>
      </w:r>
      <w:r w:rsidRPr="00D21B53">
        <w:rPr>
          <w:rFonts w:hint="cs"/>
          <w:rtl/>
          <w:lang w:bidi="ar-SY"/>
        </w:rPr>
        <w:t xml:space="preserve"> </w:t>
      </w:r>
      <w:proofErr w:type="gramStart"/>
      <w:r w:rsidRPr="00D21B53">
        <w:rPr>
          <w:rtl/>
          <w:lang w:bidi="ar-SY"/>
        </w:rPr>
        <w:t>)</w:t>
      </w:r>
      <w:r w:rsidRPr="00D21B53">
        <w:rPr>
          <w:rFonts w:hint="cs"/>
          <w:rtl/>
          <w:lang w:bidi="ar-SY"/>
        </w:rPr>
        <w:tab/>
      </w:r>
      <w:r w:rsidRPr="00D21B53">
        <w:rPr>
          <w:rtl/>
          <w:lang w:bidi="ar-SY"/>
        </w:rPr>
        <w:t xml:space="preserve"> أن</w:t>
      </w:r>
      <w:proofErr w:type="gramEnd"/>
      <w:r w:rsidRPr="00D21B53">
        <w:rPr>
          <w:rtl/>
          <w:lang w:bidi="ar-SY"/>
        </w:rPr>
        <w:t xml:space="preserve"> النطاق الترددي</w:t>
      </w:r>
      <w:r w:rsidRPr="00D21B53">
        <w:rPr>
          <w:rFonts w:hint="cs"/>
          <w:rtl/>
          <w:lang w:bidi="ar-SY"/>
        </w:rPr>
        <w:t xml:space="preserve"> </w:t>
      </w:r>
      <w:r>
        <w:rPr>
          <w:lang w:bidi="ar-SY"/>
        </w:rPr>
        <w:t>1 530</w:t>
      </w:r>
      <w:r w:rsidRPr="00D21B53">
        <w:rPr>
          <w:lang w:bidi="ar-SY"/>
        </w:rPr>
        <w:t>-</w:t>
      </w:r>
      <w:r>
        <w:rPr>
          <w:lang w:bidi="ar-SY"/>
        </w:rPr>
        <w:t>1 525</w:t>
      </w:r>
      <w:r w:rsidRPr="00D21B53">
        <w:rPr>
          <w:rFonts w:hint="cs"/>
          <w:rtl/>
          <w:lang w:bidi="ar-SY"/>
        </w:rPr>
        <w:t xml:space="preserve"> </w:t>
      </w:r>
      <w:r w:rsidRPr="00D21B53">
        <w:t>MHz</w:t>
      </w:r>
      <w:r w:rsidRPr="00D21B53">
        <w:rPr>
          <w:rFonts w:hint="cs"/>
          <w:rtl/>
        </w:rPr>
        <w:t xml:space="preserve"> موزَّع أيضاً إلى </w:t>
      </w:r>
      <w:r w:rsidRPr="00D21B53">
        <w:rPr>
          <w:rFonts w:hint="cs"/>
          <w:rtl/>
          <w:lang w:bidi="ar-SY"/>
        </w:rPr>
        <w:t>ا</w:t>
      </w:r>
      <w:r w:rsidRPr="00D21B53">
        <w:rPr>
          <w:rtl/>
          <w:lang w:bidi="ar-SY"/>
        </w:rPr>
        <w:t>لخدمة</w:t>
      </w:r>
      <w:r w:rsidRPr="00D21B53">
        <w:rPr>
          <w:rFonts w:hint="cs"/>
          <w:rtl/>
          <w:lang w:bidi="ar-SY"/>
        </w:rPr>
        <w:t xml:space="preserve"> </w:t>
      </w:r>
      <w:r w:rsidRPr="00D21B53">
        <w:rPr>
          <w:rtl/>
          <w:lang w:bidi="ar-SY"/>
        </w:rPr>
        <w:t>الثابتة</w:t>
      </w:r>
      <w:r w:rsidRPr="00D21B53">
        <w:rPr>
          <w:rFonts w:hint="cs"/>
          <w:rtl/>
          <w:lang w:bidi="ar-SY"/>
        </w:rPr>
        <w:t xml:space="preserve"> </w:t>
      </w:r>
      <w:r w:rsidRPr="00D21B53">
        <w:rPr>
          <w:rtl/>
          <w:lang w:bidi="ar-SY"/>
        </w:rPr>
        <w:t>على أساس أولي في الإقليمين</w:t>
      </w:r>
      <w:r w:rsidRPr="00D21B53">
        <w:rPr>
          <w:rFonts w:hint="cs"/>
          <w:rtl/>
          <w:lang w:bidi="ar-SY"/>
        </w:rPr>
        <w:t xml:space="preserve"> </w:t>
      </w:r>
      <w:r w:rsidRPr="00D21B53">
        <w:rPr>
          <w:lang w:bidi="ar-SY"/>
        </w:rPr>
        <w:t>1</w:t>
      </w:r>
      <w:r w:rsidRPr="00D21B53">
        <w:rPr>
          <w:rFonts w:hint="cs"/>
          <w:rtl/>
          <w:lang w:bidi="ar-SY"/>
        </w:rPr>
        <w:t xml:space="preserve"> و</w:t>
      </w:r>
      <w:r w:rsidRPr="00D21B53">
        <w:rPr>
          <w:lang w:bidi="ar-SY"/>
        </w:rPr>
        <w:t>3</w:t>
      </w:r>
      <w:r w:rsidRPr="00D21B53">
        <w:rPr>
          <w:rFonts w:hint="cs"/>
          <w:rtl/>
          <w:lang w:bidi="ar-SY"/>
        </w:rPr>
        <w:t xml:space="preserve"> و</w:t>
      </w:r>
      <w:r w:rsidRPr="00D21B53">
        <w:rPr>
          <w:rtl/>
          <w:lang w:bidi="ar-SY"/>
        </w:rPr>
        <w:t>أن</w:t>
      </w:r>
      <w:r>
        <w:rPr>
          <w:lang w:bidi="ar-SY"/>
        </w:rPr>
        <w:t> </w:t>
      </w:r>
      <w:r w:rsidRPr="00D21B53">
        <w:rPr>
          <w:rtl/>
          <w:lang w:bidi="ar-SY"/>
        </w:rPr>
        <w:t>النطاق الترددي</w:t>
      </w:r>
      <w:r w:rsidRPr="00D21B53">
        <w:rPr>
          <w:rFonts w:hint="cs"/>
          <w:rtl/>
          <w:lang w:bidi="ar-SY"/>
        </w:rPr>
        <w:t xml:space="preserve"> </w:t>
      </w:r>
      <w:r w:rsidRPr="00D21B53">
        <w:rPr>
          <w:lang w:bidi="ar-SY"/>
        </w:rPr>
        <w:t>1</w:t>
      </w:r>
      <w:r>
        <w:rPr>
          <w:lang w:bidi="ar-SY"/>
        </w:rPr>
        <w:t> </w:t>
      </w:r>
      <w:r w:rsidRPr="00D21B53">
        <w:rPr>
          <w:lang w:bidi="ar-SY"/>
        </w:rPr>
        <w:t>559-1</w:t>
      </w:r>
      <w:r>
        <w:rPr>
          <w:lang w:bidi="ar-SY"/>
        </w:rPr>
        <w:t> </w:t>
      </w:r>
      <w:r w:rsidRPr="00D21B53">
        <w:rPr>
          <w:lang w:bidi="ar-SY"/>
        </w:rPr>
        <w:t>550</w:t>
      </w:r>
      <w:r w:rsidRPr="00D21B53">
        <w:rPr>
          <w:rFonts w:hint="cs"/>
          <w:rtl/>
          <w:lang w:bidi="ar-SY"/>
        </w:rPr>
        <w:t xml:space="preserve"> </w:t>
      </w:r>
      <w:r w:rsidRPr="00D21B53">
        <w:t>MHz</w:t>
      </w:r>
      <w:r w:rsidRPr="00D21B53">
        <w:rPr>
          <w:rFonts w:hint="cs"/>
          <w:rtl/>
        </w:rPr>
        <w:t xml:space="preserve"> موزَّع أيضاً إلى </w:t>
      </w:r>
      <w:r w:rsidRPr="00D21B53">
        <w:rPr>
          <w:rFonts w:hint="cs"/>
          <w:rtl/>
          <w:lang w:bidi="ar-SY"/>
        </w:rPr>
        <w:t>ا</w:t>
      </w:r>
      <w:r w:rsidRPr="00D21B53">
        <w:rPr>
          <w:rtl/>
          <w:lang w:bidi="ar-SY"/>
        </w:rPr>
        <w:t>لخدمة</w:t>
      </w:r>
      <w:r w:rsidRPr="00D21B53">
        <w:rPr>
          <w:rFonts w:hint="cs"/>
          <w:rtl/>
          <w:lang w:bidi="ar-SY"/>
        </w:rPr>
        <w:t xml:space="preserve"> </w:t>
      </w:r>
      <w:r w:rsidRPr="00D21B53">
        <w:rPr>
          <w:rtl/>
          <w:lang w:bidi="ar-SY"/>
        </w:rPr>
        <w:t>الثابتة</w:t>
      </w:r>
      <w:r w:rsidRPr="00D21B53">
        <w:rPr>
          <w:rFonts w:hint="cs"/>
          <w:rtl/>
          <w:lang w:bidi="ar-SY"/>
        </w:rPr>
        <w:t xml:space="preserve"> </w:t>
      </w:r>
      <w:r w:rsidRPr="00D21B53">
        <w:rPr>
          <w:rtl/>
          <w:lang w:bidi="ar-SY"/>
        </w:rPr>
        <w:t>على أساس أولي في</w:t>
      </w:r>
      <w:r w:rsidRPr="00D21B53">
        <w:rPr>
          <w:rFonts w:hint="cs"/>
          <w:rtl/>
          <w:lang w:bidi="ar-SY"/>
        </w:rPr>
        <w:t xml:space="preserve"> بعض الأقاليم؛</w:t>
      </w:r>
    </w:p>
    <w:p w:rsidR="00F0666F" w:rsidRPr="00D21B53" w:rsidRDefault="00F0666F" w:rsidP="00F0666F">
      <w:pPr>
        <w:rPr>
          <w:rtl/>
          <w:lang w:bidi="ar-SY"/>
        </w:rPr>
      </w:pPr>
      <w:r w:rsidRPr="00D21B53">
        <w:rPr>
          <w:rtl/>
          <w:lang w:bidi="ar-SY"/>
        </w:rPr>
        <w:t>د</w:t>
      </w:r>
      <w:r w:rsidRPr="00D21B53">
        <w:rPr>
          <w:rFonts w:hint="cs"/>
          <w:rtl/>
          <w:lang w:bidi="ar-SY"/>
        </w:rPr>
        <w:t xml:space="preserve"> </w:t>
      </w:r>
      <w:r w:rsidRPr="00D21B53">
        <w:rPr>
          <w:rtl/>
          <w:lang w:bidi="ar-SY"/>
        </w:rPr>
        <w:t>)</w:t>
      </w:r>
      <w:r w:rsidRPr="00D21B53">
        <w:rPr>
          <w:rFonts w:hint="cs"/>
          <w:rtl/>
          <w:lang w:bidi="ar-SY"/>
        </w:rPr>
        <w:tab/>
      </w:r>
      <w:r w:rsidRPr="00D21B53">
        <w:rPr>
          <w:rtl/>
          <w:lang w:bidi="ar-SY"/>
        </w:rPr>
        <w:t xml:space="preserve"> أن</w:t>
      </w:r>
      <w:r w:rsidRPr="00D21B53">
        <w:rPr>
          <w:rFonts w:hint="cs"/>
          <w:rtl/>
          <w:lang w:bidi="ar-SY"/>
        </w:rPr>
        <w:t xml:space="preserve"> </w:t>
      </w:r>
      <w:r w:rsidRPr="00D21B53">
        <w:rPr>
          <w:rtl/>
          <w:lang w:bidi="ar-SY"/>
        </w:rPr>
        <w:t>النطاق</w:t>
      </w:r>
      <w:r w:rsidRPr="00D21B53">
        <w:rPr>
          <w:rFonts w:hint="cs"/>
          <w:rtl/>
          <w:lang w:bidi="ar-SY"/>
        </w:rPr>
        <w:t>ين</w:t>
      </w:r>
      <w:r w:rsidRPr="00D21B53">
        <w:rPr>
          <w:rtl/>
          <w:lang w:bidi="ar-SY"/>
        </w:rPr>
        <w:t xml:space="preserve"> الترددي</w:t>
      </w:r>
      <w:r w:rsidRPr="00D21B53">
        <w:rPr>
          <w:rFonts w:hint="cs"/>
          <w:rtl/>
          <w:lang w:bidi="ar-SY"/>
        </w:rPr>
        <w:t xml:space="preserve">ين </w:t>
      </w:r>
      <w:r w:rsidRPr="00D21B53">
        <w:rPr>
          <w:lang w:bidi="ar-SY"/>
        </w:rPr>
        <w:t>2</w:t>
      </w:r>
      <w:r>
        <w:rPr>
          <w:lang w:bidi="ar-SY"/>
        </w:rPr>
        <w:t> </w:t>
      </w:r>
      <w:r w:rsidRPr="00D21B53">
        <w:rPr>
          <w:lang w:bidi="ar-SY"/>
        </w:rPr>
        <w:t>200-2</w:t>
      </w:r>
      <w:r>
        <w:rPr>
          <w:lang w:bidi="ar-SY"/>
        </w:rPr>
        <w:t> </w:t>
      </w:r>
      <w:r w:rsidRPr="00D21B53">
        <w:rPr>
          <w:lang w:bidi="ar-SY"/>
        </w:rPr>
        <w:t>170</w:t>
      </w:r>
      <w:r w:rsidRPr="00D21B53">
        <w:rPr>
          <w:rFonts w:hint="cs"/>
          <w:rtl/>
          <w:lang w:bidi="ar-SY"/>
        </w:rPr>
        <w:t xml:space="preserve"> </w:t>
      </w:r>
      <w:r w:rsidRPr="00D21B53">
        <w:t>MHz</w:t>
      </w:r>
      <w:r w:rsidRPr="00D21B53">
        <w:rPr>
          <w:rFonts w:hint="cs"/>
          <w:rtl/>
        </w:rPr>
        <w:t xml:space="preserve"> </w:t>
      </w:r>
      <w:r w:rsidRPr="00D21B53">
        <w:rPr>
          <w:rtl/>
          <w:lang w:bidi="ar-SY"/>
        </w:rPr>
        <w:t>في جميع</w:t>
      </w:r>
      <w:r w:rsidRPr="00D21B53">
        <w:rPr>
          <w:rFonts w:hint="cs"/>
          <w:rtl/>
          <w:lang w:bidi="ar-SY"/>
        </w:rPr>
        <w:t xml:space="preserve"> الأقاليم و</w:t>
      </w:r>
      <w:r w:rsidRPr="00D21B53">
        <w:rPr>
          <w:lang w:bidi="ar-SY"/>
        </w:rPr>
        <w:t>2</w:t>
      </w:r>
      <w:r>
        <w:rPr>
          <w:lang w:bidi="ar-SY"/>
        </w:rPr>
        <w:t> </w:t>
      </w:r>
      <w:r w:rsidRPr="00D21B53">
        <w:rPr>
          <w:lang w:bidi="ar-SY"/>
        </w:rPr>
        <w:t>170-2</w:t>
      </w:r>
      <w:r>
        <w:rPr>
          <w:lang w:bidi="ar-SY"/>
        </w:rPr>
        <w:t> </w:t>
      </w:r>
      <w:r w:rsidRPr="00D21B53">
        <w:rPr>
          <w:lang w:bidi="ar-SY"/>
        </w:rPr>
        <w:t>160</w:t>
      </w:r>
      <w:r w:rsidRPr="00D21B53">
        <w:rPr>
          <w:rFonts w:hint="cs"/>
          <w:rtl/>
          <w:lang w:bidi="ar-SY"/>
        </w:rPr>
        <w:t xml:space="preserve"> </w:t>
      </w:r>
      <w:r w:rsidRPr="00D21B53">
        <w:t>MHz</w:t>
      </w:r>
      <w:r w:rsidRPr="00D21B53">
        <w:rPr>
          <w:rFonts w:hint="cs"/>
          <w:rtl/>
        </w:rPr>
        <w:t xml:space="preserve"> موزعان إلى </w:t>
      </w:r>
      <w:r w:rsidRPr="00D21B53">
        <w:rPr>
          <w:rFonts w:hint="cs"/>
          <w:rtl/>
          <w:lang w:bidi="ar-SY"/>
        </w:rPr>
        <w:t>ا</w:t>
      </w:r>
      <w:r w:rsidRPr="00D21B53">
        <w:rPr>
          <w:rtl/>
          <w:lang w:bidi="ar-SY"/>
        </w:rPr>
        <w:t>لخدمة المتنقلة الساتلية</w:t>
      </w:r>
      <w:r w:rsidRPr="00D21B53">
        <w:rPr>
          <w:rFonts w:hint="cs"/>
          <w:rtl/>
          <w:lang w:bidi="ar-SY"/>
        </w:rPr>
        <w:t xml:space="preserve"> </w:t>
      </w:r>
      <w:r w:rsidRPr="00D21B53">
        <w:t>(MSS)</w:t>
      </w:r>
      <w:r w:rsidRPr="00D21B53">
        <w:rPr>
          <w:rFonts w:hint="cs"/>
          <w:rtl/>
        </w:rPr>
        <w:t xml:space="preserve"> </w:t>
      </w:r>
      <w:r w:rsidRPr="00D21B53">
        <w:rPr>
          <w:rtl/>
          <w:lang w:bidi="ar-SY"/>
        </w:rPr>
        <w:t>(فضاء</w:t>
      </w:r>
      <w:r>
        <w:rPr>
          <w:rFonts w:hint="cs"/>
          <w:rtl/>
          <w:lang w:bidi="ar-SY"/>
        </w:rPr>
        <w:t>-</w:t>
      </w:r>
      <w:r w:rsidRPr="00D21B53">
        <w:rPr>
          <w:rtl/>
          <w:lang w:bidi="ar-SY"/>
        </w:rPr>
        <w:t>أرض)</w:t>
      </w:r>
      <w:r w:rsidRPr="00D21B53">
        <w:rPr>
          <w:rFonts w:hint="cs"/>
          <w:rtl/>
          <w:lang w:bidi="ar-SY"/>
        </w:rPr>
        <w:t xml:space="preserve"> </w:t>
      </w:r>
      <w:r w:rsidRPr="00D21B53">
        <w:rPr>
          <w:rtl/>
          <w:lang w:bidi="ar-SY"/>
        </w:rPr>
        <w:t>و</w:t>
      </w:r>
      <w:r w:rsidRPr="00D21B53">
        <w:rPr>
          <w:rFonts w:hint="cs"/>
          <w:rtl/>
          <w:lang w:bidi="ar-SY"/>
        </w:rPr>
        <w:t xml:space="preserve">إلى </w:t>
      </w:r>
      <w:r w:rsidRPr="00D21B53">
        <w:rPr>
          <w:rtl/>
          <w:lang w:bidi="ar-SY"/>
        </w:rPr>
        <w:t>الخدمة الثابتة</w:t>
      </w:r>
      <w:r w:rsidRPr="00D21B53">
        <w:rPr>
          <w:rFonts w:hint="cs"/>
          <w:rtl/>
          <w:lang w:bidi="ar-SY"/>
        </w:rPr>
        <w:t xml:space="preserve"> </w:t>
      </w:r>
      <w:r w:rsidRPr="00D21B53">
        <w:t>(FS)</w:t>
      </w:r>
      <w:r w:rsidRPr="00D21B53">
        <w:rPr>
          <w:rFonts w:hint="cs"/>
          <w:rtl/>
        </w:rPr>
        <w:t xml:space="preserve"> </w:t>
      </w:r>
      <w:r w:rsidRPr="00D21B53">
        <w:rPr>
          <w:rtl/>
          <w:lang w:bidi="ar-SY"/>
        </w:rPr>
        <w:t>على أساس أولي مشترك</w:t>
      </w:r>
      <w:r w:rsidRPr="00D21B53">
        <w:rPr>
          <w:rFonts w:hint="cs"/>
          <w:rtl/>
          <w:lang w:bidi="ar-SY"/>
        </w:rPr>
        <w:t>؛</w:t>
      </w:r>
      <w:r w:rsidRPr="00D21B53">
        <w:rPr>
          <w:rFonts w:hint="cs"/>
          <w:rtl/>
        </w:rPr>
        <w:t xml:space="preserve"> </w:t>
      </w:r>
    </w:p>
    <w:p w:rsidR="00F0666F" w:rsidRPr="00D21B53" w:rsidRDefault="00F0666F" w:rsidP="00F0666F">
      <w:pPr>
        <w:rPr>
          <w:rtl/>
          <w:lang w:bidi="ar-EG"/>
        </w:rPr>
      </w:pPr>
      <w:r w:rsidRPr="00D21B53">
        <w:rPr>
          <w:rtl/>
          <w:lang w:bidi="ar-SY"/>
        </w:rPr>
        <w:t>ﻫ</w:t>
      </w:r>
      <w:r w:rsidRPr="00D21B53">
        <w:rPr>
          <w:rFonts w:hint="cs"/>
          <w:rtl/>
          <w:lang w:bidi="ar-SY"/>
        </w:rPr>
        <w:t>)</w:t>
      </w:r>
      <w:r w:rsidRPr="00D21B53">
        <w:rPr>
          <w:rFonts w:hint="cs"/>
          <w:rtl/>
          <w:lang w:bidi="ar-SY"/>
        </w:rPr>
        <w:tab/>
        <w:t>أن الإرسالات من سواتل ا</w:t>
      </w:r>
      <w:r w:rsidRPr="00D21B53">
        <w:rPr>
          <w:rtl/>
          <w:lang w:bidi="ar-SY"/>
        </w:rPr>
        <w:t>لخدمة المتنقلة الساتلية</w:t>
      </w:r>
      <w:r w:rsidRPr="00D21B53">
        <w:rPr>
          <w:rFonts w:hint="cs"/>
          <w:rtl/>
          <w:lang w:bidi="ar-SY"/>
        </w:rPr>
        <w:t xml:space="preserve"> </w:t>
      </w:r>
      <w:r w:rsidRPr="00D21B53">
        <w:t>(MSS)</w:t>
      </w:r>
      <w:r w:rsidRPr="00D21B53">
        <w:rPr>
          <w:rFonts w:hint="cs"/>
          <w:rtl/>
        </w:rPr>
        <w:t xml:space="preserve"> </w:t>
      </w:r>
      <w:r w:rsidRPr="00D21B53">
        <w:rPr>
          <w:rtl/>
        </w:rPr>
        <w:t>قد تسبب تداخلاً غير مقبول في مستقبلات الخدمة الثابتة</w:t>
      </w:r>
      <w:r w:rsidRPr="00D21B53">
        <w:rPr>
          <w:rFonts w:hint="cs"/>
          <w:rtl/>
        </w:rPr>
        <w:t xml:space="preserve"> العاملة في هذه النطاقات الترددية على خط البصر؛</w:t>
      </w:r>
    </w:p>
    <w:p w:rsidR="00F0666F" w:rsidRPr="00D21B53" w:rsidRDefault="00F0666F" w:rsidP="00F0666F">
      <w:pPr>
        <w:rPr>
          <w:rtl/>
        </w:rPr>
      </w:pPr>
      <w:r w:rsidRPr="00D21B53">
        <w:rPr>
          <w:rFonts w:hint="cs"/>
          <w:rtl/>
        </w:rPr>
        <w:t>و )</w:t>
      </w:r>
      <w:r w:rsidRPr="00D21B53">
        <w:rPr>
          <w:rFonts w:hint="cs"/>
          <w:rtl/>
        </w:rPr>
        <w:tab/>
      </w:r>
      <w:r w:rsidRPr="00D21B53">
        <w:rPr>
          <w:rtl/>
        </w:rPr>
        <w:t xml:space="preserve">أن هذا التداخل </w:t>
      </w:r>
      <w:r w:rsidRPr="00D21B53">
        <w:rPr>
          <w:rFonts w:hint="cs"/>
          <w:rtl/>
        </w:rPr>
        <w:t>ينطوي على</w:t>
      </w:r>
      <w:r w:rsidRPr="00D21B53">
        <w:rPr>
          <w:rtl/>
        </w:rPr>
        <w:t xml:space="preserve"> ظواهر تتطور مع مرور الزمن كهندسة التداخل وشروط الانتشار وحركة الخدمة</w:t>
      </w:r>
      <w:r w:rsidRPr="00D21B53">
        <w:rPr>
          <w:rtl/>
          <w:lang w:bidi="ar-SY"/>
        </w:rPr>
        <w:t xml:space="preserve"> المتنقلة الساتلية</w:t>
      </w:r>
      <w:r w:rsidRPr="00D21B53">
        <w:rPr>
          <w:rFonts w:hint="cs"/>
          <w:rtl/>
          <w:lang w:bidi="ar-SY"/>
        </w:rPr>
        <w:t xml:space="preserve"> </w:t>
      </w:r>
      <w:r w:rsidRPr="00D21B53">
        <w:t>(MSS)</w:t>
      </w:r>
      <w:r w:rsidRPr="00D21B53">
        <w:rPr>
          <w:rFonts w:hint="cs"/>
          <w:rtl/>
        </w:rPr>
        <w:t>؛</w:t>
      </w:r>
    </w:p>
    <w:p w:rsidR="00F0666F" w:rsidRPr="00D21B53" w:rsidRDefault="00F0666F" w:rsidP="00F0666F">
      <w:pPr>
        <w:rPr>
          <w:rtl/>
        </w:rPr>
      </w:pPr>
      <w:r w:rsidRPr="00D21B53">
        <w:rPr>
          <w:rFonts w:hint="cs"/>
          <w:rtl/>
        </w:rPr>
        <w:t>ز )</w:t>
      </w:r>
      <w:r w:rsidRPr="00D21B53">
        <w:rPr>
          <w:rFonts w:hint="cs"/>
          <w:rtl/>
        </w:rPr>
        <w:tab/>
      </w:r>
      <w:proofErr w:type="gramStart"/>
      <w:r w:rsidRPr="00D21B53">
        <w:rPr>
          <w:rtl/>
        </w:rPr>
        <w:t>أن</w:t>
      </w:r>
      <w:proofErr w:type="gramEnd"/>
      <w:r w:rsidRPr="00D21B53">
        <w:rPr>
          <w:rtl/>
        </w:rPr>
        <w:t xml:space="preserve"> المحاكاة هي الطريقة الأكثر استعمالاً لتقييم هذا النمط من التداخل؛</w:t>
      </w:r>
    </w:p>
    <w:p w:rsidR="00F0666F" w:rsidRPr="00D21B53" w:rsidRDefault="00F0666F" w:rsidP="00F0666F">
      <w:pPr>
        <w:rPr>
          <w:rtl/>
        </w:rPr>
      </w:pPr>
      <w:r w:rsidRPr="00D21B53">
        <w:rPr>
          <w:rFonts w:hint="cs"/>
          <w:rtl/>
        </w:rPr>
        <w:t>ح)</w:t>
      </w:r>
      <w:r w:rsidRPr="00D21B53">
        <w:rPr>
          <w:rFonts w:hint="cs"/>
          <w:rtl/>
        </w:rPr>
        <w:tab/>
      </w:r>
      <w:r w:rsidRPr="00D21B53">
        <w:rPr>
          <w:rtl/>
        </w:rPr>
        <w:t xml:space="preserve">أنه يمكن تقييم تأثير التداخل وقبوله معظم الأحيان ضمن إطار تنسيق ثنائي تفصيلي بدراسة إحصائيات قيم النسب </w:t>
      </w:r>
      <w:r w:rsidRPr="00D21B53">
        <w:rPr>
          <w:i/>
        </w:rPr>
        <w:t>C/N</w:t>
      </w:r>
      <w:r w:rsidRPr="00D21B53">
        <w:rPr>
          <w:rtl/>
        </w:rPr>
        <w:t xml:space="preserve"> و</w:t>
      </w:r>
      <w:r w:rsidRPr="00D21B53">
        <w:rPr>
          <w:i/>
        </w:rPr>
        <w:t>C/I</w:t>
      </w:r>
      <w:r w:rsidRPr="00D21B53">
        <w:rPr>
          <w:rFonts w:hint="cs"/>
          <w:i/>
          <w:rtl/>
          <w:lang w:bidi="ar-EG"/>
        </w:rPr>
        <w:t xml:space="preserve"> </w:t>
      </w:r>
      <w:r w:rsidRPr="00D21B53">
        <w:rPr>
          <w:rtl/>
        </w:rPr>
        <w:t>و</w:t>
      </w:r>
      <w:r w:rsidRPr="00D21B53">
        <w:rPr>
          <w:i/>
        </w:rPr>
        <w:t>C</w:t>
      </w:r>
      <w:r w:rsidRPr="00D21B53">
        <w:t>/(</w:t>
      </w:r>
      <w:r w:rsidRPr="00D21B53">
        <w:rPr>
          <w:i/>
        </w:rPr>
        <w:t>N</w:t>
      </w:r>
      <w:r>
        <w:t> </w:t>
      </w:r>
      <w:r w:rsidRPr="00D21B53">
        <w:t>+</w:t>
      </w:r>
      <w:r>
        <w:t> </w:t>
      </w:r>
      <w:r w:rsidRPr="00D21B53">
        <w:rPr>
          <w:i/>
        </w:rPr>
        <w:t>I</w:t>
      </w:r>
      <w:r w:rsidRPr="00D21B53">
        <w:t>)</w:t>
      </w:r>
      <w:r w:rsidRPr="00D21B53">
        <w:rPr>
          <w:rtl/>
        </w:rPr>
        <w:t xml:space="preserve"> عن طريق المحاكاة في الحاسوب كما هو مبين في التوصية </w:t>
      </w:r>
      <w:r w:rsidRPr="00D21B53">
        <w:t>ITU-R</w:t>
      </w:r>
      <w:r>
        <w:t> </w:t>
      </w:r>
      <w:r w:rsidRPr="00D21B53">
        <w:t>M.1143</w:t>
      </w:r>
      <w:r w:rsidRPr="00D21B53">
        <w:rPr>
          <w:rtl/>
        </w:rPr>
        <w:t>؛</w:t>
      </w:r>
    </w:p>
    <w:p w:rsidR="00F0666F" w:rsidRPr="00D21B53" w:rsidRDefault="00F0666F" w:rsidP="00F0666F">
      <w:pPr>
        <w:rPr>
          <w:rtl/>
        </w:rPr>
      </w:pPr>
      <w:r w:rsidRPr="00D21B53">
        <w:rPr>
          <w:rFonts w:hint="cs"/>
          <w:rtl/>
        </w:rPr>
        <w:t>ط)</w:t>
      </w:r>
      <w:r w:rsidRPr="00D21B53">
        <w:rPr>
          <w:rFonts w:hint="cs"/>
          <w:rtl/>
        </w:rPr>
        <w:tab/>
      </w:r>
      <w:proofErr w:type="gramStart"/>
      <w:r w:rsidRPr="00D21B53">
        <w:rPr>
          <w:rtl/>
        </w:rPr>
        <w:t>أن</w:t>
      </w:r>
      <w:proofErr w:type="gramEnd"/>
      <w:r w:rsidRPr="00D21B53">
        <w:rPr>
          <w:rtl/>
        </w:rPr>
        <w:t xml:space="preserve"> إدارات البلدان النامية تحتاج بشكل خاص للمساعدة في استخدام الأدوات من هذا النمط،</w:t>
      </w:r>
    </w:p>
    <w:p w:rsidR="00F0666F" w:rsidRPr="00D21B53" w:rsidRDefault="00F0666F" w:rsidP="00F0666F">
      <w:pPr>
        <w:pStyle w:val="Call"/>
        <w:rPr>
          <w:iCs w:val="0"/>
          <w:rtl/>
        </w:rPr>
      </w:pPr>
      <w:r w:rsidRPr="00240FEF">
        <w:rPr>
          <w:i w:val="0"/>
          <w:rtl/>
        </w:rPr>
        <w:lastRenderedPageBreak/>
        <w:t>توص</w:t>
      </w:r>
      <w:r w:rsidRPr="00240FEF">
        <w:rPr>
          <w:rFonts w:hint="cs"/>
          <w:i w:val="0"/>
          <w:rtl/>
        </w:rPr>
        <w:t>ـ</w:t>
      </w:r>
      <w:r w:rsidRPr="00240FEF">
        <w:rPr>
          <w:i w:val="0"/>
          <w:rtl/>
        </w:rPr>
        <w:t>ي</w:t>
      </w:r>
    </w:p>
    <w:p w:rsidR="00F0666F" w:rsidRPr="00D21B53" w:rsidRDefault="00F0666F" w:rsidP="00F0666F">
      <w:pPr>
        <w:spacing w:after="200" w:line="187" w:lineRule="auto"/>
        <w:rPr>
          <w:rtl/>
          <w:lang w:bidi="ar-SY"/>
        </w:rPr>
      </w:pPr>
      <w:r w:rsidRPr="00D21B53">
        <w:rPr>
          <w:b/>
        </w:rPr>
        <w:t>1</w:t>
      </w:r>
      <w:r w:rsidRPr="00D21B53">
        <w:rPr>
          <w:b/>
        </w:rPr>
        <w:tab/>
      </w:r>
      <w:r w:rsidRPr="00D21B53">
        <w:rPr>
          <w:rtl/>
        </w:rPr>
        <w:t xml:space="preserve">بأن تستخدم الطريقة الواردة في الملحق </w:t>
      </w:r>
      <w:r w:rsidRPr="00D21B53">
        <w:t>1</w:t>
      </w:r>
      <w:r w:rsidRPr="00D21B53">
        <w:rPr>
          <w:rtl/>
        </w:rPr>
        <w:t xml:space="preserve"> كأساس لإعداد أدوات المحاكاة الحاسوبية التي ينبغي استعمالها لأغراض التنسيق الثنائي التفصيلي بين الأطراف المعنية بغية الحصول على تقييم دقيق </w:t>
      </w:r>
      <w:r w:rsidRPr="00D21B53">
        <w:rPr>
          <w:rFonts w:hint="cs"/>
          <w:rtl/>
          <w:lang w:bidi="ar-SY"/>
        </w:rPr>
        <w:t xml:space="preserve">لتقييم </w:t>
      </w:r>
      <w:r w:rsidRPr="00D21B53">
        <w:rPr>
          <w:rtl/>
        </w:rPr>
        <w:t xml:space="preserve">تأثير التداخل </w:t>
      </w:r>
      <w:r w:rsidRPr="00D21B53">
        <w:rPr>
          <w:rFonts w:hint="cs"/>
          <w:rtl/>
        </w:rPr>
        <w:t>من نظام الخدمة</w:t>
      </w:r>
      <w:r w:rsidRPr="00D21B53">
        <w:rPr>
          <w:rtl/>
        </w:rPr>
        <w:t xml:space="preserve"> </w:t>
      </w:r>
      <w:r>
        <w:rPr>
          <w:rFonts w:hint="cs"/>
          <w:rtl/>
        </w:rPr>
        <w:t xml:space="preserve">المتنقلة </w:t>
      </w:r>
      <w:r w:rsidRPr="00D21B53">
        <w:rPr>
          <w:rFonts w:hint="cs"/>
          <w:rtl/>
        </w:rPr>
        <w:t>ال</w:t>
      </w:r>
      <w:r w:rsidRPr="00D21B53">
        <w:rPr>
          <w:rtl/>
        </w:rPr>
        <w:t>ساتل</w:t>
      </w:r>
      <w:r w:rsidRPr="00D21B53">
        <w:rPr>
          <w:rFonts w:hint="cs"/>
          <w:rtl/>
        </w:rPr>
        <w:t xml:space="preserve">ية </w:t>
      </w:r>
      <w:r w:rsidRPr="00D21B53">
        <w:t>(MSS)</w:t>
      </w:r>
      <w:r w:rsidRPr="00D21B53">
        <w:rPr>
          <w:rtl/>
        </w:rPr>
        <w:t xml:space="preserve"> متعدد</w:t>
      </w:r>
      <w:r w:rsidRPr="00D21B53">
        <w:rPr>
          <w:rFonts w:hint="cs"/>
          <w:rtl/>
        </w:rPr>
        <w:t>ة</w:t>
      </w:r>
      <w:r w:rsidRPr="00D21B53">
        <w:rPr>
          <w:rtl/>
        </w:rPr>
        <w:t xml:space="preserve"> النفاذ بتقسيم الزمن</w:t>
      </w:r>
      <w:r w:rsidRPr="00D21B53">
        <w:rPr>
          <w:rFonts w:hint="cs"/>
          <w:rtl/>
        </w:rPr>
        <w:t xml:space="preserve"> </w:t>
      </w:r>
      <w:r w:rsidRPr="00D21B53">
        <w:rPr>
          <w:rtl/>
        </w:rPr>
        <w:t>أو بتقسيم التردد</w:t>
      </w:r>
      <w:r w:rsidRPr="00D21B53">
        <w:rPr>
          <w:rFonts w:hint="cs"/>
          <w:rtl/>
        </w:rPr>
        <w:t xml:space="preserve"> </w:t>
      </w:r>
      <w:r w:rsidRPr="00D21B53">
        <w:t>(</w:t>
      </w:r>
      <w:proofErr w:type="spellStart"/>
      <w:r w:rsidRPr="00D21B53">
        <w:t>TDMA</w:t>
      </w:r>
      <w:proofErr w:type="spellEnd"/>
      <w:r w:rsidRPr="00D21B53">
        <w:t>/</w:t>
      </w:r>
      <w:proofErr w:type="spellStart"/>
      <w:r w:rsidRPr="00D21B53">
        <w:t>FDMA</w:t>
      </w:r>
      <w:proofErr w:type="spellEnd"/>
      <w:r w:rsidRPr="00D21B53">
        <w:t>)</w:t>
      </w:r>
      <w:r w:rsidRPr="00D21B53">
        <w:rPr>
          <w:rFonts w:hint="cs"/>
          <w:rtl/>
        </w:rPr>
        <w:t xml:space="preserve"> </w:t>
      </w:r>
      <w:r w:rsidRPr="00D21B53">
        <w:rPr>
          <w:rtl/>
        </w:rPr>
        <w:t xml:space="preserve">في </w:t>
      </w:r>
      <w:r w:rsidRPr="00D21B53">
        <w:rPr>
          <w:rFonts w:hint="cs"/>
          <w:rtl/>
        </w:rPr>
        <w:t>توزيعات الخدمة</w:t>
      </w:r>
      <w:r w:rsidRPr="00D21B53">
        <w:rPr>
          <w:rtl/>
        </w:rPr>
        <w:t xml:space="preserve"> </w:t>
      </w:r>
      <w:r w:rsidRPr="00D21B53">
        <w:rPr>
          <w:rFonts w:hint="cs"/>
          <w:rtl/>
        </w:rPr>
        <w:t>المتنقلة</w:t>
      </w:r>
      <w:r w:rsidRPr="00D21B53">
        <w:rPr>
          <w:rtl/>
        </w:rPr>
        <w:t xml:space="preserve"> </w:t>
      </w:r>
      <w:r>
        <w:rPr>
          <w:rFonts w:hint="cs"/>
          <w:rtl/>
        </w:rPr>
        <w:t xml:space="preserve">الساتلية </w:t>
      </w:r>
      <w:r w:rsidRPr="00D21B53">
        <w:rPr>
          <w:rFonts w:hint="cs"/>
          <w:rtl/>
        </w:rPr>
        <w:t xml:space="preserve">في المدى الترددي </w:t>
      </w:r>
      <w:r w:rsidRPr="00D21B53">
        <w:t>3-1</w:t>
      </w:r>
      <w:r w:rsidRPr="00D21B53">
        <w:rPr>
          <w:rFonts w:hint="cs"/>
          <w:rtl/>
        </w:rPr>
        <w:t xml:space="preserve"> </w:t>
      </w:r>
      <w:r w:rsidRPr="00D21B53">
        <w:t>GHz</w:t>
      </w:r>
      <w:r w:rsidRPr="00D21B53">
        <w:rPr>
          <w:rFonts w:hint="cs"/>
          <w:rtl/>
        </w:rPr>
        <w:t xml:space="preserve"> إلى أنظمة الخدمة الثابتة</w:t>
      </w:r>
      <w:r w:rsidRPr="00D21B53">
        <w:rPr>
          <w:rtl/>
        </w:rPr>
        <w:t xml:space="preserve"> التماثلية والرقمية</w:t>
      </w:r>
      <w:r w:rsidRPr="00D21B53">
        <w:rPr>
          <w:rFonts w:hint="cs"/>
          <w:rtl/>
        </w:rPr>
        <w:t xml:space="preserve"> </w:t>
      </w:r>
      <w:r w:rsidRPr="00D21B53">
        <w:rPr>
          <w:rtl/>
        </w:rPr>
        <w:t>العاملة على خط البصر</w:t>
      </w:r>
      <w:r w:rsidRPr="00D21B53">
        <w:rPr>
          <w:rFonts w:hint="cs"/>
          <w:rtl/>
        </w:rPr>
        <w:t>، مع مراعاة الخصائص المحددة لأنظمة الخدمة</w:t>
      </w:r>
      <w:r w:rsidRPr="00D21B53">
        <w:rPr>
          <w:rtl/>
        </w:rPr>
        <w:t xml:space="preserve"> </w:t>
      </w:r>
      <w:r w:rsidRPr="00D21B53">
        <w:rPr>
          <w:rFonts w:hint="cs"/>
          <w:rtl/>
        </w:rPr>
        <w:t xml:space="preserve">المتنقلة </w:t>
      </w:r>
      <w:r>
        <w:rPr>
          <w:rFonts w:hint="cs"/>
          <w:rtl/>
        </w:rPr>
        <w:t xml:space="preserve">الساتلية </w:t>
      </w:r>
      <w:r w:rsidRPr="00D21B53">
        <w:rPr>
          <w:rFonts w:hint="cs"/>
          <w:rtl/>
        </w:rPr>
        <w:t xml:space="preserve">والخدمة الثابتة المعنية (انظر الملاحظات </w:t>
      </w:r>
      <w:r w:rsidRPr="00D21B53">
        <w:t>1</w:t>
      </w:r>
      <w:r w:rsidRPr="00D21B53">
        <w:rPr>
          <w:rFonts w:hint="cs"/>
          <w:rtl/>
          <w:lang w:bidi="ar-SY"/>
        </w:rPr>
        <w:t xml:space="preserve"> و</w:t>
      </w:r>
      <w:r w:rsidRPr="00D21B53">
        <w:rPr>
          <w:lang w:bidi="ar-SY"/>
        </w:rPr>
        <w:t>2</w:t>
      </w:r>
      <w:r w:rsidRPr="00D21B53">
        <w:rPr>
          <w:rFonts w:hint="cs"/>
          <w:rtl/>
          <w:lang w:bidi="ar-SY"/>
        </w:rPr>
        <w:t xml:space="preserve"> و</w:t>
      </w:r>
      <w:r w:rsidRPr="00D21B53">
        <w:rPr>
          <w:lang w:bidi="ar-SY"/>
        </w:rPr>
        <w:t>3</w:t>
      </w:r>
      <w:r w:rsidRPr="00D21B53">
        <w:rPr>
          <w:rFonts w:hint="cs"/>
          <w:rtl/>
          <w:lang w:bidi="ar-SY"/>
        </w:rPr>
        <w:t>).</w:t>
      </w:r>
    </w:p>
    <w:p w:rsidR="00F0666F" w:rsidRPr="006D42D3" w:rsidRDefault="00F0666F" w:rsidP="00F0666F">
      <w:pPr>
        <w:spacing w:line="187" w:lineRule="auto"/>
        <w:rPr>
          <w:sz w:val="20"/>
          <w:szCs w:val="26"/>
          <w:rtl/>
        </w:rPr>
      </w:pPr>
      <w:r w:rsidRPr="00240FEF">
        <w:rPr>
          <w:bCs/>
          <w:sz w:val="20"/>
          <w:szCs w:val="26"/>
          <w:rtl/>
        </w:rPr>
        <w:t>الملاحظة</w:t>
      </w:r>
      <w:r w:rsidRPr="006D42D3">
        <w:rPr>
          <w:sz w:val="20"/>
          <w:szCs w:val="26"/>
          <w:rtl/>
        </w:rPr>
        <w:t xml:space="preserve"> </w:t>
      </w:r>
      <w:r w:rsidRPr="006D42D3">
        <w:rPr>
          <w:b/>
          <w:sz w:val="20"/>
          <w:szCs w:val="26"/>
        </w:rPr>
        <w:t>1</w:t>
      </w:r>
      <w:r w:rsidRPr="006D42D3">
        <w:rPr>
          <w:sz w:val="20"/>
          <w:szCs w:val="26"/>
          <w:rtl/>
        </w:rPr>
        <w:t xml:space="preserve"> - يتطلب تطبيق الطريقة الواردة في هذه التوصية إعداد خوارزميات أو إجراءات حساب تتيح تطبيق الاعتبارات المذكورة. وينبغي أن يكون استعمال أو اعتماد هذه الخوارزميات أو الإجراءات في إطار تنسيق ثنائي ما موضوع اتفاق بين الأطراف المعنية.</w:t>
      </w:r>
    </w:p>
    <w:p w:rsidR="00F0666F" w:rsidRPr="00B860B8" w:rsidRDefault="00F0666F" w:rsidP="00F0666F">
      <w:pPr>
        <w:rPr>
          <w:sz w:val="20"/>
          <w:szCs w:val="26"/>
          <w:rtl/>
        </w:rPr>
      </w:pPr>
      <w:proofErr w:type="gramStart"/>
      <w:r w:rsidRPr="00B860B8">
        <w:rPr>
          <w:b/>
          <w:bCs/>
          <w:sz w:val="20"/>
          <w:szCs w:val="26"/>
          <w:rtl/>
        </w:rPr>
        <w:t>الملاحظة</w:t>
      </w:r>
      <w:proofErr w:type="gramEnd"/>
      <w:r w:rsidRPr="00B860B8">
        <w:rPr>
          <w:sz w:val="20"/>
          <w:szCs w:val="26"/>
          <w:rtl/>
        </w:rPr>
        <w:t xml:space="preserve"> </w:t>
      </w:r>
      <w:r w:rsidRPr="00B860B8">
        <w:rPr>
          <w:b/>
          <w:bCs/>
          <w:sz w:val="20"/>
          <w:szCs w:val="26"/>
        </w:rPr>
        <w:t>2</w:t>
      </w:r>
      <w:r w:rsidRPr="00B860B8">
        <w:rPr>
          <w:sz w:val="20"/>
          <w:szCs w:val="26"/>
          <w:rtl/>
        </w:rPr>
        <w:t xml:space="preserve"> - في البلدان التي تشغل فيها العديد من أنظمة الخدمة الثابتة، قد يمكن الاكتفاء بتطبيق الدراسة على مجموعة تمثل الأنظمة القائمة في</w:t>
      </w:r>
      <w:r>
        <w:rPr>
          <w:sz w:val="20"/>
          <w:szCs w:val="26"/>
        </w:rPr>
        <w:t> </w:t>
      </w:r>
      <w:r w:rsidRPr="00B860B8">
        <w:rPr>
          <w:sz w:val="20"/>
          <w:szCs w:val="26"/>
          <w:rtl/>
        </w:rPr>
        <w:t xml:space="preserve">الخدمة الثابتة مع قيم فعلية لمعلمات الخدمة الثابتة مع مراعاة أنظمة الخدمة الثابتة الكفيلة بتشكيل حساسية أكبر تجاه التداخل. وأنظمة الخدمة الثابتة الأكثر حساسية عادة موجهة عملياً باتجاه أسوأ زاوية سمت؛ ومن الممكن تحديد هذا الاتجاه استناداً إلى الخصائص المدارية لنظام </w:t>
      </w:r>
      <w:r w:rsidRPr="00B860B8">
        <w:rPr>
          <w:rFonts w:hint="cs"/>
          <w:sz w:val="20"/>
          <w:szCs w:val="26"/>
          <w:rtl/>
        </w:rPr>
        <w:t>الخدمة</w:t>
      </w:r>
      <w:r w:rsidRPr="00B860B8">
        <w:rPr>
          <w:sz w:val="20"/>
          <w:szCs w:val="26"/>
          <w:rtl/>
        </w:rPr>
        <w:t xml:space="preserve"> </w:t>
      </w:r>
      <w:r>
        <w:rPr>
          <w:rFonts w:hint="cs"/>
          <w:sz w:val="20"/>
          <w:szCs w:val="26"/>
          <w:rtl/>
        </w:rPr>
        <w:t xml:space="preserve">المتنقلة </w:t>
      </w:r>
      <w:r w:rsidRPr="00B860B8">
        <w:rPr>
          <w:rFonts w:hint="cs"/>
          <w:sz w:val="20"/>
          <w:szCs w:val="26"/>
          <w:rtl/>
        </w:rPr>
        <w:t>ال</w:t>
      </w:r>
      <w:r w:rsidRPr="00B860B8">
        <w:rPr>
          <w:sz w:val="20"/>
          <w:szCs w:val="26"/>
          <w:rtl/>
        </w:rPr>
        <w:t>ساتل</w:t>
      </w:r>
      <w:r w:rsidRPr="00B860B8">
        <w:rPr>
          <w:rFonts w:hint="cs"/>
          <w:sz w:val="20"/>
          <w:szCs w:val="26"/>
          <w:rtl/>
        </w:rPr>
        <w:t xml:space="preserve">ية </w:t>
      </w:r>
      <w:r w:rsidRPr="00B860B8">
        <w:rPr>
          <w:sz w:val="20"/>
          <w:szCs w:val="26"/>
        </w:rPr>
        <w:t>(MSS)</w:t>
      </w:r>
      <w:r w:rsidRPr="00B860B8">
        <w:rPr>
          <w:sz w:val="20"/>
          <w:szCs w:val="26"/>
          <w:rtl/>
        </w:rPr>
        <w:t xml:space="preserve">. إلا أن هذه المسألة تتطلب </w:t>
      </w:r>
      <w:proofErr w:type="gramStart"/>
      <w:r w:rsidRPr="00B860B8">
        <w:rPr>
          <w:sz w:val="20"/>
          <w:szCs w:val="26"/>
          <w:rtl/>
        </w:rPr>
        <w:t>اتفاقاً</w:t>
      </w:r>
      <w:proofErr w:type="gramEnd"/>
      <w:r w:rsidRPr="00B860B8">
        <w:rPr>
          <w:sz w:val="20"/>
          <w:szCs w:val="26"/>
          <w:rtl/>
        </w:rPr>
        <w:t xml:space="preserve"> بين الأطراف المعنية.</w:t>
      </w:r>
    </w:p>
    <w:p w:rsidR="00F0666F" w:rsidRDefault="00F0666F" w:rsidP="00F0666F">
      <w:pPr>
        <w:rPr>
          <w:rFonts w:hint="cs"/>
          <w:sz w:val="20"/>
          <w:szCs w:val="26"/>
          <w:rtl/>
        </w:rPr>
      </w:pPr>
      <w:r w:rsidRPr="00B860B8">
        <w:rPr>
          <w:rFonts w:hint="cs"/>
          <w:b/>
          <w:bCs/>
          <w:sz w:val="20"/>
          <w:szCs w:val="26"/>
          <w:rtl/>
        </w:rPr>
        <w:t>الملاحظة</w:t>
      </w:r>
      <w:r w:rsidRPr="00B860B8">
        <w:rPr>
          <w:rFonts w:hint="cs"/>
          <w:sz w:val="20"/>
          <w:szCs w:val="26"/>
          <w:rtl/>
        </w:rPr>
        <w:t xml:space="preserve"> </w:t>
      </w:r>
      <w:r w:rsidRPr="00B860B8">
        <w:rPr>
          <w:b/>
          <w:bCs/>
          <w:sz w:val="20"/>
          <w:szCs w:val="26"/>
        </w:rPr>
        <w:t>3</w:t>
      </w:r>
      <w:r w:rsidRPr="00B860B8">
        <w:rPr>
          <w:rFonts w:hint="cs"/>
          <w:sz w:val="20"/>
          <w:szCs w:val="26"/>
          <w:rtl/>
          <w:lang w:bidi="ar-SY"/>
        </w:rPr>
        <w:t xml:space="preserve"> </w:t>
      </w:r>
      <w:r>
        <w:rPr>
          <w:rFonts w:hint="cs"/>
          <w:sz w:val="20"/>
          <w:szCs w:val="26"/>
          <w:rtl/>
          <w:lang w:bidi="ar-SY"/>
        </w:rPr>
        <w:t>-</w:t>
      </w:r>
      <w:r w:rsidRPr="00B860B8">
        <w:rPr>
          <w:rFonts w:hint="cs"/>
          <w:sz w:val="20"/>
          <w:szCs w:val="26"/>
          <w:rtl/>
          <w:lang w:bidi="ar-SY"/>
        </w:rPr>
        <w:t xml:space="preserve"> </w:t>
      </w:r>
      <w:r w:rsidRPr="00B860B8">
        <w:rPr>
          <w:sz w:val="20"/>
          <w:szCs w:val="26"/>
          <w:rtl/>
        </w:rPr>
        <w:t xml:space="preserve">في حالة المدار </w:t>
      </w:r>
      <w:r w:rsidRPr="00B860B8">
        <w:rPr>
          <w:rFonts w:hint="cs"/>
          <w:sz w:val="20"/>
          <w:szCs w:val="26"/>
          <w:rtl/>
        </w:rPr>
        <w:t>الساتلي المستقر بالنسبة للأرض في أنظمة الخدمة</w:t>
      </w:r>
      <w:r w:rsidRPr="00B860B8">
        <w:rPr>
          <w:sz w:val="20"/>
          <w:szCs w:val="26"/>
          <w:rtl/>
        </w:rPr>
        <w:t xml:space="preserve"> </w:t>
      </w:r>
      <w:r>
        <w:rPr>
          <w:rFonts w:hint="cs"/>
          <w:sz w:val="20"/>
          <w:szCs w:val="26"/>
          <w:rtl/>
        </w:rPr>
        <w:t xml:space="preserve">المتنقلة </w:t>
      </w:r>
      <w:r w:rsidRPr="00B860B8">
        <w:rPr>
          <w:rFonts w:hint="cs"/>
          <w:sz w:val="20"/>
          <w:szCs w:val="26"/>
          <w:rtl/>
        </w:rPr>
        <w:t>ال</w:t>
      </w:r>
      <w:r w:rsidRPr="00B860B8">
        <w:rPr>
          <w:sz w:val="20"/>
          <w:szCs w:val="26"/>
          <w:rtl/>
        </w:rPr>
        <w:t>ساتل</w:t>
      </w:r>
      <w:r w:rsidRPr="00B860B8">
        <w:rPr>
          <w:rFonts w:hint="cs"/>
          <w:sz w:val="20"/>
          <w:szCs w:val="26"/>
          <w:rtl/>
        </w:rPr>
        <w:t>ية</w:t>
      </w:r>
      <w:r>
        <w:rPr>
          <w:rFonts w:hint="cs"/>
          <w:sz w:val="20"/>
          <w:szCs w:val="26"/>
          <w:rtl/>
        </w:rPr>
        <w:t xml:space="preserve"> </w:t>
      </w:r>
      <w:r w:rsidRPr="00B860B8">
        <w:rPr>
          <w:sz w:val="20"/>
          <w:szCs w:val="26"/>
        </w:rPr>
        <w:t>(MSS)</w:t>
      </w:r>
      <w:r w:rsidRPr="00B860B8">
        <w:rPr>
          <w:rFonts w:hint="cs"/>
          <w:sz w:val="20"/>
          <w:szCs w:val="26"/>
          <w:rtl/>
        </w:rPr>
        <w:t xml:space="preserve">، تتبسط الحسابات كثيراً لانتفاء الحاجة لمحاكاة </w:t>
      </w:r>
      <w:r w:rsidRPr="00B860B8">
        <w:rPr>
          <w:sz w:val="20"/>
          <w:szCs w:val="26"/>
          <w:rtl/>
        </w:rPr>
        <w:t xml:space="preserve">الميكانيكا </w:t>
      </w:r>
      <w:r w:rsidRPr="00B860B8">
        <w:rPr>
          <w:rFonts w:hint="cs"/>
          <w:sz w:val="20"/>
          <w:szCs w:val="26"/>
          <w:rtl/>
        </w:rPr>
        <w:t>المدارية لكوكبة الخدمة</w:t>
      </w:r>
      <w:r w:rsidRPr="00B860B8">
        <w:rPr>
          <w:sz w:val="20"/>
          <w:szCs w:val="26"/>
          <w:rtl/>
        </w:rPr>
        <w:t xml:space="preserve"> </w:t>
      </w:r>
      <w:r w:rsidRPr="00B860B8">
        <w:rPr>
          <w:rFonts w:hint="cs"/>
          <w:sz w:val="20"/>
          <w:szCs w:val="26"/>
          <w:rtl/>
        </w:rPr>
        <w:t>المتنقلة</w:t>
      </w:r>
      <w:r>
        <w:rPr>
          <w:rFonts w:hint="cs"/>
          <w:sz w:val="20"/>
          <w:szCs w:val="26"/>
          <w:rtl/>
        </w:rPr>
        <w:t xml:space="preserve"> الساتلية</w:t>
      </w:r>
      <w:r w:rsidRPr="00B860B8">
        <w:rPr>
          <w:rFonts w:hint="cs"/>
          <w:sz w:val="20"/>
          <w:szCs w:val="26"/>
          <w:rtl/>
        </w:rPr>
        <w:t xml:space="preserve">، ولكن </w:t>
      </w:r>
      <w:r w:rsidRPr="00B860B8">
        <w:rPr>
          <w:sz w:val="20"/>
          <w:szCs w:val="26"/>
          <w:rtl/>
        </w:rPr>
        <w:t>عند تقييم أثر التد</w:t>
      </w:r>
      <w:r w:rsidRPr="00B860B8">
        <w:rPr>
          <w:rFonts w:hint="cs"/>
          <w:sz w:val="20"/>
          <w:szCs w:val="26"/>
          <w:rtl/>
        </w:rPr>
        <w:t>ا</w:t>
      </w:r>
      <w:r w:rsidRPr="00B860B8">
        <w:rPr>
          <w:sz w:val="20"/>
          <w:szCs w:val="26"/>
          <w:rtl/>
        </w:rPr>
        <w:t>خل</w:t>
      </w:r>
      <w:r w:rsidRPr="00B860B8">
        <w:rPr>
          <w:rFonts w:hint="cs"/>
          <w:sz w:val="20"/>
          <w:szCs w:val="26"/>
          <w:rtl/>
        </w:rPr>
        <w:t xml:space="preserve"> قد تدعو الحاجة للأخذ في الاعتبار إمكانية التداخل من</w:t>
      </w:r>
      <w:r>
        <w:rPr>
          <w:rFonts w:hint="eastAsia"/>
          <w:sz w:val="20"/>
          <w:szCs w:val="26"/>
        </w:rPr>
        <w:t> </w:t>
      </w:r>
      <w:r w:rsidRPr="00B860B8">
        <w:rPr>
          <w:rFonts w:hint="cs"/>
          <w:sz w:val="20"/>
          <w:szCs w:val="26"/>
          <w:rtl/>
        </w:rPr>
        <w:t>سواتل متعددة في أنظمة الخدمة</w:t>
      </w:r>
      <w:r w:rsidRPr="00B860B8">
        <w:rPr>
          <w:sz w:val="20"/>
          <w:szCs w:val="26"/>
          <w:rtl/>
        </w:rPr>
        <w:t xml:space="preserve"> </w:t>
      </w:r>
      <w:r w:rsidRPr="00B860B8">
        <w:rPr>
          <w:rFonts w:hint="cs"/>
          <w:sz w:val="20"/>
          <w:szCs w:val="26"/>
          <w:rtl/>
        </w:rPr>
        <w:t xml:space="preserve">المتنقلة </w:t>
      </w:r>
      <w:r>
        <w:rPr>
          <w:rFonts w:hint="cs"/>
          <w:sz w:val="20"/>
          <w:szCs w:val="26"/>
          <w:rtl/>
        </w:rPr>
        <w:t xml:space="preserve">الساتلية </w:t>
      </w:r>
      <w:r w:rsidRPr="00B860B8">
        <w:rPr>
          <w:rFonts w:hint="cs"/>
          <w:sz w:val="20"/>
          <w:szCs w:val="26"/>
          <w:rtl/>
        </w:rPr>
        <w:t xml:space="preserve">ذات </w:t>
      </w:r>
      <w:r w:rsidRPr="00B860B8">
        <w:rPr>
          <w:sz w:val="20"/>
          <w:szCs w:val="26"/>
          <w:rtl/>
        </w:rPr>
        <w:t xml:space="preserve">المدار </w:t>
      </w:r>
      <w:r w:rsidRPr="00B860B8">
        <w:rPr>
          <w:rFonts w:hint="cs"/>
          <w:sz w:val="20"/>
          <w:szCs w:val="26"/>
          <w:rtl/>
        </w:rPr>
        <w:t>الساتلي المستقر بالنسبة للأرض.</w:t>
      </w:r>
    </w:p>
    <w:p w:rsidR="00F0666F" w:rsidRPr="00B860B8" w:rsidRDefault="00F0666F" w:rsidP="00F0666F">
      <w:pPr>
        <w:rPr>
          <w:sz w:val="20"/>
          <w:szCs w:val="26"/>
          <w:rtl/>
        </w:rPr>
      </w:pPr>
    </w:p>
    <w:p w:rsidR="00F0666F" w:rsidRPr="003A65A0" w:rsidRDefault="00F0666F" w:rsidP="00F0666F">
      <w:pPr>
        <w:pStyle w:val="AnnexNotitle"/>
        <w:rPr>
          <w:rFonts w:ascii="Times New Roman"/>
          <w:sz w:val="28"/>
          <w:szCs w:val="40"/>
        </w:rPr>
      </w:pPr>
      <w:proofErr w:type="gramStart"/>
      <w:r w:rsidRPr="003A65A0">
        <w:rPr>
          <w:rFonts w:ascii="Times New Roman" w:hint="cs"/>
          <w:sz w:val="28"/>
          <w:szCs w:val="40"/>
          <w:rtl/>
        </w:rPr>
        <w:t>الملحق</w:t>
      </w:r>
      <w:proofErr w:type="gramEnd"/>
      <w:r w:rsidRPr="003A65A0">
        <w:rPr>
          <w:rFonts w:ascii="Times New Roman" w:hint="cs"/>
          <w:sz w:val="28"/>
          <w:szCs w:val="40"/>
          <w:rtl/>
        </w:rPr>
        <w:t xml:space="preserve"> </w:t>
      </w:r>
      <w:r w:rsidRPr="003A65A0">
        <w:rPr>
          <w:rFonts w:ascii="Times New Roman"/>
          <w:sz w:val="28"/>
          <w:szCs w:val="40"/>
        </w:rPr>
        <w:t>1</w:t>
      </w:r>
    </w:p>
    <w:p w:rsidR="00F0666F" w:rsidRDefault="00F0666F" w:rsidP="00F0666F">
      <w:pPr>
        <w:pStyle w:val="Heading1"/>
        <w:rPr>
          <w:rtl/>
          <w:lang w:bidi="ar-SY"/>
        </w:rPr>
      </w:pPr>
      <w:r w:rsidRPr="00D629D6">
        <w:rPr>
          <w:szCs w:val="26"/>
          <w:lang w:bidi="ar-SY"/>
        </w:rPr>
        <w:t>1</w:t>
      </w:r>
      <w:r>
        <w:rPr>
          <w:lang w:bidi="ar-SY"/>
        </w:rPr>
        <w:tab/>
      </w:r>
      <w:r w:rsidRPr="00D629D6">
        <w:rPr>
          <w:rFonts w:hint="cs"/>
          <w:rtl/>
        </w:rPr>
        <w:t>مقدمة</w:t>
      </w:r>
    </w:p>
    <w:p w:rsidR="00F0666F" w:rsidRPr="00655DAD" w:rsidRDefault="00F0666F" w:rsidP="00F0666F">
      <w:pPr>
        <w:rPr>
          <w:rtl/>
        </w:rPr>
      </w:pPr>
      <w:r w:rsidRPr="00455B0E">
        <w:rPr>
          <w:rtl/>
        </w:rPr>
        <w:t xml:space="preserve">ينطوي تقاسم الترددات بين أنظمة </w:t>
      </w:r>
      <w:r w:rsidRPr="00455B0E">
        <w:rPr>
          <w:rFonts w:hint="cs"/>
          <w:rtl/>
        </w:rPr>
        <w:t>الخدمة</w:t>
      </w:r>
      <w:r w:rsidRPr="00455B0E">
        <w:rPr>
          <w:rtl/>
        </w:rPr>
        <w:t xml:space="preserve"> </w:t>
      </w:r>
      <w:r w:rsidRPr="00455B0E">
        <w:rPr>
          <w:rFonts w:hint="cs"/>
          <w:rtl/>
        </w:rPr>
        <w:t>المتنقلة ال</w:t>
      </w:r>
      <w:r w:rsidRPr="00455B0E">
        <w:rPr>
          <w:rtl/>
        </w:rPr>
        <w:t>ساتل</w:t>
      </w:r>
      <w:r w:rsidRPr="00455B0E">
        <w:rPr>
          <w:rFonts w:hint="cs"/>
          <w:rtl/>
        </w:rPr>
        <w:t xml:space="preserve">ية </w:t>
      </w:r>
      <w:r w:rsidRPr="00455B0E">
        <w:t>(MSS)</w:t>
      </w:r>
      <w:r w:rsidRPr="00455B0E">
        <w:rPr>
          <w:rFonts w:hint="cs"/>
          <w:rtl/>
        </w:rPr>
        <w:t xml:space="preserve"> </w:t>
      </w:r>
      <w:r w:rsidRPr="00455B0E">
        <w:rPr>
          <w:rtl/>
        </w:rPr>
        <w:t xml:space="preserve">وأنظمة الخدمة الثابتة على ظواهر تتغير بمرور الزمن مثل </w:t>
      </w:r>
      <w:r w:rsidRPr="00655DAD">
        <w:rPr>
          <w:rtl/>
        </w:rPr>
        <w:t xml:space="preserve">هندسة التداخل وشروط الانتشار وغير ذلك. والمحاكاة هي الطريقة الأكثر استخداماً لتقييم التداخل في أنظمة الخدمة </w:t>
      </w:r>
      <w:r w:rsidRPr="002F1F01">
        <w:rPr>
          <w:rFonts w:hint="cs"/>
          <w:rtl/>
        </w:rPr>
        <w:t>المتنقلة</w:t>
      </w:r>
      <w:r w:rsidRPr="00655DAD">
        <w:rPr>
          <w:rtl/>
        </w:rPr>
        <w:t xml:space="preserve"> </w:t>
      </w:r>
      <w:r>
        <w:rPr>
          <w:rFonts w:hint="cs"/>
          <w:rtl/>
        </w:rPr>
        <w:t xml:space="preserve">الساتلية </w:t>
      </w:r>
      <w:r w:rsidRPr="00655DAD">
        <w:rPr>
          <w:rtl/>
        </w:rPr>
        <w:t xml:space="preserve">وأنظمة الخدمة الثابتة. </w:t>
      </w:r>
      <w:proofErr w:type="gramStart"/>
      <w:r w:rsidRPr="00655DAD">
        <w:rPr>
          <w:rtl/>
        </w:rPr>
        <w:t>وتبين</w:t>
      </w:r>
      <w:proofErr w:type="gramEnd"/>
      <w:r w:rsidRPr="00655DAD">
        <w:rPr>
          <w:rtl/>
        </w:rPr>
        <w:t xml:space="preserve"> نتيجة هذه </w:t>
      </w:r>
      <w:r>
        <w:rPr>
          <w:rtl/>
        </w:rPr>
        <w:t>المحاكاة عادة في شكل إحصائيات</w:t>
      </w:r>
      <w:r w:rsidRPr="003332F8">
        <w:rPr>
          <w:rFonts w:hint="cs"/>
          <w:rtl/>
        </w:rPr>
        <w:t xml:space="preserve"> </w:t>
      </w:r>
      <w:r>
        <w:rPr>
          <w:rFonts w:hint="cs"/>
          <w:rtl/>
        </w:rPr>
        <w:t>كدالة توزيع تراكمي</w:t>
      </w:r>
      <w:r>
        <w:rPr>
          <w:rtl/>
        </w:rPr>
        <w:t xml:space="preserve"> ل</w:t>
      </w:r>
      <w:r w:rsidRPr="00655DAD">
        <w:rPr>
          <w:rtl/>
        </w:rPr>
        <w:t>نسب</w:t>
      </w:r>
      <w:r>
        <w:rPr>
          <w:rFonts w:hint="cs"/>
          <w:rtl/>
        </w:rPr>
        <w:t xml:space="preserve"> الموجة الحاملة إلى الضوضاء (</w:t>
      </w:r>
      <w:r w:rsidRPr="00655DAD">
        <w:rPr>
          <w:i/>
          <w:iCs/>
        </w:rPr>
        <w:t>C/N</w:t>
      </w:r>
      <w:r>
        <w:rPr>
          <w:rFonts w:hint="cs"/>
          <w:rtl/>
        </w:rPr>
        <w:t xml:space="preserve">) </w:t>
      </w:r>
      <w:r w:rsidRPr="00655DAD">
        <w:rPr>
          <w:rtl/>
        </w:rPr>
        <w:t>و</w:t>
      </w:r>
      <w:r>
        <w:rPr>
          <w:rFonts w:hint="cs"/>
          <w:rtl/>
        </w:rPr>
        <w:t>الموجة الحاملة إلى التداخل (</w:t>
      </w:r>
      <w:r w:rsidRPr="00655DAD">
        <w:rPr>
          <w:i/>
          <w:iCs/>
        </w:rPr>
        <w:t>C/I</w:t>
      </w:r>
      <w:r>
        <w:rPr>
          <w:rFonts w:hint="cs"/>
          <w:rtl/>
        </w:rPr>
        <w:t xml:space="preserve">) </w:t>
      </w:r>
      <w:r w:rsidRPr="00655DAD">
        <w:rPr>
          <w:rtl/>
        </w:rPr>
        <w:t>و</w:t>
      </w:r>
      <w:r>
        <w:rPr>
          <w:rFonts w:hint="cs"/>
          <w:rtl/>
        </w:rPr>
        <w:t xml:space="preserve">الموجة الحاملة إلى الضوضاء والتداخل </w:t>
      </w:r>
      <w:r>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Pr>
          <w:rFonts w:hint="cs"/>
          <w:rtl/>
        </w:rPr>
        <w:t xml:space="preserve">، </w:t>
      </w:r>
      <w:r w:rsidRPr="00655DAD">
        <w:rPr>
          <w:rtl/>
        </w:rPr>
        <w:t>كما يرد ذلك في</w:t>
      </w:r>
      <w:r>
        <w:rPr>
          <w:rFonts w:hint="cs"/>
          <w:rtl/>
        </w:rPr>
        <w:t> </w:t>
      </w:r>
      <w:r w:rsidRPr="00655DAD">
        <w:rPr>
          <w:rtl/>
        </w:rPr>
        <w:t xml:space="preserve">التوصية </w:t>
      </w:r>
      <w:r w:rsidRPr="00655DAD">
        <w:t>ITU-R</w:t>
      </w:r>
      <w:r>
        <w:t> </w:t>
      </w:r>
      <w:r w:rsidRPr="00655DAD">
        <w:t>M.</w:t>
      </w:r>
      <w:proofErr w:type="gramStart"/>
      <w:r w:rsidRPr="00655DAD">
        <w:t>1143</w:t>
      </w:r>
      <w:r w:rsidRPr="00655DAD">
        <w:rPr>
          <w:rtl/>
        </w:rPr>
        <w:t xml:space="preserve"> (</w:t>
      </w:r>
      <w:r>
        <w:rPr>
          <w:rFonts w:hint="cs"/>
          <w:rtl/>
        </w:rPr>
        <w:t xml:space="preserve">انظر </w:t>
      </w:r>
      <w:r w:rsidRPr="00655DAD">
        <w:rPr>
          <w:rtl/>
        </w:rPr>
        <w:t xml:space="preserve">الملحق </w:t>
      </w:r>
      <w:r w:rsidRPr="00655DAD">
        <w:t>3</w:t>
      </w:r>
      <w:r w:rsidRPr="00655DAD">
        <w:rPr>
          <w:rtl/>
        </w:rPr>
        <w:t>).</w:t>
      </w:r>
      <w:proofErr w:type="gramEnd"/>
    </w:p>
    <w:p w:rsidR="00F0666F" w:rsidRPr="00EA77B2" w:rsidRDefault="00F0666F" w:rsidP="00F0666F">
      <w:pPr>
        <w:rPr>
          <w:rtl/>
        </w:rPr>
      </w:pPr>
      <w:proofErr w:type="gramStart"/>
      <w:r w:rsidRPr="00EA77B2">
        <w:rPr>
          <w:rtl/>
        </w:rPr>
        <w:t>ويمكن</w:t>
      </w:r>
      <w:proofErr w:type="gramEnd"/>
      <w:r w:rsidRPr="00EA77B2">
        <w:rPr>
          <w:rtl/>
        </w:rPr>
        <w:t xml:space="preserve"> التعبير عادة عن الأهداف الخاصة بنوعية الأداء في النطاق الأساسي المطبقة على نظام رقمي وتماثلي معين للخدمة الثابتة، في شكل قيمة مطلوبة للنسبة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sidRPr="00EA77B2">
        <w:rPr>
          <w:rtl/>
        </w:rPr>
        <w:t xml:space="preserve"> (انظر الملاحظة </w:t>
      </w:r>
      <w:r w:rsidRPr="00EA77B2">
        <w:t>1</w:t>
      </w:r>
      <w:r w:rsidRPr="00EA77B2">
        <w:rPr>
          <w:rtl/>
        </w:rPr>
        <w:t xml:space="preserve"> التالية). وعلى سبيل المثال في حالة النظام الرقمي للخدمة الثابتة، تنطوي عادة المواصفة في النطاق الأساسي على فرض نسبة خطأ بتات </w:t>
      </w:r>
      <w:r w:rsidRPr="00EA77B2">
        <w:t>(BER)</w:t>
      </w:r>
      <w:r w:rsidRPr="00EA77B2">
        <w:rPr>
          <w:rtl/>
        </w:rPr>
        <w:t xml:space="preserve"> أقل من القيمة المحددة وذلك خلال نسبة مئوية ما من الزمن. ويعبر عن القيمة المطلوبة للنسبة </w:t>
      </w:r>
      <w:r w:rsidRPr="00EA77B2">
        <w:t>BER</w:t>
      </w:r>
      <w:r w:rsidRPr="00EA77B2">
        <w:rPr>
          <w:rtl/>
        </w:rPr>
        <w:t xml:space="preserve"> في النطاق الأساسي المستمدة من منحنيات القيم المرجعية كتلك الواردة في التوصية </w:t>
      </w:r>
      <w:r w:rsidRPr="00EA77B2">
        <w:t>ITU-R</w:t>
      </w:r>
      <w:r>
        <w:t> </w:t>
      </w:r>
      <w:r w:rsidRPr="00EA77B2">
        <w:t>SF.766</w:t>
      </w:r>
      <w:r w:rsidRPr="00EA77B2">
        <w:rPr>
          <w:rtl/>
        </w:rPr>
        <w:t xml:space="preserve"> أو مواصفات المودم الفعلية في شكل نسبة الطاقة لعنصر البتات على الكثافة الطيفية للضوضاء </w:t>
      </w:r>
      <w:proofErr w:type="spellStart"/>
      <w:r w:rsidRPr="00A0184D">
        <w:rPr>
          <w:i/>
        </w:rPr>
        <w:t>E</w:t>
      </w:r>
      <w:r w:rsidRPr="00A0184D">
        <w:rPr>
          <w:i/>
          <w:iCs/>
          <w:vertAlign w:val="subscript"/>
        </w:rPr>
        <w:t>b</w:t>
      </w:r>
      <w:proofErr w:type="spellEnd"/>
      <w:r w:rsidRPr="00A0184D">
        <w:t>/</w:t>
      </w:r>
      <w:r w:rsidRPr="00A0184D">
        <w:rPr>
          <w:i/>
        </w:rPr>
        <w:t>N</w:t>
      </w:r>
      <w:r w:rsidRPr="00A0184D">
        <w:rPr>
          <w:vertAlign w:val="subscript"/>
        </w:rPr>
        <w:t>0</w:t>
      </w:r>
      <w:r w:rsidRPr="00EA77B2">
        <w:rPr>
          <w:rtl/>
        </w:rPr>
        <w:t xml:space="preserve">، والتي يمكن التعبير عنها بدورها في شكل القيمة المطلوبة للنسبة </w:t>
      </w:r>
      <w:r w:rsidRPr="00A0184D">
        <w:rPr>
          <w:i/>
        </w:rPr>
        <w:t>C</w:t>
      </w:r>
      <w:proofErr w:type="gramStart"/>
      <w:r w:rsidRPr="00A0184D">
        <w:t>/(</w:t>
      </w:r>
      <w:proofErr w:type="gramEnd"/>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sidRPr="00EA77B2">
        <w:rPr>
          <w:rtl/>
        </w:rPr>
        <w:t xml:space="preserve"> عند دخل المستقبل. </w:t>
      </w:r>
      <w:proofErr w:type="gramStart"/>
      <w:r w:rsidRPr="00EA77B2">
        <w:rPr>
          <w:rtl/>
        </w:rPr>
        <w:t>وكذلك</w:t>
      </w:r>
      <w:proofErr w:type="gramEnd"/>
      <w:r w:rsidRPr="00EA77B2">
        <w:rPr>
          <w:rtl/>
        </w:rPr>
        <w:t xml:space="preserve"> يمكن التعبير عن </w:t>
      </w:r>
      <w:r>
        <w:rPr>
          <w:rFonts w:hint="cs"/>
          <w:rtl/>
        </w:rPr>
        <w:t>المتطلبات</w:t>
      </w:r>
      <w:r w:rsidRPr="00EA77B2">
        <w:rPr>
          <w:rtl/>
        </w:rPr>
        <w:t xml:space="preserve"> في النطاق الأساسي المتعلقة بالأنظمة التماثلية مع تعدد إرسال بتقسيم التردد - تشكيل التردد </w:t>
      </w:r>
      <w:r w:rsidRPr="00EA77B2">
        <w:t>(</w:t>
      </w:r>
      <w:proofErr w:type="spellStart"/>
      <w:r w:rsidRPr="00EA77B2">
        <w:t>FDM</w:t>
      </w:r>
      <w:proofErr w:type="spellEnd"/>
      <w:r w:rsidRPr="00EA77B2">
        <w:t>/FM)</w:t>
      </w:r>
      <w:r w:rsidRPr="00EA77B2">
        <w:rPr>
          <w:rtl/>
        </w:rPr>
        <w:t xml:space="preserve"> وأنظمة</w:t>
      </w:r>
      <w:r>
        <w:rPr>
          <w:rFonts w:hint="cs"/>
          <w:rtl/>
        </w:rPr>
        <w:t xml:space="preserve"> التلفزيون وتشكيل التردد (</w:t>
      </w:r>
      <w:r w:rsidRPr="00EA77B2">
        <w:t>FM</w:t>
      </w:r>
      <w:r>
        <w:rPr>
          <w:rFonts w:hint="cs"/>
          <w:rtl/>
        </w:rPr>
        <w:t>) في</w:t>
      </w:r>
      <w:r w:rsidRPr="00EA77B2">
        <w:rPr>
          <w:rtl/>
        </w:rPr>
        <w:t xml:space="preserve"> الخدمة </w:t>
      </w:r>
      <w:r>
        <w:rPr>
          <w:rFonts w:hint="cs"/>
          <w:rtl/>
        </w:rPr>
        <w:t>الثابتة</w:t>
      </w:r>
      <w:r w:rsidRPr="00EA77B2">
        <w:rPr>
          <w:rtl/>
        </w:rPr>
        <w:t xml:space="preserve"> المبينة كضوضاء إجمالية أو </w:t>
      </w:r>
      <w:r>
        <w:rPr>
          <w:rFonts w:hint="cs"/>
          <w:rtl/>
        </w:rPr>
        <w:t>ك</w:t>
      </w:r>
      <w:r w:rsidRPr="00EA77B2">
        <w:rPr>
          <w:rtl/>
        </w:rPr>
        <w:t xml:space="preserve">نسبة </w:t>
      </w:r>
      <w:r>
        <w:rPr>
          <w:rFonts w:hint="cs"/>
          <w:rtl/>
        </w:rPr>
        <w:t>الإشارة إلى</w:t>
      </w:r>
      <w:r>
        <w:rPr>
          <w:rFonts w:hint="eastAsia"/>
          <w:rtl/>
        </w:rPr>
        <w:t> </w:t>
      </w:r>
      <w:r>
        <w:rPr>
          <w:rFonts w:hint="cs"/>
          <w:rtl/>
        </w:rPr>
        <w:t>الضوضاء (</w:t>
      </w:r>
      <w:r w:rsidRPr="00EA77B2">
        <w:rPr>
          <w:i/>
          <w:iCs/>
        </w:rPr>
        <w:t>S/N</w:t>
      </w:r>
      <w:r w:rsidRPr="00E21D04">
        <w:rPr>
          <w:rFonts w:hint="cs"/>
          <w:rtl/>
        </w:rPr>
        <w:t>)</w:t>
      </w:r>
      <w:r w:rsidRPr="00EA77B2">
        <w:rPr>
          <w:rtl/>
        </w:rPr>
        <w:t xml:space="preserve">، في شكل القيمة المطلوبة للنسبة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sidRPr="00EA77B2">
        <w:rPr>
          <w:rtl/>
        </w:rPr>
        <w:t xml:space="preserve"> عند دخل المستقبل.</w:t>
      </w:r>
    </w:p>
    <w:p w:rsidR="00F0666F" w:rsidRPr="00CF0AFE" w:rsidRDefault="00F0666F" w:rsidP="00F0666F">
      <w:pPr>
        <w:pStyle w:val="Note"/>
        <w:rPr>
          <w:rtl/>
        </w:rPr>
      </w:pPr>
      <w:r w:rsidRPr="00CF0AFE">
        <w:rPr>
          <w:b/>
          <w:bCs/>
          <w:rtl/>
        </w:rPr>
        <w:t>الملاحظة</w:t>
      </w:r>
      <w:r w:rsidRPr="00CF0AFE">
        <w:rPr>
          <w:rtl/>
        </w:rPr>
        <w:t xml:space="preserve"> </w:t>
      </w:r>
      <w:r w:rsidRPr="00CF0AFE">
        <w:rPr>
          <w:b/>
          <w:bCs/>
        </w:rPr>
        <w:t>1</w:t>
      </w:r>
      <w:r w:rsidRPr="00CF0AFE">
        <w:rPr>
          <w:rtl/>
        </w:rPr>
        <w:t xml:space="preserve"> - ينبغي مبدئياً أن تكون نوعية أداء حزم المرحل الراديوي </w:t>
      </w:r>
      <w:r w:rsidRPr="00CF0AFE">
        <w:rPr>
          <w:rFonts w:hint="cs"/>
          <w:rtl/>
        </w:rPr>
        <w:t>على صلة بكمية</w:t>
      </w:r>
      <w:r w:rsidRPr="00CF0AFE">
        <w:rPr>
          <w:rtl/>
        </w:rPr>
        <w:t xml:space="preserve"> يعبر عنها </w:t>
      </w:r>
      <w:r w:rsidRPr="00CF0AFE">
        <w:rPr>
          <w:rFonts w:hint="cs"/>
          <w:rtl/>
        </w:rPr>
        <w:t>بالصيغة</w:t>
      </w:r>
      <w:r w:rsidRPr="00CF0AFE">
        <w:rPr>
          <w:rtl/>
        </w:rPr>
        <w:t xml:space="preserve"> </w:t>
      </w:r>
      <w:r w:rsidRPr="003A65A0">
        <w:rPr>
          <w:i/>
          <w:iCs/>
        </w:rPr>
        <w:t>C</w:t>
      </w:r>
      <w:r w:rsidRPr="00CF0AFE">
        <w:t>/(</w:t>
      </w:r>
      <w:r w:rsidRPr="003A65A0">
        <w:rPr>
          <w:i/>
          <w:iCs/>
        </w:rPr>
        <w:t>N</w:t>
      </w:r>
      <w:r w:rsidRPr="00CF0AFE">
        <w:t> </w:t>
      </w:r>
      <w:r w:rsidRPr="00CF0AFE">
        <w:rPr>
          <w:rFonts w:ascii="Symbol" w:hAnsi="Symbol"/>
        </w:rPr>
        <w:t></w:t>
      </w:r>
      <w:r w:rsidRPr="00CF0AFE">
        <w:t> </w:t>
      </w:r>
      <w:r w:rsidRPr="003A65A0">
        <w:rPr>
          <w:i/>
          <w:iCs/>
        </w:rPr>
        <w:t>I</w:t>
      </w:r>
      <w:r w:rsidRPr="00CF0AFE">
        <w:rPr>
          <w:rFonts w:ascii="Tms Rmn" w:hAnsi="Tms Rmn"/>
        </w:rPr>
        <w:t> </w:t>
      </w:r>
      <w:r w:rsidRPr="00CF0AFE">
        <w:t>)</w:t>
      </w:r>
      <w:r w:rsidRPr="00CF0AFE">
        <w:rPr>
          <w:rtl/>
        </w:rPr>
        <w:t xml:space="preserve">، ولكن صحة هذا النمط من العلاقات يتوقف على القيمة المناسبة للضوضاء الإجمالية </w:t>
      </w:r>
      <w:r w:rsidRPr="003A65A0">
        <w:rPr>
          <w:i/>
          <w:iCs/>
        </w:rPr>
        <w:t>N</w:t>
      </w:r>
      <w:r w:rsidRPr="00CF0AFE">
        <w:rPr>
          <w:rtl/>
        </w:rPr>
        <w:t xml:space="preserve"> للنظام المكافئ.</w:t>
      </w:r>
    </w:p>
    <w:p w:rsidR="00F0666F" w:rsidRPr="00E21D04" w:rsidRDefault="00F0666F" w:rsidP="004D6EFA">
      <w:pPr>
        <w:spacing w:line="187" w:lineRule="auto"/>
        <w:rPr>
          <w:rtl/>
        </w:rPr>
      </w:pPr>
      <w:r w:rsidRPr="00E21D04">
        <w:rPr>
          <w:rtl/>
        </w:rPr>
        <w:t xml:space="preserve">وتتمثل هذه الأهداف المكافئة لنوعية الأداء للترددات الراديوية بيانياً عن طريق منحنيات توزيع تراكمي للنسبة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sidRPr="00E21D04">
        <w:rPr>
          <w:rtl/>
        </w:rPr>
        <w:t xml:space="preserve"> ويمكن مقارنتها بالمنحنيات الناتجة عن محاكاة النسبتين </w:t>
      </w:r>
      <w:r w:rsidRPr="00E21D04">
        <w:rPr>
          <w:i/>
          <w:iCs/>
        </w:rPr>
        <w:t>C/N</w:t>
      </w:r>
      <w:r w:rsidRPr="00E21D04">
        <w:rPr>
          <w:rtl/>
        </w:rPr>
        <w:t xml:space="preserve"> و</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sidRPr="00E21D04">
        <w:rPr>
          <w:rtl/>
        </w:rPr>
        <w:t xml:space="preserve"> بغية تقييم </w:t>
      </w:r>
      <w:r>
        <w:rPr>
          <w:rFonts w:hint="cs"/>
          <w:rtl/>
        </w:rPr>
        <w:t>ما إذا كان</w:t>
      </w:r>
      <w:r w:rsidRPr="00E21D04">
        <w:rPr>
          <w:rtl/>
        </w:rPr>
        <w:t xml:space="preserve"> </w:t>
      </w:r>
      <w:r>
        <w:rPr>
          <w:rFonts w:hint="cs"/>
          <w:rtl/>
        </w:rPr>
        <w:t>ا</w:t>
      </w:r>
      <w:r w:rsidRPr="00E21D04">
        <w:rPr>
          <w:rtl/>
        </w:rPr>
        <w:t xml:space="preserve">لتداخل الناجم عن سواتل </w:t>
      </w:r>
      <w:r w:rsidRPr="00655DAD">
        <w:rPr>
          <w:rtl/>
        </w:rPr>
        <w:t xml:space="preserve">الخدمة </w:t>
      </w:r>
      <w:r w:rsidRPr="002F1F01">
        <w:rPr>
          <w:rFonts w:hint="cs"/>
          <w:rtl/>
        </w:rPr>
        <w:t>المتنقلة</w:t>
      </w:r>
      <w:r>
        <w:rPr>
          <w:rFonts w:hint="cs"/>
          <w:rtl/>
        </w:rPr>
        <w:t xml:space="preserve"> الساتلية </w:t>
      </w:r>
      <w:r w:rsidRPr="002F1F01">
        <w:t>(MSS)</w:t>
      </w:r>
      <w:r>
        <w:rPr>
          <w:rFonts w:hint="cs"/>
          <w:rtl/>
        </w:rPr>
        <w:t xml:space="preserve"> مقبولاً أم لا</w:t>
      </w:r>
      <w:r w:rsidRPr="00E21D04">
        <w:rPr>
          <w:rtl/>
        </w:rPr>
        <w:t>.</w:t>
      </w:r>
    </w:p>
    <w:p w:rsidR="00F0666F" w:rsidRDefault="00F0666F" w:rsidP="004D6EFA">
      <w:pPr>
        <w:spacing w:line="187" w:lineRule="auto"/>
        <w:rPr>
          <w:rtl/>
        </w:rPr>
      </w:pPr>
      <w:r w:rsidRPr="00E21D04">
        <w:rPr>
          <w:rtl/>
        </w:rPr>
        <w:lastRenderedPageBreak/>
        <w:t xml:space="preserve">وبالرغم من أن الطريقة الواردة فيما بعد تستند إلى عمل هام كالمحاكاة عن طريق الحاسوب إلا أنها تبدو سهلة نسبياً للترجمة في شكل برنامج حاسوبي إذ إن جميع الحسابات وجميع المقارنات تجري على الترددات الراديوية. وينبغي استعمال هذه الطريقة كقاعدة عامة أثناء طور التنسيق التفصيلي بين الإدارات </w:t>
      </w:r>
      <w:r>
        <w:rPr>
          <w:rFonts w:hint="cs"/>
          <w:rtl/>
        </w:rPr>
        <w:t>عندما يكون التنسيق مطلوباً أو يصبح</w:t>
      </w:r>
      <w:r w:rsidRPr="0012122D">
        <w:rPr>
          <w:rFonts w:hint="cs"/>
          <w:rtl/>
        </w:rPr>
        <w:t xml:space="preserve"> </w:t>
      </w:r>
      <w:r>
        <w:rPr>
          <w:rFonts w:hint="cs"/>
          <w:rtl/>
        </w:rPr>
        <w:t xml:space="preserve">لازماً </w:t>
      </w:r>
      <w:r w:rsidRPr="00E21D04">
        <w:rPr>
          <w:rtl/>
        </w:rPr>
        <w:t>بغية تحديد ما إذا كان التداخل مقبولاً أم لا مع مراعاة المعطيات الفعلية المتوفرة عن أنظمة الخدمة الثابتة والأهداف المقابلة بالنسبة لنوعية الأداء والتيسر اللذين يحددهما قطاع</w:t>
      </w:r>
      <w:r>
        <w:rPr>
          <w:rFonts w:hint="cs"/>
          <w:rtl/>
        </w:rPr>
        <w:t xml:space="preserve"> الاتصالات الراديوية.</w:t>
      </w:r>
    </w:p>
    <w:p w:rsidR="00F0666F" w:rsidRPr="00E21D04" w:rsidRDefault="00F0666F" w:rsidP="004D6EFA">
      <w:pPr>
        <w:spacing w:line="187" w:lineRule="auto"/>
        <w:rPr>
          <w:rtl/>
        </w:rPr>
      </w:pPr>
      <w:r w:rsidRPr="00E21D04">
        <w:rPr>
          <w:rtl/>
        </w:rPr>
        <w:t xml:space="preserve">وينبغي أثناء تقييم شبكة </w:t>
      </w:r>
      <w:r w:rsidRPr="00655DAD">
        <w:rPr>
          <w:rtl/>
        </w:rPr>
        <w:t xml:space="preserve">الخدمة </w:t>
      </w:r>
      <w:r w:rsidRPr="002F1F01">
        <w:rPr>
          <w:rFonts w:hint="cs"/>
          <w:rtl/>
        </w:rPr>
        <w:t>المتنقلة</w:t>
      </w:r>
      <w:r>
        <w:rPr>
          <w:rFonts w:hint="cs"/>
          <w:rtl/>
        </w:rPr>
        <w:t xml:space="preserve"> الساتلية </w:t>
      </w:r>
      <w:r w:rsidRPr="002F1F01">
        <w:t>(MSS)</w:t>
      </w:r>
      <w:r>
        <w:rPr>
          <w:rFonts w:hint="cs"/>
          <w:rtl/>
        </w:rPr>
        <w:t xml:space="preserve"> التي تستعمل</w:t>
      </w:r>
      <w:r w:rsidRPr="0012122D">
        <w:rPr>
          <w:rtl/>
        </w:rPr>
        <w:t xml:space="preserve"> </w:t>
      </w:r>
      <w:r w:rsidRPr="00010AC7">
        <w:rPr>
          <w:rtl/>
        </w:rPr>
        <w:t>النفاذ بتقسيم الزمن</w:t>
      </w:r>
      <w:r w:rsidRPr="00010AC7">
        <w:rPr>
          <w:rFonts w:hint="cs"/>
          <w:rtl/>
        </w:rPr>
        <w:t xml:space="preserve"> </w:t>
      </w:r>
      <w:r>
        <w:rPr>
          <w:rtl/>
        </w:rPr>
        <w:t>أو بتقسيم التردد</w:t>
      </w:r>
      <w:r>
        <w:rPr>
          <w:rFonts w:hint="cs"/>
          <w:rtl/>
        </w:rPr>
        <w:t xml:space="preserve"> </w:t>
      </w:r>
      <w:r w:rsidRPr="00010AC7">
        <w:t>(</w:t>
      </w:r>
      <w:proofErr w:type="spellStart"/>
      <w:r w:rsidRPr="00010AC7">
        <w:t>TDMA</w:t>
      </w:r>
      <w:proofErr w:type="spellEnd"/>
      <w:r w:rsidRPr="00010AC7">
        <w:t>/</w:t>
      </w:r>
      <w:proofErr w:type="spellStart"/>
      <w:r w:rsidRPr="00010AC7">
        <w:t>FDMA</w:t>
      </w:r>
      <w:proofErr w:type="spellEnd"/>
      <w:r w:rsidRPr="00010AC7">
        <w:t>)</w:t>
      </w:r>
      <w:r w:rsidRPr="00E21D04">
        <w:rPr>
          <w:rtl/>
        </w:rPr>
        <w:t>، افتراض أن ا</w:t>
      </w:r>
      <w:r>
        <w:rPr>
          <w:rFonts w:hint="cs"/>
          <w:rtl/>
        </w:rPr>
        <w:t>لقدرة الإجمالية ل</w:t>
      </w:r>
      <w:r w:rsidRPr="00E21D04">
        <w:rPr>
          <w:rtl/>
        </w:rPr>
        <w:t>لإشارة المسببة للتداخل في عرض النطاق المرجعي</w:t>
      </w:r>
      <w:r>
        <w:rPr>
          <w:rFonts w:hint="cs"/>
          <w:rtl/>
        </w:rPr>
        <w:t xml:space="preserve"> البالغ</w:t>
      </w:r>
      <w:r w:rsidRPr="00E21D04">
        <w:rPr>
          <w:rtl/>
        </w:rPr>
        <w:t xml:space="preserve"> </w:t>
      </w:r>
      <w:r w:rsidRPr="00E21D04">
        <w:t>MHz 1</w:t>
      </w:r>
      <w:r w:rsidRPr="00E21D04">
        <w:rPr>
          <w:rtl/>
        </w:rPr>
        <w:t xml:space="preserve"> </w:t>
      </w:r>
      <w:r>
        <w:rPr>
          <w:rFonts w:hint="cs"/>
          <w:rtl/>
        </w:rPr>
        <w:t>(</w:t>
      </w:r>
      <w:r w:rsidRPr="00E21D04">
        <w:rPr>
          <w:rtl/>
        </w:rPr>
        <w:t>أو أقل</w:t>
      </w:r>
      <w:r>
        <w:rPr>
          <w:rFonts w:hint="cs"/>
          <w:rtl/>
        </w:rPr>
        <w:t>)</w:t>
      </w:r>
      <w:r w:rsidRPr="00E21D04">
        <w:rPr>
          <w:rtl/>
        </w:rPr>
        <w:t xml:space="preserve"> </w:t>
      </w:r>
      <w:r>
        <w:rPr>
          <w:rFonts w:hint="cs"/>
          <w:rtl/>
        </w:rPr>
        <w:t>في</w:t>
      </w:r>
      <w:r w:rsidRPr="00E21D04">
        <w:rPr>
          <w:rtl/>
        </w:rPr>
        <w:t xml:space="preserve"> المحطات الثابتة لا تنجم إلا عن </w:t>
      </w:r>
      <w:r>
        <w:rPr>
          <w:rFonts w:hint="cs"/>
          <w:rtl/>
        </w:rPr>
        <w:t>ال</w:t>
      </w:r>
      <w:r w:rsidRPr="00E21D04">
        <w:rPr>
          <w:rtl/>
        </w:rPr>
        <w:t xml:space="preserve">شبكة </w:t>
      </w:r>
      <w:r>
        <w:rPr>
          <w:rFonts w:hint="cs"/>
          <w:rtl/>
        </w:rPr>
        <w:t>ال</w:t>
      </w:r>
      <w:r w:rsidRPr="00E21D04">
        <w:rPr>
          <w:rtl/>
        </w:rPr>
        <w:t xml:space="preserve">فردية </w:t>
      </w:r>
      <w:r>
        <w:rPr>
          <w:rFonts w:hint="cs"/>
          <w:rtl/>
        </w:rPr>
        <w:t xml:space="preserve">قيد النظر </w:t>
      </w:r>
      <w:r w:rsidRPr="00E21D04">
        <w:rPr>
          <w:rtl/>
        </w:rPr>
        <w:t xml:space="preserve">حسب الفرضية القائلة بأن </w:t>
      </w:r>
      <w:r>
        <w:rPr>
          <w:rFonts w:hint="cs"/>
          <w:rtl/>
        </w:rPr>
        <w:t>بث</w:t>
      </w:r>
      <w:r w:rsidRPr="00E21D04">
        <w:rPr>
          <w:rtl/>
        </w:rPr>
        <w:t xml:space="preserve"> أنظمة </w:t>
      </w:r>
      <w:r w:rsidRPr="00655DAD">
        <w:rPr>
          <w:rtl/>
        </w:rPr>
        <w:t xml:space="preserve">الخدمة </w:t>
      </w:r>
      <w:r w:rsidRPr="002F1F01">
        <w:rPr>
          <w:rFonts w:hint="cs"/>
          <w:rtl/>
        </w:rPr>
        <w:t>المتنقلة</w:t>
      </w:r>
      <w:r w:rsidRPr="00E21D04">
        <w:rPr>
          <w:rtl/>
        </w:rPr>
        <w:t xml:space="preserve"> </w:t>
      </w:r>
      <w:r>
        <w:rPr>
          <w:rFonts w:hint="cs"/>
          <w:rtl/>
        </w:rPr>
        <w:t xml:space="preserve">الساتلية </w:t>
      </w:r>
      <w:r w:rsidRPr="00E21D04">
        <w:rPr>
          <w:rtl/>
        </w:rPr>
        <w:t>هذه</w:t>
      </w:r>
      <w:r>
        <w:rPr>
          <w:rFonts w:hint="cs"/>
          <w:rtl/>
        </w:rPr>
        <w:t xml:space="preserve"> </w:t>
      </w:r>
      <w:r>
        <w:rPr>
          <w:rtl/>
        </w:rPr>
        <w:t>لا</w:t>
      </w:r>
      <w:r>
        <w:rPr>
          <w:rFonts w:hint="cs"/>
          <w:rtl/>
        </w:rPr>
        <w:t> </w:t>
      </w:r>
      <w:proofErr w:type="spellStart"/>
      <w:r>
        <w:rPr>
          <w:rFonts w:hint="cs"/>
          <w:rtl/>
        </w:rPr>
        <w:t>يتشذر</w:t>
      </w:r>
      <w:proofErr w:type="spellEnd"/>
      <w:r>
        <w:rPr>
          <w:rFonts w:hint="cs"/>
          <w:rtl/>
        </w:rPr>
        <w:t xml:space="preserve"> ضمن</w:t>
      </w:r>
      <w:r w:rsidRPr="00E21D04">
        <w:rPr>
          <w:rtl/>
        </w:rPr>
        <w:t xml:space="preserve"> أي مقطع </w:t>
      </w:r>
      <w:r>
        <w:rPr>
          <w:rFonts w:hint="cs"/>
          <w:rtl/>
        </w:rPr>
        <w:t>بعرض</w:t>
      </w:r>
      <w:r w:rsidRPr="00E21D04">
        <w:rPr>
          <w:rtl/>
        </w:rPr>
        <w:t xml:space="preserve"> </w:t>
      </w:r>
      <w:r w:rsidRPr="00E21D04">
        <w:t>MHz 1</w:t>
      </w:r>
      <w:r>
        <w:rPr>
          <w:rtl/>
        </w:rPr>
        <w:t xml:space="preserve"> </w:t>
      </w:r>
      <w:r>
        <w:rPr>
          <w:rFonts w:hint="cs"/>
          <w:rtl/>
        </w:rPr>
        <w:t>من ا</w:t>
      </w:r>
      <w:r w:rsidRPr="00E21D04">
        <w:rPr>
          <w:rtl/>
        </w:rPr>
        <w:t>لطيف</w:t>
      </w:r>
      <w:r>
        <w:rPr>
          <w:rFonts w:hint="cs"/>
          <w:rtl/>
        </w:rPr>
        <w:t xml:space="preserve"> الترددي</w:t>
      </w:r>
      <w:r w:rsidRPr="00E21D04">
        <w:rPr>
          <w:rtl/>
        </w:rPr>
        <w:t>.</w:t>
      </w:r>
    </w:p>
    <w:p w:rsidR="00F0666F" w:rsidRDefault="00F0666F" w:rsidP="004D6EFA">
      <w:pPr>
        <w:pStyle w:val="Heading1"/>
        <w:spacing w:line="187" w:lineRule="auto"/>
        <w:rPr>
          <w:rtl/>
        </w:rPr>
      </w:pPr>
      <w:r>
        <w:t>2</w:t>
      </w:r>
      <w:r>
        <w:rPr>
          <w:rtl/>
        </w:rPr>
        <w:tab/>
        <w:t>الطريقة</w:t>
      </w:r>
    </w:p>
    <w:p w:rsidR="00F0666F" w:rsidRPr="00926A9D" w:rsidRDefault="00F0666F" w:rsidP="004D6EFA">
      <w:pPr>
        <w:pStyle w:val="Heading2"/>
        <w:keepLines w:val="0"/>
        <w:spacing w:before="180" w:line="187" w:lineRule="auto"/>
        <w:rPr>
          <w:rtl/>
        </w:rPr>
      </w:pPr>
      <w:r w:rsidRPr="00926A9D">
        <w:t>1.2</w:t>
      </w:r>
      <w:r w:rsidRPr="00926A9D">
        <w:rPr>
          <w:rtl/>
        </w:rPr>
        <w:tab/>
        <w:t xml:space="preserve">إعداد </w:t>
      </w:r>
      <w:r w:rsidRPr="00926A9D">
        <w:rPr>
          <w:rFonts w:hint="cs"/>
          <w:rtl/>
        </w:rPr>
        <w:t>المتطلبات المستهدفة</w:t>
      </w:r>
      <w:r w:rsidRPr="00926A9D">
        <w:rPr>
          <w:rtl/>
        </w:rPr>
        <w:t xml:space="preserve"> للنسبة </w:t>
      </w:r>
      <w:r w:rsidRPr="000A1BC3">
        <w:rPr>
          <w:rFonts w:ascii="Times New Roman"/>
          <w:i/>
          <w:iCs/>
        </w:rPr>
        <w:t>C</w:t>
      </w:r>
      <w:proofErr w:type="gramStart"/>
      <w:r w:rsidRPr="000A1BC3">
        <w:rPr>
          <w:rFonts w:ascii="Times New Roman"/>
        </w:rPr>
        <w:t>/(</w:t>
      </w:r>
      <w:proofErr w:type="gramEnd"/>
      <w:r w:rsidRPr="000A1BC3">
        <w:rPr>
          <w:rFonts w:ascii="Times New Roman"/>
          <w:i/>
          <w:iCs/>
        </w:rPr>
        <w:t>N</w:t>
      </w:r>
      <w:r w:rsidRPr="000A1BC3">
        <w:rPr>
          <w:rFonts w:ascii="Times New Roman"/>
        </w:rPr>
        <w:t> </w:t>
      </w:r>
      <w:r w:rsidRPr="000A1BC3">
        <w:rPr>
          <w:rFonts w:ascii="Times New Roman" w:hAnsi="Symbol"/>
        </w:rPr>
        <w:t></w:t>
      </w:r>
      <w:r w:rsidRPr="000A1BC3">
        <w:rPr>
          <w:rFonts w:ascii="Times New Roman"/>
        </w:rPr>
        <w:t> </w:t>
      </w:r>
      <w:r w:rsidRPr="000A1BC3">
        <w:rPr>
          <w:rFonts w:ascii="Times New Roman"/>
          <w:i/>
          <w:iCs/>
        </w:rPr>
        <w:t>I</w:t>
      </w:r>
      <w:r w:rsidRPr="000A1BC3">
        <w:rPr>
          <w:rFonts w:ascii="Times New Roman" w:hAnsi="Tms Rmn"/>
          <w:sz w:val="8"/>
        </w:rPr>
        <w:t> </w:t>
      </w:r>
      <w:r w:rsidRPr="000A1BC3">
        <w:rPr>
          <w:rFonts w:ascii="Times New Roman"/>
        </w:rPr>
        <w:t>)</w:t>
      </w:r>
      <w:r w:rsidRPr="00926A9D">
        <w:rPr>
          <w:rtl/>
        </w:rPr>
        <w:t xml:space="preserve"> لأغراض نظام الخدمة الثابتة</w:t>
      </w:r>
    </w:p>
    <w:p w:rsidR="00F0666F" w:rsidRPr="00374E95" w:rsidRDefault="00F0666F" w:rsidP="004D6EFA">
      <w:pPr>
        <w:spacing w:line="187" w:lineRule="auto"/>
        <w:rPr>
          <w:rtl/>
        </w:rPr>
      </w:pPr>
      <w:r w:rsidRPr="00374E95">
        <w:rPr>
          <w:rtl/>
        </w:rPr>
        <w:t xml:space="preserve">يمكن عادة التعبير عن الأهداف المتعلقة بنوعية الأداء في النطاق الأساسي والمطبقة في نظام رقمي أو تماثلي معين للخدمة الثابتة في شكل القيمة المطلوبة للنسبة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sidRPr="00374E95">
        <w:rPr>
          <w:rtl/>
        </w:rPr>
        <w:t xml:space="preserve"> باتباع الإجراءات الواردة أدناه.</w:t>
      </w:r>
    </w:p>
    <w:p w:rsidR="00F0666F" w:rsidRPr="00374E95" w:rsidRDefault="00F0666F" w:rsidP="004D6EFA">
      <w:pPr>
        <w:spacing w:line="187" w:lineRule="auto"/>
        <w:rPr>
          <w:rtl/>
        </w:rPr>
      </w:pPr>
      <w:r>
        <w:rPr>
          <w:rFonts w:hint="cs"/>
          <w:rtl/>
        </w:rPr>
        <w:t>و</w:t>
      </w:r>
      <w:r w:rsidRPr="00374E95">
        <w:rPr>
          <w:rtl/>
        </w:rPr>
        <w:t xml:space="preserve">تحدد التوصية </w:t>
      </w:r>
      <w:r w:rsidRPr="00A07247">
        <w:rPr>
          <w:rStyle w:val="FootnoteReference"/>
          <w:position w:val="2"/>
        </w:rPr>
        <w:footnoteReference w:id="3"/>
      </w:r>
      <w:r w:rsidRPr="00374E95">
        <w:t>ITU-R</w:t>
      </w:r>
      <w:r>
        <w:t> </w:t>
      </w:r>
      <w:r w:rsidRPr="00374E95">
        <w:t>F.</w:t>
      </w:r>
      <w:proofErr w:type="gramStart"/>
      <w:r w:rsidRPr="00374E95">
        <w:t>393</w:t>
      </w:r>
      <w:r w:rsidRPr="00374E95">
        <w:rPr>
          <w:rtl/>
        </w:rPr>
        <w:t xml:space="preserve"> شروط نوعي</w:t>
      </w:r>
      <w:r>
        <w:rPr>
          <w:rtl/>
        </w:rPr>
        <w:t xml:space="preserve">ة الأداء بالنسبة إلى </w:t>
      </w:r>
      <w:r>
        <w:rPr>
          <w:rFonts w:hint="cs"/>
          <w:rtl/>
        </w:rPr>
        <w:t>أنظمة</w:t>
      </w:r>
      <w:r w:rsidRPr="00A7318C">
        <w:rPr>
          <w:rtl/>
        </w:rPr>
        <w:t xml:space="preserve"> </w:t>
      </w:r>
      <w:r w:rsidRPr="00655DAD">
        <w:rPr>
          <w:rtl/>
        </w:rPr>
        <w:t xml:space="preserve">الخدمة </w:t>
      </w:r>
      <w:r w:rsidRPr="002F1F01">
        <w:rPr>
          <w:rFonts w:hint="cs"/>
          <w:rtl/>
        </w:rPr>
        <w:t>المتنقلة</w:t>
      </w:r>
      <w:r>
        <w:rPr>
          <w:rFonts w:hint="cs"/>
          <w:rtl/>
        </w:rPr>
        <w:t xml:space="preserve"> الساتلية </w:t>
      </w:r>
      <w:r w:rsidRPr="002F1F01">
        <w:t>(MSS)</w:t>
      </w:r>
      <w:r>
        <w:rPr>
          <w:rFonts w:hint="cs"/>
          <w:rtl/>
        </w:rPr>
        <w:t xml:space="preserve"> التي تستعمل</w:t>
      </w:r>
      <w:r w:rsidRPr="0012122D">
        <w:rPr>
          <w:rtl/>
        </w:rPr>
        <w:t xml:space="preserve"> </w:t>
      </w:r>
      <w:r w:rsidRPr="00010AC7">
        <w:rPr>
          <w:rtl/>
        </w:rPr>
        <w:t>النفاذ بتقسيم الزمن</w:t>
      </w:r>
      <w:r w:rsidRPr="00010AC7">
        <w:rPr>
          <w:rFonts w:hint="cs"/>
          <w:rtl/>
        </w:rPr>
        <w:t xml:space="preserve"> </w:t>
      </w:r>
      <w:r>
        <w:rPr>
          <w:rtl/>
        </w:rPr>
        <w:t>أو بتقسيم التردد</w:t>
      </w:r>
      <w:r>
        <w:rPr>
          <w:rFonts w:hint="cs"/>
          <w:rtl/>
        </w:rPr>
        <w:t xml:space="preserve"> </w:t>
      </w:r>
      <w:r w:rsidRPr="00010AC7">
        <w:t>(</w:t>
      </w:r>
      <w:proofErr w:type="spellStart"/>
      <w:r w:rsidRPr="00010AC7">
        <w:t>TDMA</w:t>
      </w:r>
      <w:proofErr w:type="spellEnd"/>
      <w:r w:rsidRPr="00010AC7">
        <w:t>/</w:t>
      </w:r>
      <w:proofErr w:type="spellStart"/>
      <w:r w:rsidRPr="00010AC7">
        <w:t>FDMA</w:t>
      </w:r>
      <w:proofErr w:type="spellEnd"/>
      <w:r w:rsidRPr="00010AC7">
        <w:t>)</w:t>
      </w:r>
      <w:r w:rsidRPr="00374E95">
        <w:rPr>
          <w:rtl/>
        </w:rPr>
        <w:t xml:space="preserve"> في شكل ضوضاء كلية في النطاق الأساسي في قناة هاتفية معينة لنسب مئوية زمنية مختلفة.</w:t>
      </w:r>
      <w:proofErr w:type="gramEnd"/>
      <w:r w:rsidRPr="00374E95">
        <w:rPr>
          <w:rtl/>
        </w:rPr>
        <w:t xml:space="preserve"> ويعبر عن هذه الشروط في النطاق الأساسي بالنسبة إلى الدارة المرجعية في شكل شروط مكافئة تتعلق بالنسبة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Pr>
          <w:rFonts w:hint="cs"/>
          <w:rtl/>
          <w:lang w:bidi="ar-EG"/>
        </w:rPr>
        <w:t xml:space="preserve"> </w:t>
      </w:r>
      <w:r w:rsidRPr="00374E95">
        <w:rPr>
          <w:rtl/>
        </w:rPr>
        <w:t xml:space="preserve">عن طريق </w:t>
      </w:r>
      <w:r>
        <w:rPr>
          <w:rFonts w:hint="cs"/>
          <w:rtl/>
        </w:rPr>
        <w:t>المعادلة</w:t>
      </w:r>
      <w:r w:rsidRPr="00374E95">
        <w:rPr>
          <w:rtl/>
        </w:rPr>
        <w:t xml:space="preserve"> المعيارية </w:t>
      </w:r>
      <w:r>
        <w:rPr>
          <w:rFonts w:hint="cs"/>
          <w:rtl/>
        </w:rPr>
        <w:t>لنسبة</w:t>
      </w:r>
      <w:r w:rsidRPr="00374E95">
        <w:rPr>
          <w:rtl/>
        </w:rPr>
        <w:t xml:space="preserve"> </w:t>
      </w:r>
      <w:r w:rsidRPr="00440FCD">
        <w:rPr>
          <w:i/>
          <w:iCs/>
        </w:rPr>
        <w:t>C/N</w:t>
      </w:r>
      <w:r w:rsidRPr="00374E95">
        <w:rPr>
          <w:rtl/>
        </w:rPr>
        <w:t xml:space="preserve"> </w:t>
      </w:r>
      <w:r>
        <w:rPr>
          <w:rFonts w:hint="cs"/>
          <w:rtl/>
        </w:rPr>
        <w:t xml:space="preserve">مقابل نسبة </w:t>
      </w:r>
      <w:r w:rsidRPr="00440FCD">
        <w:rPr>
          <w:i/>
          <w:iCs/>
        </w:rPr>
        <w:t>S/N</w:t>
      </w:r>
      <w:r w:rsidRPr="00374E95">
        <w:rPr>
          <w:rtl/>
        </w:rPr>
        <w:t xml:space="preserve"> لإشارات </w:t>
      </w:r>
      <w:r w:rsidRPr="00374E95">
        <w:t>FM</w:t>
      </w:r>
      <w:r w:rsidRPr="00374E95">
        <w:rPr>
          <w:rtl/>
        </w:rPr>
        <w:t>.</w:t>
      </w:r>
    </w:p>
    <w:p w:rsidR="00F0666F" w:rsidRPr="00374E95" w:rsidRDefault="00F0666F" w:rsidP="004D6EFA">
      <w:pPr>
        <w:spacing w:line="187" w:lineRule="auto"/>
        <w:rPr>
          <w:rtl/>
        </w:rPr>
      </w:pPr>
      <w:r w:rsidRPr="00374E95">
        <w:rPr>
          <w:rtl/>
        </w:rPr>
        <w:t xml:space="preserve">وتحدد التوصية </w:t>
      </w:r>
      <w:r w:rsidRPr="00A07247">
        <w:rPr>
          <w:rStyle w:val="FootnoteReference"/>
          <w:position w:val="2"/>
        </w:rPr>
        <w:footnoteReference w:id="4"/>
      </w:r>
      <w:r>
        <w:t>IT</w:t>
      </w:r>
      <w:r w:rsidRPr="00374E95">
        <w:t>U-R</w:t>
      </w:r>
      <w:r>
        <w:t> </w:t>
      </w:r>
      <w:r w:rsidRPr="00374E95">
        <w:t>F.</w:t>
      </w:r>
      <w:proofErr w:type="gramStart"/>
      <w:r w:rsidRPr="00374E95">
        <w:t>555</w:t>
      </w:r>
      <w:r w:rsidRPr="00374E95">
        <w:rPr>
          <w:rtl/>
        </w:rPr>
        <w:t xml:space="preserve"> شروط نوعية الأداء في الأنظمة التماثلية </w:t>
      </w:r>
      <w:r>
        <w:rPr>
          <w:rFonts w:hint="cs"/>
          <w:rtl/>
        </w:rPr>
        <w:t>للتلفزيون وتشكيل التردد (</w:t>
      </w:r>
      <w:r w:rsidRPr="00EA77B2">
        <w:t>FM</w:t>
      </w:r>
      <w:r>
        <w:rPr>
          <w:rFonts w:hint="cs"/>
          <w:rtl/>
        </w:rPr>
        <w:t>) في</w:t>
      </w:r>
      <w:r w:rsidRPr="00EA77B2">
        <w:rPr>
          <w:rtl/>
        </w:rPr>
        <w:t xml:space="preserve"> الخدمة </w:t>
      </w:r>
      <w:r>
        <w:rPr>
          <w:rFonts w:hint="cs"/>
          <w:rtl/>
        </w:rPr>
        <w:t>الثابتة</w:t>
      </w:r>
      <w:r w:rsidRPr="00EA77B2">
        <w:rPr>
          <w:rtl/>
        </w:rPr>
        <w:t xml:space="preserve"> </w:t>
      </w:r>
      <w:r w:rsidRPr="00374E95">
        <w:rPr>
          <w:rtl/>
        </w:rPr>
        <w:t>في</w:t>
      </w:r>
      <w:r>
        <w:rPr>
          <w:rFonts w:hint="cs"/>
          <w:rtl/>
        </w:rPr>
        <w:t> </w:t>
      </w:r>
      <w:r w:rsidRPr="00374E95">
        <w:rPr>
          <w:rtl/>
        </w:rPr>
        <w:t xml:space="preserve">شكل قيم مطلوبة للنسبة </w:t>
      </w:r>
      <w:r w:rsidRPr="004271F3">
        <w:rPr>
          <w:i/>
          <w:iCs/>
        </w:rPr>
        <w:t>S/N</w:t>
      </w:r>
      <w:r w:rsidRPr="00374E95">
        <w:rPr>
          <w:rtl/>
        </w:rPr>
        <w:t xml:space="preserve"> في قناة فيديوية معينة في نسب مئوية زمنية مختلفة.</w:t>
      </w:r>
      <w:proofErr w:type="gramEnd"/>
      <w:r w:rsidRPr="00374E95">
        <w:rPr>
          <w:rtl/>
        </w:rPr>
        <w:t xml:space="preserve"> ويمكن ترجمة هذه الشروط في النطاق الأساسي بالنسبة إلى الدارة المرجعية بشروط مكافئة تتعلق بالنسبة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sidRPr="00374E95">
        <w:rPr>
          <w:rtl/>
        </w:rPr>
        <w:t xml:space="preserve"> عن طريق </w:t>
      </w:r>
      <w:r>
        <w:rPr>
          <w:rFonts w:hint="cs"/>
          <w:rtl/>
        </w:rPr>
        <w:t>المعادلة</w:t>
      </w:r>
      <w:r w:rsidRPr="00374E95">
        <w:rPr>
          <w:rtl/>
        </w:rPr>
        <w:t xml:space="preserve"> المعيارية </w:t>
      </w:r>
      <w:r>
        <w:rPr>
          <w:rFonts w:hint="cs"/>
          <w:rtl/>
        </w:rPr>
        <w:t>لنسبة</w:t>
      </w:r>
      <w:r w:rsidRPr="00374E95">
        <w:rPr>
          <w:rtl/>
        </w:rPr>
        <w:t xml:space="preserve"> </w:t>
      </w:r>
      <w:r w:rsidRPr="00A0184D">
        <w:rPr>
          <w:i/>
        </w:rPr>
        <w:t>C</w:t>
      </w:r>
      <w:r w:rsidRPr="00A0184D">
        <w:t>/</w:t>
      </w:r>
      <w:r w:rsidRPr="00A0184D">
        <w:rPr>
          <w:i/>
        </w:rPr>
        <w:t>N</w:t>
      </w:r>
      <w:r w:rsidRPr="00374E95">
        <w:rPr>
          <w:rtl/>
        </w:rPr>
        <w:t xml:space="preserve"> </w:t>
      </w:r>
      <w:r>
        <w:rPr>
          <w:rFonts w:hint="cs"/>
          <w:rtl/>
        </w:rPr>
        <w:t xml:space="preserve">مقابل نسبة </w:t>
      </w:r>
      <w:r w:rsidRPr="00440FCD">
        <w:rPr>
          <w:i/>
          <w:iCs/>
        </w:rPr>
        <w:t>S/N</w:t>
      </w:r>
      <w:r w:rsidRPr="00374E95">
        <w:rPr>
          <w:rtl/>
        </w:rPr>
        <w:t xml:space="preserve"> لإشارات </w:t>
      </w:r>
      <w:r w:rsidRPr="00374E95">
        <w:t>FM</w:t>
      </w:r>
      <w:r w:rsidRPr="00374E95">
        <w:rPr>
          <w:rtl/>
        </w:rPr>
        <w:t>.</w:t>
      </w:r>
    </w:p>
    <w:p w:rsidR="00F0666F" w:rsidRPr="00374E95" w:rsidRDefault="00F0666F" w:rsidP="004D6EFA">
      <w:pPr>
        <w:spacing w:line="187" w:lineRule="auto"/>
        <w:rPr>
          <w:rtl/>
        </w:rPr>
      </w:pPr>
      <w:r w:rsidRPr="00374E95">
        <w:rPr>
          <w:rtl/>
        </w:rPr>
        <w:t xml:space="preserve">وتحدد التوصيات </w:t>
      </w:r>
      <w:r w:rsidRPr="00374E95">
        <w:t>ITU-R</w:t>
      </w:r>
      <w:r>
        <w:t> </w:t>
      </w:r>
      <w:r w:rsidRPr="00374E95">
        <w:t>F.</w:t>
      </w:r>
      <w:proofErr w:type="gramStart"/>
      <w:r w:rsidRPr="00374E95">
        <w:t>634</w:t>
      </w:r>
      <w:r w:rsidRPr="00374E95">
        <w:rPr>
          <w:rtl/>
        </w:rPr>
        <w:t xml:space="preserve"> و</w:t>
      </w:r>
      <w:r w:rsidRPr="00374E95">
        <w:t>ITU-R</w:t>
      </w:r>
      <w:r>
        <w:t> </w:t>
      </w:r>
      <w:r w:rsidRPr="00374E95">
        <w:t>F.695</w:t>
      </w:r>
      <w:r w:rsidRPr="00374E95">
        <w:rPr>
          <w:rtl/>
        </w:rPr>
        <w:t xml:space="preserve"> و</w:t>
      </w:r>
      <w:r w:rsidRPr="00374E95">
        <w:t>ITU-R</w:t>
      </w:r>
      <w:r>
        <w:t> </w:t>
      </w:r>
      <w:r w:rsidRPr="00374E95">
        <w:t>F.696</w:t>
      </w:r>
      <w:r w:rsidRPr="00374E95">
        <w:rPr>
          <w:rtl/>
        </w:rPr>
        <w:t xml:space="preserve"> و</w:t>
      </w:r>
      <w:r w:rsidRPr="00374E95">
        <w:t>ITU-R F.697</w:t>
      </w:r>
      <w:r w:rsidRPr="00374E95">
        <w:rPr>
          <w:rtl/>
        </w:rPr>
        <w:t xml:space="preserve"> و</w:t>
      </w:r>
      <w:r w:rsidRPr="00374E95">
        <w:t>ITU-R</w:t>
      </w:r>
      <w:r>
        <w:t> </w:t>
      </w:r>
      <w:r w:rsidRPr="00374E95">
        <w:t>F.557</w:t>
      </w:r>
      <w:r w:rsidRPr="00374E95">
        <w:rPr>
          <w:rtl/>
        </w:rPr>
        <w:t xml:space="preserve"> أهداف نوعية أداء الشبكة (أهداف نسبة الخطأ والتيسر) بالنسبة إلى الأنظمة الرقمية القائمة العالية الجودة والمتوسطة والمحلية في </w:t>
      </w:r>
      <w:r>
        <w:rPr>
          <w:rtl/>
        </w:rPr>
        <w:t>شبكة رقمية متكاملة الخدمات</w:t>
      </w:r>
      <w:r>
        <w:rPr>
          <w:rFonts w:hint="cs"/>
          <w:rtl/>
        </w:rPr>
        <w:t xml:space="preserve"> (</w:t>
      </w:r>
      <w:r w:rsidRPr="00374E95">
        <w:t>ISDN</w:t>
      </w:r>
      <w:r>
        <w:rPr>
          <w:rFonts w:hint="cs"/>
          <w:rtl/>
        </w:rPr>
        <w:t>)</w:t>
      </w:r>
      <w:r w:rsidRPr="00374E95">
        <w:rPr>
          <w:rtl/>
        </w:rPr>
        <w:t xml:space="preserve"> في شكل قيمة مطلوبة للنسبة </w:t>
      </w:r>
      <w:r w:rsidRPr="00EA77B2">
        <w:rPr>
          <w:rtl/>
        </w:rPr>
        <w:t xml:space="preserve">خطأ </w:t>
      </w:r>
      <w:r>
        <w:rPr>
          <w:rFonts w:hint="cs"/>
          <w:rtl/>
        </w:rPr>
        <w:t>ال</w:t>
      </w:r>
      <w:r w:rsidRPr="00EA77B2">
        <w:rPr>
          <w:rtl/>
        </w:rPr>
        <w:t xml:space="preserve">بتات </w:t>
      </w:r>
      <w:r>
        <w:rPr>
          <w:rFonts w:hint="cs"/>
          <w:rtl/>
        </w:rPr>
        <w:t>(</w:t>
      </w:r>
      <w:r w:rsidRPr="00374E95">
        <w:t>BER</w:t>
      </w:r>
      <w:r>
        <w:rPr>
          <w:rFonts w:hint="cs"/>
          <w:rtl/>
        </w:rPr>
        <w:t>)</w:t>
      </w:r>
      <w:r w:rsidRPr="00374E95">
        <w:rPr>
          <w:rtl/>
        </w:rPr>
        <w:t xml:space="preserve"> في نسب مئوية زمنية مختلفة.</w:t>
      </w:r>
      <w:proofErr w:type="gramEnd"/>
      <w:r w:rsidRPr="00374E95">
        <w:rPr>
          <w:rtl/>
        </w:rPr>
        <w:t xml:space="preserve"> ويمكن ترجمة هذه الشروط في النطاق الأساسي بالنسبة للدارة المرجعية بشروط مكافئة تتعلق بالنسبة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sidRPr="00374E95">
        <w:rPr>
          <w:rtl/>
        </w:rPr>
        <w:t xml:space="preserve"> عن طريق المنحنيات المرجعية المعيارية المذكورة في التوصية </w:t>
      </w:r>
      <w:r w:rsidRPr="00374E95">
        <w:t>ITU-R</w:t>
      </w:r>
      <w:r>
        <w:t> </w:t>
      </w:r>
      <w:r w:rsidRPr="00374E95">
        <w:t>SF.766</w:t>
      </w:r>
      <w:r w:rsidRPr="00374E95">
        <w:rPr>
          <w:rtl/>
        </w:rPr>
        <w:t>.</w:t>
      </w:r>
    </w:p>
    <w:p w:rsidR="00F0666F" w:rsidRPr="000D2F15" w:rsidRDefault="00F0666F" w:rsidP="004D6EFA">
      <w:pPr>
        <w:spacing w:line="187" w:lineRule="auto"/>
        <w:rPr>
          <w:spacing w:val="-12"/>
          <w:rtl/>
        </w:rPr>
      </w:pPr>
      <w:proofErr w:type="gramStart"/>
      <w:r w:rsidRPr="000D2F15">
        <w:rPr>
          <w:spacing w:val="-12"/>
          <w:rtl/>
        </w:rPr>
        <w:t>وينبغي</w:t>
      </w:r>
      <w:proofErr w:type="gramEnd"/>
      <w:r w:rsidRPr="000D2F15">
        <w:rPr>
          <w:spacing w:val="-12"/>
          <w:rtl/>
        </w:rPr>
        <w:t xml:space="preserve"> أن يستند إعداد </w:t>
      </w:r>
      <w:r w:rsidRPr="000D2F15">
        <w:rPr>
          <w:rFonts w:hint="cs"/>
          <w:spacing w:val="-12"/>
          <w:rtl/>
        </w:rPr>
        <w:t>المتطلبات المستهدفة</w:t>
      </w:r>
      <w:r w:rsidRPr="000D2F15">
        <w:rPr>
          <w:spacing w:val="-12"/>
          <w:rtl/>
        </w:rPr>
        <w:t xml:space="preserve"> للنسبة </w:t>
      </w:r>
      <w:r w:rsidRPr="000D2F15">
        <w:rPr>
          <w:i/>
          <w:spacing w:val="-12"/>
        </w:rPr>
        <w:t>C</w:t>
      </w:r>
      <w:r w:rsidRPr="000D2F15">
        <w:rPr>
          <w:spacing w:val="-12"/>
        </w:rPr>
        <w:t>/(</w:t>
      </w:r>
      <w:r w:rsidRPr="000D2F15">
        <w:rPr>
          <w:i/>
          <w:spacing w:val="-12"/>
        </w:rPr>
        <w:t>N </w:t>
      </w:r>
      <w:r w:rsidRPr="000D2F15">
        <w:rPr>
          <w:rFonts w:ascii="Symbol" w:hAnsi="Symbol"/>
          <w:spacing w:val="-12"/>
        </w:rPr>
        <w:t></w:t>
      </w:r>
      <w:r w:rsidRPr="000D2F15">
        <w:rPr>
          <w:spacing w:val="-12"/>
        </w:rPr>
        <w:t> </w:t>
      </w:r>
      <w:r w:rsidRPr="000D2F15">
        <w:rPr>
          <w:i/>
          <w:spacing w:val="-12"/>
        </w:rPr>
        <w:t>I</w:t>
      </w:r>
      <w:r w:rsidRPr="000D2F15">
        <w:rPr>
          <w:rFonts w:ascii="Tms Rmn" w:hAnsi="Tms Rmn"/>
          <w:spacing w:val="-12"/>
          <w:sz w:val="8"/>
        </w:rPr>
        <w:t> </w:t>
      </w:r>
      <w:r w:rsidRPr="000D2F15">
        <w:rPr>
          <w:spacing w:val="-12"/>
        </w:rPr>
        <w:t>)</w:t>
      </w:r>
      <w:r w:rsidRPr="000D2F15">
        <w:rPr>
          <w:spacing w:val="-12"/>
          <w:rtl/>
        </w:rPr>
        <w:t xml:space="preserve"> للأنظمة الرقمية الجديدة في الخدمة الثابتة </w:t>
      </w:r>
      <w:r w:rsidRPr="000D2F15">
        <w:rPr>
          <w:rFonts w:hint="cs"/>
          <w:spacing w:val="-12"/>
          <w:rtl/>
        </w:rPr>
        <w:t>إ</w:t>
      </w:r>
      <w:r w:rsidRPr="000D2F15">
        <w:rPr>
          <w:spacing w:val="-12"/>
          <w:rtl/>
        </w:rPr>
        <w:t>لى تعليمات التوصي</w:t>
      </w:r>
      <w:r w:rsidRPr="000D2F15">
        <w:rPr>
          <w:rFonts w:hint="cs"/>
          <w:spacing w:val="-12"/>
          <w:rtl/>
        </w:rPr>
        <w:t>ة </w:t>
      </w:r>
      <w:proofErr w:type="spellStart"/>
      <w:r w:rsidRPr="000D2F15">
        <w:rPr>
          <w:spacing w:val="-12"/>
        </w:rPr>
        <w:t>ITU</w:t>
      </w:r>
      <w:r w:rsidR="004D6EFA">
        <w:rPr>
          <w:spacing w:val="-12"/>
        </w:rPr>
        <w:noBreakHyphen/>
      </w:r>
      <w:r w:rsidRPr="000D2F15">
        <w:rPr>
          <w:spacing w:val="-12"/>
        </w:rPr>
        <w:t>R</w:t>
      </w:r>
      <w:proofErr w:type="spellEnd"/>
      <w:r w:rsidRPr="000D2F15">
        <w:rPr>
          <w:spacing w:val="-12"/>
        </w:rPr>
        <w:t> F.1</w:t>
      </w:r>
      <w:r>
        <w:rPr>
          <w:spacing w:val="-12"/>
        </w:rPr>
        <w:t>668</w:t>
      </w:r>
      <w:r w:rsidRPr="000D2F15">
        <w:rPr>
          <w:spacing w:val="-12"/>
          <w:rtl/>
        </w:rPr>
        <w:t>.</w:t>
      </w:r>
    </w:p>
    <w:p w:rsidR="00F0666F" w:rsidRPr="00374E95" w:rsidRDefault="00F0666F" w:rsidP="004D6EFA">
      <w:pPr>
        <w:spacing w:line="187" w:lineRule="auto"/>
        <w:rPr>
          <w:rtl/>
        </w:rPr>
      </w:pPr>
      <w:r w:rsidRPr="00374E95">
        <w:rPr>
          <w:rtl/>
        </w:rPr>
        <w:t>وينبغي استعمال خصائص المودم الفعلية لمستقبل الخدمة الثابتة</w:t>
      </w:r>
      <w:r>
        <w:rPr>
          <w:rFonts w:hint="cs"/>
          <w:rtl/>
        </w:rPr>
        <w:t>،</w:t>
      </w:r>
      <w:r w:rsidRPr="00374E95">
        <w:rPr>
          <w:rtl/>
        </w:rPr>
        <w:t xml:space="preserve"> </w:t>
      </w:r>
      <w:r>
        <w:rPr>
          <w:rFonts w:hint="cs"/>
          <w:rtl/>
        </w:rPr>
        <w:t>حيثما تتوفر،</w:t>
      </w:r>
      <w:r w:rsidRPr="00374E95">
        <w:rPr>
          <w:rtl/>
        </w:rPr>
        <w:t xml:space="preserve"> لترجمة هدف نوعية الأداء في النطاق الأساسي إلى النسبة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sidRPr="00374E95">
        <w:rPr>
          <w:rtl/>
        </w:rPr>
        <w:t xml:space="preserve">. وفي غياب هذه المعلومات يمكن استعمال الخصائص النظرية الواردة في التوصية </w:t>
      </w:r>
      <w:proofErr w:type="spellStart"/>
      <w:r w:rsidRPr="00374E95">
        <w:t>ITU</w:t>
      </w:r>
      <w:r w:rsidR="004D6EFA">
        <w:noBreakHyphen/>
      </w:r>
      <w:r w:rsidRPr="00374E95">
        <w:t>R</w:t>
      </w:r>
      <w:proofErr w:type="spellEnd"/>
      <w:r>
        <w:t> </w:t>
      </w:r>
      <w:r w:rsidRPr="00374E95">
        <w:t>F.</w:t>
      </w:r>
      <w:proofErr w:type="gramStart"/>
      <w:r w:rsidRPr="00374E95">
        <w:t>766</w:t>
      </w:r>
      <w:r w:rsidR="004D6EFA">
        <w:rPr>
          <w:rFonts w:hint="cs"/>
          <w:rtl/>
        </w:rPr>
        <w:t>،</w:t>
      </w:r>
      <w:r w:rsidRPr="00374E95">
        <w:rPr>
          <w:rtl/>
        </w:rPr>
        <w:t xml:space="preserve"> وينبغي عندئذ الاتفاق على هامش تطبيقي بين الأطراف المعنية.</w:t>
      </w:r>
      <w:proofErr w:type="gramEnd"/>
    </w:p>
    <w:p w:rsidR="00F0666F" w:rsidRPr="000A1BC3" w:rsidRDefault="00F0666F" w:rsidP="00F0666F">
      <w:pPr>
        <w:pStyle w:val="Heading2"/>
        <w:rPr>
          <w:rFonts w:ascii="Times New Roman"/>
          <w:rtl/>
        </w:rPr>
      </w:pPr>
      <w:r w:rsidRPr="000A1BC3">
        <w:rPr>
          <w:rFonts w:ascii="Times New Roman"/>
        </w:rPr>
        <w:lastRenderedPageBreak/>
        <w:t>2.2</w:t>
      </w:r>
      <w:r w:rsidRPr="000A1BC3">
        <w:rPr>
          <w:rFonts w:ascii="Times New Roman"/>
          <w:rtl/>
        </w:rPr>
        <w:tab/>
        <w:t xml:space="preserve">إعداد إحصائيات النسب </w:t>
      </w:r>
      <w:r w:rsidRPr="000A1BC3">
        <w:rPr>
          <w:rFonts w:ascii="Times New Roman"/>
          <w:i/>
          <w:iCs/>
        </w:rPr>
        <w:t>C</w:t>
      </w:r>
      <w:r w:rsidRPr="000A1BC3">
        <w:rPr>
          <w:rFonts w:ascii="Times New Roman"/>
        </w:rPr>
        <w:t>/</w:t>
      </w:r>
      <w:r w:rsidRPr="000A1BC3">
        <w:rPr>
          <w:rFonts w:ascii="Times New Roman"/>
          <w:i/>
          <w:iCs/>
        </w:rPr>
        <w:t>I</w:t>
      </w:r>
      <w:r w:rsidRPr="000A1BC3">
        <w:rPr>
          <w:rFonts w:ascii="Times New Roman"/>
          <w:rtl/>
        </w:rPr>
        <w:t xml:space="preserve"> و</w:t>
      </w:r>
      <w:r w:rsidRPr="000A1BC3">
        <w:rPr>
          <w:rFonts w:ascii="Times New Roman"/>
          <w:i/>
          <w:iCs/>
        </w:rPr>
        <w:t>C</w:t>
      </w:r>
      <w:r w:rsidRPr="000A1BC3">
        <w:rPr>
          <w:rFonts w:ascii="Times New Roman"/>
        </w:rPr>
        <w:t>/</w:t>
      </w:r>
      <w:r w:rsidRPr="000A1BC3">
        <w:rPr>
          <w:rFonts w:ascii="Times New Roman"/>
          <w:i/>
          <w:iCs/>
        </w:rPr>
        <w:t>N</w:t>
      </w:r>
      <w:r w:rsidRPr="000A1BC3">
        <w:rPr>
          <w:rFonts w:ascii="Times New Roman"/>
          <w:rtl/>
        </w:rPr>
        <w:t xml:space="preserve"> و</w:t>
      </w:r>
      <w:r w:rsidRPr="000A1BC3">
        <w:rPr>
          <w:rFonts w:ascii="Times New Roman"/>
        </w:rPr>
        <w:t xml:space="preserve"> </w:t>
      </w:r>
      <w:r w:rsidRPr="000A1BC3">
        <w:rPr>
          <w:rFonts w:ascii="Times New Roman"/>
          <w:i/>
          <w:iCs/>
        </w:rPr>
        <w:t>C</w:t>
      </w:r>
      <w:proofErr w:type="gramStart"/>
      <w:r w:rsidRPr="000A1BC3">
        <w:rPr>
          <w:rFonts w:ascii="Times New Roman"/>
        </w:rPr>
        <w:t>/(</w:t>
      </w:r>
      <w:proofErr w:type="gramEnd"/>
      <w:r w:rsidRPr="000A1BC3">
        <w:rPr>
          <w:rFonts w:ascii="Times New Roman"/>
          <w:i/>
          <w:iCs/>
        </w:rPr>
        <w:t>N</w:t>
      </w:r>
      <w:r w:rsidRPr="000A1BC3">
        <w:rPr>
          <w:rFonts w:ascii="Times New Roman"/>
        </w:rPr>
        <w:t> </w:t>
      </w:r>
      <w:r w:rsidRPr="000A1BC3">
        <w:rPr>
          <w:rFonts w:ascii="Times New Roman" w:hAnsi="Symbol"/>
        </w:rPr>
        <w:t></w:t>
      </w:r>
      <w:r w:rsidRPr="000A1BC3">
        <w:rPr>
          <w:rFonts w:ascii="Times New Roman"/>
        </w:rPr>
        <w:t> </w:t>
      </w:r>
      <w:r w:rsidRPr="000A1BC3">
        <w:rPr>
          <w:rFonts w:ascii="Times New Roman"/>
          <w:i/>
          <w:iCs/>
        </w:rPr>
        <w:t>I</w:t>
      </w:r>
      <w:r w:rsidRPr="000A1BC3">
        <w:rPr>
          <w:rFonts w:ascii="Times New Roman" w:hAnsi="Tms Rmn"/>
          <w:sz w:val="8"/>
        </w:rPr>
        <w:t> </w:t>
      </w:r>
      <w:r w:rsidRPr="000A1BC3">
        <w:rPr>
          <w:rFonts w:ascii="Times New Roman"/>
        </w:rPr>
        <w:t>)</w:t>
      </w:r>
      <w:r w:rsidRPr="000A1BC3">
        <w:rPr>
          <w:rFonts w:ascii="Times New Roman" w:hint="cs"/>
          <w:rtl/>
        </w:rPr>
        <w:t>في</w:t>
      </w:r>
      <w:r w:rsidRPr="000A1BC3">
        <w:rPr>
          <w:rFonts w:ascii="Times New Roman"/>
          <w:rtl/>
        </w:rPr>
        <w:t xml:space="preserve"> نظام الخدمة الثابتة</w:t>
      </w:r>
    </w:p>
    <w:p w:rsidR="00F0666F" w:rsidRDefault="00F0666F" w:rsidP="00F0666F">
      <w:pPr>
        <w:spacing w:line="199" w:lineRule="auto"/>
        <w:rPr>
          <w:rtl/>
        </w:rPr>
      </w:pPr>
      <w:proofErr w:type="gramStart"/>
      <w:r>
        <w:rPr>
          <w:i/>
          <w:iCs/>
          <w:rtl/>
        </w:rPr>
        <w:t>الخطوة</w:t>
      </w:r>
      <w:proofErr w:type="gramEnd"/>
      <w:r>
        <w:rPr>
          <w:i/>
          <w:iCs/>
          <w:rtl/>
        </w:rPr>
        <w:t xml:space="preserve"> </w:t>
      </w:r>
      <w:r>
        <w:rPr>
          <w:i/>
          <w:iCs/>
        </w:rPr>
        <w:t>1</w:t>
      </w:r>
      <w:r w:rsidRPr="00A16423">
        <w:rPr>
          <w:i/>
          <w:iCs/>
          <w:rtl/>
        </w:rPr>
        <w:t>:</w:t>
      </w:r>
      <w:r>
        <w:rPr>
          <w:rtl/>
        </w:rPr>
        <w:t xml:space="preserve"> حساب </w:t>
      </w:r>
      <w:r>
        <w:rPr>
          <w:rFonts w:hint="cs"/>
          <w:rtl/>
        </w:rPr>
        <w:t>مستوى الموجة</w:t>
      </w:r>
      <w:r>
        <w:rPr>
          <w:rtl/>
        </w:rPr>
        <w:t xml:space="preserve"> الحاملة المستقبلة،</w:t>
      </w:r>
      <w:r>
        <w:rPr>
          <w:rFonts w:hint="cs"/>
          <w:rtl/>
        </w:rPr>
        <w:t xml:space="preserve"> </w:t>
      </w:r>
      <w:r w:rsidRPr="0014197C">
        <w:rPr>
          <w:i/>
          <w:iCs/>
        </w:rPr>
        <w:t>C</w:t>
      </w:r>
      <w:r>
        <w:rPr>
          <w:rFonts w:hint="cs"/>
          <w:rtl/>
        </w:rPr>
        <w:t>،</w:t>
      </w:r>
      <w:r>
        <w:rPr>
          <w:rtl/>
        </w:rPr>
        <w:t xml:space="preserve"> بالنسبة إلى كل فاصل زمني، على سوية كل محطة استقبال في الخدمة الثابتة على قناة التسيير بقفزات متعددة للخدمة الثابتة مع مراعاة الخبو في المسيرات المتعددة </w:t>
      </w:r>
      <w:r>
        <w:rPr>
          <w:rFonts w:hint="cs"/>
          <w:rtl/>
        </w:rPr>
        <w:t>في تلك</w:t>
      </w:r>
      <w:r>
        <w:rPr>
          <w:rtl/>
        </w:rPr>
        <w:t xml:space="preserve"> القفزة </w:t>
      </w:r>
      <w:r>
        <w:rPr>
          <w:rFonts w:hint="cs"/>
          <w:rtl/>
        </w:rPr>
        <w:t>المحددة</w:t>
      </w:r>
      <w:r>
        <w:rPr>
          <w:rtl/>
        </w:rPr>
        <w:t>.</w:t>
      </w:r>
    </w:p>
    <w:p w:rsidR="00F0666F" w:rsidRDefault="00F0666F" w:rsidP="00F0666F">
      <w:pPr>
        <w:spacing w:line="199" w:lineRule="auto"/>
        <w:rPr>
          <w:rtl/>
        </w:rPr>
      </w:pPr>
      <w:r>
        <w:rPr>
          <w:rFonts w:hint="cs"/>
          <w:rtl/>
        </w:rPr>
        <w:t xml:space="preserve"> </w:t>
      </w:r>
      <w:r>
        <w:rPr>
          <w:rtl/>
        </w:rPr>
        <w:t>أ )</w:t>
      </w:r>
      <w:r>
        <w:rPr>
          <w:rtl/>
        </w:rPr>
        <w:tab/>
        <w:t xml:space="preserve">تحسب قدرة الحاملة، </w:t>
      </w:r>
      <w:r w:rsidRPr="0014197C">
        <w:rPr>
          <w:i/>
          <w:iCs/>
        </w:rPr>
        <w:t>C</w:t>
      </w:r>
      <w:r>
        <w:rPr>
          <w:rtl/>
        </w:rPr>
        <w:t>، المستقبلة عند كل محطة استناداً إلى القدرة</w:t>
      </w:r>
      <w:r w:rsidRPr="00632383">
        <w:rPr>
          <w:rtl/>
        </w:rPr>
        <w:t xml:space="preserve"> </w:t>
      </w:r>
      <w:r>
        <w:rPr>
          <w:rFonts w:hint="cs"/>
          <w:rtl/>
        </w:rPr>
        <w:t>ال</w:t>
      </w:r>
      <w:r>
        <w:rPr>
          <w:rtl/>
        </w:rPr>
        <w:t xml:space="preserve">مشعة </w:t>
      </w:r>
      <w:r>
        <w:rPr>
          <w:rFonts w:hint="cs"/>
          <w:rtl/>
        </w:rPr>
        <w:t>ال</w:t>
      </w:r>
      <w:r>
        <w:rPr>
          <w:rtl/>
        </w:rPr>
        <w:t xml:space="preserve">مكافئة </w:t>
      </w:r>
      <w:r>
        <w:rPr>
          <w:rFonts w:hint="cs"/>
          <w:rtl/>
        </w:rPr>
        <w:t>ال</w:t>
      </w:r>
      <w:r>
        <w:rPr>
          <w:rtl/>
        </w:rPr>
        <w:t xml:space="preserve">متناحية </w:t>
      </w:r>
      <w:r>
        <w:rPr>
          <w:rFonts w:hint="cs"/>
          <w:rtl/>
        </w:rPr>
        <w:t>(</w:t>
      </w:r>
      <w:r>
        <w:t>e.</w:t>
      </w:r>
      <w:proofErr w:type="gramStart"/>
      <w:r>
        <w:t>i.r.p.</w:t>
      </w:r>
      <w:r>
        <w:rPr>
          <w:rFonts w:hint="cs"/>
          <w:rtl/>
        </w:rPr>
        <w:t>)</w:t>
      </w:r>
      <w:proofErr w:type="gramEnd"/>
      <w:r>
        <w:rPr>
          <w:rtl/>
        </w:rPr>
        <w:t xml:space="preserve"> لمحطة البث المصاحبة للخدمة الثابتة وخسارة الإرسال في الفضاء الحر المعادل لطول هذا المسير وكذلك خسارة الخبو الناجمة عن الانتشار في المسيرات الحرة المطبقة في هذه القفزة وكسب هوائي لاستقبال الخدمة الثابتة </w:t>
      </w:r>
      <w:proofErr w:type="spellStart"/>
      <w:r>
        <w:rPr>
          <w:rtl/>
        </w:rPr>
        <w:t>والخسارات</w:t>
      </w:r>
      <w:proofErr w:type="spellEnd"/>
      <w:r>
        <w:rPr>
          <w:rtl/>
        </w:rPr>
        <w:t xml:space="preserve"> في خطوط التغذية لمحطة الاستقبال في الخدمة الثابتة.</w:t>
      </w:r>
    </w:p>
    <w:p w:rsidR="00F0666F" w:rsidRPr="003227E9" w:rsidRDefault="00F0666F" w:rsidP="00F0666F">
      <w:pPr>
        <w:spacing w:line="199" w:lineRule="auto"/>
      </w:pPr>
      <w:r>
        <w:rPr>
          <w:rtl/>
        </w:rPr>
        <w:t>ب)</w:t>
      </w:r>
      <w:r>
        <w:rPr>
          <w:rtl/>
        </w:rPr>
        <w:tab/>
      </w:r>
      <w:proofErr w:type="gramStart"/>
      <w:r>
        <w:rPr>
          <w:rtl/>
        </w:rPr>
        <w:t>يراعى</w:t>
      </w:r>
      <w:proofErr w:type="gramEnd"/>
      <w:r>
        <w:rPr>
          <w:rtl/>
        </w:rPr>
        <w:t xml:space="preserve"> الخبو الناجم عن الانتشار في المسيرات المتعددة عن طريق نموذج التنبؤ بعمق الخبو العشوائي ذي النتائج </w:t>
      </w:r>
      <w:r>
        <w:rPr>
          <w:rFonts w:hint="cs"/>
          <w:rtl/>
        </w:rPr>
        <w:t>المتسقة</w:t>
      </w:r>
      <w:r>
        <w:rPr>
          <w:rtl/>
        </w:rPr>
        <w:t xml:space="preserve"> نسبة إلى التوزيع الإحصائي </w:t>
      </w:r>
      <w:r>
        <w:rPr>
          <w:rFonts w:hint="cs"/>
          <w:rtl/>
        </w:rPr>
        <w:t>المستخلص من</w:t>
      </w:r>
      <w:r>
        <w:rPr>
          <w:rtl/>
        </w:rPr>
        <w:t xml:space="preserve"> نموذج الخبو الناجم عن الانتشار في المسيرات المتعددة المحدد في التوصية </w:t>
      </w:r>
      <w:r>
        <w:t>ITU-R P.530</w:t>
      </w:r>
      <w:r>
        <w:rPr>
          <w:rtl/>
        </w:rPr>
        <w:t xml:space="preserve">. </w:t>
      </w:r>
      <w:r w:rsidRPr="003227E9">
        <w:rPr>
          <w:rFonts w:hint="cs"/>
          <w:rtl/>
          <w:lang w:bidi="ar-SY"/>
        </w:rPr>
        <w:t>فيولد</w:t>
      </w:r>
      <w:r w:rsidRPr="003227E9">
        <w:rPr>
          <w:rtl/>
        </w:rPr>
        <w:t xml:space="preserve"> </w:t>
      </w:r>
      <w:r w:rsidRPr="003227E9">
        <w:rPr>
          <w:rFonts w:hint="cs"/>
          <w:rtl/>
        </w:rPr>
        <w:t>ال</w:t>
      </w:r>
      <w:r w:rsidRPr="003227E9">
        <w:rPr>
          <w:rtl/>
        </w:rPr>
        <w:t>نموذج التنبؤي هذا</w:t>
      </w:r>
      <w:r w:rsidRPr="003227E9">
        <w:rPr>
          <w:rFonts w:hint="cs"/>
          <w:rtl/>
        </w:rPr>
        <w:t xml:space="preserve"> أعماق خبو في كل فاصل زمني ذي صلة في المحاكاة بحيث يتفق </w:t>
      </w:r>
      <w:r w:rsidRPr="003227E9">
        <w:rPr>
          <w:rtl/>
        </w:rPr>
        <w:t>التوزيع الإحصائي</w:t>
      </w:r>
      <w:r w:rsidRPr="003227E9">
        <w:rPr>
          <w:rFonts w:hint="cs"/>
          <w:rtl/>
        </w:rPr>
        <w:t xml:space="preserve"> لحالات الخبو المولدة مع التوزيع المتوقع لذلك المسير. ويتطلب </w:t>
      </w:r>
      <w:r w:rsidRPr="003227E9">
        <w:rPr>
          <w:rtl/>
        </w:rPr>
        <w:t>نموذج التنبؤ بعمق الخبو</w:t>
      </w:r>
      <w:r w:rsidRPr="003227E9">
        <w:rPr>
          <w:rFonts w:hint="cs"/>
          <w:rtl/>
        </w:rPr>
        <w:t xml:space="preserve"> معلومات عن </w:t>
      </w:r>
      <w:r w:rsidRPr="003227E9">
        <w:rPr>
          <w:rtl/>
        </w:rPr>
        <w:t xml:space="preserve">طول المسير </w:t>
      </w:r>
      <w:proofErr w:type="spellStart"/>
      <w:r w:rsidRPr="003227E9">
        <w:rPr>
          <w:rtl/>
        </w:rPr>
        <w:t>وميلانه</w:t>
      </w:r>
      <w:proofErr w:type="spellEnd"/>
      <w:r w:rsidRPr="003227E9">
        <w:rPr>
          <w:rtl/>
        </w:rPr>
        <w:t xml:space="preserve"> والتردد وكذلك عدد العوامل الجغرافية المناخية المحددة في التوصية الآنفة الذكر والمقابلة للموقع الجغرافي المحدد للقفزة المعنية في الخدمة الثابتة. </w:t>
      </w:r>
      <w:proofErr w:type="gramStart"/>
      <w:r w:rsidRPr="003227E9">
        <w:rPr>
          <w:rtl/>
        </w:rPr>
        <w:t>وقد</w:t>
      </w:r>
      <w:proofErr w:type="gramEnd"/>
      <w:r w:rsidRPr="003227E9">
        <w:rPr>
          <w:rtl/>
        </w:rPr>
        <w:t xml:space="preserve"> يختلف الفاصل الزمني المحدد لتطبيق نموذج التنبؤ بعمق الخبو العشوائي عن الفاصل الزمني المطلوب لتقييم التداخل إذ إنه يكون عادة في هذه الحالة الأخيرة ظاهرة تتغير ببطء أكبر. </w:t>
      </w:r>
      <w:proofErr w:type="gramStart"/>
      <w:r w:rsidRPr="003227E9">
        <w:rPr>
          <w:rtl/>
        </w:rPr>
        <w:t>أما</w:t>
      </w:r>
      <w:proofErr w:type="gramEnd"/>
      <w:r w:rsidRPr="003227E9">
        <w:rPr>
          <w:rtl/>
        </w:rPr>
        <w:t xml:space="preserve"> بالنسبة إلى أنظمة رقمية نمطية للخدمة الثابتة العاملة في النطاق </w:t>
      </w:r>
      <w:r w:rsidRPr="003227E9">
        <w:t>GHz 2</w:t>
      </w:r>
      <w:r w:rsidRPr="003227E9">
        <w:rPr>
          <w:rtl/>
        </w:rPr>
        <w:t xml:space="preserve"> فلا ينفع عادة التنبؤ بهامش مخصص لمعرفة أنماط أخرى من الخبو.</w:t>
      </w:r>
    </w:p>
    <w:p w:rsidR="00F0666F" w:rsidRDefault="00F0666F" w:rsidP="00F0666F">
      <w:pPr>
        <w:spacing w:line="199" w:lineRule="auto"/>
        <w:rPr>
          <w:rtl/>
        </w:rPr>
      </w:pPr>
      <w:r>
        <w:rPr>
          <w:rtl/>
        </w:rPr>
        <w:t>ج )</w:t>
      </w:r>
      <w:r>
        <w:rPr>
          <w:rtl/>
        </w:rPr>
        <w:tab/>
        <w:t>وفي بعض الحالات</w:t>
      </w:r>
      <w:r>
        <w:rPr>
          <w:rFonts w:hint="cs"/>
          <w:rtl/>
          <w:lang w:bidi="ar-EG"/>
        </w:rPr>
        <w:t>،</w:t>
      </w:r>
      <w:r>
        <w:rPr>
          <w:rtl/>
        </w:rPr>
        <w:t xml:space="preserve"> قد لا تحرر قفزات الخدمة الثابتة من منطقة </w:t>
      </w:r>
      <w:proofErr w:type="spellStart"/>
      <w:r>
        <w:rPr>
          <w:rtl/>
        </w:rPr>
        <w:t>فرينيل</w:t>
      </w:r>
      <w:proofErr w:type="spellEnd"/>
      <w:r>
        <w:rPr>
          <w:rtl/>
        </w:rPr>
        <w:t xml:space="preserve"> الأولى. </w:t>
      </w:r>
      <w:proofErr w:type="gramStart"/>
      <w:r>
        <w:rPr>
          <w:rtl/>
        </w:rPr>
        <w:t>وفي</w:t>
      </w:r>
      <w:proofErr w:type="gramEnd"/>
      <w:r>
        <w:rPr>
          <w:rtl/>
        </w:rPr>
        <w:t xml:space="preserve"> مثل هذه الظروف يستحسن إضافة عامل الخسارة الإضافية إلى الخسارة في الفضاء الحر وخسارة الخبو بسبب الانتشار في المسيرات المتعددة. وينبغي الاستناد في تحديد هذا العامل إلى</w:t>
      </w:r>
      <w:r>
        <w:rPr>
          <w:rFonts w:hint="cs"/>
          <w:rtl/>
        </w:rPr>
        <w:t xml:space="preserve"> بيانات</w:t>
      </w:r>
      <w:r>
        <w:rPr>
          <w:rtl/>
        </w:rPr>
        <w:t xml:space="preserve"> القياسات</w:t>
      </w:r>
      <w:r>
        <w:rPr>
          <w:rFonts w:hint="cs"/>
          <w:rtl/>
        </w:rPr>
        <w:t xml:space="preserve"> حيثما تتوفر</w:t>
      </w:r>
      <w:r>
        <w:rPr>
          <w:rtl/>
        </w:rPr>
        <w:t>.</w:t>
      </w:r>
    </w:p>
    <w:p w:rsidR="00F0666F" w:rsidRDefault="00F0666F" w:rsidP="00F0666F">
      <w:pPr>
        <w:spacing w:line="199" w:lineRule="auto"/>
        <w:rPr>
          <w:rtl/>
        </w:rPr>
      </w:pPr>
      <w:r>
        <w:rPr>
          <w:rtl/>
        </w:rPr>
        <w:t>د</w:t>
      </w:r>
      <w:r>
        <w:rPr>
          <w:rFonts w:hint="cs"/>
          <w:rtl/>
        </w:rPr>
        <w:t xml:space="preserve"> </w:t>
      </w:r>
      <w:r>
        <w:rPr>
          <w:rtl/>
        </w:rPr>
        <w:t>)</w:t>
      </w:r>
      <w:r>
        <w:rPr>
          <w:rtl/>
        </w:rPr>
        <w:tab/>
      </w:r>
      <w:r>
        <w:rPr>
          <w:rFonts w:hint="cs"/>
          <w:rtl/>
        </w:rPr>
        <w:t xml:space="preserve">وفي حالات توفر بيانات انتشار مقيس صالحة </w:t>
      </w:r>
      <w:r w:rsidRPr="00354A92">
        <w:rPr>
          <w:rtl/>
        </w:rPr>
        <w:t>من الناحية الإحصائية</w:t>
      </w:r>
      <w:r>
        <w:rPr>
          <w:rFonts w:hint="cs"/>
          <w:rtl/>
        </w:rPr>
        <w:t xml:space="preserve"> لفرادى </w:t>
      </w:r>
      <w:r>
        <w:rPr>
          <w:rtl/>
        </w:rPr>
        <w:t>القفزات في الخدمة الثابتة</w:t>
      </w:r>
      <w:r>
        <w:rPr>
          <w:rFonts w:hint="cs"/>
          <w:rtl/>
        </w:rPr>
        <w:t>،</w:t>
      </w:r>
      <w:r>
        <w:rPr>
          <w:rtl/>
        </w:rPr>
        <w:t xml:space="preserve"> يمكن إحلال هذه المعطيات محل المعطيات الناتجة عن تطبيق نماذج الانتشار المذكورة أعلاه في أ) </w:t>
      </w:r>
      <w:proofErr w:type="spellStart"/>
      <w:r>
        <w:rPr>
          <w:rtl/>
        </w:rPr>
        <w:t>وب</w:t>
      </w:r>
      <w:proofErr w:type="spellEnd"/>
      <w:r>
        <w:rPr>
          <w:rtl/>
        </w:rPr>
        <w:t xml:space="preserve">) وج) بناء على اتفاق مبرم بين الأطراف المعنية. ومن الممكن في بعض الحالات </w:t>
      </w:r>
      <w:r>
        <w:rPr>
          <w:rFonts w:hint="cs"/>
          <w:rtl/>
        </w:rPr>
        <w:t>(</w:t>
      </w:r>
      <w:r>
        <w:rPr>
          <w:rtl/>
        </w:rPr>
        <w:t xml:space="preserve">كحالة استعمال </w:t>
      </w:r>
      <w:r>
        <w:rPr>
          <w:rFonts w:hint="cs"/>
          <w:rtl/>
        </w:rPr>
        <w:t>البيانات المقيسة</w:t>
      </w:r>
      <w:r>
        <w:rPr>
          <w:rtl/>
        </w:rPr>
        <w:t xml:space="preserve"> مثلاً</w:t>
      </w:r>
      <w:r>
        <w:rPr>
          <w:rFonts w:hint="cs"/>
          <w:rtl/>
        </w:rPr>
        <w:t>)</w:t>
      </w:r>
      <w:r>
        <w:rPr>
          <w:rtl/>
        </w:rPr>
        <w:t xml:space="preserve"> </w:t>
      </w:r>
      <w:r>
        <w:rPr>
          <w:rFonts w:hint="cs"/>
          <w:rtl/>
        </w:rPr>
        <w:t>الأخذ في الحسبان</w:t>
      </w:r>
      <w:r>
        <w:rPr>
          <w:rtl/>
        </w:rPr>
        <w:t xml:space="preserve"> التغيرات اليومية و/أو الموسمية </w:t>
      </w:r>
      <w:r>
        <w:rPr>
          <w:rFonts w:hint="cs"/>
          <w:rtl/>
        </w:rPr>
        <w:t>في سلوك</w:t>
      </w:r>
      <w:r>
        <w:rPr>
          <w:rtl/>
        </w:rPr>
        <w:t xml:space="preserve"> انتشار</w:t>
      </w:r>
      <w:r>
        <w:rPr>
          <w:rFonts w:hint="cs"/>
          <w:rtl/>
        </w:rPr>
        <w:t xml:space="preserve"> الخبو</w:t>
      </w:r>
      <w:r>
        <w:rPr>
          <w:rtl/>
        </w:rPr>
        <w:t xml:space="preserve"> في المسيرات المتعددة.</w:t>
      </w:r>
    </w:p>
    <w:p w:rsidR="00F0666F" w:rsidRDefault="00F0666F" w:rsidP="004D6EFA">
      <w:pPr>
        <w:spacing w:line="199" w:lineRule="auto"/>
        <w:rPr>
          <w:rtl/>
        </w:rPr>
      </w:pPr>
      <w:r>
        <w:rPr>
          <w:rFonts w:hint="cs"/>
          <w:rtl/>
        </w:rPr>
        <w:t xml:space="preserve">ﻫ </w:t>
      </w:r>
      <w:r>
        <w:rPr>
          <w:rtl/>
        </w:rPr>
        <w:t>)</w:t>
      </w:r>
      <w:r>
        <w:rPr>
          <w:rtl/>
        </w:rPr>
        <w:tab/>
      </w:r>
      <w:r>
        <w:rPr>
          <w:rFonts w:hint="cs"/>
          <w:rtl/>
        </w:rPr>
        <w:t>ينبغي</w:t>
      </w:r>
      <w:r>
        <w:rPr>
          <w:rtl/>
        </w:rPr>
        <w:t xml:space="preserve"> مراعاة هامش التداخل بين الأنظمة وبين الخدمات عند تقييم الضوضاء الكلية </w:t>
      </w:r>
      <w:r>
        <w:rPr>
          <w:i/>
          <w:iCs/>
        </w:rPr>
        <w:t>N</w:t>
      </w:r>
      <w:r>
        <w:rPr>
          <w:rtl/>
        </w:rPr>
        <w:t xml:space="preserve"> في الخدمة الثابتة، </w:t>
      </w:r>
      <w:r>
        <w:rPr>
          <w:rFonts w:hint="cs"/>
          <w:rtl/>
        </w:rPr>
        <w:t xml:space="preserve">فضلاً عن </w:t>
      </w:r>
      <w:r>
        <w:rPr>
          <w:rtl/>
        </w:rPr>
        <w:t xml:space="preserve">مساهمات مختلف الخدمات </w:t>
      </w:r>
      <w:r>
        <w:rPr>
          <w:rFonts w:hint="cs"/>
          <w:rtl/>
        </w:rPr>
        <w:t>(المغايرة ل</w:t>
      </w:r>
      <w:r w:rsidRPr="005110B5">
        <w:rPr>
          <w:rtl/>
        </w:rPr>
        <w:t xml:space="preserve">لخدمة </w:t>
      </w:r>
      <w:r w:rsidRPr="005110B5">
        <w:rPr>
          <w:rFonts w:hint="cs"/>
          <w:rtl/>
        </w:rPr>
        <w:t>المتنقلة</w:t>
      </w:r>
      <w:r>
        <w:rPr>
          <w:rFonts w:hint="cs"/>
          <w:rtl/>
        </w:rPr>
        <w:t xml:space="preserve"> الساتلية </w:t>
      </w:r>
      <w:r w:rsidRPr="005110B5">
        <w:t>(MSS)</w:t>
      </w:r>
      <w:r>
        <w:rPr>
          <w:rFonts w:hint="cs"/>
          <w:rtl/>
        </w:rPr>
        <w:t xml:space="preserve">) </w:t>
      </w:r>
      <w:r>
        <w:rPr>
          <w:rtl/>
        </w:rPr>
        <w:t xml:space="preserve">التي تتقاسم الوصلة بصفة المشاركة الأولية (انظر الملاحظة </w:t>
      </w:r>
      <w:r>
        <w:t>1</w:t>
      </w:r>
      <w:r>
        <w:rPr>
          <w:rtl/>
        </w:rPr>
        <w:t xml:space="preserve"> التالية). وينبغي تحديد قيمة هذا الهامش من قبل الأطراف المعنية. </w:t>
      </w:r>
      <w:proofErr w:type="gramStart"/>
      <w:r>
        <w:rPr>
          <w:rtl/>
        </w:rPr>
        <w:t>وتجدر</w:t>
      </w:r>
      <w:proofErr w:type="gramEnd"/>
      <w:r>
        <w:rPr>
          <w:rtl/>
        </w:rPr>
        <w:t xml:space="preserve"> الإشارة إلى أن التوصية </w:t>
      </w:r>
      <w:proofErr w:type="spellStart"/>
      <w:r>
        <w:t>ITU</w:t>
      </w:r>
      <w:r w:rsidR="004D6EFA">
        <w:noBreakHyphen/>
      </w:r>
      <w:r>
        <w:t>R</w:t>
      </w:r>
      <w:proofErr w:type="spellEnd"/>
      <w:r>
        <w:t> F.</w:t>
      </w:r>
      <w:proofErr w:type="gramStart"/>
      <w:r>
        <w:t>1094</w:t>
      </w:r>
      <w:r>
        <w:rPr>
          <w:rtl/>
        </w:rPr>
        <w:t xml:space="preserve"> تحدد أن الانحطاطات القصوى المسموح بها للجودة في مجال الخطأ والتيسر </w:t>
      </w:r>
      <w:r>
        <w:rPr>
          <w:rFonts w:hint="cs"/>
          <w:rtl/>
        </w:rPr>
        <w:t>في الخدمة الثابتة</w:t>
      </w:r>
      <w:r>
        <w:rPr>
          <w:rtl/>
        </w:rPr>
        <w:t xml:space="preserve"> الرقمية الناجمة عن </w:t>
      </w:r>
      <w:r>
        <w:rPr>
          <w:rFonts w:hint="cs"/>
          <w:rtl/>
        </w:rPr>
        <w:t>بث</w:t>
      </w:r>
      <w:r>
        <w:rPr>
          <w:rtl/>
        </w:rPr>
        <w:t xml:space="preserve"> الخدمات بتقاسم الترددات الموزعة بالمشاركة الأولية ينبغي أن لا تتجاوز </w:t>
      </w:r>
      <w:r>
        <w:sym w:font="Symbol" w:char="F025"/>
      </w:r>
      <w:r>
        <w:t>10</w:t>
      </w:r>
      <w:r>
        <w:rPr>
          <w:rtl/>
        </w:rPr>
        <w:t xml:space="preserve"> من أهداف نوعية أداء الشبكة.</w:t>
      </w:r>
      <w:proofErr w:type="gramEnd"/>
    </w:p>
    <w:p w:rsidR="00F0666F" w:rsidRPr="00ED1F93" w:rsidRDefault="00F0666F" w:rsidP="004D6EFA">
      <w:pPr>
        <w:pStyle w:val="Note"/>
        <w:rPr>
          <w:rtl/>
        </w:rPr>
      </w:pPr>
      <w:proofErr w:type="gramStart"/>
      <w:r w:rsidRPr="00ED1F93">
        <w:rPr>
          <w:b/>
          <w:bCs/>
          <w:rtl/>
        </w:rPr>
        <w:t>الملاحظة</w:t>
      </w:r>
      <w:proofErr w:type="gramEnd"/>
      <w:r w:rsidRPr="00ED1F93">
        <w:rPr>
          <w:b/>
          <w:bCs/>
          <w:rtl/>
        </w:rPr>
        <w:t xml:space="preserve"> </w:t>
      </w:r>
      <w:r w:rsidRPr="00ED1F93">
        <w:rPr>
          <w:b/>
          <w:bCs/>
        </w:rPr>
        <w:t>1</w:t>
      </w:r>
      <w:r w:rsidRPr="00ED1F93">
        <w:rPr>
          <w:rtl/>
        </w:rPr>
        <w:t xml:space="preserve"> - تضم الضوضاء الكلية المكافئة إضافة إلى المساهمات التي تمثل الضوضاء الحرارية وضوضاء المستقبلات، عوامل التداخل بين الخدمات إضافة إلى عوامل مختلفة أخرى تتعلق بنمط النظام الخاص في الخدمة الثابتة. وبالنسبة إلى الأنظمة الرقمية</w:t>
      </w:r>
      <w:r>
        <w:rPr>
          <w:rFonts w:hint="cs"/>
          <w:rtl/>
        </w:rPr>
        <w:t>،</w:t>
      </w:r>
      <w:r w:rsidRPr="00ED1F93">
        <w:rPr>
          <w:rtl/>
        </w:rPr>
        <w:t xml:space="preserve"> من الضروري أحياناً مراعاة أخطاء تطبيقات المستقبلات في حال استعمال خصائص المودم النظرية. وبالنسبة إلى </w:t>
      </w:r>
      <w:r w:rsidRPr="00ED1F93">
        <w:rPr>
          <w:rFonts w:hint="cs"/>
          <w:rtl/>
        </w:rPr>
        <w:t>أنظمة</w:t>
      </w:r>
      <w:r w:rsidRPr="00ED1F93">
        <w:rPr>
          <w:rtl/>
        </w:rPr>
        <w:t xml:space="preserve"> المرحلات الراديوية التماثلية </w:t>
      </w:r>
      <w:r w:rsidRPr="00ED1F93">
        <w:t>FM</w:t>
      </w:r>
      <w:r w:rsidRPr="00ED1F93">
        <w:rPr>
          <w:rtl/>
        </w:rPr>
        <w:t xml:space="preserve"> </w:t>
      </w:r>
      <w:r w:rsidRPr="00ED1F93">
        <w:rPr>
          <w:rFonts w:hint="cs"/>
          <w:rtl/>
        </w:rPr>
        <w:t xml:space="preserve">المستعملة في المهاتفة، </w:t>
      </w:r>
      <w:r w:rsidRPr="00ED1F93">
        <w:rPr>
          <w:rtl/>
        </w:rPr>
        <w:t xml:space="preserve">ينبغي مراعاة ضوضاء التشوه بسبب التشكيل البيني والمساهمات المسببة للتداخل لبعض مكونات النظام كمعددات الإرسال/مزيلات معددات الإرسال ووصلات الدخل. </w:t>
      </w:r>
      <w:r w:rsidRPr="00ED1F93">
        <w:rPr>
          <w:rFonts w:hint="cs"/>
          <w:rtl/>
        </w:rPr>
        <w:t>وقد تدعو الحاجة</w:t>
      </w:r>
      <w:r w:rsidRPr="00ED1F93">
        <w:rPr>
          <w:rtl/>
        </w:rPr>
        <w:t xml:space="preserve"> </w:t>
      </w:r>
      <w:r w:rsidRPr="00ED1F93">
        <w:rPr>
          <w:rFonts w:hint="cs"/>
          <w:rtl/>
        </w:rPr>
        <w:t>ل</w:t>
      </w:r>
      <w:r w:rsidRPr="00ED1F93">
        <w:rPr>
          <w:rtl/>
        </w:rPr>
        <w:t xml:space="preserve">مراعاة عوامل أخرى في حالة </w:t>
      </w:r>
      <w:r w:rsidRPr="00ED1F93">
        <w:rPr>
          <w:rFonts w:hint="cs"/>
          <w:rtl/>
        </w:rPr>
        <w:t>أنظمة</w:t>
      </w:r>
      <w:r w:rsidRPr="00ED1F93">
        <w:rPr>
          <w:rtl/>
        </w:rPr>
        <w:t xml:space="preserve"> المرحلات الراديوية التماثلية التلفزيونية.</w:t>
      </w:r>
    </w:p>
    <w:p w:rsidR="00F0666F" w:rsidRPr="00A16423" w:rsidRDefault="00F0666F" w:rsidP="00F0666F">
      <w:pPr>
        <w:rPr>
          <w:rtl/>
        </w:rPr>
      </w:pPr>
      <w:r w:rsidRPr="00D14CBD">
        <w:rPr>
          <w:i/>
          <w:iCs/>
          <w:rtl/>
        </w:rPr>
        <w:t>ا</w:t>
      </w:r>
      <w:r w:rsidRPr="00A16423">
        <w:rPr>
          <w:i/>
          <w:iCs/>
          <w:rtl/>
        </w:rPr>
        <w:t xml:space="preserve">لخطوة </w:t>
      </w:r>
      <w:r w:rsidRPr="00A16423">
        <w:rPr>
          <w:i/>
          <w:iCs/>
        </w:rPr>
        <w:t>2</w:t>
      </w:r>
      <w:r w:rsidRPr="00A16423">
        <w:rPr>
          <w:i/>
          <w:iCs/>
          <w:rtl/>
        </w:rPr>
        <w:t>:</w:t>
      </w:r>
      <w:r>
        <w:rPr>
          <w:rFonts w:hint="cs"/>
          <w:rtl/>
        </w:rPr>
        <w:t xml:space="preserve"> </w:t>
      </w:r>
      <w:r w:rsidRPr="00A16423">
        <w:rPr>
          <w:rtl/>
        </w:rPr>
        <w:t xml:space="preserve">حساب قدرة الإشارة المسببة للتداخل، </w:t>
      </w:r>
      <w:r w:rsidRPr="00A16423">
        <w:rPr>
          <w:i/>
          <w:iCs/>
        </w:rPr>
        <w:t>I</w:t>
      </w:r>
      <w:r w:rsidRPr="00A16423">
        <w:rPr>
          <w:rtl/>
        </w:rPr>
        <w:t xml:space="preserve">، لكل فاصل زمني في كل محطة استقبال للخدمة الثابتة في قناة تسيير بقفزات متعددة للخدمة الثابتة الناتجة عن كل موجة من الموجات الحاملة المسببة للتداخل في الخدمة </w:t>
      </w:r>
      <w:r w:rsidRPr="00A16423">
        <w:rPr>
          <w:rFonts w:hint="cs"/>
          <w:rtl/>
        </w:rPr>
        <w:t>المتنقلة</w:t>
      </w:r>
      <w:r>
        <w:rPr>
          <w:rFonts w:hint="cs"/>
          <w:rtl/>
        </w:rPr>
        <w:t xml:space="preserve"> الساتلية</w:t>
      </w:r>
      <w:r w:rsidRPr="00A16423">
        <w:rPr>
          <w:rFonts w:hint="cs"/>
          <w:rtl/>
        </w:rPr>
        <w:t xml:space="preserve"> </w:t>
      </w:r>
      <w:r w:rsidRPr="00A16423">
        <w:t>(MSS)</w:t>
      </w:r>
      <w:r w:rsidRPr="00A16423">
        <w:rPr>
          <w:rFonts w:hint="cs"/>
          <w:rtl/>
        </w:rPr>
        <w:t xml:space="preserve"> </w:t>
      </w:r>
      <w:r w:rsidRPr="00A16423">
        <w:rPr>
          <w:rtl/>
        </w:rPr>
        <w:t>بنفاذ بتقسيم الزمن</w:t>
      </w:r>
      <w:r w:rsidRPr="00A16423">
        <w:rPr>
          <w:rFonts w:hint="cs"/>
          <w:rtl/>
        </w:rPr>
        <w:t xml:space="preserve"> </w:t>
      </w:r>
      <w:r w:rsidRPr="00A16423">
        <w:rPr>
          <w:rtl/>
        </w:rPr>
        <w:t>أو بتقسيم التردد</w:t>
      </w:r>
      <w:r w:rsidRPr="00A16423">
        <w:rPr>
          <w:rFonts w:hint="cs"/>
          <w:rtl/>
        </w:rPr>
        <w:t xml:space="preserve"> </w:t>
      </w:r>
      <w:r w:rsidRPr="00A16423">
        <w:t>(</w:t>
      </w:r>
      <w:proofErr w:type="spellStart"/>
      <w:r w:rsidRPr="00A16423">
        <w:t>TDMA</w:t>
      </w:r>
      <w:proofErr w:type="spellEnd"/>
      <w:r w:rsidRPr="00A16423">
        <w:t>/</w:t>
      </w:r>
      <w:proofErr w:type="spellStart"/>
      <w:r w:rsidRPr="00A16423">
        <w:t>FDMA</w:t>
      </w:r>
      <w:proofErr w:type="spellEnd"/>
      <w:r w:rsidRPr="00A16423">
        <w:t>)</w:t>
      </w:r>
      <w:r>
        <w:rPr>
          <w:rtl/>
        </w:rPr>
        <w:t xml:space="preserve"> </w:t>
      </w:r>
      <w:r w:rsidRPr="00A16423">
        <w:rPr>
          <w:rtl/>
        </w:rPr>
        <w:t xml:space="preserve">في عرض النطاق الذي تشغله الموجة الحاملة في الخدمة الثابتة والصادرة عن كل حزمة من الحزم النقطية التي يبثها كل ساتل مرئي في الخدمة </w:t>
      </w:r>
      <w:r w:rsidRPr="00A16423">
        <w:rPr>
          <w:rFonts w:hint="cs"/>
          <w:rtl/>
        </w:rPr>
        <w:t>المتنقلة</w:t>
      </w:r>
      <w:r w:rsidRPr="00A16423">
        <w:rPr>
          <w:rtl/>
        </w:rPr>
        <w:t xml:space="preserve"> </w:t>
      </w:r>
      <w:r>
        <w:rPr>
          <w:rFonts w:hint="cs"/>
          <w:rtl/>
        </w:rPr>
        <w:t xml:space="preserve">الساتلية </w:t>
      </w:r>
      <w:r w:rsidRPr="00A16423">
        <w:rPr>
          <w:rtl/>
        </w:rPr>
        <w:t xml:space="preserve">مع مراعاة الحزمة النقطية </w:t>
      </w:r>
      <w:r w:rsidRPr="00A16423">
        <w:rPr>
          <w:rtl/>
        </w:rPr>
        <w:lastRenderedPageBreak/>
        <w:t xml:space="preserve">لساتل الخدمة </w:t>
      </w:r>
      <w:r w:rsidRPr="00A16423">
        <w:rPr>
          <w:rFonts w:hint="cs"/>
          <w:rtl/>
        </w:rPr>
        <w:t>المتنقلة</w:t>
      </w:r>
      <w:r w:rsidRPr="00A16423">
        <w:rPr>
          <w:rtl/>
        </w:rPr>
        <w:t xml:space="preserve"> </w:t>
      </w:r>
      <w:r>
        <w:rPr>
          <w:rFonts w:hint="cs"/>
          <w:rtl/>
        </w:rPr>
        <w:t xml:space="preserve">الساتلية </w:t>
      </w:r>
      <w:r w:rsidRPr="00A16423">
        <w:rPr>
          <w:rtl/>
        </w:rPr>
        <w:t>و</w:t>
      </w:r>
      <w:r w:rsidRPr="00A16423">
        <w:rPr>
          <w:rFonts w:hint="cs"/>
          <w:rtl/>
        </w:rPr>
        <w:t xml:space="preserve">فك اقتران </w:t>
      </w:r>
      <w:r w:rsidRPr="00A16423">
        <w:rPr>
          <w:rtl/>
        </w:rPr>
        <w:t xml:space="preserve">هوائي الاستقبال في الخدمة الثابتة وكذلك القدرة/حمولة الحركة في الحزم النقطية لساتل الخدمة </w:t>
      </w:r>
      <w:r w:rsidRPr="00A16423">
        <w:rPr>
          <w:rFonts w:hint="cs"/>
          <w:rtl/>
        </w:rPr>
        <w:t>المتنقلة</w:t>
      </w:r>
      <w:r w:rsidRPr="00A16423">
        <w:rPr>
          <w:rtl/>
        </w:rPr>
        <w:t xml:space="preserve"> </w:t>
      </w:r>
      <w:r>
        <w:rPr>
          <w:rFonts w:hint="cs"/>
          <w:rtl/>
        </w:rPr>
        <w:t xml:space="preserve">الساتلية </w:t>
      </w:r>
      <w:r w:rsidRPr="00A16423">
        <w:rPr>
          <w:rtl/>
        </w:rPr>
        <w:t>وخطط الترددات.</w:t>
      </w:r>
    </w:p>
    <w:p w:rsidR="00F0666F" w:rsidRPr="00AA7A3B" w:rsidRDefault="00F0666F" w:rsidP="00F0666F">
      <w:pPr>
        <w:rPr>
          <w:rtl/>
        </w:rPr>
      </w:pPr>
      <w:r>
        <w:rPr>
          <w:rFonts w:hint="cs"/>
          <w:rtl/>
        </w:rPr>
        <w:t xml:space="preserve"> </w:t>
      </w:r>
      <w:r>
        <w:rPr>
          <w:rtl/>
        </w:rPr>
        <w:t>أ )</w:t>
      </w:r>
      <w:r>
        <w:rPr>
          <w:rtl/>
        </w:rPr>
        <w:tab/>
        <w:t xml:space="preserve">يمكن التنبؤ بالمواقع المدارية </w:t>
      </w:r>
      <w:r>
        <w:rPr>
          <w:rFonts w:hint="cs"/>
          <w:rtl/>
        </w:rPr>
        <w:t>لكل من سواتل</w:t>
      </w:r>
      <w:r>
        <w:rPr>
          <w:rtl/>
        </w:rPr>
        <w:t xml:space="preserve"> </w:t>
      </w:r>
      <w:r w:rsidRPr="00AA7A3B">
        <w:rPr>
          <w:rtl/>
        </w:rPr>
        <w:t xml:space="preserve">الخدمة </w:t>
      </w:r>
      <w:r w:rsidRPr="00AA7A3B">
        <w:rPr>
          <w:rFonts w:hint="cs"/>
          <w:rtl/>
        </w:rPr>
        <w:t xml:space="preserve">المتنقلة </w:t>
      </w:r>
      <w:r>
        <w:rPr>
          <w:rFonts w:hint="cs"/>
          <w:rtl/>
        </w:rPr>
        <w:t xml:space="preserve">الساتلية </w:t>
      </w:r>
      <w:r w:rsidRPr="00AA7A3B">
        <w:t>(MSS)</w:t>
      </w:r>
      <w:r>
        <w:rPr>
          <w:rtl/>
        </w:rPr>
        <w:t xml:space="preserve"> بواسطة نموذج </w:t>
      </w:r>
      <w:r>
        <w:rPr>
          <w:rFonts w:hint="cs"/>
          <w:rtl/>
        </w:rPr>
        <w:t>التنبؤ بالمدار</w:t>
      </w:r>
      <w:r>
        <w:rPr>
          <w:rtl/>
        </w:rPr>
        <w:t xml:space="preserve"> يراعي سرعات زاوية المبادرة المدارية </w:t>
      </w:r>
      <w:r>
        <w:rPr>
          <w:rFonts w:hint="cs"/>
          <w:rtl/>
        </w:rPr>
        <w:t>الفعلية</w:t>
      </w:r>
      <w:r>
        <w:rPr>
          <w:rtl/>
        </w:rPr>
        <w:t xml:space="preserve"> </w:t>
      </w:r>
      <w:r>
        <w:rPr>
          <w:rFonts w:hint="cs"/>
          <w:rtl/>
        </w:rPr>
        <w:t>أ</w:t>
      </w:r>
      <w:r>
        <w:rPr>
          <w:rtl/>
        </w:rPr>
        <w:t>و</w:t>
      </w:r>
      <w:r>
        <w:rPr>
          <w:rFonts w:hint="cs"/>
          <w:rtl/>
        </w:rPr>
        <w:t xml:space="preserve"> </w:t>
      </w:r>
      <w:r>
        <w:rPr>
          <w:rtl/>
        </w:rPr>
        <w:t>المفتعلة.</w:t>
      </w:r>
      <w:r>
        <w:rPr>
          <w:rFonts w:hint="cs"/>
          <w:rtl/>
        </w:rPr>
        <w:t xml:space="preserve"> ويثبَّت الموقع المداري لساتل في مدار مستقر بالنسبة للأرض في خط طول معين في ذلك المدار.</w:t>
      </w:r>
    </w:p>
    <w:p w:rsidR="00F0666F" w:rsidRDefault="00F0666F" w:rsidP="00F0666F">
      <w:pPr>
        <w:rPr>
          <w:rtl/>
        </w:rPr>
      </w:pPr>
      <w:r>
        <w:rPr>
          <w:rtl/>
        </w:rPr>
        <w:t>ب)</w:t>
      </w:r>
      <w:r>
        <w:rPr>
          <w:rtl/>
        </w:rPr>
        <w:tab/>
        <w:t xml:space="preserve">يمكن حساب خسارة الفضاء الحر على مسير الإشارة المسببة للتداخل الصادرة عن كل ساتل من </w:t>
      </w:r>
      <w:r w:rsidRPr="008F4847">
        <w:rPr>
          <w:rFonts w:hint="cs"/>
          <w:rtl/>
        </w:rPr>
        <w:t>سواتل</w:t>
      </w:r>
      <w:r w:rsidRPr="008F4847">
        <w:rPr>
          <w:rtl/>
        </w:rPr>
        <w:t xml:space="preserve"> الخدمة </w:t>
      </w:r>
      <w:r w:rsidRPr="008F4847">
        <w:rPr>
          <w:rFonts w:hint="cs"/>
          <w:rtl/>
        </w:rPr>
        <w:t xml:space="preserve">المتنقلة </w:t>
      </w:r>
      <w:r>
        <w:rPr>
          <w:rFonts w:hint="cs"/>
          <w:rtl/>
        </w:rPr>
        <w:t xml:space="preserve">الساتلية </w:t>
      </w:r>
      <w:r w:rsidRPr="008F4847">
        <w:t>(MSS)</w:t>
      </w:r>
      <w:r w:rsidRPr="008F4847">
        <w:rPr>
          <w:rtl/>
        </w:rPr>
        <w:t xml:space="preserve"> </w:t>
      </w:r>
      <w:r>
        <w:rPr>
          <w:rtl/>
        </w:rPr>
        <w:t xml:space="preserve">المرئية </w:t>
      </w:r>
      <w:r>
        <w:rPr>
          <w:rFonts w:hint="cs"/>
          <w:rtl/>
        </w:rPr>
        <w:t>ب</w:t>
      </w:r>
      <w:r>
        <w:rPr>
          <w:rtl/>
        </w:rPr>
        <w:t xml:space="preserve">معرفة اتساع متجه </w:t>
      </w:r>
      <w:r>
        <w:rPr>
          <w:rFonts w:hint="cs"/>
          <w:rtl/>
        </w:rPr>
        <w:t>المدى</w:t>
      </w:r>
      <w:r>
        <w:rPr>
          <w:rtl/>
        </w:rPr>
        <w:t>.</w:t>
      </w:r>
    </w:p>
    <w:p w:rsidR="00F0666F" w:rsidRDefault="00F0666F" w:rsidP="00F0666F">
      <w:pPr>
        <w:rPr>
          <w:rtl/>
        </w:rPr>
      </w:pPr>
      <w:r>
        <w:rPr>
          <w:rtl/>
        </w:rPr>
        <w:t>ج )</w:t>
      </w:r>
      <w:r>
        <w:rPr>
          <w:rtl/>
        </w:rPr>
        <w:tab/>
        <w:t xml:space="preserve">يمكن تمييز الحزم النقطية المختلفة لكل من </w:t>
      </w:r>
      <w:r w:rsidRPr="008F4847">
        <w:rPr>
          <w:rFonts w:hint="cs"/>
          <w:rtl/>
        </w:rPr>
        <w:t>سواتل</w:t>
      </w:r>
      <w:r w:rsidRPr="008F4847">
        <w:rPr>
          <w:rtl/>
        </w:rPr>
        <w:t xml:space="preserve"> الخدمة </w:t>
      </w:r>
      <w:r w:rsidRPr="008F4847">
        <w:rPr>
          <w:rFonts w:hint="cs"/>
          <w:rtl/>
        </w:rPr>
        <w:t xml:space="preserve">المتنقلة </w:t>
      </w:r>
      <w:r>
        <w:rPr>
          <w:rFonts w:hint="cs"/>
          <w:rtl/>
        </w:rPr>
        <w:t xml:space="preserve">الساتلية </w:t>
      </w:r>
      <w:r w:rsidRPr="008F4847">
        <w:t>(MSS)</w:t>
      </w:r>
      <w:r>
        <w:rPr>
          <w:rtl/>
        </w:rPr>
        <w:t xml:space="preserve"> عن طريق مخططات إشعاع مرجعية أو مخططات إشعاع مقيسة حقيقة أو متوقعة.</w:t>
      </w:r>
    </w:p>
    <w:p w:rsidR="00F0666F" w:rsidRDefault="00F0666F" w:rsidP="00F0666F">
      <w:pPr>
        <w:rPr>
          <w:rtl/>
        </w:rPr>
      </w:pPr>
      <w:r>
        <w:rPr>
          <w:rtl/>
        </w:rPr>
        <w:t>د )</w:t>
      </w:r>
      <w:r>
        <w:rPr>
          <w:rtl/>
        </w:rPr>
        <w:tab/>
      </w:r>
      <w:r>
        <w:rPr>
          <w:rFonts w:hint="cs"/>
          <w:rtl/>
          <w:lang w:bidi="ar-SY"/>
        </w:rPr>
        <w:t>يمكن حساب</w:t>
      </w:r>
      <w:r>
        <w:rPr>
          <w:rtl/>
        </w:rPr>
        <w:t xml:space="preserve"> كسب هوائي كل حزمة نقطية لكل من </w:t>
      </w:r>
      <w:r w:rsidRPr="008F4847">
        <w:rPr>
          <w:rFonts w:hint="cs"/>
          <w:rtl/>
        </w:rPr>
        <w:t>سواتل</w:t>
      </w:r>
      <w:r w:rsidRPr="008F4847">
        <w:rPr>
          <w:rtl/>
        </w:rPr>
        <w:t xml:space="preserve"> الخدمة </w:t>
      </w:r>
      <w:r w:rsidRPr="008F4847">
        <w:rPr>
          <w:rFonts w:hint="cs"/>
          <w:rtl/>
        </w:rPr>
        <w:t xml:space="preserve">المتنقلة </w:t>
      </w:r>
      <w:r>
        <w:rPr>
          <w:rFonts w:hint="cs"/>
          <w:rtl/>
        </w:rPr>
        <w:t xml:space="preserve">الساتلية </w:t>
      </w:r>
      <w:r w:rsidRPr="008F4847">
        <w:t>(MSS)</w:t>
      </w:r>
      <w:r>
        <w:rPr>
          <w:rtl/>
        </w:rPr>
        <w:t xml:space="preserve"> باتجاه كل من محطات استقبال الخدمة الثابتة عن طريق معرفة الموقع النسبي الآني للساتل </w:t>
      </w:r>
      <w:r w:rsidRPr="008F4847">
        <w:rPr>
          <w:rtl/>
        </w:rPr>
        <w:t xml:space="preserve">الخدمة </w:t>
      </w:r>
      <w:r w:rsidRPr="008F4847">
        <w:rPr>
          <w:rFonts w:hint="cs"/>
          <w:rtl/>
        </w:rPr>
        <w:t xml:space="preserve">المتنقلة </w:t>
      </w:r>
      <w:r>
        <w:rPr>
          <w:rFonts w:hint="cs"/>
          <w:rtl/>
        </w:rPr>
        <w:t xml:space="preserve">الساتلية </w:t>
      </w:r>
      <w:r w:rsidRPr="008F4847">
        <w:t>(MSS)</w:t>
      </w:r>
      <w:r>
        <w:rPr>
          <w:rtl/>
        </w:rPr>
        <w:t xml:space="preserve"> بالنسبة إلى محطة الخدمة الثابتة واتجاه تسديد الحزمة النقطية المعنية.</w:t>
      </w:r>
    </w:p>
    <w:p w:rsidR="00F0666F" w:rsidRPr="008F4847" w:rsidRDefault="00F0666F" w:rsidP="004D6EFA">
      <w:pPr>
        <w:rPr>
          <w:rtl/>
        </w:rPr>
      </w:pPr>
      <w:r>
        <w:rPr>
          <w:rFonts w:hint="cs"/>
          <w:rtl/>
        </w:rPr>
        <w:t xml:space="preserve">ﻫ </w:t>
      </w:r>
      <w:r>
        <w:rPr>
          <w:rtl/>
        </w:rPr>
        <w:t>)</w:t>
      </w:r>
      <w:r>
        <w:rPr>
          <w:rtl/>
        </w:rPr>
        <w:tab/>
        <w:t xml:space="preserve">يوصف </w:t>
      </w:r>
      <w:proofErr w:type="gramStart"/>
      <w:r>
        <w:rPr>
          <w:rtl/>
        </w:rPr>
        <w:t>كل</w:t>
      </w:r>
      <w:proofErr w:type="gramEnd"/>
      <w:r>
        <w:rPr>
          <w:rtl/>
        </w:rPr>
        <w:t xml:space="preserve"> هوائي استقبال لمحطة ثابتة عادة عن طريق مخطط الإشعاع الوارد في التوصية </w:t>
      </w:r>
      <w:r>
        <w:t>ITU-R F.</w:t>
      </w:r>
      <w:proofErr w:type="gramStart"/>
      <w:r>
        <w:t>1245</w:t>
      </w:r>
      <w:r>
        <w:rPr>
          <w:rtl/>
        </w:rPr>
        <w:t xml:space="preserve"> أو مخطط أو صيغة الإشعاع </w:t>
      </w:r>
      <w:r>
        <w:rPr>
          <w:rFonts w:hint="cs"/>
          <w:rtl/>
        </w:rPr>
        <w:t>الفعلي</w:t>
      </w:r>
      <w:r>
        <w:rPr>
          <w:rtl/>
        </w:rPr>
        <w:t>.</w:t>
      </w:r>
      <w:proofErr w:type="gramEnd"/>
      <w:r>
        <w:rPr>
          <w:rFonts w:hint="cs"/>
          <w:rtl/>
        </w:rPr>
        <w:t xml:space="preserve"> وفي حالة أنظمة </w:t>
      </w:r>
      <w:r w:rsidRPr="008F4847">
        <w:rPr>
          <w:rtl/>
        </w:rPr>
        <w:t xml:space="preserve">الخدمة </w:t>
      </w:r>
      <w:r w:rsidRPr="008F4847">
        <w:rPr>
          <w:rFonts w:hint="cs"/>
          <w:rtl/>
        </w:rPr>
        <w:t xml:space="preserve">المتنقلة </w:t>
      </w:r>
      <w:r>
        <w:rPr>
          <w:rFonts w:hint="cs"/>
          <w:rtl/>
        </w:rPr>
        <w:t xml:space="preserve">الساتلية </w:t>
      </w:r>
      <w:r w:rsidRPr="008F4847">
        <w:t>(MSS)</w:t>
      </w:r>
      <w:r>
        <w:rPr>
          <w:rFonts w:hint="cs"/>
          <w:rtl/>
        </w:rPr>
        <w:t xml:space="preserve"> في مدار مستقر بالنسبة للأرض، قد تكون التوصية </w:t>
      </w:r>
      <w:proofErr w:type="spellStart"/>
      <w:r w:rsidRPr="008F4847">
        <w:t>ITU</w:t>
      </w:r>
      <w:r w:rsidR="004D6EFA">
        <w:noBreakHyphen/>
      </w:r>
      <w:r w:rsidRPr="008F4847">
        <w:t>R</w:t>
      </w:r>
      <w:proofErr w:type="spellEnd"/>
      <w:r>
        <w:t> </w:t>
      </w:r>
      <w:r w:rsidRPr="008F4847">
        <w:t>F.</w:t>
      </w:r>
      <w:proofErr w:type="gramStart"/>
      <w:r w:rsidRPr="008F4847">
        <w:t>699</w:t>
      </w:r>
      <w:r>
        <w:rPr>
          <w:rFonts w:hint="cs"/>
          <w:rtl/>
        </w:rPr>
        <w:t xml:space="preserve"> أنسب لهذا الغرض.</w:t>
      </w:r>
      <w:proofErr w:type="gramEnd"/>
    </w:p>
    <w:p w:rsidR="00F0666F" w:rsidRPr="008F4847" w:rsidRDefault="00F0666F" w:rsidP="00F0666F">
      <w:pPr>
        <w:rPr>
          <w:rtl/>
        </w:rPr>
      </w:pPr>
      <w:r>
        <w:rPr>
          <w:rtl/>
        </w:rPr>
        <w:t>و )</w:t>
      </w:r>
      <w:r>
        <w:rPr>
          <w:rtl/>
        </w:rPr>
        <w:tab/>
        <w:t xml:space="preserve">فيما يخص كل من محطات استقبال الخدمة الثابتة يحسب كسب هوائي الاستقبال باتجاه </w:t>
      </w:r>
      <w:r>
        <w:rPr>
          <w:rFonts w:hint="cs"/>
          <w:rtl/>
        </w:rPr>
        <w:t>الساتل</w:t>
      </w:r>
      <w:r>
        <w:rPr>
          <w:rtl/>
        </w:rPr>
        <w:t xml:space="preserve"> المرئي بمعرفة الموقع النسبي الآني لساتل </w:t>
      </w:r>
      <w:r w:rsidRPr="008F4847">
        <w:rPr>
          <w:rtl/>
        </w:rPr>
        <w:t xml:space="preserve">الخدمة </w:t>
      </w:r>
      <w:r w:rsidRPr="008F4847">
        <w:rPr>
          <w:rFonts w:hint="cs"/>
          <w:rtl/>
        </w:rPr>
        <w:t xml:space="preserve">المتنقلة </w:t>
      </w:r>
      <w:r>
        <w:rPr>
          <w:rFonts w:hint="cs"/>
          <w:rtl/>
        </w:rPr>
        <w:t xml:space="preserve">الساتلية </w:t>
      </w:r>
      <w:r w:rsidRPr="008F4847">
        <w:t>(MSS)</w:t>
      </w:r>
      <w:r>
        <w:rPr>
          <w:rtl/>
        </w:rPr>
        <w:t xml:space="preserve"> نسبة إلى محطة الخدمة الثابتة واتجاه تسديد الحزمة النقطية المعنية.</w:t>
      </w:r>
    </w:p>
    <w:p w:rsidR="00F0666F" w:rsidRPr="008F4847" w:rsidRDefault="00F0666F" w:rsidP="00F0666F">
      <w:pPr>
        <w:rPr>
          <w:rtl/>
        </w:rPr>
      </w:pPr>
      <w:r>
        <w:rPr>
          <w:rtl/>
        </w:rPr>
        <w:t>ز )</w:t>
      </w:r>
      <w:r>
        <w:rPr>
          <w:rtl/>
        </w:rPr>
        <w:tab/>
        <w:t xml:space="preserve">بالاستناد إلى التوقعات الواقعية للتوزيعات اليومية والجغرافية لحركة المشترك وتبعاً لتقسيم الحركة بين الحزم النقطية المتعلق بالنظام المعني يكون مشغل </w:t>
      </w:r>
      <w:r w:rsidRPr="008F4847">
        <w:rPr>
          <w:rtl/>
        </w:rPr>
        <w:t xml:space="preserve">الخدمة </w:t>
      </w:r>
      <w:r w:rsidRPr="008F4847">
        <w:rPr>
          <w:rFonts w:hint="cs"/>
          <w:rtl/>
        </w:rPr>
        <w:t xml:space="preserve">المتنقلة </w:t>
      </w:r>
      <w:r>
        <w:rPr>
          <w:rFonts w:hint="cs"/>
          <w:rtl/>
        </w:rPr>
        <w:t xml:space="preserve">الساتلية </w:t>
      </w:r>
      <w:r w:rsidRPr="008F4847">
        <w:t>(MSS)</w:t>
      </w:r>
      <w:r w:rsidRPr="008F4847">
        <w:rPr>
          <w:rFonts w:hint="cs"/>
          <w:rtl/>
        </w:rPr>
        <w:t xml:space="preserve"> </w:t>
      </w:r>
      <w:r>
        <w:rPr>
          <w:rtl/>
        </w:rPr>
        <w:t>قادراً على تحديد الحركة الكلية المسيَّرة في مختلف الحزم النقطية لكل ساتل</w:t>
      </w:r>
      <w:r>
        <w:rPr>
          <w:rFonts w:hint="cs"/>
          <w:rtl/>
        </w:rPr>
        <w:t xml:space="preserve"> في</w:t>
      </w:r>
      <w:r>
        <w:rPr>
          <w:rtl/>
        </w:rPr>
        <w:t xml:space="preserve"> </w:t>
      </w:r>
      <w:r w:rsidRPr="008F4847">
        <w:rPr>
          <w:rtl/>
        </w:rPr>
        <w:t xml:space="preserve">الخدمة </w:t>
      </w:r>
      <w:r w:rsidRPr="008F4847">
        <w:rPr>
          <w:rFonts w:hint="cs"/>
          <w:rtl/>
        </w:rPr>
        <w:t xml:space="preserve">المتنقلة </w:t>
      </w:r>
      <w:r>
        <w:rPr>
          <w:rFonts w:hint="cs"/>
          <w:rtl/>
        </w:rPr>
        <w:t xml:space="preserve">الساتلية </w:t>
      </w:r>
      <w:r w:rsidRPr="008F4847">
        <w:t>(MSS)</w:t>
      </w:r>
      <w:r>
        <w:rPr>
          <w:rFonts w:hint="cs"/>
          <w:rtl/>
        </w:rPr>
        <w:t xml:space="preserve"> </w:t>
      </w:r>
      <w:r>
        <w:rPr>
          <w:rtl/>
        </w:rPr>
        <w:t>باستخدام الخوارزميات النمطية أو الخوارزميات الخاصة.</w:t>
      </w:r>
      <w:r>
        <w:t xml:space="preserve"> </w:t>
      </w:r>
      <w:r>
        <w:rPr>
          <w:rFonts w:hint="cs"/>
          <w:rtl/>
        </w:rPr>
        <w:t>واستناداً إلى القيود الموضوعة على إعادة استعمال التردد الداخلي والتي تعود إلى النظام، يمكن عند الضرورة تحديد خطة الترددات الاسمية المرعية لكل حزمة نقطية في كل ساتل في</w:t>
      </w:r>
      <w:r w:rsidRPr="008F4847">
        <w:rPr>
          <w:rtl/>
        </w:rPr>
        <w:t xml:space="preserve"> الخدمة </w:t>
      </w:r>
      <w:r w:rsidRPr="008F4847">
        <w:rPr>
          <w:rFonts w:hint="cs"/>
          <w:rtl/>
        </w:rPr>
        <w:t>المتنقلة</w:t>
      </w:r>
      <w:r>
        <w:rPr>
          <w:rFonts w:hint="cs"/>
          <w:rtl/>
        </w:rPr>
        <w:t xml:space="preserve"> الساتلية.</w:t>
      </w:r>
    </w:p>
    <w:p w:rsidR="00F0666F" w:rsidRDefault="00F0666F" w:rsidP="00F0666F">
      <w:pPr>
        <w:rPr>
          <w:rtl/>
        </w:rPr>
      </w:pPr>
      <w:r>
        <w:rPr>
          <w:rtl/>
        </w:rPr>
        <w:t>ح )</w:t>
      </w:r>
      <w:r>
        <w:rPr>
          <w:rtl/>
        </w:rPr>
        <w:tab/>
        <w:t xml:space="preserve">بالنسبة إلى مختلف محطات استقبال الخدمة الثابتة تضاف القدرة المسببة للتداخل لجميع الموجات الحاملة للخدمة </w:t>
      </w:r>
      <w:r w:rsidRPr="008F4847">
        <w:rPr>
          <w:rFonts w:hint="cs"/>
          <w:rtl/>
        </w:rPr>
        <w:t xml:space="preserve">المتنقلة </w:t>
      </w:r>
      <w:r>
        <w:rPr>
          <w:rFonts w:hint="cs"/>
          <w:rtl/>
        </w:rPr>
        <w:t xml:space="preserve">الساتلية </w:t>
      </w:r>
      <w:r w:rsidRPr="008F4847">
        <w:t>(MSS)</w:t>
      </w:r>
      <w:r w:rsidRPr="008F4847">
        <w:rPr>
          <w:rFonts w:hint="cs"/>
          <w:rtl/>
        </w:rPr>
        <w:t xml:space="preserve"> </w:t>
      </w:r>
      <w:r w:rsidRPr="008F4847">
        <w:rPr>
          <w:rtl/>
        </w:rPr>
        <w:t>بنفاذ بتقسيم الزمن</w:t>
      </w:r>
      <w:r w:rsidRPr="008F4847">
        <w:rPr>
          <w:rFonts w:hint="cs"/>
          <w:rtl/>
        </w:rPr>
        <w:t xml:space="preserve"> </w:t>
      </w:r>
      <w:r w:rsidRPr="008F4847">
        <w:rPr>
          <w:rtl/>
        </w:rPr>
        <w:t>أو بتقسيم التردد</w:t>
      </w:r>
      <w:r w:rsidRPr="008F4847">
        <w:rPr>
          <w:rFonts w:hint="cs"/>
          <w:rtl/>
        </w:rPr>
        <w:t xml:space="preserve"> </w:t>
      </w:r>
      <w:r w:rsidRPr="008F4847">
        <w:t>(</w:t>
      </w:r>
      <w:proofErr w:type="spellStart"/>
      <w:r w:rsidRPr="008F4847">
        <w:t>TDMA</w:t>
      </w:r>
      <w:proofErr w:type="spellEnd"/>
      <w:r w:rsidRPr="008F4847">
        <w:t>/</w:t>
      </w:r>
      <w:proofErr w:type="spellStart"/>
      <w:r w:rsidRPr="008F4847">
        <w:t>FDMA</w:t>
      </w:r>
      <w:proofErr w:type="spellEnd"/>
      <w:r w:rsidRPr="008F4847">
        <w:t>)</w:t>
      </w:r>
      <w:r>
        <w:rPr>
          <w:rtl/>
        </w:rPr>
        <w:t xml:space="preserve"> في</w:t>
      </w:r>
      <w:r>
        <w:rPr>
          <w:rFonts w:hint="cs"/>
          <w:rtl/>
        </w:rPr>
        <w:t xml:space="preserve"> أية</w:t>
      </w:r>
      <w:r>
        <w:rPr>
          <w:rtl/>
        </w:rPr>
        <w:t xml:space="preserve"> حزمة نقطية من أي ساتل</w:t>
      </w:r>
      <w:r>
        <w:rPr>
          <w:rFonts w:hint="cs"/>
          <w:rtl/>
        </w:rPr>
        <w:t xml:space="preserve"> في</w:t>
      </w:r>
      <w:r>
        <w:rPr>
          <w:rtl/>
        </w:rPr>
        <w:t xml:space="preserve"> </w:t>
      </w:r>
      <w:r w:rsidRPr="008F4847">
        <w:rPr>
          <w:rtl/>
        </w:rPr>
        <w:t xml:space="preserve">الخدمة </w:t>
      </w:r>
      <w:r w:rsidRPr="008F4847">
        <w:rPr>
          <w:rFonts w:hint="cs"/>
          <w:rtl/>
        </w:rPr>
        <w:t>المتنقلة</w:t>
      </w:r>
      <w:r>
        <w:rPr>
          <w:rtl/>
        </w:rPr>
        <w:t xml:space="preserve"> </w:t>
      </w:r>
      <w:r>
        <w:rPr>
          <w:rFonts w:hint="cs"/>
          <w:rtl/>
        </w:rPr>
        <w:t xml:space="preserve">الساتلية </w:t>
      </w:r>
      <w:r>
        <w:rPr>
          <w:rtl/>
        </w:rPr>
        <w:t xml:space="preserve">لا على التعيين متداخل في عرض النطاق للموجة الحاملة التي تشغلها الخدمة الثابتة، مع مراعاة فك اقتران هوائي الحزم النقطية لسواتل الخدمة </w:t>
      </w:r>
      <w:r w:rsidRPr="008F4847">
        <w:rPr>
          <w:rFonts w:hint="cs"/>
          <w:rtl/>
        </w:rPr>
        <w:t xml:space="preserve">المتنقلة </w:t>
      </w:r>
      <w:r>
        <w:rPr>
          <w:rFonts w:hint="cs"/>
          <w:rtl/>
        </w:rPr>
        <w:t xml:space="preserve">الساتلية </w:t>
      </w:r>
      <w:r>
        <w:rPr>
          <w:rtl/>
        </w:rPr>
        <w:t>وفك اقتران هوائي محطات الخدمة الثابتة وخسارة</w:t>
      </w:r>
      <w:r>
        <w:rPr>
          <w:rFonts w:hint="cs"/>
          <w:rtl/>
        </w:rPr>
        <w:t xml:space="preserve"> المدى</w:t>
      </w:r>
      <w:r>
        <w:rPr>
          <w:rtl/>
        </w:rPr>
        <w:t xml:space="preserve"> في الفضاء. ويكفي أحياناً مراعاة الحزم النقطية لسواتل </w:t>
      </w:r>
      <w:r w:rsidRPr="008F4847">
        <w:rPr>
          <w:rtl/>
        </w:rPr>
        <w:t xml:space="preserve">الخدمة </w:t>
      </w:r>
      <w:r w:rsidRPr="008F4847">
        <w:rPr>
          <w:rFonts w:hint="cs"/>
          <w:rtl/>
        </w:rPr>
        <w:t>المتنقلة</w:t>
      </w:r>
      <w:r>
        <w:rPr>
          <w:rtl/>
        </w:rPr>
        <w:t xml:space="preserve"> </w:t>
      </w:r>
      <w:r>
        <w:rPr>
          <w:rFonts w:hint="cs"/>
          <w:rtl/>
        </w:rPr>
        <w:t xml:space="preserve">الساتلية </w:t>
      </w:r>
      <w:r>
        <w:rPr>
          <w:rtl/>
        </w:rPr>
        <w:t>التي يشكل خط تسديدها أقل من زاوية ما نسبة إلى الحزمة الأساسية لمحطة الاستقبال التي تعاني من التداخل في الخدمة الثابتة.</w:t>
      </w:r>
      <w:r>
        <w:rPr>
          <w:rFonts w:hint="cs"/>
          <w:rtl/>
        </w:rPr>
        <w:t xml:space="preserve"> </w:t>
      </w:r>
    </w:p>
    <w:p w:rsidR="00F0666F" w:rsidRDefault="00F0666F" w:rsidP="00F0666F">
      <w:pPr>
        <w:rPr>
          <w:rtl/>
        </w:rPr>
      </w:pPr>
      <w:r>
        <w:rPr>
          <w:rtl/>
        </w:rPr>
        <w:t>ط )</w:t>
      </w:r>
      <w:r>
        <w:rPr>
          <w:rtl/>
        </w:rPr>
        <w:tab/>
        <w:t xml:space="preserve">بما أن الأنظمة الساتلية </w:t>
      </w:r>
      <w:r>
        <w:rPr>
          <w:rFonts w:hint="cs"/>
          <w:rtl/>
        </w:rPr>
        <w:t>في</w:t>
      </w:r>
      <w:r w:rsidRPr="008F4847">
        <w:rPr>
          <w:rtl/>
        </w:rPr>
        <w:t xml:space="preserve"> الخدمة </w:t>
      </w:r>
      <w:r w:rsidRPr="008F4847">
        <w:rPr>
          <w:rFonts w:hint="cs"/>
          <w:rtl/>
        </w:rPr>
        <w:t xml:space="preserve">المتنقلة </w:t>
      </w:r>
      <w:r>
        <w:rPr>
          <w:rFonts w:hint="cs"/>
          <w:rtl/>
        </w:rPr>
        <w:t xml:space="preserve">الساتلية </w:t>
      </w:r>
      <w:r w:rsidRPr="008F4847">
        <w:t>(MSS)</w:t>
      </w:r>
      <w:r>
        <w:rPr>
          <w:rtl/>
        </w:rPr>
        <w:t xml:space="preserve"> </w:t>
      </w:r>
      <w:r>
        <w:rPr>
          <w:rFonts w:hint="cs"/>
          <w:rtl/>
        </w:rPr>
        <w:t>و</w:t>
      </w:r>
      <w:r>
        <w:rPr>
          <w:rtl/>
        </w:rPr>
        <w:t xml:space="preserve">أنظمة الخدمة الثابتة تستعمل عادة استقطاباً دائرياً واستقطاباً خطياً </w:t>
      </w:r>
      <w:r>
        <w:rPr>
          <w:rFonts w:hint="cs"/>
          <w:rtl/>
        </w:rPr>
        <w:t xml:space="preserve">على التوالي </w:t>
      </w:r>
      <w:r>
        <w:rPr>
          <w:rtl/>
        </w:rPr>
        <w:t xml:space="preserve">فينبغي تصور القيمة </w:t>
      </w:r>
      <w:r>
        <w:rPr>
          <w:spacing w:val="4"/>
          <w:rtl/>
        </w:rPr>
        <w:t>الفعلية لنسبة فك اقتران الاستقطاب. وبشكل أدق إذا كانت الزاوية التي</w:t>
      </w:r>
      <w:r>
        <w:rPr>
          <w:spacing w:val="4"/>
        </w:rPr>
        <w:t> </w:t>
      </w:r>
      <w:r>
        <w:rPr>
          <w:spacing w:val="4"/>
          <w:rtl/>
        </w:rPr>
        <w:t xml:space="preserve">يشكلها محور الحزمة النقطية لساتل </w:t>
      </w:r>
      <w:r w:rsidRPr="008F4847">
        <w:rPr>
          <w:spacing w:val="4"/>
          <w:rtl/>
        </w:rPr>
        <w:t xml:space="preserve">الخدمة </w:t>
      </w:r>
      <w:r w:rsidRPr="008F4847">
        <w:rPr>
          <w:rFonts w:hint="cs"/>
          <w:spacing w:val="4"/>
          <w:rtl/>
        </w:rPr>
        <w:t xml:space="preserve">المتنقلة </w:t>
      </w:r>
      <w:r>
        <w:rPr>
          <w:rFonts w:hint="cs"/>
          <w:spacing w:val="4"/>
          <w:rtl/>
        </w:rPr>
        <w:t xml:space="preserve">الساتلية </w:t>
      </w:r>
      <w:r>
        <w:rPr>
          <w:rtl/>
        </w:rPr>
        <w:t xml:space="preserve">ومحور </w:t>
      </w:r>
      <w:r>
        <w:rPr>
          <w:spacing w:val="4"/>
          <w:rtl/>
        </w:rPr>
        <w:t>هوائي محطة الخدمة الثابتة أقل من قيمة معينة (مثال:</w:t>
      </w:r>
      <w:r>
        <w:rPr>
          <w:rFonts w:hint="cs"/>
          <w:spacing w:val="4"/>
          <w:rtl/>
        </w:rPr>
        <w:t> </w:t>
      </w:r>
      <w:r>
        <w:rPr>
          <w:spacing w:val="4"/>
          <w:rtl/>
        </w:rPr>
        <w:t xml:space="preserve">زاوية فتحة حزمة </w:t>
      </w:r>
      <w:r>
        <w:rPr>
          <w:spacing w:val="4"/>
        </w:rPr>
        <w:t>dB 3</w:t>
      </w:r>
      <w:r>
        <w:rPr>
          <w:spacing w:val="4"/>
          <w:rtl/>
        </w:rPr>
        <w:t xml:space="preserve"> </w:t>
      </w:r>
      <w:r>
        <w:rPr>
          <w:rFonts w:hint="cs"/>
          <w:spacing w:val="4"/>
          <w:rtl/>
        </w:rPr>
        <w:t>ل</w:t>
      </w:r>
      <w:r>
        <w:rPr>
          <w:spacing w:val="4"/>
          <w:rtl/>
        </w:rPr>
        <w:t>لهوائيين</w:t>
      </w:r>
      <w:r>
        <w:rPr>
          <w:rFonts w:hint="cs"/>
          <w:spacing w:val="4"/>
          <w:rtl/>
        </w:rPr>
        <w:t xml:space="preserve"> كليهما</w:t>
      </w:r>
      <w:r>
        <w:rPr>
          <w:spacing w:val="4"/>
          <w:rtl/>
        </w:rPr>
        <w:t xml:space="preserve">)، يمكن حساب </w:t>
      </w:r>
      <w:r>
        <w:rPr>
          <w:rFonts w:hint="cs"/>
          <w:spacing w:val="4"/>
          <w:rtl/>
        </w:rPr>
        <w:t>ميزة</w:t>
      </w:r>
      <w:r>
        <w:rPr>
          <w:spacing w:val="4"/>
          <w:rtl/>
        </w:rPr>
        <w:t xml:space="preserve"> الاستقطاب</w:t>
      </w:r>
      <w:r>
        <w:rPr>
          <w:rtl/>
        </w:rPr>
        <w:t xml:space="preserve"> عن طريق معرفة </w:t>
      </w:r>
      <w:r>
        <w:rPr>
          <w:rFonts w:hint="cs"/>
          <w:spacing w:val="4"/>
          <w:rtl/>
        </w:rPr>
        <w:t>المعلومات</w:t>
      </w:r>
      <w:r>
        <w:rPr>
          <w:spacing w:val="4"/>
          <w:rtl/>
        </w:rPr>
        <w:t xml:space="preserve"> المتيسرة عن المخططات </w:t>
      </w:r>
      <w:r>
        <w:rPr>
          <w:rFonts w:hint="cs"/>
          <w:spacing w:val="4"/>
          <w:rtl/>
        </w:rPr>
        <w:t>الفعلية</w:t>
      </w:r>
      <w:r>
        <w:rPr>
          <w:spacing w:val="4"/>
          <w:rtl/>
        </w:rPr>
        <w:t xml:space="preserve"> للاستقطاب </w:t>
      </w:r>
      <w:proofErr w:type="spellStart"/>
      <w:r>
        <w:rPr>
          <w:spacing w:val="4"/>
          <w:rtl/>
        </w:rPr>
        <w:t>المتصالب</w:t>
      </w:r>
      <w:proofErr w:type="spellEnd"/>
      <w:r>
        <w:rPr>
          <w:spacing w:val="4"/>
          <w:rtl/>
        </w:rPr>
        <w:t xml:space="preserve"> للحزم النقطية لسواتل الخدمة </w:t>
      </w:r>
      <w:r w:rsidRPr="008F4847">
        <w:rPr>
          <w:rFonts w:hint="cs"/>
          <w:spacing w:val="4"/>
          <w:rtl/>
        </w:rPr>
        <w:t xml:space="preserve">المتنقلة </w:t>
      </w:r>
      <w:r>
        <w:rPr>
          <w:rFonts w:hint="cs"/>
          <w:spacing w:val="4"/>
          <w:rtl/>
        </w:rPr>
        <w:t xml:space="preserve">الساتلية </w:t>
      </w:r>
      <w:r>
        <w:rPr>
          <w:spacing w:val="4"/>
          <w:rtl/>
        </w:rPr>
        <w:t>وهوائيات</w:t>
      </w:r>
      <w:r>
        <w:rPr>
          <w:rtl/>
        </w:rPr>
        <w:t xml:space="preserve"> الخدمة الثابتة</w:t>
      </w:r>
      <w:r>
        <w:rPr>
          <w:rFonts w:hint="cs"/>
          <w:rtl/>
        </w:rPr>
        <w:t xml:space="preserve">. </w:t>
      </w:r>
    </w:p>
    <w:p w:rsidR="00F0666F" w:rsidRPr="00C85560" w:rsidRDefault="00F0666F" w:rsidP="004D6EFA">
      <w:pPr>
        <w:rPr>
          <w:rtl/>
        </w:rPr>
      </w:pPr>
      <w:r w:rsidRPr="00C85560">
        <w:rPr>
          <w:rtl/>
        </w:rPr>
        <w:t xml:space="preserve">وهناك حل آخر ينطوي على استعمال التعليمات المذكورة في التوصية </w:t>
      </w:r>
      <w:r w:rsidRPr="00C85560">
        <w:t>ITU-R</w:t>
      </w:r>
      <w:r>
        <w:t> </w:t>
      </w:r>
      <w:r w:rsidRPr="00C85560">
        <w:t>F.</w:t>
      </w:r>
      <w:proofErr w:type="gramStart"/>
      <w:r w:rsidRPr="00C85560">
        <w:t>1245</w:t>
      </w:r>
      <w:r w:rsidRPr="00C85560">
        <w:rPr>
          <w:rtl/>
        </w:rPr>
        <w:t xml:space="preserve"> لهذا الغرض.</w:t>
      </w:r>
      <w:proofErr w:type="gramEnd"/>
      <w:r w:rsidRPr="00C85560">
        <w:rPr>
          <w:rFonts w:hint="cs"/>
          <w:rtl/>
        </w:rPr>
        <w:t xml:space="preserve"> ولعل </w:t>
      </w:r>
      <w:proofErr w:type="gramStart"/>
      <w:r w:rsidRPr="00C85560">
        <w:rPr>
          <w:rFonts w:hint="cs"/>
          <w:rtl/>
        </w:rPr>
        <w:t>التوصية</w:t>
      </w:r>
      <w:proofErr w:type="gramEnd"/>
      <w:r w:rsidRPr="00C85560">
        <w:rPr>
          <w:rFonts w:hint="eastAsia"/>
          <w:rtl/>
        </w:rPr>
        <w:t> </w:t>
      </w:r>
      <w:proofErr w:type="spellStart"/>
      <w:r w:rsidRPr="00C85560">
        <w:t>ITU</w:t>
      </w:r>
      <w:r w:rsidR="004D6EFA">
        <w:noBreakHyphen/>
      </w:r>
      <w:r w:rsidRPr="00C85560">
        <w:t>R</w:t>
      </w:r>
      <w:proofErr w:type="spellEnd"/>
      <w:r w:rsidRPr="00C85560">
        <w:t> F.</w:t>
      </w:r>
      <w:proofErr w:type="gramStart"/>
      <w:r w:rsidRPr="00C85560">
        <w:t>699</w:t>
      </w:r>
      <w:r w:rsidRPr="00C85560">
        <w:rPr>
          <w:rFonts w:hint="cs"/>
          <w:rtl/>
        </w:rPr>
        <w:t xml:space="preserve"> أنسب لأنظمة </w:t>
      </w:r>
      <w:r w:rsidRPr="00C85560">
        <w:rPr>
          <w:rtl/>
        </w:rPr>
        <w:t xml:space="preserve">الخدمة </w:t>
      </w:r>
      <w:r w:rsidRPr="00C85560">
        <w:rPr>
          <w:rFonts w:hint="cs"/>
          <w:rtl/>
        </w:rPr>
        <w:t xml:space="preserve">المتنقلة </w:t>
      </w:r>
      <w:r>
        <w:rPr>
          <w:rFonts w:hint="cs"/>
          <w:spacing w:val="4"/>
          <w:rtl/>
        </w:rPr>
        <w:t>الساتلية</w:t>
      </w:r>
      <w:r>
        <w:rPr>
          <w:rFonts w:hint="cs"/>
          <w:rtl/>
        </w:rPr>
        <w:t xml:space="preserve"> </w:t>
      </w:r>
      <w:r w:rsidRPr="00C85560">
        <w:t>(MSS)</w:t>
      </w:r>
      <w:r w:rsidRPr="00C85560">
        <w:rPr>
          <w:rFonts w:hint="cs"/>
          <w:rtl/>
        </w:rPr>
        <w:t xml:space="preserve"> في المدار المستقر بالنسبة للأرض.</w:t>
      </w:r>
      <w:proofErr w:type="gramEnd"/>
    </w:p>
    <w:p w:rsidR="00F0666F" w:rsidRDefault="00F0666F" w:rsidP="00F0666F">
      <w:pPr>
        <w:rPr>
          <w:rtl/>
        </w:rPr>
      </w:pPr>
      <w:r>
        <w:rPr>
          <w:i/>
          <w:iCs/>
          <w:rtl/>
        </w:rPr>
        <w:t xml:space="preserve">الخطوة </w:t>
      </w:r>
      <w:r>
        <w:rPr>
          <w:i/>
          <w:iCs/>
        </w:rPr>
        <w:t>3</w:t>
      </w:r>
      <w:r w:rsidRPr="00E52B4A">
        <w:rPr>
          <w:i/>
          <w:iCs/>
          <w:rtl/>
        </w:rPr>
        <w:t>:</w:t>
      </w:r>
      <w:r>
        <w:rPr>
          <w:rFonts w:hint="cs"/>
          <w:rtl/>
        </w:rPr>
        <w:t xml:space="preserve"> </w:t>
      </w:r>
      <w:r>
        <w:rPr>
          <w:rtl/>
        </w:rPr>
        <w:t>حساب القدرة الكلية للضوضاء والمكافئة</w:t>
      </w:r>
      <w:r>
        <w:rPr>
          <w:rFonts w:hint="cs"/>
          <w:rtl/>
        </w:rPr>
        <w:t xml:space="preserve"> </w:t>
      </w:r>
      <w:r>
        <w:rPr>
          <w:i/>
          <w:iCs/>
        </w:rPr>
        <w:t>N</w:t>
      </w:r>
      <w:r>
        <w:rPr>
          <w:rtl/>
        </w:rPr>
        <w:t xml:space="preserve"> - تحسب الضوضاء الحرارية في كل محطة استقبال للخدمة الثابتة عن</w:t>
      </w:r>
      <w:r>
        <w:rPr>
          <w:rFonts w:hint="cs"/>
          <w:rtl/>
        </w:rPr>
        <w:t> </w:t>
      </w:r>
      <w:r>
        <w:rPr>
          <w:rtl/>
        </w:rPr>
        <w:t xml:space="preserve">طريق معرفة حرارة ضوضاء نظام الخدمة الثابتة مع مراعاة سوية ضوضاء المستقبل </w:t>
      </w:r>
      <w:proofErr w:type="spellStart"/>
      <w:r>
        <w:rPr>
          <w:rtl/>
        </w:rPr>
        <w:t>والخسارات</w:t>
      </w:r>
      <w:proofErr w:type="spellEnd"/>
      <w:r>
        <w:rPr>
          <w:rtl/>
        </w:rPr>
        <w:t xml:space="preserve"> في خط التغذية وحرارة ضوضاء الهوائي.</w:t>
      </w:r>
    </w:p>
    <w:p w:rsidR="00F0666F" w:rsidRDefault="00F0666F" w:rsidP="00F0666F">
      <w:pPr>
        <w:rPr>
          <w:rtl/>
        </w:rPr>
      </w:pPr>
      <w:r>
        <w:rPr>
          <w:i/>
          <w:iCs/>
          <w:rtl/>
        </w:rPr>
        <w:lastRenderedPageBreak/>
        <w:t xml:space="preserve">الخطوة </w:t>
      </w:r>
      <w:r>
        <w:rPr>
          <w:i/>
          <w:iCs/>
        </w:rPr>
        <w:t>4</w:t>
      </w:r>
      <w:r w:rsidRPr="00E52B4A">
        <w:rPr>
          <w:i/>
          <w:iCs/>
          <w:rtl/>
        </w:rPr>
        <w:t>:</w:t>
      </w:r>
      <w:r>
        <w:rPr>
          <w:rFonts w:hint="cs"/>
          <w:rtl/>
        </w:rPr>
        <w:t xml:space="preserve"> </w:t>
      </w:r>
      <w:r>
        <w:rPr>
          <w:rtl/>
        </w:rPr>
        <w:t xml:space="preserve">بالنسبة إلى كل فاصل زمني، حساب النسب </w:t>
      </w:r>
      <w:r>
        <w:rPr>
          <w:i/>
          <w:iCs/>
        </w:rPr>
        <w:t>C/I</w:t>
      </w:r>
      <w:r>
        <w:rPr>
          <w:rtl/>
        </w:rPr>
        <w:t xml:space="preserve"> (</w:t>
      </w:r>
      <w:r>
        <w:rPr>
          <w:rFonts w:hint="cs"/>
          <w:rtl/>
        </w:rPr>
        <w:t>الناجمة عن</w:t>
      </w:r>
      <w:r>
        <w:rPr>
          <w:rtl/>
        </w:rPr>
        <w:t xml:space="preserve"> جميع </w:t>
      </w:r>
      <w:r>
        <w:rPr>
          <w:rFonts w:hint="cs"/>
          <w:rtl/>
        </w:rPr>
        <w:t>الموجات الحاملة</w:t>
      </w:r>
      <w:r>
        <w:rPr>
          <w:rtl/>
        </w:rPr>
        <w:t xml:space="preserve"> المسببة للتداخل النشيطة </w:t>
      </w:r>
      <w:r>
        <w:rPr>
          <w:rFonts w:hint="cs"/>
          <w:rtl/>
        </w:rPr>
        <w:t>في ا</w:t>
      </w:r>
      <w:r>
        <w:rPr>
          <w:rtl/>
        </w:rPr>
        <w:t xml:space="preserve">لخدمة </w:t>
      </w:r>
      <w:r w:rsidRPr="008F4847">
        <w:rPr>
          <w:rFonts w:hint="cs"/>
          <w:rtl/>
        </w:rPr>
        <w:t xml:space="preserve">المتنقلة </w:t>
      </w:r>
      <w:r>
        <w:rPr>
          <w:rFonts w:hint="cs"/>
          <w:spacing w:val="4"/>
          <w:rtl/>
        </w:rPr>
        <w:t>الساتلية</w:t>
      </w:r>
      <w:r>
        <w:rPr>
          <w:rFonts w:hint="cs"/>
          <w:rtl/>
        </w:rPr>
        <w:t xml:space="preserve"> </w:t>
      </w:r>
      <w:r w:rsidRPr="008F4847">
        <w:t>(MSS)</w:t>
      </w:r>
      <w:r w:rsidRPr="008F4847">
        <w:rPr>
          <w:rFonts w:hint="cs"/>
          <w:rtl/>
        </w:rPr>
        <w:t xml:space="preserve"> </w:t>
      </w:r>
      <w:r>
        <w:rPr>
          <w:rtl/>
        </w:rPr>
        <w:t xml:space="preserve">لمختلف الحزم النقطية المعنية والصادرة عن كل ساتل مرئي </w:t>
      </w:r>
      <w:r w:rsidRPr="008F4847">
        <w:rPr>
          <w:rFonts w:hint="cs"/>
          <w:rtl/>
        </w:rPr>
        <w:t>في</w:t>
      </w:r>
      <w:r w:rsidRPr="008F4847">
        <w:rPr>
          <w:rtl/>
        </w:rPr>
        <w:t xml:space="preserve"> </w:t>
      </w:r>
      <w:r w:rsidRPr="008F4847">
        <w:rPr>
          <w:rFonts w:hint="cs"/>
          <w:rtl/>
        </w:rPr>
        <w:t>ا</w:t>
      </w:r>
      <w:r w:rsidRPr="008F4847">
        <w:rPr>
          <w:rtl/>
        </w:rPr>
        <w:t xml:space="preserve">لخدمة </w:t>
      </w:r>
      <w:r w:rsidRPr="008F4847">
        <w:rPr>
          <w:rFonts w:hint="cs"/>
          <w:rtl/>
        </w:rPr>
        <w:t>المتنقلة</w:t>
      </w:r>
      <w:r>
        <w:rPr>
          <w:rFonts w:hint="cs"/>
          <w:rtl/>
        </w:rPr>
        <w:t xml:space="preserve"> </w:t>
      </w:r>
      <w:r>
        <w:rPr>
          <w:rFonts w:hint="cs"/>
          <w:spacing w:val="4"/>
          <w:rtl/>
        </w:rPr>
        <w:t>الساتلية</w:t>
      </w:r>
      <w:r>
        <w:rPr>
          <w:rtl/>
        </w:rPr>
        <w:t>) و</w:t>
      </w:r>
      <w:r>
        <w:rPr>
          <w:i/>
          <w:iCs/>
        </w:rPr>
        <w:t>C/N</w:t>
      </w:r>
      <w:r>
        <w:rPr>
          <w:rFonts w:hint="cs"/>
          <w:rtl/>
        </w:rPr>
        <w:t> </w:t>
      </w:r>
      <w:r>
        <w:rPr>
          <w:rtl/>
        </w:rPr>
        <w:t>و</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Pr>
          <w:rtl/>
        </w:rPr>
        <w:t xml:space="preserve"> في كل محطة استقبال في الخدمة الثابتة.</w:t>
      </w:r>
    </w:p>
    <w:p w:rsidR="00F0666F" w:rsidRDefault="00F0666F" w:rsidP="00F0666F">
      <w:pPr>
        <w:rPr>
          <w:rtl/>
        </w:rPr>
      </w:pPr>
      <w:proofErr w:type="gramStart"/>
      <w:r>
        <w:rPr>
          <w:i/>
          <w:iCs/>
          <w:rtl/>
        </w:rPr>
        <w:t>الخطوة</w:t>
      </w:r>
      <w:proofErr w:type="gramEnd"/>
      <w:r>
        <w:rPr>
          <w:i/>
          <w:iCs/>
          <w:rtl/>
        </w:rPr>
        <w:t xml:space="preserve"> </w:t>
      </w:r>
      <w:r>
        <w:rPr>
          <w:i/>
          <w:iCs/>
        </w:rPr>
        <w:t>5</w:t>
      </w:r>
      <w:r w:rsidRPr="00E52B4A">
        <w:rPr>
          <w:i/>
          <w:iCs/>
          <w:rtl/>
        </w:rPr>
        <w:t>:</w:t>
      </w:r>
      <w:r>
        <w:rPr>
          <w:rFonts w:hint="cs"/>
          <w:rtl/>
        </w:rPr>
        <w:t xml:space="preserve"> </w:t>
      </w:r>
      <w:r>
        <w:rPr>
          <w:rtl/>
        </w:rPr>
        <w:t xml:space="preserve">بالنسبة إلى كل فاصل زمني حساب النسب </w:t>
      </w:r>
      <w:r>
        <w:rPr>
          <w:i/>
          <w:iCs/>
        </w:rPr>
        <w:t>C/I</w:t>
      </w:r>
      <w:r>
        <w:rPr>
          <w:rtl/>
        </w:rPr>
        <w:t xml:space="preserve"> و</w:t>
      </w:r>
      <w:r>
        <w:rPr>
          <w:i/>
          <w:iCs/>
        </w:rPr>
        <w:t>C/N</w:t>
      </w:r>
      <w:r>
        <w:rPr>
          <w:rtl/>
        </w:rPr>
        <w:t xml:space="preserve"> و</w:t>
      </w:r>
      <w:r w:rsidRPr="0018194A">
        <w:rPr>
          <w:i/>
        </w:rPr>
        <w:t xml:space="preserve">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Pr>
          <w:rFonts w:hint="cs"/>
          <w:rtl/>
        </w:rPr>
        <w:t>عن</w:t>
      </w:r>
      <w:r>
        <w:rPr>
          <w:rtl/>
        </w:rPr>
        <w:t xml:space="preserve"> طريق جمع القيم المعكوسة المقابلة لقيم النسب </w:t>
      </w:r>
      <w:r>
        <w:rPr>
          <w:i/>
          <w:iCs/>
        </w:rPr>
        <w:t>C/I</w:t>
      </w:r>
      <w:r>
        <w:rPr>
          <w:rtl/>
        </w:rPr>
        <w:t xml:space="preserve"> و</w:t>
      </w:r>
      <w:r>
        <w:rPr>
          <w:i/>
          <w:iCs/>
        </w:rPr>
        <w:t>C/N</w:t>
      </w:r>
      <w:r>
        <w:rPr>
          <w:rtl/>
        </w:rPr>
        <w:t xml:space="preserve"> و</w:t>
      </w:r>
      <w:r w:rsidRPr="0018194A">
        <w:rPr>
          <w:i/>
        </w:rPr>
        <w:t xml:space="preserve">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Pr>
          <w:rFonts w:hint="cs"/>
          <w:rtl/>
        </w:rPr>
        <w:t>المحسوبة</w:t>
      </w:r>
      <w:r>
        <w:rPr>
          <w:rtl/>
        </w:rPr>
        <w:t xml:space="preserve"> في الخطوة </w:t>
      </w:r>
      <w:r>
        <w:t>4</w:t>
      </w:r>
      <w:r>
        <w:rPr>
          <w:rtl/>
        </w:rPr>
        <w:t xml:space="preserve"> لكل محطة استقبال في الخدمة الثابتة وكذلك القيم الإجمالية للنسب </w:t>
      </w:r>
      <w:r>
        <w:rPr>
          <w:i/>
          <w:iCs/>
        </w:rPr>
        <w:t>C/I</w:t>
      </w:r>
      <w:r>
        <w:rPr>
          <w:rFonts w:hint="cs"/>
          <w:rtl/>
        </w:rPr>
        <w:t> </w:t>
      </w:r>
      <w:r>
        <w:rPr>
          <w:rtl/>
        </w:rPr>
        <w:t>و</w:t>
      </w:r>
      <w:r>
        <w:rPr>
          <w:i/>
          <w:iCs/>
        </w:rPr>
        <w:t>C/N</w:t>
      </w:r>
      <w:r>
        <w:rPr>
          <w:rtl/>
        </w:rPr>
        <w:t xml:space="preserve"> و</w:t>
      </w:r>
      <w:r w:rsidRPr="0018194A">
        <w:rPr>
          <w:i/>
        </w:rPr>
        <w:t xml:space="preserve">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Pr>
          <w:rFonts w:hint="cs"/>
          <w:rtl/>
        </w:rPr>
        <w:t>في</w:t>
      </w:r>
      <w:r>
        <w:rPr>
          <w:rtl/>
        </w:rPr>
        <w:t xml:space="preserve"> محطة الاستقبال الطرفية في الخدمة الثابتة للنظام المعني للخدمة الثابتة.</w:t>
      </w:r>
    </w:p>
    <w:p w:rsidR="00F0666F" w:rsidRDefault="00F0666F" w:rsidP="00F0666F">
      <w:pPr>
        <w:rPr>
          <w:rtl/>
        </w:rPr>
      </w:pPr>
      <w:r>
        <w:rPr>
          <w:i/>
          <w:iCs/>
          <w:rtl/>
        </w:rPr>
        <w:t xml:space="preserve">الخطوة </w:t>
      </w:r>
      <w:r>
        <w:rPr>
          <w:i/>
          <w:iCs/>
        </w:rPr>
        <w:t>6</w:t>
      </w:r>
      <w:r w:rsidRPr="003B2482">
        <w:rPr>
          <w:i/>
          <w:iCs/>
          <w:rtl/>
        </w:rPr>
        <w:t>:</w:t>
      </w:r>
      <w:r>
        <w:rPr>
          <w:rFonts w:hint="cs"/>
          <w:rtl/>
        </w:rPr>
        <w:t xml:space="preserve"> </w:t>
      </w:r>
      <w:r>
        <w:rPr>
          <w:rtl/>
        </w:rPr>
        <w:t xml:space="preserve">تكرر الخطوات المذكورة أعلاه لكل فاصل زمني خلال فترة زمنية </w:t>
      </w:r>
      <w:r>
        <w:rPr>
          <w:rFonts w:hint="cs"/>
          <w:rtl/>
        </w:rPr>
        <w:t>صالحة من الناحية</w:t>
      </w:r>
      <w:r>
        <w:rPr>
          <w:rtl/>
        </w:rPr>
        <w:t xml:space="preserve"> </w:t>
      </w:r>
      <w:r>
        <w:rPr>
          <w:rFonts w:hint="cs"/>
          <w:rtl/>
        </w:rPr>
        <w:t>ال</w:t>
      </w:r>
      <w:r>
        <w:rPr>
          <w:rtl/>
        </w:rPr>
        <w:t xml:space="preserve">إحصائية </w:t>
      </w:r>
      <w:r>
        <w:rPr>
          <w:rFonts w:hint="cs"/>
          <w:rtl/>
        </w:rPr>
        <w:t>متسقة</w:t>
      </w:r>
      <w:r>
        <w:rPr>
          <w:rtl/>
        </w:rPr>
        <w:t xml:space="preserve"> مع مدة دورة المدار الكاملة أو الدورة المكافئة </w:t>
      </w:r>
      <w:r>
        <w:rPr>
          <w:rFonts w:hint="cs"/>
          <w:rtl/>
        </w:rPr>
        <w:t>لكوكبة</w:t>
      </w:r>
      <w:r>
        <w:rPr>
          <w:rtl/>
        </w:rPr>
        <w:t xml:space="preserve"> السواتل </w:t>
      </w:r>
      <w:r w:rsidRPr="00B95644">
        <w:rPr>
          <w:rFonts w:hint="cs"/>
          <w:rtl/>
        </w:rPr>
        <w:t>في</w:t>
      </w:r>
      <w:r w:rsidRPr="00B95644">
        <w:rPr>
          <w:rtl/>
        </w:rPr>
        <w:t xml:space="preserve"> </w:t>
      </w:r>
      <w:r w:rsidRPr="00B95644">
        <w:rPr>
          <w:rFonts w:hint="cs"/>
          <w:rtl/>
        </w:rPr>
        <w:t>ا</w:t>
      </w:r>
      <w:r w:rsidRPr="00B95644">
        <w:rPr>
          <w:rtl/>
        </w:rPr>
        <w:t xml:space="preserve">لخدمة </w:t>
      </w:r>
      <w:r w:rsidRPr="00B95644">
        <w:rPr>
          <w:rFonts w:hint="cs"/>
          <w:rtl/>
        </w:rPr>
        <w:t xml:space="preserve">المتنقلة </w:t>
      </w:r>
      <w:r>
        <w:rPr>
          <w:rFonts w:hint="cs"/>
          <w:spacing w:val="4"/>
          <w:rtl/>
        </w:rPr>
        <w:t>الساتلية</w:t>
      </w:r>
      <w:r>
        <w:rPr>
          <w:rFonts w:hint="cs"/>
          <w:rtl/>
        </w:rPr>
        <w:t xml:space="preserve"> </w:t>
      </w:r>
      <w:r w:rsidRPr="00B95644">
        <w:t>(MSS)</w:t>
      </w:r>
      <w:r>
        <w:rPr>
          <w:rtl/>
        </w:rPr>
        <w:t xml:space="preserve"> ومع فترة تمثل خصائص الخبو الذي يسببه الانتشار في المسيرات المتعددة.</w:t>
      </w:r>
      <w:r>
        <w:rPr>
          <w:rFonts w:hint="cs"/>
          <w:rtl/>
        </w:rPr>
        <w:t xml:space="preserve"> (في حالة السواتل في مدار مستقر بالنسبة للأرض، تساوي تلك الفترة الفترةَ الممثلة للخبو في مسيرات متعددة).</w:t>
      </w:r>
      <w:r>
        <w:rPr>
          <w:rtl/>
        </w:rPr>
        <w:t xml:space="preserve"> </w:t>
      </w:r>
      <w:proofErr w:type="gramStart"/>
      <w:r>
        <w:rPr>
          <w:rtl/>
        </w:rPr>
        <w:t>وتنطوي</w:t>
      </w:r>
      <w:proofErr w:type="gramEnd"/>
      <w:r>
        <w:rPr>
          <w:rtl/>
        </w:rPr>
        <w:t xml:space="preserve"> إحدى طرق التحقق من الصلاحية الإحصائية للفترة المختارة على التأكد من</w:t>
      </w:r>
      <w:r>
        <w:rPr>
          <w:rFonts w:hint="cs"/>
          <w:rtl/>
        </w:rPr>
        <w:t> </w:t>
      </w:r>
      <w:r>
        <w:rPr>
          <w:rtl/>
        </w:rPr>
        <w:t>أن</w:t>
      </w:r>
      <w:r>
        <w:rPr>
          <w:rFonts w:hint="cs"/>
          <w:rtl/>
        </w:rPr>
        <w:t> </w:t>
      </w:r>
      <w:r>
        <w:rPr>
          <w:rtl/>
        </w:rPr>
        <w:t xml:space="preserve">الإحصائيات المعدة في السوية المطلوبة لم تتغير كثيراً عند مراعاة الفواصل الزمنية الإضافية. وقد يسهل أيضاً </w:t>
      </w:r>
      <w:proofErr w:type="gramStart"/>
      <w:r>
        <w:rPr>
          <w:rtl/>
        </w:rPr>
        <w:t>تطبيق</w:t>
      </w:r>
      <w:proofErr w:type="gramEnd"/>
      <w:r>
        <w:rPr>
          <w:rtl/>
        </w:rPr>
        <w:t xml:space="preserve"> طرق أخرى ترد في التوصية </w:t>
      </w:r>
      <w:r>
        <w:t>ITU-R F.</w:t>
      </w:r>
      <w:proofErr w:type="gramStart"/>
      <w:r>
        <w:t>1108</w:t>
      </w:r>
      <w:r>
        <w:rPr>
          <w:rtl/>
        </w:rPr>
        <w:t xml:space="preserve"> هذا التقييم.</w:t>
      </w:r>
      <w:proofErr w:type="gramEnd"/>
    </w:p>
    <w:p w:rsidR="00F0666F" w:rsidRDefault="00F0666F" w:rsidP="00F0666F">
      <w:pPr>
        <w:rPr>
          <w:rtl/>
        </w:rPr>
      </w:pPr>
      <w:r>
        <w:rPr>
          <w:i/>
          <w:iCs/>
          <w:rtl/>
        </w:rPr>
        <w:t xml:space="preserve">الخطوة </w:t>
      </w:r>
      <w:r>
        <w:rPr>
          <w:i/>
          <w:iCs/>
        </w:rPr>
        <w:t>7</w:t>
      </w:r>
      <w:r w:rsidRPr="003B2482">
        <w:rPr>
          <w:i/>
          <w:iCs/>
          <w:rtl/>
        </w:rPr>
        <w:t>:</w:t>
      </w:r>
      <w:r>
        <w:rPr>
          <w:rFonts w:hint="cs"/>
          <w:rtl/>
        </w:rPr>
        <w:t xml:space="preserve"> </w:t>
      </w:r>
      <w:r>
        <w:rPr>
          <w:rtl/>
        </w:rPr>
        <w:t xml:space="preserve">إذا ضم البلد المعني عدداً كبيراً من أنظمة الخدمة الثابتة </w:t>
      </w:r>
      <w:r>
        <w:rPr>
          <w:rFonts w:hint="cs"/>
          <w:rtl/>
        </w:rPr>
        <w:t>التي يمكن أن تتأثر</w:t>
      </w:r>
      <w:r>
        <w:rPr>
          <w:rtl/>
        </w:rPr>
        <w:t xml:space="preserve"> </w:t>
      </w:r>
      <w:r>
        <w:rPr>
          <w:rFonts w:hint="cs"/>
          <w:rtl/>
        </w:rPr>
        <w:t>ب</w:t>
      </w:r>
      <w:r>
        <w:rPr>
          <w:rtl/>
        </w:rPr>
        <w:t xml:space="preserve">النظام الساتلي </w:t>
      </w:r>
      <w:r>
        <w:rPr>
          <w:rFonts w:hint="cs"/>
          <w:rtl/>
        </w:rPr>
        <w:t>ل</w:t>
      </w:r>
      <w:r w:rsidRPr="00B95644">
        <w:rPr>
          <w:rtl/>
        </w:rPr>
        <w:t xml:space="preserve">لخدمة </w:t>
      </w:r>
      <w:r w:rsidRPr="00B95644">
        <w:rPr>
          <w:rFonts w:hint="cs"/>
          <w:rtl/>
        </w:rPr>
        <w:t xml:space="preserve">المتنقلة </w:t>
      </w:r>
      <w:r>
        <w:rPr>
          <w:rFonts w:hint="cs"/>
          <w:spacing w:val="4"/>
          <w:rtl/>
        </w:rPr>
        <w:t>الساتلية</w:t>
      </w:r>
      <w:r>
        <w:rPr>
          <w:rFonts w:hint="cs"/>
          <w:rtl/>
        </w:rPr>
        <w:t xml:space="preserve"> </w:t>
      </w:r>
      <w:r w:rsidRPr="00B95644">
        <w:t>(MSS)</w:t>
      </w:r>
      <w:r>
        <w:rPr>
          <w:rtl/>
        </w:rPr>
        <w:t xml:space="preserve">، </w:t>
      </w:r>
      <w:r>
        <w:rPr>
          <w:rFonts w:hint="cs"/>
          <w:rtl/>
        </w:rPr>
        <w:t>قد يمكن</w:t>
      </w:r>
      <w:r>
        <w:rPr>
          <w:rtl/>
        </w:rPr>
        <w:t xml:space="preserve"> إجراء المحاكاة بالقيام بالخطوات من </w:t>
      </w:r>
      <w:r>
        <w:t>1</w:t>
      </w:r>
      <w:r>
        <w:rPr>
          <w:rtl/>
        </w:rPr>
        <w:t xml:space="preserve"> إلى </w:t>
      </w:r>
      <w:r>
        <w:t>6</w:t>
      </w:r>
      <w:r>
        <w:rPr>
          <w:rtl/>
        </w:rPr>
        <w:t xml:space="preserve"> المذكورة أعلاه بالتوازي لكل نظام من الأنظمة المعنية في</w:t>
      </w:r>
      <w:r>
        <w:rPr>
          <w:rFonts w:hint="cs"/>
          <w:rtl/>
        </w:rPr>
        <w:t> </w:t>
      </w:r>
      <w:r>
        <w:rPr>
          <w:rtl/>
        </w:rPr>
        <w:t>الخدمة الثابتة.</w:t>
      </w:r>
    </w:p>
    <w:p w:rsidR="00F0666F" w:rsidRDefault="00F0666F" w:rsidP="00F0666F">
      <w:pPr>
        <w:rPr>
          <w:rtl/>
        </w:rPr>
      </w:pPr>
      <w:proofErr w:type="gramStart"/>
      <w:r>
        <w:rPr>
          <w:i/>
          <w:iCs/>
          <w:rtl/>
        </w:rPr>
        <w:t>الخطوة</w:t>
      </w:r>
      <w:proofErr w:type="gramEnd"/>
      <w:r>
        <w:rPr>
          <w:i/>
          <w:iCs/>
          <w:rtl/>
        </w:rPr>
        <w:t xml:space="preserve"> </w:t>
      </w:r>
      <w:r>
        <w:rPr>
          <w:i/>
          <w:iCs/>
        </w:rPr>
        <w:t>8</w:t>
      </w:r>
      <w:r w:rsidRPr="0076022E">
        <w:rPr>
          <w:i/>
          <w:iCs/>
          <w:rtl/>
        </w:rPr>
        <w:t>:</w:t>
      </w:r>
      <w:r>
        <w:rPr>
          <w:rFonts w:hint="cs"/>
          <w:rtl/>
        </w:rPr>
        <w:t xml:space="preserve"> </w:t>
      </w:r>
      <w:r>
        <w:rPr>
          <w:rtl/>
        </w:rPr>
        <w:t xml:space="preserve">يمكن أخيراً التمثيل البياني للتوزيع التراكمي للنسب </w:t>
      </w:r>
      <w:r>
        <w:rPr>
          <w:i/>
          <w:iCs/>
        </w:rPr>
        <w:t>C/I</w:t>
      </w:r>
      <w:r>
        <w:rPr>
          <w:rtl/>
        </w:rPr>
        <w:t xml:space="preserve"> و</w:t>
      </w:r>
      <w:r>
        <w:rPr>
          <w:i/>
          <w:iCs/>
        </w:rPr>
        <w:t>C/N</w:t>
      </w:r>
      <w:r>
        <w:rPr>
          <w:rtl/>
        </w:rPr>
        <w:t xml:space="preserve"> و</w:t>
      </w:r>
      <w:r w:rsidRPr="0018194A">
        <w:rPr>
          <w:i/>
        </w:rPr>
        <w:t xml:space="preserve">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Pr>
          <w:rFonts w:hint="cs"/>
          <w:rtl/>
        </w:rPr>
        <w:t>لكل</w:t>
      </w:r>
      <w:r>
        <w:rPr>
          <w:rtl/>
        </w:rPr>
        <w:t xml:space="preserve"> نظام من أنظمة الخدمة الثابتة. ويمكن عندئذ مقارنة منحنيات القيم </w:t>
      </w:r>
      <w:r>
        <w:rPr>
          <w:i/>
          <w:iCs/>
        </w:rPr>
        <w:t>C/N</w:t>
      </w:r>
      <w:r>
        <w:rPr>
          <w:rtl/>
        </w:rPr>
        <w:t xml:space="preserve"> (بغياب التداخل) و</w:t>
      </w:r>
      <w:r w:rsidRPr="00803F81">
        <w:rPr>
          <w:i/>
        </w:rPr>
        <w:t xml:space="preserve">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Pr>
          <w:rFonts w:hint="cs"/>
          <w:rtl/>
        </w:rPr>
        <w:t>مع</w:t>
      </w:r>
      <w:r>
        <w:rPr>
          <w:rtl/>
        </w:rPr>
        <w:t xml:space="preserve"> الأهداف المقابلة لنوعية الأداء التي يحددها قطاع</w:t>
      </w:r>
      <w:r>
        <w:rPr>
          <w:rFonts w:hint="cs"/>
          <w:rtl/>
        </w:rPr>
        <w:t xml:space="preserve"> الاتصالات الراديوية</w:t>
      </w:r>
      <w:r>
        <w:rPr>
          <w:rFonts w:hint="cs"/>
          <w:rtl/>
          <w:lang w:bidi="ar-EG"/>
        </w:rPr>
        <w:t xml:space="preserve"> </w:t>
      </w:r>
      <w:r>
        <w:t>(ITU-R)</w:t>
      </w:r>
      <w:r>
        <w:rPr>
          <w:rtl/>
        </w:rPr>
        <w:t>.</w:t>
      </w:r>
    </w:p>
    <w:p w:rsidR="00F0666F" w:rsidRPr="00455B0E" w:rsidRDefault="00F0666F" w:rsidP="004D6EFA">
      <w:pPr>
        <w:pStyle w:val="Note"/>
        <w:rPr>
          <w:rtl/>
        </w:rPr>
      </w:pPr>
      <w:r w:rsidRPr="00455B0E">
        <w:rPr>
          <w:b/>
          <w:bCs/>
          <w:rtl/>
        </w:rPr>
        <w:t>الملاحظة</w:t>
      </w:r>
      <w:r w:rsidRPr="00455B0E">
        <w:rPr>
          <w:rtl/>
        </w:rPr>
        <w:t xml:space="preserve"> </w:t>
      </w:r>
      <w:r w:rsidRPr="00455B0E">
        <w:rPr>
          <w:b/>
          <w:bCs/>
        </w:rPr>
        <w:t>1</w:t>
      </w:r>
      <w:r w:rsidRPr="00455B0E">
        <w:rPr>
          <w:rtl/>
        </w:rPr>
        <w:t xml:space="preserve"> - ينبغي أن تكون مدة الفاصل الزمني المختار </w:t>
      </w:r>
      <w:r w:rsidRPr="00455B0E">
        <w:rPr>
          <w:rFonts w:hint="cs"/>
          <w:rtl/>
        </w:rPr>
        <w:t>ل</w:t>
      </w:r>
      <w:r w:rsidRPr="00455B0E">
        <w:rPr>
          <w:rtl/>
        </w:rPr>
        <w:t xml:space="preserve">تقييم التداخل </w:t>
      </w:r>
      <w:r w:rsidRPr="00455B0E">
        <w:rPr>
          <w:rFonts w:hint="cs"/>
          <w:rtl/>
        </w:rPr>
        <w:t xml:space="preserve">قصيرة بما يكفي للسماح </w:t>
      </w:r>
      <w:r w:rsidRPr="00455B0E">
        <w:rPr>
          <w:rtl/>
        </w:rPr>
        <w:t>عينات متعددة</w:t>
      </w:r>
      <w:r w:rsidRPr="00455B0E">
        <w:rPr>
          <w:rFonts w:hint="cs"/>
          <w:rtl/>
        </w:rPr>
        <w:t xml:space="preserve"> من رؤية ساتل ا</w:t>
      </w:r>
      <w:r w:rsidRPr="00455B0E">
        <w:rPr>
          <w:rtl/>
        </w:rPr>
        <w:t xml:space="preserve">لخدمة </w:t>
      </w:r>
      <w:r w:rsidRPr="00455B0E">
        <w:rPr>
          <w:rFonts w:hint="cs"/>
          <w:rtl/>
        </w:rPr>
        <w:t xml:space="preserve">المتنقلة </w:t>
      </w:r>
      <w:r w:rsidRPr="00455B0E">
        <w:rPr>
          <w:rFonts w:hint="cs"/>
          <w:spacing w:val="4"/>
          <w:rtl/>
        </w:rPr>
        <w:t xml:space="preserve">الساتلية </w:t>
      </w:r>
      <w:r w:rsidRPr="00455B0E">
        <w:t>(MSS)</w:t>
      </w:r>
      <w:r w:rsidRPr="00455B0E">
        <w:rPr>
          <w:rFonts w:hint="cs"/>
          <w:rtl/>
        </w:rPr>
        <w:t xml:space="preserve"> في مدار غير مستقر بالنسبة للأرض </w:t>
      </w:r>
      <w:r w:rsidRPr="00455B0E">
        <w:rPr>
          <w:rtl/>
        </w:rPr>
        <w:t>في الحزمة الأساسية للمحطات المحددة</w:t>
      </w:r>
      <w:r w:rsidRPr="00455B0E">
        <w:rPr>
          <w:rFonts w:hint="cs"/>
          <w:rtl/>
        </w:rPr>
        <w:t xml:space="preserve"> للدراسة</w:t>
      </w:r>
      <w:r w:rsidRPr="00455B0E">
        <w:rPr>
          <w:rtl/>
        </w:rPr>
        <w:t xml:space="preserve"> في الخدمة الثابتة. ويتوقف اختيار القيمة المناسبة للفاصل الزمني على المعلمات المدارية </w:t>
      </w:r>
      <w:r w:rsidRPr="00455B0E">
        <w:rPr>
          <w:rFonts w:hint="cs"/>
          <w:rtl/>
        </w:rPr>
        <w:t>لكوكبة</w:t>
      </w:r>
      <w:r w:rsidRPr="00455B0E">
        <w:rPr>
          <w:rtl/>
        </w:rPr>
        <w:t xml:space="preserve"> السواتل </w:t>
      </w:r>
      <w:r w:rsidRPr="00455B0E">
        <w:rPr>
          <w:rFonts w:hint="cs"/>
          <w:rtl/>
        </w:rPr>
        <w:t>في ا</w:t>
      </w:r>
      <w:r w:rsidRPr="00455B0E">
        <w:rPr>
          <w:rtl/>
        </w:rPr>
        <w:t xml:space="preserve">لخدمة </w:t>
      </w:r>
      <w:r w:rsidRPr="00455B0E">
        <w:rPr>
          <w:rFonts w:hint="cs"/>
          <w:rtl/>
        </w:rPr>
        <w:t xml:space="preserve">المتنقلة </w:t>
      </w:r>
      <w:r w:rsidRPr="00455B0E">
        <w:rPr>
          <w:rFonts w:hint="cs"/>
          <w:spacing w:val="4"/>
          <w:rtl/>
        </w:rPr>
        <w:t>الساتلية</w:t>
      </w:r>
      <w:r w:rsidRPr="00455B0E">
        <w:rPr>
          <w:rFonts w:hint="cs"/>
          <w:rtl/>
        </w:rPr>
        <w:t xml:space="preserve"> </w:t>
      </w:r>
      <w:r w:rsidRPr="00455B0E">
        <w:t>(MSS)</w:t>
      </w:r>
      <w:r w:rsidRPr="00455B0E">
        <w:rPr>
          <w:rFonts w:hint="cs"/>
          <w:rtl/>
        </w:rPr>
        <w:t xml:space="preserve"> في مدار غير مستقر بالنسبة للأرض،</w:t>
      </w:r>
      <w:r w:rsidRPr="00455B0E">
        <w:rPr>
          <w:rtl/>
        </w:rPr>
        <w:t xml:space="preserve"> و</w:t>
      </w:r>
      <w:r w:rsidRPr="00455B0E">
        <w:rPr>
          <w:rFonts w:hint="cs"/>
          <w:rtl/>
        </w:rPr>
        <w:t>على</w:t>
      </w:r>
      <w:r w:rsidRPr="00455B0E">
        <w:rPr>
          <w:rFonts w:hint="eastAsia"/>
          <w:rtl/>
        </w:rPr>
        <w:t> </w:t>
      </w:r>
      <w:r w:rsidRPr="00455B0E">
        <w:rPr>
          <w:rtl/>
        </w:rPr>
        <w:t>موقع محطات الخدمة الثابتة وفتح</w:t>
      </w:r>
      <w:r w:rsidRPr="00455B0E">
        <w:rPr>
          <w:rFonts w:hint="cs"/>
          <w:rtl/>
        </w:rPr>
        <w:t>ات</w:t>
      </w:r>
      <w:r w:rsidRPr="00455B0E">
        <w:rPr>
          <w:rtl/>
        </w:rPr>
        <w:t xml:space="preserve"> حزمة هوائي الخدمة الثابتة.</w:t>
      </w:r>
      <w:r w:rsidRPr="00455B0E">
        <w:rPr>
          <w:rFonts w:hint="cs"/>
          <w:rtl/>
        </w:rPr>
        <w:t xml:space="preserve"> </w:t>
      </w:r>
    </w:p>
    <w:p w:rsidR="00F0666F" w:rsidRPr="00455B0E" w:rsidRDefault="00F0666F" w:rsidP="004D6EFA">
      <w:pPr>
        <w:pStyle w:val="Note"/>
        <w:rPr>
          <w:rtl/>
        </w:rPr>
      </w:pPr>
      <w:r w:rsidRPr="00455B0E">
        <w:rPr>
          <w:b/>
          <w:bCs/>
          <w:rtl/>
        </w:rPr>
        <w:t>الملاحظة</w:t>
      </w:r>
      <w:r w:rsidRPr="00455B0E">
        <w:rPr>
          <w:rtl/>
        </w:rPr>
        <w:t xml:space="preserve"> </w:t>
      </w:r>
      <w:r w:rsidRPr="00455B0E">
        <w:rPr>
          <w:b/>
          <w:bCs/>
        </w:rPr>
        <w:t>2</w:t>
      </w:r>
      <w:r w:rsidRPr="00455B0E">
        <w:rPr>
          <w:rtl/>
        </w:rPr>
        <w:t xml:space="preserve"> - ينبغي أن تكون فترة المحاكاة طويلة بشكل كاف للتمكن من معرفة المدة الكاملة للدورة المدارية لساتل </w:t>
      </w:r>
      <w:r w:rsidRPr="00455B0E">
        <w:rPr>
          <w:rFonts w:hint="cs"/>
          <w:rtl/>
        </w:rPr>
        <w:t>ا</w:t>
      </w:r>
      <w:r w:rsidRPr="00455B0E">
        <w:rPr>
          <w:rtl/>
        </w:rPr>
        <w:t xml:space="preserve">لخدمة </w:t>
      </w:r>
      <w:r w:rsidRPr="00455B0E">
        <w:rPr>
          <w:rFonts w:hint="cs"/>
          <w:rtl/>
        </w:rPr>
        <w:t xml:space="preserve">المتنقلة الساتلية </w:t>
      </w:r>
      <w:r w:rsidRPr="00455B0E">
        <w:t>(MSS)</w:t>
      </w:r>
      <w:r w:rsidRPr="00455B0E">
        <w:rPr>
          <w:rFonts w:hint="cs"/>
          <w:rtl/>
        </w:rPr>
        <w:t xml:space="preserve"> في مدار غير مستقر بالنسبة للأرض</w:t>
      </w:r>
      <w:r w:rsidRPr="00455B0E">
        <w:rPr>
          <w:rtl/>
        </w:rPr>
        <w:t xml:space="preserve">. وتسهل التعليمات الواردة في الملحق </w:t>
      </w:r>
      <w:r w:rsidRPr="00455B0E">
        <w:t>5</w:t>
      </w:r>
      <w:r w:rsidRPr="00455B0E">
        <w:rPr>
          <w:rtl/>
        </w:rPr>
        <w:t xml:space="preserve"> بالتوصية </w:t>
      </w:r>
      <w:r w:rsidRPr="00455B0E">
        <w:t>ITU-R F.</w:t>
      </w:r>
      <w:proofErr w:type="gramStart"/>
      <w:r w:rsidRPr="00455B0E">
        <w:t>1108</w:t>
      </w:r>
      <w:r w:rsidRPr="00455B0E">
        <w:rPr>
          <w:rtl/>
        </w:rPr>
        <w:t xml:space="preserve"> دراسة آثار توحيد التداخل </w:t>
      </w:r>
      <w:r w:rsidRPr="00455B0E">
        <w:rPr>
          <w:rFonts w:hint="cs"/>
          <w:rtl/>
        </w:rPr>
        <w:t>لكوكبة</w:t>
      </w:r>
      <w:r w:rsidRPr="00455B0E">
        <w:rPr>
          <w:rtl/>
        </w:rPr>
        <w:t xml:space="preserve"> ساتلية </w:t>
      </w:r>
      <w:r w:rsidRPr="00455B0E">
        <w:rPr>
          <w:rFonts w:hint="cs"/>
          <w:rtl/>
        </w:rPr>
        <w:t>في ا</w:t>
      </w:r>
      <w:r w:rsidRPr="00455B0E">
        <w:rPr>
          <w:rtl/>
        </w:rPr>
        <w:t xml:space="preserve">لخدمة </w:t>
      </w:r>
      <w:r w:rsidRPr="00455B0E">
        <w:rPr>
          <w:rFonts w:hint="cs"/>
          <w:rtl/>
        </w:rPr>
        <w:t xml:space="preserve">المتنقلة </w:t>
      </w:r>
      <w:r>
        <w:rPr>
          <w:rFonts w:hint="cs"/>
          <w:rtl/>
        </w:rPr>
        <w:t xml:space="preserve">الساتلية </w:t>
      </w:r>
      <w:r w:rsidRPr="00455B0E">
        <w:t>(MSS)</w:t>
      </w:r>
      <w:r w:rsidRPr="00455B0E">
        <w:rPr>
          <w:rFonts w:hint="cs"/>
          <w:rtl/>
        </w:rPr>
        <w:t xml:space="preserve"> في مدار غير مستقر بالنسبة للأرض</w:t>
      </w:r>
      <w:r w:rsidRPr="00455B0E">
        <w:rPr>
          <w:rtl/>
        </w:rPr>
        <w:t xml:space="preserve"> خلال شهر.</w:t>
      </w:r>
      <w:proofErr w:type="gramEnd"/>
      <w:r w:rsidRPr="00455B0E">
        <w:rPr>
          <w:rtl/>
        </w:rPr>
        <w:t xml:space="preserve"> ومع مراعاة مختلف هذه العوامل بالنسبة إلى</w:t>
      </w:r>
      <w:r w:rsidRPr="00455B0E">
        <w:rPr>
          <w:rFonts w:hint="cs"/>
          <w:rtl/>
        </w:rPr>
        <w:t> الكوكبة الساتلية التي</w:t>
      </w:r>
      <w:r w:rsidRPr="00455B0E">
        <w:rPr>
          <w:rtl/>
        </w:rPr>
        <w:t xml:space="preserve"> تتميز بسرعة زاوية مبادرة مدارية منخفضة نسبياً</w:t>
      </w:r>
      <w:r w:rsidRPr="00455B0E">
        <w:rPr>
          <w:rFonts w:hint="cs"/>
          <w:rtl/>
        </w:rPr>
        <w:t>،</w:t>
      </w:r>
      <w:r w:rsidRPr="00455B0E">
        <w:rPr>
          <w:rtl/>
        </w:rPr>
        <w:t xml:space="preserve"> </w:t>
      </w:r>
      <w:r w:rsidRPr="00455B0E">
        <w:rPr>
          <w:rFonts w:hint="cs"/>
          <w:rtl/>
        </w:rPr>
        <w:t>قد يحبذ</w:t>
      </w:r>
      <w:r w:rsidRPr="00455B0E">
        <w:rPr>
          <w:rtl/>
        </w:rPr>
        <w:t xml:space="preserve"> تحديد قيمة إلزامية لسرعة زاوية المبادرة للتمكن من</w:t>
      </w:r>
      <w:r w:rsidRPr="00455B0E">
        <w:t> </w:t>
      </w:r>
      <w:r w:rsidRPr="00455B0E">
        <w:rPr>
          <w:rtl/>
        </w:rPr>
        <w:t>محاكاة مدة الدورة المدارية الكاملة عن طريق زمن محاكاة المدة المعقولة.</w:t>
      </w:r>
    </w:p>
    <w:p w:rsidR="00F0666F" w:rsidRPr="00736E45" w:rsidRDefault="00F0666F" w:rsidP="004D6EFA">
      <w:pPr>
        <w:pStyle w:val="Note"/>
        <w:rPr>
          <w:rtl/>
        </w:rPr>
      </w:pPr>
      <w:r w:rsidRPr="00803F81">
        <w:rPr>
          <w:b/>
          <w:bCs/>
          <w:rtl/>
        </w:rPr>
        <w:t xml:space="preserve">الملاحظة </w:t>
      </w:r>
      <w:r w:rsidRPr="00803F81">
        <w:rPr>
          <w:b/>
          <w:bCs/>
        </w:rPr>
        <w:t>3</w:t>
      </w:r>
      <w:r w:rsidRPr="00736E45">
        <w:rPr>
          <w:rtl/>
        </w:rPr>
        <w:t xml:space="preserve"> - لا تطبق أهداف نوعية أداء الخدمة الثابتة المحددة في جميع توصيات </w:t>
      </w:r>
      <w:r w:rsidRPr="00736E45">
        <w:rPr>
          <w:rFonts w:hint="cs"/>
          <w:rtl/>
        </w:rPr>
        <w:t xml:space="preserve">قطاع الاتصالات الراديوية </w:t>
      </w:r>
      <w:r w:rsidRPr="00736E45">
        <w:rPr>
          <w:rtl/>
        </w:rPr>
        <w:t>ذات الصلة إلا على فترات التيسر مع</w:t>
      </w:r>
      <w:r>
        <w:rPr>
          <w:rFonts w:hint="cs"/>
          <w:rtl/>
        </w:rPr>
        <w:t> </w:t>
      </w:r>
      <w:r w:rsidRPr="00736E45">
        <w:rPr>
          <w:rtl/>
        </w:rPr>
        <w:t xml:space="preserve">العلم أن مفهوم التيسر محدد في هذه التوصيات. ولا مجال لدراسة تأثير التداخلات خلال فترات عدم التيسر الناجمة عن </w:t>
      </w:r>
      <w:proofErr w:type="gramStart"/>
      <w:r w:rsidRPr="00736E45">
        <w:rPr>
          <w:rtl/>
        </w:rPr>
        <w:t>ظروف</w:t>
      </w:r>
      <w:proofErr w:type="gramEnd"/>
      <w:r w:rsidRPr="00736E45">
        <w:rPr>
          <w:rtl/>
        </w:rPr>
        <w:t xml:space="preserve"> الانتشار. غير</w:t>
      </w:r>
      <w:r>
        <w:rPr>
          <w:rFonts w:hint="cs"/>
          <w:rtl/>
        </w:rPr>
        <w:t> </w:t>
      </w:r>
      <w:r w:rsidRPr="00736E45">
        <w:rPr>
          <w:rtl/>
        </w:rPr>
        <w:t xml:space="preserve">أنه يمكن تجاهل هذا العامل أثناء تطبيق هذه الطريقة إذا كان التداخل الناجم عن نظام </w:t>
      </w:r>
      <w:r w:rsidRPr="00736E45">
        <w:rPr>
          <w:rFonts w:hint="cs"/>
          <w:rtl/>
        </w:rPr>
        <w:t>ا</w:t>
      </w:r>
      <w:r w:rsidRPr="00736E45">
        <w:rPr>
          <w:rtl/>
        </w:rPr>
        <w:t xml:space="preserve">لخدمة </w:t>
      </w:r>
      <w:r w:rsidRPr="00736E45">
        <w:rPr>
          <w:rFonts w:hint="cs"/>
          <w:rtl/>
        </w:rPr>
        <w:t xml:space="preserve">المتنقلة </w:t>
      </w:r>
      <w:r>
        <w:rPr>
          <w:rFonts w:hint="cs"/>
          <w:rtl/>
        </w:rPr>
        <w:t xml:space="preserve">الساتلية </w:t>
      </w:r>
      <w:r w:rsidRPr="00736E45">
        <w:t>(MSS)</w:t>
      </w:r>
      <w:r w:rsidRPr="00736E45">
        <w:rPr>
          <w:rFonts w:hint="cs"/>
          <w:rtl/>
        </w:rPr>
        <w:t xml:space="preserve"> </w:t>
      </w:r>
      <w:r w:rsidRPr="00736E45">
        <w:rPr>
          <w:rtl/>
        </w:rPr>
        <w:t xml:space="preserve">لا يمنع نظام الخدمة الثابتة من استيفاء جميع الشروط المتعلقة برصد أهداف نسبة الأخطاء التي يحددها </w:t>
      </w:r>
      <w:r w:rsidRPr="00736E45">
        <w:rPr>
          <w:rFonts w:hint="cs"/>
          <w:rtl/>
        </w:rPr>
        <w:t>قطاع الاتصالات الراديوية.</w:t>
      </w:r>
    </w:p>
    <w:p w:rsidR="00F0666F" w:rsidRPr="00736E45" w:rsidRDefault="00F0666F" w:rsidP="004D6EFA">
      <w:pPr>
        <w:pStyle w:val="Note"/>
        <w:rPr>
          <w:rtl/>
        </w:rPr>
      </w:pPr>
      <w:r w:rsidRPr="00803F81">
        <w:rPr>
          <w:b/>
          <w:bCs/>
          <w:rtl/>
        </w:rPr>
        <w:t xml:space="preserve">الملاحظة </w:t>
      </w:r>
      <w:r w:rsidRPr="00803F81">
        <w:rPr>
          <w:b/>
          <w:bCs/>
        </w:rPr>
        <w:t>4</w:t>
      </w:r>
      <w:r w:rsidRPr="00736E45">
        <w:rPr>
          <w:rtl/>
        </w:rPr>
        <w:t xml:space="preserve"> - يمكن أيضاً إعداد توزيع النسبة </w:t>
      </w:r>
      <w:r w:rsidRPr="00A0184D">
        <w:rPr>
          <w:i/>
        </w:rPr>
        <w:t>C</w:t>
      </w:r>
      <w:r w:rsidRPr="00A0184D">
        <w:t>/(</w:t>
      </w:r>
      <w:r w:rsidRPr="00A0184D">
        <w:rPr>
          <w:i/>
        </w:rPr>
        <w:t>N </w:t>
      </w:r>
      <w:r w:rsidRPr="00A0184D">
        <w:rPr>
          <w:rFonts w:ascii="Symbol" w:hAnsi="Symbol"/>
        </w:rPr>
        <w:t></w:t>
      </w:r>
      <w:r w:rsidRPr="00A0184D">
        <w:t> </w:t>
      </w:r>
      <w:r w:rsidRPr="00A0184D">
        <w:rPr>
          <w:i/>
        </w:rPr>
        <w:t>I</w:t>
      </w:r>
      <w:r w:rsidRPr="00A0184D">
        <w:rPr>
          <w:rFonts w:ascii="Tms Rmn" w:hAnsi="Tms Rmn"/>
          <w:sz w:val="8"/>
        </w:rPr>
        <w:t> </w:t>
      </w:r>
      <w:r w:rsidRPr="00A0184D">
        <w:t>)</w:t>
      </w:r>
      <w:r w:rsidRPr="00736E45">
        <w:rPr>
          <w:rtl/>
        </w:rPr>
        <w:t xml:space="preserve"> المتعلقة بنظام الخدمة الثابتة بالقفزة الوحيدة عن طريق </w:t>
      </w:r>
      <w:proofErr w:type="spellStart"/>
      <w:r w:rsidRPr="00736E45">
        <w:rPr>
          <w:rtl/>
        </w:rPr>
        <w:t>تلافيف</w:t>
      </w:r>
      <w:proofErr w:type="spellEnd"/>
      <w:r w:rsidRPr="00736E45">
        <w:rPr>
          <w:rtl/>
        </w:rPr>
        <w:t xml:space="preserve"> توزيعات القيم</w:t>
      </w:r>
      <w:r>
        <w:rPr>
          <w:rFonts w:hint="cs"/>
          <w:rtl/>
        </w:rPr>
        <w:t> </w:t>
      </w:r>
      <w:r w:rsidRPr="004271F3">
        <w:rPr>
          <w:i/>
          <w:iCs/>
        </w:rPr>
        <w:t>C</w:t>
      </w:r>
      <w:r>
        <w:rPr>
          <w:rFonts w:hint="cs"/>
          <w:rtl/>
        </w:rPr>
        <w:t> </w:t>
      </w:r>
      <w:r w:rsidRPr="00736E45">
        <w:rPr>
          <w:rtl/>
        </w:rPr>
        <w:t>و</w:t>
      </w:r>
      <w:r w:rsidRPr="004271F3">
        <w:rPr>
          <w:i/>
          <w:iCs/>
        </w:rPr>
        <w:t>I</w:t>
      </w:r>
      <w:r>
        <w:rPr>
          <w:rFonts w:hint="cs"/>
          <w:rtl/>
        </w:rPr>
        <w:t> </w:t>
      </w:r>
      <w:r w:rsidRPr="00736E45">
        <w:rPr>
          <w:rtl/>
        </w:rPr>
        <w:t>و</w:t>
      </w:r>
      <w:r w:rsidRPr="004271F3">
        <w:rPr>
          <w:i/>
          <w:iCs/>
        </w:rPr>
        <w:t>N</w:t>
      </w:r>
      <w:r w:rsidRPr="00736E45">
        <w:rPr>
          <w:rtl/>
        </w:rPr>
        <w:t xml:space="preserve">. انظر </w:t>
      </w:r>
      <w:proofErr w:type="gramStart"/>
      <w:r w:rsidRPr="00736E45">
        <w:rPr>
          <w:rtl/>
        </w:rPr>
        <w:t>الملحق</w:t>
      </w:r>
      <w:proofErr w:type="gramEnd"/>
      <w:r w:rsidRPr="00736E45">
        <w:rPr>
          <w:rtl/>
        </w:rPr>
        <w:t xml:space="preserve"> </w:t>
      </w:r>
      <w:r w:rsidRPr="00736E45">
        <w:t>6</w:t>
      </w:r>
      <w:r w:rsidRPr="00736E45">
        <w:rPr>
          <w:rtl/>
        </w:rPr>
        <w:t xml:space="preserve"> من التوصية </w:t>
      </w:r>
      <w:r w:rsidRPr="00736E45">
        <w:t>ITU-R</w:t>
      </w:r>
      <w:r>
        <w:t> </w:t>
      </w:r>
      <w:r w:rsidRPr="00736E45">
        <w:t>F.1108</w:t>
      </w:r>
      <w:r w:rsidRPr="00736E45">
        <w:rPr>
          <w:rtl/>
        </w:rPr>
        <w:t>.</w:t>
      </w:r>
    </w:p>
    <w:p w:rsidR="00F0666F" w:rsidRDefault="00F0666F" w:rsidP="00F0666F">
      <w:pPr>
        <w:pStyle w:val="Heading2"/>
        <w:rPr>
          <w:rtl/>
        </w:rPr>
      </w:pPr>
      <w:r>
        <w:t>3.2</w:t>
      </w:r>
      <w:r>
        <w:rPr>
          <w:rtl/>
        </w:rPr>
        <w:tab/>
        <w:t xml:space="preserve">دراسة </w:t>
      </w:r>
      <w:r>
        <w:rPr>
          <w:rFonts w:hint="cs"/>
          <w:rtl/>
        </w:rPr>
        <w:t>التحليل</w:t>
      </w:r>
    </w:p>
    <w:p w:rsidR="00F0666F" w:rsidRDefault="00F0666F" w:rsidP="00F0666F">
      <w:pPr>
        <w:rPr>
          <w:rtl/>
        </w:rPr>
      </w:pPr>
      <w:r>
        <w:rPr>
          <w:i/>
          <w:iCs/>
          <w:rtl/>
        </w:rPr>
        <w:t xml:space="preserve">الخطوة </w:t>
      </w:r>
      <w:r>
        <w:rPr>
          <w:i/>
          <w:iCs/>
        </w:rPr>
        <w:t>1</w:t>
      </w:r>
      <w:r w:rsidRPr="00C34F0D">
        <w:rPr>
          <w:i/>
          <w:iCs/>
          <w:rtl/>
        </w:rPr>
        <w:t>:</w:t>
      </w:r>
      <w:r>
        <w:rPr>
          <w:rFonts w:hint="cs"/>
          <w:rtl/>
        </w:rPr>
        <w:t xml:space="preserve"> </w:t>
      </w:r>
      <w:r>
        <w:rPr>
          <w:rtl/>
        </w:rPr>
        <w:t xml:space="preserve">ينبغي أن يتم تنسيق الترددات من وجهة نظر تقنية بشكل مرضٍ إذا تحققت أهداف نوعية الأداء في الخدمة الثابتة المحددة في جميع توصيات </w:t>
      </w:r>
      <w:r w:rsidRPr="00937347">
        <w:rPr>
          <w:rFonts w:hint="cs"/>
          <w:rtl/>
        </w:rPr>
        <w:t>قطاع الاتصالات الراديوية</w:t>
      </w:r>
      <w:r>
        <w:rPr>
          <w:rtl/>
        </w:rPr>
        <w:t xml:space="preserve"> المطبقة بالنسبة إلى مختلف أنظمة الخدمة الثابتة المعنية بوجود انحطاط هامشي إضافي لنوعية الأداء ناجم عن تداخل </w:t>
      </w:r>
      <w:r w:rsidRPr="00937347">
        <w:rPr>
          <w:rtl/>
        </w:rPr>
        <w:t xml:space="preserve">نظام </w:t>
      </w:r>
      <w:r w:rsidRPr="00937347">
        <w:rPr>
          <w:rFonts w:hint="cs"/>
          <w:rtl/>
        </w:rPr>
        <w:t>ا</w:t>
      </w:r>
      <w:r w:rsidRPr="00937347">
        <w:rPr>
          <w:rtl/>
        </w:rPr>
        <w:t xml:space="preserve">لخدمة </w:t>
      </w:r>
      <w:r w:rsidRPr="00937347">
        <w:rPr>
          <w:rFonts w:hint="cs"/>
          <w:rtl/>
        </w:rPr>
        <w:t xml:space="preserve">المتنقلة </w:t>
      </w:r>
      <w:r>
        <w:rPr>
          <w:rFonts w:hint="cs"/>
          <w:rtl/>
        </w:rPr>
        <w:t xml:space="preserve">الساتلية </w:t>
      </w:r>
      <w:r w:rsidRPr="00937347">
        <w:t>(MSS)</w:t>
      </w:r>
      <w:r>
        <w:rPr>
          <w:rtl/>
        </w:rPr>
        <w:t>.</w:t>
      </w:r>
    </w:p>
    <w:p w:rsidR="00F0666F" w:rsidRDefault="00F0666F" w:rsidP="00F0666F">
      <w:pPr>
        <w:rPr>
          <w:rtl/>
        </w:rPr>
      </w:pPr>
      <w:r>
        <w:rPr>
          <w:i/>
          <w:iCs/>
          <w:rtl/>
        </w:rPr>
        <w:t xml:space="preserve">الخطوة </w:t>
      </w:r>
      <w:r>
        <w:rPr>
          <w:i/>
          <w:iCs/>
        </w:rPr>
        <w:t>2</w:t>
      </w:r>
      <w:r w:rsidRPr="00C34F0D">
        <w:rPr>
          <w:i/>
          <w:iCs/>
          <w:rtl/>
        </w:rPr>
        <w:t>:</w:t>
      </w:r>
      <w:r>
        <w:rPr>
          <w:rFonts w:hint="cs"/>
          <w:rtl/>
        </w:rPr>
        <w:t xml:space="preserve"> </w:t>
      </w:r>
      <w:r>
        <w:rPr>
          <w:rtl/>
        </w:rPr>
        <w:t xml:space="preserve">قد تظهر الضرورة في بعض الحالات للقيام بدراسات إضافية لتحديد ما إذا كان التداخل الذي يسببه </w:t>
      </w:r>
      <w:r w:rsidRPr="00937347">
        <w:rPr>
          <w:rtl/>
        </w:rPr>
        <w:t xml:space="preserve">نظام </w:t>
      </w:r>
      <w:r w:rsidRPr="00937347">
        <w:rPr>
          <w:rFonts w:hint="cs"/>
          <w:rtl/>
        </w:rPr>
        <w:t>ا</w:t>
      </w:r>
      <w:r w:rsidRPr="00937347">
        <w:rPr>
          <w:rtl/>
        </w:rPr>
        <w:t xml:space="preserve">لخدمة </w:t>
      </w:r>
      <w:r w:rsidRPr="00937347">
        <w:rPr>
          <w:rFonts w:hint="cs"/>
          <w:rtl/>
        </w:rPr>
        <w:t>ال</w:t>
      </w:r>
      <w:r w:rsidRPr="00937347">
        <w:rPr>
          <w:rtl/>
        </w:rPr>
        <w:t>ساتل</w:t>
      </w:r>
      <w:r w:rsidRPr="00937347">
        <w:rPr>
          <w:rFonts w:hint="cs"/>
          <w:rtl/>
        </w:rPr>
        <w:t xml:space="preserve">ية المتنقلة </w:t>
      </w:r>
      <w:r w:rsidRPr="00937347">
        <w:t>(MSS)</w:t>
      </w:r>
      <w:r w:rsidRPr="00937347">
        <w:rPr>
          <w:rFonts w:hint="cs"/>
          <w:rtl/>
        </w:rPr>
        <w:t xml:space="preserve"> </w:t>
      </w:r>
      <w:r>
        <w:rPr>
          <w:rtl/>
        </w:rPr>
        <w:t>مقبولاً أم لا قبل التفكير بتدابير تقاسم الأعباء.</w:t>
      </w:r>
    </w:p>
    <w:p w:rsidR="00F0666F" w:rsidRDefault="004D6EFA" w:rsidP="004D6EFA">
      <w:pPr>
        <w:spacing w:before="0" w:line="187" w:lineRule="auto"/>
        <w:jc w:val="center"/>
        <w:rPr>
          <w:rtl/>
          <w:lang w:bidi="ar-EG"/>
        </w:rPr>
      </w:pPr>
      <w:r>
        <w:rPr>
          <w:rFonts w:hint="cs"/>
          <w:rtl/>
          <w:lang w:bidi="ar-EG"/>
        </w:rPr>
        <w:t>__________</w:t>
      </w:r>
    </w:p>
    <w:sectPr w:rsidR="00F0666F"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66F" w:rsidRDefault="00F0666F">
      <w:r>
        <w:separator/>
      </w:r>
    </w:p>
  </w:endnote>
  <w:endnote w:type="continuationSeparator" w:id="0">
    <w:p w:rsidR="00F0666F" w:rsidRDefault="00F066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6F" w:rsidRDefault="00F066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6F" w:rsidRPr="005E066B" w:rsidRDefault="00F0666F"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6F" w:rsidRDefault="00F0666F">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66F" w:rsidRDefault="00F0666F" w:rsidP="00E1601B">
      <w:pPr>
        <w:spacing w:line="240" w:lineRule="auto"/>
      </w:pPr>
      <w:r>
        <w:t>____________________</w:t>
      </w:r>
    </w:p>
  </w:footnote>
  <w:footnote w:type="continuationSeparator" w:id="0">
    <w:p w:rsidR="00F0666F" w:rsidRDefault="00F0666F">
      <w:r>
        <w:continuationSeparator/>
      </w:r>
    </w:p>
  </w:footnote>
  <w:footnote w:id="1">
    <w:p w:rsidR="00F0666F" w:rsidRDefault="00F0666F" w:rsidP="00F0666F">
      <w:pPr>
        <w:pStyle w:val="FootnoteText"/>
        <w:ind w:right="0"/>
      </w:pPr>
      <w:r>
        <w:rPr>
          <w:rStyle w:val="FootnoteReference"/>
          <w:rtl/>
        </w:rPr>
        <w:t>*</w:t>
      </w:r>
      <w:r>
        <w:rPr>
          <w:rFonts w:hint="cs"/>
          <w:rtl/>
        </w:rPr>
        <w:tab/>
      </w:r>
      <w:r w:rsidRPr="006A0CD2">
        <w:rPr>
          <w:rFonts w:hint="cs"/>
          <w:rtl/>
          <w:lang w:bidi="ar-EG"/>
        </w:rPr>
        <w:t xml:space="preserve">نظراً إلى </w:t>
      </w:r>
      <w:r w:rsidRPr="006A0CD2">
        <w:rPr>
          <w:rtl/>
        </w:rPr>
        <w:t>أن مراجعة هذه التوصية قد تمت بالاشتراك بين لجنتي الدراس</w:t>
      </w:r>
      <w:r>
        <w:rPr>
          <w:rFonts w:hint="cs"/>
          <w:rtl/>
        </w:rPr>
        <w:t>ات</w:t>
      </w:r>
      <w:r w:rsidRPr="006A0CD2">
        <w:rPr>
          <w:rtl/>
        </w:rPr>
        <w:t xml:space="preserve"> </w:t>
      </w:r>
      <w:r w:rsidRPr="006A0CD2">
        <w:t>4</w:t>
      </w:r>
      <w:r w:rsidRPr="006A0CD2">
        <w:rPr>
          <w:rtl/>
        </w:rPr>
        <w:t xml:space="preserve"> و</w:t>
      </w:r>
      <w:r w:rsidRPr="006A0CD2">
        <w:t>5</w:t>
      </w:r>
      <w:r w:rsidRPr="006A0CD2">
        <w:rPr>
          <w:rtl/>
        </w:rPr>
        <w:t xml:space="preserve"> للاتصالات الراديوية، فإن أي مراجعة لاحقة تتطلب أيضاً اشتراك هاتين</w:t>
      </w:r>
      <w:r w:rsidRPr="006A0CD2">
        <w:rPr>
          <w:rFonts w:hint="eastAsia"/>
          <w:rtl/>
        </w:rPr>
        <w:t> </w:t>
      </w:r>
      <w:r w:rsidRPr="006A0CD2">
        <w:rPr>
          <w:rtl/>
        </w:rPr>
        <w:t>اللجنتين.</w:t>
      </w:r>
    </w:p>
  </w:footnote>
  <w:footnote w:id="2">
    <w:p w:rsidR="00F0666F" w:rsidRPr="00945244" w:rsidRDefault="00F0666F" w:rsidP="00F0666F">
      <w:pPr>
        <w:pStyle w:val="FootnoteText"/>
        <w:ind w:right="0"/>
        <w:rPr>
          <w:rtl/>
          <w:lang w:bidi="ar-EG"/>
        </w:rPr>
      </w:pPr>
      <w:r>
        <w:rPr>
          <w:rStyle w:val="FootnoteReference"/>
          <w:rtl/>
        </w:rPr>
        <w:t>**</w:t>
      </w:r>
      <w:r>
        <w:rPr>
          <w:rFonts w:hint="cs"/>
          <w:rtl/>
        </w:rPr>
        <w:tab/>
        <w:t xml:space="preserve">تحتاج شبكات الخدمة المتنقلة الساتلية </w:t>
      </w:r>
      <w:r>
        <w:rPr>
          <w:lang w:val="fr-CH"/>
        </w:rPr>
        <w:t>(MSS)</w:t>
      </w:r>
      <w:r>
        <w:rPr>
          <w:rFonts w:hint="cs"/>
          <w:rtl/>
          <w:lang w:val="fr-CH" w:bidi="ar-EG"/>
        </w:rPr>
        <w:t xml:space="preserve"> ذات النفاذ المتعدد تقسيم الشفرة </w:t>
      </w:r>
      <w:r>
        <w:rPr>
          <w:lang w:bidi="ar-EG"/>
        </w:rPr>
        <w:t>(CDMA)</w:t>
      </w:r>
      <w:r>
        <w:rPr>
          <w:rFonts w:hint="cs"/>
          <w:rtl/>
          <w:lang w:bidi="ar-EG"/>
        </w:rPr>
        <w:t xml:space="preserve"> إلى مزيد من الدراسة.</w:t>
      </w:r>
    </w:p>
  </w:footnote>
  <w:footnote w:id="3">
    <w:p w:rsidR="00F0666F" w:rsidRPr="00D65760" w:rsidRDefault="00F0666F" w:rsidP="004D6EFA">
      <w:pPr>
        <w:pStyle w:val="FootnoteText"/>
        <w:keepLines w:val="0"/>
        <w:ind w:right="0"/>
        <w:rPr>
          <w:sz w:val="18"/>
          <w:szCs w:val="24"/>
          <w:lang w:bidi="ar-SY"/>
        </w:rPr>
      </w:pPr>
      <w:r w:rsidRPr="00D65760">
        <w:rPr>
          <w:rStyle w:val="FootnoteReference"/>
          <w:rFonts w:cs="Traditional Arabic"/>
          <w:sz w:val="18"/>
          <w:vertAlign w:val="baseline"/>
        </w:rPr>
        <w:footnoteRef/>
      </w:r>
      <w:r w:rsidRPr="00D65760">
        <w:rPr>
          <w:sz w:val="18"/>
          <w:szCs w:val="24"/>
        </w:rPr>
        <w:tab/>
      </w:r>
      <w:r w:rsidRPr="00D65760">
        <w:rPr>
          <w:rFonts w:hint="cs"/>
          <w:sz w:val="18"/>
          <w:szCs w:val="24"/>
          <w:rtl/>
          <w:lang w:bidi="ar-SY"/>
        </w:rPr>
        <w:t xml:space="preserve">أُلغيت التوصية </w:t>
      </w:r>
      <w:r w:rsidRPr="00D65760">
        <w:rPr>
          <w:sz w:val="18"/>
          <w:szCs w:val="24"/>
        </w:rPr>
        <w:t>ITU-R F.</w:t>
      </w:r>
      <w:proofErr w:type="gramStart"/>
      <w:r w:rsidRPr="00D65760">
        <w:rPr>
          <w:sz w:val="18"/>
          <w:szCs w:val="24"/>
        </w:rPr>
        <w:t>393</w:t>
      </w:r>
      <w:r w:rsidRPr="00D65760">
        <w:rPr>
          <w:rFonts w:hint="cs"/>
          <w:sz w:val="18"/>
          <w:szCs w:val="24"/>
          <w:rtl/>
        </w:rPr>
        <w:t xml:space="preserve"> عام </w:t>
      </w:r>
      <w:r w:rsidRPr="00D65760">
        <w:rPr>
          <w:sz w:val="18"/>
          <w:szCs w:val="24"/>
        </w:rPr>
        <w:t>2007</w:t>
      </w:r>
      <w:r w:rsidRPr="00D65760">
        <w:rPr>
          <w:rFonts w:hint="cs"/>
          <w:sz w:val="18"/>
          <w:szCs w:val="24"/>
          <w:rtl/>
        </w:rPr>
        <w:t>.</w:t>
      </w:r>
      <w:proofErr w:type="gramEnd"/>
      <w:r w:rsidRPr="00D65760">
        <w:rPr>
          <w:rFonts w:hint="cs"/>
          <w:sz w:val="18"/>
          <w:szCs w:val="24"/>
          <w:rtl/>
        </w:rPr>
        <w:t xml:space="preserve"> </w:t>
      </w:r>
      <w:proofErr w:type="gramStart"/>
      <w:r w:rsidRPr="00D65760">
        <w:rPr>
          <w:rFonts w:hint="cs"/>
          <w:sz w:val="18"/>
          <w:szCs w:val="24"/>
          <w:rtl/>
        </w:rPr>
        <w:t>غير</w:t>
      </w:r>
      <w:proofErr w:type="gramEnd"/>
      <w:r w:rsidRPr="00D65760">
        <w:rPr>
          <w:rFonts w:hint="cs"/>
          <w:sz w:val="18"/>
          <w:szCs w:val="24"/>
          <w:rtl/>
        </w:rPr>
        <w:t xml:space="preserve"> أن بعض أنظمة الخدمة الثابتة </w:t>
      </w:r>
      <w:r w:rsidRPr="00D65760">
        <w:rPr>
          <w:rFonts w:hint="cs"/>
          <w:sz w:val="18"/>
          <w:szCs w:val="24"/>
          <w:rtl/>
          <w:lang w:bidi="ar-SY"/>
        </w:rPr>
        <w:t>لا</w:t>
      </w:r>
      <w:r w:rsidRPr="00D65760">
        <w:rPr>
          <w:rFonts w:hint="cs"/>
          <w:sz w:val="18"/>
          <w:szCs w:val="24"/>
          <w:rtl/>
        </w:rPr>
        <w:t xml:space="preserve"> تزال قائمة وتسري عليها هذه التوصية.</w:t>
      </w:r>
    </w:p>
  </w:footnote>
  <w:footnote w:id="4">
    <w:p w:rsidR="00F0666F" w:rsidRDefault="00F0666F" w:rsidP="004D6EFA">
      <w:pPr>
        <w:pStyle w:val="FootnoteText"/>
        <w:keepLines w:val="0"/>
        <w:ind w:right="0"/>
        <w:rPr>
          <w:lang w:bidi="ar-SY"/>
        </w:rPr>
      </w:pPr>
      <w:r w:rsidRPr="00D65760">
        <w:rPr>
          <w:rStyle w:val="FootnoteReference"/>
          <w:rFonts w:cs="Traditional Arabic"/>
          <w:sz w:val="18"/>
          <w:vertAlign w:val="baseline"/>
        </w:rPr>
        <w:footnoteRef/>
      </w:r>
      <w:r w:rsidRPr="00D65760">
        <w:rPr>
          <w:sz w:val="18"/>
          <w:szCs w:val="24"/>
        </w:rPr>
        <w:tab/>
      </w:r>
      <w:r w:rsidRPr="00D65760">
        <w:rPr>
          <w:rFonts w:hint="cs"/>
          <w:sz w:val="18"/>
          <w:szCs w:val="24"/>
          <w:rtl/>
          <w:lang w:bidi="ar-SY"/>
        </w:rPr>
        <w:t xml:space="preserve">أُلغيت التوصية </w:t>
      </w:r>
      <w:r w:rsidRPr="00D65760">
        <w:rPr>
          <w:sz w:val="18"/>
          <w:szCs w:val="24"/>
        </w:rPr>
        <w:t>ITU-R F.</w:t>
      </w:r>
      <w:proofErr w:type="gramStart"/>
      <w:r w:rsidRPr="00D65760">
        <w:rPr>
          <w:sz w:val="18"/>
          <w:szCs w:val="24"/>
        </w:rPr>
        <w:t>555</w:t>
      </w:r>
      <w:r w:rsidRPr="00D65760">
        <w:rPr>
          <w:rFonts w:hint="cs"/>
          <w:sz w:val="18"/>
          <w:szCs w:val="24"/>
          <w:rtl/>
        </w:rPr>
        <w:t xml:space="preserve"> عام </w:t>
      </w:r>
      <w:r w:rsidRPr="00D65760">
        <w:rPr>
          <w:sz w:val="18"/>
          <w:szCs w:val="24"/>
        </w:rPr>
        <w:t>2007</w:t>
      </w:r>
      <w:r w:rsidRPr="00D65760">
        <w:rPr>
          <w:rFonts w:hint="cs"/>
          <w:sz w:val="18"/>
          <w:szCs w:val="24"/>
          <w:rtl/>
        </w:rPr>
        <w:t>.</w:t>
      </w:r>
      <w:proofErr w:type="gramEnd"/>
      <w:r w:rsidRPr="00D65760">
        <w:rPr>
          <w:rFonts w:hint="cs"/>
          <w:sz w:val="18"/>
          <w:szCs w:val="24"/>
          <w:rtl/>
        </w:rPr>
        <w:t xml:space="preserve"> </w:t>
      </w:r>
      <w:proofErr w:type="gramStart"/>
      <w:r w:rsidRPr="00D65760">
        <w:rPr>
          <w:rFonts w:hint="cs"/>
          <w:sz w:val="18"/>
          <w:szCs w:val="24"/>
          <w:rtl/>
        </w:rPr>
        <w:t>غير</w:t>
      </w:r>
      <w:proofErr w:type="gramEnd"/>
      <w:r w:rsidRPr="00D65760">
        <w:rPr>
          <w:rFonts w:hint="cs"/>
          <w:sz w:val="18"/>
          <w:szCs w:val="24"/>
          <w:rtl/>
        </w:rPr>
        <w:t xml:space="preserve"> أن بعض أنظمة الخدمة الثابتة لا تزال قائمة وتسري عليها هذه التوصية.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6F" w:rsidRPr="003D017C" w:rsidRDefault="00F0666F"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6F" w:rsidRDefault="00F0666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6F" w:rsidRPr="003D017C" w:rsidRDefault="00F0666F"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6F" w:rsidRPr="003D017C" w:rsidRDefault="00F0666F" w:rsidP="00F0666F">
    <w:pPr>
      <w:pStyle w:val="Header"/>
      <w:tabs>
        <w:tab w:val="center" w:pos="4819"/>
      </w:tabs>
      <w:jc w:val="both"/>
      <w:rPr>
        <w:b w:val="0"/>
        <w:bCs w:val="0"/>
        <w:lang w:bidi="ar-EG"/>
      </w:rPr>
    </w:pPr>
    <w:fldSimple w:instr=" PAGE   \* MERGEFORMAT ">
      <w:r w:rsidR="00697A25">
        <w:rPr>
          <w:noProof/>
        </w:rPr>
        <w:t>ii</w:t>
      </w:r>
    </w:fldSimple>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M.1319-3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6F" w:rsidRDefault="00F0666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0666F" w:rsidRDefault="00F0666F"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6F" w:rsidRPr="005E066B" w:rsidRDefault="00F0666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97A25">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F0666F" w:rsidRPr="002C0F17" w:rsidRDefault="00F0666F" w:rsidP="00F0666F">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M.1319-3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6F" w:rsidRDefault="00F066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6EF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97A25"/>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0666F"/>
    <w:rsid w:val="00F22C87"/>
    <w:rsid w:val="00F3359B"/>
    <w:rsid w:val="00F40BC5"/>
    <w:rsid w:val="00F82FD6"/>
    <w:rsid w:val="00F95755"/>
    <w:rsid w:val="00FA3938"/>
    <w:rsid w:val="00FC445E"/>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EFA"/>
    <w:pPr>
      <w:overflowPunct w:val="0"/>
      <w:autoSpaceDE w:val="0"/>
      <w:autoSpaceDN w:val="0"/>
      <w:bidi/>
      <w:adjustRightInd w:val="0"/>
      <w:spacing w:before="100" w:line="185"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ind w:left="255" w:right="255" w:hanging="255"/>
    </w:pPr>
  </w:style>
  <w:style w:type="paragraph" w:customStyle="1" w:styleId="Note">
    <w:name w:val="Note"/>
    <w:basedOn w:val="Normal"/>
    <w:rsid w:val="004D6EFA"/>
    <w:pPr>
      <w:tabs>
        <w:tab w:val="left" w:pos="794"/>
        <w:tab w:val="left" w:pos="907"/>
        <w:tab w:val="left" w:pos="1191"/>
        <w:tab w:val="left" w:pos="1588"/>
        <w:tab w:val="left" w:pos="1985"/>
      </w:tabs>
      <w:spacing w:before="80" w:line="180" w:lineRule="auto"/>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FootnoteTextChar">
    <w:name w:val="Footnote Text Char"/>
    <w:basedOn w:val="DefaultParagraphFont"/>
    <w:link w:val="FootnoteText"/>
    <w:rsid w:val="00F0666F"/>
    <w:rPr>
      <w:rFonts w:ascii="Times New Roman" w:hAnsi="Times New Roman" w:cs="Traditional Arabic"/>
      <w:szCs w:val="2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B43DB-A5B9-48EE-8FC3-C4F8754DB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3565</Words>
  <Characters>18617</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22138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2010-06-29T14:11:00Z</dcterms:created>
  <dcterms:modified xsi:type="dcterms:W3CDTF">2010-06-29T14:22:00Z</dcterms:modified>
</cp:coreProperties>
</file>