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FA" w:rsidRDefault="00361BFA">
      <w:pPr>
        <w:rPr>
          <w:lang w:eastAsia="zh-CN"/>
        </w:rPr>
      </w:pPr>
    </w:p>
    <w:p w:rsidR="00361BFA" w:rsidRDefault="00361BFA"/>
    <w:p w:rsidR="00361BFA" w:rsidRDefault="00361BFA"/>
    <w:p w:rsidR="00361BFA" w:rsidRDefault="00361BFA"/>
    <w:p w:rsidR="00361BFA" w:rsidRDefault="00361BFA"/>
    <w:p w:rsidR="00361BFA" w:rsidRDefault="00361BFA"/>
    <w:p w:rsidR="00361BFA" w:rsidRDefault="00361BFA"/>
    <w:p w:rsidR="00361BFA" w:rsidRDefault="00361BFA"/>
    <w:p w:rsidR="00361BFA" w:rsidRDefault="00361BFA"/>
    <w:p w:rsidR="00361BFA" w:rsidRDefault="00361BFA"/>
    <w:p w:rsidR="00361BFA" w:rsidRDefault="00361BFA"/>
    <w:p w:rsidR="00361BFA" w:rsidRDefault="00361BFA"/>
    <w:tbl>
      <w:tblPr>
        <w:tblW w:w="20178" w:type="dxa"/>
        <w:tblLayout w:type="fixed"/>
        <w:tblLook w:val="04A0" w:firstRow="1" w:lastRow="0" w:firstColumn="1" w:lastColumn="0" w:noHBand="0" w:noVBand="1"/>
      </w:tblPr>
      <w:tblGrid>
        <w:gridCol w:w="10089"/>
        <w:gridCol w:w="10089"/>
      </w:tblGrid>
      <w:tr w:rsidR="00145502" w:rsidTr="00145502">
        <w:tc>
          <w:tcPr>
            <w:tcW w:w="10089" w:type="dxa"/>
          </w:tcPr>
          <w:p w:rsidR="00145502" w:rsidRPr="0077550A" w:rsidRDefault="00145502" w:rsidP="005D68B0">
            <w:pPr>
              <w:spacing w:before="380"/>
              <w:jc w:val="right"/>
              <w:rPr>
                <w:rFonts w:ascii="Tahoma" w:hAnsi="Tahoma" w:cs="Tahoma"/>
                <w:b/>
                <w:bCs/>
                <w:iCs/>
                <w:color w:val="243285"/>
                <w:sz w:val="32"/>
                <w:szCs w:val="32"/>
              </w:rPr>
            </w:pPr>
          </w:p>
          <w:p w:rsidR="00145502" w:rsidRPr="0077550A" w:rsidRDefault="00145502" w:rsidP="005D68B0">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 xml:space="preserve">ITU-R </w:t>
            </w:r>
            <w:r w:rsidRPr="0077550A">
              <w:rPr>
                <w:rFonts w:ascii="Tahoma" w:hAnsi="Tahoma" w:cs="Tahoma"/>
                <w:b/>
                <w:bCs/>
                <w:iCs/>
                <w:color w:val="243285"/>
                <w:sz w:val="36"/>
                <w:szCs w:val="36"/>
              </w:rPr>
              <w:t>M.</w:t>
            </w:r>
            <w:r w:rsidR="005E2186">
              <w:rPr>
                <w:rFonts w:ascii="Tahoma" w:hAnsi="Tahoma" w:cs="Tahoma"/>
                <w:b/>
                <w:bCs/>
                <w:iCs/>
                <w:color w:val="243285"/>
                <w:sz w:val="36"/>
                <w:szCs w:val="36"/>
              </w:rPr>
              <w:t>1174</w:t>
            </w:r>
            <w:r>
              <w:rPr>
                <w:rFonts w:ascii="Tahoma" w:hAnsi="Tahoma" w:cs="Tahoma" w:hint="eastAsia"/>
                <w:b/>
                <w:bCs/>
                <w:iCs/>
                <w:color w:val="243285"/>
                <w:sz w:val="36"/>
                <w:szCs w:val="36"/>
                <w:lang w:eastAsia="zh-CN"/>
              </w:rPr>
              <w:t>-</w:t>
            </w:r>
            <w:r w:rsidR="005E2186">
              <w:rPr>
                <w:rFonts w:ascii="Tahoma" w:hAnsi="Tahoma" w:cs="Tahoma"/>
                <w:b/>
                <w:bCs/>
                <w:iCs/>
                <w:color w:val="243285"/>
                <w:sz w:val="36"/>
                <w:szCs w:val="36"/>
                <w:lang w:eastAsia="zh-CN"/>
              </w:rPr>
              <w:t>4</w:t>
            </w:r>
            <w:r w:rsidRPr="000B6E18">
              <w:rPr>
                <w:rFonts w:ascii="SimHei" w:eastAsia="SimHei" w:hAnsi="Tahoma" w:cs="Tahoma" w:hint="eastAsia"/>
                <w:b/>
                <w:bCs/>
                <w:iCs/>
                <w:color w:val="243285"/>
                <w:sz w:val="36"/>
                <w:szCs w:val="36"/>
                <w:lang w:eastAsia="zh-CN"/>
              </w:rPr>
              <w:t>建议书</w:t>
            </w:r>
          </w:p>
          <w:p w:rsidR="00145502" w:rsidRPr="0077550A" w:rsidRDefault="00145502" w:rsidP="005D68B0">
            <w:pPr>
              <w:spacing w:before="80"/>
              <w:jc w:val="right"/>
              <w:rPr>
                <w:rFonts w:ascii="Tahoma" w:hAnsi="Tahoma" w:cs="Tahoma"/>
                <w:b/>
                <w:bCs/>
                <w:iCs/>
                <w:color w:val="243285"/>
                <w:szCs w:val="24"/>
              </w:rPr>
            </w:pPr>
            <w:r w:rsidRPr="0077550A">
              <w:rPr>
                <w:rFonts w:ascii="Tahoma" w:hAnsi="Tahoma" w:cs="Tahoma"/>
                <w:b/>
                <w:bCs/>
                <w:iCs/>
                <w:color w:val="243285"/>
                <w:szCs w:val="24"/>
              </w:rPr>
              <w:t>(</w:t>
            </w:r>
            <w:r>
              <w:rPr>
                <w:rFonts w:ascii="Tahoma" w:hAnsi="Tahoma" w:cs="Tahoma"/>
                <w:b/>
                <w:bCs/>
                <w:iCs/>
                <w:color w:val="243285"/>
                <w:szCs w:val="24"/>
              </w:rPr>
              <w:t>1</w:t>
            </w:r>
            <w:r w:rsidR="00240B2B">
              <w:rPr>
                <w:rFonts w:ascii="Tahoma" w:hAnsi="Tahoma" w:cs="Tahoma"/>
                <w:b/>
                <w:bCs/>
                <w:iCs/>
                <w:color w:val="243285"/>
                <w:szCs w:val="24"/>
              </w:rPr>
              <w:t>0</w:t>
            </w:r>
            <w:r w:rsidRPr="004D0B8C">
              <w:rPr>
                <w:rFonts w:ascii="Tahoma" w:hAnsi="Tahoma" w:cs="Tahoma"/>
                <w:b/>
                <w:bCs/>
                <w:iCs/>
                <w:color w:val="243285"/>
                <w:szCs w:val="24"/>
              </w:rPr>
              <w:t>/201</w:t>
            </w:r>
            <w:r w:rsidR="00240B2B">
              <w:rPr>
                <w:rFonts w:ascii="Tahoma" w:hAnsi="Tahoma" w:cs="Tahoma"/>
                <w:b/>
                <w:bCs/>
                <w:iCs/>
                <w:color w:val="243285"/>
                <w:szCs w:val="24"/>
              </w:rPr>
              <w:t>9</w:t>
            </w:r>
            <w:r w:rsidRPr="0077550A">
              <w:rPr>
                <w:rFonts w:ascii="Tahoma" w:hAnsi="Tahoma" w:cs="Tahoma"/>
                <w:b/>
                <w:bCs/>
                <w:iCs/>
                <w:color w:val="243285"/>
                <w:szCs w:val="24"/>
              </w:rPr>
              <w:t>)</w:t>
            </w:r>
          </w:p>
        </w:tc>
        <w:tc>
          <w:tcPr>
            <w:tcW w:w="10089" w:type="dxa"/>
          </w:tcPr>
          <w:p w:rsidR="00145502" w:rsidRDefault="00145502">
            <w:pPr>
              <w:spacing w:before="380"/>
              <w:jc w:val="right"/>
              <w:rPr>
                <w:rFonts w:ascii="Tahoma" w:hAnsi="Tahoma" w:cs="Tahoma"/>
                <w:b/>
                <w:bCs/>
                <w:iCs/>
                <w:kern w:val="2"/>
                <w:sz w:val="32"/>
                <w:szCs w:val="32"/>
              </w:rPr>
            </w:pPr>
          </w:p>
          <w:p w:rsidR="00145502" w:rsidRDefault="00145502">
            <w:pPr>
              <w:spacing w:before="380"/>
              <w:jc w:val="right"/>
              <w:rPr>
                <w:rFonts w:ascii="Tahoma" w:hAnsi="Tahoma" w:cs="Tahoma"/>
                <w:b/>
                <w:bCs/>
                <w:iCs/>
                <w:kern w:val="2"/>
                <w:sz w:val="36"/>
                <w:szCs w:val="36"/>
                <w:lang w:eastAsia="zh-CN"/>
              </w:rPr>
            </w:pPr>
            <w:r>
              <w:rPr>
                <w:rFonts w:ascii="Tahoma" w:hAnsi="Tahoma" w:cs="Tahoma"/>
                <w:b/>
                <w:bCs/>
                <w:iCs/>
                <w:kern w:val="2"/>
                <w:sz w:val="36"/>
                <w:szCs w:val="36"/>
              </w:rPr>
              <w:t>ITU-R M.2015</w:t>
            </w:r>
            <w:r>
              <w:rPr>
                <w:rFonts w:ascii="Tahoma" w:hAnsi="Tahoma" w:cs="Tahoma" w:hint="eastAsia"/>
                <w:b/>
                <w:bCs/>
                <w:iCs/>
                <w:kern w:val="2"/>
                <w:sz w:val="36"/>
                <w:szCs w:val="36"/>
                <w:lang w:eastAsia="zh-CN"/>
              </w:rPr>
              <w:t>-</w:t>
            </w:r>
            <w:r>
              <w:rPr>
                <w:rFonts w:ascii="Tahoma" w:hAnsi="Tahoma" w:cs="Tahoma"/>
                <w:b/>
                <w:bCs/>
                <w:iCs/>
                <w:kern w:val="2"/>
                <w:sz w:val="36"/>
                <w:szCs w:val="36"/>
                <w:lang w:eastAsia="zh-CN"/>
              </w:rPr>
              <w:t>2</w:t>
            </w:r>
            <w:r>
              <w:rPr>
                <w:rFonts w:ascii="SimHei" w:eastAsia="SimHei" w:hAnsi="Tahoma" w:cs="Tahoma" w:hint="eastAsia"/>
                <w:b/>
                <w:bCs/>
                <w:iCs/>
                <w:kern w:val="2"/>
                <w:sz w:val="36"/>
                <w:szCs w:val="36"/>
                <w:lang w:eastAsia="zh-CN"/>
              </w:rPr>
              <w:t>建议书</w:t>
            </w:r>
          </w:p>
          <w:p w:rsidR="00145502" w:rsidRDefault="00145502">
            <w:pPr>
              <w:spacing w:before="80"/>
              <w:jc w:val="right"/>
              <w:rPr>
                <w:rFonts w:ascii="Tahoma" w:hAnsi="Tahoma" w:cs="Tahoma"/>
                <w:b/>
                <w:bCs/>
                <w:iCs/>
                <w:kern w:val="2"/>
                <w:szCs w:val="24"/>
              </w:rPr>
            </w:pPr>
            <w:r>
              <w:rPr>
                <w:rFonts w:ascii="Tahoma" w:hAnsi="Tahoma" w:cs="Tahoma"/>
                <w:b/>
                <w:bCs/>
                <w:iCs/>
                <w:kern w:val="2"/>
                <w:szCs w:val="24"/>
              </w:rPr>
              <w:t>(01/2018)</w:t>
            </w:r>
          </w:p>
        </w:tc>
      </w:tr>
      <w:tr w:rsidR="00145502" w:rsidTr="00145502">
        <w:tc>
          <w:tcPr>
            <w:tcW w:w="10089" w:type="dxa"/>
          </w:tcPr>
          <w:p w:rsidR="00145502" w:rsidRPr="0077550A" w:rsidRDefault="00145502" w:rsidP="005D68B0">
            <w:pPr>
              <w:spacing w:before="80"/>
              <w:jc w:val="right"/>
              <w:rPr>
                <w:rFonts w:ascii="Tahoma" w:hAnsi="Tahoma" w:cs="Tahoma"/>
                <w:b/>
                <w:bCs/>
                <w:iCs/>
                <w:color w:val="243285"/>
                <w:sz w:val="44"/>
                <w:szCs w:val="44"/>
                <w:lang w:eastAsia="zh-CN"/>
              </w:rPr>
            </w:pPr>
          </w:p>
          <w:p w:rsidR="00145502" w:rsidRPr="00240B2B" w:rsidRDefault="005E2186" w:rsidP="00145502">
            <w:pPr>
              <w:spacing w:before="0"/>
              <w:jc w:val="right"/>
              <w:rPr>
                <w:rFonts w:ascii="SimHei" w:eastAsia="SimHei" w:hAnsi="Tahoma" w:cs="Tahoma"/>
                <w:b/>
                <w:bCs/>
                <w:iCs/>
                <w:color w:val="243285"/>
                <w:sz w:val="44"/>
                <w:szCs w:val="44"/>
                <w:lang w:eastAsia="zh-CN"/>
              </w:rPr>
            </w:pPr>
            <w:r w:rsidRPr="00240B2B">
              <w:rPr>
                <w:rFonts w:ascii="Tahoma" w:hAnsi="Tahoma" w:cs="Tahoma" w:hint="eastAsia"/>
                <w:b/>
                <w:bCs/>
                <w:iCs/>
                <w:color w:val="243285"/>
                <w:sz w:val="44"/>
                <w:szCs w:val="44"/>
                <w:lang w:eastAsia="zh-CN"/>
              </w:rPr>
              <w:t>450</w:t>
            </w:r>
            <w:r w:rsidRPr="00240B2B">
              <w:rPr>
                <w:rFonts w:ascii="Tahoma" w:hAnsi="Tahoma" w:cs="Tahoma" w:hint="eastAsia"/>
                <w:b/>
                <w:bCs/>
                <w:iCs/>
                <w:color w:val="243285"/>
                <w:sz w:val="44"/>
                <w:szCs w:val="44"/>
                <w:lang w:eastAsia="zh-CN"/>
              </w:rPr>
              <w:t>至</w:t>
            </w:r>
            <w:r w:rsidRPr="00240B2B">
              <w:rPr>
                <w:rFonts w:ascii="Tahoma" w:hAnsi="Tahoma" w:cs="Tahoma" w:hint="eastAsia"/>
                <w:b/>
                <w:bCs/>
                <w:iCs/>
                <w:color w:val="243285"/>
                <w:sz w:val="44"/>
                <w:szCs w:val="44"/>
                <w:lang w:eastAsia="zh-CN"/>
              </w:rPr>
              <w:t>470 MHz</w:t>
            </w:r>
            <w:r w:rsidRPr="00240B2B">
              <w:rPr>
                <w:rFonts w:ascii="Tahoma" w:hAnsi="Tahoma" w:cs="Tahoma" w:hint="eastAsia"/>
                <w:b/>
                <w:bCs/>
                <w:iCs/>
                <w:color w:val="243285"/>
                <w:sz w:val="44"/>
                <w:szCs w:val="44"/>
                <w:lang w:eastAsia="zh-CN"/>
              </w:rPr>
              <w:t>频段船上</w:t>
            </w:r>
            <w:r w:rsidRPr="00240B2B">
              <w:rPr>
                <w:rFonts w:ascii="Tahoma" w:hAnsi="Tahoma" w:cs="Tahoma"/>
                <w:b/>
                <w:bCs/>
                <w:iCs/>
                <w:color w:val="243285"/>
                <w:sz w:val="44"/>
                <w:szCs w:val="44"/>
                <w:lang w:eastAsia="zh-CN"/>
              </w:rPr>
              <w:br/>
            </w:r>
            <w:r w:rsidRPr="00240B2B">
              <w:rPr>
                <w:rFonts w:ascii="Tahoma" w:hAnsi="Tahoma" w:cs="Tahoma" w:hint="eastAsia"/>
                <w:b/>
                <w:bCs/>
                <w:iCs/>
                <w:color w:val="243285"/>
                <w:sz w:val="44"/>
                <w:szCs w:val="44"/>
                <w:lang w:eastAsia="zh-CN"/>
              </w:rPr>
              <w:t>通信使用的设备的技术特性</w:t>
            </w:r>
          </w:p>
        </w:tc>
        <w:tc>
          <w:tcPr>
            <w:tcW w:w="10089" w:type="dxa"/>
          </w:tcPr>
          <w:p w:rsidR="00145502" w:rsidRDefault="00145502">
            <w:pPr>
              <w:spacing w:before="80"/>
              <w:jc w:val="right"/>
              <w:rPr>
                <w:rFonts w:ascii="Tahoma" w:hAnsi="Tahoma" w:cs="Tahoma"/>
                <w:b/>
                <w:bCs/>
                <w:iCs/>
                <w:kern w:val="2"/>
                <w:sz w:val="44"/>
                <w:szCs w:val="44"/>
                <w:lang w:eastAsia="zh-CN"/>
              </w:rPr>
            </w:pPr>
          </w:p>
          <w:p w:rsidR="00145502" w:rsidRDefault="00145502">
            <w:pPr>
              <w:spacing w:before="0"/>
              <w:jc w:val="right"/>
              <w:rPr>
                <w:rFonts w:ascii="SimHei" w:eastAsia="SimHei" w:hAnsi="Tahoma" w:cs="Tahoma"/>
                <w:b/>
                <w:bCs/>
                <w:iCs/>
                <w:kern w:val="2"/>
                <w:sz w:val="44"/>
                <w:szCs w:val="44"/>
                <w:lang w:eastAsia="zh-CN"/>
              </w:rPr>
            </w:pPr>
            <w:r>
              <w:rPr>
                <w:rFonts w:ascii="SimHei" w:eastAsia="SimHei" w:hAnsi="Tahoma" w:cs="Tahoma" w:hint="eastAsia"/>
                <w:b/>
                <w:bCs/>
                <w:kern w:val="2"/>
                <w:sz w:val="44"/>
                <w:szCs w:val="44"/>
                <w:lang w:eastAsia="zh-CN"/>
              </w:rPr>
              <w:t>根据第</w:t>
            </w:r>
            <w:r>
              <w:rPr>
                <w:rFonts w:ascii="Tahoma" w:eastAsia="SimHei" w:hAnsi="Tahoma" w:cs="Tahoma"/>
                <w:b/>
                <w:bCs/>
                <w:kern w:val="2"/>
                <w:sz w:val="44"/>
                <w:szCs w:val="44"/>
                <w:lang w:eastAsia="zh-CN"/>
              </w:rPr>
              <w:t>646</w:t>
            </w:r>
            <w:r>
              <w:rPr>
                <w:rFonts w:ascii="SimHei" w:eastAsia="SimHei" w:hAnsi="Tahoma" w:cs="Tahoma" w:hint="eastAsia"/>
                <w:b/>
                <w:bCs/>
                <w:kern w:val="2"/>
                <w:sz w:val="44"/>
                <w:szCs w:val="44"/>
                <w:lang w:eastAsia="zh-CN"/>
              </w:rPr>
              <w:t>号决议</w:t>
            </w:r>
            <w:r>
              <w:rPr>
                <w:rFonts w:ascii="Tahoma" w:eastAsia="SimHei" w:hAnsi="Tahoma" w:cs="Tahoma" w:hint="eastAsia"/>
                <w:b/>
                <w:bCs/>
                <w:kern w:val="2"/>
                <w:sz w:val="44"/>
                <w:szCs w:val="44"/>
                <w:lang w:eastAsia="zh-CN"/>
              </w:rPr>
              <w:t>(WRC-</w:t>
            </w:r>
            <w:r>
              <w:rPr>
                <w:rFonts w:ascii="Tahoma" w:eastAsia="SimHei" w:hAnsi="Tahoma" w:cs="Tahoma"/>
                <w:b/>
                <w:bCs/>
                <w:kern w:val="2"/>
                <w:sz w:val="44"/>
                <w:szCs w:val="44"/>
                <w:lang w:eastAsia="zh-CN"/>
              </w:rPr>
              <w:t>15</w:t>
            </w:r>
            <w:r>
              <w:rPr>
                <w:rFonts w:ascii="Tahoma" w:eastAsia="SimHei" w:hAnsi="Tahoma" w:cs="Tahoma" w:hint="eastAsia"/>
                <w:b/>
                <w:bCs/>
                <w:spacing w:val="-28"/>
                <w:kern w:val="2"/>
                <w:sz w:val="44"/>
                <w:szCs w:val="44"/>
                <w:lang w:eastAsia="zh-CN"/>
              </w:rPr>
              <w:t>，</w:t>
            </w:r>
            <w:r>
              <w:rPr>
                <w:rFonts w:ascii="Tahoma" w:eastAsia="SimHei" w:hAnsi="Tahoma" w:cs="Tahoma" w:hint="eastAsia"/>
                <w:b/>
                <w:bCs/>
                <w:kern w:val="2"/>
                <w:sz w:val="44"/>
                <w:szCs w:val="44"/>
                <w:lang w:eastAsia="zh-CN"/>
              </w:rPr>
              <w:t>修订版</w:t>
            </w:r>
            <w:r>
              <w:rPr>
                <w:rFonts w:ascii="Tahoma" w:eastAsia="SimHei" w:hAnsi="Tahoma" w:cs="Tahoma" w:hint="eastAsia"/>
                <w:b/>
                <w:bCs/>
                <w:kern w:val="2"/>
                <w:sz w:val="44"/>
                <w:szCs w:val="44"/>
                <w:lang w:eastAsia="zh-CN"/>
              </w:rPr>
              <w:t>)</w:t>
            </w:r>
            <w:r>
              <w:rPr>
                <w:rFonts w:ascii="Tahoma" w:eastAsia="SimHei" w:hAnsi="Tahoma" w:cs="Tahoma"/>
                <w:b/>
                <w:bCs/>
                <w:kern w:val="2"/>
                <w:sz w:val="44"/>
                <w:szCs w:val="44"/>
                <w:lang w:eastAsia="zh-CN"/>
              </w:rPr>
              <w:br/>
            </w:r>
            <w:r>
              <w:rPr>
                <w:rFonts w:ascii="SimHei" w:eastAsia="SimHei" w:hAnsi="Tahoma" w:cs="Tahoma" w:hint="eastAsia"/>
                <w:b/>
                <w:bCs/>
                <w:kern w:val="2"/>
                <w:sz w:val="44"/>
                <w:szCs w:val="44"/>
                <w:lang w:eastAsia="zh-CN"/>
              </w:rPr>
              <w:t>对公众保护和</w:t>
            </w:r>
            <w:r>
              <w:rPr>
                <w:rFonts w:ascii="SimHei" w:eastAsia="SimHei" w:hAnsi="Tahoma" w:cs="Tahoma"/>
                <w:b/>
                <w:bCs/>
                <w:kern w:val="2"/>
                <w:sz w:val="44"/>
                <w:szCs w:val="44"/>
                <w:lang w:eastAsia="zh-CN"/>
              </w:rPr>
              <w:br/>
            </w:r>
            <w:r>
              <w:rPr>
                <w:rFonts w:ascii="SimHei" w:eastAsia="SimHei" w:hAnsi="Tahoma" w:cs="Tahoma" w:hint="eastAsia"/>
                <w:b/>
                <w:bCs/>
                <w:kern w:val="2"/>
                <w:sz w:val="44"/>
                <w:szCs w:val="44"/>
                <w:lang w:eastAsia="zh-CN"/>
              </w:rPr>
              <w:t>赈灾无线电通信系统</w:t>
            </w:r>
            <w:r>
              <w:rPr>
                <w:rFonts w:ascii="SimHei" w:eastAsia="SimHei" w:hAnsi="Tahoma" w:cs="Tahoma"/>
                <w:b/>
                <w:bCs/>
                <w:kern w:val="2"/>
                <w:sz w:val="44"/>
                <w:szCs w:val="44"/>
                <w:lang w:eastAsia="zh-CN"/>
              </w:rPr>
              <w:br/>
            </w:r>
            <w:r>
              <w:rPr>
                <w:rFonts w:ascii="SimHei" w:eastAsia="SimHei" w:hAnsi="Tahoma" w:cs="Tahoma" w:hint="eastAsia"/>
                <w:b/>
                <w:bCs/>
                <w:kern w:val="2"/>
                <w:sz w:val="44"/>
                <w:szCs w:val="44"/>
                <w:lang w:eastAsia="zh-CN"/>
              </w:rPr>
              <w:t>做出的频率安排</w:t>
            </w:r>
          </w:p>
        </w:tc>
      </w:tr>
      <w:tr w:rsidR="00145502" w:rsidTr="00145502">
        <w:tc>
          <w:tcPr>
            <w:tcW w:w="10089" w:type="dxa"/>
          </w:tcPr>
          <w:p w:rsidR="00145502" w:rsidRPr="00940376" w:rsidRDefault="00145502" w:rsidP="005D68B0">
            <w:pPr>
              <w:spacing w:before="80"/>
              <w:ind w:right="640"/>
              <w:rPr>
                <w:rFonts w:ascii="Tahoma" w:hAnsi="Tahoma" w:cs="Tahoma"/>
                <w:b/>
                <w:bCs/>
                <w:iCs/>
                <w:color w:val="243285"/>
                <w:sz w:val="32"/>
                <w:szCs w:val="32"/>
                <w:lang w:eastAsia="zh-CN"/>
              </w:rPr>
            </w:pPr>
          </w:p>
          <w:p w:rsidR="00145502" w:rsidRPr="005E795A" w:rsidRDefault="00145502" w:rsidP="005D68B0">
            <w:pPr>
              <w:spacing w:before="80"/>
              <w:ind w:right="640"/>
              <w:rPr>
                <w:rFonts w:ascii="Tahoma" w:hAnsi="Tahoma" w:cs="Tahoma"/>
                <w:b/>
                <w:bCs/>
                <w:iCs/>
                <w:color w:val="243285"/>
                <w:sz w:val="32"/>
                <w:szCs w:val="32"/>
                <w:lang w:eastAsia="zh-CN"/>
              </w:rPr>
            </w:pPr>
          </w:p>
          <w:p w:rsidR="00145502" w:rsidRPr="00940376" w:rsidRDefault="00145502" w:rsidP="005D68B0">
            <w:pPr>
              <w:wordWrap w:val="0"/>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M</w:t>
            </w:r>
            <w:r w:rsidRPr="000B6E18">
              <w:rPr>
                <w:rFonts w:ascii="SimHei" w:eastAsia="SimHei" w:hAnsi="Tahoma" w:cs="Tahoma" w:hint="eastAsia"/>
                <w:b/>
                <w:bCs/>
                <w:iCs/>
                <w:color w:val="243285"/>
                <w:sz w:val="36"/>
                <w:szCs w:val="36"/>
                <w:lang w:eastAsia="zh-CN"/>
              </w:rPr>
              <w:t>系列</w:t>
            </w:r>
          </w:p>
          <w:p w:rsidR="00145502" w:rsidRPr="000B6E18" w:rsidRDefault="00145502" w:rsidP="005D68B0">
            <w:pPr>
              <w:spacing w:before="80"/>
              <w:jc w:val="right"/>
              <w:rPr>
                <w:rFonts w:ascii="SimHei" w:eastAsia="SimHei" w:hAnsi="Tahoma" w:cs="Tahoma"/>
                <w:b/>
                <w:bCs/>
                <w:iCs/>
                <w:color w:val="243285"/>
                <w:sz w:val="36"/>
                <w:szCs w:val="36"/>
                <w:lang w:eastAsia="zh-CN"/>
              </w:rPr>
            </w:pPr>
            <w:r w:rsidRPr="000B6E18">
              <w:rPr>
                <w:rFonts w:ascii="SimHei" w:eastAsia="SimHei" w:hAnsi="Tahoma" w:cs="Tahoma" w:hint="eastAsia"/>
                <w:b/>
                <w:bCs/>
                <w:color w:val="243285"/>
                <w:sz w:val="36"/>
                <w:szCs w:val="36"/>
                <w:lang w:eastAsia="zh-CN"/>
              </w:rPr>
              <w:t>移动、无线电测定、</w:t>
            </w:r>
            <w:r>
              <w:rPr>
                <w:rFonts w:ascii="SimHei" w:eastAsia="SimHei" w:hAnsi="Tahoma" w:cs="Tahoma" w:hint="eastAsia"/>
                <w:b/>
                <w:bCs/>
                <w:color w:val="243285"/>
                <w:sz w:val="36"/>
                <w:szCs w:val="36"/>
                <w:lang w:eastAsia="zh-CN"/>
              </w:rPr>
              <w:t>业余</w:t>
            </w:r>
            <w:r>
              <w:rPr>
                <w:rFonts w:ascii="SimHei" w:eastAsia="SimHei" w:hAnsi="Tahoma" w:cs="Tahoma"/>
                <w:b/>
                <w:bCs/>
                <w:color w:val="243285"/>
                <w:sz w:val="36"/>
                <w:szCs w:val="36"/>
                <w:lang w:eastAsia="zh-CN"/>
              </w:rPr>
              <w:br/>
            </w:r>
            <w:r>
              <w:rPr>
                <w:rFonts w:ascii="SimHei" w:eastAsia="SimHei" w:hAnsi="Tahoma" w:cs="Tahoma" w:hint="eastAsia"/>
                <w:b/>
                <w:bCs/>
                <w:color w:val="243285"/>
                <w:sz w:val="36"/>
                <w:szCs w:val="36"/>
                <w:lang w:eastAsia="zh-CN"/>
              </w:rPr>
              <w:t>和</w:t>
            </w:r>
            <w:r w:rsidRPr="000B6E18">
              <w:rPr>
                <w:rFonts w:ascii="SimHei" w:eastAsia="SimHei" w:hAnsi="Tahoma" w:cs="Tahoma" w:hint="eastAsia"/>
                <w:b/>
                <w:bCs/>
                <w:color w:val="243285"/>
                <w:sz w:val="36"/>
                <w:szCs w:val="36"/>
                <w:lang w:eastAsia="zh-CN"/>
              </w:rPr>
              <w:t>相关卫星业务</w:t>
            </w:r>
          </w:p>
        </w:tc>
        <w:tc>
          <w:tcPr>
            <w:tcW w:w="10089" w:type="dxa"/>
          </w:tcPr>
          <w:p w:rsidR="00145502" w:rsidRDefault="00145502">
            <w:pPr>
              <w:wordWrap w:val="0"/>
              <w:spacing w:before="80" w:after="180"/>
              <w:jc w:val="right"/>
              <w:rPr>
                <w:rFonts w:ascii="Tahoma" w:hAnsi="Tahoma" w:cs="Tahoma"/>
                <w:b/>
                <w:bCs/>
                <w:iCs/>
                <w:kern w:val="2"/>
                <w:sz w:val="36"/>
                <w:szCs w:val="36"/>
                <w:lang w:eastAsia="zh-CN"/>
              </w:rPr>
            </w:pPr>
            <w:r>
              <w:rPr>
                <w:rFonts w:ascii="Tahoma" w:hAnsi="Tahoma" w:cs="Tahoma"/>
                <w:b/>
                <w:bCs/>
                <w:iCs/>
                <w:kern w:val="2"/>
                <w:sz w:val="36"/>
                <w:szCs w:val="36"/>
                <w:lang w:eastAsia="zh-CN"/>
              </w:rPr>
              <w:t>M</w:t>
            </w:r>
            <w:r>
              <w:rPr>
                <w:rFonts w:ascii="SimHei" w:eastAsia="SimHei" w:hAnsi="Tahoma" w:cs="Tahoma" w:hint="eastAsia"/>
                <w:b/>
                <w:bCs/>
                <w:iCs/>
                <w:kern w:val="2"/>
                <w:sz w:val="36"/>
                <w:szCs w:val="36"/>
                <w:lang w:eastAsia="zh-CN"/>
              </w:rPr>
              <w:t>系列</w:t>
            </w:r>
          </w:p>
          <w:p w:rsidR="00145502" w:rsidRDefault="00145502">
            <w:pPr>
              <w:spacing w:before="80"/>
              <w:jc w:val="right"/>
              <w:rPr>
                <w:rFonts w:ascii="SimHei" w:eastAsia="SimHei" w:hAnsi="Tahoma" w:cs="Tahoma"/>
                <w:b/>
                <w:bCs/>
                <w:iCs/>
                <w:kern w:val="2"/>
                <w:sz w:val="36"/>
                <w:szCs w:val="36"/>
                <w:lang w:eastAsia="zh-CN"/>
              </w:rPr>
            </w:pPr>
            <w:r>
              <w:rPr>
                <w:rFonts w:ascii="SimHei" w:eastAsia="SimHei" w:hAnsi="Tahoma" w:cs="Tahoma" w:hint="eastAsia"/>
                <w:b/>
                <w:bCs/>
                <w:kern w:val="2"/>
                <w:sz w:val="36"/>
                <w:szCs w:val="36"/>
                <w:lang w:eastAsia="zh-CN"/>
              </w:rPr>
              <w:t>移动、无线电测定、业余</w:t>
            </w:r>
            <w:r>
              <w:rPr>
                <w:rFonts w:ascii="SimHei" w:eastAsia="SimHei" w:hAnsi="Tahoma" w:cs="Tahoma"/>
                <w:b/>
                <w:bCs/>
                <w:kern w:val="2"/>
                <w:sz w:val="36"/>
                <w:szCs w:val="36"/>
                <w:lang w:eastAsia="zh-CN"/>
              </w:rPr>
              <w:br/>
            </w:r>
            <w:r>
              <w:rPr>
                <w:rFonts w:ascii="SimHei" w:eastAsia="SimHei" w:hAnsi="Tahoma" w:cs="Tahoma" w:hint="eastAsia"/>
                <w:b/>
                <w:bCs/>
                <w:kern w:val="2"/>
                <w:sz w:val="36"/>
                <w:szCs w:val="36"/>
                <w:lang w:eastAsia="zh-CN"/>
              </w:rPr>
              <w:t>和相关卫星业务</w:t>
            </w:r>
          </w:p>
        </w:tc>
      </w:tr>
    </w:tbl>
    <w:p w:rsidR="00361BFA" w:rsidRDefault="00361BFA">
      <w:pPr>
        <w:spacing w:before="80"/>
        <w:rPr>
          <w:i/>
          <w:sz w:val="22"/>
          <w:lang w:eastAsia="zh-CN"/>
        </w:rPr>
      </w:pPr>
    </w:p>
    <w:p w:rsidR="00361BFA" w:rsidRDefault="00361BFA">
      <w:pPr>
        <w:spacing w:before="80"/>
        <w:rPr>
          <w:i/>
          <w:sz w:val="22"/>
          <w:lang w:eastAsia="zh-CN"/>
        </w:rPr>
      </w:pPr>
    </w:p>
    <w:p w:rsidR="00361BFA" w:rsidRDefault="00361BFA">
      <w:pPr>
        <w:spacing w:before="80"/>
        <w:rPr>
          <w:i/>
          <w:sz w:val="22"/>
          <w:lang w:eastAsia="zh-CN"/>
        </w:rPr>
      </w:pPr>
    </w:p>
    <w:p w:rsidR="00361BFA" w:rsidRDefault="00361BFA">
      <w:pPr>
        <w:spacing w:before="80"/>
        <w:rPr>
          <w:i/>
          <w:sz w:val="22"/>
          <w:lang w:eastAsia="zh-CN"/>
        </w:rPr>
      </w:pPr>
    </w:p>
    <w:p w:rsidR="00361BFA" w:rsidRDefault="00361BFA">
      <w:pPr>
        <w:spacing w:before="80"/>
        <w:rPr>
          <w:i/>
          <w:sz w:val="22"/>
          <w:lang w:eastAsia="zh-CN"/>
        </w:rPr>
      </w:pPr>
    </w:p>
    <w:p w:rsidR="00361BFA" w:rsidRDefault="00361BFA">
      <w:pPr>
        <w:pStyle w:val="Equation"/>
        <w:tabs>
          <w:tab w:val="clear" w:pos="4820"/>
          <w:tab w:val="clear" w:pos="9639"/>
          <w:tab w:val="left" w:pos="794"/>
          <w:tab w:val="left" w:pos="1191"/>
          <w:tab w:val="left" w:pos="1588"/>
          <w:tab w:val="left" w:pos="1985"/>
        </w:tabs>
        <w:rPr>
          <w:rFonts w:ascii="Palatino Linotype" w:hAnsi="Palatino Linotype"/>
          <w:lang w:eastAsia="zh-CN"/>
        </w:rPr>
        <w:sectPr w:rsidR="00361BFA" w:rsidSect="00E97574">
          <w:headerReference w:type="even" r:id="rId9"/>
          <w:headerReference w:type="default" r:id="rId10"/>
          <w:footerReference w:type="even" r:id="rId11"/>
          <w:footerReference w:type="default" r:id="rId12"/>
          <w:headerReference w:type="first" r:id="rId13"/>
          <w:pgSz w:w="11907" w:h="16834"/>
          <w:pgMar w:top="1089" w:right="1089" w:bottom="284" w:left="1089" w:header="567" w:footer="284" w:gutter="0"/>
          <w:paperSrc w:first="15" w:other="15"/>
          <w:cols w:space="720"/>
        </w:sectPr>
      </w:pPr>
    </w:p>
    <w:p w:rsidR="00361BFA" w:rsidRDefault="00361BFA">
      <w:pPr>
        <w:pStyle w:val="Heading1"/>
        <w:spacing w:before="0"/>
        <w:jc w:val="center"/>
        <w:rPr>
          <w:sz w:val="2"/>
          <w:szCs w:val="2"/>
          <w:lang w:eastAsia="zh-CN"/>
        </w:rPr>
      </w:pPr>
      <w:bookmarkStart w:id="0" w:name="c2tope"/>
      <w:bookmarkEnd w:id="0"/>
    </w:p>
    <w:p w:rsidR="00361BFA" w:rsidRDefault="005A20B9" w:rsidP="00240B2B">
      <w:pPr>
        <w:pStyle w:val="Heading1"/>
        <w:spacing w:before="240"/>
        <w:jc w:val="center"/>
        <w:rPr>
          <w:lang w:eastAsia="zh-CN"/>
        </w:rPr>
      </w:pPr>
      <w:bookmarkStart w:id="1" w:name="OLE_LINK3"/>
      <w:bookmarkStart w:id="2" w:name="OLE_LINK5"/>
      <w:bookmarkStart w:id="3" w:name="OLE_LINK6"/>
      <w:bookmarkStart w:id="4" w:name="OLE_LINK4"/>
      <w:r>
        <w:rPr>
          <w:rFonts w:hint="eastAsia"/>
          <w:lang w:eastAsia="zh-CN"/>
        </w:rPr>
        <w:t>前言</w:t>
      </w:r>
    </w:p>
    <w:p w:rsidR="00361BFA" w:rsidRDefault="005A20B9">
      <w:pPr>
        <w:spacing w:before="240"/>
        <w:ind w:firstLineChars="200" w:firstLine="400"/>
        <w:jc w:val="left"/>
        <w:rPr>
          <w:sz w:val="20"/>
          <w:lang w:eastAsia="zh-CN"/>
        </w:rPr>
      </w:pPr>
      <w:r>
        <w:rPr>
          <w:rFonts w:hint="eastAsia"/>
          <w:sz w:val="20"/>
          <w:lang w:eastAsia="zh-CN"/>
        </w:rPr>
        <w:t>无线电通信部门的职责是确保卫星业务等所有无线电通信业务合理、平等、有效、经济地使用无线电频谱，不受频率范围限制地开展研究并在此基础上通过建议书。</w:t>
      </w:r>
    </w:p>
    <w:p w:rsidR="00361BFA" w:rsidRDefault="005A20B9">
      <w:pPr>
        <w:ind w:firstLineChars="200" w:firstLine="400"/>
        <w:jc w:val="left"/>
        <w:rPr>
          <w:sz w:val="20"/>
          <w:lang w:eastAsia="zh-CN"/>
        </w:rPr>
      </w:pPr>
      <w:r>
        <w:rPr>
          <w:rFonts w:hint="eastAsia"/>
          <w:sz w:val="20"/>
          <w:lang w:eastAsia="zh-CN"/>
        </w:rPr>
        <w:t>无线电通信部门的规则和政策职能由世界或区域无线电通信大会以及无线电通信全会在研究组的支持下履行。</w:t>
      </w:r>
    </w:p>
    <w:p w:rsidR="00361BFA" w:rsidRDefault="005A20B9" w:rsidP="00555565">
      <w:pPr>
        <w:pStyle w:val="Heading1"/>
        <w:jc w:val="center"/>
        <w:rPr>
          <w:b w:val="0"/>
          <w:bCs/>
          <w:lang w:eastAsia="zh-CN"/>
        </w:rPr>
      </w:pPr>
      <w:r>
        <w:rPr>
          <w:rFonts w:hint="eastAsia"/>
          <w:bCs/>
          <w:lang w:eastAsia="zh-CN"/>
        </w:rPr>
        <w:t>知识产权政策（</w:t>
      </w:r>
      <w:r>
        <w:rPr>
          <w:bCs/>
          <w:lang w:eastAsia="zh-CN"/>
        </w:rPr>
        <w:t>IPR</w:t>
      </w:r>
      <w:r>
        <w:rPr>
          <w:rFonts w:hint="eastAsia"/>
          <w:bCs/>
          <w:lang w:eastAsia="zh-CN"/>
        </w:rPr>
        <w:t>）</w:t>
      </w:r>
    </w:p>
    <w:p w:rsidR="00361BFA" w:rsidRDefault="005A20B9">
      <w:pPr>
        <w:tabs>
          <w:tab w:val="clear" w:pos="794"/>
          <w:tab w:val="clear" w:pos="1191"/>
          <w:tab w:val="clear" w:pos="1588"/>
          <w:tab w:val="clear" w:pos="1985"/>
        </w:tabs>
        <w:spacing w:before="240"/>
        <w:ind w:firstLineChars="200" w:firstLine="400"/>
        <w:jc w:val="left"/>
        <w:rPr>
          <w:sz w:val="20"/>
          <w:lang w:eastAsia="zh-CN"/>
        </w:rPr>
      </w:pPr>
      <w:r>
        <w:rPr>
          <w:sz w:val="20"/>
        </w:rPr>
        <w:t>ITU-R</w:t>
      </w:r>
      <w:r>
        <w:rPr>
          <w:rFonts w:hint="eastAsia"/>
          <w:sz w:val="20"/>
          <w:lang w:eastAsia="zh-CN"/>
        </w:rPr>
        <w:t>的</w:t>
      </w:r>
      <w:r>
        <w:rPr>
          <w:sz w:val="20"/>
        </w:rPr>
        <w:t>IPR</w:t>
      </w:r>
      <w:r>
        <w:rPr>
          <w:rFonts w:hint="eastAsia"/>
          <w:sz w:val="20"/>
          <w:lang w:eastAsia="zh-CN"/>
        </w:rPr>
        <w:t>政策述于</w:t>
      </w:r>
      <w:r>
        <w:rPr>
          <w:sz w:val="20"/>
        </w:rPr>
        <w:t>ITU-R</w:t>
      </w:r>
      <w:r>
        <w:rPr>
          <w:rFonts w:hint="eastAsia"/>
          <w:sz w:val="20"/>
          <w:lang w:eastAsia="zh-CN"/>
        </w:rPr>
        <w:t>第</w:t>
      </w:r>
      <w:r>
        <w:rPr>
          <w:rFonts w:hint="eastAsia"/>
          <w:sz w:val="20"/>
          <w:lang w:eastAsia="zh-CN"/>
        </w:rPr>
        <w:t>1</w:t>
      </w:r>
      <w:r w:rsidR="0085171C">
        <w:rPr>
          <w:rFonts w:hint="eastAsia"/>
          <w:sz w:val="20"/>
          <w:lang w:eastAsia="zh-CN"/>
        </w:rPr>
        <w:t>号决议</w:t>
      </w:r>
      <w:r>
        <w:rPr>
          <w:rFonts w:hint="eastAsia"/>
          <w:sz w:val="20"/>
          <w:lang w:eastAsia="zh-CN"/>
        </w:rPr>
        <w:t>中所参引的《</w:t>
      </w:r>
      <w:r>
        <w:rPr>
          <w:sz w:val="20"/>
          <w:lang w:eastAsia="zh-CN"/>
        </w:rPr>
        <w:t>ITU-T/ITU-R/ISO/IEC</w:t>
      </w:r>
      <w:r>
        <w:rPr>
          <w:rFonts w:hint="eastAsia"/>
          <w:sz w:val="20"/>
          <w:lang w:eastAsia="zh-CN"/>
        </w:rPr>
        <w:t>的通用专利政策》。专利持有人用于提交专利声明和许可声明的表格可从</w:t>
      </w:r>
      <w:r w:rsidR="00B548F4">
        <w:rPr>
          <w:rStyle w:val="Hyperlink"/>
          <w:sz w:val="20"/>
          <w:lang w:eastAsia="zh-CN"/>
        </w:rPr>
        <w:fldChar w:fldCharType="begin"/>
      </w:r>
      <w:r w:rsidR="00B548F4">
        <w:rPr>
          <w:rStyle w:val="Hyperlink"/>
          <w:sz w:val="20"/>
          <w:lang w:eastAsia="zh-CN"/>
        </w:rPr>
        <w:instrText xml:space="preserve"> HYPERLINK "http://www.itu.int/ITU-R/go/patents/en" </w:instrText>
      </w:r>
      <w:r w:rsidR="00B548F4">
        <w:rPr>
          <w:rStyle w:val="Hyperlink"/>
          <w:sz w:val="20"/>
          <w:lang w:eastAsia="zh-CN"/>
        </w:rPr>
        <w:fldChar w:fldCharType="separate"/>
      </w:r>
      <w:r>
        <w:rPr>
          <w:rStyle w:val="Hyperlink"/>
          <w:sz w:val="20"/>
          <w:lang w:eastAsia="zh-CN"/>
        </w:rPr>
        <w:t>http://www.itu.int/ITU-R/go/patents/en</w:t>
      </w:r>
      <w:r w:rsidR="00B548F4">
        <w:rPr>
          <w:rStyle w:val="Hyperlink"/>
          <w:sz w:val="20"/>
          <w:lang w:eastAsia="zh-CN"/>
        </w:rPr>
        <w:fldChar w:fldCharType="end"/>
      </w:r>
      <w:r>
        <w:rPr>
          <w:rFonts w:hint="eastAsia"/>
          <w:sz w:val="20"/>
          <w:lang w:eastAsia="zh-CN"/>
        </w:rPr>
        <w:t>获得，在此处也可获取《</w:t>
      </w:r>
      <w:r>
        <w:rPr>
          <w:sz w:val="20"/>
          <w:lang w:eastAsia="zh-CN"/>
        </w:rPr>
        <w:t>ITU-T/ITU-R/ISO/IEC</w:t>
      </w:r>
      <w:r>
        <w:rPr>
          <w:rFonts w:hint="eastAsia"/>
          <w:sz w:val="20"/>
          <w:lang w:eastAsia="zh-CN"/>
        </w:rPr>
        <w:t>的通用专利政策实施指南》和</w:t>
      </w:r>
      <w:r>
        <w:rPr>
          <w:sz w:val="20"/>
          <w:lang w:eastAsia="zh-CN"/>
        </w:rPr>
        <w:t>ITU-R</w:t>
      </w:r>
      <w:r>
        <w:rPr>
          <w:rFonts w:hint="eastAsia"/>
          <w:sz w:val="20"/>
          <w:lang w:eastAsia="zh-CN"/>
        </w:rPr>
        <w:t>专利信息数据库。</w:t>
      </w:r>
    </w:p>
    <w:p w:rsidR="00361BFA" w:rsidRDefault="00361BFA">
      <w:pPr>
        <w:jc w:val="center"/>
        <w:rPr>
          <w:sz w:val="22"/>
          <w:lang w:eastAsia="zh-CN"/>
        </w:rPr>
      </w:pPr>
    </w:p>
    <w:p w:rsidR="00361BFA" w:rsidRDefault="00361BFA">
      <w:pPr>
        <w:jc w:val="center"/>
        <w:rPr>
          <w:sz w:val="22"/>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361BFA" w:rsidRPr="00240B2B">
        <w:tc>
          <w:tcPr>
            <w:tcW w:w="9529" w:type="dxa"/>
            <w:gridSpan w:val="2"/>
          </w:tcPr>
          <w:p w:rsidR="00361BFA" w:rsidRPr="00441437" w:rsidRDefault="005A20B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120" w:after="40"/>
              <w:rPr>
                <w:rFonts w:eastAsiaTheme="majorEastAsia"/>
                <w:bCs/>
                <w:kern w:val="2"/>
                <w:sz w:val="21"/>
                <w:szCs w:val="22"/>
                <w:lang w:val="fr-CH" w:eastAsia="zh-CN"/>
              </w:rPr>
            </w:pPr>
            <w:r w:rsidRPr="00441437">
              <w:rPr>
                <w:rFonts w:eastAsiaTheme="majorEastAsia"/>
                <w:bCs/>
                <w:kern w:val="2"/>
                <w:sz w:val="21"/>
                <w:szCs w:val="22"/>
                <w:lang w:val="fr-CH" w:eastAsia="zh-CN"/>
              </w:rPr>
              <w:t xml:space="preserve">ITU-R </w:t>
            </w:r>
            <w:r w:rsidRPr="0050442F">
              <w:rPr>
                <w:rFonts w:eastAsiaTheme="majorEastAsia"/>
                <w:bCs/>
                <w:kern w:val="2"/>
                <w:sz w:val="21"/>
                <w:szCs w:val="22"/>
                <w:lang w:eastAsia="zh-CN"/>
              </w:rPr>
              <w:t>系列建议书</w:t>
            </w:r>
          </w:p>
          <w:p w:rsidR="00361BFA" w:rsidRPr="00441437" w:rsidRDefault="005A20B9">
            <w:pPr>
              <w:jc w:val="center"/>
              <w:rPr>
                <w:rFonts w:eastAsiaTheme="majorEastAsia"/>
                <w:kern w:val="2"/>
                <w:sz w:val="18"/>
                <w:szCs w:val="18"/>
                <w:lang w:val="fr-CH" w:eastAsia="zh-CN"/>
              </w:rPr>
            </w:pPr>
            <w:r w:rsidRPr="00441437">
              <w:rPr>
                <w:rFonts w:eastAsiaTheme="majorEastAsia"/>
                <w:kern w:val="2"/>
                <w:sz w:val="18"/>
                <w:szCs w:val="18"/>
                <w:lang w:val="fr-CH" w:eastAsia="zh-CN"/>
              </w:rPr>
              <w:t>（</w:t>
            </w:r>
            <w:r w:rsidRPr="0050442F">
              <w:rPr>
                <w:rFonts w:eastAsiaTheme="majorEastAsia"/>
                <w:kern w:val="2"/>
                <w:sz w:val="18"/>
                <w:szCs w:val="18"/>
                <w:lang w:eastAsia="zh-CN"/>
              </w:rPr>
              <w:t>也可在线查询</w:t>
            </w:r>
            <w:hyperlink r:id="rId14" w:history="1">
              <w:r w:rsidRPr="00441437">
                <w:rPr>
                  <w:rStyle w:val="Hyperlink"/>
                  <w:rFonts w:eastAsiaTheme="majorEastAsia"/>
                  <w:bCs/>
                  <w:kern w:val="2"/>
                  <w:sz w:val="18"/>
                  <w:szCs w:val="18"/>
                  <w:lang w:val="fr-CH" w:eastAsia="zh-CN"/>
                </w:rPr>
                <w:t>http://www.itu.int/publ/R-REC/en</w:t>
              </w:r>
            </w:hyperlink>
            <w:r w:rsidRPr="00441437">
              <w:rPr>
                <w:rFonts w:eastAsiaTheme="majorEastAsia"/>
                <w:kern w:val="2"/>
                <w:sz w:val="18"/>
                <w:szCs w:val="18"/>
                <w:lang w:val="fr-CH" w:eastAsia="zh-CN"/>
              </w:rPr>
              <w:t>）</w:t>
            </w:r>
          </w:p>
        </w:tc>
      </w:tr>
      <w:tr w:rsidR="00361BFA">
        <w:tc>
          <w:tcPr>
            <w:tcW w:w="957" w:type="dxa"/>
          </w:tcPr>
          <w:p w:rsidR="00361BFA" w:rsidRDefault="005A20B9">
            <w:pPr>
              <w:spacing w:after="40"/>
              <w:ind w:left="57"/>
              <w:rPr>
                <w:rFonts w:ascii="Calibri" w:hAnsi="Calibri" w:cs="Arial"/>
                <w:b/>
                <w:bCs/>
                <w:kern w:val="2"/>
                <w:sz w:val="20"/>
                <w:szCs w:val="22"/>
              </w:rPr>
            </w:pPr>
            <w:r>
              <w:rPr>
                <w:rFonts w:ascii="SimSun" w:hAnsi="SimSun" w:cs="Arial" w:hint="eastAsia"/>
                <w:b/>
                <w:bCs/>
                <w:kern w:val="2"/>
                <w:sz w:val="20"/>
                <w:szCs w:val="22"/>
                <w:lang w:eastAsia="zh-CN"/>
              </w:rPr>
              <w:t>系列</w:t>
            </w:r>
          </w:p>
        </w:tc>
        <w:tc>
          <w:tcPr>
            <w:tcW w:w="8572" w:type="dxa"/>
          </w:tcPr>
          <w:p w:rsidR="00361BFA" w:rsidRPr="0050442F" w:rsidRDefault="005A20B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120" w:after="40"/>
              <w:ind w:hanging="1040"/>
              <w:rPr>
                <w:rFonts w:eastAsiaTheme="majorEastAsia"/>
                <w:bCs/>
                <w:kern w:val="2"/>
                <w:sz w:val="20"/>
                <w:szCs w:val="22"/>
              </w:rPr>
            </w:pPr>
            <w:r w:rsidRPr="0050442F">
              <w:rPr>
                <w:rFonts w:eastAsiaTheme="majorEastAsia"/>
                <w:bCs/>
                <w:kern w:val="2"/>
                <w:sz w:val="20"/>
                <w:szCs w:val="22"/>
                <w:lang w:eastAsia="zh-CN"/>
              </w:rPr>
              <w:t>标题</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BO</w:t>
            </w:r>
          </w:p>
        </w:tc>
        <w:tc>
          <w:tcPr>
            <w:tcW w:w="8572" w:type="dxa"/>
          </w:tcPr>
          <w:p w:rsidR="00361BFA" w:rsidRPr="0050442F" w:rsidRDefault="005A20B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bCs/>
                <w:kern w:val="2"/>
                <w:sz w:val="20"/>
                <w:szCs w:val="22"/>
              </w:rPr>
            </w:pPr>
            <w:r w:rsidRPr="0050442F">
              <w:rPr>
                <w:rFonts w:eastAsiaTheme="majorEastAsia"/>
                <w:b w:val="0"/>
                <w:bCs/>
                <w:kern w:val="2"/>
                <w:sz w:val="20"/>
                <w:szCs w:val="22"/>
                <w:lang w:eastAsia="zh-CN"/>
              </w:rPr>
              <w:t>卫星传送</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BR</w:t>
            </w:r>
          </w:p>
        </w:tc>
        <w:tc>
          <w:tcPr>
            <w:tcW w:w="8572" w:type="dxa"/>
          </w:tcPr>
          <w:p w:rsidR="00361BFA" w:rsidRPr="0050442F" w:rsidRDefault="005A20B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lang w:eastAsia="zh-CN"/>
              </w:rPr>
            </w:pPr>
            <w:r w:rsidRPr="0050442F">
              <w:rPr>
                <w:rFonts w:eastAsiaTheme="majorEastAsia"/>
                <w:b w:val="0"/>
                <w:kern w:val="2"/>
                <w:sz w:val="20"/>
                <w:szCs w:val="22"/>
                <w:lang w:eastAsia="zh-CN"/>
              </w:rPr>
              <w:t>用于制作、存档和播出的录制；电视电影</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BS</w:t>
            </w:r>
          </w:p>
        </w:tc>
        <w:tc>
          <w:tcPr>
            <w:tcW w:w="8572" w:type="dxa"/>
          </w:tcPr>
          <w:p w:rsidR="00361BFA" w:rsidRPr="0050442F" w:rsidRDefault="005A20B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rPr>
            </w:pPr>
            <w:r w:rsidRPr="0050442F">
              <w:rPr>
                <w:rFonts w:eastAsiaTheme="majorEastAsia"/>
                <w:b w:val="0"/>
                <w:kern w:val="2"/>
                <w:sz w:val="20"/>
                <w:szCs w:val="22"/>
                <w:lang w:eastAsia="zh-CN"/>
              </w:rPr>
              <w:t>广播业务（声音）</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BT</w:t>
            </w:r>
          </w:p>
        </w:tc>
        <w:tc>
          <w:tcPr>
            <w:tcW w:w="8572" w:type="dxa"/>
          </w:tcPr>
          <w:p w:rsidR="00361BFA" w:rsidRPr="0050442F" w:rsidRDefault="005A20B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rPr>
            </w:pPr>
            <w:r w:rsidRPr="0050442F">
              <w:rPr>
                <w:rFonts w:eastAsiaTheme="majorEastAsia"/>
                <w:b w:val="0"/>
                <w:kern w:val="2"/>
                <w:sz w:val="20"/>
                <w:szCs w:val="22"/>
                <w:lang w:eastAsia="zh-CN"/>
              </w:rPr>
              <w:t>广播业务（电视）</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F</w:t>
            </w:r>
          </w:p>
        </w:tc>
        <w:tc>
          <w:tcPr>
            <w:tcW w:w="8572" w:type="dxa"/>
          </w:tcPr>
          <w:p w:rsidR="00361BFA" w:rsidRPr="0050442F" w:rsidRDefault="005A20B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固定业务</w:t>
            </w:r>
          </w:p>
        </w:tc>
      </w:tr>
      <w:tr w:rsidR="00361BFA">
        <w:tc>
          <w:tcPr>
            <w:tcW w:w="957" w:type="dxa"/>
            <w:shd w:val="pct5" w:color="auto" w:fill="auto"/>
          </w:tcPr>
          <w:p w:rsidR="00361BFA" w:rsidRPr="0050442F" w:rsidRDefault="005A20B9">
            <w:pPr>
              <w:spacing w:before="30" w:after="30"/>
              <w:ind w:left="57"/>
              <w:jc w:val="left"/>
              <w:rPr>
                <w:b/>
                <w:bCs/>
                <w:color w:val="000080"/>
                <w:kern w:val="2"/>
                <w:sz w:val="20"/>
                <w:szCs w:val="22"/>
              </w:rPr>
            </w:pPr>
            <w:r w:rsidRPr="0050442F">
              <w:rPr>
                <w:b/>
                <w:bCs/>
                <w:color w:val="000080"/>
                <w:kern w:val="2"/>
                <w:sz w:val="20"/>
                <w:szCs w:val="22"/>
              </w:rPr>
              <w:t>M</w:t>
            </w:r>
          </w:p>
        </w:tc>
        <w:tc>
          <w:tcPr>
            <w:tcW w:w="8572" w:type="dxa"/>
            <w:shd w:val="pct5" w:color="auto" w:fill="auto"/>
          </w:tcPr>
          <w:p w:rsidR="00361BFA" w:rsidRPr="0050442F" w:rsidRDefault="005A20B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Cs/>
                <w:color w:val="000080"/>
                <w:kern w:val="2"/>
                <w:sz w:val="20"/>
                <w:szCs w:val="22"/>
                <w:lang w:eastAsia="zh-CN"/>
              </w:rPr>
            </w:pPr>
            <w:r w:rsidRPr="0050442F">
              <w:rPr>
                <w:rFonts w:eastAsiaTheme="majorEastAsia"/>
                <w:bCs/>
                <w:color w:val="000080"/>
                <w:kern w:val="2"/>
                <w:sz w:val="20"/>
                <w:szCs w:val="22"/>
                <w:lang w:eastAsia="zh-CN"/>
              </w:rPr>
              <w:t>移动、无线电定位、业余和相关卫星业务</w:t>
            </w:r>
          </w:p>
        </w:tc>
      </w:tr>
      <w:tr w:rsidR="00361BFA" w:rsidRPr="0050442F" w:rsidTr="0050442F">
        <w:tc>
          <w:tcPr>
            <w:tcW w:w="957" w:type="dxa"/>
            <w:shd w:val="clear" w:color="auto" w:fill="FFFFFF" w:themeFill="background1"/>
          </w:tcPr>
          <w:p w:rsidR="00361BFA" w:rsidRPr="0050442F" w:rsidRDefault="005A20B9">
            <w:pPr>
              <w:spacing w:before="30" w:after="30"/>
              <w:ind w:left="57"/>
              <w:jc w:val="left"/>
              <w:rPr>
                <w:kern w:val="2"/>
                <w:sz w:val="20"/>
                <w:szCs w:val="22"/>
              </w:rPr>
            </w:pPr>
            <w:r w:rsidRPr="0050442F">
              <w:rPr>
                <w:kern w:val="2"/>
                <w:sz w:val="20"/>
                <w:szCs w:val="22"/>
              </w:rPr>
              <w:t>P</w:t>
            </w:r>
          </w:p>
        </w:tc>
        <w:tc>
          <w:tcPr>
            <w:tcW w:w="8572" w:type="dxa"/>
            <w:shd w:val="clear" w:color="auto" w:fill="FFFFFF" w:themeFill="background1"/>
          </w:tcPr>
          <w:p w:rsidR="00361BFA" w:rsidRPr="0050442F" w:rsidRDefault="005A20B9">
            <w:pPr>
              <w:spacing w:before="30" w:after="30"/>
              <w:jc w:val="left"/>
              <w:rPr>
                <w:rFonts w:eastAsiaTheme="majorEastAsia"/>
                <w:kern w:val="2"/>
                <w:sz w:val="20"/>
                <w:szCs w:val="22"/>
              </w:rPr>
            </w:pPr>
            <w:proofErr w:type="spellStart"/>
            <w:r w:rsidRPr="0050442F">
              <w:rPr>
                <w:rFonts w:eastAsiaTheme="majorEastAsia"/>
                <w:kern w:val="2"/>
                <w:sz w:val="20"/>
                <w:szCs w:val="22"/>
              </w:rPr>
              <w:t>无线电波传播</w:t>
            </w:r>
            <w:proofErr w:type="spellEnd"/>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RA</w:t>
            </w:r>
          </w:p>
        </w:tc>
        <w:tc>
          <w:tcPr>
            <w:tcW w:w="8572" w:type="dxa"/>
          </w:tcPr>
          <w:p w:rsidR="00361BFA" w:rsidRPr="0050442F" w:rsidRDefault="005A20B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射电天文</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RS</w:t>
            </w:r>
          </w:p>
        </w:tc>
        <w:tc>
          <w:tcPr>
            <w:tcW w:w="8572" w:type="dxa"/>
          </w:tcPr>
          <w:p w:rsidR="00361BFA" w:rsidRPr="0050442F" w:rsidRDefault="005A20B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遥感系统</w:t>
            </w:r>
          </w:p>
        </w:tc>
      </w:tr>
      <w:tr w:rsidR="00361BFA" w:rsidTr="0050442F">
        <w:tc>
          <w:tcPr>
            <w:tcW w:w="957" w:type="dxa"/>
            <w:shd w:val="clear" w:color="auto" w:fill="FFFFFF" w:themeFill="background1"/>
          </w:tcPr>
          <w:p w:rsidR="00361BFA" w:rsidRPr="0050442F" w:rsidRDefault="005A20B9">
            <w:pPr>
              <w:spacing w:before="30" w:after="30"/>
              <w:ind w:left="57"/>
              <w:jc w:val="left"/>
              <w:rPr>
                <w:b/>
                <w:bCs/>
                <w:kern w:val="2"/>
                <w:sz w:val="20"/>
                <w:szCs w:val="22"/>
              </w:rPr>
            </w:pPr>
            <w:r w:rsidRPr="0050442F">
              <w:rPr>
                <w:b/>
                <w:bCs/>
                <w:kern w:val="2"/>
                <w:sz w:val="20"/>
                <w:szCs w:val="22"/>
              </w:rPr>
              <w:t>S</w:t>
            </w:r>
          </w:p>
        </w:tc>
        <w:tc>
          <w:tcPr>
            <w:tcW w:w="8572" w:type="dxa"/>
            <w:shd w:val="clear" w:color="auto" w:fill="FFFFFF" w:themeFill="background1"/>
          </w:tcPr>
          <w:p w:rsidR="00361BFA" w:rsidRPr="0050442F" w:rsidRDefault="005A20B9">
            <w:pPr>
              <w:spacing w:before="30" w:after="30"/>
              <w:jc w:val="left"/>
              <w:rPr>
                <w:rFonts w:eastAsiaTheme="majorEastAsia"/>
                <w:kern w:val="2"/>
                <w:sz w:val="20"/>
                <w:szCs w:val="22"/>
              </w:rPr>
            </w:pPr>
            <w:proofErr w:type="spellStart"/>
            <w:r w:rsidRPr="0050442F">
              <w:rPr>
                <w:rFonts w:eastAsiaTheme="majorEastAsia"/>
                <w:kern w:val="2"/>
                <w:sz w:val="20"/>
                <w:szCs w:val="22"/>
              </w:rPr>
              <w:t>卫星固定业务</w:t>
            </w:r>
            <w:proofErr w:type="spellEnd"/>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SA</w:t>
            </w:r>
          </w:p>
        </w:tc>
        <w:tc>
          <w:tcPr>
            <w:tcW w:w="8572" w:type="dxa"/>
          </w:tcPr>
          <w:p w:rsidR="00361BFA" w:rsidRPr="0050442F" w:rsidRDefault="005A20B9">
            <w:pPr>
              <w:spacing w:before="30" w:after="30"/>
              <w:jc w:val="left"/>
              <w:rPr>
                <w:rFonts w:eastAsiaTheme="majorEastAsia"/>
                <w:kern w:val="2"/>
                <w:sz w:val="20"/>
                <w:szCs w:val="22"/>
              </w:rPr>
            </w:pPr>
            <w:r w:rsidRPr="0050442F">
              <w:rPr>
                <w:rFonts w:eastAsiaTheme="majorEastAsia"/>
                <w:kern w:val="2"/>
                <w:sz w:val="20"/>
                <w:szCs w:val="22"/>
                <w:lang w:eastAsia="zh-CN"/>
              </w:rPr>
              <w:t>空间应用和气象</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SF</w:t>
            </w:r>
          </w:p>
        </w:tc>
        <w:tc>
          <w:tcPr>
            <w:tcW w:w="8572" w:type="dxa"/>
          </w:tcPr>
          <w:p w:rsidR="00361BFA" w:rsidRPr="0050442F" w:rsidRDefault="005A20B9">
            <w:pPr>
              <w:spacing w:before="30" w:after="30"/>
              <w:jc w:val="left"/>
              <w:rPr>
                <w:rFonts w:eastAsiaTheme="majorEastAsia"/>
                <w:kern w:val="2"/>
                <w:sz w:val="20"/>
                <w:szCs w:val="22"/>
                <w:lang w:eastAsia="zh-CN"/>
              </w:rPr>
            </w:pPr>
            <w:r w:rsidRPr="0050442F">
              <w:rPr>
                <w:rFonts w:eastAsiaTheme="majorEastAsia"/>
                <w:kern w:val="2"/>
                <w:sz w:val="20"/>
                <w:szCs w:val="22"/>
                <w:lang w:eastAsia="zh-CN"/>
              </w:rPr>
              <w:t>卫星固定业务和固定业务系统间的频率共用和协调</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SM</w:t>
            </w:r>
          </w:p>
        </w:tc>
        <w:tc>
          <w:tcPr>
            <w:tcW w:w="8572" w:type="dxa"/>
          </w:tcPr>
          <w:p w:rsidR="00361BFA" w:rsidRPr="0050442F" w:rsidRDefault="005A20B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频谱管理</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SNG</w:t>
            </w:r>
          </w:p>
        </w:tc>
        <w:tc>
          <w:tcPr>
            <w:tcW w:w="8572" w:type="dxa"/>
          </w:tcPr>
          <w:p w:rsidR="00361BFA" w:rsidRPr="0050442F" w:rsidRDefault="005A20B9">
            <w:pPr>
              <w:spacing w:before="30" w:after="30"/>
              <w:jc w:val="left"/>
              <w:rPr>
                <w:rFonts w:eastAsiaTheme="majorEastAsia"/>
                <w:kern w:val="2"/>
                <w:sz w:val="20"/>
                <w:szCs w:val="22"/>
              </w:rPr>
            </w:pPr>
            <w:r w:rsidRPr="0050442F">
              <w:rPr>
                <w:rFonts w:eastAsiaTheme="majorEastAsia"/>
                <w:kern w:val="2"/>
                <w:sz w:val="20"/>
                <w:szCs w:val="22"/>
                <w:lang w:eastAsia="zh-CN"/>
              </w:rPr>
              <w:t>卫星新闻采集</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TF</w:t>
            </w:r>
          </w:p>
        </w:tc>
        <w:tc>
          <w:tcPr>
            <w:tcW w:w="8572" w:type="dxa"/>
          </w:tcPr>
          <w:p w:rsidR="00361BFA" w:rsidRPr="0050442F" w:rsidRDefault="005A20B9">
            <w:pPr>
              <w:spacing w:before="30" w:after="30"/>
              <w:jc w:val="left"/>
              <w:rPr>
                <w:rFonts w:eastAsiaTheme="majorEastAsia"/>
                <w:kern w:val="2"/>
                <w:sz w:val="20"/>
                <w:szCs w:val="22"/>
                <w:lang w:eastAsia="zh-CN"/>
              </w:rPr>
            </w:pPr>
            <w:r w:rsidRPr="0050442F">
              <w:rPr>
                <w:rFonts w:eastAsiaTheme="majorEastAsia"/>
                <w:kern w:val="2"/>
                <w:sz w:val="20"/>
                <w:szCs w:val="22"/>
                <w:lang w:eastAsia="zh-CN"/>
              </w:rPr>
              <w:t>时间信号和频率标准发射</w:t>
            </w:r>
          </w:p>
        </w:tc>
      </w:tr>
      <w:tr w:rsidR="00361BFA">
        <w:tc>
          <w:tcPr>
            <w:tcW w:w="957" w:type="dxa"/>
          </w:tcPr>
          <w:p w:rsidR="00361BFA" w:rsidRPr="0050442F" w:rsidRDefault="005A20B9">
            <w:pPr>
              <w:spacing w:before="30" w:after="30"/>
              <w:ind w:left="57"/>
              <w:jc w:val="left"/>
              <w:rPr>
                <w:b/>
                <w:bCs/>
                <w:kern w:val="2"/>
                <w:sz w:val="20"/>
                <w:szCs w:val="22"/>
              </w:rPr>
            </w:pPr>
            <w:r w:rsidRPr="0050442F">
              <w:rPr>
                <w:b/>
                <w:bCs/>
                <w:kern w:val="2"/>
                <w:sz w:val="20"/>
                <w:szCs w:val="22"/>
              </w:rPr>
              <w:t>V</w:t>
            </w:r>
          </w:p>
        </w:tc>
        <w:tc>
          <w:tcPr>
            <w:tcW w:w="8572" w:type="dxa"/>
          </w:tcPr>
          <w:p w:rsidR="00361BFA" w:rsidRPr="0050442F" w:rsidRDefault="005A20B9">
            <w:pPr>
              <w:spacing w:before="30" w:after="180"/>
              <w:jc w:val="left"/>
              <w:rPr>
                <w:rFonts w:eastAsiaTheme="majorEastAsia"/>
                <w:kern w:val="2"/>
                <w:sz w:val="20"/>
                <w:szCs w:val="22"/>
              </w:rPr>
            </w:pPr>
            <w:r w:rsidRPr="0050442F">
              <w:rPr>
                <w:rFonts w:eastAsiaTheme="majorEastAsia"/>
                <w:kern w:val="2"/>
                <w:sz w:val="20"/>
                <w:szCs w:val="22"/>
                <w:lang w:eastAsia="zh-CN"/>
              </w:rPr>
              <w:t>词汇和相关问题</w:t>
            </w:r>
          </w:p>
        </w:tc>
      </w:tr>
    </w:tbl>
    <w:p w:rsidR="00361BFA" w:rsidRDefault="00361BFA">
      <w:pPr>
        <w:spacing w:before="240"/>
        <w:rPr>
          <w:rFonts w:ascii="STKaiti" w:eastAsia="STKaiti" w:hAnsi="STKaiti"/>
          <w:b/>
          <w:sz w:val="20"/>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29"/>
      </w:tblGrid>
      <w:tr w:rsidR="00361BFA">
        <w:tc>
          <w:tcPr>
            <w:tcW w:w="9529" w:type="dxa"/>
          </w:tcPr>
          <w:p w:rsidR="00361BFA" w:rsidRDefault="005A20B9">
            <w:pPr>
              <w:spacing w:after="120"/>
              <w:rPr>
                <w:rFonts w:ascii="Calibri" w:eastAsia="STKaiti" w:hAnsi="Calibri" w:cs="Arial"/>
                <w:kern w:val="2"/>
                <w:sz w:val="20"/>
                <w:szCs w:val="22"/>
                <w:lang w:eastAsia="zh-CN"/>
              </w:rPr>
            </w:pPr>
            <w:bookmarkStart w:id="5" w:name="OLE_LINK8"/>
            <w:bookmarkStart w:id="6" w:name="OLE_LINK7"/>
            <w:r>
              <w:rPr>
                <w:rFonts w:ascii="Calibri" w:eastAsia="STKaiti" w:hAnsi="Calibri" w:cs="Arial" w:hint="eastAsia"/>
                <w:b/>
                <w:kern w:val="2"/>
                <w:sz w:val="20"/>
                <w:szCs w:val="22"/>
                <w:lang w:eastAsia="zh-CN"/>
              </w:rPr>
              <w:t>说明：</w:t>
            </w:r>
            <w:r>
              <w:rPr>
                <w:rFonts w:ascii="Calibri" w:eastAsia="STKaiti" w:hAnsi="Calibri" w:cs="Arial" w:hint="eastAsia"/>
                <w:kern w:val="2"/>
                <w:sz w:val="20"/>
                <w:szCs w:val="22"/>
                <w:lang w:eastAsia="zh-CN"/>
              </w:rPr>
              <w:t>该</w:t>
            </w:r>
            <w:r w:rsidRPr="00145502">
              <w:rPr>
                <w:rFonts w:ascii="STKaiti" w:eastAsia="STKaiti" w:hAnsi="STKaiti" w:hint="eastAsia"/>
                <w:sz w:val="20"/>
                <w:lang w:val="fr-FR" w:eastAsia="zh-CN"/>
              </w:rPr>
              <w:t>ITU-R</w:t>
            </w:r>
            <w:r>
              <w:rPr>
                <w:rFonts w:ascii="Calibri" w:eastAsia="STKaiti" w:hAnsi="Calibri" w:cs="Arial" w:hint="eastAsia"/>
                <w:kern w:val="2"/>
                <w:sz w:val="20"/>
                <w:szCs w:val="22"/>
                <w:lang w:eastAsia="zh-CN"/>
              </w:rPr>
              <w:t>建议书的英文版本根据</w:t>
            </w:r>
            <w:r w:rsidRPr="00145502">
              <w:rPr>
                <w:rFonts w:ascii="STKaiti" w:eastAsia="STKaiti" w:hAnsi="STKaiti" w:hint="eastAsia"/>
                <w:sz w:val="20"/>
                <w:lang w:val="fr-FR" w:eastAsia="zh-CN"/>
              </w:rPr>
              <w:t>ITU-R</w:t>
            </w:r>
            <w:r>
              <w:rPr>
                <w:rFonts w:ascii="Calibri" w:eastAsia="STKaiti" w:hAnsi="Calibri" w:cs="Arial" w:hint="eastAsia"/>
                <w:kern w:val="2"/>
                <w:sz w:val="20"/>
                <w:szCs w:val="22"/>
                <w:lang w:eastAsia="zh-CN"/>
              </w:rPr>
              <w:t>第</w:t>
            </w:r>
            <w:r w:rsidRPr="00145502">
              <w:rPr>
                <w:rFonts w:ascii="STKaiti" w:eastAsia="STKaiti" w:hAnsi="STKaiti" w:hint="eastAsia"/>
                <w:sz w:val="20"/>
                <w:lang w:val="fr-FR" w:eastAsia="zh-CN"/>
              </w:rPr>
              <w:t>1</w:t>
            </w:r>
            <w:r>
              <w:rPr>
                <w:rFonts w:ascii="Calibri" w:eastAsia="STKaiti" w:hAnsi="Calibri" w:cs="Arial" w:hint="eastAsia"/>
                <w:kern w:val="2"/>
                <w:sz w:val="20"/>
                <w:szCs w:val="22"/>
                <w:lang w:eastAsia="zh-CN"/>
              </w:rPr>
              <w:t>号决议详述的程序予以批准。</w:t>
            </w:r>
          </w:p>
        </w:tc>
      </w:tr>
    </w:tbl>
    <w:bookmarkEnd w:id="5"/>
    <w:bookmarkEnd w:id="6"/>
    <w:p w:rsidR="00361BFA" w:rsidRDefault="005A20B9">
      <w:pPr>
        <w:tabs>
          <w:tab w:val="left" w:pos="9540"/>
        </w:tabs>
        <w:spacing w:before="360"/>
        <w:ind w:right="99"/>
        <w:jc w:val="right"/>
        <w:rPr>
          <w:sz w:val="20"/>
          <w:lang w:eastAsia="zh-CN"/>
        </w:rPr>
      </w:pPr>
      <w:r>
        <w:rPr>
          <w:rFonts w:ascii="STKaiti" w:eastAsia="STKaiti" w:hAnsi="STKaiti" w:hint="eastAsia"/>
          <w:sz w:val="20"/>
          <w:lang w:eastAsia="zh-CN"/>
        </w:rPr>
        <w:t>电子出版</w:t>
      </w:r>
      <w:r>
        <w:rPr>
          <w:rFonts w:ascii="STKaiti" w:eastAsia="STKaiti" w:hAnsi="STKaiti"/>
          <w:sz w:val="20"/>
          <w:lang w:eastAsia="zh-CN"/>
        </w:rPr>
        <w:br/>
      </w:r>
      <w:r>
        <w:rPr>
          <w:rFonts w:hint="eastAsia"/>
          <w:sz w:val="20"/>
          <w:lang w:eastAsia="zh-CN"/>
        </w:rPr>
        <w:t>201</w:t>
      </w:r>
      <w:r w:rsidR="00240B2B">
        <w:rPr>
          <w:sz w:val="20"/>
          <w:lang w:eastAsia="zh-CN"/>
        </w:rPr>
        <w:t>9</w:t>
      </w:r>
      <w:r>
        <w:rPr>
          <w:rFonts w:hint="eastAsia"/>
          <w:sz w:val="20"/>
          <w:lang w:eastAsia="zh-CN"/>
        </w:rPr>
        <w:t>年，日内瓦</w:t>
      </w:r>
    </w:p>
    <w:p w:rsidR="00361BFA" w:rsidRDefault="00361BFA">
      <w:pPr>
        <w:rPr>
          <w:szCs w:val="24"/>
          <w:lang w:eastAsia="zh-CN"/>
        </w:rPr>
      </w:pPr>
    </w:p>
    <w:p w:rsidR="00361BFA" w:rsidRDefault="005A20B9">
      <w:pPr>
        <w:jc w:val="center"/>
        <w:rPr>
          <w:sz w:val="20"/>
          <w:lang w:eastAsia="zh-CN"/>
        </w:rPr>
      </w:pPr>
      <w:r>
        <w:rPr>
          <w:sz w:val="20"/>
        </w:rPr>
        <w:sym w:font="Symbol" w:char="F0E3"/>
      </w:r>
      <w:r>
        <w:rPr>
          <w:rFonts w:hint="eastAsia"/>
          <w:sz w:val="20"/>
          <w:lang w:eastAsia="zh-CN"/>
        </w:rPr>
        <w:t>国际</w:t>
      </w:r>
      <w:r>
        <w:rPr>
          <w:sz w:val="20"/>
          <w:lang w:eastAsia="zh-CN"/>
        </w:rPr>
        <w:t>电联</w:t>
      </w:r>
      <w:bookmarkStart w:id="7" w:name="iiannee"/>
      <w:bookmarkEnd w:id="7"/>
      <w:r w:rsidR="00240B2B">
        <w:rPr>
          <w:rFonts w:hint="eastAsia"/>
          <w:sz w:val="20"/>
          <w:lang w:eastAsia="zh-CN"/>
        </w:rPr>
        <w:t xml:space="preserve"> </w:t>
      </w:r>
      <w:r>
        <w:rPr>
          <w:sz w:val="20"/>
          <w:lang w:eastAsia="zh-CN"/>
        </w:rPr>
        <w:t>20</w:t>
      </w:r>
      <w:r>
        <w:rPr>
          <w:rFonts w:hint="eastAsia"/>
          <w:sz w:val="20"/>
          <w:lang w:eastAsia="zh-CN"/>
        </w:rPr>
        <w:t>1</w:t>
      </w:r>
      <w:r w:rsidR="00240B2B">
        <w:rPr>
          <w:sz w:val="20"/>
          <w:lang w:eastAsia="zh-CN"/>
        </w:rPr>
        <w:t>9</w:t>
      </w:r>
    </w:p>
    <w:p w:rsidR="00361BFA" w:rsidRDefault="005A20B9">
      <w:pPr>
        <w:spacing w:before="160"/>
        <w:ind w:firstLine="426"/>
        <w:rPr>
          <w:rFonts w:ascii="SimSun" w:hAnsi="SimSun"/>
          <w:sz w:val="18"/>
          <w:szCs w:val="18"/>
          <w:lang w:eastAsia="zh-CN"/>
        </w:rPr>
      </w:pPr>
      <w:r>
        <w:rPr>
          <w:rFonts w:ascii="SimSun" w:hAnsi="SimSun" w:hint="eastAsia"/>
          <w:sz w:val="18"/>
          <w:szCs w:val="18"/>
          <w:lang w:eastAsia="zh-CN"/>
        </w:rPr>
        <w:t>版权所有。</w:t>
      </w:r>
      <w:r>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1"/>
    <w:bookmarkEnd w:id="2"/>
    <w:bookmarkEnd w:id="3"/>
    <w:bookmarkEnd w:id="4"/>
    <w:p w:rsidR="00361BFA" w:rsidRDefault="00361BFA">
      <w:pPr>
        <w:spacing w:before="160"/>
        <w:rPr>
          <w:i/>
          <w:sz w:val="20"/>
          <w:lang w:eastAsia="zh-CN"/>
        </w:rPr>
        <w:sectPr w:rsidR="00361BFA" w:rsidSect="00E97574">
          <w:headerReference w:type="even" r:id="rId15"/>
          <w:headerReference w:type="default" r:id="rId16"/>
          <w:headerReference w:type="first" r:id="rId17"/>
          <w:pgSz w:w="11907" w:h="16834"/>
          <w:pgMar w:top="1418" w:right="1134" w:bottom="1134" w:left="1134" w:header="720" w:footer="482" w:gutter="0"/>
          <w:paperSrc w:first="15" w:other="15"/>
          <w:pgNumType w:fmt="lowerRoman" w:start="2"/>
          <w:cols w:space="720"/>
          <w:titlePg/>
          <w:docGrid w:linePitch="326"/>
        </w:sectPr>
      </w:pPr>
    </w:p>
    <w:p w:rsidR="00361BFA" w:rsidRDefault="00240B2B">
      <w:pPr>
        <w:pStyle w:val="RecNoBR"/>
        <w:rPr>
          <w:lang w:eastAsia="zh-CN"/>
        </w:rPr>
      </w:pPr>
      <w:bookmarkStart w:id="8" w:name="irecnoe"/>
      <w:bookmarkEnd w:id="8"/>
      <w:r>
        <w:rPr>
          <w:lang w:eastAsia="zh-CN"/>
        </w:rPr>
        <w:lastRenderedPageBreak/>
        <w:t xml:space="preserve">ITU-R </w:t>
      </w:r>
      <w:r w:rsidR="005E2186" w:rsidRPr="005E2186">
        <w:rPr>
          <w:lang w:eastAsia="zh-CN"/>
        </w:rPr>
        <w:t>M.1174-</w:t>
      </w:r>
      <w:r w:rsidR="005E2186">
        <w:rPr>
          <w:lang w:eastAsia="zh-CN"/>
        </w:rPr>
        <w:t>4</w:t>
      </w:r>
      <w:r w:rsidR="005E2186" w:rsidRPr="005E2186">
        <w:rPr>
          <w:rFonts w:hint="eastAsia"/>
          <w:lang w:eastAsia="zh-CN"/>
        </w:rPr>
        <w:t>建议书</w:t>
      </w:r>
      <w:r w:rsidR="005E2186">
        <w:rPr>
          <w:rStyle w:val="FootnoteReference"/>
          <w:lang w:eastAsia="zh-CN"/>
        </w:rPr>
        <w:footnoteReference w:customMarkFollows="1" w:id="1"/>
        <w:t>*</w:t>
      </w:r>
    </w:p>
    <w:p w:rsidR="00361BFA" w:rsidRDefault="005E2186">
      <w:pPr>
        <w:pStyle w:val="RectitleBR"/>
        <w:rPr>
          <w:lang w:eastAsia="zh-CN"/>
        </w:rPr>
      </w:pPr>
      <w:r w:rsidRPr="005E2186">
        <w:rPr>
          <w:rFonts w:hint="eastAsia"/>
          <w:lang w:eastAsia="zh-CN"/>
        </w:rPr>
        <w:t>450</w:t>
      </w:r>
      <w:r w:rsidRPr="005E2186">
        <w:rPr>
          <w:rFonts w:hint="eastAsia"/>
          <w:lang w:eastAsia="zh-CN"/>
        </w:rPr>
        <w:t>至</w:t>
      </w:r>
      <w:r w:rsidRPr="005E2186">
        <w:rPr>
          <w:rFonts w:hint="eastAsia"/>
          <w:lang w:eastAsia="zh-CN"/>
        </w:rPr>
        <w:t>470 MHz</w:t>
      </w:r>
      <w:r w:rsidRPr="005E2186">
        <w:rPr>
          <w:rFonts w:hint="eastAsia"/>
          <w:lang w:eastAsia="zh-CN"/>
        </w:rPr>
        <w:t>频段船上</w:t>
      </w:r>
      <w:r w:rsidR="0085171C">
        <w:rPr>
          <w:lang w:eastAsia="zh-CN"/>
        </w:rPr>
        <w:br/>
      </w:r>
      <w:r w:rsidRPr="005E2186">
        <w:rPr>
          <w:rFonts w:hint="eastAsia"/>
          <w:lang w:eastAsia="zh-CN"/>
        </w:rPr>
        <w:t>通信使用的设备的技术特性</w:t>
      </w:r>
    </w:p>
    <w:p w:rsidR="00361BFA" w:rsidRDefault="005A20B9" w:rsidP="005E2186">
      <w:pPr>
        <w:pStyle w:val="Recdate"/>
        <w:rPr>
          <w:lang w:eastAsia="zh-CN"/>
        </w:rPr>
      </w:pPr>
      <w:r>
        <w:rPr>
          <w:rFonts w:hint="eastAsia"/>
          <w:lang w:eastAsia="zh-CN"/>
        </w:rPr>
        <w:t>（</w:t>
      </w:r>
      <w:r w:rsidR="005E2186" w:rsidRPr="005E2186">
        <w:rPr>
          <w:lang w:eastAsia="zh-CN"/>
        </w:rPr>
        <w:t>1995-1998-2004-2015-20</w:t>
      </w:r>
      <w:r w:rsidR="00240B2B">
        <w:rPr>
          <w:lang w:eastAsia="zh-CN"/>
        </w:rPr>
        <w:t>19</w:t>
      </w:r>
      <w:r>
        <w:rPr>
          <w:rFonts w:hint="eastAsia"/>
          <w:lang w:eastAsia="zh-CN"/>
        </w:rPr>
        <w:t>年）</w:t>
      </w:r>
    </w:p>
    <w:p w:rsidR="00361BFA" w:rsidRDefault="005A20B9" w:rsidP="00240B2B">
      <w:pPr>
        <w:pStyle w:val="HeadingSum"/>
        <w:rPr>
          <w:lang w:eastAsia="zh-CN"/>
        </w:rPr>
      </w:pPr>
      <w:r>
        <w:rPr>
          <w:rFonts w:hint="eastAsia"/>
          <w:lang w:eastAsia="zh-CN"/>
        </w:rPr>
        <w:t>范围</w:t>
      </w:r>
    </w:p>
    <w:p w:rsidR="00545F3D" w:rsidRPr="00240B2B" w:rsidRDefault="005E2186" w:rsidP="00240B2B">
      <w:pPr>
        <w:tabs>
          <w:tab w:val="clear" w:pos="794"/>
          <w:tab w:val="clear" w:pos="1191"/>
          <w:tab w:val="clear" w:pos="1588"/>
          <w:tab w:val="clear" w:pos="1985"/>
          <w:tab w:val="left" w:pos="1134"/>
          <w:tab w:val="left" w:pos="1871"/>
          <w:tab w:val="left" w:pos="2268"/>
        </w:tabs>
        <w:spacing w:line="340" w:lineRule="exact"/>
        <w:ind w:firstLineChars="200" w:firstLine="440"/>
        <w:rPr>
          <w:rFonts w:eastAsia="Times New Roman"/>
          <w:sz w:val="22"/>
          <w:szCs w:val="22"/>
          <w:lang w:eastAsia="zh-CN"/>
        </w:rPr>
      </w:pPr>
      <w:r w:rsidRPr="005E2186">
        <w:rPr>
          <w:rFonts w:hint="eastAsia"/>
          <w:sz w:val="22"/>
          <w:szCs w:val="22"/>
          <w:lang w:eastAsia="zh-CN"/>
        </w:rPr>
        <w:t>本建议书描述了符合《无线电规则》（</w:t>
      </w:r>
      <w:r w:rsidRPr="005E2186">
        <w:rPr>
          <w:rFonts w:hint="eastAsia"/>
          <w:sz w:val="22"/>
          <w:szCs w:val="22"/>
          <w:lang w:eastAsia="zh-CN"/>
        </w:rPr>
        <w:t>RR</w:t>
      </w:r>
      <w:r w:rsidRPr="005E2186">
        <w:rPr>
          <w:rFonts w:hint="eastAsia"/>
          <w:sz w:val="22"/>
          <w:szCs w:val="22"/>
          <w:lang w:eastAsia="zh-CN"/>
        </w:rPr>
        <w:t>）第</w:t>
      </w:r>
      <w:r w:rsidRPr="005E2186">
        <w:rPr>
          <w:rFonts w:hint="eastAsia"/>
          <w:sz w:val="22"/>
          <w:szCs w:val="22"/>
          <w:lang w:eastAsia="zh-CN"/>
        </w:rPr>
        <w:t>5.287</w:t>
      </w:r>
      <w:r w:rsidRPr="005E2186">
        <w:rPr>
          <w:rFonts w:hint="eastAsia"/>
          <w:sz w:val="22"/>
          <w:szCs w:val="22"/>
          <w:lang w:eastAsia="zh-CN"/>
        </w:rPr>
        <w:t>款规定的水上移动业务中船上通信所用的设备的技术特性。这些规定是为</w:t>
      </w:r>
      <w:r w:rsidRPr="005E2186">
        <w:rPr>
          <w:rFonts w:hint="eastAsia"/>
          <w:sz w:val="22"/>
          <w:szCs w:val="22"/>
          <w:lang w:eastAsia="zh-CN"/>
        </w:rPr>
        <w:t>25 kHz</w:t>
      </w:r>
      <w:r w:rsidRPr="005E2186">
        <w:rPr>
          <w:rFonts w:hint="eastAsia"/>
          <w:sz w:val="22"/>
          <w:szCs w:val="22"/>
          <w:lang w:eastAsia="zh-CN"/>
        </w:rPr>
        <w:t>或</w:t>
      </w:r>
      <w:r w:rsidRPr="005E2186">
        <w:rPr>
          <w:rFonts w:hint="eastAsia"/>
          <w:sz w:val="22"/>
          <w:szCs w:val="22"/>
          <w:lang w:eastAsia="zh-CN"/>
        </w:rPr>
        <w:t>12.5 kHz</w:t>
      </w:r>
      <w:r w:rsidRPr="005E2186">
        <w:rPr>
          <w:rFonts w:hint="eastAsia"/>
          <w:sz w:val="22"/>
          <w:szCs w:val="22"/>
          <w:lang w:eastAsia="zh-CN"/>
        </w:rPr>
        <w:t>频道间隔的模拟和数字技术而制定的。</w:t>
      </w:r>
    </w:p>
    <w:p w:rsidR="005E2186" w:rsidRPr="00BB15F2" w:rsidRDefault="005E2186" w:rsidP="00240B2B">
      <w:pPr>
        <w:pStyle w:val="Headingb"/>
        <w:spacing w:before="240"/>
        <w:rPr>
          <w:lang w:eastAsia="zh-CN"/>
        </w:rPr>
      </w:pPr>
      <w:r>
        <w:rPr>
          <w:rFonts w:hint="eastAsia"/>
          <w:lang w:eastAsia="zh-CN"/>
        </w:rPr>
        <w:t>关键词</w:t>
      </w:r>
    </w:p>
    <w:p w:rsidR="005E2186" w:rsidRPr="007647E6" w:rsidRDefault="005E2186" w:rsidP="00240B2B">
      <w:pPr>
        <w:pStyle w:val="Summary"/>
        <w:spacing w:after="0"/>
        <w:ind w:firstLineChars="200" w:firstLine="480"/>
        <w:rPr>
          <w:sz w:val="24"/>
          <w:szCs w:val="24"/>
          <w:lang w:eastAsia="zh-CN"/>
        </w:rPr>
      </w:pPr>
      <w:r w:rsidRPr="007647E6">
        <w:rPr>
          <w:rFonts w:hint="eastAsia"/>
          <w:sz w:val="24"/>
          <w:szCs w:val="24"/>
          <w:lang w:eastAsia="zh-CN"/>
        </w:rPr>
        <w:t>水上、船载通信、领海、频道间隔、频率安排、特高频</w:t>
      </w:r>
    </w:p>
    <w:p w:rsidR="005E2186" w:rsidRDefault="005E2186" w:rsidP="00240B2B">
      <w:pPr>
        <w:pStyle w:val="Headingb"/>
        <w:spacing w:before="240"/>
        <w:rPr>
          <w:lang w:eastAsia="zh-CN"/>
        </w:rPr>
      </w:pPr>
      <w:r>
        <w:rPr>
          <w:rFonts w:hint="eastAsia"/>
          <w:lang w:eastAsia="zh-CN"/>
        </w:rPr>
        <w:t>缩写</w:t>
      </w:r>
      <w:r>
        <w:rPr>
          <w:rFonts w:hint="eastAsia"/>
          <w:lang w:eastAsia="zh-CN"/>
        </w:rPr>
        <w:t>/</w:t>
      </w:r>
      <w:r>
        <w:rPr>
          <w:rFonts w:hint="eastAsia"/>
          <w:lang w:eastAsia="zh-CN"/>
        </w:rPr>
        <w:t>术语表</w:t>
      </w:r>
    </w:p>
    <w:p w:rsidR="005E2186" w:rsidRDefault="005E2186" w:rsidP="005E2186">
      <w:pPr>
        <w:rPr>
          <w:lang w:eastAsia="zh-CN"/>
        </w:rPr>
      </w:pPr>
      <w:r>
        <w:rPr>
          <w:lang w:eastAsia="zh-CN"/>
        </w:rPr>
        <w:t>Ch.</w:t>
      </w:r>
      <w:r>
        <w:rPr>
          <w:lang w:eastAsia="zh-CN"/>
        </w:rPr>
        <w:tab/>
      </w:r>
      <w:r>
        <w:rPr>
          <w:rFonts w:hint="eastAsia"/>
          <w:lang w:eastAsia="zh-CN"/>
        </w:rPr>
        <w:t>频道编号</w:t>
      </w:r>
    </w:p>
    <w:p w:rsidR="005E2186" w:rsidRPr="00240B2B" w:rsidRDefault="0085171C" w:rsidP="005E2186">
      <w:pPr>
        <w:rPr>
          <w:bCs/>
          <w:lang w:eastAsia="zh-CN"/>
        </w:rPr>
      </w:pPr>
      <w:r>
        <w:rPr>
          <w:bCs/>
          <w:lang w:eastAsia="zh-CN"/>
        </w:rPr>
        <w:t>DCS</w:t>
      </w:r>
      <w:r>
        <w:rPr>
          <w:bCs/>
          <w:lang w:eastAsia="zh-CN"/>
        </w:rPr>
        <w:t>：</w:t>
      </w:r>
      <w:r w:rsidR="005E2186" w:rsidRPr="00240B2B">
        <w:rPr>
          <w:bCs/>
          <w:lang w:eastAsia="zh-CN"/>
        </w:rPr>
        <w:tab/>
      </w:r>
      <w:r w:rsidR="005E2186">
        <w:rPr>
          <w:rFonts w:hint="eastAsia"/>
          <w:bCs/>
          <w:lang w:eastAsia="zh-CN"/>
        </w:rPr>
        <w:t>数字编码静噪</w:t>
      </w:r>
    </w:p>
    <w:p w:rsidR="005E2186" w:rsidRPr="00240B2B" w:rsidRDefault="005E2186" w:rsidP="00240B2B">
      <w:pPr>
        <w:rPr>
          <w:szCs w:val="24"/>
          <w:lang w:eastAsia="zh-CN"/>
        </w:rPr>
      </w:pPr>
      <w:r w:rsidRPr="007B5A22">
        <w:rPr>
          <w:szCs w:val="24"/>
          <w:lang w:eastAsia="zh-CN"/>
        </w:rPr>
        <w:t>FSK</w:t>
      </w:r>
      <w:r w:rsidRPr="007B5A22">
        <w:rPr>
          <w:szCs w:val="24"/>
          <w:lang w:eastAsia="zh-CN"/>
        </w:rPr>
        <w:tab/>
      </w:r>
      <w:r>
        <w:rPr>
          <w:rFonts w:hint="eastAsia"/>
          <w:szCs w:val="24"/>
          <w:lang w:eastAsia="zh-CN"/>
        </w:rPr>
        <w:t>频移键控调制</w:t>
      </w:r>
    </w:p>
    <w:p w:rsidR="005E2186" w:rsidRPr="001A6C1C" w:rsidRDefault="005E2186" w:rsidP="005E2186">
      <w:pPr>
        <w:pStyle w:val="Normalaftertitle"/>
        <w:rPr>
          <w:szCs w:val="24"/>
          <w:lang w:eastAsia="zh-CN"/>
        </w:rPr>
      </w:pPr>
      <w:r w:rsidRPr="009A36CC">
        <w:rPr>
          <w:rFonts w:ascii="SimSun" w:hAnsi="SimSun" w:cs="SimSun" w:hint="eastAsia"/>
          <w:lang w:eastAsia="zh-CN"/>
        </w:rPr>
        <w:t>国际电联无线电通信全会，</w:t>
      </w:r>
    </w:p>
    <w:p w:rsidR="005E2186" w:rsidRPr="00240B2B" w:rsidRDefault="005E2186" w:rsidP="00240B2B">
      <w:pPr>
        <w:pStyle w:val="Call"/>
        <w:rPr>
          <w:rFonts w:eastAsia="STKaiti"/>
        </w:rPr>
      </w:pPr>
      <w:proofErr w:type="spellStart"/>
      <w:r w:rsidRPr="00240B2B">
        <w:rPr>
          <w:rFonts w:eastAsia="STKaiti" w:hint="eastAsia"/>
        </w:rPr>
        <w:t>考虑到</w:t>
      </w:r>
      <w:proofErr w:type="spellEnd"/>
    </w:p>
    <w:p w:rsidR="005E2186" w:rsidRDefault="005E2186" w:rsidP="005E2186">
      <w:pPr>
        <w:rPr>
          <w:lang w:eastAsia="zh-CN"/>
        </w:rPr>
      </w:pPr>
      <w:r w:rsidRPr="00BB15F2">
        <w:rPr>
          <w:i/>
          <w:iCs/>
          <w:lang w:eastAsia="zh-CN"/>
        </w:rPr>
        <w:t>a)</w:t>
      </w:r>
      <w:r>
        <w:rPr>
          <w:lang w:eastAsia="zh-CN"/>
        </w:rPr>
        <w:tab/>
      </w:r>
      <w:r w:rsidRPr="00F247AD">
        <w:rPr>
          <w:lang w:eastAsia="zh-CN"/>
        </w:rPr>
        <w:t>有必要描述</w:t>
      </w:r>
      <w:r w:rsidRPr="00882402">
        <w:rPr>
          <w:lang w:eastAsia="zh-CN"/>
        </w:rPr>
        <w:t>450</w:t>
      </w:r>
      <w:r w:rsidRPr="00F247AD">
        <w:rPr>
          <w:lang w:eastAsia="zh-CN"/>
        </w:rPr>
        <w:t>至</w:t>
      </w:r>
      <w:r w:rsidRPr="00882402">
        <w:rPr>
          <w:lang w:eastAsia="zh-CN"/>
        </w:rPr>
        <w:t>470 MHz</w:t>
      </w:r>
      <w:r w:rsidRPr="00F247AD">
        <w:rPr>
          <w:lang w:eastAsia="zh-CN"/>
        </w:rPr>
        <w:t>频段船上通信设备的特性</w:t>
      </w:r>
      <w:r w:rsidRPr="00882402">
        <w:rPr>
          <w:lang w:eastAsia="zh-CN"/>
        </w:rPr>
        <w:t>；</w:t>
      </w:r>
    </w:p>
    <w:p w:rsidR="005E2186" w:rsidRDefault="005E2186" w:rsidP="005E2186">
      <w:pPr>
        <w:rPr>
          <w:lang w:eastAsia="zh-CN"/>
        </w:rPr>
      </w:pPr>
      <w:r w:rsidRPr="00BB15F2">
        <w:rPr>
          <w:i/>
          <w:iCs/>
          <w:lang w:eastAsia="zh-CN"/>
        </w:rPr>
        <w:t>b)</w:t>
      </w:r>
      <w:r>
        <w:rPr>
          <w:lang w:eastAsia="zh-CN"/>
        </w:rPr>
        <w:tab/>
      </w:r>
      <w:r>
        <w:rPr>
          <w:lang w:eastAsia="zh-CN"/>
        </w:rPr>
        <w:t>频率的可用性最近已有了变化</w:t>
      </w:r>
      <w:r>
        <w:rPr>
          <w:rFonts w:hint="eastAsia"/>
          <w:lang w:eastAsia="zh-CN"/>
        </w:rPr>
        <w:t>，</w:t>
      </w:r>
    </w:p>
    <w:p w:rsidR="005E2186" w:rsidRPr="001A6C1C" w:rsidRDefault="005E2186" w:rsidP="005E2186">
      <w:pPr>
        <w:pStyle w:val="Call"/>
        <w:rPr>
          <w:lang w:eastAsia="zh-CN"/>
        </w:rPr>
      </w:pPr>
      <w:r w:rsidRPr="00240B2B">
        <w:rPr>
          <w:rFonts w:eastAsia="STKaiti"/>
        </w:rPr>
        <w:t>建议</w:t>
      </w:r>
    </w:p>
    <w:p w:rsidR="005E2186" w:rsidRPr="00882402" w:rsidRDefault="005E2186" w:rsidP="005E2186">
      <w:pPr>
        <w:rPr>
          <w:lang w:eastAsia="zh-CN"/>
        </w:rPr>
      </w:pPr>
      <w:r w:rsidRPr="00814C06">
        <w:rPr>
          <w:b/>
          <w:lang w:eastAsia="zh-CN"/>
        </w:rPr>
        <w:t>1</w:t>
      </w:r>
      <w:r>
        <w:rPr>
          <w:lang w:eastAsia="zh-CN"/>
        </w:rPr>
        <w:tab/>
      </w:r>
      <w:r w:rsidRPr="00F247AD">
        <w:rPr>
          <w:rFonts w:hAnsi="SimSun"/>
          <w:szCs w:val="24"/>
          <w:lang w:eastAsia="zh-CN"/>
        </w:rPr>
        <w:t>水上移动业务中</w:t>
      </w:r>
      <w:r w:rsidRPr="00882402">
        <w:rPr>
          <w:szCs w:val="24"/>
          <w:lang w:eastAsia="zh-CN"/>
        </w:rPr>
        <w:t>450</w:t>
      </w:r>
      <w:r w:rsidRPr="00F247AD">
        <w:rPr>
          <w:rFonts w:hAnsi="SimSun"/>
          <w:szCs w:val="24"/>
          <w:lang w:eastAsia="zh-CN"/>
        </w:rPr>
        <w:t>至</w:t>
      </w:r>
      <w:r w:rsidRPr="00882402">
        <w:rPr>
          <w:szCs w:val="24"/>
          <w:lang w:eastAsia="zh-CN"/>
        </w:rPr>
        <w:t>470 MHz</w:t>
      </w:r>
      <w:r w:rsidRPr="00F247AD">
        <w:rPr>
          <w:rFonts w:hAnsi="SimSun"/>
          <w:szCs w:val="24"/>
          <w:lang w:eastAsia="zh-CN"/>
        </w:rPr>
        <w:t>频段船上通信使用的发信机和收信机应符合附件</w:t>
      </w:r>
      <w:r w:rsidRPr="00882402">
        <w:rPr>
          <w:szCs w:val="24"/>
          <w:lang w:eastAsia="zh-CN"/>
        </w:rPr>
        <w:t>1</w:t>
      </w:r>
      <w:r w:rsidRPr="00F247AD">
        <w:rPr>
          <w:rFonts w:hAnsi="SimSun"/>
          <w:szCs w:val="24"/>
          <w:lang w:eastAsia="zh-CN"/>
        </w:rPr>
        <w:t>中的技术特性</w:t>
      </w:r>
      <w:r>
        <w:rPr>
          <w:rFonts w:hAnsi="SimSun" w:hint="eastAsia"/>
          <w:szCs w:val="24"/>
          <w:lang w:eastAsia="zh-CN"/>
        </w:rPr>
        <w:t>；</w:t>
      </w:r>
    </w:p>
    <w:p w:rsidR="005E2186" w:rsidRPr="003161A8" w:rsidRDefault="005E2186" w:rsidP="005E2186">
      <w:pPr>
        <w:rPr>
          <w:lang w:eastAsia="zh-CN"/>
        </w:rPr>
      </w:pPr>
      <w:r w:rsidRPr="00814C06">
        <w:rPr>
          <w:b/>
          <w:bCs/>
          <w:lang w:eastAsia="zh-CN"/>
        </w:rPr>
        <w:t>2</w:t>
      </w:r>
      <w:r w:rsidRPr="003161A8">
        <w:rPr>
          <w:lang w:eastAsia="zh-CN"/>
        </w:rPr>
        <w:tab/>
      </w:r>
      <w:r>
        <w:rPr>
          <w:rFonts w:hint="eastAsia"/>
          <w:lang w:eastAsia="zh-CN"/>
        </w:rPr>
        <w:t>对于模拟技术使用连续声调码静噪系统或数字码静噪（</w:t>
      </w:r>
      <w:r>
        <w:rPr>
          <w:rFonts w:hint="eastAsia"/>
          <w:lang w:eastAsia="zh-CN"/>
        </w:rPr>
        <w:t>DCS</w:t>
      </w:r>
      <w:r>
        <w:rPr>
          <w:rFonts w:hint="eastAsia"/>
          <w:lang w:eastAsia="zh-CN"/>
        </w:rPr>
        <w:t>）提供了有效的改善拥挤听感体验的手段；</w:t>
      </w:r>
    </w:p>
    <w:p w:rsidR="005E2186" w:rsidRPr="003161A8" w:rsidRDefault="005E2186" w:rsidP="005E2186">
      <w:pPr>
        <w:rPr>
          <w:lang w:eastAsia="zh-CN"/>
        </w:rPr>
      </w:pPr>
      <w:r w:rsidRPr="00814C06">
        <w:rPr>
          <w:b/>
          <w:bCs/>
          <w:lang w:eastAsia="zh-CN"/>
        </w:rPr>
        <w:t>3</w:t>
      </w:r>
      <w:r w:rsidRPr="003161A8">
        <w:rPr>
          <w:lang w:eastAsia="zh-CN"/>
        </w:rPr>
        <w:tab/>
      </w:r>
      <w:r>
        <w:rPr>
          <w:rFonts w:hint="eastAsia"/>
          <w:lang w:eastAsia="zh-CN"/>
        </w:rPr>
        <w:t>对于数字技术，亦应使用</w:t>
      </w:r>
      <w:r>
        <w:rPr>
          <w:rFonts w:hint="eastAsia"/>
          <w:lang w:eastAsia="zh-CN"/>
        </w:rPr>
        <w:t>DCS</w:t>
      </w:r>
      <w:r>
        <w:rPr>
          <w:rFonts w:hint="eastAsia"/>
          <w:lang w:eastAsia="zh-CN"/>
        </w:rPr>
        <w:t>或类似的操作系统，以有效地改善用户的拥挤听感体验；</w:t>
      </w:r>
    </w:p>
    <w:p w:rsidR="005E2186" w:rsidRPr="003161A8" w:rsidRDefault="005E2186" w:rsidP="005E2186">
      <w:pPr>
        <w:rPr>
          <w:lang w:eastAsia="zh-CN"/>
        </w:rPr>
      </w:pPr>
      <w:r w:rsidRPr="00814C06">
        <w:rPr>
          <w:b/>
          <w:bCs/>
          <w:lang w:eastAsia="zh-CN"/>
        </w:rPr>
        <w:t>4</w:t>
      </w:r>
      <w:r w:rsidRPr="003161A8">
        <w:rPr>
          <w:lang w:eastAsia="zh-CN"/>
        </w:rPr>
        <w:tab/>
      </w:r>
      <w:r>
        <w:rPr>
          <w:rFonts w:hint="eastAsia"/>
          <w:lang w:eastAsia="zh-CN"/>
        </w:rPr>
        <w:t>在操作中，为了探测是否存在可用于操作的频道，建议采用先听后讲的方法作为一种减缓技术；</w:t>
      </w:r>
    </w:p>
    <w:p w:rsidR="005E2186" w:rsidRDefault="005E2186" w:rsidP="005E2186">
      <w:pPr>
        <w:snapToGrid w:val="0"/>
        <w:rPr>
          <w:lang w:eastAsia="zh-CN"/>
        </w:rPr>
      </w:pPr>
      <w:r w:rsidRPr="00814C06">
        <w:rPr>
          <w:b/>
          <w:bCs/>
          <w:lang w:eastAsia="zh-CN"/>
        </w:rPr>
        <w:t>5</w:t>
      </w:r>
      <w:r>
        <w:rPr>
          <w:lang w:eastAsia="zh-CN"/>
        </w:rPr>
        <w:tab/>
      </w:r>
      <w:r>
        <w:rPr>
          <w:rFonts w:hint="eastAsia"/>
          <w:szCs w:val="24"/>
          <w:lang w:eastAsia="zh-CN"/>
        </w:rPr>
        <w:t>鼓励船主在更替或安装通信设备时，调谐设备使频道间隔为</w:t>
      </w:r>
      <w:r>
        <w:rPr>
          <w:szCs w:val="24"/>
          <w:lang w:eastAsia="zh-CN"/>
        </w:rPr>
        <w:t>12.5 kHz</w:t>
      </w:r>
      <w:r>
        <w:rPr>
          <w:rFonts w:hint="eastAsia"/>
          <w:szCs w:val="24"/>
          <w:lang w:eastAsia="zh-CN"/>
        </w:rPr>
        <w:t>或</w:t>
      </w:r>
      <w:r>
        <w:rPr>
          <w:szCs w:val="24"/>
          <w:lang w:eastAsia="zh-CN"/>
        </w:rPr>
        <w:t>6.25 kHz</w:t>
      </w:r>
      <w:r>
        <w:rPr>
          <w:rFonts w:hint="eastAsia"/>
          <w:szCs w:val="24"/>
          <w:lang w:eastAsia="zh-CN"/>
        </w:rPr>
        <w:t>。</w:t>
      </w:r>
    </w:p>
    <w:p w:rsidR="005E2186" w:rsidRPr="00AE3464" w:rsidRDefault="005E2186" w:rsidP="0085171C">
      <w:pPr>
        <w:pStyle w:val="AnnexNoTitle"/>
        <w:snapToGrid w:val="0"/>
        <w:outlineLvl w:val="0"/>
        <w:rPr>
          <w:lang w:val="en-GB" w:eastAsia="zh-CN"/>
        </w:rPr>
      </w:pPr>
      <w:r>
        <w:rPr>
          <w:rFonts w:hint="eastAsia"/>
          <w:lang w:eastAsia="zh-CN"/>
        </w:rPr>
        <w:lastRenderedPageBreak/>
        <w:t>附件</w:t>
      </w:r>
      <w:r w:rsidRPr="00AE3464">
        <w:rPr>
          <w:lang w:val="en-GB" w:eastAsia="zh-CN"/>
        </w:rPr>
        <w:t>1</w:t>
      </w:r>
      <w:r w:rsidRPr="00AE3464">
        <w:rPr>
          <w:lang w:val="en-GB" w:eastAsia="zh-CN"/>
        </w:rPr>
        <w:br/>
      </w:r>
      <w:r w:rsidRPr="00AE3464">
        <w:rPr>
          <w:lang w:val="en-GB" w:eastAsia="zh-CN"/>
        </w:rPr>
        <w:br/>
      </w:r>
      <w:r w:rsidRPr="00AE3464">
        <w:rPr>
          <w:rFonts w:hint="eastAsia"/>
          <w:lang w:val="en-GB" w:eastAsia="zh-CN"/>
        </w:rPr>
        <w:t>450</w:t>
      </w:r>
      <w:r>
        <w:rPr>
          <w:rFonts w:hint="eastAsia"/>
          <w:lang w:eastAsia="zh-CN"/>
        </w:rPr>
        <w:t>至</w:t>
      </w:r>
      <w:r w:rsidRPr="00AE3464">
        <w:rPr>
          <w:rFonts w:hint="eastAsia"/>
          <w:lang w:val="en-GB" w:eastAsia="zh-CN"/>
        </w:rPr>
        <w:t>470 MHz</w:t>
      </w:r>
      <w:r>
        <w:rPr>
          <w:rFonts w:hint="eastAsia"/>
          <w:lang w:eastAsia="zh-CN"/>
        </w:rPr>
        <w:t>频段船上</w:t>
      </w:r>
      <w:r w:rsidR="00240B2B">
        <w:rPr>
          <w:lang w:eastAsia="zh-CN"/>
        </w:rPr>
        <w:br/>
      </w:r>
      <w:r>
        <w:rPr>
          <w:rFonts w:hint="eastAsia"/>
          <w:lang w:eastAsia="zh-CN"/>
        </w:rPr>
        <w:t>通信使用的设备的技术特性</w:t>
      </w:r>
    </w:p>
    <w:p w:rsidR="005E2186" w:rsidRDefault="005E2186" w:rsidP="00240B2B">
      <w:pPr>
        <w:spacing w:before="360"/>
        <w:rPr>
          <w:lang w:eastAsia="zh-CN"/>
        </w:rPr>
      </w:pPr>
      <w:r w:rsidRPr="0085171C">
        <w:rPr>
          <w:bCs/>
          <w:lang w:eastAsia="zh-CN"/>
        </w:rPr>
        <w:t>1</w:t>
      </w:r>
      <w:r>
        <w:rPr>
          <w:lang w:eastAsia="zh-CN"/>
        </w:rPr>
        <w:tab/>
      </w:r>
      <w:r w:rsidRPr="00F247AD">
        <w:rPr>
          <w:rFonts w:hAnsi="SimSun"/>
          <w:szCs w:val="24"/>
          <w:lang w:eastAsia="zh-CN"/>
        </w:rPr>
        <w:t>该设备应有足够的频道为所需使用的区域提供满意的服务。</w:t>
      </w:r>
    </w:p>
    <w:p w:rsidR="005E2186" w:rsidRDefault="005E2186" w:rsidP="005E2186">
      <w:pPr>
        <w:rPr>
          <w:lang w:eastAsia="zh-CN"/>
        </w:rPr>
      </w:pPr>
      <w:r w:rsidRPr="0085171C">
        <w:rPr>
          <w:bCs/>
          <w:lang w:eastAsia="zh-CN"/>
        </w:rPr>
        <w:t>2</w:t>
      </w:r>
      <w:r>
        <w:rPr>
          <w:lang w:eastAsia="zh-CN"/>
        </w:rPr>
        <w:tab/>
      </w:r>
      <w:r w:rsidRPr="00F247AD">
        <w:rPr>
          <w:rFonts w:hAnsi="SimSun"/>
          <w:szCs w:val="24"/>
          <w:lang w:eastAsia="zh-CN"/>
        </w:rPr>
        <w:t>有效的辐射功率应限制在满足工作所需的最低水平</w:t>
      </w:r>
      <w:r w:rsidRPr="006E32F1">
        <w:rPr>
          <w:rFonts w:hAnsi="SimSun"/>
          <w:szCs w:val="24"/>
          <w:lang w:eastAsia="zh-CN"/>
        </w:rPr>
        <w:t>，</w:t>
      </w:r>
      <w:r w:rsidRPr="00F247AD">
        <w:rPr>
          <w:rFonts w:hAnsi="SimSun"/>
          <w:szCs w:val="24"/>
          <w:lang w:eastAsia="zh-CN"/>
        </w:rPr>
        <w:t>但在任何情况下不应超过</w:t>
      </w:r>
      <w:r w:rsidRPr="006E32F1">
        <w:rPr>
          <w:szCs w:val="24"/>
          <w:lang w:eastAsia="zh-CN"/>
        </w:rPr>
        <w:t>2 W</w:t>
      </w:r>
      <w:r w:rsidRPr="00F247AD">
        <w:rPr>
          <w:rFonts w:hAnsi="SimSun"/>
          <w:szCs w:val="24"/>
          <w:lang w:eastAsia="zh-CN"/>
        </w:rPr>
        <w:t>。在可以使用的地方，应安装一个适当的设备以容易地减少发射功率至少</w:t>
      </w:r>
      <w:r w:rsidRPr="00F247AD">
        <w:rPr>
          <w:szCs w:val="24"/>
          <w:lang w:eastAsia="zh-CN"/>
        </w:rPr>
        <w:t>10 dB</w:t>
      </w:r>
      <w:r w:rsidRPr="00F247AD">
        <w:rPr>
          <w:rFonts w:hAnsi="SimSun"/>
          <w:szCs w:val="24"/>
          <w:lang w:eastAsia="zh-CN"/>
        </w:rPr>
        <w:t>。</w:t>
      </w:r>
    </w:p>
    <w:p w:rsidR="005E2186" w:rsidRDefault="005E2186" w:rsidP="00240B2B">
      <w:pPr>
        <w:spacing w:after="240"/>
        <w:rPr>
          <w:lang w:eastAsia="zh-CN"/>
        </w:rPr>
      </w:pPr>
      <w:r w:rsidRPr="0085171C">
        <w:rPr>
          <w:bCs/>
          <w:lang w:eastAsia="zh-CN"/>
        </w:rPr>
        <w:t>3</w:t>
      </w:r>
      <w:r>
        <w:rPr>
          <w:lang w:eastAsia="zh-CN"/>
        </w:rPr>
        <w:tab/>
      </w:r>
      <w:r w:rsidRPr="00F247AD">
        <w:rPr>
          <w:rFonts w:hAnsi="SimSun"/>
          <w:szCs w:val="24"/>
          <w:lang w:eastAsia="zh-CN"/>
        </w:rPr>
        <w:t>当设备安装在船上的固定点时</w:t>
      </w:r>
      <w:r w:rsidRPr="006E32F1">
        <w:rPr>
          <w:rFonts w:hAnsi="SimSun"/>
          <w:szCs w:val="24"/>
          <w:lang w:eastAsia="zh-CN"/>
        </w:rPr>
        <w:t>，</w:t>
      </w:r>
      <w:r w:rsidRPr="00F247AD">
        <w:rPr>
          <w:rFonts w:hAnsi="SimSun"/>
          <w:szCs w:val="24"/>
          <w:lang w:eastAsia="zh-CN"/>
        </w:rPr>
        <w:t>天线超出驾驶台</w:t>
      </w:r>
      <w:r>
        <w:rPr>
          <w:rFonts w:hAnsi="SimSun" w:hint="eastAsia"/>
          <w:szCs w:val="24"/>
          <w:lang w:eastAsia="zh-CN"/>
        </w:rPr>
        <w:t>最高点</w:t>
      </w:r>
      <w:r w:rsidRPr="00F247AD">
        <w:rPr>
          <w:rFonts w:hAnsi="SimSun"/>
          <w:szCs w:val="24"/>
          <w:lang w:eastAsia="zh-CN"/>
        </w:rPr>
        <w:t>的高度不应超过</w:t>
      </w:r>
      <w:r w:rsidRPr="006E32F1">
        <w:rPr>
          <w:szCs w:val="24"/>
          <w:lang w:eastAsia="zh-CN"/>
        </w:rPr>
        <w:t>3.5 m</w:t>
      </w:r>
      <w:r w:rsidRPr="00F247AD">
        <w:rPr>
          <w:rFonts w:hAnsi="SimSun"/>
          <w:szCs w:val="24"/>
          <w:lang w:eastAsia="zh-CN"/>
        </w:rPr>
        <w:t>。</w:t>
      </w:r>
    </w:p>
    <w:p w:rsidR="005E2186" w:rsidRDefault="005E2186" w:rsidP="005E2186">
      <w:pPr>
        <w:spacing w:before="0"/>
        <w:rPr>
          <w:sz w:val="2"/>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75"/>
        <w:gridCol w:w="4482"/>
        <w:gridCol w:w="4482"/>
      </w:tblGrid>
      <w:tr w:rsidR="005E2186" w:rsidRPr="00BB15F2" w:rsidTr="0045199F">
        <w:trPr>
          <w:jc w:val="center"/>
        </w:trPr>
        <w:tc>
          <w:tcPr>
            <w:tcW w:w="680" w:type="dxa"/>
          </w:tcPr>
          <w:p w:rsidR="005E2186" w:rsidRPr="007647E6" w:rsidRDefault="005E2186" w:rsidP="0045199F">
            <w:pPr>
              <w:spacing w:before="0" w:after="200"/>
              <w:rPr>
                <w:sz w:val="22"/>
                <w:szCs w:val="22"/>
                <w:lang w:eastAsia="zh-CN"/>
              </w:rPr>
            </w:pPr>
          </w:p>
        </w:tc>
        <w:tc>
          <w:tcPr>
            <w:tcW w:w="4536" w:type="dxa"/>
          </w:tcPr>
          <w:p w:rsidR="005E2186" w:rsidRPr="007647E6" w:rsidRDefault="005E2186" w:rsidP="0045199F">
            <w:pPr>
              <w:pStyle w:val="Tablehead"/>
              <w:rPr>
                <w:szCs w:val="22"/>
                <w:lang w:eastAsia="zh-CN"/>
              </w:rPr>
            </w:pPr>
            <w:r w:rsidRPr="007647E6">
              <w:rPr>
                <w:szCs w:val="22"/>
              </w:rPr>
              <w:t xml:space="preserve">25 </w:t>
            </w:r>
            <w:proofErr w:type="spellStart"/>
            <w:r w:rsidRPr="007647E6">
              <w:rPr>
                <w:szCs w:val="22"/>
              </w:rPr>
              <w:t>kHz</w:t>
            </w:r>
            <w:r w:rsidRPr="007647E6">
              <w:rPr>
                <w:rFonts w:hAnsi="SimSun"/>
                <w:szCs w:val="22"/>
              </w:rPr>
              <w:t>频道</w:t>
            </w:r>
            <w:proofErr w:type="spellEnd"/>
            <w:r w:rsidR="00240B2B">
              <w:rPr>
                <w:rFonts w:hAnsi="SimSun"/>
                <w:szCs w:val="22"/>
              </w:rPr>
              <w:br/>
            </w:r>
            <w:r w:rsidRPr="007647E6">
              <w:rPr>
                <w:rFonts w:hAnsi="SimSun" w:hint="eastAsia"/>
                <w:szCs w:val="22"/>
                <w:lang w:eastAsia="zh-CN"/>
              </w:rPr>
              <w:t>模拟技术</w:t>
            </w:r>
          </w:p>
        </w:tc>
        <w:tc>
          <w:tcPr>
            <w:tcW w:w="4536" w:type="dxa"/>
          </w:tcPr>
          <w:p w:rsidR="005E2186" w:rsidRPr="007647E6" w:rsidRDefault="005E2186" w:rsidP="0045199F">
            <w:pPr>
              <w:pStyle w:val="Tablehead"/>
              <w:rPr>
                <w:szCs w:val="22"/>
                <w:u w:val="double"/>
                <w:lang w:eastAsia="zh-CN"/>
              </w:rPr>
            </w:pPr>
            <w:r w:rsidRPr="007647E6">
              <w:rPr>
                <w:szCs w:val="22"/>
              </w:rPr>
              <w:t xml:space="preserve">12.5 </w:t>
            </w:r>
            <w:proofErr w:type="spellStart"/>
            <w:r w:rsidRPr="007647E6">
              <w:rPr>
                <w:szCs w:val="22"/>
              </w:rPr>
              <w:t>kHz</w:t>
            </w:r>
            <w:r w:rsidRPr="007647E6">
              <w:rPr>
                <w:rFonts w:hAnsi="SimSun"/>
                <w:szCs w:val="22"/>
              </w:rPr>
              <w:t>频道</w:t>
            </w:r>
            <w:proofErr w:type="spellEnd"/>
            <w:r w:rsidR="00240B2B">
              <w:rPr>
                <w:rFonts w:hAnsi="SimSun"/>
                <w:szCs w:val="22"/>
              </w:rPr>
              <w:br/>
            </w:r>
            <w:r w:rsidRPr="007647E6">
              <w:rPr>
                <w:rFonts w:hAnsi="SimSun" w:hint="eastAsia"/>
                <w:szCs w:val="22"/>
                <w:lang w:eastAsia="zh-CN"/>
              </w:rPr>
              <w:t>模拟技术</w:t>
            </w:r>
          </w:p>
        </w:tc>
      </w:tr>
      <w:tr w:rsidR="005E2186" w:rsidRPr="00882402" w:rsidTr="0045199F">
        <w:trPr>
          <w:jc w:val="center"/>
        </w:trPr>
        <w:tc>
          <w:tcPr>
            <w:tcW w:w="680" w:type="dxa"/>
          </w:tcPr>
          <w:p w:rsidR="005E2186" w:rsidRPr="0085171C" w:rsidRDefault="005E2186" w:rsidP="0045199F">
            <w:pPr>
              <w:pStyle w:val="Tabletext"/>
              <w:jc w:val="center"/>
              <w:rPr>
                <w:szCs w:val="22"/>
              </w:rPr>
            </w:pPr>
            <w:r w:rsidRPr="0085171C">
              <w:rPr>
                <w:szCs w:val="22"/>
              </w:rPr>
              <w:t>4</w:t>
            </w:r>
          </w:p>
        </w:tc>
        <w:tc>
          <w:tcPr>
            <w:tcW w:w="4536" w:type="dxa"/>
          </w:tcPr>
          <w:p w:rsidR="005E2186" w:rsidRPr="007647E6" w:rsidRDefault="005E2186" w:rsidP="0045199F">
            <w:pPr>
              <w:pStyle w:val="Tabletext"/>
              <w:rPr>
                <w:szCs w:val="22"/>
                <w:lang w:eastAsia="zh-CN"/>
              </w:rPr>
            </w:pPr>
            <w:r w:rsidRPr="007647E6">
              <w:rPr>
                <w:rFonts w:hAnsi="SimSun"/>
                <w:szCs w:val="22"/>
                <w:lang w:eastAsia="zh-CN"/>
              </w:rPr>
              <w:t>只</w:t>
            </w:r>
            <w:r w:rsidRPr="007647E6">
              <w:rPr>
                <w:rFonts w:hAnsi="SimSun" w:hint="eastAsia"/>
                <w:szCs w:val="22"/>
                <w:lang w:eastAsia="zh-CN"/>
              </w:rPr>
              <w:t>应</w:t>
            </w:r>
            <w:r w:rsidRPr="007647E6">
              <w:rPr>
                <w:rFonts w:hAnsi="SimSun"/>
                <w:szCs w:val="22"/>
                <w:lang w:eastAsia="zh-CN"/>
              </w:rPr>
              <w:t>使用</w:t>
            </w:r>
            <w:r w:rsidRPr="007647E6">
              <w:rPr>
                <w:szCs w:val="22"/>
                <w:lang w:eastAsia="zh-CN"/>
              </w:rPr>
              <w:t>6 dB/</w:t>
            </w:r>
            <w:r w:rsidRPr="007647E6">
              <w:rPr>
                <w:rFonts w:hAnsi="SimSun"/>
                <w:szCs w:val="22"/>
                <w:lang w:eastAsia="zh-CN"/>
              </w:rPr>
              <w:t>倍频程预加重频率调制（相位调制）。</w:t>
            </w:r>
          </w:p>
        </w:tc>
        <w:tc>
          <w:tcPr>
            <w:tcW w:w="4536" w:type="dxa"/>
          </w:tcPr>
          <w:p w:rsidR="005E2186" w:rsidRPr="007647E6" w:rsidRDefault="005E2186" w:rsidP="0045199F">
            <w:pPr>
              <w:pStyle w:val="Tabletext"/>
              <w:rPr>
                <w:szCs w:val="22"/>
                <w:u w:val="double"/>
                <w:lang w:eastAsia="zh-CN"/>
              </w:rPr>
            </w:pPr>
            <w:r w:rsidRPr="007647E6">
              <w:rPr>
                <w:rFonts w:hAnsi="SimSun"/>
                <w:szCs w:val="22"/>
                <w:lang w:eastAsia="zh-CN"/>
              </w:rPr>
              <w:t>只</w:t>
            </w:r>
            <w:r w:rsidRPr="007647E6">
              <w:rPr>
                <w:rFonts w:hAnsi="SimSun" w:hint="eastAsia"/>
                <w:szCs w:val="22"/>
                <w:lang w:eastAsia="zh-CN"/>
              </w:rPr>
              <w:t>应</w:t>
            </w:r>
            <w:r w:rsidRPr="007647E6">
              <w:rPr>
                <w:rFonts w:hAnsi="SimSun"/>
                <w:szCs w:val="22"/>
                <w:lang w:eastAsia="zh-CN"/>
              </w:rPr>
              <w:t>使用</w:t>
            </w:r>
            <w:r w:rsidRPr="007647E6">
              <w:rPr>
                <w:szCs w:val="22"/>
                <w:lang w:eastAsia="zh-CN"/>
              </w:rPr>
              <w:t>6 dB/</w:t>
            </w:r>
            <w:r w:rsidRPr="007647E6">
              <w:rPr>
                <w:rFonts w:hAnsi="SimSun"/>
                <w:szCs w:val="22"/>
                <w:lang w:eastAsia="zh-CN"/>
              </w:rPr>
              <w:t>倍频程预加重频率调制（相位调制）。</w:t>
            </w:r>
          </w:p>
        </w:tc>
      </w:tr>
      <w:tr w:rsidR="005E2186" w:rsidRPr="0080026A" w:rsidTr="0045199F">
        <w:trPr>
          <w:jc w:val="center"/>
        </w:trPr>
        <w:tc>
          <w:tcPr>
            <w:tcW w:w="680" w:type="dxa"/>
          </w:tcPr>
          <w:p w:rsidR="005E2186" w:rsidRPr="007647E6" w:rsidRDefault="005E2186" w:rsidP="0045199F">
            <w:pPr>
              <w:pStyle w:val="Tabletext"/>
              <w:jc w:val="center"/>
              <w:rPr>
                <w:b/>
                <w:bCs/>
                <w:szCs w:val="22"/>
              </w:rPr>
            </w:pPr>
            <w:r w:rsidRPr="0085171C">
              <w:rPr>
                <w:szCs w:val="22"/>
              </w:rPr>
              <w:t>5</w:t>
            </w:r>
          </w:p>
        </w:tc>
        <w:tc>
          <w:tcPr>
            <w:tcW w:w="4536" w:type="dxa"/>
          </w:tcPr>
          <w:p w:rsidR="005E2186" w:rsidRPr="007647E6" w:rsidRDefault="005E2186" w:rsidP="0045199F">
            <w:pPr>
              <w:pStyle w:val="Tabletext"/>
              <w:rPr>
                <w:szCs w:val="22"/>
                <w:lang w:eastAsia="zh-CN"/>
              </w:rPr>
            </w:pPr>
            <w:r w:rsidRPr="007647E6">
              <w:rPr>
                <w:rFonts w:hAnsi="SimSun"/>
                <w:szCs w:val="22"/>
                <w:lang w:eastAsia="zh-CN"/>
              </w:rPr>
              <w:t>对应于</w:t>
            </w:r>
            <w:r w:rsidRPr="007647E6">
              <w:rPr>
                <w:szCs w:val="22"/>
                <w:lang w:eastAsia="zh-CN"/>
              </w:rPr>
              <w:t>100</w:t>
            </w:r>
            <w:r>
              <w:rPr>
                <w:rFonts w:hAnsi="SimSun" w:hint="eastAsia"/>
                <w:szCs w:val="22"/>
                <w:lang w:eastAsia="zh-CN"/>
              </w:rPr>
              <w:t>%</w:t>
            </w:r>
            <w:r w:rsidRPr="007647E6">
              <w:rPr>
                <w:rFonts w:hAnsi="SimSun"/>
                <w:szCs w:val="22"/>
                <w:lang w:eastAsia="zh-CN"/>
              </w:rPr>
              <w:t>调制的频率偏差应尽可能接近</w:t>
            </w:r>
            <w:r>
              <w:rPr>
                <w:rFonts w:hAnsi="SimSun"/>
                <w:szCs w:val="22"/>
                <w:lang w:eastAsia="zh-CN"/>
              </w:rPr>
              <w:br/>
            </w:r>
            <w:r w:rsidRPr="007647E6">
              <w:rPr>
                <w:szCs w:val="22"/>
              </w:rPr>
              <w:sym w:font="Symbol" w:char="F0B1"/>
            </w:r>
            <w:r w:rsidRPr="007647E6">
              <w:rPr>
                <w:szCs w:val="22"/>
                <w:lang w:eastAsia="zh-CN"/>
              </w:rPr>
              <w:t>5 kHz</w:t>
            </w:r>
            <w:r w:rsidRPr="007647E6">
              <w:rPr>
                <w:rFonts w:hAnsi="SimSun"/>
                <w:szCs w:val="22"/>
                <w:lang w:eastAsia="zh-CN"/>
              </w:rPr>
              <w:t>。任何情况下频率偏差不得超过</w:t>
            </w:r>
            <w:r>
              <w:rPr>
                <w:rFonts w:hAnsi="SimSun"/>
                <w:szCs w:val="22"/>
                <w:lang w:eastAsia="zh-CN"/>
              </w:rPr>
              <w:br/>
            </w:r>
            <w:r w:rsidRPr="007647E6">
              <w:rPr>
                <w:szCs w:val="22"/>
              </w:rPr>
              <w:sym w:font="Symbol" w:char="F0B1"/>
            </w:r>
            <w:r w:rsidRPr="007647E6">
              <w:rPr>
                <w:szCs w:val="22"/>
                <w:lang w:eastAsia="zh-CN"/>
              </w:rPr>
              <w:t>5 kHz</w:t>
            </w:r>
            <w:r w:rsidRPr="007647E6">
              <w:rPr>
                <w:rFonts w:hAnsi="SimSun"/>
                <w:szCs w:val="22"/>
                <w:lang w:eastAsia="zh-CN"/>
              </w:rPr>
              <w:t>。</w:t>
            </w:r>
          </w:p>
        </w:tc>
        <w:tc>
          <w:tcPr>
            <w:tcW w:w="4536" w:type="dxa"/>
          </w:tcPr>
          <w:p w:rsidR="005E2186" w:rsidRPr="007647E6" w:rsidRDefault="005E2186" w:rsidP="0045199F">
            <w:pPr>
              <w:pStyle w:val="Tabletext"/>
              <w:rPr>
                <w:szCs w:val="22"/>
                <w:u w:val="double"/>
                <w:lang w:eastAsia="zh-CN"/>
              </w:rPr>
            </w:pPr>
            <w:r w:rsidRPr="007647E6">
              <w:rPr>
                <w:rFonts w:hAnsi="SimSun"/>
                <w:szCs w:val="22"/>
                <w:lang w:eastAsia="zh-CN"/>
              </w:rPr>
              <w:t>对应于</w:t>
            </w:r>
            <w:r w:rsidRPr="007647E6">
              <w:rPr>
                <w:szCs w:val="22"/>
                <w:lang w:eastAsia="zh-CN"/>
              </w:rPr>
              <w:t>100</w:t>
            </w:r>
            <w:r>
              <w:rPr>
                <w:rFonts w:hAnsi="SimSun" w:hint="eastAsia"/>
                <w:szCs w:val="22"/>
                <w:lang w:eastAsia="zh-CN"/>
              </w:rPr>
              <w:t>%</w:t>
            </w:r>
            <w:r w:rsidRPr="007647E6">
              <w:rPr>
                <w:rFonts w:hAnsi="SimSun"/>
                <w:szCs w:val="22"/>
                <w:lang w:eastAsia="zh-CN"/>
              </w:rPr>
              <w:t>调制的频率偏差应尽可能接近</w:t>
            </w:r>
            <w:r w:rsidRPr="007647E6">
              <w:rPr>
                <w:szCs w:val="22"/>
              </w:rPr>
              <w:sym w:font="Symbol" w:char="F0B1"/>
            </w:r>
            <w:r w:rsidRPr="007647E6">
              <w:rPr>
                <w:szCs w:val="22"/>
                <w:lang w:eastAsia="zh-CN"/>
              </w:rPr>
              <w:t>2.5 kHz</w:t>
            </w:r>
            <w:r w:rsidRPr="007647E6">
              <w:rPr>
                <w:rFonts w:hAnsi="SimSun"/>
                <w:szCs w:val="22"/>
                <w:lang w:eastAsia="zh-CN"/>
              </w:rPr>
              <w:t>。任何情况下频率偏差不得超过</w:t>
            </w:r>
            <w:r w:rsidRPr="007647E6">
              <w:rPr>
                <w:szCs w:val="22"/>
              </w:rPr>
              <w:sym w:font="Symbol" w:char="F0B1"/>
            </w:r>
            <w:r w:rsidRPr="007647E6">
              <w:rPr>
                <w:szCs w:val="22"/>
                <w:lang w:eastAsia="zh-CN"/>
              </w:rPr>
              <w:t>2.5 kHz</w:t>
            </w:r>
            <w:r w:rsidRPr="007647E6">
              <w:rPr>
                <w:rFonts w:hAnsi="SimSun"/>
                <w:szCs w:val="22"/>
                <w:lang w:eastAsia="zh-CN"/>
              </w:rPr>
              <w:t>。</w:t>
            </w:r>
          </w:p>
        </w:tc>
      </w:tr>
      <w:tr w:rsidR="005E2186" w:rsidRPr="00882402" w:rsidTr="0045199F">
        <w:trPr>
          <w:jc w:val="center"/>
        </w:trPr>
        <w:tc>
          <w:tcPr>
            <w:tcW w:w="680" w:type="dxa"/>
          </w:tcPr>
          <w:p w:rsidR="005E2186" w:rsidRPr="007647E6" w:rsidRDefault="005E2186" w:rsidP="0045199F">
            <w:pPr>
              <w:pStyle w:val="Tabletext"/>
              <w:jc w:val="center"/>
              <w:rPr>
                <w:b/>
                <w:bCs/>
                <w:szCs w:val="22"/>
                <w:lang w:eastAsia="zh-CN"/>
              </w:rPr>
            </w:pPr>
            <w:r w:rsidRPr="0085171C">
              <w:rPr>
                <w:szCs w:val="22"/>
              </w:rPr>
              <w:t>6</w:t>
            </w:r>
          </w:p>
        </w:tc>
        <w:tc>
          <w:tcPr>
            <w:tcW w:w="4536" w:type="dxa"/>
          </w:tcPr>
          <w:p w:rsidR="005E2186" w:rsidRPr="007647E6" w:rsidRDefault="005E2186" w:rsidP="0045199F">
            <w:pPr>
              <w:pStyle w:val="Tabletext"/>
              <w:rPr>
                <w:szCs w:val="22"/>
                <w:lang w:eastAsia="zh-CN"/>
              </w:rPr>
            </w:pPr>
            <w:r w:rsidRPr="007647E6">
              <w:rPr>
                <w:rFonts w:hAnsi="SimSun"/>
                <w:szCs w:val="22"/>
                <w:lang w:eastAsia="zh-CN"/>
              </w:rPr>
              <w:t>频率容差应为</w:t>
            </w:r>
            <w:r w:rsidRPr="007647E6">
              <w:rPr>
                <w:szCs w:val="22"/>
                <w:lang w:eastAsia="zh-CN"/>
              </w:rPr>
              <w:t xml:space="preserve">5 </w:t>
            </w:r>
            <w:r w:rsidRPr="007647E6">
              <w:rPr>
                <w:szCs w:val="22"/>
              </w:rPr>
              <w:sym w:font="Symbol" w:char="F0B4"/>
            </w:r>
            <w:r w:rsidRPr="007647E6">
              <w:rPr>
                <w:szCs w:val="22"/>
                <w:lang w:eastAsia="zh-CN"/>
              </w:rPr>
              <w:t xml:space="preserve"> 10</w:t>
            </w:r>
            <w:r w:rsidRPr="00D019CF">
              <w:rPr>
                <w:szCs w:val="22"/>
                <w:vertAlign w:val="superscript"/>
              </w:rPr>
              <w:sym w:font="Symbol" w:char="F02D"/>
            </w:r>
            <w:r w:rsidRPr="00D019CF">
              <w:rPr>
                <w:szCs w:val="22"/>
                <w:vertAlign w:val="superscript"/>
                <w:lang w:eastAsia="zh-CN"/>
              </w:rPr>
              <w:t>6</w:t>
            </w:r>
            <w:r w:rsidRPr="007647E6">
              <w:rPr>
                <w:rFonts w:hAnsi="SimSun"/>
                <w:szCs w:val="22"/>
                <w:lang w:eastAsia="zh-CN"/>
              </w:rPr>
              <w:t>。</w:t>
            </w:r>
          </w:p>
        </w:tc>
        <w:tc>
          <w:tcPr>
            <w:tcW w:w="4536" w:type="dxa"/>
          </w:tcPr>
          <w:p w:rsidR="005E2186" w:rsidRPr="007647E6" w:rsidRDefault="005E2186" w:rsidP="0045199F">
            <w:pPr>
              <w:pStyle w:val="Tabletext"/>
              <w:rPr>
                <w:szCs w:val="22"/>
                <w:u w:val="double"/>
                <w:lang w:eastAsia="zh-CN"/>
              </w:rPr>
            </w:pPr>
            <w:r w:rsidRPr="007647E6">
              <w:rPr>
                <w:rFonts w:hAnsi="SimSun"/>
                <w:szCs w:val="22"/>
                <w:lang w:eastAsia="zh-CN"/>
              </w:rPr>
              <w:t>频率容差应为</w:t>
            </w:r>
            <w:r w:rsidRPr="007647E6">
              <w:rPr>
                <w:rFonts w:hAnsi="SimSun" w:hint="eastAsia"/>
                <w:szCs w:val="22"/>
                <w:lang w:eastAsia="zh-CN"/>
              </w:rPr>
              <w:t>2.</w:t>
            </w:r>
            <w:r w:rsidRPr="007647E6">
              <w:rPr>
                <w:szCs w:val="22"/>
                <w:lang w:eastAsia="zh-CN"/>
              </w:rPr>
              <w:t xml:space="preserve">5 </w:t>
            </w:r>
            <w:r w:rsidRPr="007647E6">
              <w:rPr>
                <w:szCs w:val="22"/>
              </w:rPr>
              <w:sym w:font="Symbol" w:char="F0B4"/>
            </w:r>
            <w:r w:rsidRPr="007647E6">
              <w:rPr>
                <w:szCs w:val="22"/>
                <w:lang w:eastAsia="zh-CN"/>
              </w:rPr>
              <w:t xml:space="preserve"> 10</w:t>
            </w:r>
            <w:r w:rsidRPr="00D019CF">
              <w:rPr>
                <w:szCs w:val="22"/>
                <w:vertAlign w:val="superscript"/>
              </w:rPr>
              <w:sym w:font="Symbol" w:char="F02D"/>
            </w:r>
            <w:r w:rsidRPr="00D019CF">
              <w:rPr>
                <w:szCs w:val="22"/>
                <w:vertAlign w:val="superscript"/>
                <w:lang w:eastAsia="zh-CN"/>
              </w:rPr>
              <w:t>6</w:t>
            </w:r>
            <w:r w:rsidRPr="007647E6">
              <w:rPr>
                <w:rFonts w:hAnsi="SimSun"/>
                <w:szCs w:val="22"/>
                <w:lang w:eastAsia="zh-CN"/>
              </w:rPr>
              <w:t>。</w:t>
            </w:r>
          </w:p>
        </w:tc>
      </w:tr>
      <w:tr w:rsidR="005E2186" w:rsidRPr="00882402" w:rsidTr="0045199F">
        <w:trPr>
          <w:jc w:val="center"/>
        </w:trPr>
        <w:tc>
          <w:tcPr>
            <w:tcW w:w="680" w:type="dxa"/>
          </w:tcPr>
          <w:p w:rsidR="005E2186" w:rsidRPr="007647E6" w:rsidRDefault="005E2186" w:rsidP="0045199F">
            <w:pPr>
              <w:pStyle w:val="Tabletext"/>
              <w:jc w:val="center"/>
              <w:rPr>
                <w:b/>
                <w:bCs/>
                <w:szCs w:val="22"/>
                <w:lang w:eastAsia="zh-CN"/>
              </w:rPr>
            </w:pPr>
            <w:r w:rsidRPr="0085171C">
              <w:rPr>
                <w:szCs w:val="22"/>
              </w:rPr>
              <w:t>7</w:t>
            </w:r>
          </w:p>
        </w:tc>
        <w:tc>
          <w:tcPr>
            <w:tcW w:w="4536" w:type="dxa"/>
          </w:tcPr>
          <w:p w:rsidR="005E2186" w:rsidRPr="007647E6" w:rsidRDefault="005E2186" w:rsidP="0045199F">
            <w:pPr>
              <w:pStyle w:val="Tabletext"/>
              <w:rPr>
                <w:szCs w:val="22"/>
                <w:lang w:eastAsia="zh-CN"/>
              </w:rPr>
            </w:pPr>
            <w:r w:rsidRPr="007647E6">
              <w:rPr>
                <w:rFonts w:hAnsi="SimSun"/>
                <w:szCs w:val="22"/>
                <w:lang w:eastAsia="zh-CN"/>
              </w:rPr>
              <w:t>音频带宽应限制在</w:t>
            </w:r>
            <w:r w:rsidRPr="007647E6">
              <w:rPr>
                <w:rFonts w:hint="eastAsia"/>
                <w:szCs w:val="22"/>
                <w:lang w:eastAsia="zh-CN"/>
              </w:rPr>
              <w:t>3 000</w:t>
            </w:r>
            <w:r w:rsidRPr="007647E6">
              <w:rPr>
                <w:szCs w:val="22"/>
                <w:lang w:eastAsia="zh-CN"/>
              </w:rPr>
              <w:t xml:space="preserve"> Hz</w:t>
            </w:r>
            <w:r w:rsidRPr="007647E6">
              <w:rPr>
                <w:rFonts w:hAnsi="SimSun"/>
                <w:szCs w:val="22"/>
                <w:lang w:eastAsia="zh-CN"/>
              </w:rPr>
              <w:t>。</w:t>
            </w:r>
          </w:p>
        </w:tc>
        <w:tc>
          <w:tcPr>
            <w:tcW w:w="4536" w:type="dxa"/>
          </w:tcPr>
          <w:p w:rsidR="005E2186" w:rsidRPr="007647E6" w:rsidRDefault="005E2186" w:rsidP="0045199F">
            <w:pPr>
              <w:pStyle w:val="Tabletext"/>
              <w:rPr>
                <w:szCs w:val="22"/>
                <w:u w:val="double"/>
                <w:lang w:eastAsia="zh-CN"/>
              </w:rPr>
            </w:pPr>
            <w:r w:rsidRPr="007647E6">
              <w:rPr>
                <w:rFonts w:hAnsi="SimSun"/>
                <w:szCs w:val="22"/>
                <w:lang w:eastAsia="zh-CN"/>
              </w:rPr>
              <w:t>音频带宽应限制在</w:t>
            </w:r>
            <w:r w:rsidRPr="007647E6">
              <w:rPr>
                <w:szCs w:val="22"/>
                <w:lang w:eastAsia="zh-CN"/>
              </w:rPr>
              <w:t>2 550 Hz</w:t>
            </w:r>
            <w:r w:rsidRPr="007647E6">
              <w:rPr>
                <w:rFonts w:hAnsi="SimSun"/>
                <w:szCs w:val="22"/>
                <w:lang w:eastAsia="zh-CN"/>
              </w:rPr>
              <w:t>。</w:t>
            </w:r>
          </w:p>
        </w:tc>
      </w:tr>
    </w:tbl>
    <w:p w:rsidR="005E2186" w:rsidRPr="003161A8" w:rsidRDefault="005E2186" w:rsidP="005E2186">
      <w:pPr>
        <w:pStyle w:val="Tablefin"/>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92"/>
        <w:gridCol w:w="4624"/>
        <w:gridCol w:w="4423"/>
      </w:tblGrid>
      <w:tr w:rsidR="005E2186" w:rsidRPr="00B63EB4" w:rsidTr="0045199F">
        <w:trPr>
          <w:jc w:val="center"/>
        </w:trPr>
        <w:tc>
          <w:tcPr>
            <w:tcW w:w="592" w:type="dxa"/>
          </w:tcPr>
          <w:p w:rsidR="005E2186" w:rsidRPr="00534C06" w:rsidRDefault="005E2186" w:rsidP="0045199F">
            <w:pPr>
              <w:spacing w:before="80" w:after="80"/>
              <w:ind w:left="113"/>
              <w:jc w:val="center"/>
              <w:rPr>
                <w:b/>
                <w:sz w:val="20"/>
                <w:lang w:eastAsia="zh-CN"/>
              </w:rPr>
            </w:pPr>
          </w:p>
        </w:tc>
        <w:tc>
          <w:tcPr>
            <w:tcW w:w="4624" w:type="dxa"/>
          </w:tcPr>
          <w:p w:rsidR="005E2186" w:rsidRPr="00B63EB4" w:rsidRDefault="005E2186" w:rsidP="0045199F">
            <w:pPr>
              <w:pStyle w:val="Tablehead"/>
              <w:rPr>
                <w:lang w:eastAsia="zh-CN"/>
              </w:rPr>
            </w:pPr>
            <w:r w:rsidRPr="00B63EB4">
              <w:t>12.5 kHz</w:t>
            </w:r>
            <w:r>
              <w:rPr>
                <w:rFonts w:hint="eastAsia"/>
                <w:lang w:eastAsia="zh-CN"/>
              </w:rPr>
              <w:t>频道</w:t>
            </w:r>
            <w:r w:rsidR="0085171C">
              <w:rPr>
                <w:lang w:eastAsia="zh-CN"/>
              </w:rPr>
              <w:br/>
            </w:r>
            <w:r>
              <w:rPr>
                <w:rFonts w:hint="eastAsia"/>
                <w:lang w:eastAsia="zh-CN"/>
              </w:rPr>
              <w:t>数字技术</w:t>
            </w:r>
          </w:p>
        </w:tc>
        <w:tc>
          <w:tcPr>
            <w:tcW w:w="4423" w:type="dxa"/>
          </w:tcPr>
          <w:p w:rsidR="005E2186" w:rsidRPr="00B63EB4" w:rsidRDefault="005E2186" w:rsidP="0045199F">
            <w:pPr>
              <w:pStyle w:val="Tablehead"/>
              <w:rPr>
                <w:lang w:eastAsia="zh-CN"/>
              </w:rPr>
            </w:pPr>
            <w:r w:rsidRPr="00B63EB4">
              <w:t>6.25 kHz</w:t>
            </w:r>
            <w:r>
              <w:rPr>
                <w:rFonts w:hint="eastAsia"/>
                <w:lang w:eastAsia="zh-CN"/>
              </w:rPr>
              <w:t>频道</w:t>
            </w:r>
            <w:r w:rsidR="0085171C">
              <w:rPr>
                <w:lang w:eastAsia="zh-CN"/>
              </w:rPr>
              <w:br/>
            </w:r>
            <w:r>
              <w:rPr>
                <w:rFonts w:hint="eastAsia"/>
                <w:lang w:eastAsia="zh-CN"/>
              </w:rPr>
              <w:t>数字技术</w:t>
            </w:r>
          </w:p>
        </w:tc>
      </w:tr>
      <w:tr w:rsidR="005E2186" w:rsidRPr="00882402" w:rsidTr="0045199F">
        <w:trPr>
          <w:jc w:val="center"/>
        </w:trPr>
        <w:tc>
          <w:tcPr>
            <w:tcW w:w="592" w:type="dxa"/>
          </w:tcPr>
          <w:p w:rsidR="005E2186" w:rsidRPr="00B63EB4" w:rsidRDefault="005E2186" w:rsidP="0045199F">
            <w:pPr>
              <w:pStyle w:val="Tabletext"/>
              <w:jc w:val="center"/>
              <w:rPr>
                <w:b/>
                <w:bCs/>
              </w:rPr>
            </w:pPr>
            <w:r w:rsidRPr="0085171C">
              <w:rPr>
                <w:szCs w:val="22"/>
              </w:rPr>
              <w:t>8</w:t>
            </w:r>
          </w:p>
        </w:tc>
        <w:tc>
          <w:tcPr>
            <w:tcW w:w="4624" w:type="dxa"/>
          </w:tcPr>
          <w:p w:rsidR="005E2186" w:rsidRPr="00814C06" w:rsidRDefault="005E2186" w:rsidP="0045199F">
            <w:pPr>
              <w:pStyle w:val="Tabletext"/>
              <w:rPr>
                <w:lang w:eastAsia="zh-CN"/>
              </w:rPr>
            </w:pPr>
            <w:r>
              <w:rPr>
                <w:rFonts w:hint="eastAsia"/>
                <w:lang w:eastAsia="zh-CN"/>
              </w:rPr>
              <w:t>只应使用题为</w:t>
            </w:r>
            <w:r>
              <w:rPr>
                <w:rFonts w:hint="eastAsia"/>
                <w:lang w:eastAsia="zh-CN"/>
              </w:rPr>
              <w:t>4FSK</w:t>
            </w:r>
            <w:r>
              <w:rPr>
                <w:rFonts w:hint="eastAsia"/>
                <w:lang w:eastAsia="zh-CN"/>
              </w:rPr>
              <w:t>（四级频移键控调制）的恒定包络调制方式。</w:t>
            </w:r>
          </w:p>
        </w:tc>
        <w:tc>
          <w:tcPr>
            <w:tcW w:w="4423" w:type="dxa"/>
          </w:tcPr>
          <w:p w:rsidR="005E2186" w:rsidRPr="00814C06" w:rsidRDefault="005E2186" w:rsidP="0045199F">
            <w:pPr>
              <w:pStyle w:val="Tabletext"/>
              <w:rPr>
                <w:lang w:eastAsia="zh-CN"/>
              </w:rPr>
            </w:pPr>
            <w:r>
              <w:rPr>
                <w:rFonts w:hint="eastAsia"/>
                <w:lang w:eastAsia="zh-CN"/>
              </w:rPr>
              <w:t>只应使用题为</w:t>
            </w:r>
            <w:r>
              <w:rPr>
                <w:rFonts w:hint="eastAsia"/>
                <w:lang w:eastAsia="zh-CN"/>
              </w:rPr>
              <w:t>4FSK</w:t>
            </w:r>
            <w:r>
              <w:rPr>
                <w:rFonts w:hint="eastAsia"/>
                <w:lang w:eastAsia="zh-CN"/>
              </w:rPr>
              <w:t>（四级频移键控调制）的恒定包络调制方式。</w:t>
            </w:r>
          </w:p>
        </w:tc>
      </w:tr>
      <w:tr w:rsidR="005E2186" w:rsidRPr="00882402" w:rsidTr="0045199F">
        <w:trPr>
          <w:jc w:val="center"/>
        </w:trPr>
        <w:tc>
          <w:tcPr>
            <w:tcW w:w="592" w:type="dxa"/>
          </w:tcPr>
          <w:p w:rsidR="005E2186" w:rsidRPr="00814C06" w:rsidRDefault="005E2186" w:rsidP="0045199F">
            <w:pPr>
              <w:pStyle w:val="Tabletext"/>
              <w:jc w:val="center"/>
              <w:rPr>
                <w:b/>
                <w:bCs/>
              </w:rPr>
            </w:pPr>
            <w:r w:rsidRPr="0085171C">
              <w:rPr>
                <w:szCs w:val="22"/>
              </w:rPr>
              <w:t>9</w:t>
            </w:r>
          </w:p>
        </w:tc>
        <w:tc>
          <w:tcPr>
            <w:tcW w:w="4624" w:type="dxa"/>
          </w:tcPr>
          <w:p w:rsidR="005E2186" w:rsidRPr="00814C06" w:rsidRDefault="005E2186" w:rsidP="0045199F">
            <w:pPr>
              <w:pStyle w:val="Tabletext"/>
              <w:rPr>
                <w:lang w:eastAsia="zh-CN"/>
              </w:rPr>
            </w:pPr>
            <w:r>
              <w:rPr>
                <w:rFonts w:hint="eastAsia"/>
                <w:lang w:eastAsia="zh-CN"/>
              </w:rPr>
              <w:t>频率偏移仅限于</w:t>
            </w:r>
            <w:r>
              <w:rPr>
                <w:lang w:eastAsia="zh-CN"/>
              </w:rPr>
              <w:t>±</w:t>
            </w:r>
            <w:r w:rsidRPr="00814C06">
              <w:rPr>
                <w:rFonts w:hint="eastAsia"/>
                <w:lang w:eastAsia="zh-CN"/>
              </w:rPr>
              <w:t>3</w:t>
            </w:r>
            <w:r w:rsidRPr="00814C06">
              <w:rPr>
                <w:lang w:eastAsia="zh-CN"/>
              </w:rPr>
              <w:t> </w:t>
            </w:r>
            <w:r w:rsidRPr="00814C06">
              <w:rPr>
                <w:rFonts w:hint="eastAsia"/>
                <w:lang w:eastAsia="zh-CN"/>
              </w:rPr>
              <w:t>024</w:t>
            </w:r>
            <w:r w:rsidRPr="00814C06">
              <w:rPr>
                <w:lang w:eastAsia="zh-CN"/>
              </w:rPr>
              <w:t> Hz</w:t>
            </w:r>
            <w:r>
              <w:rPr>
                <w:rFonts w:hint="eastAsia"/>
                <w:lang w:eastAsia="zh-CN"/>
              </w:rPr>
              <w:t>。</w:t>
            </w:r>
          </w:p>
        </w:tc>
        <w:tc>
          <w:tcPr>
            <w:tcW w:w="4423" w:type="dxa"/>
          </w:tcPr>
          <w:p w:rsidR="005E2186" w:rsidRPr="00814C06" w:rsidRDefault="005E2186" w:rsidP="0045199F">
            <w:pPr>
              <w:pStyle w:val="Tabletext"/>
              <w:rPr>
                <w:lang w:eastAsia="zh-CN"/>
              </w:rPr>
            </w:pPr>
            <w:r>
              <w:rPr>
                <w:rFonts w:hint="eastAsia"/>
                <w:lang w:eastAsia="zh-CN"/>
              </w:rPr>
              <w:t>频率偏移仅限于</w:t>
            </w:r>
            <w:r w:rsidRPr="00814C06">
              <w:rPr>
                <w:lang w:eastAsia="zh-CN"/>
              </w:rPr>
              <w:t>±</w:t>
            </w:r>
            <w:r w:rsidRPr="00EA7C66">
              <w:rPr>
                <w:lang w:eastAsia="zh-CN"/>
              </w:rPr>
              <w:t>1 471</w:t>
            </w:r>
            <w:r w:rsidRPr="00EA7C66">
              <w:rPr>
                <w:rFonts w:hint="eastAsia"/>
                <w:lang w:eastAsia="zh-CN"/>
              </w:rPr>
              <w:t> </w:t>
            </w:r>
            <w:r w:rsidRPr="00814C06">
              <w:rPr>
                <w:rFonts w:hint="eastAsia"/>
                <w:lang w:eastAsia="zh-CN"/>
              </w:rPr>
              <w:t> </w:t>
            </w:r>
            <w:r w:rsidRPr="00814C06">
              <w:rPr>
                <w:lang w:eastAsia="zh-CN"/>
              </w:rPr>
              <w:t>Hz</w:t>
            </w:r>
            <w:r>
              <w:rPr>
                <w:rFonts w:hint="eastAsia"/>
                <w:lang w:eastAsia="zh-CN"/>
              </w:rPr>
              <w:t>。</w:t>
            </w:r>
          </w:p>
        </w:tc>
      </w:tr>
      <w:tr w:rsidR="005E2186" w:rsidRPr="00882402" w:rsidTr="0045199F">
        <w:trPr>
          <w:jc w:val="center"/>
        </w:trPr>
        <w:tc>
          <w:tcPr>
            <w:tcW w:w="592" w:type="dxa"/>
          </w:tcPr>
          <w:p w:rsidR="005E2186" w:rsidRPr="00814C06" w:rsidRDefault="005E2186" w:rsidP="0045199F">
            <w:pPr>
              <w:pStyle w:val="Tabletext"/>
              <w:jc w:val="center"/>
              <w:rPr>
                <w:b/>
                <w:bCs/>
              </w:rPr>
            </w:pPr>
            <w:r w:rsidRPr="0085171C">
              <w:rPr>
                <w:szCs w:val="22"/>
              </w:rPr>
              <w:t>10</w:t>
            </w:r>
          </w:p>
        </w:tc>
        <w:tc>
          <w:tcPr>
            <w:tcW w:w="4624" w:type="dxa"/>
          </w:tcPr>
          <w:p w:rsidR="005E2186" w:rsidRPr="00814C06" w:rsidRDefault="005E2186" w:rsidP="0045199F">
            <w:pPr>
              <w:pStyle w:val="Tabletext"/>
              <w:rPr>
                <w:lang w:eastAsia="zh-CN"/>
              </w:rPr>
            </w:pPr>
            <w:r>
              <w:rPr>
                <w:rFonts w:hint="eastAsia"/>
                <w:lang w:eastAsia="zh-CN"/>
              </w:rPr>
              <w:t>最大发射频率误差为</w:t>
            </w:r>
            <w:r w:rsidRPr="00814C06">
              <w:rPr>
                <w:lang w:eastAsia="zh-CN"/>
              </w:rPr>
              <w:t>±2 ppm</w:t>
            </w:r>
            <w:r>
              <w:rPr>
                <w:rFonts w:hint="eastAsia"/>
                <w:lang w:eastAsia="zh-CN"/>
              </w:rPr>
              <w:t>。最大时间基准时钟漂移误差为</w:t>
            </w:r>
            <w:r w:rsidRPr="00814C06">
              <w:rPr>
                <w:lang w:eastAsia="zh-CN"/>
              </w:rPr>
              <w:t>±2 ppm</w:t>
            </w:r>
            <w:r>
              <w:rPr>
                <w:rFonts w:hint="eastAsia"/>
                <w:lang w:eastAsia="zh-CN"/>
              </w:rPr>
              <w:t>。</w:t>
            </w:r>
          </w:p>
        </w:tc>
        <w:tc>
          <w:tcPr>
            <w:tcW w:w="4423" w:type="dxa"/>
          </w:tcPr>
          <w:p w:rsidR="005E2186" w:rsidRPr="00814C06" w:rsidRDefault="005E2186" w:rsidP="0045199F">
            <w:pPr>
              <w:pStyle w:val="Tabletext"/>
              <w:rPr>
                <w:lang w:eastAsia="zh-CN"/>
              </w:rPr>
            </w:pPr>
            <w:r>
              <w:rPr>
                <w:rFonts w:hint="eastAsia"/>
                <w:lang w:eastAsia="zh-CN"/>
              </w:rPr>
              <w:t>最大发射频率误差为</w:t>
            </w:r>
            <w:r w:rsidRPr="00814C06">
              <w:rPr>
                <w:lang w:eastAsia="zh-CN"/>
              </w:rPr>
              <w:t>±</w:t>
            </w:r>
            <w:r w:rsidRPr="00814C06">
              <w:rPr>
                <w:rFonts w:hint="eastAsia"/>
                <w:lang w:eastAsia="zh-CN"/>
              </w:rPr>
              <w:t>1.5</w:t>
            </w:r>
            <w:r>
              <w:rPr>
                <w:lang w:eastAsia="zh-CN"/>
              </w:rPr>
              <w:t> ppm</w:t>
            </w:r>
            <w:r>
              <w:rPr>
                <w:rFonts w:hint="eastAsia"/>
                <w:lang w:eastAsia="zh-CN"/>
              </w:rPr>
              <w:t>。</w:t>
            </w:r>
          </w:p>
          <w:p w:rsidR="005E2186" w:rsidRPr="00814C06" w:rsidRDefault="005E2186" w:rsidP="0045199F">
            <w:pPr>
              <w:pStyle w:val="Tabletext"/>
              <w:rPr>
                <w:lang w:eastAsia="zh-CN"/>
              </w:rPr>
            </w:pPr>
            <w:r>
              <w:rPr>
                <w:rFonts w:hint="eastAsia"/>
                <w:lang w:eastAsia="zh-CN"/>
              </w:rPr>
              <w:t>最大时间基准时钟漂移误差为</w:t>
            </w:r>
            <w:r w:rsidRPr="00814C06">
              <w:rPr>
                <w:lang w:eastAsia="zh-CN"/>
              </w:rPr>
              <w:t>±2 ppm</w:t>
            </w:r>
            <w:r>
              <w:rPr>
                <w:rFonts w:hint="eastAsia"/>
                <w:lang w:eastAsia="zh-CN"/>
              </w:rPr>
              <w:t>。</w:t>
            </w:r>
          </w:p>
        </w:tc>
      </w:tr>
    </w:tbl>
    <w:p w:rsidR="005E2186" w:rsidRPr="003161A8" w:rsidRDefault="005E2186" w:rsidP="005E2186">
      <w:pPr>
        <w:pStyle w:val="Tablefin"/>
        <w:rPr>
          <w:lang w:eastAsia="zh-CN"/>
        </w:rPr>
      </w:pPr>
    </w:p>
    <w:p w:rsidR="005E2186" w:rsidRDefault="005E2186" w:rsidP="005E2186">
      <w:pPr>
        <w:rPr>
          <w:lang w:eastAsia="zh-CN"/>
        </w:rPr>
      </w:pPr>
      <w:r w:rsidRPr="0085171C">
        <w:rPr>
          <w:lang w:eastAsia="zh-CN"/>
        </w:rPr>
        <w:t>11</w:t>
      </w:r>
      <w:r>
        <w:rPr>
          <w:lang w:eastAsia="zh-CN"/>
        </w:rPr>
        <w:tab/>
      </w:r>
      <w:r>
        <w:rPr>
          <w:rFonts w:hint="eastAsia"/>
          <w:lang w:eastAsia="zh-CN"/>
        </w:rPr>
        <w:t>控制、遥测和其它非语音信号，例如寻呼，所采用的编码方式应尽量减小在有干扰信号时的错误响应概率。以下第</w:t>
      </w:r>
      <w:r>
        <w:rPr>
          <w:rFonts w:hint="eastAsia"/>
          <w:lang w:eastAsia="zh-CN"/>
        </w:rPr>
        <w:t>15</w:t>
      </w:r>
      <w:r>
        <w:rPr>
          <w:rFonts w:hint="eastAsia"/>
          <w:lang w:eastAsia="zh-CN"/>
        </w:rPr>
        <w:t>段中明确的用于船载通信的频率可以被用于单频或双频的单工操作。</w:t>
      </w:r>
    </w:p>
    <w:p w:rsidR="005E2186" w:rsidRDefault="005E2186" w:rsidP="005E2186">
      <w:pPr>
        <w:rPr>
          <w:lang w:eastAsia="zh-CN"/>
        </w:rPr>
      </w:pPr>
      <w:r w:rsidRPr="0085171C">
        <w:rPr>
          <w:lang w:eastAsia="zh-CN"/>
        </w:rPr>
        <w:t>12</w:t>
      </w:r>
      <w:r>
        <w:rPr>
          <w:lang w:eastAsia="zh-CN"/>
        </w:rPr>
        <w:tab/>
      </w:r>
      <w:r w:rsidRPr="00F247AD">
        <w:rPr>
          <w:rFonts w:hAnsi="SimSun"/>
          <w:szCs w:val="24"/>
          <w:lang w:eastAsia="zh-CN"/>
        </w:rPr>
        <w:t>当用于双工方式时</w:t>
      </w:r>
      <w:r w:rsidRPr="00CE4021">
        <w:rPr>
          <w:rFonts w:hAnsi="SimSun"/>
          <w:szCs w:val="24"/>
          <w:lang w:eastAsia="zh-CN"/>
        </w:rPr>
        <w:t>，</w:t>
      </w:r>
      <w:r w:rsidRPr="00F247AD">
        <w:rPr>
          <w:rFonts w:hAnsi="SimSun"/>
          <w:szCs w:val="24"/>
          <w:lang w:eastAsia="zh-CN"/>
        </w:rPr>
        <w:t>发信机的基波频率应从较低端选取</w:t>
      </w:r>
      <w:r w:rsidRPr="00CE4021">
        <w:rPr>
          <w:rFonts w:hAnsi="SimSun"/>
          <w:szCs w:val="24"/>
          <w:lang w:eastAsia="zh-CN"/>
        </w:rPr>
        <w:t>，</w:t>
      </w:r>
      <w:r w:rsidRPr="00F247AD">
        <w:rPr>
          <w:rFonts w:hAnsi="SimSun"/>
          <w:szCs w:val="24"/>
          <w:lang w:eastAsia="zh-CN"/>
        </w:rPr>
        <w:t>以提高可操作性。</w:t>
      </w:r>
    </w:p>
    <w:p w:rsidR="005E2186" w:rsidRDefault="005E2186" w:rsidP="005E2186">
      <w:pPr>
        <w:rPr>
          <w:lang w:eastAsia="zh-CN"/>
        </w:rPr>
      </w:pPr>
      <w:r w:rsidRPr="0085171C">
        <w:rPr>
          <w:lang w:eastAsia="zh-CN"/>
        </w:rPr>
        <w:t>13</w:t>
      </w:r>
      <w:r>
        <w:rPr>
          <w:lang w:eastAsia="zh-CN"/>
        </w:rPr>
        <w:tab/>
      </w:r>
      <w:r w:rsidRPr="00F247AD">
        <w:rPr>
          <w:rFonts w:hAnsi="SimSun"/>
          <w:szCs w:val="24"/>
          <w:lang w:eastAsia="zh-CN"/>
        </w:rPr>
        <w:t>当需要在船上使用中继电台时</w:t>
      </w:r>
      <w:r w:rsidRPr="00DC7DB1">
        <w:rPr>
          <w:rFonts w:hAnsi="SimSun"/>
          <w:szCs w:val="24"/>
          <w:lang w:eastAsia="zh-CN"/>
        </w:rPr>
        <w:t>，</w:t>
      </w:r>
      <w:r>
        <w:rPr>
          <w:rFonts w:hAnsi="SimSun" w:hint="eastAsia"/>
          <w:szCs w:val="24"/>
          <w:lang w:eastAsia="zh-CN"/>
        </w:rPr>
        <w:t>一般</w:t>
      </w:r>
      <w:r w:rsidRPr="00F247AD">
        <w:rPr>
          <w:rFonts w:hAnsi="SimSun"/>
          <w:szCs w:val="24"/>
          <w:lang w:eastAsia="zh-CN"/>
        </w:rPr>
        <w:t>应使用《无线电规则》第</w:t>
      </w:r>
      <w:r w:rsidRPr="008F5DDA">
        <w:rPr>
          <w:b/>
          <w:bCs/>
          <w:szCs w:val="24"/>
          <w:lang w:eastAsia="zh-CN"/>
        </w:rPr>
        <w:t>5.287</w:t>
      </w:r>
      <w:r w:rsidRPr="00F247AD">
        <w:rPr>
          <w:rFonts w:hAnsi="SimSun"/>
          <w:szCs w:val="24"/>
          <w:lang w:eastAsia="zh-CN"/>
        </w:rPr>
        <w:t>和</w:t>
      </w:r>
      <w:r w:rsidRPr="008F5DDA">
        <w:rPr>
          <w:b/>
          <w:bCs/>
          <w:szCs w:val="24"/>
          <w:lang w:eastAsia="zh-CN"/>
        </w:rPr>
        <w:t>5.288</w:t>
      </w:r>
      <w:r w:rsidRPr="00F247AD">
        <w:rPr>
          <w:rFonts w:hAnsi="SimSun"/>
          <w:szCs w:val="24"/>
          <w:lang w:eastAsia="zh-CN"/>
        </w:rPr>
        <w:t>款</w:t>
      </w:r>
      <w:r>
        <w:rPr>
          <w:rFonts w:hAnsi="SimSun" w:hint="eastAsia"/>
          <w:szCs w:val="24"/>
          <w:lang w:eastAsia="zh-CN"/>
        </w:rPr>
        <w:t>中描述的频段。双工频点安排的细节见以下第</w:t>
      </w:r>
      <w:r>
        <w:rPr>
          <w:rFonts w:hAnsi="SimSun" w:hint="eastAsia"/>
          <w:szCs w:val="24"/>
          <w:lang w:eastAsia="zh-CN"/>
        </w:rPr>
        <w:t>15</w:t>
      </w:r>
      <w:r>
        <w:rPr>
          <w:rFonts w:hAnsi="SimSun" w:hint="eastAsia"/>
          <w:szCs w:val="24"/>
          <w:lang w:eastAsia="zh-CN"/>
        </w:rPr>
        <w:t>段中的描述。</w:t>
      </w:r>
    </w:p>
    <w:p w:rsidR="005E2186" w:rsidRDefault="005E2186" w:rsidP="005E2186">
      <w:pPr>
        <w:rPr>
          <w:lang w:eastAsia="zh-CN"/>
        </w:rPr>
      </w:pPr>
      <w:r w:rsidRPr="0085171C">
        <w:rPr>
          <w:bCs/>
          <w:lang w:eastAsia="zh-CN"/>
        </w:rPr>
        <w:t>14</w:t>
      </w:r>
      <w:r w:rsidRPr="00367F3A">
        <w:rPr>
          <w:lang w:eastAsia="zh-CN"/>
        </w:rPr>
        <w:tab/>
      </w:r>
      <w:r>
        <w:rPr>
          <w:rFonts w:hint="eastAsia"/>
          <w:lang w:eastAsia="zh-CN"/>
        </w:rPr>
        <w:t>在领水内，这些频率应遵守各国国内法规使用。</w:t>
      </w:r>
    </w:p>
    <w:p w:rsidR="005E2186" w:rsidRDefault="005E2186" w:rsidP="005E2186">
      <w:pPr>
        <w:pStyle w:val="Headingb"/>
        <w:rPr>
          <w:lang w:eastAsia="zh-CN"/>
        </w:rPr>
      </w:pPr>
      <w:r>
        <w:rPr>
          <w:lang w:eastAsia="zh-CN"/>
        </w:rPr>
        <w:lastRenderedPageBreak/>
        <w:t>15</w:t>
      </w:r>
      <w:r>
        <w:rPr>
          <w:lang w:eastAsia="zh-CN"/>
        </w:rPr>
        <w:tab/>
      </w:r>
      <w:r>
        <w:rPr>
          <w:rFonts w:hint="eastAsia"/>
          <w:lang w:eastAsia="zh-CN"/>
        </w:rPr>
        <w:t>频率</w:t>
      </w:r>
    </w:p>
    <w:p w:rsidR="005E2186" w:rsidRPr="007647E6" w:rsidRDefault="005E2186" w:rsidP="005E2186">
      <w:pPr>
        <w:keepNext/>
        <w:spacing w:after="120"/>
        <w:ind w:firstLineChars="200" w:firstLine="480"/>
        <w:rPr>
          <w:lang w:eastAsia="zh-CN"/>
        </w:rPr>
      </w:pPr>
      <w:r w:rsidRPr="007647E6">
        <w:rPr>
          <w:rFonts w:hint="eastAsia"/>
          <w:lang w:eastAsia="zh-CN"/>
        </w:rPr>
        <w:t>须按照以下安排使用《无线电规则》第</w:t>
      </w:r>
      <w:r w:rsidRPr="007647E6">
        <w:rPr>
          <w:rFonts w:hint="eastAsia"/>
          <w:b/>
          <w:bCs/>
          <w:lang w:eastAsia="zh-CN"/>
        </w:rPr>
        <w:t>5.287</w:t>
      </w:r>
      <w:r w:rsidRPr="007647E6">
        <w:rPr>
          <w:rFonts w:hint="eastAsia"/>
          <w:lang w:eastAsia="zh-CN"/>
        </w:rPr>
        <w:t>款（遵守各国国内法规）中明确的频段：</w:t>
      </w:r>
    </w:p>
    <w:tbl>
      <w:tblPr>
        <w:tblW w:w="9639" w:type="dxa"/>
        <w:jc w:val="center"/>
        <w:shd w:val="clear" w:color="auto" w:fill="FFFFFF" w:themeFill="background1"/>
        <w:tblLayout w:type="fixed"/>
        <w:tblLook w:val="04A0" w:firstRow="1" w:lastRow="0" w:firstColumn="1" w:lastColumn="0" w:noHBand="0" w:noVBand="1"/>
      </w:tblPr>
      <w:tblGrid>
        <w:gridCol w:w="493"/>
        <w:gridCol w:w="897"/>
        <w:gridCol w:w="494"/>
        <w:gridCol w:w="1034"/>
        <w:gridCol w:w="509"/>
        <w:gridCol w:w="1140"/>
        <w:gridCol w:w="398"/>
        <w:gridCol w:w="494"/>
        <w:gridCol w:w="950"/>
        <w:gridCol w:w="494"/>
        <w:gridCol w:w="1087"/>
        <w:gridCol w:w="509"/>
        <w:gridCol w:w="1140"/>
      </w:tblGrid>
      <w:tr w:rsidR="005E2186" w:rsidRPr="00B548F4" w:rsidTr="00B548F4">
        <w:trPr>
          <w:trHeight w:val="315"/>
          <w:jc w:val="center"/>
        </w:trPr>
        <w:tc>
          <w:tcPr>
            <w:tcW w:w="4567" w:type="dxa"/>
            <w:gridSpan w:val="6"/>
            <w:tcBorders>
              <w:top w:val="single" w:sz="4" w:space="0" w:color="auto"/>
              <w:left w:val="single" w:sz="4" w:space="0" w:color="auto"/>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rFonts w:hint="eastAsia"/>
                <w:sz w:val="18"/>
                <w:szCs w:val="18"/>
                <w:lang w:eastAsia="zh-CN"/>
              </w:rPr>
              <w:t>低频端频道</w:t>
            </w:r>
          </w:p>
        </w:tc>
        <w:tc>
          <w:tcPr>
            <w:tcW w:w="398" w:type="dxa"/>
            <w:shd w:val="clear" w:color="auto" w:fill="FFFFFF" w:themeFill="background1"/>
            <w:noWrap/>
            <w:vAlign w:val="bottom"/>
          </w:tcPr>
          <w:p w:rsidR="005E2186" w:rsidRPr="00B548F4" w:rsidRDefault="005E2186" w:rsidP="0045199F">
            <w:pPr>
              <w:pStyle w:val="Tablehead"/>
              <w:rPr>
                <w:sz w:val="18"/>
                <w:szCs w:val="18"/>
              </w:rPr>
            </w:pPr>
          </w:p>
        </w:tc>
        <w:tc>
          <w:tcPr>
            <w:tcW w:w="4674" w:type="dxa"/>
            <w:gridSpan w:val="6"/>
            <w:tcBorders>
              <w:top w:val="single" w:sz="4" w:space="0" w:color="auto"/>
              <w:left w:val="single" w:sz="4" w:space="0" w:color="auto"/>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rFonts w:hint="eastAsia"/>
                <w:sz w:val="18"/>
                <w:szCs w:val="18"/>
                <w:lang w:eastAsia="zh-CN"/>
              </w:rPr>
              <w:t>高频端频道</w:t>
            </w:r>
          </w:p>
        </w:tc>
      </w:tr>
      <w:tr w:rsidR="005E2186" w:rsidRPr="00B548F4" w:rsidTr="00B548F4">
        <w:trPr>
          <w:trHeight w:val="315"/>
          <w:jc w:val="center"/>
        </w:trPr>
        <w:tc>
          <w:tcPr>
            <w:tcW w:w="1390" w:type="dxa"/>
            <w:gridSpan w:val="2"/>
            <w:tcBorders>
              <w:top w:val="single" w:sz="4" w:space="0" w:color="auto"/>
              <w:left w:val="single" w:sz="4" w:space="0" w:color="auto"/>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sz w:val="18"/>
                <w:szCs w:val="18"/>
              </w:rPr>
              <w:t>25 kHz</w:t>
            </w:r>
            <w:r w:rsidRPr="00B548F4">
              <w:rPr>
                <w:rFonts w:hint="eastAsia"/>
                <w:sz w:val="18"/>
                <w:szCs w:val="18"/>
                <w:lang w:eastAsia="zh-CN"/>
              </w:rPr>
              <w:t>频道</w:t>
            </w:r>
          </w:p>
        </w:tc>
        <w:tc>
          <w:tcPr>
            <w:tcW w:w="1528" w:type="dxa"/>
            <w:gridSpan w:val="2"/>
            <w:tcBorders>
              <w:top w:val="single" w:sz="4" w:space="0" w:color="auto"/>
              <w:left w:val="nil"/>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sz w:val="18"/>
                <w:szCs w:val="18"/>
              </w:rPr>
              <w:t>12.5 kHz</w:t>
            </w:r>
            <w:r w:rsidRPr="00B548F4">
              <w:rPr>
                <w:rFonts w:hint="eastAsia"/>
                <w:sz w:val="18"/>
                <w:szCs w:val="18"/>
                <w:lang w:eastAsia="zh-CN"/>
              </w:rPr>
              <w:t>频道</w:t>
            </w:r>
          </w:p>
        </w:tc>
        <w:tc>
          <w:tcPr>
            <w:tcW w:w="1649" w:type="dxa"/>
            <w:gridSpan w:val="2"/>
            <w:tcBorders>
              <w:top w:val="single" w:sz="4" w:space="0" w:color="auto"/>
              <w:left w:val="nil"/>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sz w:val="18"/>
                <w:szCs w:val="18"/>
              </w:rPr>
              <w:t>6.25 kHz</w:t>
            </w:r>
            <w:r w:rsidRPr="00B548F4">
              <w:rPr>
                <w:rFonts w:hint="eastAsia"/>
                <w:sz w:val="18"/>
                <w:szCs w:val="18"/>
                <w:lang w:eastAsia="zh-CN"/>
              </w:rPr>
              <w:t>频道</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444" w:type="dxa"/>
            <w:gridSpan w:val="2"/>
            <w:tcBorders>
              <w:top w:val="single" w:sz="4" w:space="0" w:color="auto"/>
              <w:left w:val="single" w:sz="4" w:space="0" w:color="auto"/>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sz w:val="18"/>
                <w:szCs w:val="18"/>
              </w:rPr>
              <w:t>25 kHz</w:t>
            </w:r>
            <w:r w:rsidRPr="00B548F4">
              <w:rPr>
                <w:rFonts w:hint="eastAsia"/>
                <w:sz w:val="18"/>
                <w:szCs w:val="18"/>
                <w:lang w:eastAsia="zh-CN"/>
              </w:rPr>
              <w:t>频道</w:t>
            </w:r>
          </w:p>
        </w:tc>
        <w:tc>
          <w:tcPr>
            <w:tcW w:w="1581" w:type="dxa"/>
            <w:gridSpan w:val="2"/>
            <w:tcBorders>
              <w:top w:val="single" w:sz="4" w:space="0" w:color="auto"/>
              <w:left w:val="nil"/>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sz w:val="18"/>
                <w:szCs w:val="18"/>
              </w:rPr>
              <w:t>12.5 kHz</w:t>
            </w:r>
            <w:r w:rsidRPr="00B548F4">
              <w:rPr>
                <w:rFonts w:hint="eastAsia"/>
                <w:sz w:val="18"/>
                <w:szCs w:val="18"/>
                <w:lang w:eastAsia="zh-CN"/>
              </w:rPr>
              <w:t>频道</w:t>
            </w:r>
          </w:p>
        </w:tc>
        <w:tc>
          <w:tcPr>
            <w:tcW w:w="1649" w:type="dxa"/>
            <w:gridSpan w:val="2"/>
            <w:tcBorders>
              <w:top w:val="single" w:sz="4" w:space="0" w:color="auto"/>
              <w:left w:val="nil"/>
              <w:bottom w:val="nil"/>
              <w:right w:val="single" w:sz="4" w:space="0" w:color="000000"/>
            </w:tcBorders>
            <w:shd w:val="clear" w:color="auto" w:fill="FFFFFF" w:themeFill="background1"/>
            <w:vAlign w:val="center"/>
            <w:hideMark/>
          </w:tcPr>
          <w:p w:rsidR="005E2186" w:rsidRPr="00B548F4" w:rsidRDefault="005E2186" w:rsidP="0045199F">
            <w:pPr>
              <w:pStyle w:val="Tablehead"/>
              <w:rPr>
                <w:sz w:val="18"/>
                <w:szCs w:val="18"/>
                <w:lang w:eastAsia="zh-CN"/>
              </w:rPr>
            </w:pPr>
            <w:r w:rsidRPr="00B548F4">
              <w:rPr>
                <w:sz w:val="18"/>
                <w:szCs w:val="18"/>
              </w:rPr>
              <w:t>6.25 kHz</w:t>
            </w:r>
            <w:r w:rsidRPr="00B548F4">
              <w:rPr>
                <w:rFonts w:hint="eastAsia"/>
                <w:sz w:val="18"/>
                <w:szCs w:val="18"/>
                <w:lang w:eastAsia="zh-CN"/>
              </w:rPr>
              <w:t>频道</w:t>
            </w:r>
          </w:p>
        </w:tc>
      </w:tr>
      <w:tr w:rsidR="005E2186" w:rsidRPr="00B548F4" w:rsidTr="00B548F4">
        <w:trPr>
          <w:trHeight w:val="315"/>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Ch.</w:t>
            </w:r>
          </w:p>
        </w:tc>
        <w:tc>
          <w:tcPr>
            <w:tcW w:w="8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MHz</w:t>
            </w:r>
          </w:p>
        </w:tc>
        <w:tc>
          <w:tcPr>
            <w:tcW w:w="4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Ch.</w:t>
            </w:r>
          </w:p>
        </w:tc>
        <w:tc>
          <w:tcPr>
            <w:tcW w:w="10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MHz</w:t>
            </w:r>
          </w:p>
        </w:tc>
        <w:tc>
          <w:tcPr>
            <w:tcW w:w="5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Ch.</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MHz</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Ch.</w:t>
            </w:r>
          </w:p>
        </w:tc>
        <w:tc>
          <w:tcPr>
            <w:tcW w:w="9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MHz</w:t>
            </w:r>
          </w:p>
        </w:tc>
        <w:tc>
          <w:tcPr>
            <w:tcW w:w="4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Ch.</w:t>
            </w:r>
          </w:p>
        </w:tc>
        <w:tc>
          <w:tcPr>
            <w:tcW w:w="108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MHz</w:t>
            </w:r>
          </w:p>
        </w:tc>
        <w:tc>
          <w:tcPr>
            <w:tcW w:w="5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Ch.</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head"/>
              <w:rPr>
                <w:sz w:val="18"/>
                <w:szCs w:val="18"/>
              </w:rPr>
            </w:pPr>
            <w:r w:rsidRPr="00B548F4">
              <w:rPr>
                <w:sz w:val="18"/>
                <w:szCs w:val="18"/>
              </w:rPr>
              <w:t>MHz</w:t>
            </w:r>
          </w:p>
        </w:tc>
      </w:tr>
      <w:tr w:rsidR="005E2186" w:rsidRPr="00B548F4" w:rsidTr="00B548F4">
        <w:trPr>
          <w:trHeight w:val="199"/>
          <w:jc w:val="center"/>
        </w:trPr>
        <w:tc>
          <w:tcPr>
            <w:tcW w:w="493"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897"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3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140"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950"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87"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140"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457.525</w:t>
            </w: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3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102</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457.515625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467.525</w:t>
            </w: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87"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202</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467.515625</w:t>
            </w:r>
          </w:p>
        </w:tc>
      </w:tr>
      <w:tr w:rsidR="005E2186" w:rsidRPr="00B548F4" w:rsidTr="00B548F4">
        <w:trPr>
          <w:trHeight w:val="199"/>
          <w:jc w:val="cent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3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87"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single" w:sz="4" w:space="0" w:color="auto"/>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11</w:t>
            </w:r>
          </w:p>
        </w:tc>
        <w:tc>
          <w:tcPr>
            <w:tcW w:w="1034" w:type="dxa"/>
            <w:vMerge w:val="restart"/>
            <w:tcBorders>
              <w:top w:val="single" w:sz="4" w:space="0" w:color="auto"/>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457.5250</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111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457.521875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single" w:sz="4" w:space="0" w:color="auto"/>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21</w:t>
            </w:r>
          </w:p>
        </w:tc>
        <w:tc>
          <w:tcPr>
            <w:tcW w:w="1087" w:type="dxa"/>
            <w:vMerge w:val="restart"/>
            <w:tcBorders>
              <w:top w:val="single" w:sz="4" w:space="0" w:color="auto"/>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467.5250</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211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467.521875</w:t>
            </w:r>
          </w:p>
        </w:tc>
      </w:tr>
      <w:tr w:rsidR="005E2186" w:rsidRPr="00B548F4" w:rsidTr="00B548F4">
        <w:trPr>
          <w:trHeight w:val="199"/>
          <w:jc w:val="cent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112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457.528125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212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467.528125</w:t>
            </w:r>
          </w:p>
        </w:tc>
      </w:tr>
      <w:tr w:rsidR="005E2186" w:rsidRPr="00B548F4" w:rsidTr="00B548F4">
        <w:trPr>
          <w:trHeight w:val="199"/>
          <w:jc w:val="cent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12</w:t>
            </w:r>
          </w:p>
        </w:tc>
        <w:tc>
          <w:tcPr>
            <w:tcW w:w="1034"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457.5375</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121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457.534375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22</w:t>
            </w:r>
          </w:p>
        </w:tc>
        <w:tc>
          <w:tcPr>
            <w:tcW w:w="1087"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467.5375</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221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467.534375</w:t>
            </w:r>
          </w:p>
        </w:tc>
      </w:tr>
      <w:tr w:rsidR="005E2186" w:rsidRPr="00B548F4" w:rsidTr="00B548F4">
        <w:trPr>
          <w:trHeight w:val="199"/>
          <w:jc w:val="cent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w:t>
            </w:r>
          </w:p>
        </w:tc>
        <w:tc>
          <w:tcPr>
            <w:tcW w:w="89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457.550</w:t>
            </w: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122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457.540625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5</w:t>
            </w:r>
          </w:p>
        </w:tc>
        <w:tc>
          <w:tcPr>
            <w:tcW w:w="95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467.550</w:t>
            </w: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222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467.540625</w:t>
            </w: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13</w:t>
            </w:r>
          </w:p>
        </w:tc>
        <w:tc>
          <w:tcPr>
            <w:tcW w:w="1034"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457.5500</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131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457.546875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23</w:t>
            </w:r>
          </w:p>
        </w:tc>
        <w:tc>
          <w:tcPr>
            <w:tcW w:w="1087"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467.5500</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231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467.546875</w:t>
            </w: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132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457.553125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232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467.553125</w:t>
            </w: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14</w:t>
            </w:r>
          </w:p>
        </w:tc>
        <w:tc>
          <w:tcPr>
            <w:tcW w:w="1034"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457.5625</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141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457.559375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24</w:t>
            </w:r>
          </w:p>
        </w:tc>
        <w:tc>
          <w:tcPr>
            <w:tcW w:w="1087"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467.5625</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241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467.559375</w:t>
            </w: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3</w:t>
            </w:r>
          </w:p>
        </w:tc>
        <w:tc>
          <w:tcPr>
            <w:tcW w:w="89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457.575</w:t>
            </w: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142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457.565625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6</w:t>
            </w:r>
          </w:p>
        </w:tc>
        <w:tc>
          <w:tcPr>
            <w:tcW w:w="95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467.575</w:t>
            </w: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242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467.565625</w:t>
            </w: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15</w:t>
            </w:r>
          </w:p>
        </w:tc>
        <w:tc>
          <w:tcPr>
            <w:tcW w:w="1034"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457.5750</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151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457.571875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25</w:t>
            </w:r>
          </w:p>
        </w:tc>
        <w:tc>
          <w:tcPr>
            <w:tcW w:w="1087" w:type="dxa"/>
            <w:vMerge w:val="restart"/>
            <w:tcBorders>
              <w:top w:val="nil"/>
              <w:left w:val="single" w:sz="4" w:space="0" w:color="auto"/>
              <w:bottom w:val="single" w:sz="4" w:space="0" w:color="auto"/>
              <w:right w:val="nil"/>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467.5750</w:t>
            </w: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251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467.571875</w:t>
            </w: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152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457.578125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252</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467.578125</w:t>
            </w:r>
          </w:p>
        </w:tc>
      </w:tr>
      <w:tr w:rsidR="005E2186" w:rsidRPr="00B548F4"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34"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087" w:type="dxa"/>
            <w:vMerge/>
            <w:tcBorders>
              <w:top w:val="nil"/>
              <w:left w:val="single" w:sz="4" w:space="0" w:color="auto"/>
              <w:bottom w:val="single" w:sz="4" w:space="0" w:color="auto"/>
              <w:right w:val="nil"/>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r>
      <w:tr w:rsidR="005E2186" w:rsidRPr="005C5A88"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3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161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457.584375</w:t>
            </w:r>
          </w:p>
        </w:tc>
        <w:tc>
          <w:tcPr>
            <w:tcW w:w="398"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B548F4" w:rsidRDefault="005E2186" w:rsidP="0045199F">
            <w:pPr>
              <w:pStyle w:val="Tabletext"/>
              <w:keepNext/>
              <w:jc w:val="center"/>
              <w:rPr>
                <w:sz w:val="18"/>
                <w:szCs w:val="18"/>
              </w:rPr>
            </w:pPr>
          </w:p>
        </w:tc>
        <w:tc>
          <w:tcPr>
            <w:tcW w:w="494"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1087" w:type="dxa"/>
            <w:shd w:val="clear" w:color="auto" w:fill="FFFFFF" w:themeFill="background1"/>
            <w:noWrap/>
            <w:vAlign w:val="bottom"/>
            <w:hideMark/>
          </w:tcPr>
          <w:p w:rsidR="005E2186" w:rsidRPr="00B548F4" w:rsidRDefault="005E2186" w:rsidP="0045199F">
            <w:pPr>
              <w:pStyle w:val="Tabletext"/>
              <w:keepNext/>
              <w:jc w:val="center"/>
              <w:rPr>
                <w:sz w:val="18"/>
                <w:szCs w:val="18"/>
              </w:rPr>
            </w:pPr>
          </w:p>
        </w:tc>
        <w:tc>
          <w:tcPr>
            <w:tcW w:w="50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B548F4" w:rsidRDefault="005E2186" w:rsidP="0045199F">
            <w:pPr>
              <w:pStyle w:val="Tabletext"/>
              <w:keepNext/>
              <w:jc w:val="center"/>
              <w:rPr>
                <w:sz w:val="18"/>
                <w:szCs w:val="18"/>
              </w:rPr>
            </w:pPr>
            <w:r w:rsidRPr="00B548F4">
              <w:rPr>
                <w:sz w:val="18"/>
                <w:szCs w:val="18"/>
              </w:rPr>
              <w:t>261</w:t>
            </w:r>
          </w:p>
        </w:tc>
        <w:tc>
          <w:tcPr>
            <w:tcW w:w="114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5E2186" w:rsidRPr="005C5A88" w:rsidRDefault="005E2186" w:rsidP="0045199F">
            <w:pPr>
              <w:pStyle w:val="Tabletext"/>
              <w:keepNext/>
              <w:jc w:val="center"/>
              <w:rPr>
                <w:sz w:val="18"/>
                <w:szCs w:val="18"/>
              </w:rPr>
            </w:pPr>
            <w:r w:rsidRPr="00B548F4">
              <w:rPr>
                <w:sz w:val="18"/>
                <w:szCs w:val="18"/>
              </w:rPr>
              <w:t>467.584375</w:t>
            </w:r>
          </w:p>
        </w:tc>
      </w:tr>
      <w:tr w:rsidR="005E2186" w:rsidRPr="005C5A88" w:rsidTr="00B548F4">
        <w:trPr>
          <w:trHeight w:val="199"/>
          <w:jc w:val="center"/>
        </w:trPr>
        <w:tc>
          <w:tcPr>
            <w:tcW w:w="4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c>
          <w:tcPr>
            <w:tcW w:w="89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c>
          <w:tcPr>
            <w:tcW w:w="494" w:type="dxa"/>
            <w:shd w:val="clear" w:color="auto" w:fill="FFFFFF" w:themeFill="background1"/>
            <w:noWrap/>
            <w:vAlign w:val="bottom"/>
            <w:hideMark/>
          </w:tcPr>
          <w:p w:rsidR="005E2186" w:rsidRPr="005C5A88" w:rsidRDefault="005E2186" w:rsidP="0045199F">
            <w:pPr>
              <w:spacing w:before="40" w:after="40" w:line="276" w:lineRule="auto"/>
              <w:rPr>
                <w:sz w:val="18"/>
                <w:szCs w:val="18"/>
              </w:rPr>
            </w:pPr>
          </w:p>
        </w:tc>
        <w:tc>
          <w:tcPr>
            <w:tcW w:w="1034" w:type="dxa"/>
            <w:shd w:val="clear" w:color="auto" w:fill="FFFFFF" w:themeFill="background1"/>
            <w:noWrap/>
            <w:vAlign w:val="bottom"/>
            <w:hideMark/>
          </w:tcPr>
          <w:p w:rsidR="005E2186" w:rsidRPr="005C5A88" w:rsidRDefault="005E2186" w:rsidP="0045199F">
            <w:pPr>
              <w:spacing w:before="40" w:after="40" w:line="276" w:lineRule="auto"/>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c>
          <w:tcPr>
            <w:tcW w:w="398" w:type="dxa"/>
            <w:shd w:val="clear" w:color="auto" w:fill="FFFFFF" w:themeFill="background1"/>
            <w:noWrap/>
            <w:vAlign w:val="bottom"/>
            <w:hideMark/>
          </w:tcPr>
          <w:p w:rsidR="005E2186" w:rsidRPr="005C5A88" w:rsidRDefault="005E2186" w:rsidP="0045199F">
            <w:pPr>
              <w:spacing w:before="40" w:after="40" w:line="276" w:lineRule="auto"/>
              <w:rPr>
                <w:sz w:val="18"/>
                <w:szCs w:val="18"/>
              </w:rPr>
            </w:pPr>
          </w:p>
        </w:tc>
        <w:tc>
          <w:tcPr>
            <w:tcW w:w="4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c>
          <w:tcPr>
            <w:tcW w:w="9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c>
          <w:tcPr>
            <w:tcW w:w="494" w:type="dxa"/>
            <w:shd w:val="clear" w:color="auto" w:fill="FFFFFF" w:themeFill="background1"/>
            <w:noWrap/>
            <w:vAlign w:val="bottom"/>
            <w:hideMark/>
          </w:tcPr>
          <w:p w:rsidR="005E2186" w:rsidRPr="005C5A88" w:rsidRDefault="005E2186" w:rsidP="0045199F">
            <w:pPr>
              <w:spacing w:before="40" w:after="40" w:line="276" w:lineRule="auto"/>
              <w:rPr>
                <w:sz w:val="18"/>
                <w:szCs w:val="18"/>
              </w:rPr>
            </w:pPr>
          </w:p>
        </w:tc>
        <w:tc>
          <w:tcPr>
            <w:tcW w:w="1087" w:type="dxa"/>
            <w:shd w:val="clear" w:color="auto" w:fill="FFFFFF" w:themeFill="background1"/>
            <w:noWrap/>
            <w:vAlign w:val="bottom"/>
            <w:hideMark/>
          </w:tcPr>
          <w:p w:rsidR="005E2186" w:rsidRPr="005C5A88" w:rsidRDefault="005E2186" w:rsidP="0045199F">
            <w:pPr>
              <w:spacing w:before="40" w:after="40" w:line="276" w:lineRule="auto"/>
              <w:rPr>
                <w:sz w:val="18"/>
                <w:szCs w:val="18"/>
              </w:rPr>
            </w:pPr>
          </w:p>
        </w:tc>
        <w:tc>
          <w:tcPr>
            <w:tcW w:w="5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c>
          <w:tcPr>
            <w:tcW w:w="11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E2186" w:rsidRPr="005C5A88" w:rsidRDefault="005E2186" w:rsidP="0045199F">
            <w:pPr>
              <w:spacing w:before="40" w:after="40"/>
              <w:rPr>
                <w:color w:val="000000"/>
                <w:sz w:val="18"/>
                <w:szCs w:val="18"/>
              </w:rPr>
            </w:pPr>
          </w:p>
        </w:tc>
      </w:tr>
    </w:tbl>
    <w:p w:rsidR="005E2186" w:rsidRPr="002D5702" w:rsidRDefault="005E2186" w:rsidP="005E2186">
      <w:pPr>
        <w:pStyle w:val="Note"/>
        <w:rPr>
          <w:lang w:eastAsia="zh-CN"/>
        </w:rPr>
      </w:pPr>
      <w:r>
        <w:rPr>
          <w:rFonts w:hint="eastAsia"/>
          <w:lang w:eastAsia="zh-CN"/>
        </w:rPr>
        <w:t>注</w:t>
      </w:r>
      <w:r w:rsidRPr="002D5702">
        <w:rPr>
          <w:rFonts w:hint="eastAsia"/>
          <w:lang w:eastAsia="ja-JP"/>
        </w:rPr>
        <w:t xml:space="preserve"> </w:t>
      </w:r>
      <w:r w:rsidRPr="002D5702">
        <w:rPr>
          <w:lang w:eastAsia="ja-JP"/>
        </w:rPr>
        <w:t>–</w:t>
      </w:r>
      <w:r>
        <w:rPr>
          <w:lang w:eastAsia="ja-JP"/>
        </w:rPr>
        <w:t xml:space="preserve"> </w:t>
      </w:r>
      <w:r>
        <w:rPr>
          <w:rFonts w:hint="eastAsia"/>
          <w:lang w:eastAsia="zh-CN"/>
        </w:rPr>
        <w:t>中继电台在使用时应在较低端频道和较高段频道配对时使其频率差恰好为</w:t>
      </w:r>
      <w:r w:rsidRPr="000F337C">
        <w:rPr>
          <w:rFonts w:hint="eastAsia"/>
          <w:lang w:eastAsia="zh-CN"/>
        </w:rPr>
        <w:t>10</w:t>
      </w:r>
      <w:r>
        <w:rPr>
          <w:lang w:eastAsia="zh-CN"/>
        </w:rPr>
        <w:t xml:space="preserve"> </w:t>
      </w:r>
      <w:r w:rsidRPr="007366B0">
        <w:rPr>
          <w:lang w:eastAsia="ja-JP"/>
        </w:rPr>
        <w:t>MHz</w:t>
      </w:r>
      <w:r w:rsidRPr="000F337C">
        <w:rPr>
          <w:rFonts w:hint="eastAsia"/>
          <w:lang w:eastAsia="zh-CN"/>
        </w:rPr>
        <w:t>（</w:t>
      </w:r>
      <w:r>
        <w:rPr>
          <w:rFonts w:hint="eastAsia"/>
          <w:lang w:eastAsia="zh-CN"/>
        </w:rPr>
        <w:t>例如</w:t>
      </w:r>
      <w:r w:rsidRPr="000F337C">
        <w:rPr>
          <w:rFonts w:hint="eastAsia"/>
          <w:lang w:eastAsia="zh-CN"/>
        </w:rPr>
        <w:t>2</w:t>
      </w:r>
      <w:r>
        <w:rPr>
          <w:rFonts w:hint="eastAsia"/>
          <w:lang w:eastAsia="zh-CN"/>
        </w:rPr>
        <w:t>频道和</w:t>
      </w:r>
      <w:r w:rsidRPr="000F337C">
        <w:rPr>
          <w:rFonts w:hint="eastAsia"/>
          <w:lang w:eastAsia="zh-CN"/>
        </w:rPr>
        <w:t>5</w:t>
      </w:r>
      <w:r>
        <w:rPr>
          <w:rFonts w:hint="eastAsia"/>
          <w:lang w:eastAsia="zh-CN"/>
        </w:rPr>
        <w:t>频道、</w:t>
      </w:r>
      <w:r w:rsidRPr="000F337C">
        <w:rPr>
          <w:rFonts w:hint="eastAsia"/>
          <w:lang w:eastAsia="zh-CN"/>
        </w:rPr>
        <w:t>11</w:t>
      </w:r>
      <w:r>
        <w:rPr>
          <w:rFonts w:hint="eastAsia"/>
          <w:lang w:eastAsia="zh-CN"/>
        </w:rPr>
        <w:t>频道和</w:t>
      </w:r>
      <w:r w:rsidRPr="000F337C">
        <w:rPr>
          <w:rFonts w:hint="eastAsia"/>
          <w:lang w:eastAsia="zh-CN"/>
        </w:rPr>
        <w:t>21</w:t>
      </w:r>
      <w:r>
        <w:rPr>
          <w:rFonts w:hint="eastAsia"/>
          <w:lang w:eastAsia="zh-CN"/>
        </w:rPr>
        <w:t>频道</w:t>
      </w:r>
      <w:r w:rsidRPr="000F337C">
        <w:rPr>
          <w:rFonts w:hint="eastAsia"/>
          <w:lang w:eastAsia="zh-CN"/>
        </w:rPr>
        <w:t>）</w:t>
      </w:r>
      <w:r>
        <w:rPr>
          <w:rFonts w:hint="eastAsia"/>
          <w:lang w:eastAsia="zh-CN"/>
        </w:rPr>
        <w:t>。</w:t>
      </w:r>
    </w:p>
    <w:p w:rsidR="005E2186" w:rsidRDefault="005E2186" w:rsidP="005E2186">
      <w:pPr>
        <w:ind w:firstLineChars="200" w:firstLine="480"/>
        <w:rPr>
          <w:szCs w:val="24"/>
          <w:lang w:eastAsia="zh-CN"/>
        </w:rPr>
      </w:pPr>
      <w:r w:rsidRPr="007647E6">
        <w:rPr>
          <w:rFonts w:hint="eastAsia"/>
          <w:szCs w:val="24"/>
          <w:lang w:eastAsia="zh-CN"/>
        </w:rPr>
        <w:t>关于</w:t>
      </w:r>
      <w:r w:rsidRPr="00A52B72">
        <w:rPr>
          <w:rFonts w:hint="eastAsia"/>
          <w:lang w:eastAsia="zh-CN"/>
        </w:rPr>
        <w:t>数字系统</w:t>
      </w:r>
      <w:r w:rsidRPr="007647E6">
        <w:rPr>
          <w:rFonts w:hint="eastAsia"/>
          <w:szCs w:val="24"/>
          <w:lang w:eastAsia="zh-CN"/>
        </w:rPr>
        <w:t>对现有模拟系统的干扰，各主管部门受邀考虑模拟</w:t>
      </w:r>
      <w:bookmarkStart w:id="9" w:name="_GoBack"/>
      <w:bookmarkEnd w:id="9"/>
      <w:r w:rsidRPr="007647E6">
        <w:rPr>
          <w:rFonts w:hint="eastAsia"/>
          <w:szCs w:val="24"/>
          <w:lang w:eastAsia="zh-CN"/>
        </w:rPr>
        <w:t>通信特别是在较低频道所受的干扰。</w:t>
      </w:r>
    </w:p>
    <w:p w:rsidR="0085171C" w:rsidRDefault="0085171C" w:rsidP="005E2186">
      <w:pPr>
        <w:ind w:firstLineChars="200" w:firstLine="480"/>
        <w:rPr>
          <w:szCs w:val="24"/>
          <w:lang w:eastAsia="zh-CN"/>
        </w:rPr>
      </w:pPr>
    </w:p>
    <w:p w:rsidR="0085171C" w:rsidRPr="005C270D" w:rsidRDefault="0085171C" w:rsidP="005E2186">
      <w:pPr>
        <w:ind w:firstLineChars="200" w:firstLine="480"/>
        <w:rPr>
          <w:rFonts w:hint="eastAsia"/>
          <w:szCs w:val="24"/>
          <w:lang w:eastAsia="zh-CN"/>
        </w:rPr>
      </w:pPr>
    </w:p>
    <w:p w:rsidR="00545F3D" w:rsidRDefault="005E2186" w:rsidP="0085171C">
      <w:pPr>
        <w:jc w:val="center"/>
      </w:pPr>
      <w:r>
        <w:t>______________</w:t>
      </w:r>
    </w:p>
    <w:sectPr w:rsidR="00545F3D" w:rsidSect="00E97574">
      <w:headerReference w:type="even" r:id="rId18"/>
      <w:headerReference w:type="default" r:id="rId19"/>
      <w:pgSz w:w="11907" w:h="16834"/>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63" w:rsidRDefault="007C6563" w:rsidP="00361BFA">
      <w:pPr>
        <w:spacing w:before="0"/>
      </w:pPr>
      <w:r>
        <w:separator/>
      </w:r>
    </w:p>
  </w:endnote>
  <w:endnote w:type="continuationSeparator" w:id="0">
    <w:p w:rsidR="007C6563" w:rsidRDefault="007C6563" w:rsidP="00361B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altName w:val="Malgun Gothic Semilight"/>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Footer"/>
      <w:tabs>
        <w:tab w:val="left" w:pos="5954"/>
        <w:tab w:val="left" w:pos="9072"/>
      </w:tabs>
      <w:rPr>
        <w:sz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Footer"/>
      <w:tabs>
        <w:tab w:val="left" w:pos="5954"/>
        <w:tab w:val="left" w:pos="9072"/>
      </w:tabs>
      <w:rPr>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63" w:rsidRDefault="007C6563" w:rsidP="00361BFA">
      <w:pPr>
        <w:spacing w:before="0"/>
      </w:pPr>
      <w:r>
        <w:separator/>
      </w:r>
    </w:p>
  </w:footnote>
  <w:footnote w:type="continuationSeparator" w:id="0">
    <w:p w:rsidR="007C6563" w:rsidRDefault="007C6563" w:rsidP="00361BFA">
      <w:pPr>
        <w:spacing w:before="0"/>
      </w:pPr>
      <w:r>
        <w:continuationSeparator/>
      </w:r>
    </w:p>
  </w:footnote>
  <w:footnote w:id="1">
    <w:p w:rsidR="005E2186" w:rsidRPr="00335982" w:rsidRDefault="005E2186" w:rsidP="005E2186">
      <w:pPr>
        <w:pStyle w:val="FootnoteText"/>
        <w:rPr>
          <w:lang w:val="en-GB" w:eastAsia="zh-CN"/>
        </w:rPr>
      </w:pPr>
      <w:r w:rsidRPr="00335982">
        <w:rPr>
          <w:rStyle w:val="FootnoteReference"/>
          <w:lang w:val="en-GB" w:eastAsia="zh-CN"/>
        </w:rPr>
        <w:t>*</w:t>
      </w:r>
      <w:r w:rsidRPr="00335982">
        <w:rPr>
          <w:lang w:val="en-GB" w:eastAsia="zh-CN"/>
        </w:rPr>
        <w:t xml:space="preserve"> </w:t>
      </w:r>
      <w:r w:rsidRPr="00335982">
        <w:rPr>
          <w:lang w:val="en-GB" w:eastAsia="zh-CN"/>
        </w:rPr>
        <w:tab/>
      </w:r>
      <w:r w:rsidRPr="005E2186">
        <w:rPr>
          <w:rFonts w:hint="eastAsia"/>
          <w:lang w:eastAsia="zh-CN"/>
        </w:rPr>
        <w:t>应提请国际海事组织和国际海事无线电委员会注意本建议书。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ind w:right="360" w:firstLine="360"/>
    </w:pPr>
    <w:r>
      <w:rPr>
        <w:b/>
        <w:bCs/>
        <w:noProof/>
        <w:lang w:val="en-GB" w:eastAsia="zh-CN"/>
      </w:rPr>
      <w:drawing>
        <wp:anchor distT="0" distB="0" distL="114300" distR="114300" simplePos="0" relativeHeight="251657728" behindDoc="1" locked="0" layoutInCell="1" allowOverlap="1">
          <wp:simplePos x="0" y="0"/>
          <wp:positionH relativeFrom="column">
            <wp:posOffset>-691515</wp:posOffset>
          </wp:positionH>
          <wp:positionV relativeFrom="paragraph">
            <wp:posOffset>-360045</wp:posOffset>
          </wp:positionV>
          <wp:extent cx="7559040" cy="10690860"/>
          <wp:effectExtent l="19050" t="0" r="3810" b="0"/>
          <wp:wrapNone/>
          <wp:docPr id="1"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
                  <a:srcRect/>
                  <a:stretch>
                    <a:fillRect/>
                  </a:stretch>
                </pic:blipFill>
                <pic:spPr bwMode="auto">
                  <a:xfrm>
                    <a:off x="0" y="0"/>
                    <a:ext cx="7559040" cy="1069086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pPr>
    <w:r>
      <w:rPr>
        <w:rFonts w:hint="eastAsia"/>
        <w:b/>
        <w:bCs/>
        <w:lang w:eastAsia="zh-CN"/>
      </w:rPr>
      <w:tab/>
    </w:r>
    <w:r>
      <w:rPr>
        <w:b/>
        <w:bCs/>
      </w:rPr>
      <w:t>ITU-R M.2015</w:t>
    </w:r>
    <w:r>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jc w:val="left"/>
      <w:rPr>
        <w:lang w:eastAsia="zh-CN"/>
      </w:rPr>
    </w:pPr>
    <w:r>
      <w:rPr>
        <w:rStyle w:val="PageNumber"/>
        <w:b/>
        <w:bCs/>
      </w:rPr>
      <w:fldChar w:fldCharType="begin"/>
    </w:r>
    <w:r>
      <w:rPr>
        <w:rStyle w:val="PageNumber"/>
        <w:b/>
        <w:bCs/>
      </w:rPr>
      <w:instrText xml:space="preserve"> PAGE </w:instrText>
    </w:r>
    <w:r>
      <w:rPr>
        <w:rStyle w:val="PageNumber"/>
        <w:b/>
        <w:bCs/>
      </w:rPr>
      <w:fldChar w:fldCharType="separate"/>
    </w:r>
    <w:proofErr w:type="gramStart"/>
    <w:r>
      <w:rPr>
        <w:rStyle w:val="PageNumber"/>
        <w:b/>
        <w:bCs/>
      </w:rPr>
      <w:t>ii</w:t>
    </w:r>
    <w:proofErr w:type="gramEnd"/>
    <w:r>
      <w:rPr>
        <w:rStyle w:val="PageNumber"/>
        <w:b/>
        <w:bCs/>
      </w:rPr>
      <w:fldChar w:fldCharType="end"/>
    </w:r>
    <w:r>
      <w:tab/>
    </w:r>
    <w:r>
      <w:rPr>
        <w:b/>
        <w:bCs/>
      </w:rPr>
      <w:t>ITU-R M.2015</w:t>
    </w:r>
    <w:r>
      <w:rPr>
        <w:rFonts w:hint="eastAsia"/>
        <w:b/>
        <w:bCs/>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pPr>
    <w:r>
      <w:tab/>
    </w:r>
    <w:r w:rsidR="007C6563">
      <w:rPr>
        <w:b/>
        <w:bCs/>
      </w:rPr>
      <w:fldChar w:fldCharType="begin"/>
    </w:r>
    <w:r w:rsidR="007C6563">
      <w:rPr>
        <w:b/>
        <w:bCs/>
      </w:rPr>
      <w:instrText xml:space="preserve"> DOCPROPERTY "Header" \* MERGEFORMAT </w:instrText>
    </w:r>
    <w:r w:rsidR="007C6563">
      <w:rPr>
        <w:b/>
        <w:bCs/>
      </w:rPr>
      <w:fldChar w:fldCharType="separate"/>
    </w:r>
    <w:r w:rsidR="005B4EA7" w:rsidRPr="005B4EA7">
      <w:rPr>
        <w:b/>
        <w:bCs/>
      </w:rPr>
      <w:t xml:space="preserve">Rec. </w:t>
    </w:r>
    <w:r w:rsidR="007C6563">
      <w:rPr>
        <w:b/>
        <w:bCs/>
      </w:rPr>
      <w:fldChar w:fldCharType="end"/>
    </w:r>
    <w:r>
      <w:rPr>
        <w:b/>
        <w:bCs/>
      </w:rPr>
      <w:fldChar w:fldCharType="begin"/>
    </w:r>
    <w:r>
      <w:rPr>
        <w:b/>
        <w:bCs/>
      </w:rPr>
      <w:instrText>styleref href</w:instrText>
    </w:r>
    <w:r>
      <w:rPr>
        <w:b/>
        <w:bCs/>
      </w:rPr>
      <w:fldChar w:fldCharType="separate"/>
    </w:r>
    <w:r w:rsidR="005B4EA7">
      <w:rPr>
        <w:noProof/>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iii</w:t>
    </w:r>
    <w:r>
      <w:rPr>
        <w:rStyle w:val="PageNumber"/>
        <w:b/>
        <w:bC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jc w:val="left"/>
    </w:pPr>
    <w:r>
      <w:rPr>
        <w:b/>
        <w:bCs/>
        <w:lang w:eastAsia="zh-CN"/>
      </w:rPr>
      <w:fldChar w:fldCharType="begin"/>
    </w:r>
    <w:r>
      <w:rPr>
        <w:b/>
        <w:bCs/>
        <w:lang w:eastAsia="zh-CN"/>
      </w:rPr>
      <w:instrText xml:space="preserve"> PAGE   \* MERGEFORMAT </w:instrText>
    </w:r>
    <w:r>
      <w:rPr>
        <w:b/>
        <w:bCs/>
        <w:lang w:eastAsia="zh-CN"/>
      </w:rPr>
      <w:fldChar w:fldCharType="separate"/>
    </w:r>
    <w:r w:rsidR="00B548F4">
      <w:rPr>
        <w:b/>
        <w:bCs/>
        <w:noProof/>
        <w:lang w:eastAsia="zh-CN"/>
      </w:rPr>
      <w:t>ii</w:t>
    </w:r>
    <w:r>
      <w:rPr>
        <w:b/>
        <w:bCs/>
        <w:lang w:eastAsia="zh-CN"/>
      </w:rPr>
      <w:fldChar w:fldCharType="end"/>
    </w:r>
    <w:r>
      <w:rPr>
        <w:rFonts w:hint="eastAsia"/>
        <w:b/>
        <w:bCs/>
        <w:lang w:eastAsia="zh-CN"/>
      </w:rPr>
      <w:tab/>
    </w:r>
    <w:r w:rsidR="005E2186">
      <w:rPr>
        <w:b/>
        <w:bCs/>
      </w:rPr>
      <w:t>ITU-R M.1174</w:t>
    </w:r>
    <w:r w:rsidR="005E2186">
      <w:rPr>
        <w:b/>
        <w:bCs/>
        <w:lang w:eastAsia="zh-CN"/>
      </w:rPr>
      <w:t>-4</w:t>
    </w:r>
    <w:r>
      <w:rPr>
        <w:b/>
        <w:bCs/>
        <w:lang w:eastAsia="zh-CN"/>
      </w:rPr>
      <w:t xml:space="preserve"> </w:t>
    </w:r>
    <w:proofErr w:type="spellStart"/>
    <w:r>
      <w:rPr>
        <w:rFonts w:hint="eastAsia"/>
        <w:b/>
        <w:bCs/>
      </w:rPr>
      <w:t>建议书</w:t>
    </w:r>
    <w:proofErr w:type="spell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jc w:val="left"/>
      <w:rPr>
        <w:lang w:eastAsia="zh-CN"/>
      </w:rPr>
    </w:pPr>
    <w:r>
      <w:rPr>
        <w:rStyle w:val="PageNumber"/>
        <w:b/>
        <w:bCs/>
      </w:rPr>
      <w:fldChar w:fldCharType="begin"/>
    </w:r>
    <w:r>
      <w:rPr>
        <w:rStyle w:val="PageNumber"/>
        <w:b/>
        <w:bCs/>
      </w:rPr>
      <w:instrText xml:space="preserve"> PAGE </w:instrText>
    </w:r>
    <w:r>
      <w:rPr>
        <w:rStyle w:val="PageNumber"/>
        <w:b/>
        <w:bCs/>
      </w:rPr>
      <w:fldChar w:fldCharType="separate"/>
    </w:r>
    <w:r w:rsidR="00B548F4">
      <w:rPr>
        <w:rStyle w:val="PageNumber"/>
        <w:b/>
        <w:bCs/>
        <w:noProof/>
      </w:rPr>
      <w:t>2</w:t>
    </w:r>
    <w:r>
      <w:rPr>
        <w:rStyle w:val="PageNumber"/>
        <w:b/>
        <w:bCs/>
      </w:rPr>
      <w:fldChar w:fldCharType="end"/>
    </w:r>
    <w:r>
      <w:tab/>
    </w:r>
    <w:r>
      <w:rPr>
        <w:b/>
        <w:bCs/>
      </w:rPr>
      <w:t>ITU-R M.</w:t>
    </w:r>
    <w:r w:rsidR="005E2186">
      <w:rPr>
        <w:rFonts w:hint="eastAsia"/>
        <w:b/>
        <w:bCs/>
        <w:lang w:eastAsia="zh-CN"/>
      </w:rPr>
      <w:t>1174-4</w:t>
    </w:r>
    <w:r w:rsidR="005E2186">
      <w:rPr>
        <w:b/>
        <w:bCs/>
        <w:lang w:eastAsia="zh-CN"/>
      </w:rPr>
      <w:t xml:space="preserve"> </w:t>
    </w:r>
    <w:proofErr w:type="spellStart"/>
    <w:r>
      <w:rPr>
        <w:rFonts w:hint="eastAsia"/>
        <w:b/>
        <w:bCs/>
      </w:rPr>
      <w:t>建议书</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85" w:rsidRDefault="00490085">
    <w:pPr>
      <w:pStyle w:val="Header"/>
    </w:pPr>
    <w:r>
      <w:tab/>
    </w:r>
    <w:r w:rsidR="005E2186">
      <w:rPr>
        <w:b/>
        <w:bCs/>
      </w:rPr>
      <w:t>ITU-R M.1174-4</w:t>
    </w:r>
    <w:r>
      <w:rPr>
        <w:b/>
        <w:bCs/>
      </w:rPr>
      <w:t xml:space="preserve"> </w:t>
    </w:r>
    <w:proofErr w:type="spellStart"/>
    <w:r>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B548F4">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0D02BA4"/>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proofState w:spelling="clean" w:grammar="clean"/>
  <w:defaultTabStop w:val="720"/>
  <w:evenAndOddHeaders/>
  <w:displayHorizontalDrawingGridEvery w:val="0"/>
  <w:displayVerticalDrawingGridEvery w:val="2"/>
  <w:characterSpacingControl w:val="doNotCompress"/>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FA"/>
    <w:rsid w:val="00003964"/>
    <w:rsid w:val="00046665"/>
    <w:rsid w:val="0008229C"/>
    <w:rsid w:val="000E03AE"/>
    <w:rsid w:val="000F431C"/>
    <w:rsid w:val="00133C56"/>
    <w:rsid w:val="0014135B"/>
    <w:rsid w:val="00145502"/>
    <w:rsid w:val="00165A1C"/>
    <w:rsid w:val="00165FFB"/>
    <w:rsid w:val="00171669"/>
    <w:rsid w:val="001947C8"/>
    <w:rsid w:val="001A2697"/>
    <w:rsid w:val="00232133"/>
    <w:rsid w:val="00234E6B"/>
    <w:rsid w:val="00240B2B"/>
    <w:rsid w:val="00264F9F"/>
    <w:rsid w:val="00267547"/>
    <w:rsid w:val="00310DE4"/>
    <w:rsid w:val="00326E7C"/>
    <w:rsid w:val="0032796A"/>
    <w:rsid w:val="00354BCE"/>
    <w:rsid w:val="00357A67"/>
    <w:rsid w:val="00361BFA"/>
    <w:rsid w:val="00370D6F"/>
    <w:rsid w:val="00374D94"/>
    <w:rsid w:val="00375C92"/>
    <w:rsid w:val="00381CD1"/>
    <w:rsid w:val="003842A7"/>
    <w:rsid w:val="003C2168"/>
    <w:rsid w:val="003F769C"/>
    <w:rsid w:val="00423162"/>
    <w:rsid w:val="00441437"/>
    <w:rsid w:val="00456B42"/>
    <w:rsid w:val="00477F3E"/>
    <w:rsid w:val="00490085"/>
    <w:rsid w:val="004A2542"/>
    <w:rsid w:val="004E302C"/>
    <w:rsid w:val="004E6A9C"/>
    <w:rsid w:val="0050442F"/>
    <w:rsid w:val="00513877"/>
    <w:rsid w:val="00515E0E"/>
    <w:rsid w:val="0052152B"/>
    <w:rsid w:val="00525930"/>
    <w:rsid w:val="00545F3D"/>
    <w:rsid w:val="00555565"/>
    <w:rsid w:val="00573EBA"/>
    <w:rsid w:val="005A20B9"/>
    <w:rsid w:val="005B4EA7"/>
    <w:rsid w:val="005C5759"/>
    <w:rsid w:val="005D68B0"/>
    <w:rsid w:val="005E2186"/>
    <w:rsid w:val="00676B03"/>
    <w:rsid w:val="006B3932"/>
    <w:rsid w:val="006C5358"/>
    <w:rsid w:val="006D02D5"/>
    <w:rsid w:val="006E4FD3"/>
    <w:rsid w:val="00703185"/>
    <w:rsid w:val="007040C3"/>
    <w:rsid w:val="0072009C"/>
    <w:rsid w:val="00760433"/>
    <w:rsid w:val="00766B4A"/>
    <w:rsid w:val="007876D1"/>
    <w:rsid w:val="00797715"/>
    <w:rsid w:val="007B331D"/>
    <w:rsid w:val="007C6563"/>
    <w:rsid w:val="007E3B62"/>
    <w:rsid w:val="007F2AD8"/>
    <w:rsid w:val="00815468"/>
    <w:rsid w:val="0081645F"/>
    <w:rsid w:val="0085171C"/>
    <w:rsid w:val="00892935"/>
    <w:rsid w:val="008C16A8"/>
    <w:rsid w:val="009078C6"/>
    <w:rsid w:val="00917696"/>
    <w:rsid w:val="0092118D"/>
    <w:rsid w:val="009454C8"/>
    <w:rsid w:val="0097368B"/>
    <w:rsid w:val="009931EE"/>
    <w:rsid w:val="009B01D1"/>
    <w:rsid w:val="009B6999"/>
    <w:rsid w:val="009B7431"/>
    <w:rsid w:val="009B7844"/>
    <w:rsid w:val="009C3838"/>
    <w:rsid w:val="009E0924"/>
    <w:rsid w:val="009E44DC"/>
    <w:rsid w:val="009F7FD4"/>
    <w:rsid w:val="00A45CA8"/>
    <w:rsid w:val="00A64D53"/>
    <w:rsid w:val="00AB56EA"/>
    <w:rsid w:val="00AC6AF9"/>
    <w:rsid w:val="00AD03CB"/>
    <w:rsid w:val="00AD24DB"/>
    <w:rsid w:val="00B13C5B"/>
    <w:rsid w:val="00B23BA0"/>
    <w:rsid w:val="00B35252"/>
    <w:rsid w:val="00B548F4"/>
    <w:rsid w:val="00B638F1"/>
    <w:rsid w:val="00B71E95"/>
    <w:rsid w:val="00B856E2"/>
    <w:rsid w:val="00B97A86"/>
    <w:rsid w:val="00BE407C"/>
    <w:rsid w:val="00BE6114"/>
    <w:rsid w:val="00BF30DB"/>
    <w:rsid w:val="00C043D1"/>
    <w:rsid w:val="00C13059"/>
    <w:rsid w:val="00C22EF6"/>
    <w:rsid w:val="00C25C2A"/>
    <w:rsid w:val="00CC62C9"/>
    <w:rsid w:val="00CD617C"/>
    <w:rsid w:val="00CE5B23"/>
    <w:rsid w:val="00D3318F"/>
    <w:rsid w:val="00D44AA1"/>
    <w:rsid w:val="00D57FC0"/>
    <w:rsid w:val="00D7729E"/>
    <w:rsid w:val="00D77A5C"/>
    <w:rsid w:val="00D80523"/>
    <w:rsid w:val="00D8591A"/>
    <w:rsid w:val="00D86D74"/>
    <w:rsid w:val="00DA1DA9"/>
    <w:rsid w:val="00DD07B0"/>
    <w:rsid w:val="00E2287B"/>
    <w:rsid w:val="00E26710"/>
    <w:rsid w:val="00E46AF8"/>
    <w:rsid w:val="00E76D64"/>
    <w:rsid w:val="00E80AC0"/>
    <w:rsid w:val="00E97574"/>
    <w:rsid w:val="00EA5732"/>
    <w:rsid w:val="00ED78EB"/>
    <w:rsid w:val="00F12E89"/>
    <w:rsid w:val="00F45A62"/>
    <w:rsid w:val="00F47010"/>
    <w:rsid w:val="00F65909"/>
    <w:rsid w:val="00F91F47"/>
    <w:rsid w:val="00FA7089"/>
    <w:rsid w:val="5DCD2F7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5:docId w15:val="{A43A66AF-EF7C-439F-8D27-9C660918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F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link w:val="Heading1Char"/>
    <w:qFormat/>
    <w:rsid w:val="00361BFA"/>
    <w:pPr>
      <w:keepNext/>
      <w:keepLines/>
      <w:spacing w:before="480"/>
      <w:ind w:left="794" w:hanging="794"/>
      <w:outlineLvl w:val="0"/>
    </w:pPr>
    <w:rPr>
      <w:b/>
    </w:rPr>
  </w:style>
  <w:style w:type="paragraph" w:styleId="Heading2">
    <w:name w:val="heading 2"/>
    <w:basedOn w:val="Heading1"/>
    <w:next w:val="Normal"/>
    <w:link w:val="Heading2Char"/>
    <w:qFormat/>
    <w:rsid w:val="00361BFA"/>
    <w:pPr>
      <w:spacing w:before="320"/>
      <w:outlineLvl w:val="1"/>
    </w:pPr>
  </w:style>
  <w:style w:type="paragraph" w:styleId="Heading3">
    <w:name w:val="heading 3"/>
    <w:basedOn w:val="Heading1"/>
    <w:next w:val="Normal"/>
    <w:link w:val="Heading3Char"/>
    <w:qFormat/>
    <w:rsid w:val="00361BFA"/>
    <w:pPr>
      <w:spacing w:before="200"/>
      <w:outlineLvl w:val="2"/>
    </w:pPr>
  </w:style>
  <w:style w:type="paragraph" w:styleId="Heading4">
    <w:name w:val="heading 4"/>
    <w:basedOn w:val="Heading3"/>
    <w:next w:val="Normal"/>
    <w:link w:val="Heading4Char"/>
    <w:qFormat/>
    <w:rsid w:val="00361BFA"/>
    <w:pPr>
      <w:tabs>
        <w:tab w:val="left" w:pos="992"/>
      </w:tabs>
      <w:ind w:left="992" w:hanging="992"/>
      <w:outlineLvl w:val="3"/>
    </w:pPr>
  </w:style>
  <w:style w:type="paragraph" w:styleId="Heading5">
    <w:name w:val="heading 5"/>
    <w:basedOn w:val="Heading4"/>
    <w:next w:val="Normal"/>
    <w:link w:val="Heading5Char"/>
    <w:qFormat/>
    <w:rsid w:val="00361BFA"/>
    <w:pPr>
      <w:outlineLvl w:val="4"/>
    </w:pPr>
  </w:style>
  <w:style w:type="paragraph" w:styleId="Heading6">
    <w:name w:val="heading 6"/>
    <w:basedOn w:val="Heading4"/>
    <w:next w:val="Normal"/>
    <w:link w:val="Heading6Char"/>
    <w:qFormat/>
    <w:rsid w:val="00361BFA"/>
    <w:pPr>
      <w:tabs>
        <w:tab w:val="clear" w:pos="992"/>
      </w:tabs>
      <w:ind w:left="1588" w:hanging="1588"/>
      <w:outlineLvl w:val="5"/>
    </w:pPr>
  </w:style>
  <w:style w:type="paragraph" w:styleId="Heading7">
    <w:name w:val="heading 7"/>
    <w:basedOn w:val="Heading6"/>
    <w:next w:val="Normal"/>
    <w:link w:val="Heading7Char"/>
    <w:qFormat/>
    <w:rsid w:val="00361BFA"/>
    <w:pPr>
      <w:outlineLvl w:val="6"/>
    </w:pPr>
  </w:style>
  <w:style w:type="paragraph" w:styleId="Heading8">
    <w:name w:val="heading 8"/>
    <w:basedOn w:val="Heading6"/>
    <w:next w:val="Normal"/>
    <w:link w:val="Heading8Char"/>
    <w:qFormat/>
    <w:rsid w:val="00361BFA"/>
    <w:pPr>
      <w:outlineLvl w:val="7"/>
    </w:pPr>
  </w:style>
  <w:style w:type="paragraph" w:styleId="Heading9">
    <w:name w:val="heading 9"/>
    <w:basedOn w:val="Heading6"/>
    <w:next w:val="Normal"/>
    <w:link w:val="Heading9Char"/>
    <w:qFormat/>
    <w:rsid w:val="00361BF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rsid w:val="00361BFA"/>
    <w:rPr>
      <w:b/>
      <w:bCs/>
    </w:rPr>
  </w:style>
  <w:style w:type="paragraph" w:styleId="CommentText">
    <w:name w:val="annotation text"/>
    <w:basedOn w:val="Normal"/>
    <w:link w:val="CommentTextChar"/>
    <w:unhideWhenUsed/>
    <w:rsid w:val="00361BFA"/>
    <w:pPr>
      <w:tabs>
        <w:tab w:val="clear" w:pos="794"/>
        <w:tab w:val="clear" w:pos="1191"/>
        <w:tab w:val="clear" w:pos="1588"/>
        <w:tab w:val="clear" w:pos="1985"/>
        <w:tab w:val="left" w:pos="1134"/>
        <w:tab w:val="left" w:pos="1871"/>
        <w:tab w:val="left" w:pos="2268"/>
      </w:tabs>
      <w:jc w:val="left"/>
    </w:pPr>
    <w:rPr>
      <w:rFonts w:eastAsia="Times New Roman"/>
      <w:sz w:val="20"/>
    </w:rPr>
  </w:style>
  <w:style w:type="paragraph" w:styleId="TOC7">
    <w:name w:val="toc 7"/>
    <w:basedOn w:val="TOC4"/>
    <w:next w:val="Normal"/>
    <w:rsid w:val="00361BFA"/>
  </w:style>
  <w:style w:type="paragraph" w:styleId="TOC4">
    <w:name w:val="toc 4"/>
    <w:basedOn w:val="TOC3"/>
    <w:next w:val="Normal"/>
    <w:rsid w:val="00361BFA"/>
    <w:pPr>
      <w:tabs>
        <w:tab w:val="left" w:pos="3261"/>
      </w:tabs>
      <w:spacing w:before="80"/>
      <w:ind w:left="3261" w:hanging="993"/>
    </w:pPr>
  </w:style>
  <w:style w:type="paragraph" w:styleId="TOC3">
    <w:name w:val="toc 3"/>
    <w:basedOn w:val="TOC2"/>
    <w:next w:val="Normal"/>
    <w:rsid w:val="00361BFA"/>
    <w:pPr>
      <w:tabs>
        <w:tab w:val="left" w:pos="2155"/>
      </w:tabs>
      <w:ind w:left="2155" w:hanging="879"/>
    </w:pPr>
  </w:style>
  <w:style w:type="paragraph" w:styleId="TOC2">
    <w:name w:val="toc 2"/>
    <w:basedOn w:val="TOC1"/>
    <w:next w:val="Normal"/>
    <w:qFormat/>
    <w:rsid w:val="00361BFA"/>
    <w:pPr>
      <w:tabs>
        <w:tab w:val="left" w:pos="1276"/>
      </w:tabs>
      <w:spacing w:before="160"/>
      <w:ind w:left="1276" w:hanging="709"/>
    </w:pPr>
  </w:style>
  <w:style w:type="paragraph" w:styleId="TOC1">
    <w:name w:val="toc 1"/>
    <w:basedOn w:val="Normal"/>
    <w:next w:val="Normal"/>
    <w:qFormat/>
    <w:rsid w:val="00361BFA"/>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NormalIndent">
    <w:name w:val="Normal Indent"/>
    <w:basedOn w:val="Normal"/>
    <w:rsid w:val="00361BFA"/>
    <w:pPr>
      <w:ind w:left="794"/>
    </w:pPr>
  </w:style>
  <w:style w:type="paragraph" w:styleId="Index5">
    <w:name w:val="index 5"/>
    <w:basedOn w:val="Normal"/>
    <w:next w:val="Normal"/>
    <w:rsid w:val="00361BFA"/>
    <w:pPr>
      <w:tabs>
        <w:tab w:val="clear" w:pos="794"/>
        <w:tab w:val="clear" w:pos="1191"/>
        <w:tab w:val="clear" w:pos="1588"/>
        <w:tab w:val="clear" w:pos="1985"/>
        <w:tab w:val="left" w:pos="1134"/>
        <w:tab w:val="left" w:pos="1871"/>
        <w:tab w:val="left" w:pos="2268"/>
      </w:tabs>
      <w:ind w:left="1132"/>
      <w:jc w:val="left"/>
    </w:pPr>
    <w:rPr>
      <w:rFonts w:eastAsia="Times New Roman"/>
    </w:rPr>
  </w:style>
  <w:style w:type="paragraph" w:styleId="Index6">
    <w:name w:val="index 6"/>
    <w:basedOn w:val="Normal"/>
    <w:next w:val="Normal"/>
    <w:rsid w:val="00361BFA"/>
    <w:pPr>
      <w:tabs>
        <w:tab w:val="clear" w:pos="794"/>
        <w:tab w:val="clear" w:pos="1191"/>
        <w:tab w:val="clear" w:pos="1588"/>
        <w:tab w:val="clear" w:pos="1985"/>
        <w:tab w:val="left" w:pos="1134"/>
        <w:tab w:val="left" w:pos="1871"/>
        <w:tab w:val="left" w:pos="2268"/>
      </w:tabs>
      <w:ind w:left="1415"/>
      <w:jc w:val="left"/>
    </w:pPr>
    <w:rPr>
      <w:rFonts w:eastAsia="Times New Roman"/>
    </w:rPr>
  </w:style>
  <w:style w:type="paragraph" w:styleId="Index4">
    <w:name w:val="index 4"/>
    <w:basedOn w:val="Normal"/>
    <w:next w:val="Normal"/>
    <w:rsid w:val="00361BFA"/>
    <w:pPr>
      <w:tabs>
        <w:tab w:val="clear" w:pos="794"/>
        <w:tab w:val="clear" w:pos="1191"/>
        <w:tab w:val="clear" w:pos="1588"/>
        <w:tab w:val="clear" w:pos="1985"/>
        <w:tab w:val="left" w:pos="1134"/>
        <w:tab w:val="left" w:pos="1871"/>
        <w:tab w:val="left" w:pos="2268"/>
      </w:tabs>
      <w:ind w:left="849"/>
      <w:jc w:val="left"/>
    </w:pPr>
    <w:rPr>
      <w:rFonts w:eastAsia="Times New Roman"/>
    </w:rPr>
  </w:style>
  <w:style w:type="paragraph" w:styleId="TOC5">
    <w:name w:val="toc 5"/>
    <w:basedOn w:val="TOC4"/>
    <w:next w:val="Normal"/>
    <w:qFormat/>
    <w:rsid w:val="00361BFA"/>
  </w:style>
  <w:style w:type="paragraph" w:styleId="TOC8">
    <w:name w:val="toc 8"/>
    <w:basedOn w:val="TOC4"/>
    <w:next w:val="Normal"/>
    <w:rsid w:val="00361BFA"/>
  </w:style>
  <w:style w:type="paragraph" w:styleId="Index3">
    <w:name w:val="index 3"/>
    <w:basedOn w:val="Normal"/>
    <w:next w:val="Normal"/>
    <w:semiHidden/>
    <w:qFormat/>
    <w:rsid w:val="00361BFA"/>
    <w:pPr>
      <w:ind w:left="566"/>
    </w:pPr>
  </w:style>
  <w:style w:type="paragraph" w:styleId="BalloonText">
    <w:name w:val="Balloon Text"/>
    <w:basedOn w:val="Normal"/>
    <w:link w:val="BalloonTextChar"/>
    <w:uiPriority w:val="99"/>
    <w:rsid w:val="00361BFA"/>
    <w:rPr>
      <w:rFonts w:ascii="Tahoma" w:eastAsia="MS Mincho" w:hAnsi="Tahoma" w:cs="Tahoma"/>
      <w:sz w:val="16"/>
      <w:szCs w:val="16"/>
    </w:rPr>
  </w:style>
  <w:style w:type="paragraph" w:styleId="Footer">
    <w:name w:val="footer"/>
    <w:basedOn w:val="Normal"/>
    <w:link w:val="FooterChar"/>
    <w:qFormat/>
    <w:rsid w:val="00361BFA"/>
    <w:pPr>
      <w:tabs>
        <w:tab w:val="clear" w:pos="794"/>
        <w:tab w:val="clear" w:pos="1191"/>
        <w:tab w:val="clear" w:pos="1588"/>
        <w:tab w:val="clear" w:pos="1985"/>
      </w:tabs>
      <w:spacing w:before="0"/>
    </w:pPr>
    <w:rPr>
      <w:sz w:val="18"/>
    </w:rPr>
  </w:style>
  <w:style w:type="paragraph" w:styleId="Header">
    <w:name w:val="header"/>
    <w:basedOn w:val="Normal"/>
    <w:link w:val="HeaderChar"/>
    <w:qFormat/>
    <w:rsid w:val="00361BFA"/>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qFormat/>
    <w:rsid w:val="00361BFA"/>
  </w:style>
  <w:style w:type="paragraph" w:styleId="Index1">
    <w:name w:val="index 1"/>
    <w:basedOn w:val="Normal"/>
    <w:next w:val="Normal"/>
    <w:semiHidden/>
    <w:qFormat/>
    <w:rsid w:val="00361BFA"/>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361BFA"/>
    <w:pPr>
      <w:keepLines/>
      <w:tabs>
        <w:tab w:val="clear" w:pos="794"/>
        <w:tab w:val="clear" w:pos="1191"/>
        <w:tab w:val="clear" w:pos="1588"/>
        <w:tab w:val="clear" w:pos="1985"/>
        <w:tab w:val="left" w:pos="255"/>
      </w:tabs>
      <w:ind w:left="255" w:hanging="255"/>
    </w:pPr>
    <w:rPr>
      <w:sz w:val="22"/>
    </w:rPr>
  </w:style>
  <w:style w:type="paragraph" w:styleId="TOC6">
    <w:name w:val="toc 6"/>
    <w:basedOn w:val="TOC4"/>
    <w:next w:val="Normal"/>
    <w:rsid w:val="00361BFA"/>
  </w:style>
  <w:style w:type="paragraph" w:styleId="Index7">
    <w:name w:val="index 7"/>
    <w:basedOn w:val="Normal"/>
    <w:next w:val="Normal"/>
    <w:rsid w:val="00361BFA"/>
    <w:pPr>
      <w:tabs>
        <w:tab w:val="clear" w:pos="794"/>
        <w:tab w:val="clear" w:pos="1191"/>
        <w:tab w:val="clear" w:pos="1588"/>
        <w:tab w:val="clear" w:pos="1985"/>
        <w:tab w:val="left" w:pos="1134"/>
        <w:tab w:val="left" w:pos="1871"/>
        <w:tab w:val="left" w:pos="2268"/>
      </w:tabs>
      <w:ind w:left="1698"/>
      <w:jc w:val="left"/>
    </w:pPr>
    <w:rPr>
      <w:rFonts w:eastAsia="Times New Roman"/>
    </w:rPr>
  </w:style>
  <w:style w:type="paragraph" w:styleId="HTMLPreformatted">
    <w:name w:val="HTML Preformatted"/>
    <w:basedOn w:val="Normal"/>
    <w:link w:val="HTMLPreformattedChar"/>
    <w:uiPriority w:val="99"/>
    <w:unhideWhenUsed/>
    <w:rsid w:val="00361BF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jc w:val="left"/>
      <w:textAlignment w:val="auto"/>
    </w:pPr>
    <w:rPr>
      <w:rFonts w:ascii="Courier New" w:eastAsia="Times New Roman" w:hAnsi="Courier New" w:cs="Courier New"/>
      <w:sz w:val="20"/>
    </w:rPr>
  </w:style>
  <w:style w:type="paragraph" w:styleId="NormalWeb">
    <w:name w:val="Normal (Web)"/>
    <w:basedOn w:val="Normal"/>
    <w:uiPriority w:val="99"/>
    <w:rsid w:val="00361BFA"/>
    <w:pPr>
      <w:tabs>
        <w:tab w:val="clear" w:pos="794"/>
        <w:tab w:val="clear" w:pos="1191"/>
        <w:tab w:val="clear" w:pos="1588"/>
        <w:tab w:val="clear" w:pos="1985"/>
      </w:tabs>
      <w:adjustRightInd/>
      <w:spacing w:before="100" w:beforeAutospacing="1" w:after="100" w:afterAutospacing="1"/>
      <w:jc w:val="left"/>
      <w:textAlignment w:val="auto"/>
    </w:pPr>
    <w:rPr>
      <w:rFonts w:eastAsia="Times New Roman"/>
      <w:szCs w:val="24"/>
    </w:rPr>
  </w:style>
  <w:style w:type="paragraph" w:styleId="Index2">
    <w:name w:val="index 2"/>
    <w:basedOn w:val="Normal"/>
    <w:next w:val="Normal"/>
    <w:semiHidden/>
    <w:rsid w:val="00361BFA"/>
    <w:pPr>
      <w:ind w:left="283"/>
    </w:pPr>
  </w:style>
  <w:style w:type="character" w:styleId="EndnoteReference">
    <w:name w:val="endnote reference"/>
    <w:basedOn w:val="DefaultParagraphFont"/>
    <w:qFormat/>
    <w:rsid w:val="00361BFA"/>
    <w:rPr>
      <w:vertAlign w:val="superscript"/>
    </w:rPr>
  </w:style>
  <w:style w:type="character" w:styleId="PageNumber">
    <w:name w:val="page number"/>
    <w:basedOn w:val="DefaultParagraphFont"/>
    <w:qFormat/>
    <w:rsid w:val="00361BFA"/>
  </w:style>
  <w:style w:type="character" w:styleId="FollowedHyperlink">
    <w:name w:val="FollowedHyperlink"/>
    <w:basedOn w:val="DefaultParagraphFont"/>
    <w:rsid w:val="00361BFA"/>
    <w:rPr>
      <w:color w:val="800080"/>
      <w:u w:val="single"/>
    </w:rPr>
  </w:style>
  <w:style w:type="character" w:styleId="LineNumber">
    <w:name w:val="line number"/>
    <w:basedOn w:val="DefaultParagraphFont"/>
    <w:qFormat/>
    <w:rsid w:val="00361BFA"/>
  </w:style>
  <w:style w:type="character" w:styleId="Hyperlink">
    <w:name w:val="Hyperlink"/>
    <w:basedOn w:val="DefaultParagraphFont"/>
    <w:uiPriority w:val="99"/>
    <w:rsid w:val="00361BFA"/>
    <w:rPr>
      <w:color w:val="0000FF"/>
      <w:u w:val="single"/>
    </w:rPr>
  </w:style>
  <w:style w:type="character" w:styleId="CommentReference">
    <w:name w:val="annotation reference"/>
    <w:basedOn w:val="DefaultParagraphFont"/>
    <w:unhideWhenUsed/>
    <w:rsid w:val="00361BFA"/>
    <w:rPr>
      <w:sz w:val="16"/>
      <w:szCs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361BFA"/>
    <w:rPr>
      <w:position w:val="6"/>
      <w:sz w:val="18"/>
    </w:rPr>
  </w:style>
  <w:style w:type="paragraph" w:customStyle="1" w:styleId="Headingb">
    <w:name w:val="Heading_b"/>
    <w:basedOn w:val="Heading3"/>
    <w:next w:val="Normal"/>
    <w:link w:val="HeadingbChar"/>
    <w:qFormat/>
    <w:rsid w:val="00361BFA"/>
    <w:pPr>
      <w:spacing w:before="160"/>
      <w:ind w:left="0" w:firstLine="0"/>
      <w:outlineLvl w:val="9"/>
    </w:pPr>
  </w:style>
  <w:style w:type="paragraph" w:customStyle="1" w:styleId="Headingi">
    <w:name w:val="Heading_i"/>
    <w:basedOn w:val="Heading3"/>
    <w:next w:val="Normal"/>
    <w:rsid w:val="00361BFA"/>
    <w:pPr>
      <w:spacing w:before="160"/>
      <w:ind w:left="0" w:firstLine="0"/>
    </w:pPr>
    <w:rPr>
      <w:b w:val="0"/>
      <w:i/>
    </w:rPr>
  </w:style>
  <w:style w:type="paragraph" w:customStyle="1" w:styleId="enumlev1">
    <w:name w:val="enumlev1"/>
    <w:basedOn w:val="Normal"/>
    <w:link w:val="enumlev10"/>
    <w:rsid w:val="00361BFA"/>
    <w:pPr>
      <w:spacing w:before="80"/>
      <w:ind w:left="794" w:hanging="794"/>
    </w:pPr>
  </w:style>
  <w:style w:type="paragraph" w:customStyle="1" w:styleId="enumlev2">
    <w:name w:val="enumlev2"/>
    <w:basedOn w:val="enumlev1"/>
    <w:rsid w:val="00361BFA"/>
    <w:pPr>
      <w:ind w:left="1191" w:hanging="397"/>
    </w:pPr>
  </w:style>
  <w:style w:type="paragraph" w:customStyle="1" w:styleId="enumlev3">
    <w:name w:val="enumlev3"/>
    <w:basedOn w:val="enumlev2"/>
    <w:qFormat/>
    <w:rsid w:val="00361BFA"/>
    <w:pPr>
      <w:ind w:left="1588"/>
    </w:pPr>
  </w:style>
  <w:style w:type="paragraph" w:customStyle="1" w:styleId="Normalaftertitle">
    <w:name w:val="Normal_after_title"/>
    <w:basedOn w:val="Normal"/>
    <w:next w:val="Normal"/>
    <w:link w:val="NormalaftertitleChar"/>
    <w:qFormat/>
    <w:rsid w:val="00361BFA"/>
    <w:pPr>
      <w:spacing w:before="320"/>
    </w:pPr>
  </w:style>
  <w:style w:type="paragraph" w:customStyle="1" w:styleId="Note">
    <w:name w:val="Note"/>
    <w:basedOn w:val="Normal"/>
    <w:rsid w:val="00361BF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61BF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361BFA"/>
    <w:pPr>
      <w:keepNext/>
      <w:keepLines/>
      <w:spacing w:before="240"/>
      <w:jc w:val="center"/>
    </w:pPr>
    <w:rPr>
      <w:b/>
      <w:sz w:val="28"/>
    </w:rPr>
  </w:style>
  <w:style w:type="paragraph" w:customStyle="1" w:styleId="Recref">
    <w:name w:val="Rec_ref"/>
    <w:basedOn w:val="Normal"/>
    <w:next w:val="Recdate"/>
    <w:rsid w:val="00361BFA"/>
    <w:pPr>
      <w:jc w:val="center"/>
    </w:pPr>
  </w:style>
  <w:style w:type="paragraph" w:customStyle="1" w:styleId="Recdate">
    <w:name w:val="Rec_date"/>
    <w:basedOn w:val="Recref"/>
    <w:next w:val="Normalaftertitle"/>
    <w:rsid w:val="00361BFA"/>
    <w:pPr>
      <w:jc w:val="right"/>
    </w:pPr>
  </w:style>
  <w:style w:type="paragraph" w:customStyle="1" w:styleId="HeadingSum">
    <w:name w:val="Heading_Sum"/>
    <w:basedOn w:val="Headingb"/>
    <w:next w:val="Normal"/>
    <w:rsid w:val="00361BFA"/>
    <w:pPr>
      <w:spacing w:before="240"/>
    </w:pPr>
    <w:rPr>
      <w:sz w:val="22"/>
    </w:rPr>
  </w:style>
  <w:style w:type="paragraph" w:customStyle="1" w:styleId="AnnexNoTitle">
    <w:name w:val="Annex_NoTitle"/>
    <w:basedOn w:val="Normal"/>
    <w:next w:val="Normalaftertitle"/>
    <w:link w:val="AnnexNoTitleChar"/>
    <w:rsid w:val="00361BFA"/>
    <w:pPr>
      <w:keepNext/>
      <w:keepLines/>
      <w:spacing w:before="480" w:after="80"/>
      <w:jc w:val="center"/>
    </w:pPr>
    <w:rPr>
      <w:b/>
      <w:sz w:val="28"/>
    </w:rPr>
  </w:style>
  <w:style w:type="paragraph" w:customStyle="1" w:styleId="AppendixNoTitle">
    <w:name w:val="Appendix_NoTitle"/>
    <w:basedOn w:val="AnnexNoTitle"/>
    <w:next w:val="Normal"/>
    <w:rsid w:val="00361BFA"/>
  </w:style>
  <w:style w:type="paragraph" w:customStyle="1" w:styleId="Tablefin">
    <w:name w:val="Table_fin"/>
    <w:basedOn w:val="Normal"/>
    <w:next w:val="Normal"/>
    <w:rsid w:val="00361BFA"/>
    <w:pPr>
      <w:spacing w:before="0"/>
    </w:pPr>
    <w:rPr>
      <w:sz w:val="20"/>
    </w:rPr>
  </w:style>
  <w:style w:type="paragraph" w:customStyle="1" w:styleId="Tablehead">
    <w:name w:val="Table_head"/>
    <w:basedOn w:val="Normal"/>
    <w:next w:val="Normal"/>
    <w:link w:val="TableheadChar"/>
    <w:rsid w:val="00361BFA"/>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361BF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361BFA"/>
    <w:pPr>
      <w:keepNext/>
      <w:spacing w:before="360" w:after="120"/>
      <w:jc w:val="center"/>
    </w:pPr>
  </w:style>
  <w:style w:type="paragraph" w:customStyle="1" w:styleId="Tabletext">
    <w:name w:val="Table_text"/>
    <w:basedOn w:val="Normal"/>
    <w:link w:val="TabletextChar"/>
    <w:rsid w:val="00361BF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61BFA"/>
    <w:pPr>
      <w:tabs>
        <w:tab w:val="clear" w:pos="794"/>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361BFA"/>
    <w:pPr>
      <w:tabs>
        <w:tab w:val="clear" w:pos="794"/>
        <w:tab w:val="clear" w:pos="1191"/>
        <w:tab w:val="clear" w:pos="1588"/>
        <w:tab w:val="clear" w:pos="1985"/>
        <w:tab w:val="right" w:pos="1701"/>
      </w:tabs>
      <w:spacing w:before="80"/>
      <w:ind w:left="1985" w:hanging="1985"/>
    </w:pPr>
  </w:style>
  <w:style w:type="paragraph" w:customStyle="1" w:styleId="Figurelegend">
    <w:name w:val="Figure_legend"/>
    <w:basedOn w:val="Normal"/>
    <w:rsid w:val="00361BF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361BFA"/>
    <w:pPr>
      <w:keepNext/>
      <w:keepLines/>
      <w:spacing w:before="480" w:after="80"/>
      <w:jc w:val="center"/>
    </w:pPr>
    <w:rPr>
      <w:caps/>
      <w:sz w:val="18"/>
    </w:rPr>
  </w:style>
  <w:style w:type="paragraph" w:customStyle="1" w:styleId="Figuretitle">
    <w:name w:val="Figure_title"/>
    <w:basedOn w:val="Normal"/>
    <w:next w:val="Figure"/>
    <w:link w:val="FiguretitleChar"/>
    <w:rsid w:val="00361BFA"/>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361BFA"/>
    <w:pPr>
      <w:spacing w:before="0" w:after="240"/>
    </w:pPr>
  </w:style>
  <w:style w:type="paragraph" w:customStyle="1" w:styleId="tocpart">
    <w:name w:val="tocpart"/>
    <w:basedOn w:val="Normal"/>
    <w:rsid w:val="00361BF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61BFA"/>
    <w:pPr>
      <w:keepNext/>
      <w:keepLines/>
      <w:spacing w:before="480"/>
      <w:jc w:val="center"/>
    </w:pPr>
    <w:rPr>
      <w:sz w:val="28"/>
    </w:rPr>
  </w:style>
  <w:style w:type="paragraph" w:customStyle="1" w:styleId="Arttitle">
    <w:name w:val="Art_title"/>
    <w:basedOn w:val="Normal"/>
    <w:next w:val="Normalaftertitle"/>
    <w:rsid w:val="00361BFA"/>
    <w:pPr>
      <w:keepNext/>
      <w:keepLines/>
      <w:spacing w:before="240"/>
      <w:jc w:val="center"/>
    </w:pPr>
    <w:rPr>
      <w:b/>
      <w:sz w:val="28"/>
    </w:rPr>
  </w:style>
  <w:style w:type="paragraph" w:customStyle="1" w:styleId="Blanc">
    <w:name w:val="Blanc"/>
    <w:basedOn w:val="Normal"/>
    <w:next w:val="Tabletext"/>
    <w:rsid w:val="00361BFA"/>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361B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qFormat/>
    <w:rsid w:val="00240B2B"/>
    <w:pPr>
      <w:keepNext/>
      <w:keepLines/>
      <w:spacing w:before="160"/>
      <w:ind w:left="794"/>
    </w:pPr>
    <w:rPr>
      <w:rFonts w:ascii="STKaiti" w:hAnsi="STKaiti"/>
    </w:rPr>
  </w:style>
  <w:style w:type="paragraph" w:customStyle="1" w:styleId="ChapNo">
    <w:name w:val="Chap_No"/>
    <w:basedOn w:val="ArtNo"/>
    <w:next w:val="Chaptitle"/>
    <w:rsid w:val="00361BFA"/>
    <w:rPr>
      <w:b/>
    </w:rPr>
  </w:style>
  <w:style w:type="paragraph" w:customStyle="1" w:styleId="Chaptitle">
    <w:name w:val="Chap_title"/>
    <w:basedOn w:val="Arttitle"/>
    <w:next w:val="Normalaftertitle"/>
    <w:rsid w:val="00361BFA"/>
  </w:style>
  <w:style w:type="paragraph" w:customStyle="1" w:styleId="Line">
    <w:name w:val="Line"/>
    <w:basedOn w:val="Normal"/>
    <w:next w:val="Normal"/>
    <w:rsid w:val="00361BFA"/>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361BF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361BFA"/>
  </w:style>
  <w:style w:type="paragraph" w:customStyle="1" w:styleId="Partref">
    <w:name w:val="Part_ref"/>
    <w:basedOn w:val="Normal"/>
    <w:next w:val="Normal"/>
    <w:rsid w:val="00361BFA"/>
    <w:pPr>
      <w:keepNext/>
      <w:keepLines/>
      <w:spacing w:after="280"/>
      <w:jc w:val="center"/>
    </w:pPr>
  </w:style>
  <w:style w:type="paragraph" w:customStyle="1" w:styleId="Parttitle">
    <w:name w:val="Part_title"/>
    <w:basedOn w:val="Normal"/>
    <w:next w:val="Normalaftertitle"/>
    <w:rsid w:val="00361BF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61BFA"/>
  </w:style>
  <w:style w:type="paragraph" w:customStyle="1" w:styleId="QuestionNo">
    <w:name w:val="Question_No"/>
    <w:basedOn w:val="RecNo"/>
    <w:next w:val="Normal"/>
    <w:qFormat/>
    <w:rsid w:val="00361BFA"/>
  </w:style>
  <w:style w:type="paragraph" w:customStyle="1" w:styleId="Questionref">
    <w:name w:val="Question_ref"/>
    <w:basedOn w:val="Recref"/>
    <w:next w:val="Questiondate"/>
    <w:qFormat/>
    <w:rsid w:val="00361BFA"/>
  </w:style>
  <w:style w:type="paragraph" w:customStyle="1" w:styleId="Questiontitle">
    <w:name w:val="Question_title"/>
    <w:basedOn w:val="Normal"/>
    <w:next w:val="Questionref"/>
    <w:rsid w:val="00361BFA"/>
  </w:style>
  <w:style w:type="paragraph" w:customStyle="1" w:styleId="Reftext">
    <w:name w:val="Ref_text"/>
    <w:basedOn w:val="Normal"/>
    <w:rsid w:val="00361BFA"/>
    <w:pPr>
      <w:ind w:left="794" w:hanging="794"/>
    </w:pPr>
    <w:rPr>
      <w:sz w:val="22"/>
    </w:rPr>
  </w:style>
  <w:style w:type="paragraph" w:customStyle="1" w:styleId="Reftitle">
    <w:name w:val="Ref_title"/>
    <w:basedOn w:val="Normal"/>
    <w:next w:val="Reftext"/>
    <w:rsid w:val="00361BF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361BFA"/>
  </w:style>
  <w:style w:type="paragraph" w:customStyle="1" w:styleId="RepNo">
    <w:name w:val="Rep_No"/>
    <w:basedOn w:val="RecNo"/>
    <w:next w:val="Reptitle"/>
    <w:rsid w:val="00361BFA"/>
  </w:style>
  <w:style w:type="paragraph" w:customStyle="1" w:styleId="Reptitle">
    <w:name w:val="Rep_title"/>
    <w:basedOn w:val="RectitleBR"/>
    <w:next w:val="Repref"/>
    <w:rsid w:val="00361BFA"/>
  </w:style>
  <w:style w:type="paragraph" w:customStyle="1" w:styleId="Repref">
    <w:name w:val="Rep_ref"/>
    <w:basedOn w:val="Recref"/>
    <w:next w:val="Repdate"/>
    <w:rsid w:val="00361BFA"/>
  </w:style>
  <w:style w:type="paragraph" w:customStyle="1" w:styleId="Resdate">
    <w:name w:val="Res_date"/>
    <w:basedOn w:val="Recdate"/>
    <w:next w:val="Normalaftertitle"/>
    <w:rsid w:val="00361BFA"/>
  </w:style>
  <w:style w:type="paragraph" w:customStyle="1" w:styleId="ResNo">
    <w:name w:val="Res_No"/>
    <w:basedOn w:val="RecNo"/>
    <w:next w:val="Restitle"/>
    <w:rsid w:val="00361BFA"/>
  </w:style>
  <w:style w:type="paragraph" w:customStyle="1" w:styleId="Restitle">
    <w:name w:val="Res_title"/>
    <w:basedOn w:val="Normal"/>
    <w:next w:val="Resref"/>
    <w:rsid w:val="00361BFA"/>
    <w:pPr>
      <w:spacing w:before="240"/>
      <w:jc w:val="center"/>
    </w:pPr>
    <w:rPr>
      <w:b/>
      <w:sz w:val="28"/>
    </w:rPr>
  </w:style>
  <w:style w:type="paragraph" w:customStyle="1" w:styleId="Resref">
    <w:name w:val="Res_ref"/>
    <w:basedOn w:val="Recref"/>
    <w:next w:val="Resdate"/>
    <w:rsid w:val="00361BFA"/>
  </w:style>
  <w:style w:type="paragraph" w:customStyle="1" w:styleId="SectionNo">
    <w:name w:val="Section_No"/>
    <w:basedOn w:val="Normal"/>
    <w:next w:val="Normal"/>
    <w:rsid w:val="00361BFA"/>
  </w:style>
  <w:style w:type="paragraph" w:customStyle="1" w:styleId="Sectiontitle">
    <w:name w:val="Section_title"/>
    <w:basedOn w:val="Normal"/>
    <w:next w:val="Normalaftertitle"/>
    <w:rsid w:val="00361BF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61BFA"/>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rsid w:val="00361BFA"/>
    <w:pPr>
      <w:keepNext/>
      <w:keepLines/>
      <w:spacing w:after="280"/>
      <w:jc w:val="center"/>
    </w:pPr>
  </w:style>
  <w:style w:type="paragraph" w:customStyle="1" w:styleId="Appendixref">
    <w:name w:val="Appendix_ref"/>
    <w:basedOn w:val="Annexref"/>
    <w:next w:val="Normalaftertitle"/>
    <w:rsid w:val="00361BFA"/>
  </w:style>
  <w:style w:type="paragraph" w:customStyle="1" w:styleId="Tabletitle">
    <w:name w:val="Table_title"/>
    <w:basedOn w:val="Normal"/>
    <w:next w:val="Tablehead"/>
    <w:link w:val="Tabletitle0"/>
    <w:rsid w:val="00361BFA"/>
    <w:pPr>
      <w:keepNext/>
      <w:spacing w:before="0" w:after="120"/>
      <w:jc w:val="center"/>
    </w:pPr>
    <w:rPr>
      <w:b/>
    </w:rPr>
  </w:style>
  <w:style w:type="paragraph" w:customStyle="1" w:styleId="Summary">
    <w:name w:val="Summary"/>
    <w:basedOn w:val="Normal"/>
    <w:next w:val="Normalaftertitle"/>
    <w:rsid w:val="00361BFA"/>
    <w:pPr>
      <w:spacing w:after="480"/>
    </w:pPr>
    <w:rPr>
      <w:sz w:val="22"/>
    </w:rPr>
  </w:style>
  <w:style w:type="paragraph" w:customStyle="1" w:styleId="TableLegendNote">
    <w:name w:val="Table_Legend_Note"/>
    <w:basedOn w:val="Tablelegend"/>
    <w:next w:val="Tablelegend"/>
    <w:rsid w:val="00361BFA"/>
    <w:pPr>
      <w:ind w:left="-85" w:firstLine="0"/>
    </w:pPr>
  </w:style>
  <w:style w:type="paragraph" w:customStyle="1" w:styleId="Source">
    <w:name w:val="Source"/>
    <w:basedOn w:val="Normal"/>
    <w:next w:val="Normalaftertitle"/>
    <w:rsid w:val="00361BFA"/>
    <w:pPr>
      <w:spacing w:before="840" w:after="200"/>
      <w:jc w:val="center"/>
    </w:pPr>
    <w:rPr>
      <w:b/>
      <w:sz w:val="28"/>
    </w:rPr>
  </w:style>
  <w:style w:type="paragraph" w:customStyle="1" w:styleId="RecNoBR">
    <w:name w:val="Rec_No_BR"/>
    <w:basedOn w:val="RecNo"/>
    <w:rsid w:val="00361BFA"/>
    <w:pPr>
      <w:spacing w:before="0"/>
    </w:pPr>
  </w:style>
  <w:style w:type="paragraph" w:customStyle="1" w:styleId="Reasons">
    <w:name w:val="Reasons"/>
    <w:basedOn w:val="Normal"/>
    <w:qFormat/>
    <w:rsid w:val="00361BFA"/>
    <w:pPr>
      <w:tabs>
        <w:tab w:val="clear" w:pos="794"/>
        <w:tab w:val="clear" w:pos="1191"/>
        <w:tab w:val="clear" w:pos="1588"/>
        <w:tab w:val="clear" w:pos="1985"/>
      </w:tabs>
      <w:adjustRightInd/>
      <w:spacing w:before="0"/>
      <w:jc w:val="left"/>
      <w:textAlignment w:val="auto"/>
    </w:pPr>
    <w:rPr>
      <w:rFonts w:eastAsia="Times New Roman"/>
    </w:rPr>
  </w:style>
  <w:style w:type="paragraph" w:customStyle="1" w:styleId="1">
    <w:name w:val="列出段落1"/>
    <w:basedOn w:val="Normal"/>
    <w:uiPriority w:val="34"/>
    <w:qFormat/>
    <w:rsid w:val="00361BFA"/>
    <w:pPr>
      <w:tabs>
        <w:tab w:val="clear" w:pos="794"/>
        <w:tab w:val="clear" w:pos="1191"/>
        <w:tab w:val="clear" w:pos="1588"/>
        <w:tab w:val="clear" w:pos="1985"/>
      </w:tabs>
      <w:adjustRightInd/>
      <w:spacing w:before="0"/>
      <w:ind w:left="720"/>
      <w:contextualSpacing/>
      <w:jc w:val="left"/>
      <w:textAlignment w:val="auto"/>
    </w:pPr>
    <w:rPr>
      <w:rFonts w:eastAsia="Times New Roman"/>
      <w:szCs w:val="24"/>
    </w:rPr>
  </w:style>
  <w:style w:type="paragraph" w:customStyle="1" w:styleId="Rectitle">
    <w:name w:val="Rec_title"/>
    <w:basedOn w:val="Normal"/>
    <w:next w:val="Recref"/>
    <w:rsid w:val="00361BFA"/>
    <w:pPr>
      <w:keepNext/>
      <w:keepLines/>
      <w:spacing w:before="240"/>
      <w:jc w:val="center"/>
    </w:pPr>
    <w:rPr>
      <w:rFonts w:eastAsia="Times New Roman"/>
      <w:b/>
      <w:sz w:val="28"/>
    </w:rPr>
  </w:style>
  <w:style w:type="paragraph" w:customStyle="1" w:styleId="Artheading">
    <w:name w:val="Art_heading"/>
    <w:basedOn w:val="Normal"/>
    <w:next w:val="Normal"/>
    <w:rsid w:val="00361BFA"/>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rPr>
  </w:style>
  <w:style w:type="paragraph" w:customStyle="1" w:styleId="Figurewithouttitle">
    <w:name w:val="Figure_without_title"/>
    <w:basedOn w:val="FigureNo"/>
    <w:next w:val="Normal"/>
    <w:rsid w:val="00361BFA"/>
    <w:pPr>
      <w:tabs>
        <w:tab w:val="clear" w:pos="794"/>
        <w:tab w:val="clear" w:pos="1191"/>
        <w:tab w:val="clear" w:pos="1588"/>
        <w:tab w:val="clear" w:pos="1985"/>
        <w:tab w:val="left" w:pos="1134"/>
        <w:tab w:val="left" w:pos="1871"/>
        <w:tab w:val="left" w:pos="2268"/>
      </w:tabs>
      <w:spacing w:after="120"/>
    </w:pPr>
    <w:rPr>
      <w:rFonts w:eastAsia="Times New Roman"/>
      <w:sz w:val="20"/>
    </w:rPr>
  </w:style>
  <w:style w:type="paragraph" w:customStyle="1" w:styleId="FirstFooter">
    <w:name w:val="FirstFooter"/>
    <w:basedOn w:val="Footer"/>
    <w:rsid w:val="00361BFA"/>
    <w:pPr>
      <w:adjustRightInd/>
      <w:spacing w:before="40"/>
      <w:jc w:val="left"/>
      <w:textAlignment w:val="auto"/>
    </w:pPr>
    <w:rPr>
      <w:rFonts w:eastAsia="Times New Roman"/>
      <w:sz w:val="16"/>
    </w:rPr>
  </w:style>
  <w:style w:type="paragraph" w:customStyle="1" w:styleId="SpecialFooter">
    <w:name w:val="Special Footer"/>
    <w:basedOn w:val="Footer"/>
    <w:rsid w:val="00361BFA"/>
    <w:pPr>
      <w:tabs>
        <w:tab w:val="left" w:pos="567"/>
        <w:tab w:val="left" w:pos="1134"/>
        <w:tab w:val="left" w:pos="1701"/>
        <w:tab w:val="left" w:pos="2268"/>
        <w:tab w:val="left" w:pos="2835"/>
        <w:tab w:val="left" w:pos="5954"/>
        <w:tab w:val="right" w:pos="9639"/>
      </w:tabs>
    </w:pPr>
    <w:rPr>
      <w:rFonts w:eastAsia="Times New Roman"/>
      <w:sz w:val="16"/>
    </w:rPr>
  </w:style>
  <w:style w:type="paragraph" w:customStyle="1" w:styleId="Tableref">
    <w:name w:val="Table_ref"/>
    <w:basedOn w:val="Normal"/>
    <w:next w:val="Normal"/>
    <w:rsid w:val="00361BFA"/>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rPr>
  </w:style>
  <w:style w:type="paragraph" w:customStyle="1" w:styleId="Title1">
    <w:name w:val="Title 1"/>
    <w:basedOn w:val="Source"/>
    <w:next w:val="Normal"/>
    <w:qFormat/>
    <w:rsid w:val="00361BFA"/>
    <w:pPr>
      <w:tabs>
        <w:tab w:val="clear" w:pos="794"/>
        <w:tab w:val="clear" w:pos="1191"/>
        <w:tab w:val="clear" w:pos="1588"/>
        <w:tab w:val="clear" w:pos="1985"/>
        <w:tab w:val="left" w:pos="567"/>
        <w:tab w:val="left" w:pos="1134"/>
        <w:tab w:val="left" w:pos="1701"/>
        <w:tab w:val="left" w:pos="1871"/>
        <w:tab w:val="left" w:pos="2268"/>
        <w:tab w:val="left" w:pos="2835"/>
      </w:tabs>
      <w:spacing w:before="240" w:after="0"/>
    </w:pPr>
    <w:rPr>
      <w:rFonts w:eastAsia="Times New Roman"/>
      <w:b w:val="0"/>
      <w:caps/>
    </w:rPr>
  </w:style>
  <w:style w:type="paragraph" w:customStyle="1" w:styleId="Title2">
    <w:name w:val="Title 2"/>
    <w:basedOn w:val="Source"/>
    <w:next w:val="Normal"/>
    <w:rsid w:val="00361BFA"/>
    <w:pPr>
      <w:tabs>
        <w:tab w:val="clear" w:pos="794"/>
        <w:tab w:val="clear" w:pos="1191"/>
        <w:tab w:val="clear" w:pos="1588"/>
        <w:tab w:val="clear" w:pos="1985"/>
        <w:tab w:val="left" w:pos="1134"/>
        <w:tab w:val="left" w:pos="1871"/>
        <w:tab w:val="left" w:pos="2268"/>
      </w:tabs>
      <w:adjustRightInd/>
      <w:spacing w:before="480" w:after="0"/>
      <w:textAlignment w:val="auto"/>
    </w:pPr>
    <w:rPr>
      <w:rFonts w:eastAsia="Times New Roman"/>
      <w:b w:val="0"/>
      <w:caps/>
    </w:rPr>
  </w:style>
  <w:style w:type="paragraph" w:customStyle="1" w:styleId="Title3">
    <w:name w:val="Title 3"/>
    <w:basedOn w:val="Title2"/>
    <w:next w:val="Normal"/>
    <w:rsid w:val="00361BFA"/>
    <w:pPr>
      <w:spacing w:before="240"/>
    </w:pPr>
    <w:rPr>
      <w:caps w:val="0"/>
    </w:rPr>
  </w:style>
  <w:style w:type="paragraph" w:customStyle="1" w:styleId="Title4">
    <w:name w:val="Title 4"/>
    <w:basedOn w:val="Title3"/>
    <w:next w:val="Heading1"/>
    <w:rsid w:val="00361BFA"/>
    <w:rPr>
      <w:b/>
    </w:rPr>
  </w:style>
  <w:style w:type="paragraph" w:customStyle="1" w:styleId="Formal">
    <w:name w:val="Formal"/>
    <w:basedOn w:val="ASN1"/>
    <w:rsid w:val="00361BFA"/>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Times New Roman" w:hAnsi="Times New Roman Bold"/>
      <w:b w:val="0"/>
    </w:rPr>
  </w:style>
  <w:style w:type="paragraph" w:customStyle="1" w:styleId="Section1">
    <w:name w:val="Section_1"/>
    <w:basedOn w:val="Normal"/>
    <w:rsid w:val="00361BFA"/>
    <w:pPr>
      <w:tabs>
        <w:tab w:val="clear" w:pos="794"/>
        <w:tab w:val="clear" w:pos="1191"/>
        <w:tab w:val="clear" w:pos="1588"/>
        <w:tab w:val="clear" w:pos="1985"/>
        <w:tab w:val="center" w:pos="4820"/>
      </w:tabs>
      <w:spacing w:before="360"/>
      <w:jc w:val="center"/>
    </w:pPr>
    <w:rPr>
      <w:rFonts w:eastAsia="Times New Roman"/>
      <w:b/>
    </w:rPr>
  </w:style>
  <w:style w:type="paragraph" w:customStyle="1" w:styleId="Section2">
    <w:name w:val="Section_2"/>
    <w:basedOn w:val="Section1"/>
    <w:rsid w:val="00361BFA"/>
    <w:rPr>
      <w:b w:val="0"/>
      <w:i/>
    </w:rPr>
  </w:style>
  <w:style w:type="paragraph" w:customStyle="1" w:styleId="AnnexNo">
    <w:name w:val="Annex_No"/>
    <w:basedOn w:val="Normal"/>
    <w:next w:val="Normal"/>
    <w:rsid w:val="00361BFA"/>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361BF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ppendixNo">
    <w:name w:val="Appendix_No"/>
    <w:basedOn w:val="AnnexNo"/>
    <w:next w:val="Annexref"/>
    <w:rsid w:val="00361BFA"/>
  </w:style>
  <w:style w:type="paragraph" w:customStyle="1" w:styleId="Appendixtitle">
    <w:name w:val="Appendix_title"/>
    <w:basedOn w:val="Annextitle"/>
    <w:next w:val="Normal"/>
    <w:rsid w:val="00361BFA"/>
  </w:style>
  <w:style w:type="paragraph" w:customStyle="1" w:styleId="Border">
    <w:name w:val="Border"/>
    <w:basedOn w:val="Normal"/>
    <w:rsid w:val="00361BF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sz w:val="20"/>
    </w:rPr>
  </w:style>
  <w:style w:type="paragraph" w:customStyle="1" w:styleId="Normalaftertitle0">
    <w:name w:val="Normal after title"/>
    <w:basedOn w:val="Normal"/>
    <w:next w:val="Normal"/>
    <w:rsid w:val="00361BFA"/>
    <w:pPr>
      <w:tabs>
        <w:tab w:val="clear" w:pos="794"/>
        <w:tab w:val="clear" w:pos="1191"/>
        <w:tab w:val="clear" w:pos="1588"/>
        <w:tab w:val="clear" w:pos="1985"/>
        <w:tab w:val="left" w:pos="1134"/>
        <w:tab w:val="left" w:pos="1871"/>
        <w:tab w:val="left" w:pos="2268"/>
      </w:tabs>
      <w:spacing w:before="280"/>
      <w:jc w:val="left"/>
    </w:pPr>
    <w:rPr>
      <w:rFonts w:eastAsia="Times New Roman"/>
    </w:rPr>
  </w:style>
  <w:style w:type="paragraph" w:customStyle="1" w:styleId="Proposal">
    <w:name w:val="Proposal"/>
    <w:basedOn w:val="Normal"/>
    <w:next w:val="Normal"/>
    <w:rsid w:val="00361BFA"/>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rPr>
  </w:style>
  <w:style w:type="paragraph" w:customStyle="1" w:styleId="Section3">
    <w:name w:val="Section_3"/>
    <w:basedOn w:val="Section1"/>
    <w:rsid w:val="00361BFA"/>
    <w:rPr>
      <w:b w:val="0"/>
    </w:rPr>
  </w:style>
  <w:style w:type="paragraph" w:customStyle="1" w:styleId="TableTextS5">
    <w:name w:val="Table_TextS5"/>
    <w:basedOn w:val="Normal"/>
    <w:qFormat/>
    <w:rsid w:val="00361BFA"/>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rPr>
  </w:style>
  <w:style w:type="paragraph" w:customStyle="1" w:styleId="Agendaitem">
    <w:name w:val="Agenda_item"/>
    <w:basedOn w:val="Normal"/>
    <w:next w:val="Normal"/>
    <w:qFormat/>
    <w:rsid w:val="00361BFA"/>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Times New Roman"/>
      <w:sz w:val="28"/>
    </w:rPr>
  </w:style>
  <w:style w:type="paragraph" w:customStyle="1" w:styleId="AppArtNo">
    <w:name w:val="App_Art_No"/>
    <w:basedOn w:val="ArtNo"/>
    <w:qFormat/>
    <w:rsid w:val="00361BFA"/>
    <w:pPr>
      <w:tabs>
        <w:tab w:val="clear" w:pos="794"/>
        <w:tab w:val="clear" w:pos="1191"/>
        <w:tab w:val="clear" w:pos="1588"/>
        <w:tab w:val="clear" w:pos="1985"/>
        <w:tab w:val="left" w:pos="1134"/>
        <w:tab w:val="left" w:pos="1871"/>
        <w:tab w:val="left" w:pos="2268"/>
      </w:tabs>
    </w:pPr>
    <w:rPr>
      <w:rFonts w:eastAsia="Times New Roman"/>
      <w:caps/>
    </w:rPr>
  </w:style>
  <w:style w:type="paragraph" w:customStyle="1" w:styleId="AppArttitle">
    <w:name w:val="App_Art_title"/>
    <w:basedOn w:val="Arttitle"/>
    <w:qFormat/>
    <w:rsid w:val="00361BFA"/>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ApptoAnnex">
    <w:name w:val="App_to_Annex"/>
    <w:basedOn w:val="AppendixNo"/>
    <w:next w:val="Normal"/>
    <w:qFormat/>
    <w:rsid w:val="00361BFA"/>
  </w:style>
  <w:style w:type="paragraph" w:customStyle="1" w:styleId="Committee">
    <w:name w:val="Committee"/>
    <w:basedOn w:val="Normal"/>
    <w:qFormat/>
    <w:rsid w:val="00361BFA"/>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Times New Roman" w:hAnsi="Calibri" w:cs="Calibri"/>
      <w:b/>
      <w:szCs w:val="24"/>
    </w:rPr>
  </w:style>
  <w:style w:type="paragraph" w:customStyle="1" w:styleId="Normalend">
    <w:name w:val="Normal_end"/>
    <w:basedOn w:val="Normal"/>
    <w:next w:val="Normal"/>
    <w:qFormat/>
    <w:rsid w:val="00361BFA"/>
    <w:pPr>
      <w:tabs>
        <w:tab w:val="clear" w:pos="794"/>
        <w:tab w:val="clear" w:pos="1191"/>
        <w:tab w:val="clear" w:pos="1588"/>
        <w:tab w:val="clear" w:pos="1985"/>
        <w:tab w:val="left" w:pos="1134"/>
        <w:tab w:val="left" w:pos="1871"/>
        <w:tab w:val="left" w:pos="2268"/>
      </w:tabs>
      <w:jc w:val="left"/>
    </w:pPr>
    <w:rPr>
      <w:rFonts w:eastAsia="Times New Roman"/>
    </w:rPr>
  </w:style>
  <w:style w:type="paragraph" w:customStyle="1" w:styleId="Part1">
    <w:name w:val="Part_1"/>
    <w:basedOn w:val="Section1"/>
    <w:next w:val="Section1"/>
    <w:qFormat/>
    <w:rsid w:val="00361BFA"/>
  </w:style>
  <w:style w:type="paragraph" w:customStyle="1" w:styleId="Subsection1">
    <w:name w:val="Subsection_1"/>
    <w:basedOn w:val="Section1"/>
    <w:next w:val="Normalaftertitle0"/>
    <w:qFormat/>
    <w:rsid w:val="00361BFA"/>
  </w:style>
  <w:style w:type="paragraph" w:customStyle="1" w:styleId="Volumetitle">
    <w:name w:val="Volume_title"/>
    <w:basedOn w:val="Normal"/>
    <w:qFormat/>
    <w:rsid w:val="00361BFA"/>
    <w:pPr>
      <w:tabs>
        <w:tab w:val="clear" w:pos="794"/>
        <w:tab w:val="clear" w:pos="1191"/>
        <w:tab w:val="clear" w:pos="1588"/>
        <w:tab w:val="clear" w:pos="1985"/>
        <w:tab w:val="left" w:pos="1134"/>
        <w:tab w:val="left" w:pos="1871"/>
        <w:tab w:val="left" w:pos="2268"/>
      </w:tabs>
      <w:jc w:val="center"/>
    </w:pPr>
    <w:rPr>
      <w:rFonts w:eastAsia="Times New Roman"/>
      <w:b/>
      <w:bCs/>
      <w:sz w:val="28"/>
      <w:szCs w:val="28"/>
    </w:rPr>
  </w:style>
  <w:style w:type="paragraph" w:customStyle="1" w:styleId="Headingsplit">
    <w:name w:val="Heading_split"/>
    <w:basedOn w:val="Headingi"/>
    <w:qFormat/>
    <w:rsid w:val="00361BFA"/>
    <w:pPr>
      <w:tabs>
        <w:tab w:val="left" w:pos="1134"/>
        <w:tab w:val="left" w:pos="1871"/>
        <w:tab w:val="left" w:pos="2268"/>
      </w:tabs>
      <w:jc w:val="left"/>
      <w:outlineLvl w:val="9"/>
    </w:pPr>
    <w:rPr>
      <w:rFonts w:eastAsia="Times New Roman"/>
    </w:rPr>
  </w:style>
  <w:style w:type="paragraph" w:customStyle="1" w:styleId="Normalsplit">
    <w:name w:val="Normal_split"/>
    <w:basedOn w:val="Normal"/>
    <w:qFormat/>
    <w:rsid w:val="00361BFA"/>
    <w:pPr>
      <w:tabs>
        <w:tab w:val="clear" w:pos="794"/>
        <w:tab w:val="clear" w:pos="1191"/>
        <w:tab w:val="clear" w:pos="1588"/>
        <w:tab w:val="clear" w:pos="1985"/>
        <w:tab w:val="left" w:pos="1134"/>
        <w:tab w:val="left" w:pos="1871"/>
        <w:tab w:val="left" w:pos="2268"/>
      </w:tabs>
      <w:jc w:val="left"/>
    </w:pPr>
    <w:rPr>
      <w:rFonts w:eastAsia="Times New Roman"/>
    </w:rPr>
  </w:style>
  <w:style w:type="paragraph" w:customStyle="1" w:styleId="Tablesplit">
    <w:name w:val="Table_split"/>
    <w:basedOn w:val="Tabletext"/>
    <w:qFormat/>
    <w:rsid w:val="00361BFA"/>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rPr>
  </w:style>
  <w:style w:type="paragraph" w:customStyle="1" w:styleId="ECCParagraph">
    <w:name w:val="ECC Paragraph"/>
    <w:basedOn w:val="Normal"/>
    <w:uiPriority w:val="99"/>
    <w:rsid w:val="00361BFA"/>
    <w:pPr>
      <w:tabs>
        <w:tab w:val="clear" w:pos="794"/>
        <w:tab w:val="clear" w:pos="1191"/>
        <w:tab w:val="clear" w:pos="1588"/>
        <w:tab w:val="clear" w:pos="1985"/>
      </w:tabs>
      <w:adjustRightInd/>
      <w:spacing w:before="0" w:after="240"/>
      <w:textAlignment w:val="auto"/>
    </w:pPr>
    <w:rPr>
      <w:rFonts w:ascii="Arial" w:eastAsia="Times New Roman" w:hAnsi="Arial"/>
      <w:sz w:val="20"/>
      <w:szCs w:val="24"/>
    </w:rPr>
  </w:style>
  <w:style w:type="paragraph" w:customStyle="1" w:styleId="10">
    <w:name w:val="修订1"/>
    <w:hidden/>
    <w:uiPriority w:val="99"/>
    <w:semiHidden/>
    <w:qFormat/>
    <w:rsid w:val="00361BFA"/>
    <w:rPr>
      <w:rFonts w:ascii="Calibri" w:eastAsia="Calibri" w:hAnsi="Calibri"/>
      <w:sz w:val="22"/>
      <w:szCs w:val="22"/>
      <w:lang w:eastAsia="en-US"/>
    </w:rPr>
  </w:style>
  <w:style w:type="character" w:customStyle="1" w:styleId="href">
    <w:name w:val="href"/>
    <w:basedOn w:val="DefaultParagraphFont"/>
    <w:rsid w:val="00361BFA"/>
  </w:style>
  <w:style w:type="character" w:customStyle="1" w:styleId="BalloonTextChar">
    <w:name w:val="Balloon Text Char"/>
    <w:basedOn w:val="DefaultParagraphFont"/>
    <w:link w:val="BalloonText"/>
    <w:uiPriority w:val="99"/>
    <w:rsid w:val="00361BFA"/>
    <w:rPr>
      <w:rFonts w:ascii="Tahoma" w:eastAsia="MS Mincho" w:hAnsi="Tahoma" w:cs="Tahoma"/>
      <w:sz w:val="16"/>
      <w:szCs w:val="16"/>
      <w:lang w:eastAsia="en-US" w:bidi="ar-SA"/>
    </w:rPr>
  </w:style>
  <w:style w:type="character" w:customStyle="1" w:styleId="CallChar">
    <w:name w:val="Call Char"/>
    <w:basedOn w:val="DefaultParagraphFont"/>
    <w:link w:val="Call"/>
    <w:locked/>
    <w:rsid w:val="00240B2B"/>
    <w:rPr>
      <w:rFonts w:ascii="STKaiti" w:hAnsi="STKaiti"/>
      <w:sz w:val="24"/>
      <w:lang w:eastAsia="en-US"/>
    </w:rPr>
  </w:style>
  <w:style w:type="character" w:customStyle="1" w:styleId="enumlev10">
    <w:name w:val="enumlev1 Знак"/>
    <w:basedOn w:val="DefaultParagraphFont"/>
    <w:link w:val="enumlev1"/>
    <w:locked/>
    <w:rsid w:val="00361BFA"/>
    <w:rPr>
      <w:sz w:val="24"/>
      <w:lang w:eastAsia="en-US" w:bidi="ar-SA"/>
    </w:rPr>
  </w:style>
  <w:style w:type="character" w:customStyle="1" w:styleId="TableNo0">
    <w:name w:val="Table_No Знак"/>
    <w:basedOn w:val="DefaultParagraphFont"/>
    <w:link w:val="TableNo"/>
    <w:locked/>
    <w:rsid w:val="00361BFA"/>
    <w:rPr>
      <w:sz w:val="24"/>
      <w:lang w:eastAsia="en-US" w:bidi="ar-SA"/>
    </w:rPr>
  </w:style>
  <w:style w:type="character" w:customStyle="1" w:styleId="HeadingbChar">
    <w:name w:val="Heading_b Char"/>
    <w:basedOn w:val="DefaultParagraphFont"/>
    <w:link w:val="Headingb"/>
    <w:locked/>
    <w:rsid w:val="00361BFA"/>
    <w:rPr>
      <w:b/>
      <w:sz w:val="24"/>
      <w:lang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qFormat/>
    <w:locked/>
    <w:rsid w:val="00361BFA"/>
    <w:rPr>
      <w:sz w:val="22"/>
      <w:lang w:eastAsia="en-US"/>
    </w:rPr>
  </w:style>
  <w:style w:type="character" w:customStyle="1" w:styleId="TabletextChar">
    <w:name w:val="Table_text Char"/>
    <w:link w:val="Tabletext"/>
    <w:locked/>
    <w:rsid w:val="00361BFA"/>
    <w:rPr>
      <w:sz w:val="22"/>
      <w:lang w:eastAsia="en-US"/>
    </w:rPr>
  </w:style>
  <w:style w:type="character" w:customStyle="1" w:styleId="TableheadChar">
    <w:name w:val="Table_head Char"/>
    <w:basedOn w:val="DefaultParagraphFont"/>
    <w:link w:val="Tablehead"/>
    <w:locked/>
    <w:rsid w:val="00361BFA"/>
    <w:rPr>
      <w:b/>
      <w:sz w:val="22"/>
      <w:lang w:eastAsia="en-US"/>
    </w:rPr>
  </w:style>
  <w:style w:type="character" w:customStyle="1" w:styleId="AnnexNoTitleChar">
    <w:name w:val="Annex_NoTitle Char"/>
    <w:basedOn w:val="DefaultParagraphFont"/>
    <w:link w:val="AnnexNoTitle"/>
    <w:rsid w:val="00361BFA"/>
    <w:rPr>
      <w:b/>
      <w:sz w:val="28"/>
      <w:lang w:eastAsia="en-US"/>
    </w:rPr>
  </w:style>
  <w:style w:type="character" w:customStyle="1" w:styleId="NormalaftertitleChar">
    <w:name w:val="Normal_after_title Char"/>
    <w:basedOn w:val="DefaultParagraphFont"/>
    <w:link w:val="Normalaftertitle"/>
    <w:qFormat/>
    <w:locked/>
    <w:rsid w:val="00361BFA"/>
    <w:rPr>
      <w:sz w:val="24"/>
      <w:lang w:eastAsia="en-US"/>
    </w:rPr>
  </w:style>
  <w:style w:type="character" w:customStyle="1" w:styleId="FigureChar">
    <w:name w:val="Figure Char"/>
    <w:basedOn w:val="DefaultParagraphFont"/>
    <w:link w:val="Figure"/>
    <w:locked/>
    <w:rsid w:val="00361BFA"/>
    <w:rPr>
      <w:caps/>
      <w:sz w:val="18"/>
      <w:lang w:eastAsia="en-US"/>
    </w:rPr>
  </w:style>
  <w:style w:type="character" w:customStyle="1" w:styleId="Heading1Char">
    <w:name w:val="Heading 1 Char"/>
    <w:basedOn w:val="DefaultParagraphFont"/>
    <w:link w:val="Heading1"/>
    <w:rsid w:val="00361BFA"/>
    <w:rPr>
      <w:b/>
      <w:sz w:val="24"/>
      <w:lang w:eastAsia="en-US"/>
    </w:rPr>
  </w:style>
  <w:style w:type="character" w:customStyle="1" w:styleId="enumlev1Char">
    <w:name w:val="enumlev1 Char"/>
    <w:basedOn w:val="DefaultParagraphFont"/>
    <w:rsid w:val="00361BFA"/>
    <w:rPr>
      <w:sz w:val="24"/>
      <w:lang w:eastAsia="en-US"/>
    </w:rPr>
  </w:style>
  <w:style w:type="character" w:customStyle="1" w:styleId="TablelegendChar">
    <w:name w:val="Table_legend Char"/>
    <w:link w:val="Tablelegend"/>
    <w:locked/>
    <w:rsid w:val="00361BFA"/>
    <w:rPr>
      <w:sz w:val="22"/>
      <w:lang w:eastAsia="en-US"/>
    </w:rPr>
  </w:style>
  <w:style w:type="character" w:customStyle="1" w:styleId="EquationlegendChar">
    <w:name w:val="Equation_legend Char"/>
    <w:link w:val="Equationlegend"/>
    <w:locked/>
    <w:rsid w:val="00361BFA"/>
    <w:rPr>
      <w:sz w:val="24"/>
      <w:lang w:eastAsia="en-US"/>
    </w:rPr>
  </w:style>
  <w:style w:type="character" w:customStyle="1" w:styleId="FiguretitleChar">
    <w:name w:val="Figure_title Char"/>
    <w:basedOn w:val="DefaultParagraphFont"/>
    <w:link w:val="Figuretitle"/>
    <w:locked/>
    <w:rsid w:val="00361BFA"/>
    <w:rPr>
      <w:rFonts w:ascii="Times New Roman Bold" w:hAnsi="Times New Roman Bold"/>
      <w:b/>
      <w:sz w:val="18"/>
      <w:lang w:eastAsia="en-US"/>
    </w:rPr>
  </w:style>
  <w:style w:type="character" w:customStyle="1" w:styleId="FigureNoChar">
    <w:name w:val="Figure_No Char"/>
    <w:basedOn w:val="DefaultParagraphFont"/>
    <w:link w:val="FigureNo"/>
    <w:locked/>
    <w:rsid w:val="00361BFA"/>
    <w:rPr>
      <w:caps/>
      <w:sz w:val="18"/>
      <w:lang w:eastAsia="en-US"/>
    </w:rPr>
  </w:style>
  <w:style w:type="character" w:customStyle="1" w:styleId="Tabletitle0">
    <w:name w:val="Table_title Знак"/>
    <w:link w:val="Tabletitle"/>
    <w:locked/>
    <w:rsid w:val="00361BFA"/>
    <w:rPr>
      <w:b/>
      <w:sz w:val="24"/>
      <w:lang w:eastAsia="en-US"/>
    </w:rPr>
  </w:style>
  <w:style w:type="character" w:customStyle="1" w:styleId="FooterChar">
    <w:name w:val="Footer Char"/>
    <w:basedOn w:val="DefaultParagraphFont"/>
    <w:link w:val="Footer"/>
    <w:rsid w:val="00361BFA"/>
    <w:rPr>
      <w:sz w:val="18"/>
      <w:lang w:eastAsia="en-US"/>
    </w:rPr>
  </w:style>
  <w:style w:type="character" w:customStyle="1" w:styleId="HeaderChar">
    <w:name w:val="Header Char"/>
    <w:basedOn w:val="DefaultParagraphFont"/>
    <w:link w:val="Header"/>
    <w:rsid w:val="00361BFA"/>
    <w:rPr>
      <w:sz w:val="24"/>
      <w:lang w:eastAsia="en-US"/>
    </w:rPr>
  </w:style>
  <w:style w:type="character" w:customStyle="1" w:styleId="Appdef">
    <w:name w:val="App_def"/>
    <w:basedOn w:val="DefaultParagraphFont"/>
    <w:rsid w:val="00361BFA"/>
    <w:rPr>
      <w:rFonts w:ascii="Times New Roman" w:hAnsi="Times New Roman"/>
      <w:b/>
    </w:rPr>
  </w:style>
  <w:style w:type="character" w:customStyle="1" w:styleId="Appref">
    <w:name w:val="App_ref"/>
    <w:basedOn w:val="DefaultParagraphFont"/>
    <w:rsid w:val="00361BFA"/>
  </w:style>
  <w:style w:type="character" w:customStyle="1" w:styleId="Artdef">
    <w:name w:val="Art_def"/>
    <w:basedOn w:val="DefaultParagraphFont"/>
    <w:rsid w:val="00361BFA"/>
    <w:rPr>
      <w:rFonts w:ascii="Times New Roman" w:hAnsi="Times New Roman"/>
      <w:b/>
    </w:rPr>
  </w:style>
  <w:style w:type="character" w:customStyle="1" w:styleId="Artref">
    <w:name w:val="Art_ref"/>
    <w:basedOn w:val="DefaultParagraphFont"/>
    <w:rsid w:val="00361BFA"/>
  </w:style>
  <w:style w:type="character" w:customStyle="1" w:styleId="Recdef">
    <w:name w:val="Rec_def"/>
    <w:basedOn w:val="DefaultParagraphFont"/>
    <w:rsid w:val="00361BFA"/>
    <w:rPr>
      <w:b/>
    </w:rPr>
  </w:style>
  <w:style w:type="character" w:customStyle="1" w:styleId="Resdef">
    <w:name w:val="Res_def"/>
    <w:basedOn w:val="DefaultParagraphFont"/>
    <w:rsid w:val="00361BFA"/>
    <w:rPr>
      <w:rFonts w:ascii="Times New Roman" w:hAnsi="Times New Roman"/>
      <w:b/>
    </w:rPr>
  </w:style>
  <w:style w:type="character" w:customStyle="1" w:styleId="Tablefreq">
    <w:name w:val="Table_freq"/>
    <w:basedOn w:val="DefaultParagraphFont"/>
    <w:rsid w:val="00361BFA"/>
    <w:rPr>
      <w:b/>
      <w:color w:val="auto"/>
      <w:sz w:val="20"/>
    </w:rPr>
  </w:style>
  <w:style w:type="character" w:customStyle="1" w:styleId="Provsplit">
    <w:name w:val="Prov_split"/>
    <w:basedOn w:val="DefaultParagraphFont"/>
    <w:qFormat/>
    <w:rsid w:val="00361BFA"/>
    <w:rPr>
      <w:rFonts w:ascii="Times New Roman" w:hAnsi="Times New Roman"/>
    </w:rPr>
  </w:style>
  <w:style w:type="character" w:customStyle="1" w:styleId="Heading2Char">
    <w:name w:val="Heading 2 Char"/>
    <w:basedOn w:val="DefaultParagraphFont"/>
    <w:link w:val="Heading2"/>
    <w:rsid w:val="00361BFA"/>
    <w:rPr>
      <w:b/>
      <w:sz w:val="24"/>
      <w:lang w:eastAsia="en-US"/>
    </w:rPr>
  </w:style>
  <w:style w:type="character" w:customStyle="1" w:styleId="Heading3Char">
    <w:name w:val="Heading 3 Char"/>
    <w:basedOn w:val="DefaultParagraphFont"/>
    <w:link w:val="Heading3"/>
    <w:qFormat/>
    <w:rsid w:val="00361BFA"/>
    <w:rPr>
      <w:b/>
      <w:sz w:val="24"/>
      <w:lang w:eastAsia="en-US"/>
    </w:rPr>
  </w:style>
  <w:style w:type="character" w:customStyle="1" w:styleId="Heading4Char">
    <w:name w:val="Heading 4 Char"/>
    <w:basedOn w:val="DefaultParagraphFont"/>
    <w:link w:val="Heading4"/>
    <w:rsid w:val="00361BFA"/>
    <w:rPr>
      <w:b/>
      <w:sz w:val="24"/>
      <w:lang w:eastAsia="en-US"/>
    </w:rPr>
  </w:style>
  <w:style w:type="character" w:customStyle="1" w:styleId="Heading5Char">
    <w:name w:val="Heading 5 Char"/>
    <w:basedOn w:val="DefaultParagraphFont"/>
    <w:link w:val="Heading5"/>
    <w:rsid w:val="00361BFA"/>
    <w:rPr>
      <w:b/>
      <w:sz w:val="24"/>
      <w:lang w:eastAsia="en-US"/>
    </w:rPr>
  </w:style>
  <w:style w:type="character" w:customStyle="1" w:styleId="Heading6Char">
    <w:name w:val="Heading 6 Char"/>
    <w:basedOn w:val="DefaultParagraphFont"/>
    <w:link w:val="Heading6"/>
    <w:rsid w:val="00361BFA"/>
    <w:rPr>
      <w:b/>
      <w:sz w:val="24"/>
      <w:lang w:eastAsia="en-US"/>
    </w:rPr>
  </w:style>
  <w:style w:type="character" w:customStyle="1" w:styleId="Heading7Char">
    <w:name w:val="Heading 7 Char"/>
    <w:basedOn w:val="DefaultParagraphFont"/>
    <w:link w:val="Heading7"/>
    <w:rsid w:val="00361BFA"/>
    <w:rPr>
      <w:b/>
      <w:sz w:val="24"/>
      <w:lang w:eastAsia="en-US"/>
    </w:rPr>
  </w:style>
  <w:style w:type="character" w:customStyle="1" w:styleId="Heading8Char">
    <w:name w:val="Heading 8 Char"/>
    <w:basedOn w:val="DefaultParagraphFont"/>
    <w:link w:val="Heading8"/>
    <w:rsid w:val="00361BFA"/>
    <w:rPr>
      <w:b/>
      <w:sz w:val="24"/>
      <w:lang w:eastAsia="en-US"/>
    </w:rPr>
  </w:style>
  <w:style w:type="character" w:customStyle="1" w:styleId="Heading9Char">
    <w:name w:val="Heading 9 Char"/>
    <w:basedOn w:val="DefaultParagraphFont"/>
    <w:link w:val="Heading9"/>
    <w:rsid w:val="00361BFA"/>
    <w:rPr>
      <w:b/>
      <w:sz w:val="24"/>
      <w:lang w:eastAsia="en-US"/>
    </w:rPr>
  </w:style>
  <w:style w:type="character" w:customStyle="1" w:styleId="TabletitleChar">
    <w:name w:val="Table_title Char"/>
    <w:rsid w:val="00361BFA"/>
    <w:rPr>
      <w:rFonts w:ascii="Times New Roman Bold" w:hAnsi="Times New Roman Bold"/>
      <w:b/>
      <w:lang w:eastAsia="en-US"/>
    </w:rPr>
  </w:style>
  <w:style w:type="character" w:customStyle="1" w:styleId="TableNoChar">
    <w:name w:val="Table_No Char"/>
    <w:rsid w:val="00361BFA"/>
    <w:rPr>
      <w:rFonts w:ascii="Times New Roman" w:hAnsi="Times New Roman"/>
      <w:caps/>
      <w:lang w:eastAsia="en-US"/>
    </w:rPr>
  </w:style>
  <w:style w:type="character" w:customStyle="1" w:styleId="bumpedfont15">
    <w:name w:val="bumpedfont15"/>
    <w:basedOn w:val="DefaultParagraphFont"/>
    <w:rsid w:val="00361BFA"/>
  </w:style>
  <w:style w:type="character" w:customStyle="1" w:styleId="CommentTextChar">
    <w:name w:val="Comment Text Char"/>
    <w:basedOn w:val="DefaultParagraphFont"/>
    <w:link w:val="CommentText"/>
    <w:semiHidden/>
    <w:rsid w:val="00361BFA"/>
    <w:rPr>
      <w:rFonts w:eastAsia="Times New Roman"/>
      <w:lang w:eastAsia="en-US"/>
    </w:rPr>
  </w:style>
  <w:style w:type="character" w:customStyle="1" w:styleId="CommentSubjectChar">
    <w:name w:val="Comment Subject Char"/>
    <w:basedOn w:val="CommentTextChar"/>
    <w:link w:val="CommentSubject"/>
    <w:semiHidden/>
    <w:rsid w:val="00361BFA"/>
    <w:rPr>
      <w:rFonts w:eastAsia="Times New Roman"/>
      <w:b/>
      <w:bCs/>
      <w:lang w:eastAsia="en-US"/>
    </w:rPr>
  </w:style>
  <w:style w:type="character" w:customStyle="1" w:styleId="HTMLPreformattedChar">
    <w:name w:val="HTML Preformatted Char"/>
    <w:basedOn w:val="DefaultParagraphFont"/>
    <w:link w:val="HTMLPreformatted"/>
    <w:uiPriority w:val="99"/>
    <w:rsid w:val="00361BFA"/>
    <w:rPr>
      <w:rFonts w:ascii="Courier New" w:eastAsia="Times New Roman" w:hAnsi="Courier New" w:cs="Courier New"/>
    </w:rPr>
  </w:style>
  <w:style w:type="paragraph" w:styleId="ListParagraph">
    <w:name w:val="List Paragraph"/>
    <w:basedOn w:val="Normal"/>
    <w:uiPriority w:val="99"/>
    <w:unhideWhenUsed/>
    <w:rsid w:val="009B69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tu.int/publ/R-REC/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33"/>
    <customShpInfo spid="_x0000_s104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96716-3CEE-4F98-B4B3-4BB499F0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ITU-R M.2015-2建议书 (01/2018) - 根据第646号决议（WRC-15，修订版）对UHF频段的公众保护和赈灾无线电通信系统做出的频率安排 </vt:lpstr>
    </vt:vector>
  </TitlesOfParts>
  <Company>ITU</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M.1174-4建议书（10/2019）- 450至470 MHz频段船上通信使用的设备的技术特性</dc:title>
  <dc:creator>Wang, Liang</dc:creator>
  <cp:lastModifiedBy>Liu, Sanping</cp:lastModifiedBy>
  <cp:revision>17</cp:revision>
  <cp:lastPrinted>2018-03-20T13:29:00Z</cp:lastPrinted>
  <dcterms:created xsi:type="dcterms:W3CDTF">2018-03-16T07:38:00Z</dcterms:created>
  <dcterms:modified xsi:type="dcterms:W3CDTF">2019-12-03T10:41:00Z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2052-10.1.0.7224</vt:lpwstr>
  </property>
</Properties>
</file>