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159" w:rsidRDefault="00063159">
      <w:bookmarkStart w:id="0" w:name="_GoBack"/>
      <w:bookmarkEnd w:id="0"/>
    </w:p>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tbl>
      <w:tblPr>
        <w:tblW w:w="10089" w:type="dxa"/>
        <w:tblLook w:val="01E0" w:firstRow="1" w:lastRow="1" w:firstColumn="1" w:lastColumn="1" w:noHBand="0" w:noVBand="0"/>
      </w:tblPr>
      <w:tblGrid>
        <w:gridCol w:w="10089"/>
      </w:tblGrid>
      <w:tr w:rsidR="00063159" w:rsidRPr="00A443C2">
        <w:tc>
          <w:tcPr>
            <w:tcW w:w="10089" w:type="dxa"/>
          </w:tcPr>
          <w:p w:rsidR="00063159" w:rsidRPr="00B033C8" w:rsidRDefault="00063159" w:rsidP="00F43264">
            <w:pPr>
              <w:spacing w:before="380" w:line="280" w:lineRule="exact"/>
              <w:jc w:val="right"/>
              <w:rPr>
                <w:rFonts w:ascii="Tahoma" w:hAnsi="Tahoma" w:cs="Tahoma"/>
                <w:b/>
                <w:bCs/>
                <w:iCs/>
                <w:color w:val="243285"/>
                <w:sz w:val="32"/>
                <w:szCs w:val="32"/>
                <w:lang w:val="en-US"/>
              </w:rPr>
            </w:pPr>
          </w:p>
          <w:p w:rsidR="00063159" w:rsidRPr="00A443C2" w:rsidRDefault="00063159" w:rsidP="002C43C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1084-</w:t>
            </w:r>
            <w:r w:rsidR="002C43C8">
              <w:rPr>
                <w:rFonts w:ascii="Tahoma" w:hAnsi="Tahoma" w:cs="Tahoma"/>
                <w:b/>
                <w:bCs/>
                <w:iCs/>
                <w:color w:val="243285"/>
                <w:sz w:val="36"/>
                <w:szCs w:val="36"/>
              </w:rPr>
              <w:t>5</w:t>
            </w:r>
          </w:p>
          <w:p w:rsidR="00063159" w:rsidRPr="00A443C2" w:rsidRDefault="00063159" w:rsidP="002C43C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C43C8">
              <w:rPr>
                <w:rFonts w:ascii="Tahoma" w:hAnsi="Tahoma" w:cs="Tahoma"/>
                <w:b/>
                <w:bCs/>
                <w:iCs/>
                <w:color w:val="243285"/>
                <w:szCs w:val="24"/>
              </w:rPr>
              <w:t>3</w:t>
            </w:r>
            <w:r w:rsidRPr="00A443C2">
              <w:rPr>
                <w:rFonts w:ascii="Tahoma" w:hAnsi="Tahoma" w:cs="Tahoma"/>
                <w:b/>
                <w:bCs/>
                <w:iCs/>
                <w:color w:val="243285"/>
                <w:szCs w:val="24"/>
              </w:rPr>
              <w:t>/</w:t>
            </w:r>
            <w:r>
              <w:rPr>
                <w:rFonts w:ascii="Tahoma" w:hAnsi="Tahoma" w:cs="Tahoma"/>
                <w:b/>
                <w:bCs/>
                <w:iCs/>
                <w:color w:val="243285"/>
                <w:szCs w:val="24"/>
              </w:rPr>
              <w:t>20</w:t>
            </w:r>
            <w:r w:rsidR="002C43C8">
              <w:rPr>
                <w:rFonts w:ascii="Tahoma" w:hAnsi="Tahoma" w:cs="Tahoma"/>
                <w:b/>
                <w:bCs/>
                <w:iCs/>
                <w:color w:val="243285"/>
                <w:szCs w:val="24"/>
              </w:rPr>
              <w:t>12</w:t>
            </w:r>
            <w:r w:rsidRPr="00A443C2">
              <w:rPr>
                <w:rFonts w:ascii="Tahoma" w:hAnsi="Tahoma" w:cs="Tahoma"/>
                <w:b/>
                <w:bCs/>
                <w:iCs/>
                <w:color w:val="243285"/>
                <w:szCs w:val="24"/>
              </w:rPr>
              <w:t>)</w:t>
            </w:r>
          </w:p>
        </w:tc>
      </w:tr>
      <w:tr w:rsidR="00063159" w:rsidRPr="00F54FBD">
        <w:tc>
          <w:tcPr>
            <w:tcW w:w="10089" w:type="dxa"/>
          </w:tcPr>
          <w:p w:rsidR="00063159" w:rsidRDefault="00063159" w:rsidP="00F43264">
            <w:pPr>
              <w:spacing w:before="80" w:line="500" w:lineRule="exact"/>
              <w:jc w:val="right"/>
              <w:rPr>
                <w:rFonts w:ascii="Tahoma" w:hAnsi="Tahoma" w:cs="Tahoma"/>
                <w:b/>
                <w:bCs/>
                <w:iCs/>
                <w:color w:val="243285"/>
                <w:sz w:val="44"/>
                <w:szCs w:val="44"/>
              </w:rPr>
            </w:pPr>
          </w:p>
          <w:p w:rsidR="00063159" w:rsidRDefault="00063159" w:rsidP="00063159">
            <w:pPr>
              <w:spacing w:before="80" w:line="500" w:lineRule="exact"/>
              <w:jc w:val="right"/>
              <w:rPr>
                <w:rFonts w:ascii="Tahoma" w:hAnsi="Tahoma" w:cs="Tahoma"/>
                <w:b/>
                <w:bCs/>
                <w:iCs/>
                <w:color w:val="243285"/>
                <w:sz w:val="44"/>
                <w:szCs w:val="44"/>
              </w:rPr>
            </w:pPr>
            <w:r>
              <w:rPr>
                <w:rFonts w:ascii="Tahoma" w:hAnsi="Tahoma" w:cs="Tahoma"/>
                <w:b/>
                <w:bCs/>
                <w:color w:val="243285"/>
                <w:sz w:val="44"/>
                <w:szCs w:val="44"/>
                <w:lang w:val="fr-CH"/>
              </w:rPr>
              <w:t>Solutions intérimaires pour améliorer l'efficacité d'utilisation de la bande 156</w:t>
            </w:r>
            <w:r>
              <w:rPr>
                <w:rFonts w:ascii="Tahoma" w:hAnsi="Tahoma" w:cs="Tahoma"/>
                <w:b/>
                <w:bCs/>
                <w:color w:val="243285"/>
                <w:sz w:val="44"/>
                <w:szCs w:val="44"/>
                <w:lang w:val="fr-CH"/>
              </w:rPr>
              <w:noBreakHyphen/>
              <w:t xml:space="preserve">174 MHz par les stations </w:t>
            </w:r>
            <w:r>
              <w:rPr>
                <w:rFonts w:ascii="Tahoma" w:hAnsi="Tahoma" w:cs="Tahoma"/>
                <w:b/>
                <w:bCs/>
                <w:color w:val="243285"/>
                <w:sz w:val="44"/>
                <w:szCs w:val="44"/>
                <w:lang w:val="fr-CH"/>
              </w:rPr>
              <w:br/>
              <w:t>du service mobile maritime</w:t>
            </w:r>
          </w:p>
          <w:p w:rsidR="00063159" w:rsidRPr="00F54FBD" w:rsidRDefault="00063159" w:rsidP="00F43264">
            <w:pPr>
              <w:spacing w:before="80" w:line="500" w:lineRule="exact"/>
              <w:jc w:val="right"/>
              <w:rPr>
                <w:rFonts w:ascii="Tahoma" w:hAnsi="Tahoma" w:cs="Tahoma"/>
                <w:b/>
                <w:bCs/>
                <w:iCs/>
                <w:color w:val="243285"/>
                <w:sz w:val="44"/>
                <w:szCs w:val="44"/>
              </w:rPr>
            </w:pPr>
          </w:p>
        </w:tc>
      </w:tr>
      <w:tr w:rsidR="00063159" w:rsidRPr="00F54FBD">
        <w:tc>
          <w:tcPr>
            <w:tcW w:w="10089" w:type="dxa"/>
          </w:tcPr>
          <w:p w:rsidR="00063159" w:rsidRPr="00F54FBD" w:rsidRDefault="00063159" w:rsidP="00F43264">
            <w:pPr>
              <w:spacing w:before="80" w:line="280" w:lineRule="exact"/>
              <w:ind w:right="640"/>
              <w:rPr>
                <w:rFonts w:ascii="Tahoma" w:hAnsi="Tahoma" w:cs="Tahoma"/>
                <w:b/>
                <w:bCs/>
                <w:iCs/>
                <w:color w:val="243285"/>
                <w:sz w:val="32"/>
                <w:szCs w:val="32"/>
              </w:rPr>
            </w:pPr>
          </w:p>
          <w:p w:rsidR="00063159" w:rsidRPr="00F54FBD" w:rsidRDefault="00063159" w:rsidP="00F43264">
            <w:pPr>
              <w:spacing w:before="80" w:line="280" w:lineRule="exact"/>
              <w:ind w:right="640"/>
              <w:rPr>
                <w:rFonts w:ascii="Tahoma" w:hAnsi="Tahoma" w:cs="Tahoma"/>
                <w:b/>
                <w:bCs/>
                <w:iCs/>
                <w:color w:val="243285"/>
                <w:sz w:val="32"/>
                <w:szCs w:val="32"/>
              </w:rPr>
            </w:pPr>
          </w:p>
          <w:p w:rsidR="00063159" w:rsidRPr="00F54FBD" w:rsidRDefault="00063159" w:rsidP="00F43264">
            <w:pPr>
              <w:spacing w:before="80" w:after="180" w:line="360" w:lineRule="exact"/>
              <w:ind w:right="720"/>
              <w:rPr>
                <w:rFonts w:ascii="Tahoma" w:hAnsi="Tahoma" w:cs="Tahoma"/>
                <w:b/>
                <w:bCs/>
                <w:iCs/>
                <w:color w:val="243285"/>
                <w:sz w:val="36"/>
                <w:szCs w:val="36"/>
              </w:rPr>
            </w:pPr>
          </w:p>
          <w:p w:rsidR="00063159" w:rsidRPr="00F54FBD" w:rsidRDefault="00063159" w:rsidP="00F432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063159" w:rsidRPr="00F54FBD" w:rsidRDefault="00063159" w:rsidP="00F4326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E93BF9">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063159" w:rsidRPr="00F54FBD" w:rsidRDefault="00063159" w:rsidP="00F43264">
      <w:pPr>
        <w:spacing w:before="80"/>
        <w:rPr>
          <w:i/>
          <w:sz w:val="22"/>
        </w:rPr>
      </w:pPr>
    </w:p>
    <w:p w:rsidR="00063159" w:rsidRPr="00F54FBD" w:rsidRDefault="00063159" w:rsidP="00F43264">
      <w:pPr>
        <w:spacing w:before="80"/>
        <w:rPr>
          <w:i/>
          <w:sz w:val="22"/>
        </w:rPr>
      </w:pPr>
    </w:p>
    <w:p w:rsidR="00063159" w:rsidRPr="00F54FBD" w:rsidRDefault="00063159" w:rsidP="00F43264">
      <w:pPr>
        <w:spacing w:before="80"/>
        <w:rPr>
          <w:i/>
          <w:sz w:val="22"/>
        </w:rPr>
      </w:pPr>
    </w:p>
    <w:p w:rsidR="00063159" w:rsidRPr="00F54FBD" w:rsidRDefault="00063159" w:rsidP="00F43264">
      <w:pPr>
        <w:spacing w:before="80"/>
        <w:rPr>
          <w:i/>
          <w:sz w:val="22"/>
        </w:rPr>
      </w:pPr>
    </w:p>
    <w:p w:rsidR="00063159" w:rsidRPr="00F54FBD" w:rsidRDefault="00063159" w:rsidP="00F43264">
      <w:pPr>
        <w:spacing w:before="80"/>
        <w:rPr>
          <w:i/>
          <w:sz w:val="22"/>
        </w:rPr>
      </w:pPr>
    </w:p>
    <w:p w:rsidR="00063159" w:rsidRPr="00F54FBD" w:rsidRDefault="00063159" w:rsidP="00F43264">
      <w:pPr>
        <w:pStyle w:val="Equation"/>
        <w:tabs>
          <w:tab w:val="clear" w:pos="4820"/>
          <w:tab w:val="clear" w:pos="9639"/>
          <w:tab w:val="left" w:pos="1191"/>
          <w:tab w:val="left" w:pos="1588"/>
          <w:tab w:val="left" w:pos="1985"/>
        </w:tabs>
        <w:rPr>
          <w:rFonts w:ascii="Palatino Linotype" w:hAnsi="Palatino Linotype"/>
        </w:rPr>
        <w:sectPr w:rsidR="00063159" w:rsidRPr="00F54FBD" w:rsidSect="00F43264">
          <w:headerReference w:type="even" r:id="rId7"/>
          <w:headerReference w:type="default" r:id="rId8"/>
          <w:pgSz w:w="11907" w:h="16834" w:code="9"/>
          <w:pgMar w:top="1418" w:right="1134" w:bottom="1134" w:left="1134" w:header="720" w:footer="482" w:gutter="0"/>
          <w:paperSrc w:first="15" w:other="15"/>
          <w:cols w:space="720"/>
        </w:sectPr>
      </w:pPr>
    </w:p>
    <w:p w:rsidR="00063159" w:rsidRPr="00F54FBD" w:rsidRDefault="00063159" w:rsidP="00F43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063159" w:rsidRPr="00F54FBD" w:rsidRDefault="00063159" w:rsidP="00F43264">
      <w:pPr>
        <w:spacing w:before="240"/>
        <w:rPr>
          <w:sz w:val="20"/>
        </w:rPr>
      </w:pPr>
      <w:r w:rsidRPr="00F54FBD">
        <w:rPr>
          <w:sz w:val="20"/>
        </w:rPr>
        <w:t>Le rôle du Secteur des radiocommunications est d</w:t>
      </w:r>
      <w:r w:rsidR="00E93BF9">
        <w:rPr>
          <w:sz w:val="20"/>
        </w:rPr>
        <w:t>'</w:t>
      </w:r>
      <w:r w:rsidRPr="00F54FBD">
        <w:rPr>
          <w:sz w:val="20"/>
        </w:rPr>
        <w:t>assurer l</w:t>
      </w:r>
      <w:r w:rsidR="00E93BF9">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63159" w:rsidRPr="00F54FBD" w:rsidRDefault="00063159" w:rsidP="00F4326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E93BF9">
        <w:rPr>
          <w:sz w:val="20"/>
        </w:rPr>
        <w:t>'</w:t>
      </w:r>
      <w:r>
        <w:rPr>
          <w:sz w:val="20"/>
        </w:rPr>
        <w:t>études.</w:t>
      </w:r>
    </w:p>
    <w:p w:rsidR="00063159" w:rsidRPr="00E44CBB" w:rsidRDefault="00063159" w:rsidP="00F4326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63159" w:rsidRPr="00E44CBB" w:rsidRDefault="00063159" w:rsidP="00F4326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r w:rsidR="00E93BF9">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63159" w:rsidRPr="00063159" w:rsidRDefault="00063159" w:rsidP="00F4326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3159" w:rsidRPr="009454F8">
        <w:tc>
          <w:tcPr>
            <w:tcW w:w="9360" w:type="dxa"/>
            <w:gridSpan w:val="2"/>
          </w:tcPr>
          <w:p w:rsidR="00063159" w:rsidRPr="009454F8" w:rsidRDefault="00063159" w:rsidP="00F4326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63159" w:rsidRPr="009454F8" w:rsidRDefault="00063159" w:rsidP="00F43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63159" w:rsidRPr="00036EE3">
        <w:tc>
          <w:tcPr>
            <w:tcW w:w="1140" w:type="dxa"/>
          </w:tcPr>
          <w:p w:rsidR="00063159" w:rsidRPr="00614CC6" w:rsidRDefault="00063159" w:rsidP="00F43264">
            <w:pPr>
              <w:spacing w:before="90" w:after="100"/>
              <w:ind w:left="57"/>
              <w:rPr>
                <w:b/>
                <w:bCs/>
                <w:sz w:val="20"/>
                <w:lang w:val="en-US"/>
              </w:rPr>
            </w:pPr>
            <w:r w:rsidRPr="00614CC6">
              <w:rPr>
                <w:b/>
                <w:bCs/>
                <w:sz w:val="20"/>
                <w:lang w:val="en-US"/>
              </w:rPr>
              <w:t>Séries</w:t>
            </w:r>
          </w:p>
        </w:tc>
        <w:tc>
          <w:tcPr>
            <w:tcW w:w="8220" w:type="dxa"/>
          </w:tcPr>
          <w:p w:rsidR="00063159" w:rsidRPr="00614CC6" w:rsidRDefault="00063159" w:rsidP="00F43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63159" w:rsidRPr="00036EE3">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BO</w:t>
            </w:r>
          </w:p>
        </w:tc>
        <w:tc>
          <w:tcPr>
            <w:tcW w:w="8220" w:type="dxa"/>
          </w:tcPr>
          <w:p w:rsidR="00063159" w:rsidRPr="00614CC6" w:rsidRDefault="00063159" w:rsidP="00F43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63159" w:rsidRPr="009454F8">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BR</w:t>
            </w:r>
          </w:p>
        </w:tc>
        <w:tc>
          <w:tcPr>
            <w:tcW w:w="8220" w:type="dxa"/>
          </w:tcPr>
          <w:p w:rsidR="00063159" w:rsidRPr="00614CC6" w:rsidRDefault="00063159" w:rsidP="00F43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63159" w:rsidRPr="00036EE3">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BS</w:t>
            </w:r>
          </w:p>
        </w:tc>
        <w:tc>
          <w:tcPr>
            <w:tcW w:w="8220" w:type="dxa"/>
          </w:tcPr>
          <w:p w:rsidR="00063159" w:rsidRPr="00614CC6" w:rsidRDefault="00063159" w:rsidP="00F43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63159" w:rsidRPr="00ED2695">
        <w:tc>
          <w:tcPr>
            <w:tcW w:w="1140" w:type="dxa"/>
            <w:shd w:val="clear" w:color="auto" w:fill="auto"/>
          </w:tcPr>
          <w:p w:rsidR="00063159" w:rsidRPr="00614CC6" w:rsidRDefault="00063159" w:rsidP="00F43264">
            <w:pPr>
              <w:spacing w:before="30" w:after="30"/>
              <w:ind w:left="57"/>
              <w:jc w:val="left"/>
              <w:rPr>
                <w:b/>
                <w:bCs/>
                <w:sz w:val="20"/>
                <w:lang w:val="en-US"/>
              </w:rPr>
            </w:pPr>
            <w:r w:rsidRPr="00614CC6">
              <w:rPr>
                <w:b/>
                <w:bCs/>
                <w:sz w:val="20"/>
                <w:lang w:val="en-US"/>
              </w:rPr>
              <w:t>BT</w:t>
            </w:r>
          </w:p>
        </w:tc>
        <w:tc>
          <w:tcPr>
            <w:tcW w:w="8220" w:type="dxa"/>
            <w:shd w:val="clear" w:color="auto" w:fill="auto"/>
          </w:tcPr>
          <w:p w:rsidR="00063159" w:rsidRPr="00614CC6" w:rsidRDefault="00063159" w:rsidP="00F43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63159" w:rsidRPr="00036EE3">
        <w:tc>
          <w:tcPr>
            <w:tcW w:w="1140" w:type="dxa"/>
            <w:shd w:val="clear" w:color="auto" w:fill="auto"/>
          </w:tcPr>
          <w:p w:rsidR="00063159" w:rsidRPr="00614CC6" w:rsidRDefault="00063159" w:rsidP="00F43264">
            <w:pPr>
              <w:spacing w:before="30" w:after="30"/>
              <w:ind w:left="57"/>
              <w:jc w:val="left"/>
              <w:rPr>
                <w:b/>
                <w:bCs/>
                <w:sz w:val="20"/>
                <w:lang w:val="fr-CH"/>
              </w:rPr>
            </w:pPr>
            <w:r w:rsidRPr="00614CC6">
              <w:rPr>
                <w:b/>
                <w:bCs/>
                <w:sz w:val="20"/>
                <w:lang w:val="fr-CH"/>
              </w:rPr>
              <w:t>F</w:t>
            </w:r>
          </w:p>
        </w:tc>
        <w:tc>
          <w:tcPr>
            <w:tcW w:w="8220" w:type="dxa"/>
            <w:shd w:val="clear" w:color="auto" w:fill="auto"/>
          </w:tcPr>
          <w:p w:rsidR="00063159" w:rsidRPr="00614CC6" w:rsidRDefault="00063159" w:rsidP="00F432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63159" w:rsidRPr="00592F9F">
        <w:tc>
          <w:tcPr>
            <w:tcW w:w="1140" w:type="dxa"/>
            <w:shd w:val="clear" w:color="auto" w:fill="F3F3F3"/>
          </w:tcPr>
          <w:p w:rsidR="00063159" w:rsidRPr="00592F9F" w:rsidRDefault="00063159" w:rsidP="00F43264">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063159" w:rsidRPr="00592F9F" w:rsidRDefault="00063159" w:rsidP="00F43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063159" w:rsidRPr="00036EE3">
        <w:tc>
          <w:tcPr>
            <w:tcW w:w="1140" w:type="dxa"/>
          </w:tcPr>
          <w:p w:rsidR="00063159" w:rsidRPr="00614CC6" w:rsidRDefault="00063159" w:rsidP="00F43264">
            <w:pPr>
              <w:spacing w:before="30" w:after="30"/>
              <w:ind w:left="57"/>
              <w:jc w:val="left"/>
              <w:rPr>
                <w:b/>
                <w:bCs/>
                <w:sz w:val="20"/>
                <w:lang w:val="fr-CH"/>
              </w:rPr>
            </w:pPr>
            <w:r w:rsidRPr="00614CC6">
              <w:rPr>
                <w:b/>
                <w:bCs/>
                <w:sz w:val="20"/>
                <w:lang w:val="fr-CH"/>
              </w:rPr>
              <w:t>P</w:t>
            </w:r>
          </w:p>
        </w:tc>
        <w:tc>
          <w:tcPr>
            <w:tcW w:w="8220" w:type="dxa"/>
          </w:tcPr>
          <w:p w:rsidR="00063159" w:rsidRPr="00614CC6" w:rsidRDefault="00063159" w:rsidP="00F43264">
            <w:pPr>
              <w:spacing w:before="30" w:after="30"/>
              <w:jc w:val="left"/>
              <w:rPr>
                <w:sz w:val="20"/>
                <w:lang w:val="fr-CH"/>
              </w:rPr>
            </w:pPr>
            <w:r w:rsidRPr="00614CC6">
              <w:rPr>
                <w:sz w:val="20"/>
              </w:rPr>
              <w:t>Propagation des ondes radioélectriques</w:t>
            </w:r>
          </w:p>
        </w:tc>
      </w:tr>
      <w:tr w:rsidR="00063159" w:rsidRPr="00036EE3">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RA</w:t>
            </w:r>
          </w:p>
        </w:tc>
        <w:tc>
          <w:tcPr>
            <w:tcW w:w="8220" w:type="dxa"/>
          </w:tcPr>
          <w:p w:rsidR="00063159" w:rsidRPr="00614CC6" w:rsidRDefault="00063159" w:rsidP="00F432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63159" w:rsidRPr="00036EE3">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RS</w:t>
            </w:r>
          </w:p>
        </w:tc>
        <w:tc>
          <w:tcPr>
            <w:tcW w:w="8220" w:type="dxa"/>
          </w:tcPr>
          <w:p w:rsidR="00063159" w:rsidRPr="00614CC6" w:rsidRDefault="00063159" w:rsidP="00F432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63159" w:rsidRPr="00036EE3">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S</w:t>
            </w:r>
          </w:p>
        </w:tc>
        <w:tc>
          <w:tcPr>
            <w:tcW w:w="8220" w:type="dxa"/>
          </w:tcPr>
          <w:p w:rsidR="00063159" w:rsidRPr="00614CC6" w:rsidRDefault="00063159" w:rsidP="00F43264">
            <w:pPr>
              <w:spacing w:before="30" w:after="30"/>
              <w:jc w:val="left"/>
              <w:rPr>
                <w:sz w:val="20"/>
                <w:lang w:val="en-US"/>
              </w:rPr>
            </w:pPr>
            <w:r w:rsidRPr="00614CC6">
              <w:rPr>
                <w:sz w:val="20"/>
              </w:rPr>
              <w:t>Service fixe par satellite</w:t>
            </w:r>
          </w:p>
        </w:tc>
      </w:tr>
      <w:tr w:rsidR="00063159" w:rsidRPr="00036EE3">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SA</w:t>
            </w:r>
          </w:p>
        </w:tc>
        <w:tc>
          <w:tcPr>
            <w:tcW w:w="8220" w:type="dxa"/>
          </w:tcPr>
          <w:p w:rsidR="00063159" w:rsidRPr="00614CC6" w:rsidRDefault="00063159" w:rsidP="00F43264">
            <w:pPr>
              <w:spacing w:before="30" w:after="30"/>
              <w:jc w:val="left"/>
              <w:rPr>
                <w:sz w:val="20"/>
                <w:lang w:val="en-US"/>
              </w:rPr>
            </w:pPr>
            <w:r w:rsidRPr="00614CC6">
              <w:rPr>
                <w:sz w:val="20"/>
              </w:rPr>
              <w:t>Applications spatiales et météorologie</w:t>
            </w:r>
          </w:p>
        </w:tc>
      </w:tr>
      <w:tr w:rsidR="00063159" w:rsidRPr="00614CC6">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SF</w:t>
            </w:r>
          </w:p>
        </w:tc>
        <w:tc>
          <w:tcPr>
            <w:tcW w:w="8220" w:type="dxa"/>
          </w:tcPr>
          <w:p w:rsidR="00063159" w:rsidRPr="00614CC6" w:rsidRDefault="00063159" w:rsidP="00F43264">
            <w:pPr>
              <w:spacing w:before="30" w:after="30"/>
              <w:jc w:val="left"/>
              <w:rPr>
                <w:sz w:val="20"/>
              </w:rPr>
            </w:pPr>
            <w:r w:rsidRPr="00614CC6">
              <w:rPr>
                <w:sz w:val="20"/>
              </w:rPr>
              <w:t>Partage des fréquences et coordination entre les systèmes du service fixe par satellite et du service fixe</w:t>
            </w:r>
          </w:p>
        </w:tc>
      </w:tr>
      <w:tr w:rsidR="00063159" w:rsidRPr="00036EE3">
        <w:tc>
          <w:tcPr>
            <w:tcW w:w="1140" w:type="dxa"/>
            <w:shd w:val="clear" w:color="auto" w:fill="auto"/>
          </w:tcPr>
          <w:p w:rsidR="00063159" w:rsidRPr="00592F9F" w:rsidRDefault="00063159" w:rsidP="00F43264">
            <w:pPr>
              <w:spacing w:before="30" w:after="30"/>
              <w:ind w:left="57"/>
              <w:jc w:val="left"/>
              <w:rPr>
                <w:b/>
                <w:bCs/>
                <w:sz w:val="20"/>
                <w:lang w:val="en-US"/>
              </w:rPr>
            </w:pPr>
            <w:r w:rsidRPr="00592F9F">
              <w:rPr>
                <w:b/>
                <w:bCs/>
                <w:sz w:val="20"/>
                <w:lang w:val="en-US"/>
              </w:rPr>
              <w:t>SM</w:t>
            </w:r>
          </w:p>
        </w:tc>
        <w:tc>
          <w:tcPr>
            <w:tcW w:w="8220" w:type="dxa"/>
            <w:shd w:val="clear" w:color="auto" w:fill="auto"/>
          </w:tcPr>
          <w:p w:rsidR="00063159" w:rsidRPr="00592F9F" w:rsidRDefault="00063159" w:rsidP="00F43264">
            <w:pPr>
              <w:spacing w:before="30" w:after="30"/>
              <w:jc w:val="left"/>
              <w:rPr>
                <w:sz w:val="20"/>
                <w:lang w:val="en-US"/>
              </w:rPr>
            </w:pPr>
            <w:r w:rsidRPr="00592F9F">
              <w:rPr>
                <w:sz w:val="20"/>
              </w:rPr>
              <w:t>Gestion du spectre</w:t>
            </w:r>
          </w:p>
        </w:tc>
      </w:tr>
      <w:tr w:rsidR="00063159" w:rsidRPr="00036EE3">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SNG</w:t>
            </w:r>
          </w:p>
        </w:tc>
        <w:tc>
          <w:tcPr>
            <w:tcW w:w="8220" w:type="dxa"/>
          </w:tcPr>
          <w:p w:rsidR="00063159" w:rsidRPr="00614CC6" w:rsidRDefault="00063159" w:rsidP="00F43264">
            <w:pPr>
              <w:spacing w:before="30" w:after="30"/>
              <w:jc w:val="left"/>
              <w:rPr>
                <w:sz w:val="20"/>
                <w:lang w:val="en-US"/>
              </w:rPr>
            </w:pPr>
            <w:r w:rsidRPr="00614CC6">
              <w:rPr>
                <w:sz w:val="20"/>
              </w:rPr>
              <w:t>Reportage d'actualités par satellite</w:t>
            </w:r>
          </w:p>
        </w:tc>
      </w:tr>
      <w:tr w:rsidR="00063159" w:rsidRPr="00614CC6">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TF</w:t>
            </w:r>
          </w:p>
        </w:tc>
        <w:tc>
          <w:tcPr>
            <w:tcW w:w="8220" w:type="dxa"/>
          </w:tcPr>
          <w:p w:rsidR="00063159" w:rsidRPr="00614CC6" w:rsidRDefault="00063159" w:rsidP="00F43264">
            <w:pPr>
              <w:spacing w:before="30" w:after="30"/>
              <w:jc w:val="left"/>
              <w:rPr>
                <w:sz w:val="20"/>
              </w:rPr>
            </w:pPr>
            <w:r w:rsidRPr="00614CC6">
              <w:rPr>
                <w:sz w:val="20"/>
              </w:rPr>
              <w:t>Emissions de fréquences étalon et de signaux horaires</w:t>
            </w:r>
          </w:p>
        </w:tc>
      </w:tr>
      <w:tr w:rsidR="00063159" w:rsidRPr="00036EE3">
        <w:tc>
          <w:tcPr>
            <w:tcW w:w="1140" w:type="dxa"/>
          </w:tcPr>
          <w:p w:rsidR="00063159" w:rsidRPr="00614CC6" w:rsidRDefault="00063159" w:rsidP="00F43264">
            <w:pPr>
              <w:spacing w:before="30" w:after="30"/>
              <w:ind w:left="57"/>
              <w:jc w:val="left"/>
              <w:rPr>
                <w:b/>
                <w:bCs/>
                <w:sz w:val="20"/>
                <w:lang w:val="en-US"/>
              </w:rPr>
            </w:pPr>
            <w:r w:rsidRPr="00614CC6">
              <w:rPr>
                <w:b/>
                <w:bCs/>
                <w:sz w:val="20"/>
                <w:lang w:val="en-US"/>
              </w:rPr>
              <w:t>V</w:t>
            </w:r>
          </w:p>
        </w:tc>
        <w:tc>
          <w:tcPr>
            <w:tcW w:w="8220" w:type="dxa"/>
          </w:tcPr>
          <w:p w:rsidR="00063159" w:rsidRPr="00614CC6" w:rsidRDefault="00063159" w:rsidP="00F43264">
            <w:pPr>
              <w:spacing w:before="30" w:after="140"/>
              <w:jc w:val="left"/>
              <w:rPr>
                <w:sz w:val="20"/>
                <w:lang w:val="en-US"/>
              </w:rPr>
            </w:pPr>
            <w:r w:rsidRPr="00614CC6">
              <w:rPr>
                <w:sz w:val="20"/>
              </w:rPr>
              <w:t>Vocabulaire et sujets associés</w:t>
            </w:r>
          </w:p>
        </w:tc>
      </w:tr>
    </w:tbl>
    <w:p w:rsidR="00063159" w:rsidRPr="00036EE3" w:rsidRDefault="00063159" w:rsidP="00F43264">
      <w:pPr>
        <w:spacing w:before="0"/>
        <w:jc w:val="center"/>
        <w:rPr>
          <w:sz w:val="20"/>
          <w:lang w:val="en-US"/>
        </w:rPr>
      </w:pPr>
    </w:p>
    <w:p w:rsidR="00063159" w:rsidRPr="00036EE3" w:rsidRDefault="00063159" w:rsidP="00F4326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3159" w:rsidRPr="00756B4D">
        <w:tc>
          <w:tcPr>
            <w:tcW w:w="9360" w:type="dxa"/>
          </w:tcPr>
          <w:p w:rsidR="00063159" w:rsidRPr="00756B4D" w:rsidRDefault="00063159" w:rsidP="00D51C8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D51C8B">
              <w:rPr>
                <w:i/>
                <w:iCs/>
                <w:sz w:val="20"/>
              </w:rPr>
              <w:t xml:space="preserve"> </w:t>
            </w:r>
            <w:r w:rsidRPr="00756B4D">
              <w:rPr>
                <w:i/>
                <w:iCs/>
                <w:sz w:val="20"/>
              </w:rPr>
              <w:t xml:space="preserve">Résolution UIT-R 1. </w:t>
            </w:r>
          </w:p>
        </w:tc>
      </w:tr>
    </w:tbl>
    <w:p w:rsidR="00063159" w:rsidRPr="00756B4D" w:rsidRDefault="00063159" w:rsidP="00F43264">
      <w:pPr>
        <w:spacing w:before="0"/>
        <w:jc w:val="center"/>
        <w:rPr>
          <w:sz w:val="22"/>
        </w:rPr>
      </w:pPr>
    </w:p>
    <w:p w:rsidR="00063159" w:rsidRPr="00614CC6" w:rsidRDefault="00063159" w:rsidP="00F43264">
      <w:pPr>
        <w:spacing w:before="100"/>
        <w:jc w:val="right"/>
        <w:rPr>
          <w:i/>
          <w:iCs/>
          <w:sz w:val="20"/>
        </w:rPr>
      </w:pPr>
      <w:r w:rsidRPr="00614CC6">
        <w:rPr>
          <w:i/>
          <w:iCs/>
          <w:sz w:val="20"/>
        </w:rPr>
        <w:t>Publication électronique</w:t>
      </w:r>
    </w:p>
    <w:p w:rsidR="00063159" w:rsidRPr="00614CC6" w:rsidRDefault="00063159" w:rsidP="00F43264">
      <w:pPr>
        <w:spacing w:before="0"/>
        <w:jc w:val="right"/>
        <w:rPr>
          <w:sz w:val="20"/>
        </w:rPr>
      </w:pPr>
      <w:r w:rsidRPr="00614CC6">
        <w:rPr>
          <w:sz w:val="20"/>
        </w:rPr>
        <w:t>Genève, 20</w:t>
      </w:r>
      <w:r w:rsidR="001A31F5">
        <w:rPr>
          <w:sz w:val="20"/>
        </w:rPr>
        <w:t>15</w:t>
      </w:r>
    </w:p>
    <w:p w:rsidR="00063159" w:rsidRPr="00614CC6" w:rsidRDefault="00063159" w:rsidP="00F4326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1A31F5">
        <w:rPr>
          <w:sz w:val="20"/>
        </w:rPr>
        <w:t>15</w:t>
      </w:r>
    </w:p>
    <w:p w:rsidR="00063159" w:rsidRPr="00614CC6" w:rsidRDefault="00063159" w:rsidP="00F4326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E93BF9">
        <w:rPr>
          <w:sz w:val="18"/>
          <w:szCs w:val="18"/>
        </w:rPr>
        <w:t>'</w:t>
      </w:r>
      <w:r>
        <w:rPr>
          <w:sz w:val="18"/>
          <w:szCs w:val="18"/>
        </w:rPr>
        <w:t>accord écrit préalable de l</w:t>
      </w:r>
      <w:r w:rsidR="00E93BF9">
        <w:rPr>
          <w:sz w:val="18"/>
          <w:szCs w:val="18"/>
        </w:rPr>
        <w:t>'</w:t>
      </w:r>
      <w:r>
        <w:rPr>
          <w:sz w:val="18"/>
          <w:szCs w:val="18"/>
        </w:rPr>
        <w:t>UIT</w:t>
      </w:r>
      <w:r w:rsidRPr="00614CC6">
        <w:rPr>
          <w:sz w:val="18"/>
          <w:szCs w:val="18"/>
        </w:rPr>
        <w:t>.</w:t>
      </w:r>
    </w:p>
    <w:p w:rsidR="00063159" w:rsidRPr="00614CC6" w:rsidRDefault="00063159" w:rsidP="00F43264">
      <w:pPr>
        <w:spacing w:before="160"/>
        <w:rPr>
          <w:i/>
          <w:sz w:val="20"/>
          <w:highlight w:val="yellow"/>
        </w:rPr>
        <w:sectPr w:rsidR="00063159" w:rsidRPr="00614CC6" w:rsidSect="00F43264">
          <w:headerReference w:type="even" r:id="rId11"/>
          <w:headerReference w:type="default" r:id="rId12"/>
          <w:pgSz w:w="11907" w:h="16834" w:code="9"/>
          <w:pgMar w:top="1418" w:right="1134" w:bottom="1134" w:left="1134" w:header="720" w:footer="482" w:gutter="0"/>
          <w:pgNumType w:fmt="lowerRoman" w:start="2"/>
          <w:cols w:space="720"/>
        </w:sectPr>
      </w:pPr>
    </w:p>
    <w:p w:rsidR="00063159" w:rsidRPr="00756B4D" w:rsidRDefault="00063159" w:rsidP="00F43264">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1084-</w:t>
      </w:r>
      <w:r w:rsidR="00F43264">
        <w:rPr>
          <w:rStyle w:val="href"/>
        </w:rPr>
        <w:t>5</w:t>
      </w:r>
      <w:r w:rsidR="00D01413">
        <w:rPr>
          <w:rStyle w:val="FootnoteReference"/>
        </w:rPr>
        <w:footnoteReference w:customMarkFollows="1" w:id="1"/>
        <w:t xml:space="preserve">*, </w:t>
      </w:r>
      <w:r w:rsidR="00D01413">
        <w:rPr>
          <w:rStyle w:val="FootnoteReference"/>
        </w:rPr>
        <w:footnoteReference w:customMarkFollows="1" w:id="2"/>
        <w:t>**</w:t>
      </w:r>
    </w:p>
    <w:p w:rsidR="00063159" w:rsidRDefault="00063159" w:rsidP="00063159">
      <w:pPr>
        <w:pStyle w:val="Rectitle"/>
      </w:pPr>
      <w:bookmarkStart w:id="4" w:name="Pre_title"/>
      <w:r>
        <w:t xml:space="preserve">Solutions intérimaires pour améliorer l'efficacité d'utilisation de la </w:t>
      </w:r>
      <w:r w:rsidR="00DE5B81">
        <w:br/>
      </w:r>
      <w:r>
        <w:t>bande 156</w:t>
      </w:r>
      <w:r>
        <w:noBreakHyphen/>
        <w:t>174 MHz par les stations du service mobile maritime</w:t>
      </w:r>
      <w:bookmarkEnd w:id="4"/>
    </w:p>
    <w:p w:rsidR="00063159" w:rsidRDefault="00063159" w:rsidP="00063159">
      <w:pPr>
        <w:pStyle w:val="Recref"/>
      </w:pPr>
    </w:p>
    <w:p w:rsidR="00063159" w:rsidRDefault="00063159" w:rsidP="00063159">
      <w:pPr>
        <w:pStyle w:val="Recdate"/>
      </w:pPr>
      <w:bookmarkStart w:id="5" w:name="Revision_history"/>
      <w:r>
        <w:t>(1994-1995-1997-1998-2001</w:t>
      </w:r>
      <w:r w:rsidR="00F43264">
        <w:t>-2012</w:t>
      </w:r>
      <w:r>
        <w:t>)</w:t>
      </w:r>
      <w:bookmarkEnd w:id="5"/>
    </w:p>
    <w:p w:rsidR="00063159" w:rsidRPr="007D3A62" w:rsidRDefault="00063159" w:rsidP="000C135D">
      <w:pPr>
        <w:pStyle w:val="HeadingSum"/>
        <w:rPr>
          <w:sz w:val="24"/>
          <w:szCs w:val="24"/>
          <w:lang w:val="fr-CH"/>
        </w:rPr>
      </w:pPr>
      <w:r w:rsidRPr="007D3A62">
        <w:rPr>
          <w:sz w:val="24"/>
          <w:szCs w:val="24"/>
          <w:lang w:val="fr-CH"/>
        </w:rPr>
        <w:t>Domaine d'application</w:t>
      </w:r>
    </w:p>
    <w:p w:rsidR="00063159" w:rsidRPr="00C001E8" w:rsidRDefault="004D15D1" w:rsidP="00721B65">
      <w:pPr>
        <w:pStyle w:val="Summary"/>
        <w:rPr>
          <w:lang w:val="fr-CH"/>
        </w:rPr>
      </w:pPr>
      <w:r>
        <w:rPr>
          <w:sz w:val="24"/>
          <w:szCs w:val="24"/>
          <w:lang w:val="fr-CH"/>
        </w:rPr>
        <w:t xml:space="preserve">La </w:t>
      </w:r>
      <w:r w:rsidR="00C001E8">
        <w:rPr>
          <w:sz w:val="24"/>
          <w:szCs w:val="24"/>
          <w:lang w:val="fr-CH"/>
        </w:rPr>
        <w:t>présente Recommandation</w:t>
      </w:r>
      <w:r w:rsidR="00721B65">
        <w:rPr>
          <w:sz w:val="24"/>
          <w:szCs w:val="24"/>
          <w:lang w:val="fr-CH"/>
        </w:rPr>
        <w:t xml:space="preserve"> offre des moyens d'</w:t>
      </w:r>
      <w:r>
        <w:rPr>
          <w:sz w:val="24"/>
          <w:szCs w:val="24"/>
          <w:lang w:val="fr-CH"/>
        </w:rPr>
        <w:t>accroître l</w:t>
      </w:r>
      <w:r w:rsidR="00721B65">
        <w:rPr>
          <w:sz w:val="24"/>
          <w:szCs w:val="24"/>
          <w:lang w:val="fr-CH"/>
        </w:rPr>
        <w:t>'efficacité de l'</w:t>
      </w:r>
      <w:r>
        <w:rPr>
          <w:sz w:val="24"/>
          <w:szCs w:val="24"/>
          <w:lang w:val="fr-CH"/>
        </w:rPr>
        <w:t>utilisation de la bande</w:t>
      </w:r>
      <w:r w:rsidR="00960FC6">
        <w:rPr>
          <w:sz w:val="24"/>
          <w:szCs w:val="24"/>
          <w:lang w:val="fr-CH"/>
        </w:rPr>
        <w:t xml:space="preserve"> </w:t>
      </w:r>
      <w:r w:rsidRPr="00C001E8">
        <w:rPr>
          <w:lang w:val="fr-CH"/>
        </w:rPr>
        <w:t>156</w:t>
      </w:r>
      <w:r w:rsidRPr="00C001E8">
        <w:rPr>
          <w:lang w:val="fr-CH"/>
        </w:rPr>
        <w:noBreakHyphen/>
        <w:t>174 MHz par les stations du service mobile maritime</w:t>
      </w:r>
      <w:r w:rsidR="00960FC6" w:rsidRPr="00C001E8">
        <w:rPr>
          <w:lang w:val="fr-CH"/>
        </w:rPr>
        <w:t xml:space="preserve"> et décrit plus particulièrement les c</w:t>
      </w:r>
      <w:r w:rsidR="00721B65">
        <w:rPr>
          <w:lang w:val="fr-CH"/>
        </w:rPr>
        <w:t>aractéristiques techniques de l'</w:t>
      </w:r>
      <w:r w:rsidR="00960FC6" w:rsidRPr="00C001E8">
        <w:rPr>
          <w:lang w:val="fr-CH"/>
        </w:rPr>
        <w:t xml:space="preserve">utilisation de </w:t>
      </w:r>
      <w:r w:rsidR="00C001E8">
        <w:rPr>
          <w:lang w:val="fr-CH"/>
        </w:rPr>
        <w:t>voies</w:t>
      </w:r>
      <w:r w:rsidR="00542407" w:rsidRPr="00C001E8">
        <w:rPr>
          <w:lang w:val="fr-CH"/>
        </w:rPr>
        <w:t xml:space="preserve"> espacées de 12,5 kHz, l'adoption de voies à bande étroite, un </w:t>
      </w:r>
      <w:r w:rsidR="00721B65">
        <w:rPr>
          <w:lang w:val="fr-CH"/>
        </w:rPr>
        <w:t>exemple de méthode de mise en œ</w:t>
      </w:r>
      <w:r w:rsidR="00542407" w:rsidRPr="00C001E8">
        <w:rPr>
          <w:lang w:val="fr-CH"/>
        </w:rPr>
        <w:t>uvre d'un espacement par décalage de 12,5 kHz entre voies à bande étroite entrelacées</w:t>
      </w:r>
      <w:r w:rsidR="00DC2EE3" w:rsidRPr="00C001E8">
        <w:rPr>
          <w:lang w:val="fr-CH"/>
        </w:rPr>
        <w:t>,</w:t>
      </w:r>
      <w:r>
        <w:rPr>
          <w:sz w:val="24"/>
          <w:szCs w:val="24"/>
          <w:lang w:val="fr-CH"/>
        </w:rPr>
        <w:t xml:space="preserve"> </w:t>
      </w:r>
      <w:r w:rsidR="00542407">
        <w:rPr>
          <w:sz w:val="24"/>
          <w:szCs w:val="24"/>
          <w:lang w:val="fr-CH"/>
        </w:rPr>
        <w:t>l</w:t>
      </w:r>
      <w:r w:rsidR="00721B65">
        <w:rPr>
          <w:sz w:val="24"/>
          <w:szCs w:val="24"/>
          <w:lang w:val="fr-CH"/>
        </w:rPr>
        <w:t>'</w:t>
      </w:r>
      <w:r w:rsidR="00542407" w:rsidRPr="00C001E8">
        <w:rPr>
          <w:lang w:val="fr-CH"/>
        </w:rPr>
        <w:t>attribution de numéros</w:t>
      </w:r>
      <w:r w:rsidR="00DC2EE3" w:rsidRPr="00C001E8">
        <w:rPr>
          <w:lang w:val="fr-CH"/>
        </w:rPr>
        <w:t xml:space="preserve"> </w:t>
      </w:r>
      <w:r w:rsidR="00C001E8">
        <w:rPr>
          <w:lang w:val="fr-CH"/>
        </w:rPr>
        <w:t xml:space="preserve">aux voies </w:t>
      </w:r>
      <w:r w:rsidR="00DC2EE3" w:rsidRPr="00C001E8">
        <w:rPr>
          <w:lang w:val="fr-CH"/>
        </w:rPr>
        <w:t>entrelacées et</w:t>
      </w:r>
      <w:r w:rsidR="00542407" w:rsidRPr="00C001E8">
        <w:rPr>
          <w:lang w:val="fr-CH"/>
        </w:rPr>
        <w:t xml:space="preserve"> l'exploitation simplex de voies duplex</w:t>
      </w:r>
      <w:r w:rsidR="00063159" w:rsidRPr="007D3A62">
        <w:rPr>
          <w:sz w:val="24"/>
          <w:szCs w:val="24"/>
          <w:lang w:val="fr-CH"/>
        </w:rPr>
        <w:t>.</w:t>
      </w:r>
    </w:p>
    <w:p w:rsidR="00063159" w:rsidRDefault="00063159" w:rsidP="00063159">
      <w:pPr>
        <w:pStyle w:val="Normalaftertitle"/>
      </w:pPr>
      <w:r>
        <w:t>L'Assemblée des radiocommunications de l'UIT,</w:t>
      </w:r>
    </w:p>
    <w:p w:rsidR="00063159" w:rsidRDefault="00063159" w:rsidP="00063159">
      <w:pPr>
        <w:pStyle w:val="Call"/>
      </w:pPr>
      <w:r>
        <w:t>considérant</w:t>
      </w:r>
    </w:p>
    <w:p w:rsidR="00063159" w:rsidRDefault="00236E23" w:rsidP="00063159">
      <w:r w:rsidRPr="00D51C8B">
        <w:rPr>
          <w:i/>
          <w:iCs/>
        </w:rPr>
        <w:t>a</w:t>
      </w:r>
      <w:r w:rsidR="00063159" w:rsidRPr="00D51C8B">
        <w:rPr>
          <w:i/>
          <w:iCs/>
        </w:rPr>
        <w:t>)</w:t>
      </w:r>
      <w:r w:rsidR="00063159">
        <w:tab/>
        <w:t>qu'un système international commun est essentiel pour que les communications maritimes assurent la sécurité de la vie en mer;</w:t>
      </w:r>
    </w:p>
    <w:p w:rsidR="00063159" w:rsidRDefault="00236E23">
      <w:r w:rsidRPr="00D51C8B">
        <w:rPr>
          <w:i/>
          <w:iCs/>
        </w:rPr>
        <w:t>b</w:t>
      </w:r>
      <w:r w:rsidR="00063159" w:rsidRPr="00D51C8B">
        <w:rPr>
          <w:i/>
          <w:iCs/>
        </w:rPr>
        <w:t>)</w:t>
      </w:r>
      <w:r w:rsidR="00063159">
        <w:tab/>
      </w:r>
      <w:r w:rsidR="00DC2EE3">
        <w:t xml:space="preserve">que </w:t>
      </w:r>
      <w:r w:rsidR="00063159">
        <w:t>la façon la plus efficace</w:t>
      </w:r>
      <w:r w:rsidR="00DC2EE3" w:rsidRPr="00DC2EE3">
        <w:t xml:space="preserve"> </w:t>
      </w:r>
      <w:r w:rsidR="00C001E8">
        <w:t>à long terme</w:t>
      </w:r>
      <w:r w:rsidR="00DC2EE3">
        <w:t xml:space="preserve"> </w:t>
      </w:r>
      <w:r w:rsidR="00063159">
        <w:t>d'utiliser le spectre des fréquences radioélectriques</w:t>
      </w:r>
      <w:r w:rsidR="00DC2EE3">
        <w:t xml:space="preserve"> </w:t>
      </w:r>
      <w:r w:rsidR="00C001E8">
        <w:t>consiste</w:t>
      </w:r>
      <w:r w:rsidR="00DC2EE3">
        <w:t xml:space="preserve"> </w:t>
      </w:r>
      <w:r w:rsidR="00063159">
        <w:t>à recourir aux techniques les plus récentes de transmission numérique ou à bande étroite;</w:t>
      </w:r>
    </w:p>
    <w:p w:rsidR="00063159" w:rsidRDefault="00236E23" w:rsidP="00063159">
      <w:r w:rsidRPr="00D51C8B">
        <w:rPr>
          <w:i/>
          <w:iCs/>
        </w:rPr>
        <w:t>c</w:t>
      </w:r>
      <w:r w:rsidR="00063159" w:rsidRPr="00D51C8B">
        <w:rPr>
          <w:i/>
          <w:iCs/>
        </w:rPr>
        <w:t>)</w:t>
      </w:r>
      <w:r w:rsidR="00063159">
        <w:tab/>
        <w:t>que l'introduction de nouvelles techniques ou de nouveaux plans d'attribution des bandes de fréquences constituera une entreprise importante, impliquant une longue période de transition;</w:t>
      </w:r>
    </w:p>
    <w:p w:rsidR="00063159" w:rsidRDefault="00236E23">
      <w:r w:rsidRPr="00D51C8B">
        <w:rPr>
          <w:i/>
          <w:iCs/>
        </w:rPr>
        <w:t>d</w:t>
      </w:r>
      <w:r w:rsidR="00063159" w:rsidRPr="00D51C8B">
        <w:rPr>
          <w:i/>
          <w:iCs/>
        </w:rPr>
        <w:t>)</w:t>
      </w:r>
      <w:r w:rsidR="00063159">
        <w:tab/>
        <w:t>que tous les équipements nouveaux doivent être compatibles ou capables de cohabiter avec les équipements existants conformes à la Recomman</w:t>
      </w:r>
      <w:r w:rsidR="00C001E8">
        <w:t>dation UIT-R M.489;</w:t>
      </w:r>
    </w:p>
    <w:p w:rsidR="00063159" w:rsidRDefault="00236E23" w:rsidP="00063159">
      <w:r w:rsidRPr="00D51C8B">
        <w:rPr>
          <w:i/>
          <w:iCs/>
        </w:rPr>
        <w:t>e</w:t>
      </w:r>
      <w:r w:rsidR="00063159" w:rsidRPr="00D51C8B">
        <w:rPr>
          <w:i/>
          <w:iCs/>
        </w:rPr>
        <w:t>)</w:t>
      </w:r>
      <w:r w:rsidR="00063159">
        <w:tab/>
        <w:t>que l'introduction de nouvelles techniques ne doit pas interrompre la continuité d'accès, par tous les utilisateurs, aux communications de détresse et de sécurité du service mobile maritime (Appendice 18 du RR) dans les bandes d'ondes métriques;</w:t>
      </w:r>
    </w:p>
    <w:p w:rsidR="00063159" w:rsidRDefault="00236E23" w:rsidP="00063159">
      <w:r w:rsidRPr="00D51C8B">
        <w:rPr>
          <w:i/>
          <w:iCs/>
        </w:rPr>
        <w:t>f</w:t>
      </w:r>
      <w:r w:rsidR="00063159" w:rsidRPr="00D51C8B">
        <w:rPr>
          <w:i/>
          <w:iCs/>
        </w:rPr>
        <w:t>)</w:t>
      </w:r>
      <w:r w:rsidR="00063159">
        <w:tab/>
        <w:t>que l'encombrement de la bande d'ondes métriques attribuée au service mobile maritime est aujourd'hui, dans certaines régions du monde, un problème sérieux qui ne cesse de s'aggraver;</w:t>
      </w:r>
    </w:p>
    <w:p w:rsidR="00063159" w:rsidRDefault="00236E23" w:rsidP="00063159">
      <w:r w:rsidRPr="00D51C8B">
        <w:rPr>
          <w:i/>
          <w:iCs/>
        </w:rPr>
        <w:t>g</w:t>
      </w:r>
      <w:r w:rsidR="00063159" w:rsidRPr="00D51C8B">
        <w:rPr>
          <w:i/>
          <w:iCs/>
        </w:rPr>
        <w:t>)</w:t>
      </w:r>
      <w:r w:rsidR="00063159">
        <w:tab/>
        <w:t>que les administrations qui ont besoin de cette bande décideront peut-être de prendre des mesures pour résoudre leur problème d'encombrement local;</w:t>
      </w:r>
    </w:p>
    <w:p w:rsidR="00063159" w:rsidRDefault="00236E23" w:rsidP="00C001E8">
      <w:r w:rsidRPr="00D51C8B">
        <w:rPr>
          <w:i/>
          <w:iCs/>
        </w:rPr>
        <w:t>h</w:t>
      </w:r>
      <w:r w:rsidR="00063159" w:rsidRPr="00D51C8B">
        <w:rPr>
          <w:i/>
          <w:iCs/>
        </w:rPr>
        <w:t>)</w:t>
      </w:r>
      <w:r w:rsidR="00063159">
        <w:tab/>
        <w:t>que l'Appendice 18 du RR permet aux administrations d'appliquer un espacement des voies de 12,5 kHz</w:t>
      </w:r>
      <w:r w:rsidR="00C001E8">
        <w:t>,</w:t>
      </w:r>
      <w:r w:rsidR="00063159">
        <w:t xml:space="preserve"> sous réserve </w:t>
      </w:r>
      <w:r w:rsidR="00DC2EE3">
        <w:t>d</w:t>
      </w:r>
      <w:r w:rsidR="00E93BF9">
        <w:t>'</w:t>
      </w:r>
      <w:r w:rsidR="00DC2EE3">
        <w:t>assurer une coordination ave</w:t>
      </w:r>
      <w:r w:rsidR="00C001E8">
        <w:t>c les administrations affectées;</w:t>
      </w:r>
    </w:p>
    <w:p w:rsidR="00063159" w:rsidRDefault="000829B5">
      <w:r>
        <w:rPr>
          <w:i/>
          <w:iCs/>
        </w:rPr>
        <w:t>i</w:t>
      </w:r>
      <w:r w:rsidR="00063159" w:rsidRPr="00D51C8B">
        <w:rPr>
          <w:i/>
          <w:iCs/>
        </w:rPr>
        <w:t>)</w:t>
      </w:r>
      <w:r w:rsidR="00063159">
        <w:tab/>
        <w:t xml:space="preserve">que la mise en </w:t>
      </w:r>
      <w:r w:rsidR="00E93BF9">
        <w:t>œ</w:t>
      </w:r>
      <w:r w:rsidR="00063159">
        <w:t xml:space="preserve">uvre de voies espacées de 12,5 kHz </w:t>
      </w:r>
      <w:r w:rsidR="00C001E8">
        <w:t xml:space="preserve">nécessite </w:t>
      </w:r>
      <w:r w:rsidR="00063159">
        <w:t>un plan normalisé de numérotation des voies;</w:t>
      </w:r>
    </w:p>
    <w:p w:rsidR="00063159" w:rsidRDefault="000829B5">
      <w:r>
        <w:rPr>
          <w:i/>
          <w:iCs/>
        </w:rPr>
        <w:t>j</w:t>
      </w:r>
      <w:r w:rsidR="00063159" w:rsidRPr="00D51C8B">
        <w:rPr>
          <w:i/>
          <w:iCs/>
        </w:rPr>
        <w:t>)</w:t>
      </w:r>
      <w:r w:rsidR="00063159">
        <w:tab/>
        <w:t xml:space="preserve">que certaines administrations </w:t>
      </w:r>
      <w:r w:rsidR="00C001E8">
        <w:t>ont mis</w:t>
      </w:r>
      <w:r w:rsidR="00063159">
        <w:t xml:space="preserve"> en </w:t>
      </w:r>
      <w:r w:rsidR="00E93BF9">
        <w:t>œ</w:t>
      </w:r>
      <w:r w:rsidR="00063159">
        <w:t>uvre l'exploitation à une seule fréquence de voies à deux fréquences, comme moyen pour diminuer l'encombrement actuel;</w:t>
      </w:r>
    </w:p>
    <w:p w:rsidR="00063159" w:rsidRDefault="000829B5">
      <w:r>
        <w:rPr>
          <w:i/>
          <w:iCs/>
        </w:rPr>
        <w:lastRenderedPageBreak/>
        <w:t>k</w:t>
      </w:r>
      <w:r w:rsidR="00063159" w:rsidRPr="00D51C8B">
        <w:rPr>
          <w:i/>
          <w:iCs/>
        </w:rPr>
        <w:t>)</w:t>
      </w:r>
      <w:r w:rsidR="00063159">
        <w:tab/>
        <w:t>que ces solutions intérimaires sont appliquées par un système normalisé d'identification automatique</w:t>
      </w:r>
      <w:r w:rsidR="00C001E8">
        <w:t xml:space="preserve"> </w:t>
      </w:r>
      <w:r w:rsidR="00063159">
        <w:t>de bord pour navires mis au point conformément à la Recommandation UIT</w:t>
      </w:r>
      <w:r w:rsidR="00063159">
        <w:noBreakHyphen/>
        <w:t>R M.1371</w:t>
      </w:r>
      <w:r w:rsidR="00C001E8">
        <w:t>,</w:t>
      </w:r>
      <w:r w:rsidR="00063159">
        <w:t xml:space="preserve"> pour répondre aux prescriptions de l'OMI en matière d'emport à bord des navires,</w:t>
      </w:r>
    </w:p>
    <w:p w:rsidR="00063159" w:rsidRDefault="00063159" w:rsidP="00063159">
      <w:pPr>
        <w:pStyle w:val="Call"/>
      </w:pPr>
      <w:r>
        <w:t>recommande</w:t>
      </w:r>
    </w:p>
    <w:p w:rsidR="00063159" w:rsidRDefault="00063159" w:rsidP="00063159">
      <w:r>
        <w:rPr>
          <w:b/>
        </w:rPr>
        <w:t>1</w:t>
      </w:r>
      <w:r>
        <w:tab/>
        <w:t xml:space="preserve">aux administrations, qui doivent résoudre d'urgence un problème d'encombrement, de mettre en </w:t>
      </w:r>
      <w:r w:rsidR="00E93BF9">
        <w:t>œ</w:t>
      </w:r>
      <w:r>
        <w:t>uvre l'exploitation monofréquence de voies à deux fréquences, à titre de mesure pratique intérimaire;</w:t>
      </w:r>
    </w:p>
    <w:p w:rsidR="00063159" w:rsidRDefault="00063159">
      <w:r>
        <w:rPr>
          <w:b/>
        </w:rPr>
        <w:t>2</w:t>
      </w:r>
      <w:r>
        <w:tab/>
        <w:t>aux administrations</w:t>
      </w:r>
      <w:r w:rsidR="00CC09DF">
        <w:t xml:space="preserve"> </w:t>
      </w:r>
      <w:r>
        <w:t>qui doivent résoudre d'urgence le problème d'encombrement</w:t>
      </w:r>
      <w:r w:rsidR="00CC09DF">
        <w:t xml:space="preserve"> </w:t>
      </w:r>
      <w:r>
        <w:t>de passer à la modulation de fréquence analogique sur voi</w:t>
      </w:r>
      <w:r w:rsidR="00C001E8">
        <w:t>es espacées de 12,5 kHz, mesure qui</w:t>
      </w:r>
      <w:r>
        <w:t xml:space="preserve"> </w:t>
      </w:r>
      <w:r w:rsidR="00CC09DF">
        <w:t>peut être utilisée pour</w:t>
      </w:r>
      <w:r w:rsidR="00CC5628">
        <w:t xml:space="preserve"> </w:t>
      </w:r>
      <w:r w:rsidR="00CC09DF">
        <w:t xml:space="preserve">améliorer </w:t>
      </w:r>
      <w:r>
        <w:t>l'efficacité d'utilisation du spectre</w:t>
      </w:r>
      <w:r w:rsidR="00CC09DF">
        <w:t>,</w:t>
      </w:r>
      <w:r>
        <w:t xml:space="preserve"> mais </w:t>
      </w:r>
      <w:r w:rsidR="00CC09DF">
        <w:t>d</w:t>
      </w:r>
      <w:r w:rsidR="00E93BF9">
        <w:t>'</w:t>
      </w:r>
      <w:r w:rsidR="00CC09DF">
        <w:t>examiner l</w:t>
      </w:r>
      <w:r w:rsidR="00E93BF9">
        <w:t>'</w:t>
      </w:r>
      <w:r>
        <w:t>incidence sur les opérations actuelles, en particulier lorsqu'elles concernent les transports maritimes internationaux qui utilisent encore des voies espacées de 25 kHz;</w:t>
      </w:r>
    </w:p>
    <w:p w:rsidR="00063159" w:rsidRDefault="00063159" w:rsidP="00C001E8">
      <w:r>
        <w:rPr>
          <w:b/>
        </w:rPr>
        <w:t>3</w:t>
      </w:r>
      <w:r>
        <w:tab/>
        <w:t xml:space="preserve">aux administrations, lorsqu'elles utilisent la modulation de fréquence analogique à titre intérimaire avec des voies espacées de 12,5 kHz, </w:t>
      </w:r>
      <w:r w:rsidR="00CC09DF">
        <w:t xml:space="preserve">de prendre les mesures appropriées pour éviter que des brouillages ne soient causés sur </w:t>
      </w:r>
      <w:r>
        <w:t>les voies attribuées aux communications de détresse et de sécurité et les voies affectant la sécurité des transports maritimes internationaux;</w:t>
      </w:r>
    </w:p>
    <w:p w:rsidR="00063159" w:rsidRDefault="00063159" w:rsidP="00063159">
      <w:r>
        <w:rPr>
          <w:b/>
        </w:rPr>
        <w:t>4</w:t>
      </w:r>
      <w:r>
        <w:tab/>
        <w:t xml:space="preserve">de faire en sorte que les mesures intérimaires visées aux § 2 et 3 du </w:t>
      </w:r>
      <w:r>
        <w:rPr>
          <w:i/>
        </w:rPr>
        <w:t>recommande</w:t>
      </w:r>
      <w:r>
        <w:t xml:space="preserve"> ne portent pas préjudice à la mise en </w:t>
      </w:r>
      <w:r w:rsidR="00E93BF9">
        <w:t>œ</w:t>
      </w:r>
      <w:r>
        <w:t>uvre de la solution sur le long terme résultant des études en cours, qui pourrait déboucher sur l'utilisation de techniques de pointe et sur un espacement des voies différent de 12,5 kHz;</w:t>
      </w:r>
    </w:p>
    <w:p w:rsidR="00063159" w:rsidRDefault="00063159" w:rsidP="00063159">
      <w:r>
        <w:rPr>
          <w:b/>
        </w:rPr>
        <w:t>5</w:t>
      </w:r>
      <w:r>
        <w:tab/>
        <w:t xml:space="preserve">de faire en sorte que les mesures intérimaires visées aux § 2 et 3 du </w:t>
      </w:r>
      <w:r>
        <w:rPr>
          <w:i/>
        </w:rPr>
        <w:t>recommande</w:t>
      </w:r>
      <w:r>
        <w:t xml:space="preserve"> ne portent pas préjudice à la mise en </w:t>
      </w:r>
      <w:r w:rsidR="00E93BF9">
        <w:t>œ</w:t>
      </w:r>
      <w:r>
        <w:t>uvre à plus long terme, par la communauté internationale, d'un unique système international pour les communications de détresse et de sécurité;</w:t>
      </w:r>
    </w:p>
    <w:p w:rsidR="00063159" w:rsidRDefault="00063159" w:rsidP="00063159">
      <w:r>
        <w:rPr>
          <w:b/>
        </w:rPr>
        <w:t>6</w:t>
      </w:r>
      <w:r>
        <w:tab/>
        <w:t>aux administrations ayant l'intention de résoudre des problèmes d'encombrement actuel par l'utilisation de voies à bande étroite, de considérer l'Annexe 2 comme un guide pour passer de l'espacement de 25 kHz à des espacements entre voies plus étroits;</w:t>
      </w:r>
    </w:p>
    <w:p w:rsidR="00063159" w:rsidRDefault="00063159" w:rsidP="00063159">
      <w:r>
        <w:rPr>
          <w:b/>
        </w:rPr>
        <w:t>7</w:t>
      </w:r>
      <w:r>
        <w:tab/>
        <w:t>aux administrations ayant l'intention de résoudre des problèmes d'encombrement actuels par l'utilisation de voies à bande étroite d'employer des équipements conformes aux caractéristiques techniques énoncées dans l'Annexe 1 tout en tenant compte des dispositions de l'Appendice 18 du RR;</w:t>
      </w:r>
    </w:p>
    <w:p w:rsidR="00063159" w:rsidRDefault="00063159" w:rsidP="00063159">
      <w:r>
        <w:rPr>
          <w:b/>
        </w:rPr>
        <w:t>8</w:t>
      </w:r>
      <w:r>
        <w:tab/>
        <w:t xml:space="preserve">aux administrations mettant en </w:t>
      </w:r>
      <w:r w:rsidR="00E93BF9">
        <w:t>œ</w:t>
      </w:r>
      <w:r>
        <w:t xml:space="preserve">uvre sur une base intérimaire un espacement par décalage de 12,5 kHz entre voies à bande étroite entrelacées, de considérer l'Annexe 3 comme un exemple de méthode de mise en </w:t>
      </w:r>
      <w:r w:rsidR="00E93BF9">
        <w:t>œ</w:t>
      </w:r>
      <w:r>
        <w:t>uvre possible (il existe d'autres méthodes pourvues d'autres caractéristiques que celles décrites dans l'Annexe 3);</w:t>
      </w:r>
    </w:p>
    <w:p w:rsidR="00063159" w:rsidRDefault="00063159" w:rsidP="00063159">
      <w:r>
        <w:rPr>
          <w:b/>
        </w:rPr>
        <w:t>9</w:t>
      </w:r>
      <w:r>
        <w:tab/>
        <w:t xml:space="preserve">aux administrations, mettant en </w:t>
      </w:r>
      <w:r w:rsidR="00E93BF9">
        <w:t>œ</w:t>
      </w:r>
      <w:r>
        <w:t>uvre des voies à bande étroite espacées de 12,5 kHz, de prendre en considération l'Annexe 4 pour la numérotation des nouvelles voies;</w:t>
      </w:r>
    </w:p>
    <w:p w:rsidR="00063159" w:rsidRDefault="00063159" w:rsidP="00877850">
      <w:r>
        <w:rPr>
          <w:b/>
        </w:rPr>
        <w:t>10</w:t>
      </w:r>
      <w:r>
        <w:tab/>
        <w:t xml:space="preserve">aux administrations mettant en </w:t>
      </w:r>
      <w:r w:rsidR="00E93BF9">
        <w:t>œ</w:t>
      </w:r>
      <w:r>
        <w:t>uvre l'exploitation monofréquence de voies à deux fréquences, de prendre en considération le § 3 de l'Annexe 4 pour la numérotation des voies;</w:t>
      </w:r>
    </w:p>
    <w:p w:rsidR="00063159" w:rsidRDefault="00063159" w:rsidP="00063159">
      <w:r>
        <w:rPr>
          <w:b/>
        </w:rPr>
        <w:t>11</w:t>
      </w:r>
      <w:r>
        <w:tab/>
        <w:t xml:space="preserve">aux administrations d'envisager, dans toute la mesure possible, la mise en </w:t>
      </w:r>
      <w:r w:rsidR="00E93BF9">
        <w:t>œ</w:t>
      </w:r>
      <w:r>
        <w:t>uvre des plus récentes techniques numériques ou à bande étroite pour répondre aux futures nécessités opérationnelles et pour optimiser l'utilisation de la bande 156</w:t>
      </w:r>
      <w:r>
        <w:noBreakHyphen/>
        <w:t>174 MHz.</w:t>
      </w:r>
    </w:p>
    <w:p w:rsidR="00063159" w:rsidRDefault="00C001E8" w:rsidP="00FB4BFD">
      <w:pPr>
        <w:pStyle w:val="AnnexNoTitle"/>
      </w:pPr>
      <w:r w:rsidRPr="00D51C8B">
        <w:lastRenderedPageBreak/>
        <w:t>A</w:t>
      </w:r>
      <w:r w:rsidR="00D51C8B">
        <w:t>nnexe</w:t>
      </w:r>
      <w:r w:rsidRPr="00D51C8B">
        <w:t xml:space="preserve"> 1</w:t>
      </w:r>
      <w:r w:rsidR="00DE5B81">
        <w:br/>
      </w:r>
      <w:r w:rsidR="00DE5B81">
        <w:br/>
      </w:r>
      <w:r w:rsidR="00063159">
        <w:t>Caractéristiques techniques des équipements conçus pour fonctionner</w:t>
      </w:r>
      <w:r w:rsidR="00063159">
        <w:br/>
        <w:t>avec des voies espacées de 12,5 kHz</w:t>
      </w:r>
    </w:p>
    <w:p w:rsidR="00063159" w:rsidRDefault="00063159" w:rsidP="00063159">
      <w:pPr>
        <w:pStyle w:val="Normalaftertitle"/>
      </w:pPr>
      <w:r>
        <w:t>Les équipements ayant les caractéristiques ci-après (voir la Note 1) ne doivent être utilisés qu'en conformité avec les dispositions de l'Appendice 18 du RR:</w:t>
      </w:r>
    </w:p>
    <w:p w:rsidR="00063159" w:rsidRDefault="00063159" w:rsidP="00285024">
      <w:pPr>
        <w:pStyle w:val="enumlev1"/>
      </w:pPr>
      <w:r>
        <w:t>–</w:t>
      </w:r>
      <w:r>
        <w:tab/>
        <w:t>la tolérance de fréquence pour les émetteurs des stations côtières et des stations de navire ne doit pas excéder 5 </w:t>
      </w:r>
      <w:r w:rsidR="00285024" w:rsidRPr="00285024">
        <w:sym w:font="Symbol" w:char="F0B4"/>
      </w:r>
      <w:r>
        <w:t> 10</w:t>
      </w:r>
      <w:r>
        <w:rPr>
          <w:position w:val="6"/>
          <w:sz w:val="20"/>
        </w:rPr>
        <w:t>–6</w:t>
      </w:r>
      <w:r>
        <w:t>;</w:t>
      </w:r>
    </w:p>
    <w:p w:rsidR="00063159" w:rsidRDefault="00063159" w:rsidP="00285024">
      <w:pPr>
        <w:pStyle w:val="enumlev1"/>
      </w:pPr>
      <w:r>
        <w:t>–</w:t>
      </w:r>
      <w:r>
        <w:tab/>
        <w:t xml:space="preserve">l'excursion de fréquence ne doit pas être supérieure à </w:t>
      </w:r>
      <w:r w:rsidR="00285024" w:rsidRPr="00285024">
        <w:sym w:font="Symbol" w:char="F0B1"/>
      </w:r>
      <w:r>
        <w:rPr>
          <w:sz w:val="4"/>
        </w:rPr>
        <w:t> </w:t>
      </w:r>
      <w:r>
        <w:t>2,5 kHz.</w:t>
      </w:r>
    </w:p>
    <w:p w:rsidR="00063159" w:rsidRDefault="00DE5B81" w:rsidP="0099689B">
      <w:pPr>
        <w:pStyle w:val="Note"/>
      </w:pPr>
      <w:r>
        <w:t>NOTE </w:t>
      </w:r>
      <w:r w:rsidR="00063159">
        <w:t>1 – Pour information, d'autres caractéristiques sont fondées sur la Norme européenne de télécommunication (ETS) 30</w:t>
      </w:r>
      <w:r w:rsidR="0099689B">
        <w:t>1</w:t>
      </w:r>
      <w:r w:rsidR="00063159">
        <w:t> </w:t>
      </w:r>
      <w:r w:rsidR="0099689B">
        <w:t>925</w:t>
      </w:r>
      <w:r w:rsidR="00063159">
        <w:t xml:space="preserve"> publiée par l'Institut européen des normes de télécommunication (ETSI).</w:t>
      </w:r>
    </w:p>
    <w:p w:rsidR="004B7431" w:rsidRDefault="004B7431" w:rsidP="00063159"/>
    <w:p w:rsidR="00063159" w:rsidRDefault="00D51C8B" w:rsidP="00FB4BFD">
      <w:pPr>
        <w:pStyle w:val="AnnexNoTitle"/>
      </w:pPr>
      <w:r w:rsidRPr="00D51C8B">
        <w:t xml:space="preserve">Annexe </w:t>
      </w:r>
      <w:r w:rsidR="00C001E8" w:rsidRPr="00D51C8B">
        <w:t>2</w:t>
      </w:r>
      <w:r w:rsidR="00DE5B81">
        <w:br/>
      </w:r>
      <w:r w:rsidR="00DE5B81">
        <w:br/>
      </w:r>
      <w:r w:rsidR="00063159">
        <w:t>Adoption de voies à bande étroite dans le service mobile maritime</w:t>
      </w:r>
    </w:p>
    <w:p w:rsidR="00063159" w:rsidRDefault="00063159" w:rsidP="00063159">
      <w:pPr>
        <w:pStyle w:val="Heading1"/>
      </w:pPr>
      <w:r>
        <w:t>1</w:t>
      </w:r>
      <w:r>
        <w:tab/>
        <w:t>Introduction</w:t>
      </w:r>
    </w:p>
    <w:p w:rsidR="00063159" w:rsidRDefault="00063159" w:rsidP="00864AE1">
      <w:r>
        <w:t>La présente Annexe traite des modalités selon lesquelles le service mobile maritime pour</w:t>
      </w:r>
      <w:r w:rsidR="003C446E">
        <w:t>rait à l'avenir adopter un espa</w:t>
      </w:r>
      <w:r>
        <w:t>cement des voies de 5 ou 6,25</w:t>
      </w:r>
      <w:r w:rsidR="00864AE1">
        <w:t> </w:t>
      </w:r>
      <w:r>
        <w:t>kHz, avec une modulation linéaire ou numérique. On envisage d'abandonner l'espacement de 25</w:t>
      </w:r>
      <w:r w:rsidR="00864AE1">
        <w:t> </w:t>
      </w:r>
      <w:r>
        <w:t>kHz utilisé actuellement ainsi que l'espacement de 12,5</w:t>
      </w:r>
      <w:r w:rsidR="00EA632E">
        <w:t> </w:t>
      </w:r>
      <w:r>
        <w:t>kHz qui pourrait être adopté à titre intérimaire par certaines administrations.</w:t>
      </w:r>
    </w:p>
    <w:p w:rsidR="00063159" w:rsidRDefault="00063159" w:rsidP="00063159">
      <w:pPr>
        <w:pStyle w:val="Heading1"/>
      </w:pPr>
      <w:r>
        <w:t>2</w:t>
      </w:r>
      <w:r>
        <w:tab/>
        <w:t>Implications de l'adoption de voies à bande étroite</w:t>
      </w:r>
    </w:p>
    <w:p w:rsidR="00063159" w:rsidRDefault="00063159" w:rsidP="00063159">
      <w:pPr>
        <w:pStyle w:val="Heading2"/>
      </w:pPr>
      <w:r>
        <w:t>2.1</w:t>
      </w:r>
      <w:r>
        <w:tab/>
        <w:t xml:space="preserve">Changement de système </w:t>
      </w:r>
    </w:p>
    <w:p w:rsidR="00063159" w:rsidRDefault="00063159" w:rsidP="00864AE1">
      <w:r>
        <w:t>La méthode la plus pratique et la moins perturbatrice de passer d'un espacement de 25 ou 12,5</w:t>
      </w:r>
      <w:r w:rsidR="00864AE1">
        <w:t> </w:t>
      </w:r>
      <w:r>
        <w:t>kHz à un espacement de 5 ou 6,25 kHz consisterait à intercaler les voies à bande étroite entre les voies plus larges; une technique similaire peut être utilisée dans tous les cas. Toutefois, du fait que les techniques de modulation linéaire et numérique faisant intervenir un espacement de 5 et/ou 6,25 kHz sont incompatibles avec les équipements à modulation de fréquence actuels, il faudrait prévoir des équipements fonctionnant dans les deux modes ou encore des équipements additionnels pendant la période de transition.</w:t>
      </w:r>
    </w:p>
    <w:p w:rsidR="00063159" w:rsidRDefault="00063159" w:rsidP="00063159">
      <w:pPr>
        <w:pStyle w:val="Heading2"/>
      </w:pPr>
      <w:r>
        <w:t>2.2</w:t>
      </w:r>
      <w:r>
        <w:tab/>
        <w:t>Insertion</w:t>
      </w:r>
    </w:p>
    <w:p w:rsidR="00063159" w:rsidRDefault="00063159" w:rsidP="00063159">
      <w:pPr>
        <w:pStyle w:val="Heading3"/>
      </w:pPr>
      <w:r>
        <w:t>2.2.1</w:t>
      </w:r>
      <w:r>
        <w:tab/>
        <w:t>Insertion avec une configuration à espacement de 25 kHz</w:t>
      </w:r>
    </w:p>
    <w:p w:rsidR="00063159" w:rsidRDefault="00063159" w:rsidP="00864AE1">
      <w:r>
        <w:t xml:space="preserve">Les </w:t>
      </w:r>
      <w:r w:rsidR="00AA680C">
        <w:t>Fig.</w:t>
      </w:r>
      <w:r w:rsidR="000829B5">
        <w:t xml:space="preserve"> </w:t>
      </w:r>
      <w:r>
        <w:t>1 et 2 montrent comment des voies espacées de 5 ou 6,25</w:t>
      </w:r>
      <w:r w:rsidR="00864AE1">
        <w:t> </w:t>
      </w:r>
      <w:r>
        <w:t>kHz pourraient être insérées avec les voies à espacement actuel de 25 kHz. Pendant la période de transition, les stations côtières et les navires devraient être dotés d'équipements à bande étroite et utiliser les nouvelles voies à bande étroite au fur et à mesure qu'elles deviendraient disponibles. Le nombre de ces voies serait progressivement augmenté pendant la période de transition, tandis que le nombre des voies espacées de 25</w:t>
      </w:r>
      <w:r w:rsidR="00864AE1">
        <w:t> </w:t>
      </w:r>
      <w:r>
        <w:t>kHz disponibles diminuerait d'autant.</w:t>
      </w:r>
    </w:p>
    <w:p w:rsidR="00063159" w:rsidRDefault="00063159" w:rsidP="00864AE1">
      <w:r>
        <w:lastRenderedPageBreak/>
        <w:t>A une date spécifiée, toutes les voies espacées de 25</w:t>
      </w:r>
      <w:r w:rsidR="00864AE1">
        <w:t> </w:t>
      </w:r>
      <w:r>
        <w:t>kHz restantes seraient désactivées et remplacées par les nouvelles.</w:t>
      </w:r>
    </w:p>
    <w:p w:rsidR="00063159" w:rsidRDefault="00063159" w:rsidP="00063159">
      <w:r>
        <w:t>La transition serait relativement simple, sous réserve d'un certain repositionnement des voies ou des limites de bandes.</w:t>
      </w:r>
    </w:p>
    <w:p w:rsidR="00746E6C" w:rsidRPr="004458AF" w:rsidRDefault="00746E6C" w:rsidP="004458AF">
      <w:pPr>
        <w:pStyle w:val="FigureNo"/>
      </w:pPr>
      <w:r w:rsidRPr="004458AF">
        <w:t>figure 1</w:t>
      </w:r>
      <w:r w:rsidRPr="004458AF">
        <w:tab/>
      </w:r>
      <w:r w:rsidR="004458AF">
        <w:tab/>
      </w:r>
      <w:r w:rsidR="004458AF">
        <w:tab/>
      </w:r>
      <w:r w:rsidR="004458AF">
        <w:tab/>
      </w:r>
      <w:r w:rsidR="004458AF">
        <w:tab/>
      </w:r>
      <w:r w:rsidR="004458AF">
        <w:tab/>
      </w:r>
      <w:r w:rsidR="004458AF">
        <w:tab/>
      </w:r>
      <w:r w:rsidR="004458AF">
        <w:tab/>
      </w:r>
      <w:r w:rsidR="004458AF">
        <w:tab/>
      </w:r>
      <w:r w:rsidRPr="004458AF">
        <w:t>figure 2</w:t>
      </w:r>
    </w:p>
    <w:p w:rsidR="00746E6C" w:rsidRPr="004458AF" w:rsidRDefault="00746E6C" w:rsidP="004458AF">
      <w:pPr>
        <w:pStyle w:val="Figuretitle"/>
      </w:pPr>
      <w:r w:rsidRPr="004458AF">
        <w:t>Passage d'un espacement de 25 kHz</w:t>
      </w:r>
      <w:r w:rsidR="004458AF">
        <w:tab/>
      </w:r>
      <w:r w:rsidR="004458AF">
        <w:tab/>
      </w:r>
      <w:r w:rsidR="004458AF">
        <w:tab/>
      </w:r>
      <w:r w:rsidRPr="004458AF">
        <w:tab/>
        <w:t>Passage d'un espacement de 25 kHz</w:t>
      </w:r>
      <w:r w:rsidRPr="004458AF">
        <w:br/>
        <w:t>à un espacement de 5 kHz</w:t>
      </w:r>
      <w:r w:rsidRPr="004458AF">
        <w:tab/>
      </w:r>
      <w:r w:rsidR="004458AF">
        <w:tab/>
      </w:r>
      <w:r w:rsidR="004458AF">
        <w:tab/>
      </w:r>
      <w:r w:rsidR="004458AF">
        <w:tab/>
      </w:r>
      <w:r w:rsidR="004458AF">
        <w:tab/>
      </w:r>
      <w:r w:rsidRPr="004458AF">
        <w:t>à un espacement de 6,25 kHz</w:t>
      </w:r>
    </w:p>
    <w:p w:rsidR="00063159" w:rsidRDefault="00AA680C" w:rsidP="00063159">
      <w:pPr>
        <w:pStyle w:val="FigureNo"/>
      </w:pPr>
      <w:r>
        <w:rPr>
          <w:noProof/>
          <w:lang w:val="en-US" w:eastAsia="zh-CN"/>
        </w:rPr>
        <w:drawing>
          <wp:inline distT="0" distB="0" distL="0" distR="0">
            <wp:extent cx="5786755" cy="4189730"/>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755" cy="4189730"/>
                    </a:xfrm>
                    <a:prstGeom prst="rect">
                      <a:avLst/>
                    </a:prstGeom>
                    <a:noFill/>
                    <a:ln>
                      <a:noFill/>
                    </a:ln>
                  </pic:spPr>
                </pic:pic>
              </a:graphicData>
            </a:graphic>
          </wp:inline>
        </w:drawing>
      </w:r>
    </w:p>
    <w:p w:rsidR="00063159" w:rsidRDefault="00063159" w:rsidP="00063159">
      <w:pPr>
        <w:pStyle w:val="Heading3"/>
      </w:pPr>
      <w:r>
        <w:t>2.2.2</w:t>
      </w:r>
      <w:r>
        <w:tab/>
        <w:t>Insertion avec une configuration à espacement de 12,5 kHz</w:t>
      </w:r>
    </w:p>
    <w:p w:rsidR="00063159" w:rsidRDefault="00063159" w:rsidP="00864AE1">
      <w:r>
        <w:t xml:space="preserve">Les </w:t>
      </w:r>
      <w:r w:rsidR="00AA680C">
        <w:t>Fig.</w:t>
      </w:r>
      <w:r w:rsidR="00F77384">
        <w:t xml:space="preserve"> </w:t>
      </w:r>
      <w:r>
        <w:t>3 et 4 montrent que le principe d'insertion d'une configuration à espacement de 5 ou 6,25 kHz dans une configuration provisoire à espacement de 12,5 kHz est exactement le même que dans le cas d'un espacement de 25</w:t>
      </w:r>
      <w:r w:rsidR="00864AE1">
        <w:t> </w:t>
      </w:r>
      <w:r>
        <w:t>kHz. Toutefois, la fin de la transition est plus complexe dans le cas d'un espacement de 5</w:t>
      </w:r>
      <w:r w:rsidR="00864AE1">
        <w:t> </w:t>
      </w:r>
      <w:r>
        <w:t>kHz du fait que la voie initialement positionnée au centre de la bande de 25 kHz doit être déplacée de 2,5</w:t>
      </w:r>
      <w:r w:rsidR="00864AE1">
        <w:t> </w:t>
      </w:r>
      <w:r>
        <w:t>kHz.</w:t>
      </w:r>
    </w:p>
    <w:p w:rsidR="00063159" w:rsidRDefault="00063159" w:rsidP="00063159">
      <w:pPr>
        <w:pStyle w:val="Heading3"/>
      </w:pPr>
      <w:r>
        <w:t>2.2.3</w:t>
      </w:r>
      <w:r>
        <w:tab/>
        <w:t>Insertion avec des configurations à espacement de 25 et de 12,5 kHz</w:t>
      </w:r>
    </w:p>
    <w:p w:rsidR="00063159" w:rsidRDefault="00063159" w:rsidP="00864AE1">
      <w:r>
        <w:t>Au cas où certaines administrations adopteraient un espacement de 12,5</w:t>
      </w:r>
      <w:r w:rsidR="00864AE1">
        <w:t> </w:t>
      </w:r>
      <w:r>
        <w:t>kHz à titre de mesure intérimaire, et au cas où des voies espacées de 12,5</w:t>
      </w:r>
      <w:r w:rsidR="00864AE1">
        <w:t> </w:t>
      </w:r>
      <w:r>
        <w:t>kHz auraient été insérées avec des voies espacées de 25</w:t>
      </w:r>
      <w:r w:rsidR="00864AE1">
        <w:t> </w:t>
      </w:r>
      <w:r>
        <w:t>kHz, le passage ultérieur à un espacement de 5 ou 6,25</w:t>
      </w:r>
      <w:r w:rsidR="00864AE1">
        <w:t> </w:t>
      </w:r>
      <w:r>
        <w:t xml:space="preserve">kHz serait beaucoup plus complexe. La </w:t>
      </w:r>
      <w:r w:rsidR="00AA680C">
        <w:t>Fig.</w:t>
      </w:r>
      <w:r>
        <w:t> 5 montre qu'il y aurait un chevauchement avec l'une ou l'autre des voies à bande plus large.</w:t>
      </w:r>
    </w:p>
    <w:p w:rsidR="00177C22" w:rsidRPr="004458AF" w:rsidRDefault="00177C22" w:rsidP="004458AF">
      <w:pPr>
        <w:pStyle w:val="FigureNo"/>
      </w:pPr>
      <w:r w:rsidRPr="004458AF">
        <w:lastRenderedPageBreak/>
        <w:t>figure 3</w:t>
      </w:r>
      <w:r w:rsidR="004458AF">
        <w:tab/>
      </w:r>
      <w:r w:rsidR="004458AF">
        <w:tab/>
      </w:r>
      <w:r w:rsidR="004458AF">
        <w:tab/>
      </w:r>
      <w:r w:rsidR="004458AF">
        <w:tab/>
      </w:r>
      <w:r w:rsidR="004458AF">
        <w:tab/>
      </w:r>
      <w:r w:rsidR="004458AF">
        <w:tab/>
      </w:r>
      <w:r w:rsidR="004458AF">
        <w:tab/>
      </w:r>
      <w:r w:rsidR="004458AF">
        <w:tab/>
      </w:r>
      <w:r w:rsidRPr="004458AF">
        <w:tab/>
        <w:t>figure 4</w:t>
      </w:r>
    </w:p>
    <w:p w:rsidR="00177C22" w:rsidRPr="004458AF" w:rsidRDefault="00177C22" w:rsidP="00C403D1">
      <w:pPr>
        <w:pStyle w:val="Figuretitle"/>
      </w:pPr>
      <w:r w:rsidRPr="004458AF">
        <w:t>Passage d'un espacement de 12,5 kHz</w:t>
      </w:r>
      <w:r w:rsidRPr="004458AF">
        <w:tab/>
      </w:r>
      <w:r w:rsidR="004458AF">
        <w:tab/>
      </w:r>
      <w:r w:rsidR="004458AF">
        <w:tab/>
      </w:r>
      <w:r w:rsidR="004458AF">
        <w:tab/>
      </w:r>
      <w:r w:rsidRPr="004458AF">
        <w:t>Passage d'un espacement de 12,5 kHz</w:t>
      </w:r>
      <w:r w:rsidRPr="004458AF">
        <w:br/>
        <w:t>à un espacement de 5 kHz</w:t>
      </w:r>
      <w:r w:rsidR="004458AF">
        <w:tab/>
      </w:r>
      <w:r w:rsidR="004458AF">
        <w:tab/>
      </w:r>
      <w:r w:rsidR="004458AF">
        <w:tab/>
      </w:r>
      <w:r w:rsidR="00C403D1">
        <w:tab/>
      </w:r>
      <w:r w:rsidR="004458AF">
        <w:tab/>
      </w:r>
      <w:r w:rsidRPr="004458AF">
        <w:t>à un espacement de 6,25 kHz</w:t>
      </w:r>
    </w:p>
    <w:p w:rsidR="00381E2E" w:rsidRPr="00864AE1" w:rsidRDefault="000535AC" w:rsidP="00381E2E">
      <w:pPr>
        <w:pStyle w:val="FigureNo"/>
      </w:pPr>
      <w:r>
        <w:rPr>
          <w:lang w:val="en-US"/>
        </w:rPr>
        <w:object w:dxaOrig="6891" w:dyaOrig="5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1pt;height:329.75pt" o:ole="">
            <v:imagedata r:id="rId14" o:title=""/>
          </v:shape>
          <o:OLEObject Type="Embed" ProgID="CorelDRAW.Graphic.14" ShapeID="_x0000_i1025" DrawAspect="Content" ObjectID="_1495613241" r:id="rId15"/>
        </w:object>
      </w:r>
      <w:r w:rsidR="00381E2E" w:rsidRPr="00864AE1">
        <w:t>figure 5</w:t>
      </w:r>
    </w:p>
    <w:p w:rsidR="00381E2E" w:rsidRPr="00C63AD3" w:rsidRDefault="00381E2E" w:rsidP="00C63AD3">
      <w:pPr>
        <w:pStyle w:val="Figuretitle"/>
      </w:pPr>
      <w:r w:rsidRPr="00381E2E">
        <w:t>Superposition d'une nouvelle configuration d'espacement de 5 ou 6,25 kHz, sur une</w:t>
      </w:r>
      <w:r w:rsidR="00C63AD3">
        <w:br/>
      </w:r>
      <w:r w:rsidRPr="00381E2E">
        <w:t>configuration de 12,5 kHz déjà inséré</w:t>
      </w:r>
      <w:r w:rsidR="00C63AD3">
        <w:t>e dans un système à espacement de 25</w:t>
      </w:r>
      <w:r w:rsidRPr="00381E2E">
        <w:t xml:space="preserve"> kHz</w:t>
      </w:r>
      <w:r w:rsidR="00C63AD3">
        <w:br/>
        <w:t>et augmentation résultante du chevauchement des transmissions.</w:t>
      </w:r>
      <w:r w:rsidR="00DC2C35">
        <w:br/>
        <w:t>Deux cas possibles représentés</w:t>
      </w:r>
    </w:p>
    <w:p w:rsidR="00381E2E" w:rsidRPr="00C63AD3" w:rsidRDefault="00DC2C35" w:rsidP="00381E2E">
      <w:pPr>
        <w:pStyle w:val="Figure"/>
      </w:pPr>
      <w:r>
        <w:rPr>
          <w:lang w:val="en-US"/>
        </w:rPr>
        <w:object w:dxaOrig="4714" w:dyaOrig="2434">
          <v:shape id="_x0000_i1026" type="#_x0000_t75" style="width:308.15pt;height:159.35pt" o:ole="">
            <v:imagedata r:id="rId16" o:title=""/>
          </v:shape>
          <o:OLEObject Type="Embed" ProgID="CorelDRAW.Graphic.14" ShapeID="_x0000_i1026" DrawAspect="Content" ObjectID="_1495613242" r:id="rId17"/>
        </w:object>
      </w:r>
    </w:p>
    <w:p w:rsidR="00063159" w:rsidRPr="004F5C96" w:rsidRDefault="00063159" w:rsidP="000C135D">
      <w:pPr>
        <w:pStyle w:val="Heading1"/>
      </w:pPr>
      <w:r w:rsidRPr="004F5C96">
        <w:t>3</w:t>
      </w:r>
      <w:r w:rsidRPr="004F5C96">
        <w:tab/>
        <w:t>Brouillages</w:t>
      </w:r>
    </w:p>
    <w:p w:rsidR="00063159" w:rsidRDefault="00063159" w:rsidP="00864AE1">
      <w:r>
        <w:t xml:space="preserve">Dans l'application du processus d'insertion, il faudra minimiser les brouillages mutuels. Des mesures de brouillage et de qualité de fonctionnement co-voie entre voies à modulation linéaire et voies à modulation de fréquence 12,5 kHz intercalées ont été effectuées. Apparemment, aucune information publiée dans le cas des signaux de parole numériques à bande étroite n'est disponible. On peut </w:t>
      </w:r>
      <w:r>
        <w:lastRenderedPageBreak/>
        <w:t>toutefois raisonnablement supposer qu'une configuration 5-6,25/25 kHz donnerait moins de brouillage et permettrait d'obtenir une meilleure qualité de fonctionnement co</w:t>
      </w:r>
      <w:r w:rsidR="00864AE1">
        <w:noBreakHyphen/>
      </w:r>
      <w:r>
        <w:t>voie qu'avec un espacement de 12,5 kHz.</w:t>
      </w:r>
    </w:p>
    <w:p w:rsidR="00063159" w:rsidRDefault="00063159" w:rsidP="00063159">
      <w:pPr>
        <w:pStyle w:val="Heading1"/>
      </w:pPr>
      <w:r>
        <w:t>4</w:t>
      </w:r>
      <w:r>
        <w:tab/>
        <w:t>Conclusions</w:t>
      </w:r>
    </w:p>
    <w:p w:rsidR="00063159" w:rsidRDefault="00063159" w:rsidP="00063159">
      <w:r>
        <w:t>Les modalités de transition vers un espacement de 5 ou de 6,25 kHz seraient analogues. Toutefois, une transition directe à partir d'un espacement de 25 kHz, au lieu d'un passage provisoire par un espacement de 12,5 kHz, serait plus simple, pour les raisons suivantes:</w:t>
      </w:r>
    </w:p>
    <w:p w:rsidR="00063159" w:rsidRDefault="00063159" w:rsidP="00063159">
      <w:pPr>
        <w:pStyle w:val="enumlev1"/>
      </w:pPr>
      <w:r>
        <w:t>–</w:t>
      </w:r>
      <w:r>
        <w:tab/>
        <w:t>la planification des voies serait plus facile, et les réalignements de fréquences centrales moins nombreux;</w:t>
      </w:r>
    </w:p>
    <w:p w:rsidR="00063159" w:rsidRDefault="00063159" w:rsidP="00063159">
      <w:pPr>
        <w:pStyle w:val="enumlev1"/>
      </w:pPr>
      <w:r>
        <w:t>–</w:t>
      </w:r>
      <w:r>
        <w:tab/>
        <w:t>le problème des chevauchements de voies ne se poserait pas si l'on entrelaçait à titre intérimaire des voies espacées de 12,5 kHz avec des voies espacées de 25 kHz;</w:t>
      </w:r>
    </w:p>
    <w:p w:rsidR="00063159" w:rsidRDefault="00063159" w:rsidP="00063159">
      <w:pPr>
        <w:pStyle w:val="enumlev1"/>
      </w:pPr>
      <w:r>
        <w:t>–</w:t>
      </w:r>
      <w:r>
        <w:tab/>
        <w:t>enfin, les risques de brouillage seraient probablement moins importants.</w:t>
      </w:r>
    </w:p>
    <w:p w:rsidR="00063159" w:rsidRDefault="00063159" w:rsidP="00063159">
      <w:r>
        <w:t>De toute évidence, la procédure devra être soigneusement planifiée, et les outils de planification des fréquences seront fortement mis à contribution. D'autres mesures en conditions réelles et d'autres études seront nécessaires pour rassembler les informations requises.</w:t>
      </w:r>
    </w:p>
    <w:p w:rsidR="00063159" w:rsidRDefault="00063159" w:rsidP="00063159"/>
    <w:p w:rsidR="00063159" w:rsidRDefault="00C001E8" w:rsidP="00FB4BFD">
      <w:pPr>
        <w:pStyle w:val="AnnexNoTitle"/>
      </w:pPr>
      <w:r w:rsidRPr="00D51C8B">
        <w:t>A</w:t>
      </w:r>
      <w:r w:rsidR="00D51C8B">
        <w:t>nnexe</w:t>
      </w:r>
      <w:r w:rsidRPr="00D51C8B">
        <w:t xml:space="preserve"> 3</w:t>
      </w:r>
      <w:r w:rsidR="00B37100">
        <w:br/>
      </w:r>
      <w:r w:rsidR="00B37100">
        <w:br/>
      </w:r>
      <w:r w:rsidR="00063159">
        <w:t xml:space="preserve">Exemple de méthode de mise en </w:t>
      </w:r>
      <w:r w:rsidR="00E93BF9">
        <w:t>œ</w:t>
      </w:r>
      <w:r w:rsidR="00063159">
        <w:t xml:space="preserve">uvre d'un espacement par décalage </w:t>
      </w:r>
      <w:r w:rsidR="00063159">
        <w:br/>
        <w:t>de 12,5 kHz entre voies à bande étroite entrelacées</w:t>
      </w:r>
    </w:p>
    <w:p w:rsidR="00063159" w:rsidRDefault="00063159" w:rsidP="00EA632E">
      <w:pPr>
        <w:pStyle w:val="Normalaftertitle"/>
      </w:pPr>
      <w:r>
        <w:t>Cette méthode peut être utilisée lorsque le décalage de 12,5 kHz est associé, dans le même équipement, à l'exploitation par appel sélectif numérique (ASN) (voir la Note 1) et au décalage de 25</w:t>
      </w:r>
      <w:r w:rsidR="00EA632E">
        <w:t> </w:t>
      </w:r>
      <w:r>
        <w:t>kHz dans un seul équipement.</w:t>
      </w:r>
    </w:p>
    <w:p w:rsidR="00063159" w:rsidRDefault="00063159" w:rsidP="00063159">
      <w:pPr>
        <w:pStyle w:val="Note"/>
      </w:pPr>
      <w:r>
        <w:t>NOTE 1 – Dans cette mise en œuvre, le fonctionnement ASN est entièrement conforme aux Recommandations UIT</w:t>
      </w:r>
      <w:r>
        <w:noBreakHyphen/>
        <w:t>R M.493, UIT-R M.541, UIT-R M.821 et UIT</w:t>
      </w:r>
      <w:r>
        <w:noBreakHyphen/>
        <w:t>R M.825.</w:t>
      </w:r>
    </w:p>
    <w:p w:rsidR="00063159" w:rsidRDefault="00063159" w:rsidP="00063159">
      <w:pPr>
        <w:pStyle w:val="Heading1"/>
      </w:pPr>
      <w:r>
        <w:t>1</w:t>
      </w:r>
      <w:r>
        <w:tab/>
        <w:t>Caractéristiques fonctionnelles du récepteur</w:t>
      </w:r>
    </w:p>
    <w:p w:rsidR="00063159" w:rsidRDefault="00063159" w:rsidP="00285024">
      <w:r>
        <w:rPr>
          <w:b/>
        </w:rPr>
        <w:t>1.1</w:t>
      </w:r>
      <w:r>
        <w:tab/>
        <w:t xml:space="preserve">La sensibilité doit être égale ou inférieure à 0,3 </w:t>
      </w:r>
      <w:r w:rsidR="00285024" w:rsidRPr="00285024">
        <w:sym w:font="Symbol" w:char="F06D"/>
      </w:r>
      <w:r>
        <w:t xml:space="preserve">V pour un rapport signal </w:t>
      </w:r>
      <w:r w:rsidR="00285024" w:rsidRPr="00285024">
        <w:t>+</w:t>
      </w:r>
      <w:r>
        <w:t xml:space="preserve"> bruit </w:t>
      </w:r>
      <w:r w:rsidR="00285024" w:rsidRPr="00285024">
        <w:t>+</w:t>
      </w:r>
      <w:r>
        <w:t xml:space="preserve"> distorsion/bruit </w:t>
      </w:r>
      <w:r w:rsidR="00285024" w:rsidRPr="00285024">
        <w:t>+</w:t>
      </w:r>
      <w:r w:rsidR="00285024">
        <w:t xml:space="preserve"> </w:t>
      </w:r>
      <w:r>
        <w:t>distorsion de 12 dB à la sortie du récepteur et pour une tonalité modulée en fréquence à bande étroite (MFBE) à 1 kHz avec une excursion maximale de 2 kHz.</w:t>
      </w:r>
    </w:p>
    <w:p w:rsidR="00063159" w:rsidRDefault="00063159" w:rsidP="00063159">
      <w:r>
        <w:rPr>
          <w:b/>
        </w:rPr>
        <w:t>1.2</w:t>
      </w:r>
      <w:r>
        <w:tab/>
        <w:t>La sélectivité pour la voie adjacente doit être d'au moins 70 dB pour une voie adjacente décalée de 12,5 kHz.</w:t>
      </w:r>
    </w:p>
    <w:p w:rsidR="00063159" w:rsidRDefault="00063159" w:rsidP="00864AE1">
      <w:r>
        <w:rPr>
          <w:b/>
        </w:rPr>
        <w:t>1.3</w:t>
      </w:r>
      <w:r>
        <w:tab/>
        <w:t>L'affaiblissement sur la fréquence parasite et l'affaiblissement des signaux hors bande doivent être d'au moins</w:t>
      </w:r>
      <w:r w:rsidR="00864AE1">
        <w:t xml:space="preserve"> </w:t>
      </w:r>
      <w:r>
        <w:t>75 dB.</w:t>
      </w:r>
    </w:p>
    <w:p w:rsidR="00063159" w:rsidRDefault="00063159" w:rsidP="00063159">
      <w:r>
        <w:rPr>
          <w:b/>
        </w:rPr>
        <w:t>1.4</w:t>
      </w:r>
      <w:r>
        <w:tab/>
        <w:t>L'affaiblissement des produits d'intermodulation aux fréquences radioélectriques doit être d'au moins 75 dB.</w:t>
      </w:r>
    </w:p>
    <w:p w:rsidR="00063159" w:rsidRDefault="00063159" w:rsidP="00063159">
      <w:r>
        <w:rPr>
          <w:b/>
        </w:rPr>
        <w:t>1.5</w:t>
      </w:r>
      <w:r>
        <w:tab/>
        <w:t>La puissance d'un quelconque rayonnement parasite par conduction, mesuré aux bornes d'antenne, ne doit pas dépasser 2,0 nW à toute fréquence discrète.</w:t>
      </w:r>
    </w:p>
    <w:p w:rsidR="00063159" w:rsidRDefault="00063159" w:rsidP="00B37100">
      <w:r>
        <w:rPr>
          <w:b/>
        </w:rPr>
        <w:t>1.6</w:t>
      </w:r>
      <w:r>
        <w:tab/>
        <w:t xml:space="preserve">Le niveau de puissance apparente rayonnée (p.a.r.) du rayonnement non essentiel d'un coffret, à toute fréquence comprise dans une bande de </w:t>
      </w:r>
      <w:r w:rsidR="00285024" w:rsidRPr="00285024">
        <w:sym w:font="Symbol" w:char="F0B1"/>
      </w:r>
      <w:r>
        <w:rPr>
          <w:sz w:val="4"/>
        </w:rPr>
        <w:t> </w:t>
      </w:r>
      <w:r>
        <w:t xml:space="preserve">70 MHz autour de la porteuse, ne doit pas </w:t>
      </w:r>
      <w:r>
        <w:lastRenderedPageBreak/>
        <w:t>dépasser</w:t>
      </w:r>
      <w:r w:rsidR="00B37100">
        <w:t> </w:t>
      </w:r>
      <w:r>
        <w:t>10</w:t>
      </w:r>
      <w:r w:rsidR="00B37100">
        <w:t> </w:t>
      </w:r>
      <w:r>
        <w:t>nW. A toute fréquence située à plus de 70 MHz de la porteuse, les rayonnements non essentiels ne doivent pas dépasser 10 nW, plus un affaiblissement supplémentaire de –6</w:t>
      </w:r>
      <w:r w:rsidR="00864AE1">
        <w:t> </w:t>
      </w:r>
      <w:r>
        <w:t>dB/octave aux fréquences jusqu'à 1</w:t>
      </w:r>
      <w:r>
        <w:rPr>
          <w:sz w:val="12"/>
        </w:rPr>
        <w:t> </w:t>
      </w:r>
      <w:r>
        <w:t>000 MHz.</w:t>
      </w:r>
    </w:p>
    <w:p w:rsidR="00063159" w:rsidRDefault="00063159" w:rsidP="00063159">
      <w:r>
        <w:rPr>
          <w:b/>
        </w:rPr>
        <w:t>1.7</w:t>
      </w:r>
      <w:r>
        <w:tab/>
        <w:t>Pour les récepteurs ayant les capacités ASN et MF4C. Dans cette mise en œuvre, la modulation MF4C (MF à 4 niveaux et à enveloppe constante) est compatible avec la modulation par déplacement de phase quadrivalente cohérente (MDP-4C), aussi bien en émission qu'en réception.</w:t>
      </w:r>
    </w:p>
    <w:p w:rsidR="00063159" w:rsidRDefault="00063159" w:rsidP="00285024">
      <w:r>
        <w:rPr>
          <w:b/>
        </w:rPr>
        <w:t>1.7.1</w:t>
      </w:r>
      <w:r>
        <w:rPr>
          <w:b/>
        </w:rPr>
        <w:tab/>
      </w:r>
      <w:r>
        <w:t>Pour le fonctionnement ASN sur voies à 25 kHz, le récepteur doit être capable de recevoir sans erreur tout paquet de données ASN à 0,3 </w:t>
      </w:r>
      <w:r w:rsidR="00285024" w:rsidRPr="00285024">
        <w:sym w:font="Symbol" w:char="F06D"/>
      </w:r>
      <w:r>
        <w:t>V.</w:t>
      </w:r>
    </w:p>
    <w:p w:rsidR="00063159" w:rsidRDefault="00063159" w:rsidP="00285024">
      <w:r>
        <w:rPr>
          <w:b/>
        </w:rPr>
        <w:t>1.7.2</w:t>
      </w:r>
      <w:r>
        <w:rPr>
          <w:b/>
        </w:rPr>
        <w:tab/>
      </w:r>
      <w:r>
        <w:t>Pour le fonctionnement ASN sur voies entrelacées (avec un décalage de 12,5 kHz), le récepteur doit être capable de recevoir sans erreur un paquet de données ASN à 0,3 </w:t>
      </w:r>
      <w:r w:rsidR="00285024" w:rsidRPr="00285024">
        <w:sym w:font="Symbol" w:char="F06D"/>
      </w:r>
      <w:r>
        <w:t xml:space="preserve">V avec une excursion maximale réduite de </w:t>
      </w:r>
      <w:r w:rsidR="00285024" w:rsidRPr="00285024">
        <w:sym w:font="Symbol" w:char="F0B1"/>
      </w:r>
      <w:r>
        <w:rPr>
          <w:sz w:val="4"/>
        </w:rPr>
        <w:t> </w:t>
      </w:r>
      <w:r>
        <w:t>2,5 kHz.</w:t>
      </w:r>
    </w:p>
    <w:p w:rsidR="00063159" w:rsidRDefault="00063159" w:rsidP="00285024">
      <w:r>
        <w:rPr>
          <w:b/>
        </w:rPr>
        <w:t>1.7.3</w:t>
      </w:r>
      <w:r>
        <w:rPr>
          <w:b/>
        </w:rPr>
        <w:tab/>
      </w:r>
      <w:r>
        <w:t xml:space="preserve">Pour le fonctionnement par modulation MF4C à </w:t>
      </w:r>
      <w:r w:rsidRPr="00864AE1">
        <w:t>9 600 bit/s</w:t>
      </w:r>
      <w:r>
        <w:t xml:space="preserve">, le récepteur doit être capable de recevoir sans erreur un paquet de données de 512 caractères à 0,5 </w:t>
      </w:r>
      <w:r w:rsidR="00285024" w:rsidRPr="00285024">
        <w:sym w:font="Symbol" w:char="F06D"/>
      </w:r>
      <w:r>
        <w:t>V. La correction d'erreur directe (CED) peut être appliquée pour réaliser cette réception exempte d'erreurs.</w:t>
      </w:r>
    </w:p>
    <w:p w:rsidR="00063159" w:rsidRDefault="00063159" w:rsidP="00063159">
      <w:pPr>
        <w:pStyle w:val="Heading1"/>
      </w:pPr>
      <w:r>
        <w:t>2</w:t>
      </w:r>
      <w:r>
        <w:tab/>
        <w:t>Caractéristiques fonctionnelles de l'émetteur</w:t>
      </w:r>
    </w:p>
    <w:p w:rsidR="00063159" w:rsidRDefault="00063159" w:rsidP="00285024">
      <w:r>
        <w:rPr>
          <w:b/>
        </w:rPr>
        <w:t>2.1</w:t>
      </w:r>
      <w:r>
        <w:rPr>
          <w:b/>
        </w:rPr>
        <w:tab/>
      </w:r>
      <w:r>
        <w:t>La tolérance de fréquence ne doit pas dépasser 1 × 10</w:t>
      </w:r>
      <w:r>
        <w:rPr>
          <w:position w:val="6"/>
          <w:sz w:val="20"/>
        </w:rPr>
        <w:t>–6</w:t>
      </w:r>
      <w:r>
        <w:t xml:space="preserve"> pour les émetteurs de station côtière et 5 </w:t>
      </w:r>
      <w:r w:rsidR="00285024" w:rsidRPr="00285024">
        <w:sym w:font="Symbol" w:char="F0B4"/>
      </w:r>
      <w:r>
        <w:t> 10</w:t>
      </w:r>
      <w:r>
        <w:rPr>
          <w:position w:val="6"/>
          <w:sz w:val="20"/>
        </w:rPr>
        <w:t>–6</w:t>
      </w:r>
      <w:r>
        <w:t xml:space="preserve"> pour les émetteurs de station de navire.</w:t>
      </w:r>
    </w:p>
    <w:p w:rsidR="00063159" w:rsidRDefault="00063159" w:rsidP="00063159">
      <w:r>
        <w:rPr>
          <w:b/>
        </w:rPr>
        <w:t>2.2</w:t>
      </w:r>
      <w:r>
        <w:rPr>
          <w:b/>
        </w:rPr>
        <w:tab/>
      </w:r>
      <w:r>
        <w:t>Les rayonnements non essentiels à fréquence discrète, mesurés dans une charge non réactive égale à l'impédance nominale de sortie de l'émetteur, doivent être conformes aux dispositions de l'Appendice 3 du RR.</w:t>
      </w:r>
    </w:p>
    <w:p w:rsidR="00063159" w:rsidRDefault="00063159" w:rsidP="00063159">
      <w:r>
        <w:rPr>
          <w:b/>
        </w:rPr>
        <w:t>2.3</w:t>
      </w:r>
      <w:r>
        <w:rPr>
          <w:b/>
        </w:rPr>
        <w:tab/>
      </w:r>
      <w:r>
        <w:t>Pour les émetteurs de station côtière, la puissance de porteuse ne doit normalement pas dépasser 50 W (p.a.r.).</w:t>
      </w:r>
    </w:p>
    <w:p w:rsidR="00063159" w:rsidRDefault="00063159" w:rsidP="00063159">
      <w:r>
        <w:rPr>
          <w:b/>
        </w:rPr>
        <w:t>2.4</w:t>
      </w:r>
      <w:r>
        <w:rPr>
          <w:b/>
        </w:rPr>
        <w:tab/>
      </w:r>
      <w:r>
        <w:t>Pour les émetteurs de station de navire, la puissance de porteuse ne doit pas dépasser 25 W et la possibilité doit être donnée de réduire rapidement cette valeur à 1 W ou moins pour le trafic à courte portée.</w:t>
      </w:r>
    </w:p>
    <w:p w:rsidR="00063159" w:rsidRDefault="00063159" w:rsidP="00285024">
      <w:r>
        <w:rPr>
          <w:b/>
        </w:rPr>
        <w:t>2.5</w:t>
      </w:r>
      <w:r>
        <w:rPr>
          <w:b/>
        </w:rPr>
        <w:tab/>
      </w:r>
      <w:r>
        <w:t xml:space="preserve">L'excursion de fréquence ne doit pas dépasser </w:t>
      </w:r>
      <w:r w:rsidR="00285024" w:rsidRPr="00285024">
        <w:sym w:font="Symbol" w:char="F0B1"/>
      </w:r>
      <w:r>
        <w:rPr>
          <w:sz w:val="4"/>
        </w:rPr>
        <w:t> </w:t>
      </w:r>
      <w:r>
        <w:t xml:space="preserve">2,5 kHz lors d'émissions sur des voies modulées en MFBE à 12,5 kHz d'espacement. La largeur de bande occupée par ces voies ne doit pas dépasser 11 kHz. Des circuits limiteurs d'excursion doivent être employés de manière que l'excursion maximale de fréquence possible soit indépendante de la fréquence audio d'entrée. Si un commutateur de modulation est employé, une excursion de </w:t>
      </w:r>
      <w:r w:rsidR="00285024" w:rsidRPr="00285024">
        <w:sym w:font="Symbol" w:char="F0B1"/>
      </w:r>
      <w:r>
        <w:rPr>
          <w:sz w:val="4"/>
        </w:rPr>
        <w:t> </w:t>
      </w:r>
      <w:r>
        <w:t>5 kHz doit être admise pour l'exploitation sur voies en modulation de fréquence à bande large (MFBL) à 25 kHz d'espacement.</w:t>
      </w:r>
    </w:p>
    <w:p w:rsidR="00063159" w:rsidRDefault="00063159" w:rsidP="00063159">
      <w:r>
        <w:rPr>
          <w:b/>
        </w:rPr>
        <w:t>2.6</w:t>
      </w:r>
      <w:r>
        <w:rPr>
          <w:b/>
        </w:rPr>
        <w:tab/>
      </w:r>
      <w:r>
        <w:t>La limite supérieure de la bande audiofréquence ne doit pas dépasser 3 kHz.</w:t>
      </w:r>
    </w:p>
    <w:p w:rsidR="00063159" w:rsidRDefault="00063159" w:rsidP="00285024">
      <w:r>
        <w:rPr>
          <w:b/>
        </w:rPr>
        <w:t>2.7</w:t>
      </w:r>
      <w:r>
        <w:rPr>
          <w:b/>
        </w:rPr>
        <w:tab/>
      </w:r>
      <w:r>
        <w:t>La puissance rayonnée par le coffret ne doit pas dépasser 25 </w:t>
      </w:r>
      <w:r w:rsidR="00285024" w:rsidRPr="00285024">
        <w:sym w:font="Symbol" w:char="F06D"/>
      </w:r>
      <w:r>
        <w:t>W.</w:t>
      </w:r>
    </w:p>
    <w:p w:rsidR="00063159" w:rsidRDefault="00063159" w:rsidP="00063159">
      <w:r>
        <w:rPr>
          <w:b/>
        </w:rPr>
        <w:t>2.8</w:t>
      </w:r>
      <w:r>
        <w:rPr>
          <w:b/>
        </w:rPr>
        <w:tab/>
      </w:r>
      <w:r>
        <w:t>Les transmissions vocales doivent être modulées en fréquence d'onde métrique de la bande maritime normale, avec une préaccentuation de 6 dB/octave. Cela est nécessaire pour assurer des communications fiables, sûres et compatibles, en haute mer comme sur les voies navigables.</w:t>
      </w:r>
    </w:p>
    <w:p w:rsidR="00063159" w:rsidRPr="0040330E" w:rsidRDefault="00063159" w:rsidP="0040330E">
      <w:pPr>
        <w:rPr>
          <w:b/>
          <w:bCs/>
        </w:rPr>
      </w:pPr>
      <w:r w:rsidRPr="0040330E">
        <w:rPr>
          <w:b/>
          <w:bCs/>
        </w:rPr>
        <w:t>2.9</w:t>
      </w:r>
      <w:r w:rsidRPr="0040330E">
        <w:rPr>
          <w:b/>
          <w:bCs/>
        </w:rPr>
        <w:tab/>
        <w:t>Pour les émetteurs ayant les capacités ASN et MF4C</w:t>
      </w:r>
    </w:p>
    <w:p w:rsidR="00063159" w:rsidRDefault="00063159" w:rsidP="00EA632E">
      <w:r>
        <w:rPr>
          <w:b/>
        </w:rPr>
        <w:t>2.9.1</w:t>
      </w:r>
      <w:r>
        <w:rPr>
          <w:b/>
        </w:rPr>
        <w:tab/>
      </w:r>
      <w:r>
        <w:t>Les émetteurs ayant la capacité ASN doivent être au moins conformes aux prescriptions des Recommandations UIT-R M.493, UIT-R M.541 et OMI A.803 (19)</w:t>
      </w:r>
      <w:r w:rsidR="00E061CC">
        <w:t xml:space="preserve">, moyennant les modifications apportées par le </w:t>
      </w:r>
      <w:r w:rsidR="00E061CC">
        <w:rPr>
          <w:color w:val="000000"/>
        </w:rPr>
        <w:t>Comité de la sé</w:t>
      </w:r>
      <w:r w:rsidR="00667472">
        <w:rPr>
          <w:color w:val="000000"/>
        </w:rPr>
        <w:t xml:space="preserve">curité maritime de l'OMI à sa </w:t>
      </w:r>
      <w:r w:rsidR="00E061CC">
        <w:rPr>
          <w:color w:val="000000"/>
        </w:rPr>
        <w:t>soixante</w:t>
      </w:r>
      <w:r w:rsidR="00667472">
        <w:rPr>
          <w:color w:val="000000"/>
        </w:rPr>
        <w:t>-</w:t>
      </w:r>
      <w:r w:rsidR="00E061CC">
        <w:rPr>
          <w:color w:val="000000"/>
        </w:rPr>
        <w:t>huitième session (MSC</w:t>
      </w:r>
      <w:r w:rsidR="00EA632E">
        <w:rPr>
          <w:color w:val="000000"/>
        </w:rPr>
        <w:t> </w:t>
      </w:r>
      <w:r w:rsidR="00E061CC">
        <w:rPr>
          <w:color w:val="000000"/>
        </w:rPr>
        <w:t>68),(68)</w:t>
      </w:r>
      <w:r>
        <w:t>. Les stations doivent permettre de surveiller les voies en ondes métriques utilisées pour les ASN afin d'y déceler la présence d'un signal et, sauf pour les appels de détresse et de sécurité, doivent permettre d'empêcher automatiquement l'émission d'un ASN tant que la voie n'est pas libre.</w:t>
      </w:r>
    </w:p>
    <w:p w:rsidR="00063159" w:rsidRDefault="00063159" w:rsidP="00063159">
      <w:r>
        <w:rPr>
          <w:b/>
        </w:rPr>
        <w:lastRenderedPageBreak/>
        <w:t>2.9.2</w:t>
      </w:r>
      <w:r>
        <w:rPr>
          <w:b/>
        </w:rPr>
        <w:tab/>
      </w:r>
      <w:r>
        <w:t>Le fonctionnement ASN (</w:t>
      </w:r>
      <w:r w:rsidRPr="00864AE1">
        <w:t>à 1 200 bit/s</w:t>
      </w:r>
      <w:r>
        <w:t xml:space="preserve">) doit être utilisé chaque fois que la voie 70 est utilisée. Celle-ci ne doit jamais être utilisée comme voie de trafic mais doit être réservée pour les appels internationaux de détresse et de sécurité. La transmission de données à toute autre fin, comme les messages télématiques, la surveillance pour sécurité, le suivi du navire et la surveillance dépendante automatique (ADS, </w:t>
      </w:r>
      <w:r>
        <w:rPr>
          <w:i/>
          <w:iCs/>
        </w:rPr>
        <w:t>automated dependent surveillance</w:t>
      </w:r>
      <w:r>
        <w:t>), doit être effectuée sur une autre voie de trafic.</w:t>
      </w:r>
    </w:p>
    <w:p w:rsidR="00063159" w:rsidRDefault="00063159" w:rsidP="00063159">
      <w:r>
        <w:rPr>
          <w:b/>
        </w:rPr>
        <w:t>2.9.3</w:t>
      </w:r>
      <w:r>
        <w:rPr>
          <w:b/>
        </w:rPr>
        <w:tab/>
      </w:r>
      <w:r>
        <w:t>La transmission de données à usage général doit être effectuée aussi bien sur les voies à bande large (espacées de 25 kHz) que sur les voies à bande étroite entrelacées (décalées de 12,5 kHz). Elle doit utiliser le protocole ASN dans toute la mesure possible. Des améliorations du protocole ASN devront être recherchées selon les besoins et être coordonnées afin de conserver la conformité réglementaire et d'assurer ainsi l'interopérabilité d'équipements issus de constructeurs différents.</w:t>
      </w:r>
    </w:p>
    <w:p w:rsidR="00063159" w:rsidRDefault="00063159" w:rsidP="00C00554">
      <w:r>
        <w:rPr>
          <w:b/>
        </w:rPr>
        <w:t>2.9.4</w:t>
      </w:r>
      <w:r>
        <w:rPr>
          <w:b/>
        </w:rPr>
        <w:tab/>
      </w:r>
      <w:r>
        <w:t>Le fonctionnement ASN (</w:t>
      </w:r>
      <w:r w:rsidRPr="008E3143">
        <w:t>à 1 200 bit/s</w:t>
      </w:r>
      <w:r>
        <w:t>) sur voies à bande étroite entrelacées (décalées de 12,5</w:t>
      </w:r>
      <w:r w:rsidR="00C00554">
        <w:t> </w:t>
      </w:r>
      <w:r>
        <w:t xml:space="preserve">kHz) doit présenter une excursion maximale réduite de </w:t>
      </w:r>
      <w:r w:rsidR="00285024" w:rsidRPr="00285024">
        <w:sym w:font="Symbol" w:char="F0B1"/>
      </w:r>
      <w:r>
        <w:rPr>
          <w:sz w:val="4"/>
        </w:rPr>
        <w:t> </w:t>
      </w:r>
      <w:r>
        <w:t>2,5 kHz.</w:t>
      </w:r>
    </w:p>
    <w:p w:rsidR="00063159" w:rsidRDefault="00063159" w:rsidP="00063159">
      <w:r>
        <w:rPr>
          <w:b/>
        </w:rPr>
        <w:t>2.9.5</w:t>
      </w:r>
      <w:r>
        <w:rPr>
          <w:b/>
        </w:rPr>
        <w:tab/>
      </w:r>
      <w:r>
        <w:t>Les transmissions de données rapides (</w:t>
      </w:r>
      <w:r w:rsidRPr="00864AE1">
        <w:t>9 600 bit/s</w:t>
      </w:r>
      <w:r>
        <w:t>) doivent être effectuées en modulation MF4C avec conformation par filtre en bande de base.</w:t>
      </w:r>
    </w:p>
    <w:p w:rsidR="00063159" w:rsidRDefault="00063159" w:rsidP="00063159">
      <w:pPr>
        <w:pStyle w:val="Heading4"/>
      </w:pPr>
      <w:r>
        <w:t>2.9.5.1</w:t>
      </w:r>
      <w:r>
        <w:tab/>
        <w:t>Modulation MF4C sur voies décalées de 12,5 kHz</w:t>
      </w:r>
    </w:p>
    <w:p w:rsidR="00063159" w:rsidRDefault="00063159" w:rsidP="00063159">
      <w:r>
        <w:t>Le modulateur MF4C se compose d'un filtre de Nyquist en cosinus surélevé, monté en cascade avec un filtre conformateur, suivi d'un modulateur de fréquence.</w:t>
      </w:r>
    </w:p>
    <w:p w:rsidR="00063159" w:rsidRDefault="00063159" w:rsidP="00063159">
      <w:pPr>
        <w:pStyle w:val="Heading4"/>
      </w:pPr>
      <w:r>
        <w:t>2.9.5.2</w:t>
      </w:r>
      <w:r>
        <w:tab/>
        <w:t>Filtre de Nyquist du modulateur MF4C</w:t>
      </w:r>
    </w:p>
    <w:p w:rsidR="00063159" w:rsidRDefault="00063159" w:rsidP="00C00554">
      <w:r>
        <w:t xml:space="preserve">Les dibits d'information (c'est-à-dire au débit en ligne de </w:t>
      </w:r>
      <w:r w:rsidRPr="00864AE1">
        <w:t>4 800</w:t>
      </w:r>
      <w:r>
        <w:t xml:space="preserve"> symboles/s) sont filtrés par un filtre en cosinus surélevé qui répond au critère de Nyquist en minimisant le brouillage entre symboles. Le temps de propagation de groupe de ce filtre est uniforme dans toute la largeur de bande si |</w:t>
      </w:r>
      <w:r>
        <w:rPr>
          <w:sz w:val="16"/>
        </w:rPr>
        <w:t> </w:t>
      </w:r>
      <w:r>
        <w:rPr>
          <w:i/>
        </w:rPr>
        <w:t>f</w:t>
      </w:r>
      <w:r>
        <w:rPr>
          <w:sz w:val="16"/>
        </w:rPr>
        <w:t> </w:t>
      </w:r>
      <w:r>
        <w:t>| </w:t>
      </w:r>
      <w:r w:rsidR="00285024" w:rsidRPr="00285024">
        <w:t>&lt;</w:t>
      </w:r>
      <w:r>
        <w:t> </w:t>
      </w:r>
      <w:r w:rsidRPr="00CD22F4">
        <w:t>2 880</w:t>
      </w:r>
      <w:r w:rsidR="00C00554">
        <w:t> </w:t>
      </w:r>
      <w:r>
        <w:t>Hz. La réponse en amplitude du filtre est égale à:</w:t>
      </w:r>
    </w:p>
    <w:p w:rsidR="00063159" w:rsidRDefault="00063159" w:rsidP="00063159"/>
    <w:tbl>
      <w:tblPr>
        <w:tblW w:w="0" w:type="auto"/>
        <w:tblInd w:w="802" w:type="dxa"/>
        <w:tblLayout w:type="fixed"/>
        <w:tblCellMar>
          <w:left w:w="0" w:type="dxa"/>
          <w:right w:w="0" w:type="dxa"/>
        </w:tblCellMar>
        <w:tblLook w:val="0000" w:firstRow="0" w:lastRow="0" w:firstColumn="0" w:lastColumn="0" w:noHBand="0" w:noVBand="0"/>
      </w:tblPr>
      <w:tblGrid>
        <w:gridCol w:w="2608"/>
        <w:gridCol w:w="364"/>
        <w:gridCol w:w="1456"/>
        <w:gridCol w:w="2575"/>
      </w:tblGrid>
      <w:tr w:rsidR="00063159" w:rsidTr="00F43264">
        <w:tc>
          <w:tcPr>
            <w:tcW w:w="2608" w:type="dxa"/>
            <w:vAlign w:val="bottom"/>
          </w:tcPr>
          <w:p w:rsidR="00063159" w:rsidRDefault="00063159" w:rsidP="00F43264">
            <w:pPr>
              <w:jc w:val="left"/>
            </w:pPr>
            <w:r>
              <w:t>environ 1</w:t>
            </w:r>
          </w:p>
        </w:tc>
        <w:tc>
          <w:tcPr>
            <w:tcW w:w="364" w:type="dxa"/>
            <w:vAlign w:val="bottom"/>
          </w:tcPr>
          <w:p w:rsidR="00063159" w:rsidRDefault="00063159" w:rsidP="00F43264">
            <w:pPr>
              <w:jc w:val="left"/>
            </w:pPr>
          </w:p>
        </w:tc>
        <w:tc>
          <w:tcPr>
            <w:tcW w:w="1456" w:type="dxa"/>
            <w:vAlign w:val="bottom"/>
          </w:tcPr>
          <w:p w:rsidR="00063159" w:rsidRDefault="00063159" w:rsidP="00F43264">
            <w:pPr>
              <w:jc w:val="left"/>
            </w:pPr>
            <w:r>
              <w:t>pour</w:t>
            </w:r>
          </w:p>
        </w:tc>
        <w:tc>
          <w:tcPr>
            <w:tcW w:w="2575" w:type="dxa"/>
          </w:tcPr>
          <w:p w:rsidR="00063159" w:rsidRDefault="00063159" w:rsidP="00285024">
            <w:pPr>
              <w:jc w:val="left"/>
            </w:pPr>
            <w:r>
              <w:t> </w:t>
            </w:r>
            <w:r>
              <w:t>  |</w:t>
            </w:r>
            <w:r>
              <w:rPr>
                <w:sz w:val="16"/>
              </w:rPr>
              <w:t> </w:t>
            </w:r>
            <w:r>
              <w:rPr>
                <w:i/>
              </w:rPr>
              <w:t>f</w:t>
            </w:r>
            <w:r>
              <w:rPr>
                <w:sz w:val="16"/>
              </w:rPr>
              <w:t> </w:t>
            </w:r>
            <w:r>
              <w:t>| </w:t>
            </w:r>
            <w:r w:rsidR="00285024" w:rsidRPr="00285024">
              <w:t>&lt;</w:t>
            </w:r>
            <w:r>
              <w:t> 1</w:t>
            </w:r>
            <w:r>
              <w:rPr>
                <w:sz w:val="12"/>
              </w:rPr>
              <w:t> </w:t>
            </w:r>
            <w:r>
              <w:t>920 Hz</w:t>
            </w:r>
          </w:p>
        </w:tc>
      </w:tr>
      <w:tr w:rsidR="00063159" w:rsidTr="00F43264">
        <w:tc>
          <w:tcPr>
            <w:tcW w:w="2608" w:type="dxa"/>
            <w:vAlign w:val="bottom"/>
          </w:tcPr>
          <w:p w:rsidR="00063159" w:rsidRDefault="00063159" w:rsidP="00285024">
            <w:pPr>
              <w:jc w:val="left"/>
            </w:pPr>
            <w:r>
              <w:t>0,5 </w:t>
            </w:r>
            <w:r w:rsidR="00285024" w:rsidRPr="00285024">
              <w:t>+</w:t>
            </w:r>
            <w:r>
              <w:t> 0,5 cos (2</w:t>
            </w:r>
            <w:r w:rsidRPr="00960BEE">
              <w:sym w:font="Symbol" w:char="F070"/>
            </w:r>
            <w:r>
              <w:t xml:space="preserve"> </w:t>
            </w:r>
            <w:r>
              <w:rPr>
                <w:i/>
              </w:rPr>
              <w:t>f</w:t>
            </w:r>
            <w:r>
              <w:rPr>
                <w:sz w:val="16"/>
              </w:rPr>
              <w:t> </w:t>
            </w:r>
            <w:r>
              <w:t>/</w:t>
            </w:r>
            <w:r>
              <w:rPr>
                <w:sz w:val="16"/>
              </w:rPr>
              <w:t> </w:t>
            </w:r>
            <w:r>
              <w:t>1</w:t>
            </w:r>
            <w:r>
              <w:rPr>
                <w:sz w:val="12"/>
              </w:rPr>
              <w:t> </w:t>
            </w:r>
            <w:r>
              <w:t>920)</w:t>
            </w:r>
          </w:p>
        </w:tc>
        <w:tc>
          <w:tcPr>
            <w:tcW w:w="364" w:type="dxa"/>
            <w:vAlign w:val="bottom"/>
          </w:tcPr>
          <w:p w:rsidR="00063159" w:rsidRDefault="00063159" w:rsidP="00F43264">
            <w:pPr>
              <w:jc w:val="left"/>
            </w:pPr>
          </w:p>
        </w:tc>
        <w:tc>
          <w:tcPr>
            <w:tcW w:w="1456" w:type="dxa"/>
            <w:vAlign w:val="bottom"/>
          </w:tcPr>
          <w:p w:rsidR="00063159" w:rsidRDefault="00063159" w:rsidP="00F43264">
            <w:pPr>
              <w:jc w:val="left"/>
            </w:pPr>
            <w:r>
              <w:t>pour 1</w:t>
            </w:r>
            <w:r>
              <w:rPr>
                <w:sz w:val="12"/>
              </w:rPr>
              <w:t> </w:t>
            </w:r>
            <w:r>
              <w:t>920 Hz</w:t>
            </w:r>
          </w:p>
        </w:tc>
        <w:tc>
          <w:tcPr>
            <w:tcW w:w="2575" w:type="dxa"/>
          </w:tcPr>
          <w:p w:rsidR="00063159" w:rsidRDefault="00285024" w:rsidP="00285024">
            <w:pPr>
              <w:jc w:val="left"/>
            </w:pPr>
            <w:r w:rsidRPr="00285024">
              <w:t>&lt;</w:t>
            </w:r>
            <w:r w:rsidR="00063159">
              <w:t>  |</w:t>
            </w:r>
            <w:r w:rsidR="00063159">
              <w:rPr>
                <w:sz w:val="16"/>
              </w:rPr>
              <w:t> </w:t>
            </w:r>
            <w:r w:rsidR="00063159">
              <w:rPr>
                <w:i/>
              </w:rPr>
              <w:t>f</w:t>
            </w:r>
            <w:r w:rsidR="00063159">
              <w:rPr>
                <w:sz w:val="16"/>
              </w:rPr>
              <w:t> </w:t>
            </w:r>
            <w:r w:rsidR="00063159">
              <w:t>| </w:t>
            </w:r>
            <w:r w:rsidRPr="00285024">
              <w:t>&lt;</w:t>
            </w:r>
            <w:r w:rsidR="00063159">
              <w:t> 2</w:t>
            </w:r>
            <w:r w:rsidR="00063159">
              <w:rPr>
                <w:sz w:val="12"/>
              </w:rPr>
              <w:t> </w:t>
            </w:r>
            <w:r w:rsidR="00063159">
              <w:t>880 Hz</w:t>
            </w:r>
          </w:p>
        </w:tc>
      </w:tr>
      <w:tr w:rsidR="00063159" w:rsidTr="00F43264">
        <w:tc>
          <w:tcPr>
            <w:tcW w:w="2608" w:type="dxa"/>
            <w:vAlign w:val="bottom"/>
          </w:tcPr>
          <w:p w:rsidR="00063159" w:rsidRDefault="00063159" w:rsidP="00F43264">
            <w:pPr>
              <w:jc w:val="left"/>
            </w:pPr>
            <w:r>
              <w:t>0</w:t>
            </w:r>
          </w:p>
        </w:tc>
        <w:tc>
          <w:tcPr>
            <w:tcW w:w="364" w:type="dxa"/>
            <w:vAlign w:val="bottom"/>
          </w:tcPr>
          <w:p w:rsidR="00063159" w:rsidRDefault="00063159" w:rsidP="00F43264">
            <w:pPr>
              <w:jc w:val="left"/>
            </w:pPr>
          </w:p>
        </w:tc>
        <w:tc>
          <w:tcPr>
            <w:tcW w:w="1456" w:type="dxa"/>
            <w:vAlign w:val="bottom"/>
          </w:tcPr>
          <w:p w:rsidR="00063159" w:rsidRDefault="00063159" w:rsidP="00F43264">
            <w:pPr>
              <w:jc w:val="left"/>
            </w:pPr>
            <w:r>
              <w:t>pour</w:t>
            </w:r>
          </w:p>
        </w:tc>
        <w:tc>
          <w:tcPr>
            <w:tcW w:w="2575" w:type="dxa"/>
          </w:tcPr>
          <w:p w:rsidR="00063159" w:rsidRDefault="00063159" w:rsidP="00285024">
            <w:pPr>
              <w:jc w:val="left"/>
            </w:pPr>
            <w:r>
              <w:t> </w:t>
            </w:r>
            <w:r>
              <w:t>  |</w:t>
            </w:r>
            <w:r>
              <w:rPr>
                <w:sz w:val="16"/>
              </w:rPr>
              <w:t> </w:t>
            </w:r>
            <w:r>
              <w:rPr>
                <w:i/>
              </w:rPr>
              <w:t>f</w:t>
            </w:r>
            <w:r>
              <w:rPr>
                <w:sz w:val="16"/>
              </w:rPr>
              <w:t> </w:t>
            </w:r>
            <w:r>
              <w:t>| </w:t>
            </w:r>
            <w:r w:rsidR="00285024" w:rsidRPr="00285024">
              <w:sym w:font="Symbol" w:char="F0B3"/>
            </w:r>
            <w:r>
              <w:t> 2</w:t>
            </w:r>
            <w:r>
              <w:rPr>
                <w:sz w:val="12"/>
              </w:rPr>
              <w:t> </w:t>
            </w:r>
            <w:r>
              <w:t>880 Hz.</w:t>
            </w:r>
          </w:p>
        </w:tc>
      </w:tr>
    </w:tbl>
    <w:p w:rsidR="00063159" w:rsidRDefault="00063159" w:rsidP="00063159">
      <w:pPr>
        <w:pStyle w:val="Tablefin"/>
      </w:pPr>
    </w:p>
    <w:p w:rsidR="00063159" w:rsidRDefault="00063159" w:rsidP="00063159">
      <w:pPr>
        <w:pStyle w:val="Heading4"/>
      </w:pPr>
      <w:r>
        <w:t>2.9.5.3</w:t>
      </w:r>
      <w:r>
        <w:tab/>
        <w:t>Filtre conformateur du modulateur MF4C</w:t>
      </w:r>
    </w:p>
    <w:p w:rsidR="00063159" w:rsidRDefault="00063159" w:rsidP="00C00554">
      <w:r>
        <w:t>Le filtre conformateur a un temps de propagation de groupe uniforme dans toute la largeur de bande si |</w:t>
      </w:r>
      <w:r>
        <w:rPr>
          <w:sz w:val="16"/>
        </w:rPr>
        <w:t> </w:t>
      </w:r>
      <w:r>
        <w:rPr>
          <w:i/>
        </w:rPr>
        <w:t>f</w:t>
      </w:r>
      <w:r>
        <w:rPr>
          <w:sz w:val="16"/>
        </w:rPr>
        <w:t> </w:t>
      </w:r>
      <w:r>
        <w:t>| </w:t>
      </w:r>
      <w:r w:rsidR="00285024" w:rsidRPr="00285024">
        <w:t>&lt;</w:t>
      </w:r>
      <w:r>
        <w:t> </w:t>
      </w:r>
      <w:r w:rsidRPr="00CD22F4">
        <w:t>2 880</w:t>
      </w:r>
      <w:r>
        <w:t xml:space="preserve"> Hz. La réponse en amplitude de ce filtre est de (</w:t>
      </w:r>
      <w:r>
        <w:sym w:font="Symbol" w:char="F070"/>
      </w:r>
      <w:r>
        <w:t xml:space="preserve"> </w:t>
      </w:r>
      <w:r>
        <w:rPr>
          <w:i/>
        </w:rPr>
        <w:t>f</w:t>
      </w:r>
      <w:r>
        <w:rPr>
          <w:sz w:val="16"/>
        </w:rPr>
        <w:t> </w:t>
      </w:r>
      <w:r>
        <w:t>/</w:t>
      </w:r>
      <w:r>
        <w:rPr>
          <w:sz w:val="16"/>
        </w:rPr>
        <w:t> </w:t>
      </w:r>
      <w:r w:rsidRPr="00CD22F4">
        <w:t>4 800</w:t>
      </w:r>
      <w:r>
        <w:t>)/sin(</w:t>
      </w:r>
      <w:r>
        <w:sym w:font="Symbol" w:char="F070"/>
      </w:r>
      <w:r>
        <w:t xml:space="preserve"> </w:t>
      </w:r>
      <w:r>
        <w:rPr>
          <w:i/>
        </w:rPr>
        <w:t>f</w:t>
      </w:r>
      <w:r>
        <w:rPr>
          <w:sz w:val="16"/>
        </w:rPr>
        <w:t> </w:t>
      </w:r>
      <w:r>
        <w:t>/</w:t>
      </w:r>
      <w:r>
        <w:rPr>
          <w:sz w:val="16"/>
        </w:rPr>
        <w:t> </w:t>
      </w:r>
      <w:r w:rsidRPr="00CD22F4">
        <w:t>4 800</w:t>
      </w:r>
      <w:r>
        <w:t>) pour |</w:t>
      </w:r>
      <w:r>
        <w:rPr>
          <w:sz w:val="16"/>
        </w:rPr>
        <w:t> </w:t>
      </w:r>
      <w:r>
        <w:rPr>
          <w:i/>
        </w:rPr>
        <w:t>f</w:t>
      </w:r>
      <w:r>
        <w:rPr>
          <w:sz w:val="16"/>
        </w:rPr>
        <w:t> </w:t>
      </w:r>
      <w:r>
        <w:t>| </w:t>
      </w:r>
      <w:r w:rsidR="00285024" w:rsidRPr="00285024">
        <w:t>&lt;</w:t>
      </w:r>
      <w:r>
        <w:t> </w:t>
      </w:r>
      <w:r w:rsidRPr="00CD22F4">
        <w:t>2 880</w:t>
      </w:r>
      <w:r w:rsidR="00C00554">
        <w:t> </w:t>
      </w:r>
      <w:r>
        <w:t>Hz.</w:t>
      </w:r>
    </w:p>
    <w:p w:rsidR="00063159" w:rsidRDefault="00063159" w:rsidP="00063159">
      <w:pPr>
        <w:pStyle w:val="Heading4"/>
      </w:pPr>
      <w:r>
        <w:t>2.9.5.4</w:t>
      </w:r>
      <w:r>
        <w:tab/>
        <w:t>Modulateur MF4C</w:t>
      </w:r>
    </w:p>
    <w:p w:rsidR="00063159" w:rsidRDefault="00063159" w:rsidP="00285024">
      <w:r>
        <w:t xml:space="preserve">L'excursion de fréquence est de </w:t>
      </w:r>
      <w:r w:rsidR="00285024" w:rsidRPr="00285024">
        <w:t>+</w:t>
      </w:r>
      <w:r>
        <w:t xml:space="preserve">1,8 kHz pour le dibit 01, de </w:t>
      </w:r>
      <w:r w:rsidR="00285024" w:rsidRPr="00285024">
        <w:t>+</w:t>
      </w:r>
      <w:r>
        <w:t>0,6 kHz pour le dibit 00, de</w:t>
      </w:r>
      <w:r w:rsidR="004F5C96">
        <w:t xml:space="preserve"> </w:t>
      </w:r>
      <w:r>
        <w:t>–0,6 kHz pour le dibit 10, et de –1,8 kHz pour le dibit 11.</w:t>
      </w:r>
    </w:p>
    <w:p w:rsidR="003D7ADE" w:rsidRDefault="003D7ADE" w:rsidP="00285024"/>
    <w:p w:rsidR="00063159" w:rsidRDefault="00667472" w:rsidP="00FB4BFD">
      <w:pPr>
        <w:pStyle w:val="AnnexNoTitle"/>
      </w:pPr>
      <w:r w:rsidRPr="00D51C8B">
        <w:lastRenderedPageBreak/>
        <w:t>A</w:t>
      </w:r>
      <w:r w:rsidR="00D51C8B" w:rsidRPr="00D51C8B">
        <w:t>nnexe</w:t>
      </w:r>
      <w:r w:rsidR="00063159" w:rsidRPr="00D51C8B">
        <w:t xml:space="preserve"> 4</w:t>
      </w:r>
      <w:r w:rsidR="00B37100">
        <w:br/>
      </w:r>
      <w:r w:rsidR="00B37100">
        <w:br/>
      </w:r>
      <w:r w:rsidR="00063159">
        <w:t>Numérotation des voies entrelacées et exploitation en voies simplex de</w:t>
      </w:r>
      <w:r w:rsidR="00063159">
        <w:br/>
        <w:t>voies duplex dans la bande des ondes métriques maritimes</w:t>
      </w:r>
    </w:p>
    <w:p w:rsidR="00063159" w:rsidRDefault="00063159" w:rsidP="00063159">
      <w:pPr>
        <w:pStyle w:val="Normalaftertitle"/>
      </w:pPr>
      <w:r>
        <w:rPr>
          <w:b/>
        </w:rPr>
        <w:t>1</w:t>
      </w:r>
      <w:r>
        <w:tab/>
        <w:t>Attribution de numéros aux voies à bande étroite entrelacées (décalées de 12,5 kHz).</w:t>
      </w:r>
    </w:p>
    <w:p w:rsidR="00063159" w:rsidRDefault="00063159" w:rsidP="00063159"/>
    <w:tbl>
      <w:tblPr>
        <w:tblW w:w="9639" w:type="dxa"/>
        <w:jc w:val="center"/>
        <w:tblLayout w:type="fixed"/>
        <w:tblCellMar>
          <w:left w:w="0" w:type="dxa"/>
          <w:right w:w="0" w:type="dxa"/>
        </w:tblCellMar>
        <w:tblLook w:val="0000" w:firstRow="0" w:lastRow="0" w:firstColumn="0" w:lastColumn="0" w:noHBand="0" w:noVBand="0"/>
      </w:tblPr>
      <w:tblGrid>
        <w:gridCol w:w="1177"/>
        <w:gridCol w:w="1681"/>
        <w:gridCol w:w="1345"/>
        <w:gridCol w:w="1681"/>
        <w:gridCol w:w="1457"/>
        <w:gridCol w:w="2275"/>
        <w:gridCol w:w="23"/>
      </w:tblGrid>
      <w:tr w:rsidR="00063159" w:rsidTr="004B7431">
        <w:trPr>
          <w:jc w:val="center"/>
        </w:trPr>
        <w:tc>
          <w:tcPr>
            <w:tcW w:w="1190" w:type="dxa"/>
          </w:tcPr>
          <w:p w:rsidR="00063159" w:rsidRDefault="00063159" w:rsidP="00F43264">
            <w:pPr>
              <w:pStyle w:val="Tabletext"/>
              <w:framePr w:hSpace="181" w:wrap="notBeside" w:vAnchor="text" w:hAnchor="text" w:xAlign="center" w:y="1"/>
              <w:jc w:val="center"/>
              <w:rPr>
                <w:sz w:val="18"/>
              </w:rPr>
            </w:pPr>
          </w:p>
        </w:tc>
        <w:tc>
          <w:tcPr>
            <w:tcW w:w="1701" w:type="dxa"/>
          </w:tcPr>
          <w:p w:rsidR="00063159" w:rsidRDefault="00063159" w:rsidP="00F43264">
            <w:pPr>
              <w:pStyle w:val="Tabletext"/>
              <w:framePr w:hSpace="181" w:wrap="notBeside" w:vAnchor="text" w:hAnchor="text" w:xAlign="center" w:y="1"/>
              <w:jc w:val="center"/>
              <w:rPr>
                <w:sz w:val="18"/>
              </w:rPr>
            </w:pPr>
            <w:r>
              <w:rPr>
                <w:sz w:val="18"/>
              </w:rPr>
              <w:t>NUMÉRO</w:t>
            </w:r>
            <w:r>
              <w:rPr>
                <w:sz w:val="18"/>
              </w:rPr>
              <w:br/>
              <w:t>DE VOIE</w:t>
            </w:r>
          </w:p>
        </w:tc>
        <w:tc>
          <w:tcPr>
            <w:tcW w:w="1361" w:type="dxa"/>
          </w:tcPr>
          <w:p w:rsidR="00063159" w:rsidRDefault="00063159" w:rsidP="00F43264">
            <w:pPr>
              <w:pStyle w:val="Tabletext"/>
              <w:framePr w:hSpace="181" w:wrap="notBeside" w:vAnchor="text" w:hAnchor="text" w:xAlign="center" w:y="1"/>
              <w:jc w:val="center"/>
              <w:rPr>
                <w:sz w:val="18"/>
              </w:rPr>
            </w:pPr>
          </w:p>
        </w:tc>
        <w:tc>
          <w:tcPr>
            <w:tcW w:w="1701" w:type="dxa"/>
          </w:tcPr>
          <w:p w:rsidR="00063159" w:rsidRDefault="00063159" w:rsidP="00F43264">
            <w:pPr>
              <w:pStyle w:val="Tabletext"/>
              <w:framePr w:hSpace="181" w:wrap="notBeside" w:vAnchor="text" w:hAnchor="text" w:xAlign="center" w:y="1"/>
              <w:jc w:val="center"/>
              <w:rPr>
                <w:sz w:val="18"/>
              </w:rPr>
            </w:pPr>
            <w:r>
              <w:rPr>
                <w:sz w:val="18"/>
              </w:rPr>
              <w:t xml:space="preserve">STATIONS </w:t>
            </w:r>
            <w:r>
              <w:rPr>
                <w:sz w:val="18"/>
              </w:rPr>
              <w:br/>
              <w:t>DE NAVIRE</w:t>
            </w:r>
          </w:p>
        </w:tc>
        <w:tc>
          <w:tcPr>
            <w:tcW w:w="1474"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25" w:type="dxa"/>
            <w:gridSpan w:val="2"/>
          </w:tcPr>
          <w:p w:rsidR="00063159" w:rsidRDefault="00063159" w:rsidP="00F43264">
            <w:pPr>
              <w:pStyle w:val="Tabletext"/>
              <w:framePr w:hSpace="181" w:wrap="notBeside" w:vAnchor="text" w:hAnchor="text" w:xAlign="center" w:y="1"/>
              <w:jc w:val="center"/>
              <w:rPr>
                <w:sz w:val="18"/>
              </w:rPr>
            </w:pPr>
            <w:r>
              <w:rPr>
                <w:sz w:val="18"/>
              </w:rPr>
              <w:t xml:space="preserve">STATIONS </w:t>
            </w:r>
            <w:r>
              <w:rPr>
                <w:sz w:val="18"/>
              </w:rPr>
              <w:br/>
              <w:t>CÔTIÈRES</w:t>
            </w:r>
          </w:p>
        </w:tc>
      </w:tr>
      <w:tr w:rsidR="00063159" w:rsidTr="004B7431">
        <w:trPr>
          <w:jc w:val="center"/>
        </w:trPr>
        <w:tc>
          <w:tcPr>
            <w:tcW w:w="1190" w:type="dxa"/>
          </w:tcPr>
          <w:p w:rsidR="00063159" w:rsidRDefault="00063159" w:rsidP="00F43264">
            <w:pPr>
              <w:pStyle w:val="Tabletext"/>
              <w:framePr w:hSpace="181" w:wrap="notBeside" w:vAnchor="text" w:hAnchor="text" w:xAlign="center" w:y="1"/>
              <w:jc w:val="center"/>
              <w:rPr>
                <w:sz w:val="18"/>
              </w:rPr>
            </w:pPr>
            <w:r>
              <w:rPr>
                <w:sz w:val="18"/>
              </w:rPr>
              <w:t>Première voie à 25 kHz</w:t>
            </w:r>
          </w:p>
        </w:tc>
        <w:tc>
          <w:tcPr>
            <w:tcW w:w="1701" w:type="dxa"/>
          </w:tcPr>
          <w:p w:rsidR="00063159" w:rsidRDefault="00063159" w:rsidP="00F43264">
            <w:pPr>
              <w:pStyle w:val="Tabletext"/>
              <w:framePr w:hSpace="181" w:wrap="notBeside" w:vAnchor="text" w:hAnchor="text" w:xAlign="center" w:y="1"/>
              <w:jc w:val="center"/>
              <w:rPr>
                <w:sz w:val="18"/>
              </w:rPr>
            </w:pPr>
            <w:r>
              <w:rPr>
                <w:sz w:val="18"/>
              </w:rPr>
              <w:t xml:space="preserve">Voies entrelacées </w:t>
            </w:r>
            <w:r>
              <w:rPr>
                <w:sz w:val="18"/>
              </w:rPr>
              <w:br/>
              <w:t>à 12,5 kHz d'espacement</w:t>
            </w:r>
          </w:p>
        </w:tc>
        <w:tc>
          <w:tcPr>
            <w:tcW w:w="1361" w:type="dxa"/>
          </w:tcPr>
          <w:p w:rsidR="00063159" w:rsidRDefault="00063159" w:rsidP="00F43264">
            <w:pPr>
              <w:pStyle w:val="Tabletext"/>
              <w:framePr w:hSpace="181" w:wrap="notBeside" w:vAnchor="text" w:hAnchor="text" w:xAlign="center" w:y="1"/>
              <w:jc w:val="center"/>
              <w:rPr>
                <w:sz w:val="18"/>
              </w:rPr>
            </w:pPr>
            <w:r>
              <w:rPr>
                <w:sz w:val="18"/>
              </w:rPr>
              <w:t xml:space="preserve">Deuxième voie </w:t>
            </w:r>
            <w:r>
              <w:rPr>
                <w:sz w:val="18"/>
              </w:rPr>
              <w:br/>
              <w:t>à 25 kHz</w:t>
            </w:r>
          </w:p>
        </w:tc>
        <w:tc>
          <w:tcPr>
            <w:tcW w:w="1701" w:type="dxa"/>
          </w:tcPr>
          <w:p w:rsidR="00063159" w:rsidRDefault="00063159" w:rsidP="00F43264">
            <w:pPr>
              <w:pStyle w:val="Tabletext"/>
              <w:framePr w:hSpace="181" w:wrap="notBeside" w:vAnchor="text" w:hAnchor="text" w:xAlign="center" w:y="1"/>
              <w:jc w:val="center"/>
              <w:rPr>
                <w:sz w:val="18"/>
              </w:rPr>
            </w:pPr>
          </w:p>
        </w:tc>
        <w:tc>
          <w:tcPr>
            <w:tcW w:w="1474" w:type="dxa"/>
          </w:tcPr>
          <w:p w:rsidR="00063159" w:rsidRDefault="00063159" w:rsidP="00F43264">
            <w:pPr>
              <w:pStyle w:val="Tabletext"/>
              <w:framePr w:hSpace="181" w:wrap="notBeside" w:vAnchor="text" w:hAnchor="text" w:xAlign="center" w:y="1"/>
              <w:jc w:val="center"/>
              <w:rPr>
                <w:sz w:val="18"/>
              </w:rPr>
            </w:pPr>
          </w:p>
        </w:tc>
        <w:tc>
          <w:tcPr>
            <w:tcW w:w="2325" w:type="dxa"/>
            <w:gridSpan w:val="2"/>
          </w:tcPr>
          <w:p w:rsidR="00063159" w:rsidRDefault="00063159" w:rsidP="00F43264">
            <w:pPr>
              <w:pStyle w:val="Tabletext"/>
              <w:framePr w:hSpace="181" w:wrap="notBeside" w:vAnchor="text" w:hAnchor="text" w:xAlign="center" w:y="1"/>
              <w:jc w:val="center"/>
              <w:rPr>
                <w:sz w:val="18"/>
              </w:rPr>
            </w:pPr>
          </w:p>
        </w:tc>
      </w:tr>
      <w:tr w:rsidR="00063159" w:rsidTr="004B7431">
        <w:trPr>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60</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156,025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gridSpan w:val="2"/>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160,625</w:t>
            </w:r>
          </w:p>
        </w:tc>
      </w:tr>
      <w:tr w:rsidR="00063159" w:rsidTr="004B7431">
        <w:trPr>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260</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156,0375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160,6375</w:t>
            </w:r>
          </w:p>
        </w:tc>
      </w:tr>
      <w:tr w:rsidR="00063159" w:rsidTr="004B7431">
        <w:trPr>
          <w:jc w:val="center"/>
        </w:trPr>
        <w:tc>
          <w:tcPr>
            <w:tcW w:w="1190"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01</w:t>
            </w: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156,050</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160,650</w:t>
            </w:r>
          </w:p>
        </w:tc>
      </w:tr>
      <w:tr w:rsidR="00063159" w:rsidTr="004B7431">
        <w:trPr>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201</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156,0625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160,6625</w:t>
            </w:r>
          </w:p>
        </w:tc>
      </w:tr>
      <w:tr w:rsidR="00063159" w:rsidTr="004B7431">
        <w:trPr>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61</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160,675</w:t>
            </w:r>
          </w:p>
        </w:tc>
      </w:tr>
      <w:tr w:rsidR="00063159" w:rsidTr="004B7431">
        <w:trPr>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261</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156,0875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160,6875</w:t>
            </w:r>
          </w:p>
        </w:tc>
      </w:tr>
      <w:tr w:rsidR="00063159" w:rsidTr="004B7431">
        <w:trPr>
          <w:gridAfter w:val="1"/>
          <w:wAfter w:w="23" w:type="dxa"/>
          <w:jc w:val="center"/>
        </w:trPr>
        <w:tc>
          <w:tcPr>
            <w:tcW w:w="1190"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02</w:t>
            </w: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156,100</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160,700</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202</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156,1125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160,7125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62</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160,725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262</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156,1375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160,7375</w:t>
            </w:r>
          </w:p>
        </w:tc>
      </w:tr>
      <w:tr w:rsidR="00063159" w:rsidTr="004B7431">
        <w:trPr>
          <w:gridAfter w:val="1"/>
          <w:wAfter w:w="23" w:type="dxa"/>
          <w:jc w:val="center"/>
        </w:trPr>
        <w:tc>
          <w:tcPr>
            <w:tcW w:w="1190"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03</w:t>
            </w: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156,150</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160,750</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203</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156,1625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160,7625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63</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160,775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263</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156,1875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160,7875</w:t>
            </w:r>
          </w:p>
        </w:tc>
      </w:tr>
      <w:tr w:rsidR="00063159" w:rsidTr="004B7431">
        <w:trPr>
          <w:gridAfter w:val="1"/>
          <w:wAfter w:w="23" w:type="dxa"/>
          <w:jc w:val="center"/>
        </w:trPr>
        <w:tc>
          <w:tcPr>
            <w:tcW w:w="1190"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04</w:t>
            </w: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156,200</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160,800</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204</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156,2125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160,8125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64</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160,825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264</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156,2375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160,8375</w:t>
            </w:r>
          </w:p>
        </w:tc>
      </w:tr>
      <w:tr w:rsidR="00063159" w:rsidTr="004B7431">
        <w:trPr>
          <w:gridAfter w:val="1"/>
          <w:wAfter w:w="23" w:type="dxa"/>
          <w:jc w:val="center"/>
        </w:trPr>
        <w:tc>
          <w:tcPr>
            <w:tcW w:w="1190"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05</w:t>
            </w: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156,250</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160,850</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205</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156,2625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160,8625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65</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160,875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265</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156,2875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160,8875</w:t>
            </w:r>
          </w:p>
        </w:tc>
      </w:tr>
      <w:tr w:rsidR="00063159" w:rsidTr="004B7431">
        <w:trPr>
          <w:gridAfter w:val="1"/>
          <w:wAfter w:w="23" w:type="dxa"/>
          <w:jc w:val="center"/>
        </w:trPr>
        <w:tc>
          <w:tcPr>
            <w:tcW w:w="1190"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06</w:t>
            </w: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ind w:left="397"/>
              <w:rPr>
                <w:sz w:val="18"/>
              </w:rPr>
            </w:pP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156,300</w:t>
            </w: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206</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156,3125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160,9125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66</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160,925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266</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156,3375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160,9375</w:t>
            </w:r>
          </w:p>
        </w:tc>
      </w:tr>
      <w:tr w:rsidR="00063159" w:rsidTr="004B7431">
        <w:trPr>
          <w:gridAfter w:val="1"/>
          <w:wAfter w:w="23" w:type="dxa"/>
          <w:jc w:val="center"/>
        </w:trPr>
        <w:tc>
          <w:tcPr>
            <w:tcW w:w="1190"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07</w:t>
            </w:r>
          </w:p>
        </w:tc>
        <w:tc>
          <w:tcPr>
            <w:tcW w:w="170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156,350</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160,950</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207</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156,3625</w:t>
            </w: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160,9625</w:t>
            </w: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67</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156,375</w:t>
            </w: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267</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156,3875</w:t>
            </w: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08</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156,400</w:t>
            </w: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208</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156,4125</w:t>
            </w: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68</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156,425</w:t>
            </w: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268</w:t>
            </w:r>
          </w:p>
        </w:tc>
        <w:tc>
          <w:tcPr>
            <w:tcW w:w="136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156,4375</w:t>
            </w:r>
          </w:p>
        </w:tc>
        <w:tc>
          <w:tcPr>
            <w:tcW w:w="2302"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bl>
    <w:p w:rsidR="00063159" w:rsidRDefault="00063159" w:rsidP="00063159">
      <w:pPr>
        <w:jc w:val="left"/>
      </w:pPr>
    </w:p>
    <w:tbl>
      <w:tblPr>
        <w:tblW w:w="9639" w:type="dxa"/>
        <w:jc w:val="center"/>
        <w:tblLayout w:type="fixed"/>
        <w:tblCellMar>
          <w:left w:w="0" w:type="dxa"/>
          <w:right w:w="0" w:type="dxa"/>
        </w:tblCellMar>
        <w:tblLook w:val="0000" w:firstRow="0" w:lastRow="0" w:firstColumn="0" w:lastColumn="0" w:noHBand="0" w:noVBand="0"/>
      </w:tblPr>
      <w:tblGrid>
        <w:gridCol w:w="1177"/>
        <w:gridCol w:w="1681"/>
        <w:gridCol w:w="1345"/>
        <w:gridCol w:w="1681"/>
        <w:gridCol w:w="1457"/>
        <w:gridCol w:w="2298"/>
      </w:tblGrid>
      <w:tr w:rsidR="00063159" w:rsidTr="004B7431">
        <w:trPr>
          <w:cantSplit/>
          <w:jc w:val="center"/>
        </w:trPr>
        <w:tc>
          <w:tcPr>
            <w:tcW w:w="1184" w:type="dxa"/>
          </w:tcPr>
          <w:p w:rsidR="00063159" w:rsidRDefault="00063159" w:rsidP="00F43264">
            <w:pPr>
              <w:pStyle w:val="Tabletext"/>
              <w:framePr w:hSpace="181" w:wrap="notBeside" w:vAnchor="text" w:hAnchor="text" w:xAlign="center" w:y="1"/>
              <w:jc w:val="center"/>
              <w:rPr>
                <w:sz w:val="18"/>
              </w:rPr>
            </w:pPr>
          </w:p>
        </w:tc>
        <w:tc>
          <w:tcPr>
            <w:tcW w:w="1691" w:type="dxa"/>
          </w:tcPr>
          <w:p w:rsidR="00063159" w:rsidRDefault="00063159" w:rsidP="00F43264">
            <w:pPr>
              <w:pStyle w:val="Tabletext"/>
              <w:framePr w:hSpace="181" w:wrap="notBeside" w:vAnchor="text" w:hAnchor="text" w:xAlign="center" w:y="1"/>
              <w:jc w:val="center"/>
              <w:rPr>
                <w:sz w:val="18"/>
              </w:rPr>
            </w:pPr>
            <w:r>
              <w:rPr>
                <w:sz w:val="18"/>
              </w:rPr>
              <w:t>NUMÉRO</w:t>
            </w:r>
            <w:r>
              <w:rPr>
                <w:sz w:val="18"/>
              </w:rPr>
              <w:br/>
              <w:t>DE VOIE</w:t>
            </w:r>
          </w:p>
        </w:tc>
        <w:tc>
          <w:tcPr>
            <w:tcW w:w="1353" w:type="dxa"/>
          </w:tcPr>
          <w:p w:rsidR="00063159" w:rsidRDefault="00063159" w:rsidP="00F43264">
            <w:pPr>
              <w:pStyle w:val="Tabletext"/>
              <w:framePr w:hSpace="181" w:wrap="notBeside" w:vAnchor="text" w:hAnchor="text" w:xAlign="center" w:y="1"/>
              <w:jc w:val="center"/>
              <w:rPr>
                <w:sz w:val="18"/>
              </w:rPr>
            </w:pPr>
          </w:p>
        </w:tc>
        <w:tc>
          <w:tcPr>
            <w:tcW w:w="1691" w:type="dxa"/>
          </w:tcPr>
          <w:p w:rsidR="00063159" w:rsidRDefault="00063159" w:rsidP="00F43264">
            <w:pPr>
              <w:pStyle w:val="Tabletext"/>
              <w:framePr w:hSpace="181" w:wrap="notBeside" w:vAnchor="text" w:hAnchor="text" w:xAlign="center" w:y="1"/>
              <w:jc w:val="center"/>
              <w:rPr>
                <w:sz w:val="18"/>
              </w:rPr>
            </w:pPr>
            <w:r>
              <w:rPr>
                <w:sz w:val="18"/>
              </w:rPr>
              <w:t xml:space="preserve">STATIONS </w:t>
            </w:r>
            <w:r>
              <w:rPr>
                <w:sz w:val="18"/>
              </w:rPr>
              <w:br/>
              <w:t>DE NAVIRE</w:t>
            </w:r>
          </w:p>
        </w:tc>
        <w:tc>
          <w:tcPr>
            <w:tcW w:w="1465"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11" w:type="dxa"/>
          </w:tcPr>
          <w:p w:rsidR="00063159" w:rsidRDefault="00063159" w:rsidP="00F43264">
            <w:pPr>
              <w:pStyle w:val="Tabletext"/>
              <w:framePr w:hSpace="181" w:wrap="notBeside" w:vAnchor="text" w:hAnchor="text" w:xAlign="center" w:y="1"/>
              <w:jc w:val="center"/>
              <w:rPr>
                <w:sz w:val="18"/>
              </w:rPr>
            </w:pPr>
            <w:r>
              <w:rPr>
                <w:sz w:val="18"/>
              </w:rPr>
              <w:t xml:space="preserve">STATIONS </w:t>
            </w:r>
            <w:r>
              <w:rPr>
                <w:sz w:val="18"/>
              </w:rPr>
              <w:br/>
              <w:t>CÔTIÈRES</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jc w:val="center"/>
              <w:rPr>
                <w:sz w:val="18"/>
              </w:rPr>
            </w:pPr>
            <w:r>
              <w:rPr>
                <w:sz w:val="18"/>
              </w:rPr>
              <w:t>Première voie à 25 kHz</w:t>
            </w:r>
          </w:p>
        </w:tc>
        <w:tc>
          <w:tcPr>
            <w:tcW w:w="1691" w:type="dxa"/>
          </w:tcPr>
          <w:p w:rsidR="00063159" w:rsidRDefault="00063159" w:rsidP="00F43264">
            <w:pPr>
              <w:pStyle w:val="Tabletext"/>
              <w:framePr w:hSpace="181" w:wrap="notBeside" w:vAnchor="text" w:hAnchor="text" w:xAlign="center" w:y="1"/>
              <w:jc w:val="center"/>
              <w:rPr>
                <w:sz w:val="18"/>
              </w:rPr>
            </w:pPr>
            <w:r>
              <w:rPr>
                <w:sz w:val="18"/>
              </w:rPr>
              <w:t xml:space="preserve">Voies entrelacées </w:t>
            </w:r>
            <w:r>
              <w:rPr>
                <w:sz w:val="18"/>
              </w:rPr>
              <w:br/>
              <w:t>à 12,5 kHz d'espacement</w:t>
            </w:r>
          </w:p>
        </w:tc>
        <w:tc>
          <w:tcPr>
            <w:tcW w:w="1353" w:type="dxa"/>
          </w:tcPr>
          <w:p w:rsidR="00063159" w:rsidRDefault="00063159" w:rsidP="00F43264">
            <w:pPr>
              <w:pStyle w:val="Tabletext"/>
              <w:framePr w:hSpace="181" w:wrap="notBeside" w:vAnchor="text" w:hAnchor="text" w:xAlign="center" w:y="1"/>
              <w:jc w:val="center"/>
              <w:rPr>
                <w:sz w:val="18"/>
              </w:rPr>
            </w:pPr>
            <w:r>
              <w:rPr>
                <w:sz w:val="18"/>
              </w:rPr>
              <w:t xml:space="preserve">Deuxième voie </w:t>
            </w:r>
            <w:r>
              <w:rPr>
                <w:sz w:val="18"/>
              </w:rPr>
              <w:br/>
              <w:t>à 25 kHz</w:t>
            </w:r>
          </w:p>
        </w:tc>
        <w:tc>
          <w:tcPr>
            <w:tcW w:w="1691" w:type="dxa"/>
          </w:tcPr>
          <w:p w:rsidR="00063159" w:rsidRDefault="00063159" w:rsidP="00F43264">
            <w:pPr>
              <w:pStyle w:val="Tabletext"/>
              <w:framePr w:hSpace="181" w:wrap="notBeside" w:vAnchor="text" w:hAnchor="text" w:xAlign="center" w:y="1"/>
              <w:jc w:val="center"/>
              <w:rPr>
                <w:sz w:val="18"/>
              </w:rPr>
            </w:pPr>
          </w:p>
        </w:tc>
        <w:tc>
          <w:tcPr>
            <w:tcW w:w="1465" w:type="dxa"/>
          </w:tcPr>
          <w:p w:rsidR="00063159" w:rsidRDefault="00063159" w:rsidP="00F43264">
            <w:pPr>
              <w:pStyle w:val="Tabletext"/>
              <w:framePr w:hSpace="181" w:wrap="notBeside" w:vAnchor="text" w:hAnchor="text" w:xAlign="center" w:y="1"/>
              <w:jc w:val="center"/>
              <w:rPr>
                <w:sz w:val="18"/>
              </w:rPr>
            </w:pPr>
          </w:p>
        </w:tc>
        <w:tc>
          <w:tcPr>
            <w:tcW w:w="2311" w:type="dxa"/>
          </w:tcPr>
          <w:p w:rsidR="00063159" w:rsidRDefault="00063159" w:rsidP="00F43264">
            <w:pPr>
              <w:pStyle w:val="Tabletext"/>
              <w:framePr w:hSpace="181" w:wrap="notBeside" w:vAnchor="text" w:hAnchor="text" w:xAlign="center" w:y="1"/>
              <w:jc w:val="center"/>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09</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156,450</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209</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156,4625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69</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269</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156,4875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10</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156,500</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210</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156,5125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 ASN</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70</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s>
              <w:ind w:left="279" w:hanging="279"/>
              <w:jc w:val="left"/>
              <w:rPr>
                <w:sz w:val="18"/>
              </w:rPr>
            </w:pPr>
            <w:r>
              <w:rPr>
                <w:b/>
                <w:sz w:val="18"/>
              </w:rPr>
              <w:tab/>
              <w:t>Appels, détresse et sécurité ASN</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270</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156,5375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 ASN</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11</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156,550</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211</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156,5625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71</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271</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156,5875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12</w:t>
            </w:r>
          </w:p>
        </w:tc>
        <w:tc>
          <w:tcPr>
            <w:tcW w:w="1691" w:type="dxa"/>
          </w:tcPr>
          <w:p w:rsidR="00063159" w:rsidRDefault="00063159" w:rsidP="00F43264">
            <w:pPr>
              <w:pStyle w:val="TableText0"/>
              <w:framePr w:hSpace="181" w:wrap="notBeside" w:vAnchor="text" w:hAnchor="text" w:xAlign="center" w:y="1"/>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156,600</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212</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156,6125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72</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272</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156,6375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13</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156,650</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213</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156,6625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73</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273</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156,6875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14</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156,700</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214</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156,7125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74</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274</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156,7375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15</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156,750</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215</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156,7625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75</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275</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156,7875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16</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b/>
                <w:sz w:val="18"/>
              </w:rPr>
              <w:t>156,800</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rPr>
            </w:pPr>
            <w:r>
              <w:rPr>
                <w:sz w:val="18"/>
              </w:rPr>
              <w:tab/>
            </w:r>
            <w:r>
              <w:rPr>
                <w:b/>
                <w:bCs/>
                <w:sz w:val="18"/>
              </w:rPr>
              <w:t>Appels</w:t>
            </w:r>
            <w:r>
              <w:rPr>
                <w:b/>
                <w:sz w:val="18"/>
              </w:rPr>
              <w:t>, détresse et</w:t>
            </w:r>
            <w:r w:rsidR="00CC5628">
              <w:rPr>
                <w:b/>
                <w:sz w:val="18"/>
              </w:rPr>
              <w:t xml:space="preserve"> </w:t>
            </w:r>
            <w:r>
              <w:rPr>
                <w:b/>
                <w:sz w:val="18"/>
              </w:rPr>
              <w:t>sécurité</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216</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156,8125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76</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276</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156,8375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17</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156,850</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217</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156,8625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77</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277</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156,8875</w:t>
            </w: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18</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156,900</w:t>
            </w: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161,500</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218</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156,9125</w:t>
            </w: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161,5125</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78</w:t>
            </w: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156,925</w:t>
            </w: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161,525</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278</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156,9375</w:t>
            </w: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161,5375</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19</w:t>
            </w: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156,950</w:t>
            </w: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161,550</w:t>
            </w:r>
          </w:p>
        </w:tc>
      </w:tr>
      <w:tr w:rsidR="00063159" w:rsidTr="004B7431">
        <w:trPr>
          <w:cantSplit/>
          <w:jc w:val="center"/>
        </w:trPr>
        <w:tc>
          <w:tcPr>
            <w:tcW w:w="118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219</w:t>
            </w:r>
          </w:p>
        </w:tc>
        <w:tc>
          <w:tcPr>
            <w:tcW w:w="1353"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156,9625</w:t>
            </w:r>
          </w:p>
        </w:tc>
        <w:tc>
          <w:tcPr>
            <w:tcW w:w="146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161,5625</w:t>
            </w:r>
          </w:p>
        </w:tc>
      </w:tr>
    </w:tbl>
    <w:p w:rsidR="00063159" w:rsidRPr="004B7431" w:rsidRDefault="00063159" w:rsidP="00063159">
      <w:pPr>
        <w:pStyle w:val="Tablefin"/>
      </w:pPr>
    </w:p>
    <w:tbl>
      <w:tblPr>
        <w:tblW w:w="9639" w:type="dxa"/>
        <w:jc w:val="center"/>
        <w:tblLayout w:type="fixed"/>
        <w:tblCellMar>
          <w:left w:w="0" w:type="dxa"/>
          <w:right w:w="0" w:type="dxa"/>
        </w:tblCellMar>
        <w:tblLook w:val="0000" w:firstRow="0" w:lastRow="0" w:firstColumn="0" w:lastColumn="0" w:noHBand="0" w:noVBand="0"/>
      </w:tblPr>
      <w:tblGrid>
        <w:gridCol w:w="1177"/>
        <w:gridCol w:w="1681"/>
        <w:gridCol w:w="1345"/>
        <w:gridCol w:w="1681"/>
        <w:gridCol w:w="1457"/>
        <w:gridCol w:w="2298"/>
      </w:tblGrid>
      <w:tr w:rsidR="00063159" w:rsidTr="004F5C96">
        <w:trPr>
          <w:jc w:val="center"/>
        </w:trPr>
        <w:tc>
          <w:tcPr>
            <w:tcW w:w="1177" w:type="dxa"/>
          </w:tcPr>
          <w:p w:rsidR="00063159" w:rsidRDefault="00063159" w:rsidP="00F43264">
            <w:pPr>
              <w:pStyle w:val="Tabletext"/>
              <w:framePr w:hSpace="181" w:wrap="notBeside" w:vAnchor="text" w:hAnchor="text" w:xAlign="center" w:y="1"/>
              <w:jc w:val="center"/>
              <w:rPr>
                <w:sz w:val="18"/>
              </w:rPr>
            </w:pPr>
          </w:p>
        </w:tc>
        <w:tc>
          <w:tcPr>
            <w:tcW w:w="1681" w:type="dxa"/>
          </w:tcPr>
          <w:p w:rsidR="00063159" w:rsidRDefault="00063159" w:rsidP="00F43264">
            <w:pPr>
              <w:pStyle w:val="Tabletext"/>
              <w:framePr w:hSpace="181" w:wrap="notBeside" w:vAnchor="text" w:hAnchor="text" w:xAlign="center" w:y="1"/>
              <w:jc w:val="center"/>
              <w:rPr>
                <w:sz w:val="18"/>
              </w:rPr>
            </w:pPr>
            <w:r>
              <w:rPr>
                <w:sz w:val="18"/>
              </w:rPr>
              <w:t>NUMÉRO</w:t>
            </w:r>
            <w:r>
              <w:rPr>
                <w:sz w:val="18"/>
              </w:rPr>
              <w:br/>
              <w:t>DE VOIE</w:t>
            </w:r>
          </w:p>
        </w:tc>
        <w:tc>
          <w:tcPr>
            <w:tcW w:w="1345" w:type="dxa"/>
          </w:tcPr>
          <w:p w:rsidR="00063159" w:rsidRDefault="00063159" w:rsidP="00F43264">
            <w:pPr>
              <w:pStyle w:val="Tabletext"/>
              <w:framePr w:hSpace="181" w:wrap="notBeside" w:vAnchor="text" w:hAnchor="text" w:xAlign="center" w:y="1"/>
              <w:jc w:val="center"/>
              <w:rPr>
                <w:sz w:val="18"/>
              </w:rPr>
            </w:pPr>
          </w:p>
        </w:tc>
        <w:tc>
          <w:tcPr>
            <w:tcW w:w="1681" w:type="dxa"/>
          </w:tcPr>
          <w:p w:rsidR="00063159" w:rsidRDefault="00063159" w:rsidP="00F43264">
            <w:pPr>
              <w:pStyle w:val="Tabletext"/>
              <w:framePr w:hSpace="181" w:wrap="notBeside" w:vAnchor="text" w:hAnchor="text" w:xAlign="center" w:y="1"/>
              <w:jc w:val="center"/>
              <w:rPr>
                <w:sz w:val="18"/>
              </w:rPr>
            </w:pPr>
            <w:r>
              <w:rPr>
                <w:sz w:val="18"/>
              </w:rPr>
              <w:t xml:space="preserve">STATIONS </w:t>
            </w:r>
            <w:r>
              <w:rPr>
                <w:sz w:val="18"/>
              </w:rPr>
              <w:br/>
              <w:t>DE NAVIRE</w:t>
            </w:r>
          </w:p>
        </w:tc>
        <w:tc>
          <w:tcPr>
            <w:tcW w:w="1457"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298" w:type="dxa"/>
          </w:tcPr>
          <w:p w:rsidR="00063159" w:rsidRDefault="00063159" w:rsidP="00F43264">
            <w:pPr>
              <w:pStyle w:val="Tabletext"/>
              <w:framePr w:hSpace="181" w:wrap="notBeside" w:vAnchor="text" w:hAnchor="text" w:xAlign="center" w:y="1"/>
              <w:jc w:val="center"/>
              <w:rPr>
                <w:sz w:val="18"/>
              </w:rPr>
            </w:pPr>
            <w:r>
              <w:rPr>
                <w:sz w:val="18"/>
              </w:rPr>
              <w:t xml:space="preserve">STATIONS </w:t>
            </w:r>
            <w:r>
              <w:rPr>
                <w:sz w:val="18"/>
              </w:rPr>
              <w:br/>
              <w:t>CÔTIÈRES</w:t>
            </w:r>
          </w:p>
        </w:tc>
      </w:tr>
      <w:tr w:rsidR="00063159" w:rsidTr="004F5C96">
        <w:trPr>
          <w:jc w:val="center"/>
        </w:trPr>
        <w:tc>
          <w:tcPr>
            <w:tcW w:w="1177" w:type="dxa"/>
          </w:tcPr>
          <w:p w:rsidR="00063159" w:rsidRDefault="00063159" w:rsidP="00F43264">
            <w:pPr>
              <w:pStyle w:val="Tabletext"/>
              <w:framePr w:hSpace="181" w:wrap="notBeside" w:vAnchor="text" w:hAnchor="text" w:xAlign="center" w:y="1"/>
              <w:jc w:val="center"/>
              <w:rPr>
                <w:sz w:val="18"/>
              </w:rPr>
            </w:pPr>
            <w:r>
              <w:rPr>
                <w:sz w:val="18"/>
              </w:rPr>
              <w:t>Première voie à 25 kHz</w:t>
            </w:r>
          </w:p>
        </w:tc>
        <w:tc>
          <w:tcPr>
            <w:tcW w:w="1681" w:type="dxa"/>
          </w:tcPr>
          <w:p w:rsidR="00063159" w:rsidRDefault="00063159" w:rsidP="00F43264">
            <w:pPr>
              <w:pStyle w:val="Tabletext"/>
              <w:framePr w:hSpace="181" w:wrap="notBeside" w:vAnchor="text" w:hAnchor="text" w:xAlign="center" w:y="1"/>
              <w:jc w:val="center"/>
              <w:rPr>
                <w:sz w:val="18"/>
              </w:rPr>
            </w:pPr>
            <w:r>
              <w:rPr>
                <w:sz w:val="18"/>
              </w:rPr>
              <w:t xml:space="preserve">Voies entrelacées </w:t>
            </w:r>
            <w:r>
              <w:rPr>
                <w:sz w:val="18"/>
              </w:rPr>
              <w:br/>
              <w:t>à 12,5 kHz d'espacement</w:t>
            </w:r>
          </w:p>
        </w:tc>
        <w:tc>
          <w:tcPr>
            <w:tcW w:w="1345" w:type="dxa"/>
          </w:tcPr>
          <w:p w:rsidR="00063159" w:rsidRDefault="00063159" w:rsidP="00F43264">
            <w:pPr>
              <w:pStyle w:val="Tabletext"/>
              <w:framePr w:hSpace="181" w:wrap="notBeside" w:vAnchor="text" w:hAnchor="text" w:xAlign="center" w:y="1"/>
              <w:jc w:val="center"/>
              <w:rPr>
                <w:sz w:val="18"/>
              </w:rPr>
            </w:pPr>
            <w:r>
              <w:rPr>
                <w:sz w:val="18"/>
              </w:rPr>
              <w:t xml:space="preserve">Deuxième voie </w:t>
            </w:r>
            <w:r>
              <w:rPr>
                <w:sz w:val="18"/>
              </w:rPr>
              <w:br/>
              <w:t>à 25 kHz</w:t>
            </w:r>
          </w:p>
        </w:tc>
        <w:tc>
          <w:tcPr>
            <w:tcW w:w="1681" w:type="dxa"/>
          </w:tcPr>
          <w:p w:rsidR="00063159" w:rsidRDefault="00063159" w:rsidP="00F43264">
            <w:pPr>
              <w:pStyle w:val="Tabletext"/>
              <w:framePr w:hSpace="181" w:wrap="notBeside" w:vAnchor="text" w:hAnchor="text" w:xAlign="center" w:y="1"/>
              <w:jc w:val="center"/>
              <w:rPr>
                <w:sz w:val="18"/>
              </w:rPr>
            </w:pPr>
          </w:p>
        </w:tc>
        <w:tc>
          <w:tcPr>
            <w:tcW w:w="1457" w:type="dxa"/>
          </w:tcPr>
          <w:p w:rsidR="00063159" w:rsidRDefault="00063159" w:rsidP="00F43264">
            <w:pPr>
              <w:pStyle w:val="Tabletext"/>
              <w:framePr w:hSpace="181" w:wrap="notBeside" w:vAnchor="text" w:hAnchor="text" w:xAlign="center" w:y="1"/>
              <w:jc w:val="center"/>
              <w:rPr>
                <w:sz w:val="18"/>
              </w:rPr>
            </w:pPr>
          </w:p>
        </w:tc>
        <w:tc>
          <w:tcPr>
            <w:tcW w:w="2298" w:type="dxa"/>
          </w:tcPr>
          <w:p w:rsidR="00063159" w:rsidRDefault="00063159" w:rsidP="00F43264">
            <w:pPr>
              <w:pStyle w:val="Tabletext"/>
              <w:framePr w:hSpace="181" w:wrap="notBeside" w:vAnchor="text" w:hAnchor="text" w:xAlign="center" w:y="1"/>
              <w:jc w:val="center"/>
              <w:rPr>
                <w:sz w:val="18"/>
              </w:rPr>
            </w:pP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79</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279</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156,9875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161,5875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w:t>
            </w: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157,000</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161,600</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220</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157,0125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161,6125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80</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280</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157,0375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161,6375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w:t>
            </w: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157,050</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161,650</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221</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157,0625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161,6625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81</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281</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157,0875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161,6875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w:t>
            </w: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157,100</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161,700</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222</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157,1125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161,7125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82</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282</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157,1375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161,7375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23</w:t>
            </w: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157,150</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161,750</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223</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157,1625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161,7625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83</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283</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157,1875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161,7875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24</w:t>
            </w: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157,200</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161,800</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224</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157,2125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161,8125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84</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284</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157,2375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161,8375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25</w:t>
            </w: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157,250</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161,850</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225</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157,2625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161,8625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85</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285</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157,2875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161,8875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w:t>
            </w: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157,300</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161,900</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226</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157,3125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161,9125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86</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286</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157,3375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161,9375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w:t>
            </w: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157,350</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161,950</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227</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157,3625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161,9625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87</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287</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158,3875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161,9875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w:t>
            </w: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157,400</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162,000</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228</w:t>
            </w: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157,4125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162,0125</w:t>
            </w:r>
          </w:p>
        </w:tc>
      </w:tr>
      <w:tr w:rsidR="00063159" w:rsidTr="004F5C96">
        <w:trPr>
          <w:jc w:val="center"/>
        </w:trPr>
        <w:tc>
          <w:tcPr>
            <w:tcW w:w="117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F43264">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88</w:t>
            </w:r>
          </w:p>
        </w:tc>
        <w:tc>
          <w:tcPr>
            <w:tcW w:w="168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157,425</w:t>
            </w:r>
          </w:p>
        </w:tc>
        <w:tc>
          <w:tcPr>
            <w:tcW w:w="1457"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162,025</w:t>
            </w:r>
          </w:p>
        </w:tc>
      </w:tr>
    </w:tbl>
    <w:p w:rsidR="00063159" w:rsidRDefault="00063159" w:rsidP="00063159">
      <w:pPr>
        <w:pStyle w:val="Tablefin"/>
        <w:rPr>
          <w:lang w:val="fr-FR"/>
        </w:rPr>
      </w:pPr>
    </w:p>
    <w:p w:rsidR="00063159" w:rsidRDefault="00063159" w:rsidP="003D7ADE">
      <w:r>
        <w:rPr>
          <w:b/>
        </w:rPr>
        <w:t>2</w:t>
      </w:r>
      <w:r>
        <w:rPr>
          <w:b/>
        </w:rPr>
        <w:tab/>
      </w:r>
      <w:r>
        <w:t>Extension des attributions de numéros aux voies pour le passage à l'espacement de 6,25 kHz à partir de l'espacement actuel de 25 kHz des voies, avec entrelac</w:t>
      </w:r>
      <w:r w:rsidR="00C13313">
        <w:t>ement de voies décalées de 12,5 </w:t>
      </w:r>
      <w:r>
        <w:t>kHz. (Cette séquence de numérotation est donnée à titre d'exemple.)</w:t>
      </w:r>
    </w:p>
    <w:p w:rsidR="00063159" w:rsidRDefault="00063159" w:rsidP="00063159"/>
    <w:tbl>
      <w:tblPr>
        <w:tblW w:w="9639" w:type="dxa"/>
        <w:jc w:val="center"/>
        <w:tblLayout w:type="fixed"/>
        <w:tblCellMar>
          <w:left w:w="107" w:type="dxa"/>
          <w:right w:w="107" w:type="dxa"/>
        </w:tblCellMar>
        <w:tblLook w:val="0000" w:firstRow="0" w:lastRow="0" w:firstColumn="0" w:lastColumn="0" w:noHBand="0" w:noVBand="0"/>
      </w:tblPr>
      <w:tblGrid>
        <w:gridCol w:w="842"/>
        <w:gridCol w:w="842"/>
        <w:gridCol w:w="842"/>
        <w:gridCol w:w="842"/>
        <w:gridCol w:w="842"/>
        <w:gridCol w:w="1679"/>
        <w:gridCol w:w="1456"/>
        <w:gridCol w:w="2294"/>
      </w:tblGrid>
      <w:tr w:rsidR="00063159" w:rsidTr="004B7431">
        <w:trPr>
          <w:cantSplit/>
          <w:jc w:val="center"/>
        </w:trPr>
        <w:tc>
          <w:tcPr>
            <w:tcW w:w="4253" w:type="dxa"/>
            <w:gridSpan w:val="5"/>
          </w:tcPr>
          <w:p w:rsidR="00063159" w:rsidRDefault="00063159" w:rsidP="00F43264">
            <w:pPr>
              <w:pStyle w:val="Tabletext"/>
              <w:framePr w:hSpace="181" w:wrap="notBeside" w:vAnchor="text" w:hAnchor="text" w:xAlign="center" w:y="1"/>
              <w:jc w:val="center"/>
              <w:rPr>
                <w:sz w:val="18"/>
              </w:rPr>
            </w:pPr>
            <w:r>
              <w:rPr>
                <w:sz w:val="18"/>
              </w:rPr>
              <w:lastRenderedPageBreak/>
              <w:t>NUMÉRO DE VOIE</w:t>
            </w:r>
            <w:r>
              <w:rPr>
                <w:sz w:val="18"/>
              </w:rPr>
              <w:br/>
              <w:t>(à 6,25 kHz d'espacement)</w:t>
            </w:r>
          </w:p>
        </w:tc>
        <w:tc>
          <w:tcPr>
            <w:tcW w:w="1701"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DE NAVIRE</w:t>
            </w:r>
          </w:p>
        </w:tc>
        <w:tc>
          <w:tcPr>
            <w:tcW w:w="1474"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25"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CÔTIÈRES</w:t>
            </w:r>
          </w:p>
        </w:tc>
      </w:tr>
      <w:tr w:rsidR="00063159" w:rsidTr="004B7431">
        <w:trPr>
          <w:cantSplit/>
          <w:jc w:val="center"/>
        </w:trPr>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
              <w:framePr w:hSpace="181" w:wrap="notBeside" w:vAnchor="text" w:hAnchor="text" w:xAlign="center" w:y="1"/>
              <w:jc w:val="center"/>
              <w:rPr>
                <w:sz w:val="18"/>
              </w:rPr>
            </w:pPr>
            <w:r>
              <w:rPr>
                <w:sz w:val="18"/>
              </w:rPr>
              <w:t>60</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156,025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160,625</w:t>
            </w:r>
          </w:p>
        </w:tc>
      </w:tr>
      <w:tr w:rsidR="00063159" w:rsidTr="004B7431">
        <w:trPr>
          <w:cantSplit/>
          <w:jc w:val="center"/>
        </w:trPr>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
              <w:framePr w:hSpace="181" w:wrap="notBeside" w:vAnchor="text" w:hAnchor="text" w:xAlign="center" w:y="1"/>
              <w:jc w:val="center"/>
              <w:rPr>
                <w:sz w:val="18"/>
              </w:rPr>
            </w:pPr>
            <w:r>
              <w:rPr>
                <w:sz w:val="18"/>
              </w:rPr>
              <w:t>160</w:t>
            </w:r>
          </w:p>
        </w:tc>
        <w:tc>
          <w:tcPr>
            <w:tcW w:w="851" w:type="dxa"/>
          </w:tcPr>
          <w:p w:rsidR="00063159" w:rsidRDefault="00063159" w:rsidP="00F43264">
            <w:pPr>
              <w:pStyle w:val="TableText0"/>
              <w:framePr w:hSpace="181" w:wrap="notBeside" w:vAnchor="text" w:hAnchor="text" w:xAlign="center" w:y="1"/>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156,03125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160,63125</w:t>
            </w:r>
          </w:p>
        </w:tc>
      </w:tr>
      <w:tr w:rsidR="00063159" w:rsidTr="004B7431">
        <w:trPr>
          <w:cantSplit/>
          <w:jc w:val="center"/>
        </w:trPr>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
              <w:framePr w:hSpace="181" w:wrap="notBeside" w:vAnchor="text" w:hAnchor="text" w:xAlign="center" w:y="1"/>
              <w:jc w:val="center"/>
              <w:rPr>
                <w:sz w:val="18"/>
              </w:rPr>
            </w:pPr>
            <w:r>
              <w:rPr>
                <w:sz w:val="18"/>
              </w:rPr>
              <w:t>260</w:t>
            </w: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156,0375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160,6375</w:t>
            </w:r>
          </w:p>
        </w:tc>
      </w:tr>
      <w:tr w:rsidR="00063159" w:rsidTr="004B7431">
        <w:trPr>
          <w:cantSplit/>
          <w:jc w:val="center"/>
        </w:trPr>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
              <w:framePr w:hSpace="181" w:wrap="notBeside" w:vAnchor="text" w:hAnchor="text" w:xAlign="center" w:y="1"/>
              <w:jc w:val="center"/>
              <w:rPr>
                <w:sz w:val="18"/>
              </w:rPr>
            </w:pPr>
            <w:r>
              <w:rPr>
                <w:sz w:val="18"/>
              </w:rPr>
              <w:t>360</w:t>
            </w: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156,04375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160,64375</w:t>
            </w:r>
          </w:p>
        </w:tc>
      </w:tr>
      <w:tr w:rsidR="00063159" w:rsidTr="004B7431">
        <w:trPr>
          <w:cantSplit/>
          <w:jc w:val="center"/>
        </w:trPr>
        <w:tc>
          <w:tcPr>
            <w:tcW w:w="851" w:type="dxa"/>
          </w:tcPr>
          <w:p w:rsidR="00063159" w:rsidRDefault="00063159" w:rsidP="00F43264">
            <w:pPr>
              <w:pStyle w:val="Tabletext"/>
              <w:framePr w:hSpace="181" w:wrap="notBeside" w:vAnchor="text" w:hAnchor="text" w:xAlign="center" w:y="1"/>
              <w:jc w:val="center"/>
              <w:rPr>
                <w:sz w:val="18"/>
              </w:rPr>
            </w:pPr>
            <w:r>
              <w:rPr>
                <w:sz w:val="18"/>
              </w:rPr>
              <w:t>01</w:t>
            </w: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156,050</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160,650</w:t>
            </w:r>
          </w:p>
        </w:tc>
      </w:tr>
      <w:tr w:rsidR="00063159" w:rsidTr="004B7431">
        <w:trPr>
          <w:cantSplit/>
          <w:jc w:val="center"/>
        </w:trPr>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
              <w:framePr w:hSpace="181" w:wrap="notBeside" w:vAnchor="text" w:hAnchor="text" w:xAlign="center" w:y="1"/>
              <w:jc w:val="center"/>
              <w:rPr>
                <w:sz w:val="18"/>
              </w:rPr>
            </w:pPr>
            <w:r>
              <w:rPr>
                <w:sz w:val="18"/>
              </w:rPr>
              <w:t>101</w:t>
            </w: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156,05625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160,65625</w:t>
            </w:r>
          </w:p>
        </w:tc>
      </w:tr>
      <w:tr w:rsidR="00063159" w:rsidTr="004B7431">
        <w:trPr>
          <w:cantSplit/>
          <w:jc w:val="center"/>
        </w:trPr>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
              <w:framePr w:hSpace="181" w:wrap="notBeside" w:vAnchor="text" w:hAnchor="text" w:xAlign="center" w:y="1"/>
              <w:jc w:val="center"/>
              <w:rPr>
                <w:sz w:val="18"/>
              </w:rPr>
            </w:pPr>
            <w:r>
              <w:rPr>
                <w:sz w:val="18"/>
              </w:rPr>
              <w:t>201</w:t>
            </w: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156,0625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160,6625</w:t>
            </w:r>
          </w:p>
        </w:tc>
      </w:tr>
      <w:tr w:rsidR="00063159" w:rsidTr="004B7431">
        <w:trPr>
          <w:cantSplit/>
          <w:jc w:val="center"/>
        </w:trPr>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
              <w:framePr w:hSpace="181" w:wrap="notBeside" w:vAnchor="text" w:hAnchor="text" w:xAlign="center" w:y="1"/>
              <w:jc w:val="center"/>
              <w:rPr>
                <w:sz w:val="18"/>
              </w:rPr>
            </w:pPr>
            <w:r>
              <w:rPr>
                <w:sz w:val="18"/>
              </w:rPr>
              <w:t>301</w:t>
            </w:r>
          </w:p>
        </w:tc>
        <w:tc>
          <w:tcPr>
            <w:tcW w:w="851" w:type="dxa"/>
          </w:tcPr>
          <w:p w:rsidR="00063159" w:rsidRDefault="00063159" w:rsidP="00F43264">
            <w:pPr>
              <w:pStyle w:val="TableText0"/>
              <w:framePr w:hSpace="181" w:wrap="notBeside" w:vAnchor="text" w:hAnchor="text" w:xAlign="center" w:y="1"/>
              <w:jc w:val="center"/>
              <w:rPr>
                <w:sz w:val="18"/>
              </w:rPr>
            </w:pP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156,06875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160,66875</w:t>
            </w:r>
          </w:p>
        </w:tc>
      </w:tr>
      <w:tr w:rsidR="00063159" w:rsidTr="004B7431">
        <w:trPr>
          <w:cantSplit/>
          <w:jc w:val="center"/>
        </w:trPr>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0"/>
              <w:framePr w:hSpace="181" w:wrap="notBeside" w:vAnchor="text" w:hAnchor="text" w:xAlign="center" w:y="1"/>
              <w:jc w:val="center"/>
              <w:rPr>
                <w:sz w:val="18"/>
              </w:rPr>
            </w:pPr>
          </w:p>
        </w:tc>
        <w:tc>
          <w:tcPr>
            <w:tcW w:w="851" w:type="dxa"/>
          </w:tcPr>
          <w:p w:rsidR="00063159" w:rsidRDefault="00063159" w:rsidP="00F43264">
            <w:pPr>
              <w:pStyle w:val="Tabletext"/>
              <w:framePr w:hSpace="181" w:wrap="notBeside" w:vAnchor="text" w:hAnchor="text" w:xAlign="center" w:y="1"/>
              <w:jc w:val="center"/>
              <w:rPr>
                <w:sz w:val="18"/>
              </w:rPr>
            </w:pPr>
            <w:r>
              <w:rPr>
                <w:sz w:val="18"/>
              </w:rPr>
              <w:t>61</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156,075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160,675</w:t>
            </w:r>
          </w:p>
        </w:tc>
      </w:tr>
    </w:tbl>
    <w:p w:rsidR="00063159" w:rsidRDefault="00063159" w:rsidP="00063159">
      <w:pPr>
        <w:pStyle w:val="Tablefin"/>
        <w:rPr>
          <w:lang w:val="fr-FR"/>
        </w:rPr>
      </w:pPr>
    </w:p>
    <w:p w:rsidR="00063159" w:rsidRDefault="00063159" w:rsidP="00063159">
      <w:r>
        <w:rPr>
          <w:b/>
        </w:rPr>
        <w:t>3</w:t>
      </w:r>
      <w:r>
        <w:tab/>
        <w:t>Attribution de numéro de voie pour l'exploitation simplex de voies duplex. (Cette séquence de numérotation est donnée à titre d'exemple.)</w:t>
      </w:r>
    </w:p>
    <w:p w:rsidR="00063159" w:rsidRDefault="00063159" w:rsidP="00063159"/>
    <w:tbl>
      <w:tblPr>
        <w:tblW w:w="9639" w:type="dxa"/>
        <w:jc w:val="center"/>
        <w:tblLayout w:type="fixed"/>
        <w:tblCellMar>
          <w:left w:w="107" w:type="dxa"/>
          <w:right w:w="107" w:type="dxa"/>
        </w:tblCellMar>
        <w:tblLook w:val="0000" w:firstRow="0" w:lastRow="0" w:firstColumn="0" w:lastColumn="0" w:noHBand="0" w:noVBand="0"/>
      </w:tblPr>
      <w:tblGrid>
        <w:gridCol w:w="4202"/>
        <w:gridCol w:w="1682"/>
        <w:gridCol w:w="1458"/>
        <w:gridCol w:w="2297"/>
      </w:tblGrid>
      <w:tr w:rsidR="00063159" w:rsidTr="004B7431">
        <w:trPr>
          <w:cantSplit/>
          <w:jc w:val="center"/>
        </w:trPr>
        <w:tc>
          <w:tcPr>
            <w:tcW w:w="4255" w:type="dxa"/>
          </w:tcPr>
          <w:p w:rsidR="00063159" w:rsidRDefault="00063159" w:rsidP="00F43264">
            <w:pPr>
              <w:pStyle w:val="Tabletext"/>
              <w:framePr w:hSpace="181" w:wrap="notBeside" w:vAnchor="text" w:hAnchor="text" w:xAlign="center" w:y="1"/>
              <w:jc w:val="center"/>
              <w:rPr>
                <w:sz w:val="18"/>
              </w:rPr>
            </w:pPr>
            <w:r>
              <w:rPr>
                <w:sz w:val="18"/>
              </w:rPr>
              <w:t>NUMÉRO DE VOIE</w:t>
            </w:r>
          </w:p>
        </w:tc>
        <w:tc>
          <w:tcPr>
            <w:tcW w:w="1701"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DE NAVIRE</w:t>
            </w:r>
          </w:p>
        </w:tc>
        <w:tc>
          <w:tcPr>
            <w:tcW w:w="1474"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25"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CÔTIÈRES</w:t>
            </w: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duplex normale:</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60</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simplex d'une fréquence de station de navire:</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rFonts w:ascii="Tms Rmn" w:hAnsi="Tms Rmn"/>
                <w:sz w:val="18"/>
              </w:rPr>
              <w:t>1 </w:t>
            </w:r>
            <w:r>
              <w:rPr>
                <w:sz w:val="18"/>
              </w:rPr>
              <w:t>060 (voir la Note 1)</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156,025</w:t>
            </w: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w:t>
            </w: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simplex d'une fréquence de station côtière:</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2 060 (voir la Note 1)</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160,625</w:t>
            </w: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w:t>
            </w:r>
          </w:p>
        </w:tc>
      </w:tr>
    </w:tbl>
    <w:p w:rsidR="00063159" w:rsidRDefault="00063159" w:rsidP="00063159">
      <w:pPr>
        <w:pStyle w:val="Tablefin"/>
      </w:pPr>
    </w:p>
    <w:p w:rsidR="00063159" w:rsidRDefault="00063159">
      <w:pPr>
        <w:pStyle w:val="Note"/>
      </w:pPr>
      <w:r>
        <w:t xml:space="preserve">NOTE 1 – Cette méthode de numérotation d'une voie duplex utilisée pour l'exploitation en simplex est conforme </w:t>
      </w:r>
      <w:r w:rsidR="00E061CC">
        <w:t xml:space="preserve">à </w:t>
      </w:r>
      <w:r>
        <w:t>la Recommandation UIT-R M.493.</w:t>
      </w:r>
    </w:p>
    <w:p w:rsidR="00063159" w:rsidRDefault="00063159" w:rsidP="00063159">
      <w:r>
        <w:rPr>
          <w:b/>
          <w:bCs/>
        </w:rPr>
        <w:t>4</w:t>
      </w:r>
      <w:r>
        <w:tab/>
        <w:t>Attribution de numéro de voie pour l'exploitation en bande étroite (12,5 kHz) sur des voies à 25 kHz (cette séquence de numérotation est donnée à titre d'exemple).</w:t>
      </w:r>
    </w:p>
    <w:p w:rsidR="00063159" w:rsidRDefault="00063159" w:rsidP="00063159"/>
    <w:tbl>
      <w:tblPr>
        <w:tblW w:w="9639" w:type="dxa"/>
        <w:jc w:val="center"/>
        <w:tblLayout w:type="fixed"/>
        <w:tblCellMar>
          <w:left w:w="107" w:type="dxa"/>
          <w:right w:w="107" w:type="dxa"/>
        </w:tblCellMar>
        <w:tblLook w:val="0000" w:firstRow="0" w:lastRow="0" w:firstColumn="0" w:lastColumn="0" w:noHBand="0" w:noVBand="0"/>
      </w:tblPr>
      <w:tblGrid>
        <w:gridCol w:w="4202"/>
        <w:gridCol w:w="1682"/>
        <w:gridCol w:w="1458"/>
        <w:gridCol w:w="2297"/>
      </w:tblGrid>
      <w:tr w:rsidR="00063159" w:rsidTr="004B7431">
        <w:trPr>
          <w:cantSplit/>
          <w:jc w:val="center"/>
        </w:trPr>
        <w:tc>
          <w:tcPr>
            <w:tcW w:w="4255" w:type="dxa"/>
          </w:tcPr>
          <w:p w:rsidR="00063159" w:rsidRDefault="00063159" w:rsidP="00F43264">
            <w:pPr>
              <w:pStyle w:val="Tabletext"/>
              <w:framePr w:hSpace="181" w:wrap="notBeside" w:vAnchor="text" w:hAnchor="text" w:xAlign="center" w:y="1"/>
              <w:jc w:val="center"/>
              <w:rPr>
                <w:sz w:val="18"/>
              </w:rPr>
            </w:pPr>
            <w:r>
              <w:rPr>
                <w:sz w:val="18"/>
              </w:rPr>
              <w:t>NUMÉRO DE VOIE</w:t>
            </w:r>
          </w:p>
        </w:tc>
        <w:tc>
          <w:tcPr>
            <w:tcW w:w="1701"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DE NAVIRE</w:t>
            </w:r>
          </w:p>
        </w:tc>
        <w:tc>
          <w:tcPr>
            <w:tcW w:w="1474"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25" w:type="dxa"/>
          </w:tcPr>
          <w:p w:rsidR="00063159" w:rsidRDefault="00063159" w:rsidP="00F43264">
            <w:pPr>
              <w:pStyle w:val="Tabletext"/>
              <w:framePr w:hSpace="181" w:wrap="notBeside" w:vAnchor="text" w:hAnchor="text" w:xAlign="center" w:y="1"/>
              <w:jc w:val="center"/>
              <w:rPr>
                <w:sz w:val="18"/>
              </w:rPr>
            </w:pPr>
            <w:r>
              <w:rPr>
                <w:sz w:val="18"/>
              </w:rPr>
              <w:t>STATIONS</w:t>
            </w:r>
            <w:r>
              <w:rPr>
                <w:sz w:val="18"/>
              </w:rPr>
              <w:br/>
              <w:t>CÔTIÈRES</w:t>
            </w: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normale:</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bCs/>
                <w:sz w:val="18"/>
              </w:rPr>
              <w:t>60</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à 12,5 kHz sur voie à 25 kHz:</w:t>
            </w:r>
          </w:p>
        </w:tc>
        <w:tc>
          <w:tcPr>
            <w:tcW w:w="1701" w:type="dxa"/>
          </w:tcPr>
          <w:p w:rsidR="00063159" w:rsidRDefault="00063159" w:rsidP="00F43264">
            <w:pPr>
              <w:pStyle w:val="TableText0"/>
              <w:framePr w:hSpace="181" w:wrap="notBeside" w:vAnchor="text" w:hAnchor="text" w:xAlign="center" w:y="1"/>
              <w:spacing w:before="120" w:after="0"/>
              <w:ind w:left="284"/>
              <w:rPr>
                <w:sz w:val="18"/>
              </w:rPr>
            </w:pP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bCs/>
                <w:sz w:val="18"/>
              </w:rPr>
              <w:t>460</w:t>
            </w:r>
          </w:p>
        </w:tc>
        <w:tc>
          <w:tcPr>
            <w:tcW w:w="1701"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063159" w:rsidRDefault="00063159" w:rsidP="00F4326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bl>
    <w:p w:rsidR="00063159" w:rsidRDefault="00063159" w:rsidP="00A6617B">
      <w:pPr>
        <w:rPr>
          <w:lang w:val="en-US"/>
        </w:rPr>
      </w:pPr>
    </w:p>
    <w:p w:rsidR="00B37100" w:rsidRDefault="00B37100" w:rsidP="00A6617B">
      <w:pPr>
        <w:rPr>
          <w:lang w:val="en-US"/>
        </w:rPr>
      </w:pPr>
    </w:p>
    <w:p w:rsidR="000C135D" w:rsidRDefault="000C135D" w:rsidP="000C135D">
      <w:pPr>
        <w:pStyle w:val="Line"/>
      </w:pPr>
    </w:p>
    <w:sectPr w:rsidR="000C135D" w:rsidSect="00063159">
      <w:headerReference w:type="even" r:id="rId18"/>
      <w:headerReference w:type="default" r:id="rId19"/>
      <w:footerReference w:type="even"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E2E" w:rsidRDefault="00381E2E">
      <w:r>
        <w:separator/>
      </w:r>
    </w:p>
  </w:endnote>
  <w:endnote w:type="continuationSeparator" w:id="0">
    <w:p w:rsidR="00381E2E" w:rsidRDefault="00381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E2E" w:rsidRPr="00EA5D22" w:rsidRDefault="00381E2E" w:rsidP="00EA5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E2E" w:rsidRDefault="00381E2E">
      <w:r>
        <w:separator/>
      </w:r>
    </w:p>
  </w:footnote>
  <w:footnote w:type="continuationSeparator" w:id="0">
    <w:p w:rsidR="00381E2E" w:rsidRDefault="00381E2E">
      <w:r>
        <w:continuationSeparator/>
      </w:r>
    </w:p>
  </w:footnote>
  <w:footnote w:id="1">
    <w:p w:rsidR="00381E2E" w:rsidRDefault="00381E2E" w:rsidP="00D01413">
      <w:pPr>
        <w:pStyle w:val="FootnoteText"/>
      </w:pPr>
      <w:r>
        <w:rPr>
          <w:rStyle w:val="FootnoteReference"/>
        </w:rPr>
        <w:t>*</w:t>
      </w:r>
      <w:r>
        <w:tab/>
        <w:t>Cette Recommandation doit être portée à l'attention de l'Organisation maritime internationale (OMI).</w:t>
      </w:r>
    </w:p>
  </w:footnote>
  <w:footnote w:id="2">
    <w:p w:rsidR="00381E2E" w:rsidRPr="00E10583" w:rsidRDefault="00381E2E" w:rsidP="00C001E8">
      <w:pPr>
        <w:pStyle w:val="FootnoteText"/>
      </w:pPr>
      <w:r>
        <w:rPr>
          <w:rStyle w:val="FootnoteReference"/>
        </w:rPr>
        <w:t>**</w:t>
      </w:r>
      <w:r>
        <w:tab/>
        <w:t>La Commission d'études 5 des radiocommunications a apporté des modifications rédactionnelles à cette Recommandation en novembre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E2E" w:rsidRDefault="00381E2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E2E" w:rsidRDefault="009703E5" w:rsidP="00F43264">
    <w:pPr>
      <w:pStyle w:val="Header"/>
      <w:ind w:right="360" w:firstLine="360"/>
    </w:pPr>
    <w:r>
      <w:rPr>
        <w:noProof/>
        <w:lang w:val="en-US" w:eastAsia="zh-CN"/>
      </w:rPr>
      <w:drawing>
        <wp:anchor distT="0" distB="0" distL="114300" distR="114300" simplePos="0" relativeHeight="251661312" behindDoc="0" locked="0" layoutInCell="1" allowOverlap="1" wp14:anchorId="77AB53FC" wp14:editId="02C1E1C3">
          <wp:simplePos x="0" y="0"/>
          <wp:positionH relativeFrom="margin">
            <wp:posOffset>-28575</wp:posOffset>
          </wp:positionH>
          <wp:positionV relativeFrom="margin">
            <wp:posOffset>8545830</wp:posOffset>
          </wp:positionV>
          <wp:extent cx="1247775" cy="93583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381E2E">
      <w:rPr>
        <w:noProof/>
        <w:lang w:val="en-US" w:eastAsia="zh-CN"/>
      </w:rPr>
      <w:drawing>
        <wp:anchor distT="0" distB="0" distL="114300" distR="114300" simplePos="0" relativeHeight="251659264" behindDoc="1" locked="0" layoutInCell="1" allowOverlap="1" wp14:anchorId="3A52D750" wp14:editId="171AEE8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E2E" w:rsidRPr="00837CB5" w:rsidRDefault="00381E2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91929">
      <w:rPr>
        <w:rStyle w:val="PageNumber"/>
        <w:b/>
        <w:bCs/>
        <w:noProof/>
      </w:rPr>
      <w:t>ii</w:t>
    </w:r>
    <w:r>
      <w:rPr>
        <w:rStyle w:val="PageNumber"/>
        <w:b/>
        <w:bCs/>
      </w:rPr>
      <w:fldChar w:fldCharType="end"/>
    </w:r>
    <w:r w:rsidRPr="00837CB5">
      <w:tab/>
    </w:r>
    <w:fldSimple w:instr=" DOCPROPERTY &quot;Header&quot; \* MERGEFORMAT ">
      <w:r w:rsidR="00691929" w:rsidRPr="0069192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91929">
      <w:rPr>
        <w:b/>
        <w:bCs/>
        <w:noProof/>
      </w:rPr>
      <w:t>UIT-R  M.1084-5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E2E" w:rsidRDefault="00381E2E">
    <w:pPr>
      <w:pStyle w:val="Header"/>
    </w:pPr>
    <w:r>
      <w:tab/>
    </w:r>
    <w:fldSimple w:instr=" DOCPROPERTY &quot;Header&quot; \* MERGEFORMAT ">
      <w:r w:rsidR="00691929" w:rsidRPr="006919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91929">
      <w:rPr>
        <w:b/>
        <w:bCs/>
        <w:noProof/>
      </w:rPr>
      <w:t>UIT-R  M.1084-5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E2E" w:rsidRDefault="00381E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1929">
      <w:rPr>
        <w:rStyle w:val="PageNumber"/>
        <w:b/>
        <w:bCs/>
        <w:noProof/>
        <w:lang w:val="en-US"/>
      </w:rPr>
      <w:t>12</w:t>
    </w:r>
    <w:r>
      <w:rPr>
        <w:rStyle w:val="PageNumber"/>
        <w:b/>
        <w:bCs/>
      </w:rPr>
      <w:fldChar w:fldCharType="end"/>
    </w:r>
    <w:r>
      <w:rPr>
        <w:lang w:val="en-US"/>
      </w:rPr>
      <w:tab/>
    </w:r>
    <w:fldSimple w:instr=" DOCPROPERTY &quot;Header&quot; \* MERGEFORMAT ">
      <w:r w:rsidR="00691929" w:rsidRPr="0069192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91929">
      <w:rPr>
        <w:b/>
        <w:bCs/>
        <w:noProof/>
      </w:rPr>
      <w:t>UIT-R  M.1084-5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E2E" w:rsidRDefault="00381E2E" w:rsidP="00F43264">
    <w:pPr>
      <w:pStyle w:val="Header"/>
    </w:pPr>
    <w:r>
      <w:tab/>
    </w:r>
    <w:fldSimple w:instr=" DOCPROPERTY &quot;Header&quot; \* MERGEFORMAT ">
      <w:r w:rsidR="00691929" w:rsidRPr="006919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91929">
      <w:rPr>
        <w:b/>
        <w:bCs/>
        <w:noProof/>
      </w:rPr>
      <w:t>UIT-R  M.1084-5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1929">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BBF2A1B-65B3-41DF-977D-3D854EAD6D57}"/>
    <w:docVar w:name="dgnword-eventsink" w:val="133145232"/>
  </w:docVars>
  <w:rsids>
    <w:rsidRoot w:val="00063159"/>
    <w:rsid w:val="00040877"/>
    <w:rsid w:val="000535AC"/>
    <w:rsid w:val="00063159"/>
    <w:rsid w:val="000829B5"/>
    <w:rsid w:val="000C135D"/>
    <w:rsid w:val="00177C22"/>
    <w:rsid w:val="001A31F5"/>
    <w:rsid w:val="00217EBF"/>
    <w:rsid w:val="00236E23"/>
    <w:rsid w:val="00274D13"/>
    <w:rsid w:val="00285024"/>
    <w:rsid w:val="002C43C8"/>
    <w:rsid w:val="002D0968"/>
    <w:rsid w:val="002D76C4"/>
    <w:rsid w:val="003702E4"/>
    <w:rsid w:val="00381E2E"/>
    <w:rsid w:val="003C446E"/>
    <w:rsid w:val="003D2068"/>
    <w:rsid w:val="003D7ADE"/>
    <w:rsid w:val="0040330E"/>
    <w:rsid w:val="004458AF"/>
    <w:rsid w:val="00472A45"/>
    <w:rsid w:val="004A6A25"/>
    <w:rsid w:val="004B7431"/>
    <w:rsid w:val="004D15D1"/>
    <w:rsid w:val="004F5C96"/>
    <w:rsid w:val="00542407"/>
    <w:rsid w:val="00551A4A"/>
    <w:rsid w:val="00595D4C"/>
    <w:rsid w:val="005D4E78"/>
    <w:rsid w:val="00607D68"/>
    <w:rsid w:val="00667472"/>
    <w:rsid w:val="00691929"/>
    <w:rsid w:val="00721B65"/>
    <w:rsid w:val="007468DA"/>
    <w:rsid w:val="00746E6C"/>
    <w:rsid w:val="007D3A62"/>
    <w:rsid w:val="0085288B"/>
    <w:rsid w:val="00864AE1"/>
    <w:rsid w:val="00877850"/>
    <w:rsid w:val="008E3143"/>
    <w:rsid w:val="009357DE"/>
    <w:rsid w:val="00960BEE"/>
    <w:rsid w:val="00960FC6"/>
    <w:rsid w:val="009703E5"/>
    <w:rsid w:val="0099689B"/>
    <w:rsid w:val="00A6617B"/>
    <w:rsid w:val="00AA680C"/>
    <w:rsid w:val="00AB0DC8"/>
    <w:rsid w:val="00AF54B7"/>
    <w:rsid w:val="00B37100"/>
    <w:rsid w:val="00B44E24"/>
    <w:rsid w:val="00C001E8"/>
    <w:rsid w:val="00C00554"/>
    <w:rsid w:val="00C13313"/>
    <w:rsid w:val="00C403D1"/>
    <w:rsid w:val="00C63AD3"/>
    <w:rsid w:val="00CC09DF"/>
    <w:rsid w:val="00CC5628"/>
    <w:rsid w:val="00CD22F4"/>
    <w:rsid w:val="00D01413"/>
    <w:rsid w:val="00D033F4"/>
    <w:rsid w:val="00D0576D"/>
    <w:rsid w:val="00D51C8B"/>
    <w:rsid w:val="00DC2C35"/>
    <w:rsid w:val="00DC2EE3"/>
    <w:rsid w:val="00DE5B81"/>
    <w:rsid w:val="00DF4176"/>
    <w:rsid w:val="00E061CC"/>
    <w:rsid w:val="00E93BF9"/>
    <w:rsid w:val="00EA5D22"/>
    <w:rsid w:val="00EA632E"/>
    <w:rsid w:val="00F43264"/>
    <w:rsid w:val="00F52080"/>
    <w:rsid w:val="00F77384"/>
    <w:rsid w:val="00FB4B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F3350C9D-4D26-40DE-BCF4-A7FBB3D0D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FB4BFD"/>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3159"/>
    <w:rPr>
      <w:color w:val="0000FF"/>
      <w:u w:val="single"/>
    </w:rPr>
  </w:style>
  <w:style w:type="character" w:customStyle="1" w:styleId="FooterChar">
    <w:name w:val="Footer Char"/>
    <w:basedOn w:val="DefaultParagraphFont"/>
    <w:link w:val="Footer"/>
    <w:rsid w:val="00063159"/>
    <w:rPr>
      <w:noProof/>
      <w:sz w:val="18"/>
      <w:lang w:val="fr-FR" w:eastAsia="en-US"/>
    </w:rPr>
  </w:style>
  <w:style w:type="character" w:customStyle="1" w:styleId="NormalaftertitleChar">
    <w:name w:val="Normal_after_title Char"/>
    <w:basedOn w:val="DefaultParagraphFont"/>
    <w:link w:val="Normalaftertitle"/>
    <w:rsid w:val="00063159"/>
    <w:rPr>
      <w:sz w:val="24"/>
      <w:lang w:val="fr-FR" w:eastAsia="en-US"/>
    </w:rPr>
  </w:style>
  <w:style w:type="character" w:customStyle="1" w:styleId="CallChar">
    <w:name w:val="Call Char"/>
    <w:basedOn w:val="DefaultParagraphFont"/>
    <w:link w:val="Call"/>
    <w:rsid w:val="00063159"/>
    <w:rPr>
      <w:i/>
      <w:sz w:val="24"/>
      <w:lang w:val="fr-FR" w:eastAsia="en-US"/>
    </w:rPr>
  </w:style>
  <w:style w:type="character" w:customStyle="1" w:styleId="TabletextChar">
    <w:name w:val="Table_text Char"/>
    <w:basedOn w:val="DefaultParagraphFont"/>
    <w:link w:val="Tabletext"/>
    <w:rsid w:val="00063159"/>
    <w:rPr>
      <w:sz w:val="22"/>
      <w:lang w:val="fr-FR" w:eastAsia="en-US"/>
    </w:rPr>
  </w:style>
  <w:style w:type="character" w:customStyle="1" w:styleId="HeaderChar">
    <w:name w:val="Header Char"/>
    <w:basedOn w:val="DefaultParagraphFont"/>
    <w:link w:val="Header"/>
    <w:uiPriority w:val="99"/>
    <w:rsid w:val="00063159"/>
    <w:rPr>
      <w:sz w:val="24"/>
      <w:lang w:val="fr-FR" w:eastAsia="en-US"/>
    </w:rPr>
  </w:style>
  <w:style w:type="character" w:customStyle="1" w:styleId="FootnoteTextChar">
    <w:name w:val="Footnote Text Char"/>
    <w:basedOn w:val="DefaultParagraphFont"/>
    <w:link w:val="FootnoteText"/>
    <w:rsid w:val="00063159"/>
    <w:rPr>
      <w:sz w:val="22"/>
      <w:lang w:val="fr-FR" w:eastAsia="en-US"/>
    </w:rPr>
  </w:style>
  <w:style w:type="character" w:customStyle="1" w:styleId="TabletitleChar">
    <w:name w:val="Table_title Char"/>
    <w:basedOn w:val="DefaultParagraphFont"/>
    <w:link w:val="Tabletitle"/>
    <w:rsid w:val="00063159"/>
    <w:rPr>
      <w:b/>
      <w:sz w:val="24"/>
      <w:lang w:val="fr-FR" w:eastAsia="en-US"/>
    </w:rPr>
  </w:style>
  <w:style w:type="character" w:customStyle="1" w:styleId="TableNoChar">
    <w:name w:val="Table_No Char"/>
    <w:basedOn w:val="DefaultParagraphFont"/>
    <w:link w:val="TableNo"/>
    <w:rsid w:val="00063159"/>
    <w:rPr>
      <w:sz w:val="24"/>
      <w:lang w:val="fr-FR" w:eastAsia="en-US"/>
    </w:rPr>
  </w:style>
  <w:style w:type="character" w:customStyle="1" w:styleId="FigureNoChar">
    <w:name w:val="Figure_No Char"/>
    <w:basedOn w:val="DefaultParagraphFont"/>
    <w:link w:val="FigureNo"/>
    <w:locked/>
    <w:rsid w:val="00063159"/>
    <w:rPr>
      <w:caps/>
      <w:sz w:val="18"/>
      <w:lang w:val="fr-FR" w:eastAsia="en-US"/>
    </w:rPr>
  </w:style>
  <w:style w:type="character" w:customStyle="1" w:styleId="Heading1Char">
    <w:name w:val="Heading 1 Char"/>
    <w:basedOn w:val="DefaultParagraphFont"/>
    <w:link w:val="Heading1"/>
    <w:rsid w:val="00063159"/>
    <w:rPr>
      <w:b/>
      <w:sz w:val="24"/>
      <w:lang w:val="fr-FR" w:eastAsia="en-US"/>
    </w:rPr>
  </w:style>
  <w:style w:type="paragraph" w:customStyle="1" w:styleId="AnnexNo">
    <w:name w:val="Annex_No"/>
    <w:basedOn w:val="Normal"/>
    <w:next w:val="Annextitle"/>
    <w:rsid w:val="00063159"/>
    <w:pPr>
      <w:keepNext/>
      <w:keepLines/>
      <w:spacing w:before="480" w:after="80"/>
      <w:jc w:val="center"/>
    </w:pPr>
    <w:rPr>
      <w:sz w:val="28"/>
    </w:rPr>
  </w:style>
  <w:style w:type="paragraph" w:customStyle="1" w:styleId="Annextitle">
    <w:name w:val="Annex_title"/>
    <w:basedOn w:val="Arttitle"/>
    <w:next w:val="Normalaftertitle"/>
    <w:rsid w:val="00063159"/>
    <w:pPr>
      <w:tabs>
        <w:tab w:val="clear" w:pos="794"/>
        <w:tab w:val="clear" w:pos="1191"/>
        <w:tab w:val="clear" w:pos="1588"/>
        <w:tab w:val="clear" w:pos="1985"/>
      </w:tabs>
      <w:spacing w:before="280" w:after="40"/>
    </w:pPr>
  </w:style>
  <w:style w:type="paragraph" w:customStyle="1" w:styleId="TableText0">
    <w:name w:val="Table_Text"/>
    <w:basedOn w:val="Normal"/>
    <w:rsid w:val="000631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fr"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4.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599B3-5D48-4960-AE37-1482B94B2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123</TotalTime>
  <Pages>1</Pages>
  <Words>4156</Words>
  <Characters>22988</Characters>
  <Application>Microsoft Office Word</Application>
  <DocSecurity>0</DocSecurity>
  <Lines>656</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18</cp:revision>
  <cp:lastPrinted>2015-06-12T09:09:00Z</cp:lastPrinted>
  <dcterms:created xsi:type="dcterms:W3CDTF">2015-06-10T12:56:00Z</dcterms:created>
  <dcterms:modified xsi:type="dcterms:W3CDTF">2015-06-12T09:19:00Z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