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D86AE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D86AE7">
              <w:rPr>
                <w:rFonts w:ascii="Tahoma" w:hAnsi="Tahoma" w:cs="Tahoma"/>
                <w:b/>
                <w:bCs/>
                <w:iCs/>
                <w:color w:val="243285"/>
                <w:sz w:val="36"/>
                <w:szCs w:val="36"/>
              </w:rPr>
              <w:t>1081-1</w:t>
            </w:r>
          </w:p>
          <w:p w:rsidR="00FE79FE" w:rsidRPr="004F65E4" w:rsidRDefault="00FE79FE" w:rsidP="009A4B1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86AE7">
              <w:rPr>
                <w:rFonts w:ascii="Tahoma" w:hAnsi="Tahoma" w:cs="Tahoma"/>
                <w:b/>
                <w:bCs/>
                <w:iCs/>
                <w:color w:val="243285"/>
                <w:szCs w:val="24"/>
              </w:rPr>
              <w:t>0</w:t>
            </w:r>
            <w:r w:rsidR="009A4B1E">
              <w:rPr>
                <w:rFonts w:ascii="Tahoma" w:hAnsi="Tahoma" w:cs="Tahoma"/>
                <w:b/>
                <w:bCs/>
                <w:iCs/>
                <w:color w:val="243285"/>
                <w:szCs w:val="24"/>
              </w:rPr>
              <w:t>3</w:t>
            </w:r>
            <w:r w:rsidRPr="004F65E4">
              <w:rPr>
                <w:rFonts w:ascii="Tahoma" w:hAnsi="Tahoma" w:cs="Tahoma"/>
                <w:b/>
                <w:bCs/>
                <w:iCs/>
                <w:color w:val="243285"/>
                <w:szCs w:val="24"/>
              </w:rPr>
              <w:t>/</w:t>
            </w:r>
            <w:r w:rsidR="00D86AE7">
              <w:rPr>
                <w:rFonts w:ascii="Tahoma" w:hAnsi="Tahoma" w:cs="Tahoma"/>
                <w:b/>
                <w:bCs/>
                <w:iCs/>
                <w:color w:val="243285"/>
                <w:szCs w:val="24"/>
              </w:rPr>
              <w:t>2012</w:t>
            </w:r>
            <w:r w:rsidRPr="004F65E4">
              <w:rPr>
                <w:rFonts w:ascii="Tahoma" w:hAnsi="Tahoma" w:cs="Tahoma"/>
                <w:b/>
                <w:bCs/>
                <w:iCs/>
                <w:color w:val="243285"/>
                <w:szCs w:val="24"/>
              </w:rPr>
              <w:t>)</w:t>
            </w:r>
          </w:p>
        </w:tc>
      </w:tr>
      <w:tr w:rsidR="00FE79FE" w:rsidRPr="00D81359">
        <w:tc>
          <w:tcPr>
            <w:tcW w:w="10089" w:type="dxa"/>
          </w:tcPr>
          <w:p w:rsidR="00013002" w:rsidRPr="00D86AE7"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D86AE7" w:rsidP="00D86AE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Automatic HF facsimile and data system</w:t>
            </w:r>
            <w:r>
              <w:rPr>
                <w:rFonts w:ascii="Tahoma" w:hAnsi="Tahoma" w:cs="Tahoma"/>
                <w:b/>
                <w:bCs/>
                <w:iCs/>
                <w:color w:val="243285"/>
                <w:sz w:val="44"/>
                <w:szCs w:val="44"/>
                <w:lang w:val="en-US"/>
              </w:rPr>
              <w:br/>
              <w:t>for maritime mobile users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D86AE7" w:rsidRDefault="00FD15CF" w:rsidP="00FD15CF">
            <w:pPr>
              <w:spacing w:before="80" w:line="280" w:lineRule="exact"/>
              <w:ind w:right="640"/>
              <w:rPr>
                <w:rFonts w:ascii="Tahoma" w:hAnsi="Tahoma" w:cs="Tahoma"/>
                <w:b/>
                <w:bCs/>
                <w:iCs/>
                <w:color w:val="243285"/>
                <w:sz w:val="32"/>
                <w:szCs w:val="32"/>
                <w:lang w:val="en-US"/>
              </w:rPr>
            </w:pPr>
          </w:p>
          <w:p w:rsidR="00FD15CF" w:rsidRPr="00D86AE7"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D81359">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81359"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81359"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8135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D81359">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D86AE7" w:rsidP="00D86AE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1081-1</w:t>
      </w:r>
      <w:r w:rsidR="00C32B0F" w:rsidRPr="00C32B0F">
        <w:rPr>
          <w:rStyle w:val="FootnoteReference"/>
          <w:lang w:val="en-US"/>
        </w:rPr>
        <w:footnoteReference w:customMarkFollows="1" w:id="1"/>
        <w:sym w:font="Symbol" w:char="F02A"/>
      </w:r>
    </w:p>
    <w:p w:rsidR="00D86AE7" w:rsidRDefault="00D86AE7" w:rsidP="007520E8">
      <w:pPr>
        <w:pStyle w:val="Rectitle"/>
        <w:rPr>
          <w:lang w:val="en-US"/>
        </w:rPr>
      </w:pPr>
      <w:r w:rsidRPr="00D86AE7">
        <w:rPr>
          <w:lang w:val="en-US"/>
        </w:rPr>
        <w:t>Automatic HF facsimile and data system</w:t>
      </w:r>
      <w:r w:rsidR="007520E8">
        <w:rPr>
          <w:lang w:val="en-US"/>
        </w:rPr>
        <w:t xml:space="preserve"> </w:t>
      </w:r>
      <w:r w:rsidRPr="00D86AE7">
        <w:rPr>
          <w:lang w:val="en-US"/>
        </w:rPr>
        <w:t>for maritime mobile users</w:t>
      </w:r>
    </w:p>
    <w:p w:rsidR="00D86AE7" w:rsidRDefault="00D86AE7" w:rsidP="00D86AE7">
      <w:pPr>
        <w:pStyle w:val="Recdate"/>
        <w:rPr>
          <w:lang w:val="en-US"/>
        </w:rPr>
      </w:pPr>
    </w:p>
    <w:p w:rsidR="00D86AE7" w:rsidRPr="00D86AE7" w:rsidRDefault="00D86AE7" w:rsidP="00D86AE7">
      <w:pPr>
        <w:pStyle w:val="Recdate"/>
        <w:rPr>
          <w:lang w:val="en-US"/>
        </w:rPr>
      </w:pPr>
      <w:r>
        <w:rPr>
          <w:lang w:val="en-US"/>
        </w:rPr>
        <w:t>(1994-2012)</w:t>
      </w:r>
    </w:p>
    <w:p w:rsidR="00D86AE7" w:rsidRPr="00D67BA4" w:rsidRDefault="00D86AE7" w:rsidP="009B1084">
      <w:pPr>
        <w:pStyle w:val="HeadingSum"/>
        <w:rPr>
          <w:sz w:val="22"/>
          <w:lang w:val="en-US" w:eastAsia="ja-JP"/>
        </w:rPr>
      </w:pPr>
      <w:r w:rsidRPr="00D67BA4">
        <w:rPr>
          <w:sz w:val="22"/>
          <w:lang w:val="en-US"/>
        </w:rPr>
        <w:t>Scope</w:t>
      </w:r>
    </w:p>
    <w:p w:rsidR="00D86AE7" w:rsidRPr="009B1084" w:rsidRDefault="00D86AE7" w:rsidP="009B1084">
      <w:pPr>
        <w:pStyle w:val="Summary"/>
        <w:rPr>
          <w:rFonts w:eastAsia="MS Mincho"/>
          <w:sz w:val="22"/>
          <w:lang w:val="en-US" w:eastAsia="ja-JP"/>
        </w:rPr>
      </w:pPr>
      <w:r w:rsidRPr="009B1084">
        <w:rPr>
          <w:rFonts w:eastAsia="MS Mincho"/>
          <w:sz w:val="22"/>
          <w:lang w:val="en-US" w:eastAsia="ja-JP"/>
        </w:rPr>
        <w:t xml:space="preserve">This Recommendation provides the automatic HF facsimile and data system for maritime mobile service using </w:t>
      </w:r>
      <w:r w:rsidR="009B1084" w:rsidRPr="009B1084">
        <w:rPr>
          <w:rFonts w:eastAsia="MS Mincho"/>
          <w:sz w:val="22"/>
          <w:lang w:val="en-US" w:eastAsia="ja-JP"/>
        </w:rPr>
        <w:t>d</w:t>
      </w:r>
      <w:r w:rsidRPr="009B1084">
        <w:rPr>
          <w:rFonts w:eastAsia="MS Mincho"/>
          <w:sz w:val="22"/>
          <w:lang w:val="en-US" w:eastAsia="ja-JP"/>
        </w:rPr>
        <w:t xml:space="preserve">igital </w:t>
      </w:r>
      <w:r w:rsidR="009B1084" w:rsidRPr="009B1084">
        <w:rPr>
          <w:rFonts w:eastAsia="MS Mincho"/>
          <w:sz w:val="22"/>
          <w:lang w:val="en-US" w:eastAsia="ja-JP"/>
        </w:rPr>
        <w:t>s</w:t>
      </w:r>
      <w:r w:rsidRPr="009B1084">
        <w:rPr>
          <w:rFonts w:eastAsia="MS Mincho"/>
          <w:sz w:val="22"/>
          <w:lang w:val="en-US" w:eastAsia="ja-JP"/>
        </w:rPr>
        <w:t xml:space="preserve">elective </w:t>
      </w:r>
      <w:r w:rsidR="009B1084" w:rsidRPr="009B1084">
        <w:rPr>
          <w:rFonts w:eastAsia="MS Mincho"/>
          <w:sz w:val="22"/>
          <w:lang w:val="en-US" w:eastAsia="ja-JP"/>
        </w:rPr>
        <w:t>c</w:t>
      </w:r>
      <w:r w:rsidRPr="009B1084">
        <w:rPr>
          <w:rFonts w:eastAsia="MS Mincho"/>
          <w:sz w:val="22"/>
          <w:lang w:val="en-US" w:eastAsia="ja-JP"/>
        </w:rPr>
        <w:t>alling (DSC) messages; it specifically describes system characteristics and operational procedures for setting up calls and passing messages.</w:t>
      </w:r>
    </w:p>
    <w:p w:rsidR="00D86AE7" w:rsidRPr="009B1084" w:rsidRDefault="00D86AE7" w:rsidP="009B1084">
      <w:pPr>
        <w:pStyle w:val="Summary"/>
        <w:rPr>
          <w:sz w:val="22"/>
          <w:highlight w:val="yellow"/>
          <w:lang w:val="en-US" w:eastAsia="ja-JP"/>
        </w:rPr>
      </w:pPr>
      <w:r w:rsidRPr="009B1084">
        <w:rPr>
          <w:rFonts w:eastAsia="MS Mincho"/>
          <w:sz w:val="22"/>
          <w:lang w:val="en-US" w:eastAsia="ja-JP"/>
        </w:rPr>
        <w:t>These include the contents of DSC messages used to establish initial contact between the maritime mobile user and gateway, protocols and structures of messages used to pass data over the working channel between the maritime mobile user and the gateway, and the characteristics of DSC and HF modems.</w:t>
      </w:r>
    </w:p>
    <w:p w:rsidR="00D86AE7" w:rsidRPr="00D67BA4" w:rsidRDefault="00D86AE7" w:rsidP="009B1084">
      <w:pPr>
        <w:pStyle w:val="Normalaftertitle"/>
        <w:rPr>
          <w:lang w:val="en-US"/>
        </w:rPr>
      </w:pPr>
      <w:r w:rsidRPr="00D67BA4">
        <w:rPr>
          <w:lang w:val="en-US"/>
        </w:rPr>
        <w:t>The ITU Radiocommunication Assembly,</w:t>
      </w:r>
    </w:p>
    <w:p w:rsidR="00D86AE7" w:rsidRPr="00D86AE7" w:rsidRDefault="00D86AE7" w:rsidP="00D86AE7">
      <w:pPr>
        <w:pStyle w:val="Call"/>
        <w:rPr>
          <w:lang w:val="en-US"/>
        </w:rPr>
      </w:pPr>
      <w:r w:rsidRPr="00D86AE7">
        <w:rPr>
          <w:lang w:val="en-US"/>
        </w:rPr>
        <w:t>considering</w:t>
      </w:r>
    </w:p>
    <w:p w:rsidR="00D86AE7" w:rsidRPr="00D86AE7" w:rsidRDefault="00D86AE7" w:rsidP="00D86AE7">
      <w:pPr>
        <w:rPr>
          <w:lang w:val="en-US"/>
        </w:rPr>
      </w:pPr>
      <w:r w:rsidRPr="00D86AE7">
        <w:rPr>
          <w:lang w:val="en-US"/>
        </w:rPr>
        <w:t>a)</w:t>
      </w:r>
      <w:r w:rsidRPr="00D86AE7">
        <w:rPr>
          <w:lang w:val="en-US"/>
        </w:rPr>
        <w:tab/>
        <w:t>the increasing importance of non-voice telecommunication services, e.g. high-speed data transfer and facsimile services;</w:t>
      </w:r>
    </w:p>
    <w:p w:rsidR="00D86AE7" w:rsidRPr="00D86AE7" w:rsidRDefault="00D86AE7" w:rsidP="00D86AE7">
      <w:pPr>
        <w:rPr>
          <w:lang w:val="en-US"/>
        </w:rPr>
      </w:pPr>
      <w:r w:rsidRPr="00D86AE7">
        <w:rPr>
          <w:lang w:val="en-US"/>
        </w:rPr>
        <w:t>b)</w:t>
      </w:r>
      <w:r w:rsidRPr="00D86AE7">
        <w:rPr>
          <w:lang w:val="en-US"/>
        </w:rPr>
        <w:tab/>
        <w:t>that maritime mobile users may be equipped with MF/HF radio equipment to satisfy the requirements of the GMDSS;</w:t>
      </w:r>
    </w:p>
    <w:p w:rsidR="00D86AE7" w:rsidRPr="00D86AE7" w:rsidRDefault="00D86AE7" w:rsidP="00D86AE7">
      <w:pPr>
        <w:rPr>
          <w:lang w:val="en-US"/>
        </w:rPr>
      </w:pPr>
      <w:r w:rsidRPr="00D86AE7">
        <w:rPr>
          <w:lang w:val="en-US"/>
        </w:rPr>
        <w:t>c)</w:t>
      </w:r>
      <w:r w:rsidRPr="00D86AE7">
        <w:rPr>
          <w:lang w:val="en-US"/>
        </w:rPr>
        <w:tab/>
        <w:t>that a high-speed data service over HF radio may be useful for updating Electronic Chart Display and Information Systems (ECDIS);</w:t>
      </w:r>
    </w:p>
    <w:p w:rsidR="00D86AE7" w:rsidRPr="00D86AE7" w:rsidRDefault="00D86AE7" w:rsidP="00D86AE7">
      <w:pPr>
        <w:rPr>
          <w:lang w:val="en-US"/>
        </w:rPr>
      </w:pPr>
      <w:r w:rsidRPr="00D86AE7">
        <w:rPr>
          <w:lang w:val="en-US"/>
        </w:rPr>
        <w:t>d)</w:t>
      </w:r>
      <w:r w:rsidRPr="00D86AE7">
        <w:rPr>
          <w:lang w:val="en-US"/>
        </w:rPr>
        <w:tab/>
        <w:t>that vessels already use personal computers to run application software to manage ships’ stores, staff, etc.;</w:t>
      </w:r>
    </w:p>
    <w:p w:rsidR="00D86AE7" w:rsidRPr="00D86AE7" w:rsidRDefault="00D86AE7" w:rsidP="00D86AE7">
      <w:pPr>
        <w:rPr>
          <w:lang w:val="en-US"/>
        </w:rPr>
      </w:pPr>
      <w:r w:rsidRPr="00D86AE7">
        <w:rPr>
          <w:lang w:val="en-US"/>
        </w:rPr>
        <w:t>e)</w:t>
      </w:r>
      <w:r w:rsidRPr="00D86AE7">
        <w:rPr>
          <w:lang w:val="en-US"/>
        </w:rPr>
        <w:tab/>
        <w:t>that Article 52 of the Radio Regulations (RR) does not permit coast stations to emit identification or marking signals on idle radiotelephone working channels;</w:t>
      </w:r>
    </w:p>
    <w:p w:rsidR="00D86AE7" w:rsidRPr="00D86AE7" w:rsidRDefault="00D86AE7" w:rsidP="00D86AE7">
      <w:pPr>
        <w:rPr>
          <w:lang w:val="en-US"/>
        </w:rPr>
      </w:pPr>
      <w:r w:rsidRPr="00D86AE7">
        <w:rPr>
          <w:lang w:val="en-US"/>
        </w:rPr>
        <w:t>f)</w:t>
      </w:r>
      <w:r w:rsidRPr="00D86AE7">
        <w:rPr>
          <w:lang w:val="en-US"/>
        </w:rPr>
        <w:tab/>
        <w:t>that system compatibility is necessary for international operation, and that commonality is desirable to ensure that system cost per mobile user is minimized;</w:t>
      </w:r>
    </w:p>
    <w:p w:rsidR="00D86AE7" w:rsidRPr="00D86AE7" w:rsidRDefault="00D86AE7" w:rsidP="00D86AE7">
      <w:pPr>
        <w:rPr>
          <w:lang w:val="en-US"/>
        </w:rPr>
      </w:pPr>
      <w:r w:rsidRPr="00D86AE7">
        <w:rPr>
          <w:lang w:val="en-US"/>
        </w:rPr>
        <w:t>g)</w:t>
      </w:r>
      <w:r w:rsidRPr="00D86AE7">
        <w:rPr>
          <w:lang w:val="en-US"/>
        </w:rPr>
        <w:tab/>
        <w:t>that most ship stations are not able to simultaneously use their radio transmitter and receiver for duplex operation;</w:t>
      </w:r>
    </w:p>
    <w:p w:rsidR="00D86AE7" w:rsidRPr="00D86AE7" w:rsidRDefault="00D86AE7" w:rsidP="00D86AE7">
      <w:pPr>
        <w:rPr>
          <w:lang w:val="en-US"/>
        </w:rPr>
      </w:pPr>
      <w:r w:rsidRPr="00D86AE7">
        <w:rPr>
          <w:lang w:val="en-US"/>
        </w:rPr>
        <w:t>h)</w:t>
      </w:r>
      <w:r w:rsidRPr="00D86AE7">
        <w:rPr>
          <w:lang w:val="en-US"/>
        </w:rPr>
        <w:tab/>
        <w:t>that vessels equipped with the global distress safety system (GMDSS) have fewer qualified radio operators with detailed knowledge of HF propagation operating the radio equipment;</w:t>
      </w:r>
    </w:p>
    <w:p w:rsidR="00D86AE7" w:rsidRPr="00D86AE7" w:rsidRDefault="00D86AE7" w:rsidP="00D86AE7">
      <w:pPr>
        <w:rPr>
          <w:lang w:val="en-US"/>
        </w:rPr>
      </w:pPr>
      <w:r w:rsidRPr="00D86AE7">
        <w:rPr>
          <w:lang w:val="en-US"/>
        </w:rPr>
        <w:t>j)</w:t>
      </w:r>
      <w:r w:rsidRPr="00D86AE7">
        <w:rPr>
          <w:lang w:val="en-US"/>
        </w:rPr>
        <w:tab/>
        <w:t>that the digital selective-calling (DSC) system described in Recommendations ITU</w:t>
      </w:r>
      <w:r w:rsidRPr="00D86AE7">
        <w:rPr>
          <w:lang w:val="en-US"/>
        </w:rPr>
        <w:noBreakHyphen/>
        <w:t>R M.493 and ITU</w:t>
      </w:r>
      <w:r w:rsidRPr="00D86AE7">
        <w:rPr>
          <w:lang w:val="en-US"/>
        </w:rPr>
        <w:noBreakHyphen/>
        <w:t xml:space="preserve">R M.541 can be used for signalling over the radio path to enable common channels to be used for initial signalling purposes prior to transfer to a working channel; </w:t>
      </w:r>
    </w:p>
    <w:p w:rsidR="00D86AE7" w:rsidRPr="00D86AE7" w:rsidRDefault="00D86AE7" w:rsidP="00D86AE7">
      <w:pPr>
        <w:rPr>
          <w:lang w:val="en-US"/>
        </w:rPr>
      </w:pPr>
      <w:r w:rsidRPr="00D86AE7">
        <w:rPr>
          <w:lang w:val="en-US"/>
        </w:rPr>
        <w:t>k)</w:t>
      </w:r>
      <w:r w:rsidRPr="00D86AE7">
        <w:rPr>
          <w:lang w:val="en-US"/>
        </w:rPr>
        <w:tab/>
        <w:t xml:space="preserve">that the data transfer rate that can be achieved over the radio path is significantly lower than that which can be achieved over the PSTN, </w:t>
      </w:r>
    </w:p>
    <w:p w:rsidR="00D86AE7" w:rsidRPr="00D86AE7" w:rsidRDefault="00D86AE7" w:rsidP="00D86AE7">
      <w:pPr>
        <w:pStyle w:val="Call"/>
        <w:rPr>
          <w:lang w:val="en-US"/>
        </w:rPr>
      </w:pPr>
      <w:r w:rsidRPr="00D86AE7">
        <w:rPr>
          <w:lang w:val="en-US"/>
        </w:rPr>
        <w:t>recommends</w:t>
      </w:r>
    </w:p>
    <w:p w:rsidR="00D86AE7" w:rsidRPr="00D86AE7" w:rsidRDefault="00D86AE7" w:rsidP="00D86AE7">
      <w:pPr>
        <w:rPr>
          <w:lang w:val="en-US"/>
        </w:rPr>
      </w:pPr>
      <w:r w:rsidRPr="00D86AE7">
        <w:rPr>
          <w:b/>
          <w:lang w:val="en-US"/>
        </w:rPr>
        <w:t>1</w:t>
      </w:r>
      <w:r w:rsidRPr="00D86AE7">
        <w:rPr>
          <w:lang w:val="en-US"/>
        </w:rPr>
        <w:tab/>
        <w:t>that the gateway which provides the interface at the coast station between the radio and PSTN paths should include store-and-forward facilities;</w:t>
      </w:r>
    </w:p>
    <w:p w:rsidR="00D86AE7" w:rsidRPr="00D86AE7" w:rsidRDefault="00D86AE7" w:rsidP="00D86AE7">
      <w:pPr>
        <w:rPr>
          <w:lang w:val="en-US"/>
        </w:rPr>
      </w:pPr>
      <w:r w:rsidRPr="00D86AE7">
        <w:rPr>
          <w:b/>
          <w:lang w:val="en-US"/>
        </w:rPr>
        <w:lastRenderedPageBreak/>
        <w:t>2</w:t>
      </w:r>
      <w:r w:rsidRPr="00D86AE7">
        <w:rPr>
          <w:lang w:val="en-US"/>
        </w:rPr>
        <w:tab/>
        <w:t xml:space="preserve">that the system characteristics and operational procedures for setting up calls and passing data messages, including facsimiles, between maritime mobile users and fixed users on the PSTN should be in accordance with Annex 1; </w:t>
      </w:r>
    </w:p>
    <w:p w:rsidR="00D86AE7" w:rsidRPr="00D86AE7" w:rsidRDefault="00D86AE7" w:rsidP="00D86AE7">
      <w:pPr>
        <w:rPr>
          <w:lang w:val="en-US"/>
        </w:rPr>
      </w:pPr>
      <w:r w:rsidRPr="00D86AE7">
        <w:rPr>
          <w:b/>
          <w:lang w:val="en-US"/>
        </w:rPr>
        <w:t>3</w:t>
      </w:r>
      <w:r w:rsidRPr="00D86AE7">
        <w:rPr>
          <w:lang w:val="en-US"/>
        </w:rPr>
        <w:tab/>
        <w:t>that the frequencies used for a radio contact between a maritime mobile user and the gateway should be automatically determined by a frequency prediction program;</w:t>
      </w:r>
    </w:p>
    <w:p w:rsidR="00D86AE7" w:rsidRPr="00D86AE7" w:rsidRDefault="00D86AE7" w:rsidP="00D86AE7">
      <w:pPr>
        <w:rPr>
          <w:lang w:val="en-US"/>
        </w:rPr>
      </w:pPr>
      <w:r w:rsidRPr="00D86AE7">
        <w:rPr>
          <w:b/>
          <w:lang w:val="en-US"/>
        </w:rPr>
        <w:t>4</w:t>
      </w:r>
      <w:r w:rsidRPr="00D86AE7">
        <w:rPr>
          <w:lang w:val="en-US"/>
        </w:rPr>
        <w:tab/>
        <w:t>that calling channels should be used, employing digital selective-calling techniques based on the technical and operational characteristics in accordance with Recommendation ITU</w:t>
      </w:r>
      <w:r w:rsidRPr="00D86AE7">
        <w:rPr>
          <w:lang w:val="en-US"/>
        </w:rPr>
        <w:noBreakHyphen/>
        <w:t>R M.493, for establishing the initial contact between the mobile user and the gateway;</w:t>
      </w:r>
    </w:p>
    <w:p w:rsidR="00D86AE7" w:rsidRPr="00D86AE7" w:rsidRDefault="00D86AE7" w:rsidP="00D86AE7">
      <w:pPr>
        <w:rPr>
          <w:lang w:val="en-US"/>
        </w:rPr>
      </w:pPr>
      <w:r w:rsidRPr="00D86AE7">
        <w:rPr>
          <w:b/>
          <w:lang w:val="en-US"/>
        </w:rPr>
        <w:t>5</w:t>
      </w:r>
      <w:r w:rsidRPr="00D86AE7">
        <w:rPr>
          <w:lang w:val="en-US"/>
        </w:rPr>
        <w:tab/>
        <w:t>that the transfer of the data (including facsimile images) should be conducted on working channels employing data modems specifically designed to cope with HF propagation characteristics and capable of a user data rate, after error correction, on a typical HF telephony-bandwidth channel, of approximately 1 000 bit/s;</w:t>
      </w:r>
    </w:p>
    <w:p w:rsidR="00D86AE7" w:rsidRPr="00D86AE7" w:rsidRDefault="00D86AE7" w:rsidP="00D86AE7">
      <w:pPr>
        <w:rPr>
          <w:lang w:val="en-US"/>
        </w:rPr>
      </w:pPr>
      <w:r w:rsidRPr="00D86AE7">
        <w:rPr>
          <w:b/>
          <w:lang w:val="en-US"/>
        </w:rPr>
        <w:t>6</w:t>
      </w:r>
      <w:r w:rsidRPr="00D86AE7">
        <w:rPr>
          <w:lang w:val="en-US"/>
        </w:rPr>
        <w:tab/>
        <w:t>that the contents of the DSC messages used to establish the initial contact between the maritime mobile user and the gateway should be in accordance with Annex 2;</w:t>
      </w:r>
    </w:p>
    <w:p w:rsidR="00D86AE7" w:rsidRPr="00D86AE7" w:rsidRDefault="00D86AE7" w:rsidP="00D86AE7">
      <w:pPr>
        <w:rPr>
          <w:lang w:val="en-US"/>
        </w:rPr>
      </w:pPr>
      <w:r w:rsidRPr="00D86AE7">
        <w:rPr>
          <w:b/>
          <w:lang w:val="en-US"/>
        </w:rPr>
        <w:t>7</w:t>
      </w:r>
      <w:r w:rsidRPr="00D86AE7">
        <w:rPr>
          <w:lang w:val="en-US"/>
        </w:rPr>
        <w:tab/>
        <w:t>that the error correcting protocol and structure of the messages that are used to pass data between the maritime mobile user and the gateway over the working channel should be in accordance with Annex 3;</w:t>
      </w:r>
    </w:p>
    <w:p w:rsidR="00D86AE7" w:rsidRPr="00D86AE7" w:rsidRDefault="00D86AE7" w:rsidP="00D86AE7">
      <w:pPr>
        <w:rPr>
          <w:lang w:val="en-US"/>
        </w:rPr>
      </w:pPr>
      <w:r w:rsidRPr="00D86AE7">
        <w:rPr>
          <w:b/>
          <w:lang w:val="en-US"/>
        </w:rPr>
        <w:t>8</w:t>
      </w:r>
      <w:r w:rsidRPr="00D86AE7">
        <w:rPr>
          <w:lang w:val="en-US"/>
        </w:rPr>
        <w:tab/>
        <w:t>that the operation of the maritime mobile user’s equipment should be simple and should not require detailed knowledge of HF radio propagation;</w:t>
      </w:r>
    </w:p>
    <w:p w:rsidR="00D86AE7" w:rsidRPr="00D86AE7" w:rsidRDefault="00D86AE7" w:rsidP="00D86AE7">
      <w:pPr>
        <w:rPr>
          <w:lang w:val="en-US"/>
        </w:rPr>
      </w:pPr>
      <w:r w:rsidRPr="00D86AE7">
        <w:rPr>
          <w:b/>
          <w:lang w:val="en-US"/>
        </w:rPr>
        <w:t>9</w:t>
      </w:r>
      <w:r w:rsidRPr="00D86AE7">
        <w:rPr>
          <w:lang w:val="en-US"/>
        </w:rPr>
        <w:tab/>
        <w:t>that the maritime mobile user’s equipment should be capable of receiving data messages during unattended operation;</w:t>
      </w:r>
    </w:p>
    <w:p w:rsidR="00D86AE7" w:rsidRPr="00D86AE7" w:rsidRDefault="00D86AE7" w:rsidP="00D86AE7">
      <w:pPr>
        <w:rPr>
          <w:lang w:val="en-US"/>
        </w:rPr>
      </w:pPr>
      <w:r w:rsidRPr="00D86AE7">
        <w:rPr>
          <w:b/>
          <w:lang w:val="en-US"/>
        </w:rPr>
        <w:t>10</w:t>
      </w:r>
      <w:r w:rsidRPr="00D86AE7">
        <w:rPr>
          <w:lang w:val="en-US"/>
        </w:rPr>
        <w:tab/>
        <w:t>that fixed users on the PSTN should be able to use their normal data and facsimile equipment as used for communication with other users on the PSTN;</w:t>
      </w:r>
    </w:p>
    <w:p w:rsidR="00D86AE7" w:rsidRPr="00D86AE7" w:rsidRDefault="00D86AE7" w:rsidP="00D86AE7">
      <w:pPr>
        <w:rPr>
          <w:lang w:val="en-US"/>
        </w:rPr>
      </w:pPr>
      <w:r w:rsidRPr="00D86AE7">
        <w:rPr>
          <w:b/>
          <w:lang w:val="en-US"/>
        </w:rPr>
        <w:t>11</w:t>
      </w:r>
      <w:r w:rsidRPr="00D86AE7">
        <w:rPr>
          <w:lang w:val="en-US"/>
        </w:rPr>
        <w:tab/>
        <w:t>that data transmission over the working channel should have a very low residual error rate;</w:t>
      </w:r>
    </w:p>
    <w:p w:rsidR="00D86AE7" w:rsidRPr="00D86AE7" w:rsidRDefault="00D86AE7" w:rsidP="00D86AE7">
      <w:pPr>
        <w:rPr>
          <w:lang w:val="en-US"/>
        </w:rPr>
      </w:pPr>
      <w:r w:rsidRPr="00D86AE7">
        <w:rPr>
          <w:b/>
          <w:lang w:val="en-US"/>
        </w:rPr>
        <w:t>12</w:t>
      </w:r>
      <w:r w:rsidRPr="00D86AE7">
        <w:rPr>
          <w:lang w:val="en-US"/>
        </w:rPr>
        <w:tab/>
        <w:t>that the technical characteristics of the DSC and HF data modems should be in accordance with Annex 4;</w:t>
      </w:r>
    </w:p>
    <w:p w:rsidR="00D86AE7" w:rsidRPr="00D86AE7" w:rsidRDefault="00D86AE7" w:rsidP="00D86AE7">
      <w:pPr>
        <w:rPr>
          <w:lang w:val="en-US"/>
        </w:rPr>
      </w:pPr>
      <w:r w:rsidRPr="00D86AE7">
        <w:rPr>
          <w:b/>
          <w:lang w:val="en-US"/>
        </w:rPr>
        <w:t>13</w:t>
      </w:r>
      <w:r w:rsidRPr="00D86AE7">
        <w:rPr>
          <w:lang w:val="en-US"/>
        </w:rPr>
        <w:tab/>
        <w:t>that data compression techniques should be used on the data files transferred across the radio path to reduce the amount of data to be transferred;</w:t>
      </w:r>
    </w:p>
    <w:p w:rsidR="00D86AE7" w:rsidRPr="00D86AE7" w:rsidRDefault="00D86AE7" w:rsidP="00D86AE7">
      <w:pPr>
        <w:rPr>
          <w:lang w:val="en-US"/>
        </w:rPr>
      </w:pPr>
      <w:r w:rsidRPr="00D86AE7">
        <w:rPr>
          <w:b/>
          <w:lang w:val="en-US"/>
        </w:rPr>
        <w:t>14</w:t>
      </w:r>
      <w:r w:rsidRPr="00D86AE7">
        <w:rPr>
          <w:lang w:val="en-US"/>
        </w:rPr>
        <w:tab/>
        <w:t>that the mobile user’s terminal should include an interface to a navigation system which provides on-line position information;</w:t>
      </w:r>
    </w:p>
    <w:p w:rsidR="00D86AE7" w:rsidRPr="00D86AE7" w:rsidRDefault="00D86AE7" w:rsidP="00D86AE7">
      <w:pPr>
        <w:rPr>
          <w:lang w:val="en-US"/>
        </w:rPr>
      </w:pPr>
      <w:r w:rsidRPr="00D86AE7">
        <w:rPr>
          <w:b/>
          <w:lang w:val="en-US"/>
        </w:rPr>
        <w:t>15</w:t>
      </w:r>
      <w:r w:rsidRPr="00D86AE7">
        <w:rPr>
          <w:lang w:val="en-US"/>
        </w:rPr>
        <w:tab/>
        <w:t>that the characteristics and procedures described in the annexes are equally applicable when the connection between the gateway and fixed users is via a Public Switched Data Network instead of via the PSTN.</w:t>
      </w:r>
    </w:p>
    <w:p w:rsidR="007520E8" w:rsidRDefault="007520E8" w:rsidP="007520E8">
      <w:pPr>
        <w:rPr>
          <w:lang w:val="en-US"/>
        </w:rPr>
      </w:pPr>
    </w:p>
    <w:p w:rsidR="0034391B" w:rsidRDefault="0034391B">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D86AE7" w:rsidRPr="009B1084" w:rsidRDefault="00D86AE7" w:rsidP="009B1084">
      <w:pPr>
        <w:pStyle w:val="AnnexNoTitle"/>
        <w:rPr>
          <w:lang w:val="en-US"/>
        </w:rPr>
      </w:pPr>
      <w:r w:rsidRPr="009B1084">
        <w:rPr>
          <w:lang w:val="en-US"/>
        </w:rPr>
        <w:lastRenderedPageBreak/>
        <w:t>A</w:t>
      </w:r>
      <w:r w:rsidR="009B1084" w:rsidRPr="009B1084">
        <w:rPr>
          <w:lang w:val="en-US"/>
        </w:rPr>
        <w:t>nnex</w:t>
      </w:r>
      <w:r w:rsidRPr="009B1084">
        <w:rPr>
          <w:lang w:val="en-US"/>
        </w:rPr>
        <w:t xml:space="preserve"> 1</w:t>
      </w:r>
      <w:r w:rsidR="009B1084" w:rsidRPr="009B1084">
        <w:rPr>
          <w:lang w:val="en-US"/>
        </w:rPr>
        <w:br/>
      </w:r>
      <w:r w:rsidR="009B1084">
        <w:rPr>
          <w:lang w:val="en-US"/>
        </w:rPr>
        <w:br/>
      </w:r>
      <w:r w:rsidRPr="009B1084">
        <w:rPr>
          <w:lang w:val="en-US"/>
        </w:rPr>
        <w:t xml:space="preserve">System characteristics and operational procedures </w:t>
      </w:r>
      <w:r w:rsidRPr="009B1084">
        <w:rPr>
          <w:lang w:val="en-US"/>
        </w:rPr>
        <w:br/>
        <w:t>for setting up calls and passing data messages</w:t>
      </w:r>
    </w:p>
    <w:p w:rsidR="00D86AE7" w:rsidRPr="00D86AE7" w:rsidRDefault="00D86AE7" w:rsidP="00D86AE7">
      <w:pPr>
        <w:pStyle w:val="Heading1"/>
        <w:rPr>
          <w:lang w:val="en-US"/>
        </w:rPr>
      </w:pPr>
      <w:r w:rsidRPr="00D86AE7">
        <w:rPr>
          <w:lang w:val="en-US"/>
        </w:rPr>
        <w:t>1</w:t>
      </w:r>
      <w:r w:rsidRPr="00D86AE7">
        <w:rPr>
          <w:lang w:val="en-US"/>
        </w:rPr>
        <w:tab/>
        <w:t>General</w:t>
      </w:r>
    </w:p>
    <w:p w:rsidR="00D86AE7" w:rsidRPr="00D86AE7" w:rsidRDefault="00D86AE7" w:rsidP="00D86AE7">
      <w:pPr>
        <w:rPr>
          <w:lang w:val="en-US"/>
        </w:rPr>
      </w:pPr>
      <w:r w:rsidRPr="00D86AE7">
        <w:rPr>
          <w:b/>
          <w:iCs/>
          <w:lang w:val="en-US"/>
        </w:rPr>
        <w:t>1.1</w:t>
      </w:r>
      <w:r w:rsidRPr="00D86AE7">
        <w:rPr>
          <w:lang w:val="en-US"/>
        </w:rPr>
        <w:tab/>
        <w:t>A typical configuration of a complete communication system is shown in Figure. 1.</w:t>
      </w:r>
    </w:p>
    <w:p w:rsidR="00D86AE7" w:rsidRPr="00D86AE7" w:rsidRDefault="00D86AE7" w:rsidP="00D86AE7">
      <w:pPr>
        <w:rPr>
          <w:lang w:val="en-US"/>
        </w:rPr>
      </w:pPr>
      <w:r w:rsidRPr="00D86AE7">
        <w:rPr>
          <w:b/>
          <w:iCs/>
          <w:lang w:val="en-US"/>
        </w:rPr>
        <w:t>1.2</w:t>
      </w:r>
      <w:r w:rsidRPr="00D86AE7">
        <w:rPr>
          <w:lang w:val="en-US"/>
        </w:rPr>
        <w:tab/>
        <w:t>The gateway, through which all messages pass, is basically a store-and-forward message switch which provides an interface between the radio and PSTN message paths. The gateway communicates with maritime mobile users over the radio path and with fixed users over the PSTN.</w:t>
      </w:r>
    </w:p>
    <w:p w:rsidR="00D86AE7" w:rsidRDefault="00D86AE7" w:rsidP="00D86AE7">
      <w:pPr>
        <w:rPr>
          <w:lang w:val="en-US"/>
        </w:rPr>
      </w:pPr>
      <w:r w:rsidRPr="00D86AE7">
        <w:rPr>
          <w:b/>
          <w:iCs/>
          <w:lang w:val="en-US"/>
        </w:rPr>
        <w:t>1.3</w:t>
      </w:r>
      <w:r w:rsidRPr="00D86AE7">
        <w:rPr>
          <w:lang w:val="en-US"/>
        </w:rPr>
        <w:tab/>
        <w:t>To facilitate automatic calling of the mobile and to enable billing, all mobile and fixed users wishing to send messages should be registered on a database in the gateway. Mobile users should be identified by their name and unique nine-digit Maritime Mobile Service Identity (MMSI). Fixed users should be identified by their name and a ten-digit Personal Identification Number (PIN). The gateway checks the user’s MMSI or PIN number before allowing them to send messages into the gateway. The gateway’s database also maintains an up-to-date record of mobile users’ positions (see §</w:t>
      </w:r>
      <w:r w:rsidR="006B092A" w:rsidRPr="00D86AE7">
        <w:rPr>
          <w:lang w:val="en-US"/>
        </w:rPr>
        <w:t>§</w:t>
      </w:r>
      <w:r w:rsidR="006B092A">
        <w:rPr>
          <w:lang w:val="en-US"/>
        </w:rPr>
        <w:t xml:space="preserve"> </w:t>
      </w:r>
      <w:r w:rsidRPr="00D86AE7">
        <w:rPr>
          <w:lang w:val="en-US"/>
        </w:rPr>
        <w:t>2.1 and 3.2 below).</w:t>
      </w:r>
    </w:p>
    <w:p w:rsidR="00250A03" w:rsidRPr="00D86AE7" w:rsidRDefault="00250A03" w:rsidP="00D86AE7">
      <w:pPr>
        <w:rPr>
          <w:lang w:val="en-US"/>
        </w:rPr>
      </w:pPr>
    </w:p>
    <w:p w:rsidR="00D86AE7" w:rsidRDefault="009B1084" w:rsidP="009B1084">
      <w:pPr>
        <w:pStyle w:val="FigureNo"/>
        <w:rPr>
          <w:lang w:val="en-US"/>
        </w:rPr>
      </w:pPr>
      <w:r>
        <w:rPr>
          <w:lang w:val="en-US"/>
        </w:rPr>
        <w:lastRenderedPageBreak/>
        <w:t>FIGURE 1</w:t>
      </w:r>
    </w:p>
    <w:p w:rsidR="009B1084" w:rsidRDefault="009B1084" w:rsidP="007520E8">
      <w:pPr>
        <w:pStyle w:val="Figuretitle"/>
        <w:rPr>
          <w:lang w:val="en-US"/>
        </w:rPr>
      </w:pPr>
      <w:r>
        <w:rPr>
          <w:lang w:val="en-US"/>
        </w:rPr>
        <w:t>Automatic HF facsimile and data system</w:t>
      </w:r>
      <w:r w:rsidR="007520E8">
        <w:rPr>
          <w:lang w:val="en-US"/>
        </w:rPr>
        <w:t xml:space="preserve"> </w:t>
      </w:r>
      <w:r>
        <w:rPr>
          <w:lang w:val="en-US"/>
        </w:rPr>
        <w:t>(typical configuration</w:t>
      </w:r>
      <w:r w:rsidR="006B092A">
        <w:rPr>
          <w:lang w:val="en-US"/>
        </w:rPr>
        <w:t>)</w:t>
      </w:r>
    </w:p>
    <w:p w:rsidR="00250A03" w:rsidRPr="00250A03" w:rsidRDefault="00250A03" w:rsidP="00250A03">
      <w:pPr>
        <w:pStyle w:val="Figure"/>
        <w:rPr>
          <w:lang w:val="en-US"/>
        </w:rPr>
      </w:pPr>
      <w:r>
        <w:rPr>
          <w:lang w:val="en-US"/>
        </w:rPr>
        <w:object w:dxaOrig="7532" w:dyaOrig="13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618pt" o:ole="">
            <v:imagedata r:id="rId15" o:title=""/>
          </v:shape>
          <o:OLEObject Type="Embed" ProgID="CorelDRAW.Graphic.14" ShapeID="_x0000_i1025" DrawAspect="Content" ObjectID="_1399724536" r:id="rId16"/>
        </w:object>
      </w:r>
    </w:p>
    <w:p w:rsidR="007520E8" w:rsidRDefault="007520E8" w:rsidP="009B1084">
      <w:pPr>
        <w:rPr>
          <w:b/>
          <w:iCs/>
          <w:lang w:val="en-US"/>
        </w:rPr>
      </w:pPr>
    </w:p>
    <w:p w:rsidR="00250A03" w:rsidRDefault="00250A03" w:rsidP="009B1084">
      <w:pPr>
        <w:rPr>
          <w:b/>
          <w:iCs/>
          <w:lang w:val="en-US"/>
        </w:rPr>
      </w:pPr>
    </w:p>
    <w:p w:rsidR="009B1084" w:rsidRPr="009B1084" w:rsidRDefault="009B1084" w:rsidP="009B1084">
      <w:pPr>
        <w:rPr>
          <w:lang w:val="en-US"/>
        </w:rPr>
      </w:pPr>
      <w:r w:rsidRPr="009B1084">
        <w:rPr>
          <w:b/>
          <w:iCs/>
          <w:lang w:val="en-US"/>
        </w:rPr>
        <w:lastRenderedPageBreak/>
        <w:t>1.4</w:t>
      </w:r>
      <w:r w:rsidRPr="009B1084">
        <w:rPr>
          <w:lang w:val="en-US"/>
        </w:rPr>
        <w:tab/>
        <w:t>The call set-up over the radio path between the gateway and maritime mobile user terminal uses standard digital selective-calling techniques on the DSC calling channels allocated for public correspondence in the maritime mobile HF bands in a similar way to that for automatic MF/HF radiotelephony according to Recommendation ITU</w:t>
      </w:r>
      <w:r w:rsidRPr="009B1084">
        <w:rPr>
          <w:lang w:val="en-US"/>
        </w:rPr>
        <w:noBreakHyphen/>
        <w:t>R M. 1082. The gateway and mobile stations therefore need only to monitor a small number of DSC calling channels instead of all working channels when waiting for an incoming call.</w:t>
      </w:r>
    </w:p>
    <w:p w:rsidR="009B1084" w:rsidRPr="009B1084" w:rsidRDefault="009B1084" w:rsidP="009B1084">
      <w:pPr>
        <w:rPr>
          <w:lang w:val="en-US"/>
        </w:rPr>
      </w:pPr>
      <w:r w:rsidRPr="009B1084">
        <w:rPr>
          <w:b/>
          <w:iCs/>
          <w:lang w:val="en-US"/>
        </w:rPr>
        <w:t>1.5</w:t>
      </w:r>
      <w:r w:rsidRPr="009B1084">
        <w:rPr>
          <w:lang w:val="en-US"/>
        </w:rPr>
        <w:tab/>
        <w:t>The frequency band to be used to make the initial contact between the maritime mobile user and the gateway is determined by a frequency prediction program which makes use of the date, time, positions of the mobile user and gateway, solar activity indices, propagation data and radio noise data to determine the best, if any, of the frequency bands available.</w:t>
      </w:r>
    </w:p>
    <w:p w:rsidR="009B1084" w:rsidRPr="009B1084" w:rsidRDefault="009B1084" w:rsidP="009B1084">
      <w:pPr>
        <w:rPr>
          <w:lang w:val="en-US"/>
        </w:rPr>
      </w:pPr>
      <w:r w:rsidRPr="009B1084">
        <w:rPr>
          <w:b/>
          <w:iCs/>
          <w:lang w:val="en-US"/>
        </w:rPr>
        <w:t>1.6</w:t>
      </w:r>
      <w:r w:rsidRPr="009B1084">
        <w:rPr>
          <w:lang w:val="en-US"/>
        </w:rPr>
        <w:tab/>
        <w:t>Following the exchange of a DSC call and acknowledgement on the calling channel, both the mobile and the gateway establish contact on a working channel. This contact, and all further communication on the working channel, uses HF data modems designed in accordance with Annex</w:t>
      </w:r>
      <w:r>
        <w:rPr>
          <w:lang w:val="en-US"/>
        </w:rPr>
        <w:t> </w:t>
      </w:r>
      <w:r w:rsidRPr="009B1084">
        <w:rPr>
          <w:lang w:val="en-US"/>
        </w:rPr>
        <w:t>4.</w:t>
      </w:r>
    </w:p>
    <w:p w:rsidR="009B1084" w:rsidRPr="009B1084" w:rsidRDefault="009B1084" w:rsidP="009B1084">
      <w:pPr>
        <w:rPr>
          <w:lang w:val="en-US"/>
        </w:rPr>
      </w:pPr>
      <w:r w:rsidRPr="009B1084">
        <w:rPr>
          <w:b/>
          <w:iCs/>
          <w:lang w:val="en-US"/>
        </w:rPr>
        <w:t>1.7</w:t>
      </w:r>
      <w:r w:rsidRPr="009B1084">
        <w:rPr>
          <w:lang w:val="en-US"/>
        </w:rPr>
        <w:tab/>
        <w:t>The contents of the DSC messages during calling and acknowledgement sequences by the mobile user and the gateway are described in Annex 2.</w:t>
      </w:r>
    </w:p>
    <w:p w:rsidR="009B1084" w:rsidRPr="009B1084" w:rsidRDefault="009B1084" w:rsidP="009B1084">
      <w:pPr>
        <w:rPr>
          <w:lang w:val="en-US"/>
        </w:rPr>
      </w:pPr>
      <w:r w:rsidRPr="009B1084">
        <w:rPr>
          <w:b/>
          <w:iCs/>
          <w:lang w:val="en-US"/>
        </w:rPr>
        <w:t>1.8</w:t>
      </w:r>
      <w:r w:rsidRPr="009B1084">
        <w:rPr>
          <w:lang w:val="en-US"/>
        </w:rPr>
        <w:tab/>
        <w:t>The messages passing over the working channel comprise command and data messages used within a protocol which controls the link and passes data with minimum end-to-end residual errors. The command and data messages and the protocol used for a communication exchange on the working channel are described in Annex 3.</w:t>
      </w:r>
    </w:p>
    <w:p w:rsidR="009B1084" w:rsidRPr="009B1084" w:rsidRDefault="009B1084" w:rsidP="009B1084">
      <w:pPr>
        <w:pStyle w:val="Heading1"/>
        <w:rPr>
          <w:lang w:val="en-US"/>
        </w:rPr>
      </w:pPr>
      <w:r w:rsidRPr="009B1084">
        <w:rPr>
          <w:lang w:val="en-US"/>
        </w:rPr>
        <w:t>2</w:t>
      </w:r>
      <w:r w:rsidRPr="009B1084">
        <w:rPr>
          <w:lang w:val="en-US"/>
        </w:rPr>
        <w:tab/>
        <w:t>Mobile to gateway</w:t>
      </w:r>
    </w:p>
    <w:p w:rsidR="009B1084" w:rsidRPr="009B1084" w:rsidRDefault="009B1084" w:rsidP="009B1084">
      <w:pPr>
        <w:rPr>
          <w:lang w:val="en-US"/>
        </w:rPr>
      </w:pPr>
      <w:r w:rsidRPr="009B1084">
        <w:rPr>
          <w:b/>
          <w:iCs/>
          <w:lang w:val="en-US"/>
        </w:rPr>
        <w:t>2.1</w:t>
      </w:r>
      <w:r w:rsidRPr="009B1084">
        <w:rPr>
          <w:lang w:val="en-US"/>
        </w:rPr>
        <w:tab/>
        <w:t>When the mobile calls the gateway it indicates its position (latitude and longitude) in the DSC message. The gateway’s acknowledgement indicates the transmit and receive frequencies of the working channel to be used for subsequent communications and data transfer.</w:t>
      </w:r>
    </w:p>
    <w:p w:rsidR="009B1084" w:rsidRPr="009B1084" w:rsidRDefault="009B1084" w:rsidP="009B1084">
      <w:pPr>
        <w:pStyle w:val="Heading1"/>
        <w:rPr>
          <w:lang w:val="en-US"/>
        </w:rPr>
      </w:pPr>
      <w:r w:rsidRPr="009B1084">
        <w:rPr>
          <w:lang w:val="en-US"/>
        </w:rPr>
        <w:t>3</w:t>
      </w:r>
      <w:r w:rsidRPr="009B1084">
        <w:rPr>
          <w:lang w:val="en-US"/>
        </w:rPr>
        <w:tab/>
        <w:t>Gateway to mobile</w:t>
      </w:r>
    </w:p>
    <w:p w:rsidR="009B1084" w:rsidRPr="009B1084" w:rsidRDefault="009B1084" w:rsidP="009B1084">
      <w:pPr>
        <w:rPr>
          <w:lang w:val="en-US"/>
        </w:rPr>
      </w:pPr>
      <w:r w:rsidRPr="009B1084">
        <w:rPr>
          <w:b/>
          <w:iCs/>
          <w:lang w:val="en-US"/>
        </w:rPr>
        <w:t>3.1</w:t>
      </w:r>
      <w:r w:rsidRPr="009B1084">
        <w:rPr>
          <w:lang w:val="en-US"/>
        </w:rPr>
        <w:tab/>
        <w:t>When the gateway calls the mobile it indicates, in the DSC message, the transmit and receive frequencies of the working channel over which subsequent communications and data transfer will take place.</w:t>
      </w:r>
    </w:p>
    <w:p w:rsidR="009B1084" w:rsidRPr="009B1084" w:rsidRDefault="009B1084" w:rsidP="009B1084">
      <w:pPr>
        <w:rPr>
          <w:lang w:val="en-US"/>
        </w:rPr>
      </w:pPr>
      <w:r w:rsidRPr="009B1084">
        <w:rPr>
          <w:b/>
          <w:iCs/>
          <w:lang w:val="en-US"/>
        </w:rPr>
        <w:t>3.2</w:t>
      </w:r>
      <w:r w:rsidRPr="009B1084">
        <w:rPr>
          <w:lang w:val="en-US"/>
        </w:rPr>
        <w:tab/>
        <w:t>If the gateway wishes to call the mobile and the position of the mobile is not known or is more than six hours old, the gateway transmits a series of DSC ship’s position request calls sequentially on one DSC frequency in each of the HF bands. If no response is received from the mobile then, unless the mobile calls the gateway, the gateway repeats the position request calls six hours later.</w:t>
      </w:r>
    </w:p>
    <w:p w:rsidR="009B1084" w:rsidRPr="009B1084" w:rsidRDefault="009B1084" w:rsidP="009B1084">
      <w:pPr>
        <w:pStyle w:val="Heading1"/>
        <w:rPr>
          <w:lang w:val="en-US"/>
        </w:rPr>
      </w:pPr>
      <w:r w:rsidRPr="009B1084">
        <w:rPr>
          <w:lang w:val="en-US"/>
        </w:rPr>
        <w:t>4</w:t>
      </w:r>
      <w:r w:rsidRPr="009B1084">
        <w:rPr>
          <w:lang w:val="en-US"/>
        </w:rPr>
        <w:tab/>
        <w:t>Fixed user to gateway</w:t>
      </w:r>
    </w:p>
    <w:p w:rsidR="009B1084" w:rsidRPr="009B1084" w:rsidRDefault="009B1084" w:rsidP="009B1084">
      <w:pPr>
        <w:rPr>
          <w:lang w:val="en-US"/>
        </w:rPr>
      </w:pPr>
      <w:r w:rsidRPr="009B1084">
        <w:rPr>
          <w:b/>
          <w:iCs/>
          <w:lang w:val="en-US"/>
        </w:rPr>
        <w:t>4.1</w:t>
      </w:r>
      <w:r w:rsidRPr="009B1084">
        <w:rPr>
          <w:lang w:val="en-US"/>
        </w:rPr>
        <w:tab/>
        <w:t>The exact method for fixed users on the PSTN to access the gateway in order to send facsimile and data to mobile users may vary in different countries since it depends on the type of PSTN signalling system available and the method of routing the call in the PSTN.</w:t>
      </w:r>
    </w:p>
    <w:p w:rsidR="009B1084" w:rsidRPr="009B1084" w:rsidRDefault="009B1084" w:rsidP="009B1084">
      <w:pPr>
        <w:rPr>
          <w:lang w:val="en-US"/>
        </w:rPr>
      </w:pPr>
      <w:r w:rsidRPr="009B1084">
        <w:rPr>
          <w:b/>
          <w:iCs/>
          <w:lang w:val="en-US"/>
        </w:rPr>
        <w:t>4.2</w:t>
      </w:r>
      <w:r w:rsidRPr="009B1084">
        <w:rPr>
          <w:lang w:val="en-US"/>
        </w:rPr>
        <w:tab/>
        <w:t>An important consideration is to be able to automatically identify the telephone number of the fixed user for billing purposes.</w:t>
      </w:r>
    </w:p>
    <w:p w:rsidR="009B1084" w:rsidRPr="009B1084" w:rsidRDefault="009B1084" w:rsidP="009B1084">
      <w:pPr>
        <w:rPr>
          <w:lang w:val="en-US"/>
        </w:rPr>
      </w:pPr>
      <w:r w:rsidRPr="009B1084">
        <w:rPr>
          <w:b/>
          <w:iCs/>
          <w:lang w:val="en-US"/>
        </w:rPr>
        <w:t>4.3</w:t>
      </w:r>
      <w:r w:rsidRPr="009B1084">
        <w:rPr>
          <w:lang w:val="en-US"/>
        </w:rPr>
        <w:tab/>
        <w:t>One method, which requires fixed users to be registered in advance at the gateway and requires the allocation of a PIN to each user, is outlined below.</w:t>
      </w:r>
    </w:p>
    <w:p w:rsidR="009B1084" w:rsidRPr="009B1084" w:rsidRDefault="009B1084" w:rsidP="009B1084">
      <w:pPr>
        <w:rPr>
          <w:lang w:val="en-US"/>
        </w:rPr>
      </w:pPr>
      <w:r w:rsidRPr="009B1084">
        <w:rPr>
          <w:b/>
          <w:iCs/>
          <w:lang w:val="en-US"/>
        </w:rPr>
        <w:lastRenderedPageBreak/>
        <w:t>4.4</w:t>
      </w:r>
      <w:r w:rsidRPr="009B1084">
        <w:rPr>
          <w:lang w:val="en-US"/>
        </w:rPr>
        <w:tab/>
        <w:t>Facsimile calls from fixed users on the PSTN to the gateway use a standard tone dialling telephone associated with a Group 3 facsimile machine to call an appropriate gateway telephone number. When the gateway answers the call, it uses a synthesized or pre-recorded voice message to prompt the fixed user for their PIN number and the MMSI(s) of the mobile users to which the facsimile is to be sent. The gateway validates the fixed user’s identity and checks whether the mobile users specified are registered on the gateway before instructing the fixed user to enter their facsimile and attempting any delivery.</w:t>
      </w:r>
    </w:p>
    <w:p w:rsidR="00D86AE7" w:rsidRPr="009B1084" w:rsidRDefault="009B1084" w:rsidP="009B1084">
      <w:pPr>
        <w:rPr>
          <w:lang w:val="en-US"/>
        </w:rPr>
      </w:pPr>
      <w:r w:rsidRPr="009B1084">
        <w:rPr>
          <w:b/>
          <w:iCs/>
          <w:lang w:val="en-US"/>
        </w:rPr>
        <w:t>4.5</w:t>
      </w:r>
      <w:r w:rsidRPr="009B1084">
        <w:rPr>
          <w:lang w:val="en-US"/>
        </w:rPr>
        <w:tab/>
        <w:t>Data calls from fixed users use a data terminal with a communication software package and a suitable ITU</w:t>
      </w:r>
      <w:r w:rsidRPr="009B1084">
        <w:rPr>
          <w:lang w:val="en-US"/>
        </w:rPr>
        <w:noBreakHyphen/>
        <w:t>T V-series data modem to access the gateway. When the gateway answers the call, it uses screen messages to prompt the fixed user for their PIN number and the MMSI(s) of the mobile users to which the data messages are to be sent. The gateway carries out validation checks as for facsimile messages.</w:t>
      </w:r>
    </w:p>
    <w:p w:rsidR="00D86AE7" w:rsidRPr="009B1084" w:rsidRDefault="00D86AE7" w:rsidP="009B1084">
      <w:pPr>
        <w:pStyle w:val="AnnexNoTitle"/>
        <w:rPr>
          <w:lang w:val="en-US"/>
        </w:rPr>
      </w:pPr>
      <w:r w:rsidRPr="009B1084">
        <w:rPr>
          <w:lang w:val="en-US"/>
        </w:rPr>
        <w:t>A</w:t>
      </w:r>
      <w:r w:rsidR="009B1084" w:rsidRPr="009B1084">
        <w:rPr>
          <w:lang w:val="en-US"/>
        </w:rPr>
        <w:t>nnex</w:t>
      </w:r>
      <w:r w:rsidRPr="009B1084">
        <w:rPr>
          <w:lang w:val="en-US"/>
        </w:rPr>
        <w:t xml:space="preserve"> 2</w:t>
      </w:r>
      <w:r w:rsidR="009B1084" w:rsidRPr="009B1084">
        <w:rPr>
          <w:lang w:val="en-US"/>
        </w:rPr>
        <w:br/>
      </w:r>
      <w:r w:rsidR="009B1084">
        <w:rPr>
          <w:lang w:val="en-US"/>
        </w:rPr>
        <w:br/>
      </w:r>
      <w:r w:rsidRPr="009B1084">
        <w:rPr>
          <w:lang w:val="en-US"/>
        </w:rPr>
        <w:t xml:space="preserve">Contents of DSC messages used to establish initial contact </w:t>
      </w:r>
      <w:r w:rsidRPr="009B1084">
        <w:rPr>
          <w:lang w:val="en-US"/>
        </w:rPr>
        <w:br/>
        <w:t>between the maritime mobile user and the gateway</w:t>
      </w:r>
    </w:p>
    <w:p w:rsidR="009B1084" w:rsidRPr="009B1084" w:rsidRDefault="009B1084" w:rsidP="009B1084">
      <w:pPr>
        <w:pStyle w:val="Heading1"/>
        <w:rPr>
          <w:lang w:val="en-US"/>
        </w:rPr>
      </w:pPr>
      <w:r w:rsidRPr="009B1084">
        <w:rPr>
          <w:lang w:val="en-US"/>
        </w:rPr>
        <w:t>1</w:t>
      </w:r>
      <w:r w:rsidRPr="009B1084">
        <w:rPr>
          <w:lang w:val="en-US"/>
        </w:rPr>
        <w:tab/>
        <w:t>General</w:t>
      </w:r>
    </w:p>
    <w:p w:rsidR="009B1084" w:rsidRPr="009B1084" w:rsidRDefault="009B1084" w:rsidP="009B1084">
      <w:pPr>
        <w:rPr>
          <w:lang w:val="en-US"/>
        </w:rPr>
      </w:pPr>
      <w:r w:rsidRPr="009B1084">
        <w:rPr>
          <w:lang w:val="en-US"/>
        </w:rPr>
        <w:t xml:space="preserve">The format of all DSC call and acknowledgement messages and the coding of the message fields complies with those detailed in Recommendation ITU-R M.493. A summary of the messages used is given below. </w:t>
      </w:r>
    </w:p>
    <w:p w:rsidR="009B1084" w:rsidRPr="009B1084" w:rsidRDefault="009B1084" w:rsidP="009B1084">
      <w:pPr>
        <w:pStyle w:val="Heading1"/>
        <w:rPr>
          <w:lang w:val="en-US"/>
        </w:rPr>
      </w:pPr>
      <w:r w:rsidRPr="009B1084">
        <w:rPr>
          <w:lang w:val="en-US"/>
        </w:rPr>
        <w:t>2</w:t>
      </w:r>
      <w:r w:rsidRPr="009B1084">
        <w:rPr>
          <w:lang w:val="en-US"/>
        </w:rPr>
        <w:tab/>
        <w:t>DSC calling messages originated by mobile user and gateway acknowledgements</w:t>
      </w:r>
    </w:p>
    <w:p w:rsidR="009B1084" w:rsidRDefault="009B1084" w:rsidP="00D67BA4">
      <w:pPr>
        <w:pStyle w:val="Headingi"/>
      </w:pPr>
      <w:r>
        <w:t>Mobile calling message</w:t>
      </w:r>
    </w:p>
    <w:p w:rsidR="009B1084" w:rsidRDefault="009B1084" w:rsidP="009B1084">
      <w:pPr>
        <w:pStyle w:val="Blanc"/>
      </w:pPr>
    </w:p>
    <w:tbl>
      <w:tblPr>
        <w:tblW w:w="9639" w:type="dxa"/>
        <w:jc w:val="center"/>
        <w:tblLayout w:type="fixed"/>
        <w:tblLook w:val="0000" w:firstRow="0" w:lastRow="0" w:firstColumn="0" w:lastColumn="0" w:noHBand="0" w:noVBand="0"/>
      </w:tblPr>
      <w:tblGrid>
        <w:gridCol w:w="932"/>
        <w:gridCol w:w="803"/>
        <w:gridCol w:w="1044"/>
        <w:gridCol w:w="1044"/>
        <w:gridCol w:w="915"/>
        <w:gridCol w:w="803"/>
        <w:gridCol w:w="803"/>
        <w:gridCol w:w="563"/>
        <w:gridCol w:w="563"/>
        <w:gridCol w:w="915"/>
        <w:gridCol w:w="563"/>
        <w:gridCol w:w="691"/>
      </w:tblGrid>
      <w:tr w:rsidR="00D67BA4" w:rsidRPr="00D67BA4" w:rsidTr="00D67BA4">
        <w:trPr>
          <w:cantSplit/>
          <w:jc w:val="center"/>
        </w:trPr>
        <w:tc>
          <w:tcPr>
            <w:tcW w:w="932"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i/>
                <w:sz w:val="18"/>
                <w:lang w:val="en-US"/>
              </w:rPr>
              <w:t>DSC</w:t>
            </w:r>
            <w:r w:rsidRPr="00D67BA4">
              <w:rPr>
                <w:sz w:val="18"/>
                <w:lang w:val="en-US"/>
              </w:rPr>
              <w:br/>
            </w:r>
            <w:r w:rsidRPr="00D67BA4">
              <w:rPr>
                <w:i/>
                <w:sz w:val="18"/>
                <w:lang w:val="en-US"/>
              </w:rPr>
              <w:t>field</w:t>
            </w:r>
          </w:p>
        </w:tc>
        <w:tc>
          <w:tcPr>
            <w:tcW w:w="803"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Dot</w:t>
            </w:r>
            <w:r>
              <w:rPr>
                <w:sz w:val="18"/>
                <w:lang w:val="en-US"/>
              </w:rPr>
              <w:br/>
            </w:r>
            <w:r w:rsidRPr="00D67BA4">
              <w:rPr>
                <w:sz w:val="18"/>
                <w:lang w:val="en-US"/>
              </w:rPr>
              <w:t>pattern</w:t>
            </w:r>
          </w:p>
        </w:tc>
        <w:tc>
          <w:tcPr>
            <w:tcW w:w="1044"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Phasing</w:t>
            </w:r>
            <w:r>
              <w:rPr>
                <w:sz w:val="18"/>
                <w:lang w:val="en-US"/>
              </w:rPr>
              <w:br/>
            </w:r>
            <w:r w:rsidRPr="00D67BA4">
              <w:rPr>
                <w:sz w:val="18"/>
                <w:lang w:val="en-US"/>
              </w:rPr>
              <w:t>sequence</w:t>
            </w:r>
          </w:p>
        </w:tc>
        <w:tc>
          <w:tcPr>
            <w:tcW w:w="1044"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Format</w:t>
            </w:r>
            <w:r>
              <w:rPr>
                <w:sz w:val="18"/>
                <w:lang w:val="en-US"/>
              </w:rPr>
              <w:br/>
            </w:r>
            <w:r w:rsidRPr="00D67BA4">
              <w:rPr>
                <w:sz w:val="18"/>
                <w:lang w:val="en-US"/>
              </w:rPr>
              <w:t>specification</w:t>
            </w:r>
          </w:p>
        </w:tc>
        <w:tc>
          <w:tcPr>
            <w:tcW w:w="915"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Address</w:t>
            </w:r>
          </w:p>
        </w:tc>
        <w:tc>
          <w:tcPr>
            <w:tcW w:w="803"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Category</w:t>
            </w:r>
          </w:p>
        </w:tc>
        <w:tc>
          <w:tcPr>
            <w:tcW w:w="803"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Self-ID</w:t>
            </w:r>
          </w:p>
        </w:tc>
        <w:tc>
          <w:tcPr>
            <w:tcW w:w="1126" w:type="dxa"/>
            <w:gridSpan w:val="2"/>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Message 1</w:t>
            </w:r>
          </w:p>
        </w:tc>
        <w:tc>
          <w:tcPr>
            <w:tcW w:w="915"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Message 2</w:t>
            </w:r>
          </w:p>
        </w:tc>
        <w:tc>
          <w:tcPr>
            <w:tcW w:w="563"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EOS</w:t>
            </w:r>
          </w:p>
        </w:tc>
        <w:tc>
          <w:tcPr>
            <w:tcW w:w="691"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Error</w:t>
            </w:r>
            <w:r>
              <w:rPr>
                <w:sz w:val="18"/>
                <w:lang w:val="en-US"/>
              </w:rPr>
              <w:br/>
            </w:r>
            <w:r w:rsidRPr="00D67BA4">
              <w:rPr>
                <w:sz w:val="18"/>
                <w:lang w:val="en-US"/>
              </w:rPr>
              <w:t>check</w:t>
            </w:r>
          </w:p>
        </w:tc>
      </w:tr>
      <w:tr w:rsidR="00D67BA4" w:rsidRPr="00D67BA4" w:rsidTr="00D67BA4">
        <w:trPr>
          <w:cantSplit/>
          <w:jc w:val="center"/>
        </w:trPr>
        <w:tc>
          <w:tcPr>
            <w:tcW w:w="932"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1044"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1044"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915" w:type="dxa"/>
            <w:vMerge/>
            <w:tcBorders>
              <w:left w:val="single" w:sz="6" w:space="0" w:color="auto"/>
              <w:bottom w:val="single" w:sz="6" w:space="0" w:color="auto"/>
              <w:right w:val="single" w:sz="6" w:space="0" w:color="auto"/>
            </w:tcBorders>
          </w:tcPr>
          <w:p w:rsidR="00D67BA4" w:rsidRPr="00D67BA4" w:rsidRDefault="00D67BA4" w:rsidP="00D67BA4">
            <w:pPr>
              <w:spacing w:before="0"/>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spacing w:before="0"/>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spacing w:before="0"/>
              <w:ind w:left="-57" w:right="-57"/>
              <w:jc w:val="center"/>
              <w:rPr>
                <w:sz w:val="18"/>
                <w:lang w:val="en-US"/>
              </w:rPr>
            </w:pPr>
          </w:p>
        </w:tc>
        <w:tc>
          <w:tcPr>
            <w:tcW w:w="563" w:type="dxa"/>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tc-1</w:t>
            </w:r>
          </w:p>
        </w:tc>
        <w:tc>
          <w:tcPr>
            <w:tcW w:w="563" w:type="dxa"/>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tc-2</w:t>
            </w:r>
          </w:p>
        </w:tc>
        <w:tc>
          <w:tcPr>
            <w:tcW w:w="915" w:type="dxa"/>
            <w:vMerge/>
            <w:tcBorders>
              <w:left w:val="single" w:sz="6" w:space="0" w:color="auto"/>
              <w:bottom w:val="single" w:sz="6" w:space="0" w:color="auto"/>
              <w:right w:val="single" w:sz="6" w:space="0" w:color="auto"/>
            </w:tcBorders>
          </w:tcPr>
          <w:p w:rsidR="00D67BA4" w:rsidRPr="00D67BA4" w:rsidRDefault="00D67BA4" w:rsidP="00D67BA4">
            <w:pPr>
              <w:spacing w:before="0"/>
              <w:ind w:left="-57" w:right="-57"/>
              <w:jc w:val="center"/>
              <w:rPr>
                <w:sz w:val="18"/>
                <w:lang w:val="en-US"/>
              </w:rPr>
            </w:pPr>
          </w:p>
        </w:tc>
        <w:tc>
          <w:tcPr>
            <w:tcW w:w="563" w:type="dxa"/>
            <w:vMerge/>
            <w:tcBorders>
              <w:left w:val="single" w:sz="6" w:space="0" w:color="auto"/>
              <w:bottom w:val="single" w:sz="6" w:space="0" w:color="auto"/>
              <w:right w:val="single" w:sz="6" w:space="0" w:color="auto"/>
            </w:tcBorders>
          </w:tcPr>
          <w:p w:rsidR="00D67BA4" w:rsidRPr="00D67BA4" w:rsidRDefault="00D67BA4" w:rsidP="00D67BA4">
            <w:pPr>
              <w:spacing w:before="0"/>
              <w:ind w:left="-57" w:right="-57"/>
              <w:jc w:val="center"/>
              <w:rPr>
                <w:sz w:val="18"/>
                <w:lang w:val="en-US"/>
              </w:rPr>
            </w:pPr>
          </w:p>
        </w:tc>
        <w:tc>
          <w:tcPr>
            <w:tcW w:w="691"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r>
      <w:tr w:rsidR="009B1084" w:rsidRPr="00D67BA4" w:rsidTr="00D67BA4">
        <w:trPr>
          <w:cantSplit/>
          <w:jc w:val="center"/>
        </w:trPr>
        <w:tc>
          <w:tcPr>
            <w:tcW w:w="932"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lang w:val="en-US"/>
              </w:rPr>
            </w:pPr>
            <w:r w:rsidRPr="00D67BA4">
              <w:rPr>
                <w:i/>
                <w:sz w:val="18"/>
                <w:lang w:val="en-US"/>
              </w:rPr>
              <w:t>Length</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lang w:val="en-US"/>
              </w:rPr>
            </w:pPr>
            <w:r w:rsidRPr="00D67BA4">
              <w:rPr>
                <w:sz w:val="18"/>
                <w:lang w:val="en-US"/>
              </w:rPr>
              <w:t>20 bits</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lang w:val="en-US"/>
              </w:rPr>
              <w:t xml:space="preserve">6 DX, 8 </w:t>
            </w:r>
            <w:r w:rsidRPr="00D67BA4">
              <w:rPr>
                <w:sz w:val="18"/>
              </w:rPr>
              <w:t>RX</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2 char</w:t>
            </w:r>
          </w:p>
        </w:tc>
        <w:tc>
          <w:tcPr>
            <w:tcW w:w="91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5 char</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char</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5 char</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c>
          <w:tcPr>
            <w:tcW w:w="91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6 char</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3 DX</w:t>
            </w:r>
            <w:r w:rsidRPr="00D67BA4">
              <w:rPr>
                <w:sz w:val="18"/>
              </w:rPr>
              <w:br/>
              <w:t>1 RX</w:t>
            </w:r>
          </w:p>
        </w:tc>
        <w:tc>
          <w:tcPr>
            <w:tcW w:w="69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r>
      <w:tr w:rsidR="009B1084" w:rsidRPr="00D67BA4" w:rsidTr="00D67BA4">
        <w:trPr>
          <w:cantSplit/>
          <w:jc w:val="center"/>
        </w:trPr>
        <w:tc>
          <w:tcPr>
            <w:tcW w:w="932"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i/>
                <w:sz w:val="18"/>
              </w:rPr>
              <w:t>Content</w:t>
            </w:r>
            <w:r w:rsidRPr="00D67BA4">
              <w:rPr>
                <w:sz w:val="18"/>
              </w:rPr>
              <w:t xml:space="preserve"> (symbol)</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0101 etc.</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125 DX</w:t>
            </w:r>
            <w:r w:rsidRPr="00D67BA4">
              <w:rPr>
                <w:sz w:val="18"/>
              </w:rPr>
              <w:br/>
              <w:t>111-104 RX</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123 123</w:t>
            </w:r>
          </w:p>
        </w:tc>
        <w:tc>
          <w:tcPr>
            <w:tcW w:w="91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Gateway</w:t>
            </w:r>
            <w:r w:rsidRPr="00D67BA4">
              <w:rPr>
                <w:sz w:val="18"/>
              </w:rPr>
              <w:br/>
              <w:t>MMSI</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100</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Mobile</w:t>
            </w:r>
            <w:r w:rsidRPr="00D67BA4">
              <w:rPr>
                <w:sz w:val="18"/>
              </w:rPr>
              <w:br/>
              <w:t>MMSI</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106</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113</w:t>
            </w:r>
          </w:p>
        </w:tc>
        <w:tc>
          <w:tcPr>
            <w:tcW w:w="91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Position</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117</w:t>
            </w:r>
            <w:r w:rsidRPr="00D67BA4">
              <w:rPr>
                <w:sz w:val="18"/>
              </w:rPr>
              <w:br/>
              <w:t>(RQ)</w:t>
            </w:r>
          </w:p>
        </w:tc>
        <w:tc>
          <w:tcPr>
            <w:tcW w:w="69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p>
        </w:tc>
      </w:tr>
    </w:tbl>
    <w:p w:rsidR="009B1084" w:rsidRDefault="009B1084" w:rsidP="009B1084">
      <w:pPr>
        <w:pStyle w:val="Tablefin"/>
      </w:pPr>
    </w:p>
    <w:p w:rsidR="009B1084" w:rsidRDefault="009B1084" w:rsidP="00D67BA4">
      <w:pPr>
        <w:pStyle w:val="Headingi"/>
      </w:pPr>
      <w:r>
        <w:t>Gateway acknowledgement message</w:t>
      </w:r>
    </w:p>
    <w:p w:rsidR="009B1084" w:rsidRDefault="009B1084" w:rsidP="009B1084">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915"/>
        <w:gridCol w:w="563"/>
        <w:gridCol w:w="691"/>
      </w:tblGrid>
      <w:tr w:rsidR="00D67BA4" w:rsidRPr="00D67BA4" w:rsidTr="00D67BA4">
        <w:trPr>
          <w:cantSplit/>
          <w:jc w:val="center"/>
        </w:trPr>
        <w:tc>
          <w:tcPr>
            <w:tcW w:w="1055"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i/>
                <w:sz w:val="18"/>
                <w:lang w:val="en-US"/>
              </w:rPr>
              <w:t>DSC</w:t>
            </w:r>
            <w:r w:rsidRPr="00D67BA4">
              <w:rPr>
                <w:sz w:val="18"/>
                <w:lang w:val="en-US"/>
              </w:rPr>
              <w:br/>
            </w:r>
            <w:r w:rsidRPr="00D67BA4">
              <w:rPr>
                <w:i/>
                <w:sz w:val="18"/>
                <w:lang w:val="en-US"/>
              </w:rPr>
              <w:t>field</w:t>
            </w:r>
          </w:p>
        </w:tc>
        <w:tc>
          <w:tcPr>
            <w:tcW w:w="811"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Dot</w:t>
            </w:r>
            <w:r>
              <w:rPr>
                <w:sz w:val="18"/>
                <w:lang w:val="en-US"/>
              </w:rPr>
              <w:br/>
            </w:r>
            <w:r w:rsidRPr="00D67BA4">
              <w:rPr>
                <w:sz w:val="18"/>
                <w:lang w:val="en-US"/>
              </w:rPr>
              <w:t>pattern</w:t>
            </w:r>
          </w:p>
        </w:tc>
        <w:tc>
          <w:tcPr>
            <w:tcW w:w="1055"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Phasing</w:t>
            </w:r>
            <w:r>
              <w:rPr>
                <w:sz w:val="18"/>
                <w:lang w:val="en-US"/>
              </w:rPr>
              <w:br/>
            </w:r>
            <w:r w:rsidRPr="00D67BA4">
              <w:rPr>
                <w:sz w:val="18"/>
                <w:lang w:val="en-US"/>
              </w:rPr>
              <w:t>sequence</w:t>
            </w:r>
          </w:p>
        </w:tc>
        <w:tc>
          <w:tcPr>
            <w:tcW w:w="1055"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Format</w:t>
            </w:r>
            <w:r>
              <w:rPr>
                <w:sz w:val="18"/>
                <w:lang w:val="en-US"/>
              </w:rPr>
              <w:br/>
            </w:r>
            <w:r w:rsidRPr="00D67BA4">
              <w:rPr>
                <w:sz w:val="18"/>
                <w:lang w:val="en-US"/>
              </w:rPr>
              <w:t>specification</w:t>
            </w:r>
          </w:p>
        </w:tc>
        <w:tc>
          <w:tcPr>
            <w:tcW w:w="811"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Address</w:t>
            </w:r>
          </w:p>
        </w:tc>
        <w:tc>
          <w:tcPr>
            <w:tcW w:w="811"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Category</w:t>
            </w:r>
          </w:p>
        </w:tc>
        <w:tc>
          <w:tcPr>
            <w:tcW w:w="811"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Self-ID</w:t>
            </w:r>
          </w:p>
        </w:tc>
        <w:tc>
          <w:tcPr>
            <w:tcW w:w="1134" w:type="dxa"/>
            <w:gridSpan w:val="2"/>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Message 1</w:t>
            </w:r>
          </w:p>
        </w:tc>
        <w:tc>
          <w:tcPr>
            <w:tcW w:w="924"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Message 2</w:t>
            </w:r>
          </w:p>
        </w:tc>
        <w:tc>
          <w:tcPr>
            <w:tcW w:w="567"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EOS</w:t>
            </w:r>
          </w:p>
        </w:tc>
        <w:tc>
          <w:tcPr>
            <w:tcW w:w="697"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Error</w:t>
            </w:r>
            <w:r>
              <w:rPr>
                <w:sz w:val="18"/>
                <w:lang w:val="en-US"/>
              </w:rPr>
              <w:br/>
            </w:r>
            <w:r w:rsidRPr="00D67BA4">
              <w:rPr>
                <w:sz w:val="18"/>
                <w:lang w:val="en-US"/>
              </w:rPr>
              <w:t>check</w:t>
            </w:r>
          </w:p>
        </w:tc>
      </w:tr>
      <w:tr w:rsidR="00D67BA4" w:rsidRPr="00D67BA4" w:rsidTr="00D67BA4">
        <w:trPr>
          <w:cantSplit/>
          <w:jc w:val="center"/>
        </w:trPr>
        <w:tc>
          <w:tcPr>
            <w:tcW w:w="1055"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811"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1055"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1055"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811"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811"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811"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567" w:type="dxa"/>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tc-1</w:t>
            </w:r>
          </w:p>
        </w:tc>
        <w:tc>
          <w:tcPr>
            <w:tcW w:w="567" w:type="dxa"/>
            <w:tcBorders>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tc-2</w:t>
            </w:r>
          </w:p>
        </w:tc>
        <w:tc>
          <w:tcPr>
            <w:tcW w:w="924"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567"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697"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r>
      <w:tr w:rsidR="009B1084" w:rsidRPr="00D67BA4" w:rsidTr="00D67BA4">
        <w:trPr>
          <w:cantSplit/>
          <w:jc w:val="center"/>
        </w:trPr>
        <w:tc>
          <w:tcPr>
            <w:tcW w:w="105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lang w:val="en-US"/>
              </w:rPr>
            </w:pPr>
            <w:r w:rsidRPr="00D67BA4">
              <w:rPr>
                <w:i/>
                <w:sz w:val="18"/>
                <w:lang w:val="en-US"/>
              </w:rPr>
              <w:t>Length</w:t>
            </w:r>
          </w:p>
        </w:tc>
        <w:tc>
          <w:tcPr>
            <w:tcW w:w="81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lang w:val="en-US"/>
              </w:rPr>
            </w:pPr>
            <w:r w:rsidRPr="00D67BA4">
              <w:rPr>
                <w:sz w:val="18"/>
                <w:lang w:val="en-US"/>
              </w:rPr>
              <w:t>20 bits</w:t>
            </w:r>
          </w:p>
        </w:tc>
        <w:tc>
          <w:tcPr>
            <w:tcW w:w="105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lang w:val="en-US"/>
              </w:rPr>
              <w:t xml:space="preserve">6 DX, 8 </w:t>
            </w:r>
            <w:r w:rsidRPr="00D67BA4">
              <w:rPr>
                <w:sz w:val="18"/>
              </w:rPr>
              <w:t>RX</w:t>
            </w:r>
          </w:p>
        </w:tc>
        <w:tc>
          <w:tcPr>
            <w:tcW w:w="105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2 char</w:t>
            </w:r>
          </w:p>
        </w:tc>
        <w:tc>
          <w:tcPr>
            <w:tcW w:w="81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5 char</w:t>
            </w:r>
          </w:p>
        </w:tc>
        <w:tc>
          <w:tcPr>
            <w:tcW w:w="81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char</w:t>
            </w:r>
          </w:p>
        </w:tc>
        <w:tc>
          <w:tcPr>
            <w:tcW w:w="81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5 char</w:t>
            </w:r>
          </w:p>
        </w:tc>
        <w:tc>
          <w:tcPr>
            <w:tcW w:w="567"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c>
          <w:tcPr>
            <w:tcW w:w="567"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c>
          <w:tcPr>
            <w:tcW w:w="92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6 char</w:t>
            </w:r>
          </w:p>
        </w:tc>
        <w:tc>
          <w:tcPr>
            <w:tcW w:w="567"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3 DX</w:t>
            </w:r>
            <w:r w:rsidRPr="00D67BA4">
              <w:rPr>
                <w:sz w:val="18"/>
              </w:rPr>
              <w:br/>
              <w:t>1 RX</w:t>
            </w:r>
          </w:p>
        </w:tc>
        <w:tc>
          <w:tcPr>
            <w:tcW w:w="697"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r>
      <w:tr w:rsidR="009B1084" w:rsidRPr="00D67BA4" w:rsidTr="00D67BA4">
        <w:trPr>
          <w:cantSplit/>
          <w:jc w:val="center"/>
        </w:trPr>
        <w:tc>
          <w:tcPr>
            <w:tcW w:w="105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i/>
                <w:sz w:val="18"/>
              </w:rPr>
              <w:t xml:space="preserve">Content </w:t>
            </w:r>
            <w:r w:rsidRPr="00D67BA4">
              <w:rPr>
                <w:sz w:val="18"/>
              </w:rPr>
              <w:t>(symbol)</w:t>
            </w:r>
          </w:p>
        </w:tc>
        <w:tc>
          <w:tcPr>
            <w:tcW w:w="81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0101 etc.</w:t>
            </w:r>
          </w:p>
        </w:tc>
        <w:tc>
          <w:tcPr>
            <w:tcW w:w="105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125 DX</w:t>
            </w:r>
            <w:r w:rsidRPr="00D67BA4">
              <w:rPr>
                <w:sz w:val="18"/>
              </w:rPr>
              <w:br/>
              <w:t>111</w:t>
            </w:r>
            <w:r w:rsidRPr="00D67BA4">
              <w:rPr>
                <w:sz w:val="18"/>
              </w:rPr>
              <w:noBreakHyphen/>
              <w:t>104 RX</w:t>
            </w:r>
          </w:p>
        </w:tc>
        <w:tc>
          <w:tcPr>
            <w:tcW w:w="105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123 123</w:t>
            </w:r>
          </w:p>
        </w:tc>
        <w:tc>
          <w:tcPr>
            <w:tcW w:w="81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Mobile</w:t>
            </w:r>
            <w:r w:rsidRPr="00D67BA4">
              <w:rPr>
                <w:sz w:val="18"/>
              </w:rPr>
              <w:br/>
              <w:t>MMSI</w:t>
            </w:r>
          </w:p>
        </w:tc>
        <w:tc>
          <w:tcPr>
            <w:tcW w:w="81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100</w:t>
            </w:r>
          </w:p>
        </w:tc>
        <w:tc>
          <w:tcPr>
            <w:tcW w:w="81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Gateway</w:t>
            </w:r>
            <w:r w:rsidRPr="00D67BA4">
              <w:rPr>
                <w:sz w:val="18"/>
              </w:rPr>
              <w:br/>
              <w:t>MMSI</w:t>
            </w:r>
          </w:p>
        </w:tc>
        <w:tc>
          <w:tcPr>
            <w:tcW w:w="567"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106</w:t>
            </w:r>
          </w:p>
        </w:tc>
        <w:tc>
          <w:tcPr>
            <w:tcW w:w="567"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113</w:t>
            </w:r>
          </w:p>
        </w:tc>
        <w:tc>
          <w:tcPr>
            <w:tcW w:w="92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Freqs</w:t>
            </w:r>
          </w:p>
        </w:tc>
        <w:tc>
          <w:tcPr>
            <w:tcW w:w="567"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122</w:t>
            </w:r>
            <w:r w:rsidRPr="00D67BA4">
              <w:rPr>
                <w:sz w:val="18"/>
              </w:rPr>
              <w:br/>
              <w:t>(BQ)</w:t>
            </w:r>
          </w:p>
        </w:tc>
        <w:tc>
          <w:tcPr>
            <w:tcW w:w="697"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p>
        </w:tc>
      </w:tr>
    </w:tbl>
    <w:p w:rsidR="009B1084" w:rsidRDefault="009B1084" w:rsidP="009B1084">
      <w:pPr>
        <w:pStyle w:val="Tablefin"/>
      </w:pPr>
    </w:p>
    <w:p w:rsidR="009B1084" w:rsidRPr="009B1084" w:rsidRDefault="009B1084" w:rsidP="009B1084">
      <w:pPr>
        <w:pStyle w:val="Heading1"/>
        <w:rPr>
          <w:lang w:val="en-US"/>
        </w:rPr>
      </w:pPr>
      <w:r w:rsidRPr="009B1084">
        <w:rPr>
          <w:lang w:val="en-US"/>
        </w:rPr>
        <w:lastRenderedPageBreak/>
        <w:t>3</w:t>
      </w:r>
      <w:r w:rsidRPr="009B1084">
        <w:rPr>
          <w:lang w:val="en-US"/>
        </w:rPr>
        <w:tab/>
        <w:t>DSC calling messages originated by gateway and mobile acknowledgements</w:t>
      </w:r>
    </w:p>
    <w:p w:rsidR="009B1084" w:rsidRDefault="009B1084" w:rsidP="00D67BA4">
      <w:pPr>
        <w:pStyle w:val="Headingi"/>
      </w:pPr>
      <w:r>
        <w:t>Gateway calling message</w:t>
      </w:r>
    </w:p>
    <w:p w:rsidR="009B1084" w:rsidRDefault="009B1084" w:rsidP="009B1084">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915"/>
        <w:gridCol w:w="563"/>
        <w:gridCol w:w="691"/>
      </w:tblGrid>
      <w:tr w:rsidR="00D67BA4" w:rsidRPr="00D67BA4" w:rsidTr="00D67BA4">
        <w:trPr>
          <w:cantSplit/>
          <w:jc w:val="center"/>
        </w:trPr>
        <w:tc>
          <w:tcPr>
            <w:tcW w:w="1044"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i/>
                <w:sz w:val="18"/>
                <w:lang w:val="en-US"/>
              </w:rPr>
              <w:t>DSC</w:t>
            </w:r>
            <w:r w:rsidRPr="00D67BA4">
              <w:rPr>
                <w:sz w:val="18"/>
                <w:lang w:val="en-US"/>
              </w:rPr>
              <w:br/>
            </w:r>
            <w:r w:rsidRPr="00D67BA4">
              <w:rPr>
                <w:i/>
                <w:sz w:val="18"/>
                <w:lang w:val="en-US"/>
              </w:rPr>
              <w:t>field</w:t>
            </w:r>
          </w:p>
        </w:tc>
        <w:tc>
          <w:tcPr>
            <w:tcW w:w="803"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Dot</w:t>
            </w:r>
            <w:r>
              <w:rPr>
                <w:sz w:val="18"/>
                <w:lang w:val="en-US"/>
              </w:rPr>
              <w:br/>
            </w:r>
            <w:r w:rsidRPr="00D67BA4">
              <w:rPr>
                <w:sz w:val="18"/>
                <w:lang w:val="en-US"/>
              </w:rPr>
              <w:t>pattern</w:t>
            </w:r>
          </w:p>
        </w:tc>
        <w:tc>
          <w:tcPr>
            <w:tcW w:w="1044"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Phasing</w:t>
            </w:r>
            <w:r>
              <w:rPr>
                <w:sz w:val="18"/>
                <w:lang w:val="en-US"/>
              </w:rPr>
              <w:br/>
            </w:r>
            <w:r w:rsidRPr="00D67BA4">
              <w:rPr>
                <w:sz w:val="18"/>
                <w:lang w:val="en-US"/>
              </w:rPr>
              <w:t>sequence</w:t>
            </w:r>
          </w:p>
        </w:tc>
        <w:tc>
          <w:tcPr>
            <w:tcW w:w="1044"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Format</w:t>
            </w:r>
            <w:r>
              <w:rPr>
                <w:sz w:val="18"/>
                <w:lang w:val="en-US"/>
              </w:rPr>
              <w:br/>
            </w:r>
            <w:r w:rsidRPr="00D67BA4">
              <w:rPr>
                <w:sz w:val="18"/>
                <w:lang w:val="en-US"/>
              </w:rPr>
              <w:t>specification</w:t>
            </w:r>
          </w:p>
        </w:tc>
        <w:tc>
          <w:tcPr>
            <w:tcW w:w="803"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Address</w:t>
            </w:r>
          </w:p>
        </w:tc>
        <w:tc>
          <w:tcPr>
            <w:tcW w:w="803"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Category</w:t>
            </w:r>
          </w:p>
        </w:tc>
        <w:tc>
          <w:tcPr>
            <w:tcW w:w="803"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Self-ID</w:t>
            </w:r>
          </w:p>
        </w:tc>
        <w:tc>
          <w:tcPr>
            <w:tcW w:w="1126" w:type="dxa"/>
            <w:gridSpan w:val="2"/>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Message 1</w:t>
            </w:r>
          </w:p>
        </w:tc>
        <w:tc>
          <w:tcPr>
            <w:tcW w:w="915"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Message 2</w:t>
            </w:r>
          </w:p>
        </w:tc>
        <w:tc>
          <w:tcPr>
            <w:tcW w:w="563"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EOS</w:t>
            </w:r>
          </w:p>
        </w:tc>
        <w:tc>
          <w:tcPr>
            <w:tcW w:w="691" w:type="dxa"/>
            <w:vMerge w:val="restart"/>
            <w:tcBorders>
              <w:top w:val="single" w:sz="6" w:space="0" w:color="auto"/>
              <w:left w:val="single" w:sz="6" w:space="0" w:color="auto"/>
              <w:right w:val="single" w:sz="6" w:space="0" w:color="auto"/>
            </w:tcBorders>
          </w:tcPr>
          <w:p w:rsidR="00D67BA4" w:rsidRPr="00D67BA4" w:rsidRDefault="00D67BA4" w:rsidP="007520E8">
            <w:pPr>
              <w:pStyle w:val="Tabletext"/>
              <w:keepNext/>
              <w:ind w:left="-57" w:right="-57"/>
              <w:jc w:val="center"/>
              <w:rPr>
                <w:sz w:val="18"/>
                <w:lang w:val="en-US"/>
              </w:rPr>
            </w:pPr>
            <w:r w:rsidRPr="00D67BA4">
              <w:rPr>
                <w:sz w:val="18"/>
                <w:lang w:val="en-US"/>
              </w:rPr>
              <w:t>Error</w:t>
            </w:r>
            <w:r>
              <w:rPr>
                <w:sz w:val="18"/>
                <w:lang w:val="en-US"/>
              </w:rPr>
              <w:br/>
            </w:r>
            <w:r w:rsidRPr="00D67BA4">
              <w:rPr>
                <w:sz w:val="18"/>
                <w:lang w:val="en-US"/>
              </w:rPr>
              <w:t>check</w:t>
            </w:r>
          </w:p>
        </w:tc>
      </w:tr>
      <w:tr w:rsidR="00D67BA4" w:rsidRPr="00D67BA4" w:rsidTr="00D67BA4">
        <w:trPr>
          <w:cantSplit/>
          <w:jc w:val="center"/>
        </w:trPr>
        <w:tc>
          <w:tcPr>
            <w:tcW w:w="1044"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1044"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1044"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563" w:type="dxa"/>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tc-1</w:t>
            </w:r>
          </w:p>
        </w:tc>
        <w:tc>
          <w:tcPr>
            <w:tcW w:w="563" w:type="dxa"/>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tc-2</w:t>
            </w:r>
          </w:p>
        </w:tc>
        <w:tc>
          <w:tcPr>
            <w:tcW w:w="915"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563"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691"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r>
      <w:tr w:rsidR="009B1084" w:rsidTr="00D67BA4">
        <w:trPr>
          <w:cantSplit/>
          <w:jc w:val="center"/>
        </w:trPr>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lang w:val="en-US"/>
              </w:rPr>
            </w:pPr>
            <w:r w:rsidRPr="00D67BA4">
              <w:rPr>
                <w:i/>
                <w:sz w:val="18"/>
                <w:lang w:val="en-US"/>
              </w:rPr>
              <w:t>Length</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lang w:val="en-US"/>
              </w:rPr>
            </w:pPr>
            <w:r w:rsidRPr="00D67BA4">
              <w:rPr>
                <w:sz w:val="18"/>
                <w:lang w:val="en-US"/>
              </w:rPr>
              <w:t>200 bits</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lang w:val="en-US"/>
              </w:rPr>
              <w:t xml:space="preserve">6 DX, 8 </w:t>
            </w:r>
            <w:r w:rsidRPr="00D67BA4">
              <w:rPr>
                <w:sz w:val="18"/>
              </w:rPr>
              <w:t>RX</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2 char</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5 char</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char</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5 char</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c>
          <w:tcPr>
            <w:tcW w:w="91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6 char</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3 DX</w:t>
            </w:r>
            <w:r w:rsidRPr="00D67BA4">
              <w:rPr>
                <w:sz w:val="18"/>
              </w:rPr>
              <w:br/>
              <w:t>1 RX</w:t>
            </w:r>
          </w:p>
        </w:tc>
        <w:tc>
          <w:tcPr>
            <w:tcW w:w="69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r>
      <w:tr w:rsidR="009B1084" w:rsidTr="00D67BA4">
        <w:trPr>
          <w:cantSplit/>
          <w:jc w:val="center"/>
        </w:trPr>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i/>
                <w:sz w:val="18"/>
              </w:rPr>
              <w:t>Content</w:t>
            </w:r>
            <w:r w:rsidRPr="00D67BA4">
              <w:rPr>
                <w:sz w:val="18"/>
              </w:rPr>
              <w:t xml:space="preserve"> (symbol)</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0101 etc.</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125 DX</w:t>
            </w:r>
            <w:r w:rsidRPr="00D67BA4">
              <w:rPr>
                <w:sz w:val="18"/>
              </w:rPr>
              <w:br/>
              <w:t>111-104 RX</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123 123</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Mobile</w:t>
            </w:r>
            <w:r w:rsidRPr="00D67BA4">
              <w:rPr>
                <w:sz w:val="18"/>
              </w:rPr>
              <w:br/>
              <w:t>MMSI</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100</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Gateway</w:t>
            </w:r>
            <w:r w:rsidRPr="00D67BA4">
              <w:rPr>
                <w:sz w:val="18"/>
              </w:rPr>
              <w:br/>
              <w:t>MMSI</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106</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113</w:t>
            </w:r>
          </w:p>
        </w:tc>
        <w:tc>
          <w:tcPr>
            <w:tcW w:w="91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Freqs</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117</w:t>
            </w:r>
            <w:r w:rsidRPr="00D67BA4">
              <w:rPr>
                <w:sz w:val="18"/>
              </w:rPr>
              <w:br/>
              <w:t>(RQ)</w:t>
            </w:r>
          </w:p>
        </w:tc>
        <w:tc>
          <w:tcPr>
            <w:tcW w:w="69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p>
        </w:tc>
      </w:tr>
    </w:tbl>
    <w:p w:rsidR="009B1084" w:rsidRDefault="009B1084" w:rsidP="00D67BA4">
      <w:pPr>
        <w:pStyle w:val="Tablefin"/>
      </w:pPr>
    </w:p>
    <w:p w:rsidR="009B1084" w:rsidRDefault="009B1084" w:rsidP="00D67BA4">
      <w:pPr>
        <w:pStyle w:val="Headingi"/>
      </w:pPr>
      <w:r>
        <w:t>Mobile acknowledgement message</w:t>
      </w:r>
    </w:p>
    <w:p w:rsidR="009B1084" w:rsidRDefault="009B1084" w:rsidP="009B1084">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915"/>
        <w:gridCol w:w="563"/>
        <w:gridCol w:w="691"/>
      </w:tblGrid>
      <w:tr w:rsidR="00D67BA4" w:rsidRPr="00D67BA4" w:rsidTr="00D67BA4">
        <w:trPr>
          <w:cantSplit/>
          <w:jc w:val="center"/>
        </w:trPr>
        <w:tc>
          <w:tcPr>
            <w:tcW w:w="1044"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i/>
                <w:sz w:val="18"/>
                <w:lang w:val="en-US"/>
              </w:rPr>
              <w:t>DSC</w:t>
            </w:r>
            <w:r w:rsidRPr="00D67BA4">
              <w:rPr>
                <w:sz w:val="18"/>
                <w:lang w:val="en-US"/>
              </w:rPr>
              <w:br/>
            </w:r>
            <w:r w:rsidRPr="00D67BA4">
              <w:rPr>
                <w:i/>
                <w:sz w:val="18"/>
                <w:lang w:val="en-US"/>
              </w:rPr>
              <w:t>field</w:t>
            </w:r>
          </w:p>
        </w:tc>
        <w:tc>
          <w:tcPr>
            <w:tcW w:w="803"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Dot</w:t>
            </w:r>
            <w:r>
              <w:rPr>
                <w:sz w:val="18"/>
                <w:lang w:val="en-US"/>
              </w:rPr>
              <w:br/>
            </w:r>
            <w:r w:rsidRPr="00D67BA4">
              <w:rPr>
                <w:sz w:val="18"/>
                <w:lang w:val="en-US"/>
              </w:rPr>
              <w:t>pattern</w:t>
            </w:r>
          </w:p>
        </w:tc>
        <w:tc>
          <w:tcPr>
            <w:tcW w:w="1044"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Phasing</w:t>
            </w:r>
            <w:r>
              <w:rPr>
                <w:sz w:val="18"/>
                <w:lang w:val="en-US"/>
              </w:rPr>
              <w:br/>
            </w:r>
            <w:r w:rsidRPr="00D67BA4">
              <w:rPr>
                <w:sz w:val="18"/>
                <w:lang w:val="en-US"/>
              </w:rPr>
              <w:t>sequence</w:t>
            </w:r>
          </w:p>
        </w:tc>
        <w:tc>
          <w:tcPr>
            <w:tcW w:w="1044"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Format</w:t>
            </w:r>
            <w:r>
              <w:rPr>
                <w:sz w:val="18"/>
                <w:lang w:val="en-US"/>
              </w:rPr>
              <w:br/>
            </w:r>
            <w:r w:rsidRPr="00D67BA4">
              <w:rPr>
                <w:sz w:val="18"/>
                <w:lang w:val="en-US"/>
              </w:rPr>
              <w:t>specification</w:t>
            </w:r>
          </w:p>
        </w:tc>
        <w:tc>
          <w:tcPr>
            <w:tcW w:w="803"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Address</w:t>
            </w:r>
          </w:p>
        </w:tc>
        <w:tc>
          <w:tcPr>
            <w:tcW w:w="803"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Category</w:t>
            </w:r>
          </w:p>
        </w:tc>
        <w:tc>
          <w:tcPr>
            <w:tcW w:w="803"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Self-ID</w:t>
            </w:r>
          </w:p>
        </w:tc>
        <w:tc>
          <w:tcPr>
            <w:tcW w:w="1126" w:type="dxa"/>
            <w:gridSpan w:val="2"/>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Message 1</w:t>
            </w:r>
          </w:p>
        </w:tc>
        <w:tc>
          <w:tcPr>
            <w:tcW w:w="915"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Message 2</w:t>
            </w:r>
          </w:p>
        </w:tc>
        <w:tc>
          <w:tcPr>
            <w:tcW w:w="563" w:type="dxa"/>
            <w:vMerge w:val="restart"/>
            <w:tcBorders>
              <w:top w:val="single" w:sz="6" w:space="0" w:color="auto"/>
              <w:left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EOS</w:t>
            </w:r>
          </w:p>
        </w:tc>
        <w:tc>
          <w:tcPr>
            <w:tcW w:w="691" w:type="dxa"/>
            <w:vMerge w:val="restart"/>
            <w:tcBorders>
              <w:top w:val="single" w:sz="6" w:space="0" w:color="auto"/>
              <w:left w:val="single" w:sz="6" w:space="0" w:color="auto"/>
              <w:right w:val="single" w:sz="6" w:space="0" w:color="auto"/>
            </w:tcBorders>
          </w:tcPr>
          <w:p w:rsidR="00D67BA4" w:rsidRPr="00D67BA4" w:rsidRDefault="00D67BA4" w:rsidP="00FE63B9">
            <w:pPr>
              <w:pStyle w:val="Tabletext"/>
              <w:ind w:left="-57" w:right="-57"/>
              <w:jc w:val="center"/>
              <w:rPr>
                <w:sz w:val="18"/>
                <w:lang w:val="en-US"/>
              </w:rPr>
            </w:pPr>
            <w:r w:rsidRPr="00D67BA4">
              <w:rPr>
                <w:sz w:val="18"/>
                <w:lang w:val="en-US"/>
              </w:rPr>
              <w:t>Error</w:t>
            </w:r>
            <w:r w:rsidR="00FE63B9">
              <w:rPr>
                <w:sz w:val="18"/>
                <w:lang w:val="en-US"/>
              </w:rPr>
              <w:br/>
            </w:r>
            <w:r w:rsidRPr="00D67BA4">
              <w:rPr>
                <w:sz w:val="18"/>
                <w:lang w:val="en-US"/>
              </w:rPr>
              <w:t>check</w:t>
            </w:r>
          </w:p>
        </w:tc>
      </w:tr>
      <w:tr w:rsidR="00D67BA4" w:rsidRPr="00D67BA4" w:rsidTr="00D67BA4">
        <w:trPr>
          <w:cantSplit/>
          <w:jc w:val="center"/>
        </w:trPr>
        <w:tc>
          <w:tcPr>
            <w:tcW w:w="1044"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1044"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1044"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563" w:type="dxa"/>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tc-1</w:t>
            </w:r>
          </w:p>
        </w:tc>
        <w:tc>
          <w:tcPr>
            <w:tcW w:w="563" w:type="dxa"/>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r w:rsidRPr="00D67BA4">
              <w:rPr>
                <w:sz w:val="18"/>
                <w:lang w:val="en-US"/>
              </w:rPr>
              <w:t>tc-2</w:t>
            </w:r>
          </w:p>
        </w:tc>
        <w:tc>
          <w:tcPr>
            <w:tcW w:w="915"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563" w:type="dxa"/>
            <w:vMerge/>
            <w:tcBorders>
              <w:left w:val="single" w:sz="6" w:space="0" w:color="auto"/>
              <w:bottom w:val="single" w:sz="6" w:space="0" w:color="auto"/>
              <w:right w:val="single" w:sz="6" w:space="0" w:color="auto"/>
            </w:tcBorders>
          </w:tcPr>
          <w:p w:rsidR="00D67BA4" w:rsidRPr="00D67BA4" w:rsidRDefault="00D67BA4" w:rsidP="00D67BA4">
            <w:pPr>
              <w:framePr w:hSpace="181" w:wrap="notBeside" w:vAnchor="text" w:hAnchor="page" w:xAlign="center" w:y="1"/>
              <w:spacing w:before="0"/>
              <w:ind w:left="-57" w:right="-57"/>
              <w:jc w:val="center"/>
              <w:rPr>
                <w:sz w:val="18"/>
                <w:lang w:val="en-US"/>
              </w:rPr>
            </w:pPr>
          </w:p>
        </w:tc>
        <w:tc>
          <w:tcPr>
            <w:tcW w:w="691" w:type="dxa"/>
            <w:vMerge/>
            <w:tcBorders>
              <w:left w:val="single" w:sz="6" w:space="0" w:color="auto"/>
              <w:bottom w:val="single" w:sz="6" w:space="0" w:color="auto"/>
              <w:right w:val="single" w:sz="6" w:space="0" w:color="auto"/>
            </w:tcBorders>
          </w:tcPr>
          <w:p w:rsidR="00D67BA4" w:rsidRPr="00D67BA4" w:rsidRDefault="00D67BA4" w:rsidP="00D67BA4">
            <w:pPr>
              <w:pStyle w:val="Tabletext"/>
              <w:ind w:left="-57" w:right="-57"/>
              <w:jc w:val="center"/>
              <w:rPr>
                <w:sz w:val="18"/>
                <w:lang w:val="en-US"/>
              </w:rPr>
            </w:pPr>
          </w:p>
        </w:tc>
      </w:tr>
      <w:tr w:rsidR="009B1084" w:rsidTr="00D67BA4">
        <w:trPr>
          <w:cantSplit/>
          <w:jc w:val="center"/>
        </w:trPr>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lang w:val="en-US"/>
              </w:rPr>
            </w:pPr>
            <w:r w:rsidRPr="00D67BA4">
              <w:rPr>
                <w:i/>
                <w:sz w:val="18"/>
                <w:lang w:val="en-US"/>
              </w:rPr>
              <w:t>Length</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lang w:val="en-US"/>
              </w:rPr>
            </w:pPr>
            <w:r w:rsidRPr="00D67BA4">
              <w:rPr>
                <w:sz w:val="18"/>
                <w:lang w:val="en-US"/>
              </w:rPr>
              <w:t>20 bits</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lang w:val="en-US"/>
              </w:rPr>
              <w:t xml:space="preserve">6 DX, 8 </w:t>
            </w:r>
            <w:r w:rsidRPr="00D67BA4">
              <w:rPr>
                <w:sz w:val="18"/>
              </w:rPr>
              <w:t>RX</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2 char</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5 char</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char</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5 char</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c>
          <w:tcPr>
            <w:tcW w:w="91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6 char</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3 DX</w:t>
            </w:r>
            <w:r w:rsidRPr="00D67BA4">
              <w:rPr>
                <w:sz w:val="18"/>
              </w:rPr>
              <w:br/>
              <w:t>1 RX</w:t>
            </w:r>
          </w:p>
        </w:tc>
        <w:tc>
          <w:tcPr>
            <w:tcW w:w="69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 ch</w:t>
            </w:r>
          </w:p>
        </w:tc>
      </w:tr>
      <w:tr w:rsidR="009B1084" w:rsidTr="00D67BA4">
        <w:trPr>
          <w:cantSplit/>
          <w:jc w:val="center"/>
        </w:trPr>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i/>
                <w:sz w:val="18"/>
              </w:rPr>
              <w:t>Content</w:t>
            </w:r>
            <w:r w:rsidRPr="00D67BA4">
              <w:rPr>
                <w:sz w:val="18"/>
              </w:rPr>
              <w:t xml:space="preserve"> (symbol)</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0101 etc.</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125 DX</w:t>
            </w:r>
            <w:r w:rsidRPr="00D67BA4">
              <w:rPr>
                <w:sz w:val="18"/>
              </w:rPr>
              <w:br/>
              <w:t>111</w:t>
            </w:r>
            <w:r w:rsidRPr="00D67BA4">
              <w:rPr>
                <w:sz w:val="18"/>
              </w:rPr>
              <w:noBreakHyphen/>
              <w:t>104 RX</w:t>
            </w:r>
          </w:p>
        </w:tc>
        <w:tc>
          <w:tcPr>
            <w:tcW w:w="1044"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123 123</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Gateway</w:t>
            </w:r>
            <w:r w:rsidRPr="00D67BA4">
              <w:rPr>
                <w:sz w:val="18"/>
              </w:rPr>
              <w:br/>
              <w:t>MMSI</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100</w:t>
            </w:r>
          </w:p>
        </w:tc>
        <w:tc>
          <w:tcPr>
            <w:tcW w:w="80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Mobile</w:t>
            </w:r>
            <w:r w:rsidRPr="00D67BA4">
              <w:rPr>
                <w:sz w:val="18"/>
              </w:rPr>
              <w:br/>
              <w:t>MMSI</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106</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113</w:t>
            </w:r>
          </w:p>
        </w:tc>
        <w:tc>
          <w:tcPr>
            <w:tcW w:w="915"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Position</w:t>
            </w:r>
          </w:p>
        </w:tc>
        <w:tc>
          <w:tcPr>
            <w:tcW w:w="563"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r w:rsidRPr="00D67BA4">
              <w:rPr>
                <w:sz w:val="18"/>
              </w:rPr>
              <w:t>122</w:t>
            </w:r>
            <w:r w:rsidRPr="00D67BA4">
              <w:rPr>
                <w:sz w:val="18"/>
              </w:rPr>
              <w:br/>
              <w:t>(BQ)</w:t>
            </w:r>
          </w:p>
        </w:tc>
        <w:tc>
          <w:tcPr>
            <w:tcW w:w="691" w:type="dxa"/>
            <w:tcBorders>
              <w:top w:val="single" w:sz="6" w:space="0" w:color="auto"/>
              <w:left w:val="single" w:sz="6" w:space="0" w:color="auto"/>
              <w:bottom w:val="single" w:sz="6" w:space="0" w:color="auto"/>
              <w:right w:val="single" w:sz="6" w:space="0" w:color="auto"/>
            </w:tcBorders>
          </w:tcPr>
          <w:p w:rsidR="009B1084" w:rsidRPr="00D67BA4" w:rsidRDefault="009B1084" w:rsidP="00D67BA4">
            <w:pPr>
              <w:pStyle w:val="Tabletext"/>
              <w:ind w:left="-57" w:right="-57"/>
              <w:jc w:val="center"/>
              <w:rPr>
                <w:sz w:val="18"/>
              </w:rPr>
            </w:pPr>
          </w:p>
        </w:tc>
      </w:tr>
    </w:tbl>
    <w:p w:rsidR="009B1084" w:rsidRDefault="009B1084" w:rsidP="00FE63B9">
      <w:pPr>
        <w:pStyle w:val="Tablefin"/>
      </w:pPr>
    </w:p>
    <w:p w:rsidR="009B1084" w:rsidRPr="009B1084" w:rsidRDefault="009B1084" w:rsidP="009B1084">
      <w:pPr>
        <w:pStyle w:val="Heading1"/>
        <w:rPr>
          <w:lang w:val="en-US"/>
        </w:rPr>
      </w:pPr>
      <w:r w:rsidRPr="009B1084">
        <w:rPr>
          <w:lang w:val="en-US"/>
        </w:rPr>
        <w:t>4</w:t>
      </w:r>
      <w:r w:rsidRPr="009B1084">
        <w:rPr>
          <w:lang w:val="en-US"/>
        </w:rPr>
        <w:tab/>
        <w:t>DSC position request messages originated by gateway and mobile acknowledgements</w:t>
      </w:r>
    </w:p>
    <w:p w:rsidR="009B1084" w:rsidRDefault="009B1084" w:rsidP="00FE63B9">
      <w:pPr>
        <w:pStyle w:val="Headingi"/>
      </w:pPr>
      <w:r>
        <w:t>Position request call</w:t>
      </w:r>
    </w:p>
    <w:p w:rsidR="009B1084" w:rsidRDefault="009B1084" w:rsidP="009B1084">
      <w:pPr>
        <w:pStyle w:val="Blanc"/>
      </w:pPr>
    </w:p>
    <w:tbl>
      <w:tblPr>
        <w:tblW w:w="9639" w:type="dxa"/>
        <w:jc w:val="center"/>
        <w:tblLayout w:type="fixed"/>
        <w:tblLook w:val="0000" w:firstRow="0" w:lastRow="0" w:firstColumn="0" w:lastColumn="0" w:noHBand="0" w:noVBand="0"/>
      </w:tblPr>
      <w:tblGrid>
        <w:gridCol w:w="1044"/>
        <w:gridCol w:w="803"/>
        <w:gridCol w:w="1044"/>
        <w:gridCol w:w="1044"/>
        <w:gridCol w:w="803"/>
        <w:gridCol w:w="803"/>
        <w:gridCol w:w="803"/>
        <w:gridCol w:w="563"/>
        <w:gridCol w:w="563"/>
        <w:gridCol w:w="915"/>
        <w:gridCol w:w="563"/>
        <w:gridCol w:w="691"/>
      </w:tblGrid>
      <w:tr w:rsidR="00FE63B9" w:rsidRPr="00D67BA4" w:rsidTr="00FE63B9">
        <w:trPr>
          <w:cantSplit/>
          <w:jc w:val="center"/>
        </w:trPr>
        <w:tc>
          <w:tcPr>
            <w:tcW w:w="1044"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i/>
                <w:sz w:val="18"/>
                <w:lang w:val="en-US"/>
              </w:rPr>
              <w:t>DSC</w:t>
            </w:r>
            <w:r w:rsidRPr="00D67BA4">
              <w:rPr>
                <w:sz w:val="18"/>
                <w:lang w:val="en-US"/>
              </w:rPr>
              <w:br/>
            </w:r>
            <w:r w:rsidRPr="00D67BA4">
              <w:rPr>
                <w:i/>
                <w:sz w:val="18"/>
                <w:lang w:val="en-US"/>
              </w:rPr>
              <w:t>field</w:t>
            </w:r>
          </w:p>
        </w:tc>
        <w:tc>
          <w:tcPr>
            <w:tcW w:w="803"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Dot</w:t>
            </w:r>
            <w:r>
              <w:rPr>
                <w:sz w:val="18"/>
                <w:lang w:val="en-US"/>
              </w:rPr>
              <w:br/>
            </w:r>
            <w:r w:rsidRPr="00D67BA4">
              <w:rPr>
                <w:sz w:val="18"/>
                <w:lang w:val="en-US"/>
              </w:rPr>
              <w:t>pattern</w:t>
            </w:r>
          </w:p>
        </w:tc>
        <w:tc>
          <w:tcPr>
            <w:tcW w:w="1044"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Phasing</w:t>
            </w:r>
            <w:r>
              <w:rPr>
                <w:sz w:val="18"/>
                <w:lang w:val="en-US"/>
              </w:rPr>
              <w:br/>
            </w:r>
            <w:r w:rsidRPr="00D67BA4">
              <w:rPr>
                <w:sz w:val="18"/>
                <w:lang w:val="en-US"/>
              </w:rPr>
              <w:t>sequence</w:t>
            </w:r>
          </w:p>
        </w:tc>
        <w:tc>
          <w:tcPr>
            <w:tcW w:w="1044"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Format</w:t>
            </w:r>
            <w:r>
              <w:rPr>
                <w:sz w:val="18"/>
                <w:lang w:val="en-US"/>
              </w:rPr>
              <w:br/>
            </w:r>
            <w:r w:rsidRPr="00D67BA4">
              <w:rPr>
                <w:sz w:val="18"/>
                <w:lang w:val="en-US"/>
              </w:rPr>
              <w:t>specification</w:t>
            </w:r>
          </w:p>
        </w:tc>
        <w:tc>
          <w:tcPr>
            <w:tcW w:w="803"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Address</w:t>
            </w:r>
          </w:p>
        </w:tc>
        <w:tc>
          <w:tcPr>
            <w:tcW w:w="803"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Category</w:t>
            </w:r>
          </w:p>
        </w:tc>
        <w:tc>
          <w:tcPr>
            <w:tcW w:w="803"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Self-ID</w:t>
            </w:r>
          </w:p>
        </w:tc>
        <w:tc>
          <w:tcPr>
            <w:tcW w:w="1126" w:type="dxa"/>
            <w:gridSpan w:val="2"/>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Message 1</w:t>
            </w:r>
          </w:p>
        </w:tc>
        <w:tc>
          <w:tcPr>
            <w:tcW w:w="915"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Message 2</w:t>
            </w:r>
          </w:p>
        </w:tc>
        <w:tc>
          <w:tcPr>
            <w:tcW w:w="563"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EOS</w:t>
            </w:r>
          </w:p>
        </w:tc>
        <w:tc>
          <w:tcPr>
            <w:tcW w:w="691" w:type="dxa"/>
            <w:vMerge w:val="restart"/>
            <w:tcBorders>
              <w:top w:val="single" w:sz="6" w:space="0" w:color="auto"/>
              <w:left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Error</w:t>
            </w:r>
            <w:r>
              <w:rPr>
                <w:sz w:val="18"/>
                <w:lang w:val="en-US"/>
              </w:rPr>
              <w:br/>
            </w:r>
            <w:r w:rsidRPr="00D67BA4">
              <w:rPr>
                <w:sz w:val="18"/>
                <w:lang w:val="en-US"/>
              </w:rPr>
              <w:t>check</w:t>
            </w:r>
          </w:p>
        </w:tc>
      </w:tr>
      <w:tr w:rsidR="00FE63B9" w:rsidRPr="00D67BA4" w:rsidTr="00FE63B9">
        <w:trPr>
          <w:cantSplit/>
          <w:jc w:val="center"/>
        </w:trPr>
        <w:tc>
          <w:tcPr>
            <w:tcW w:w="1044" w:type="dxa"/>
            <w:vMerge/>
            <w:tcBorders>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lang w:val="en-US"/>
              </w:rPr>
            </w:pPr>
          </w:p>
        </w:tc>
        <w:tc>
          <w:tcPr>
            <w:tcW w:w="1044" w:type="dxa"/>
            <w:vMerge/>
            <w:tcBorders>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lang w:val="en-US"/>
              </w:rPr>
            </w:pPr>
          </w:p>
        </w:tc>
        <w:tc>
          <w:tcPr>
            <w:tcW w:w="1044" w:type="dxa"/>
            <w:vMerge/>
            <w:tcBorders>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FE63B9" w:rsidRPr="00D67BA4" w:rsidRDefault="00FE63B9" w:rsidP="00FE63B9">
            <w:pPr>
              <w:framePr w:hSpace="181" w:wrap="notBeside" w:vAnchor="text" w:hAnchor="page" w:xAlign="center" w:y="1"/>
              <w:spacing w:before="0"/>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FE63B9" w:rsidRPr="00D67BA4" w:rsidRDefault="00FE63B9" w:rsidP="00FE63B9">
            <w:pPr>
              <w:framePr w:hSpace="181" w:wrap="notBeside" w:vAnchor="text" w:hAnchor="page" w:xAlign="center" w:y="1"/>
              <w:spacing w:before="0"/>
              <w:ind w:left="-57" w:right="-57"/>
              <w:jc w:val="center"/>
              <w:rPr>
                <w:sz w:val="18"/>
                <w:lang w:val="en-US"/>
              </w:rPr>
            </w:pPr>
          </w:p>
        </w:tc>
        <w:tc>
          <w:tcPr>
            <w:tcW w:w="803" w:type="dxa"/>
            <w:vMerge/>
            <w:tcBorders>
              <w:left w:val="single" w:sz="6" w:space="0" w:color="auto"/>
              <w:bottom w:val="single" w:sz="6" w:space="0" w:color="auto"/>
              <w:right w:val="single" w:sz="6" w:space="0" w:color="auto"/>
            </w:tcBorders>
          </w:tcPr>
          <w:p w:rsidR="00FE63B9" w:rsidRPr="00D67BA4" w:rsidRDefault="00FE63B9" w:rsidP="00FE63B9">
            <w:pPr>
              <w:framePr w:hSpace="181" w:wrap="notBeside" w:vAnchor="text" w:hAnchor="page" w:xAlign="center" w:y="1"/>
              <w:spacing w:before="0"/>
              <w:ind w:left="-57" w:right="-57"/>
              <w:jc w:val="center"/>
              <w:rPr>
                <w:sz w:val="18"/>
                <w:lang w:val="en-US"/>
              </w:rPr>
            </w:pPr>
          </w:p>
        </w:tc>
        <w:tc>
          <w:tcPr>
            <w:tcW w:w="563" w:type="dxa"/>
            <w:tcBorders>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tc-1</w:t>
            </w:r>
          </w:p>
        </w:tc>
        <w:tc>
          <w:tcPr>
            <w:tcW w:w="563" w:type="dxa"/>
            <w:tcBorders>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tc-2</w:t>
            </w:r>
          </w:p>
        </w:tc>
        <w:tc>
          <w:tcPr>
            <w:tcW w:w="915" w:type="dxa"/>
            <w:vMerge/>
            <w:tcBorders>
              <w:left w:val="single" w:sz="6" w:space="0" w:color="auto"/>
              <w:bottom w:val="single" w:sz="6" w:space="0" w:color="auto"/>
              <w:right w:val="single" w:sz="6" w:space="0" w:color="auto"/>
            </w:tcBorders>
          </w:tcPr>
          <w:p w:rsidR="00FE63B9" w:rsidRPr="00D67BA4" w:rsidRDefault="00FE63B9" w:rsidP="00FE63B9">
            <w:pPr>
              <w:framePr w:hSpace="181" w:wrap="notBeside" w:vAnchor="text" w:hAnchor="page" w:xAlign="center" w:y="1"/>
              <w:spacing w:before="0"/>
              <w:ind w:left="-57" w:right="-57"/>
              <w:jc w:val="center"/>
              <w:rPr>
                <w:sz w:val="18"/>
                <w:lang w:val="en-US"/>
              </w:rPr>
            </w:pPr>
          </w:p>
        </w:tc>
        <w:tc>
          <w:tcPr>
            <w:tcW w:w="563" w:type="dxa"/>
            <w:vMerge/>
            <w:tcBorders>
              <w:left w:val="single" w:sz="6" w:space="0" w:color="auto"/>
              <w:bottom w:val="single" w:sz="6" w:space="0" w:color="auto"/>
              <w:right w:val="single" w:sz="6" w:space="0" w:color="auto"/>
            </w:tcBorders>
          </w:tcPr>
          <w:p w:rsidR="00FE63B9" w:rsidRPr="00D67BA4" w:rsidRDefault="00FE63B9" w:rsidP="00FE63B9">
            <w:pPr>
              <w:framePr w:hSpace="181" w:wrap="notBeside" w:vAnchor="text" w:hAnchor="page" w:xAlign="center" w:y="1"/>
              <w:spacing w:before="0"/>
              <w:ind w:left="-57" w:right="-57"/>
              <w:jc w:val="center"/>
              <w:rPr>
                <w:sz w:val="18"/>
                <w:lang w:val="en-US"/>
              </w:rPr>
            </w:pPr>
          </w:p>
        </w:tc>
        <w:tc>
          <w:tcPr>
            <w:tcW w:w="691" w:type="dxa"/>
            <w:vMerge/>
            <w:tcBorders>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lang w:val="en-US"/>
              </w:rPr>
            </w:pPr>
          </w:p>
        </w:tc>
      </w:tr>
      <w:tr w:rsidR="00FE63B9" w:rsidTr="00FE63B9">
        <w:trPr>
          <w:cantSplit/>
          <w:jc w:val="center"/>
        </w:trPr>
        <w:tc>
          <w:tcPr>
            <w:tcW w:w="1044"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i/>
                <w:sz w:val="18"/>
                <w:lang w:val="en-US"/>
              </w:rPr>
              <w:t>Length</w:t>
            </w:r>
          </w:p>
        </w:tc>
        <w:tc>
          <w:tcPr>
            <w:tcW w:w="80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lang w:val="en-US"/>
              </w:rPr>
            </w:pPr>
            <w:r w:rsidRPr="00D67BA4">
              <w:rPr>
                <w:sz w:val="18"/>
                <w:lang w:val="en-US"/>
              </w:rPr>
              <w:t>20</w:t>
            </w:r>
            <w:r>
              <w:rPr>
                <w:sz w:val="18"/>
                <w:lang w:val="en-US"/>
              </w:rPr>
              <w:t>0</w:t>
            </w:r>
            <w:r w:rsidRPr="00D67BA4">
              <w:rPr>
                <w:sz w:val="18"/>
                <w:lang w:val="en-US"/>
              </w:rPr>
              <w:t xml:space="preserve"> bits</w:t>
            </w:r>
          </w:p>
        </w:tc>
        <w:tc>
          <w:tcPr>
            <w:tcW w:w="1044"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lang w:val="en-US"/>
              </w:rPr>
              <w:t xml:space="preserve">6 DX, 8 </w:t>
            </w:r>
            <w:r w:rsidRPr="00D67BA4">
              <w:rPr>
                <w:sz w:val="18"/>
              </w:rPr>
              <w:t>RX</w:t>
            </w:r>
          </w:p>
        </w:tc>
        <w:tc>
          <w:tcPr>
            <w:tcW w:w="1044"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2 char</w:t>
            </w:r>
          </w:p>
        </w:tc>
        <w:tc>
          <w:tcPr>
            <w:tcW w:w="80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5 char</w:t>
            </w:r>
          </w:p>
        </w:tc>
        <w:tc>
          <w:tcPr>
            <w:tcW w:w="80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1 char</w:t>
            </w:r>
          </w:p>
        </w:tc>
        <w:tc>
          <w:tcPr>
            <w:tcW w:w="80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5 char</w:t>
            </w:r>
          </w:p>
        </w:tc>
        <w:tc>
          <w:tcPr>
            <w:tcW w:w="56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1 ch</w:t>
            </w:r>
          </w:p>
        </w:tc>
        <w:tc>
          <w:tcPr>
            <w:tcW w:w="56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1 ch</w:t>
            </w:r>
          </w:p>
        </w:tc>
        <w:tc>
          <w:tcPr>
            <w:tcW w:w="915"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6 char</w:t>
            </w:r>
          </w:p>
        </w:tc>
        <w:tc>
          <w:tcPr>
            <w:tcW w:w="56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3 DX</w:t>
            </w:r>
            <w:r w:rsidRPr="00D67BA4">
              <w:rPr>
                <w:sz w:val="18"/>
              </w:rPr>
              <w:br/>
              <w:t>1 RX</w:t>
            </w:r>
          </w:p>
        </w:tc>
        <w:tc>
          <w:tcPr>
            <w:tcW w:w="691"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1 ch</w:t>
            </w:r>
          </w:p>
        </w:tc>
      </w:tr>
      <w:tr w:rsidR="00FE63B9" w:rsidTr="00FE63B9">
        <w:trPr>
          <w:cantSplit/>
          <w:jc w:val="center"/>
        </w:trPr>
        <w:tc>
          <w:tcPr>
            <w:tcW w:w="1044"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i/>
                <w:sz w:val="18"/>
              </w:rPr>
              <w:t>Content</w:t>
            </w:r>
            <w:r w:rsidRPr="00D67BA4">
              <w:rPr>
                <w:sz w:val="18"/>
              </w:rPr>
              <w:t xml:space="preserve"> (symbol)</w:t>
            </w:r>
          </w:p>
        </w:tc>
        <w:tc>
          <w:tcPr>
            <w:tcW w:w="80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0101 etc.</w:t>
            </w:r>
          </w:p>
        </w:tc>
        <w:tc>
          <w:tcPr>
            <w:tcW w:w="1044"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125 DX</w:t>
            </w:r>
            <w:r w:rsidRPr="00D67BA4">
              <w:rPr>
                <w:sz w:val="18"/>
              </w:rPr>
              <w:br/>
              <w:t>111</w:t>
            </w:r>
            <w:r w:rsidRPr="00D67BA4">
              <w:rPr>
                <w:sz w:val="18"/>
              </w:rPr>
              <w:noBreakHyphen/>
              <w:t>104 RX</w:t>
            </w:r>
          </w:p>
        </w:tc>
        <w:tc>
          <w:tcPr>
            <w:tcW w:w="1044"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12</w:t>
            </w:r>
            <w:r>
              <w:rPr>
                <w:sz w:val="18"/>
              </w:rPr>
              <w:t>0</w:t>
            </w:r>
            <w:r w:rsidRPr="00D67BA4">
              <w:rPr>
                <w:sz w:val="18"/>
              </w:rPr>
              <w:t xml:space="preserve"> 12</w:t>
            </w:r>
            <w:r>
              <w:rPr>
                <w:sz w:val="18"/>
              </w:rPr>
              <w:t>0</w:t>
            </w:r>
          </w:p>
        </w:tc>
        <w:tc>
          <w:tcPr>
            <w:tcW w:w="80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Pr>
                <w:sz w:val="18"/>
              </w:rPr>
              <w:t>Mobile</w:t>
            </w:r>
            <w:r w:rsidRPr="00D67BA4">
              <w:rPr>
                <w:sz w:val="18"/>
              </w:rPr>
              <w:br/>
              <w:t>MMSI</w:t>
            </w:r>
          </w:p>
        </w:tc>
        <w:tc>
          <w:tcPr>
            <w:tcW w:w="80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100</w:t>
            </w:r>
          </w:p>
        </w:tc>
        <w:tc>
          <w:tcPr>
            <w:tcW w:w="80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Pr>
                <w:sz w:val="18"/>
              </w:rPr>
              <w:t>Gateway</w:t>
            </w:r>
            <w:r w:rsidRPr="00D67BA4">
              <w:rPr>
                <w:sz w:val="18"/>
              </w:rPr>
              <w:br/>
              <w:t>MMSI</w:t>
            </w:r>
          </w:p>
        </w:tc>
        <w:tc>
          <w:tcPr>
            <w:tcW w:w="56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Pr>
                <w:sz w:val="18"/>
              </w:rPr>
              <w:t>121</w:t>
            </w:r>
          </w:p>
        </w:tc>
        <w:tc>
          <w:tcPr>
            <w:tcW w:w="56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Pr>
                <w:sz w:val="18"/>
              </w:rPr>
              <w:t>126</w:t>
            </w:r>
          </w:p>
        </w:tc>
        <w:tc>
          <w:tcPr>
            <w:tcW w:w="915"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FE63B9">
              <w:rPr>
                <w:sz w:val="18"/>
              </w:rPr>
              <w:t xml:space="preserve">6 </w:t>
            </w:r>
            <w:r w:rsidRPr="00FE63B9">
              <w:rPr>
                <w:rFonts w:ascii="Symbol" w:hAnsi="Symbol"/>
                <w:sz w:val="18"/>
              </w:rPr>
              <w:t></w:t>
            </w:r>
            <w:r w:rsidRPr="00FE63B9">
              <w:rPr>
                <w:sz w:val="18"/>
              </w:rPr>
              <w:t xml:space="preserve"> 126</w:t>
            </w:r>
          </w:p>
        </w:tc>
        <w:tc>
          <w:tcPr>
            <w:tcW w:w="563"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r w:rsidRPr="00D67BA4">
              <w:rPr>
                <w:sz w:val="18"/>
              </w:rPr>
              <w:t>1</w:t>
            </w:r>
            <w:r>
              <w:rPr>
                <w:sz w:val="18"/>
              </w:rPr>
              <w:t>17</w:t>
            </w:r>
            <w:r w:rsidRPr="00D67BA4">
              <w:rPr>
                <w:sz w:val="18"/>
              </w:rPr>
              <w:br/>
              <w:t>(</w:t>
            </w:r>
            <w:r>
              <w:rPr>
                <w:sz w:val="18"/>
              </w:rPr>
              <w:t>R</w:t>
            </w:r>
            <w:r w:rsidRPr="00D67BA4">
              <w:rPr>
                <w:sz w:val="18"/>
              </w:rPr>
              <w:t>Q)</w:t>
            </w:r>
          </w:p>
        </w:tc>
        <w:tc>
          <w:tcPr>
            <w:tcW w:w="691" w:type="dxa"/>
            <w:tcBorders>
              <w:top w:val="single" w:sz="6" w:space="0" w:color="auto"/>
              <w:left w:val="single" w:sz="6" w:space="0" w:color="auto"/>
              <w:bottom w:val="single" w:sz="6" w:space="0" w:color="auto"/>
              <w:right w:val="single" w:sz="6" w:space="0" w:color="auto"/>
            </w:tcBorders>
          </w:tcPr>
          <w:p w:rsidR="00FE63B9" w:rsidRPr="00D67BA4" w:rsidRDefault="00FE63B9" w:rsidP="00FE63B9">
            <w:pPr>
              <w:pStyle w:val="Tabletext"/>
              <w:ind w:left="-57" w:right="-57"/>
              <w:jc w:val="center"/>
              <w:rPr>
                <w:sz w:val="18"/>
              </w:rPr>
            </w:pPr>
          </w:p>
        </w:tc>
      </w:tr>
    </w:tbl>
    <w:p w:rsidR="00FE63B9" w:rsidRDefault="00FE63B9" w:rsidP="00FE63B9">
      <w:pPr>
        <w:pStyle w:val="Tablefin"/>
      </w:pPr>
    </w:p>
    <w:p w:rsidR="009B1084" w:rsidRDefault="009B1084" w:rsidP="00FE63B9">
      <w:pPr>
        <w:pStyle w:val="Headingi"/>
      </w:pPr>
      <w:r>
        <w:t>Position request acknowledgement</w:t>
      </w:r>
    </w:p>
    <w:p w:rsidR="009B1084" w:rsidRDefault="009B1084" w:rsidP="009B1084">
      <w:pPr>
        <w:pStyle w:val="Blanc"/>
      </w:pPr>
    </w:p>
    <w:tbl>
      <w:tblPr>
        <w:tblW w:w="9639" w:type="dxa"/>
        <w:jc w:val="center"/>
        <w:tblLayout w:type="fixed"/>
        <w:tblLook w:val="0000" w:firstRow="0" w:lastRow="0" w:firstColumn="0" w:lastColumn="0" w:noHBand="0" w:noVBand="0"/>
      </w:tblPr>
      <w:tblGrid>
        <w:gridCol w:w="750"/>
        <w:gridCol w:w="744"/>
        <w:gridCol w:w="966"/>
        <w:gridCol w:w="977"/>
        <w:gridCol w:w="808"/>
        <w:gridCol w:w="745"/>
        <w:gridCol w:w="745"/>
        <w:gridCol w:w="508"/>
        <w:gridCol w:w="508"/>
        <w:gridCol w:w="802"/>
        <w:gridCol w:w="797"/>
        <w:gridCol w:w="656"/>
        <w:gridCol w:w="633"/>
      </w:tblGrid>
      <w:tr w:rsidR="00FE63B9" w:rsidRPr="00FE63B9" w:rsidTr="00FE63B9">
        <w:trPr>
          <w:cantSplit/>
          <w:jc w:val="center"/>
        </w:trPr>
        <w:tc>
          <w:tcPr>
            <w:tcW w:w="750"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i/>
                <w:sz w:val="18"/>
                <w:lang w:val="en-US"/>
              </w:rPr>
              <w:t>DSC</w:t>
            </w:r>
            <w:r w:rsidRPr="00FE63B9">
              <w:rPr>
                <w:sz w:val="18"/>
                <w:lang w:val="en-US"/>
              </w:rPr>
              <w:br/>
            </w:r>
            <w:r w:rsidRPr="00FE63B9">
              <w:rPr>
                <w:i/>
                <w:sz w:val="18"/>
                <w:lang w:val="en-US"/>
              </w:rPr>
              <w:t>field</w:t>
            </w:r>
          </w:p>
        </w:tc>
        <w:tc>
          <w:tcPr>
            <w:tcW w:w="744"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Dot</w:t>
            </w:r>
            <w:r>
              <w:rPr>
                <w:sz w:val="18"/>
                <w:lang w:val="en-US"/>
              </w:rPr>
              <w:br/>
            </w:r>
            <w:r w:rsidRPr="00FE63B9">
              <w:rPr>
                <w:sz w:val="18"/>
                <w:lang w:val="en-US"/>
              </w:rPr>
              <w:t>pattern</w:t>
            </w:r>
          </w:p>
        </w:tc>
        <w:tc>
          <w:tcPr>
            <w:tcW w:w="966"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Phasing</w:t>
            </w:r>
            <w:r>
              <w:rPr>
                <w:sz w:val="18"/>
                <w:lang w:val="en-US"/>
              </w:rPr>
              <w:br/>
            </w:r>
            <w:r w:rsidRPr="00FE63B9">
              <w:rPr>
                <w:sz w:val="18"/>
                <w:lang w:val="en-US"/>
              </w:rPr>
              <w:t>sequence</w:t>
            </w:r>
          </w:p>
        </w:tc>
        <w:tc>
          <w:tcPr>
            <w:tcW w:w="977"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Format</w:t>
            </w:r>
            <w:r>
              <w:rPr>
                <w:sz w:val="18"/>
                <w:lang w:val="en-US"/>
              </w:rPr>
              <w:br/>
            </w:r>
            <w:r w:rsidRPr="00FE63B9">
              <w:rPr>
                <w:sz w:val="18"/>
                <w:lang w:val="en-US"/>
              </w:rPr>
              <w:t>specification</w:t>
            </w:r>
          </w:p>
        </w:tc>
        <w:tc>
          <w:tcPr>
            <w:tcW w:w="808"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Address</w:t>
            </w:r>
          </w:p>
        </w:tc>
        <w:tc>
          <w:tcPr>
            <w:tcW w:w="745"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Category</w:t>
            </w:r>
          </w:p>
        </w:tc>
        <w:tc>
          <w:tcPr>
            <w:tcW w:w="745"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Self-ID</w:t>
            </w:r>
          </w:p>
        </w:tc>
        <w:tc>
          <w:tcPr>
            <w:tcW w:w="1016" w:type="dxa"/>
            <w:gridSpan w:val="2"/>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Message 1</w:t>
            </w:r>
          </w:p>
        </w:tc>
        <w:tc>
          <w:tcPr>
            <w:tcW w:w="802"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96" w:right="-96"/>
              <w:jc w:val="center"/>
              <w:rPr>
                <w:sz w:val="18"/>
                <w:lang w:val="en-US"/>
              </w:rPr>
            </w:pPr>
            <w:r w:rsidRPr="00FE63B9">
              <w:rPr>
                <w:sz w:val="18"/>
                <w:lang w:val="en-US"/>
              </w:rPr>
              <w:t>Message 2</w:t>
            </w:r>
          </w:p>
        </w:tc>
        <w:tc>
          <w:tcPr>
            <w:tcW w:w="797"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96" w:right="-96"/>
              <w:jc w:val="center"/>
              <w:rPr>
                <w:sz w:val="18"/>
                <w:lang w:val="en-US"/>
              </w:rPr>
            </w:pPr>
            <w:r w:rsidRPr="00FE63B9">
              <w:rPr>
                <w:sz w:val="18"/>
                <w:lang w:val="en-US"/>
              </w:rPr>
              <w:t>Message 3</w:t>
            </w:r>
          </w:p>
        </w:tc>
        <w:tc>
          <w:tcPr>
            <w:tcW w:w="656"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EOS</w:t>
            </w:r>
          </w:p>
        </w:tc>
        <w:tc>
          <w:tcPr>
            <w:tcW w:w="633" w:type="dxa"/>
            <w:vMerge w:val="restart"/>
            <w:tcBorders>
              <w:top w:val="single" w:sz="6" w:space="0" w:color="auto"/>
              <w:left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Error</w:t>
            </w:r>
            <w:r>
              <w:rPr>
                <w:sz w:val="18"/>
                <w:lang w:val="en-US"/>
              </w:rPr>
              <w:br/>
            </w:r>
            <w:r w:rsidRPr="00FE63B9">
              <w:rPr>
                <w:sz w:val="18"/>
                <w:lang w:val="en-US"/>
              </w:rPr>
              <w:t>check</w:t>
            </w:r>
          </w:p>
        </w:tc>
      </w:tr>
      <w:tr w:rsidR="00FE63B9" w:rsidRPr="00FE63B9" w:rsidTr="00FE63B9">
        <w:trPr>
          <w:cantSplit/>
          <w:jc w:val="center"/>
        </w:trPr>
        <w:tc>
          <w:tcPr>
            <w:tcW w:w="750" w:type="dxa"/>
            <w:vMerge/>
            <w:tcBorders>
              <w:left w:val="single" w:sz="6" w:space="0" w:color="auto"/>
              <w:bottom w:val="single" w:sz="6" w:space="0" w:color="auto"/>
              <w:right w:val="single" w:sz="6" w:space="0" w:color="auto"/>
            </w:tcBorders>
          </w:tcPr>
          <w:p w:rsidR="00FE63B9" w:rsidRPr="00FE63B9" w:rsidRDefault="00FE63B9" w:rsidP="00FE63B9">
            <w:pPr>
              <w:pStyle w:val="Tabletext"/>
              <w:ind w:left="-85" w:right="-85"/>
              <w:jc w:val="center"/>
              <w:rPr>
                <w:sz w:val="18"/>
                <w:lang w:val="en-US"/>
              </w:rPr>
            </w:pPr>
          </w:p>
        </w:tc>
        <w:tc>
          <w:tcPr>
            <w:tcW w:w="744" w:type="dxa"/>
            <w:vMerge/>
            <w:tcBorders>
              <w:left w:val="single" w:sz="6" w:space="0" w:color="auto"/>
              <w:bottom w:val="single" w:sz="6" w:space="0" w:color="auto"/>
              <w:right w:val="single" w:sz="6" w:space="0" w:color="auto"/>
            </w:tcBorders>
          </w:tcPr>
          <w:p w:rsidR="00FE63B9" w:rsidRPr="00FE63B9" w:rsidRDefault="00FE63B9" w:rsidP="00FE63B9">
            <w:pPr>
              <w:pStyle w:val="Tabletext"/>
              <w:ind w:left="-85" w:right="-85"/>
              <w:jc w:val="center"/>
              <w:rPr>
                <w:sz w:val="18"/>
                <w:lang w:val="en-US"/>
              </w:rPr>
            </w:pPr>
          </w:p>
        </w:tc>
        <w:tc>
          <w:tcPr>
            <w:tcW w:w="966" w:type="dxa"/>
            <w:vMerge/>
            <w:tcBorders>
              <w:left w:val="single" w:sz="6" w:space="0" w:color="auto"/>
              <w:bottom w:val="single" w:sz="6" w:space="0" w:color="auto"/>
              <w:right w:val="single" w:sz="6" w:space="0" w:color="auto"/>
            </w:tcBorders>
          </w:tcPr>
          <w:p w:rsidR="00FE63B9" w:rsidRPr="00FE63B9" w:rsidRDefault="00FE63B9" w:rsidP="00FE63B9">
            <w:pPr>
              <w:pStyle w:val="Tabletext"/>
              <w:ind w:left="-85" w:right="-85"/>
              <w:jc w:val="center"/>
              <w:rPr>
                <w:sz w:val="18"/>
                <w:lang w:val="en-US"/>
              </w:rPr>
            </w:pPr>
          </w:p>
        </w:tc>
        <w:tc>
          <w:tcPr>
            <w:tcW w:w="977" w:type="dxa"/>
            <w:vMerge/>
            <w:tcBorders>
              <w:left w:val="single" w:sz="6" w:space="0" w:color="auto"/>
              <w:bottom w:val="single" w:sz="6" w:space="0" w:color="auto"/>
              <w:right w:val="single" w:sz="6" w:space="0" w:color="auto"/>
            </w:tcBorders>
          </w:tcPr>
          <w:p w:rsidR="00FE63B9" w:rsidRPr="00FE63B9" w:rsidRDefault="00FE63B9" w:rsidP="00FE63B9">
            <w:pPr>
              <w:pStyle w:val="Tabletext"/>
              <w:ind w:left="-85" w:right="-85"/>
              <w:jc w:val="center"/>
              <w:rPr>
                <w:sz w:val="18"/>
                <w:lang w:val="en-US"/>
              </w:rPr>
            </w:pPr>
          </w:p>
        </w:tc>
        <w:tc>
          <w:tcPr>
            <w:tcW w:w="808" w:type="dxa"/>
            <w:vMerge/>
            <w:tcBorders>
              <w:left w:val="single" w:sz="6" w:space="0" w:color="auto"/>
              <w:bottom w:val="single" w:sz="6" w:space="0" w:color="auto"/>
              <w:right w:val="single" w:sz="6" w:space="0" w:color="auto"/>
            </w:tcBorders>
          </w:tcPr>
          <w:p w:rsidR="00FE63B9" w:rsidRPr="00FE63B9" w:rsidRDefault="00FE63B9" w:rsidP="00FE63B9">
            <w:pPr>
              <w:framePr w:hSpace="181" w:wrap="notBeside" w:vAnchor="text" w:hAnchor="page" w:xAlign="center" w:y="1"/>
              <w:spacing w:before="0"/>
              <w:ind w:left="-85" w:right="-85"/>
              <w:jc w:val="center"/>
              <w:rPr>
                <w:sz w:val="18"/>
                <w:lang w:val="en-US"/>
              </w:rPr>
            </w:pPr>
          </w:p>
        </w:tc>
        <w:tc>
          <w:tcPr>
            <w:tcW w:w="745" w:type="dxa"/>
            <w:vMerge/>
            <w:tcBorders>
              <w:left w:val="single" w:sz="6" w:space="0" w:color="auto"/>
              <w:bottom w:val="single" w:sz="6" w:space="0" w:color="auto"/>
              <w:right w:val="single" w:sz="6" w:space="0" w:color="auto"/>
            </w:tcBorders>
          </w:tcPr>
          <w:p w:rsidR="00FE63B9" w:rsidRPr="00FE63B9" w:rsidRDefault="00FE63B9" w:rsidP="00FE63B9">
            <w:pPr>
              <w:framePr w:hSpace="181" w:wrap="notBeside" w:vAnchor="text" w:hAnchor="page" w:xAlign="center" w:y="1"/>
              <w:spacing w:before="0"/>
              <w:ind w:left="-85" w:right="-85"/>
              <w:jc w:val="center"/>
              <w:rPr>
                <w:sz w:val="18"/>
                <w:lang w:val="en-US"/>
              </w:rPr>
            </w:pPr>
          </w:p>
        </w:tc>
        <w:tc>
          <w:tcPr>
            <w:tcW w:w="745" w:type="dxa"/>
            <w:vMerge/>
            <w:tcBorders>
              <w:left w:val="single" w:sz="6" w:space="0" w:color="auto"/>
              <w:bottom w:val="single" w:sz="6" w:space="0" w:color="auto"/>
              <w:right w:val="single" w:sz="6" w:space="0" w:color="auto"/>
            </w:tcBorders>
          </w:tcPr>
          <w:p w:rsidR="00FE63B9" w:rsidRPr="00FE63B9" w:rsidRDefault="00FE63B9" w:rsidP="00FE63B9">
            <w:pPr>
              <w:framePr w:hSpace="181" w:wrap="notBeside" w:vAnchor="text" w:hAnchor="page" w:xAlign="center" w:y="1"/>
              <w:spacing w:before="0"/>
              <w:ind w:left="-85" w:right="-85"/>
              <w:jc w:val="center"/>
              <w:rPr>
                <w:sz w:val="18"/>
                <w:lang w:val="en-US"/>
              </w:rPr>
            </w:pPr>
          </w:p>
        </w:tc>
        <w:tc>
          <w:tcPr>
            <w:tcW w:w="508" w:type="dxa"/>
            <w:tcBorders>
              <w:left w:val="single" w:sz="6" w:space="0" w:color="auto"/>
              <w:bottom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tc-1</w:t>
            </w:r>
          </w:p>
        </w:tc>
        <w:tc>
          <w:tcPr>
            <w:tcW w:w="508" w:type="dxa"/>
            <w:tcBorders>
              <w:left w:val="single" w:sz="6" w:space="0" w:color="auto"/>
              <w:bottom w:val="single" w:sz="6" w:space="0" w:color="auto"/>
              <w:right w:val="single" w:sz="6" w:space="0" w:color="auto"/>
            </w:tcBorders>
          </w:tcPr>
          <w:p w:rsidR="00FE63B9" w:rsidRPr="00FE63B9" w:rsidRDefault="00FE63B9" w:rsidP="00FE63B9">
            <w:pPr>
              <w:pStyle w:val="Tabletext"/>
              <w:ind w:left="-85" w:right="-85"/>
              <w:jc w:val="center"/>
              <w:rPr>
                <w:sz w:val="18"/>
                <w:lang w:val="en-US"/>
              </w:rPr>
            </w:pPr>
            <w:r w:rsidRPr="00FE63B9">
              <w:rPr>
                <w:sz w:val="18"/>
                <w:lang w:val="en-US"/>
              </w:rPr>
              <w:t>tc-2</w:t>
            </w:r>
          </w:p>
        </w:tc>
        <w:tc>
          <w:tcPr>
            <w:tcW w:w="802" w:type="dxa"/>
            <w:vMerge/>
            <w:tcBorders>
              <w:left w:val="single" w:sz="6" w:space="0" w:color="auto"/>
              <w:bottom w:val="single" w:sz="6" w:space="0" w:color="auto"/>
              <w:right w:val="single" w:sz="6" w:space="0" w:color="auto"/>
            </w:tcBorders>
          </w:tcPr>
          <w:p w:rsidR="00FE63B9" w:rsidRPr="00FE63B9" w:rsidRDefault="00FE63B9" w:rsidP="00FE63B9">
            <w:pPr>
              <w:framePr w:hSpace="181" w:wrap="notBeside" w:vAnchor="text" w:hAnchor="page" w:xAlign="center" w:y="1"/>
              <w:spacing w:before="0"/>
              <w:ind w:left="-85" w:right="-85"/>
              <w:jc w:val="center"/>
              <w:rPr>
                <w:sz w:val="18"/>
                <w:lang w:val="en-US"/>
              </w:rPr>
            </w:pPr>
          </w:p>
        </w:tc>
        <w:tc>
          <w:tcPr>
            <w:tcW w:w="797" w:type="dxa"/>
            <w:vMerge/>
            <w:tcBorders>
              <w:left w:val="single" w:sz="6" w:space="0" w:color="auto"/>
              <w:bottom w:val="single" w:sz="6" w:space="0" w:color="auto"/>
              <w:right w:val="single" w:sz="6" w:space="0" w:color="auto"/>
            </w:tcBorders>
          </w:tcPr>
          <w:p w:rsidR="00FE63B9" w:rsidRPr="00FE63B9" w:rsidRDefault="00FE63B9" w:rsidP="00FE63B9">
            <w:pPr>
              <w:framePr w:hSpace="181" w:wrap="notBeside" w:vAnchor="text" w:hAnchor="page" w:xAlign="center" w:y="1"/>
              <w:spacing w:before="0"/>
              <w:ind w:left="-85" w:right="-85"/>
              <w:jc w:val="center"/>
              <w:rPr>
                <w:sz w:val="18"/>
                <w:lang w:val="en-US"/>
              </w:rPr>
            </w:pPr>
          </w:p>
        </w:tc>
        <w:tc>
          <w:tcPr>
            <w:tcW w:w="656" w:type="dxa"/>
            <w:vMerge/>
            <w:tcBorders>
              <w:left w:val="single" w:sz="6" w:space="0" w:color="auto"/>
              <w:bottom w:val="single" w:sz="6" w:space="0" w:color="auto"/>
              <w:right w:val="single" w:sz="6" w:space="0" w:color="auto"/>
            </w:tcBorders>
          </w:tcPr>
          <w:p w:rsidR="00FE63B9" w:rsidRPr="00FE63B9" w:rsidRDefault="00FE63B9" w:rsidP="00FE63B9">
            <w:pPr>
              <w:framePr w:hSpace="181" w:wrap="notBeside" w:vAnchor="text" w:hAnchor="page" w:xAlign="center" w:y="1"/>
              <w:spacing w:before="0"/>
              <w:ind w:left="-85" w:right="-85"/>
              <w:jc w:val="center"/>
              <w:rPr>
                <w:sz w:val="18"/>
                <w:lang w:val="en-US"/>
              </w:rPr>
            </w:pPr>
          </w:p>
        </w:tc>
        <w:tc>
          <w:tcPr>
            <w:tcW w:w="633" w:type="dxa"/>
            <w:vMerge/>
            <w:tcBorders>
              <w:left w:val="single" w:sz="6" w:space="0" w:color="auto"/>
              <w:bottom w:val="single" w:sz="6" w:space="0" w:color="auto"/>
              <w:right w:val="single" w:sz="6" w:space="0" w:color="auto"/>
            </w:tcBorders>
          </w:tcPr>
          <w:p w:rsidR="00FE63B9" w:rsidRPr="00FE63B9" w:rsidRDefault="00FE63B9" w:rsidP="00FE63B9">
            <w:pPr>
              <w:pStyle w:val="Tabletext"/>
              <w:ind w:left="-85" w:right="-85"/>
              <w:jc w:val="center"/>
              <w:rPr>
                <w:sz w:val="18"/>
                <w:lang w:val="en-US"/>
              </w:rPr>
            </w:pPr>
          </w:p>
        </w:tc>
      </w:tr>
      <w:tr w:rsidR="009B1084" w:rsidTr="00FE63B9">
        <w:trPr>
          <w:cantSplit/>
          <w:jc w:val="center"/>
        </w:trPr>
        <w:tc>
          <w:tcPr>
            <w:tcW w:w="750"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lang w:val="en-US"/>
              </w:rPr>
            </w:pPr>
            <w:r w:rsidRPr="00FE63B9">
              <w:rPr>
                <w:sz w:val="18"/>
                <w:lang w:val="en-US"/>
              </w:rPr>
              <w:t>Length</w:t>
            </w:r>
          </w:p>
        </w:tc>
        <w:tc>
          <w:tcPr>
            <w:tcW w:w="744"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lang w:val="en-US"/>
              </w:rPr>
              <w:t>20 bi</w:t>
            </w:r>
            <w:r w:rsidRPr="00FE63B9">
              <w:rPr>
                <w:sz w:val="18"/>
              </w:rPr>
              <w:t>ts</w:t>
            </w:r>
          </w:p>
        </w:tc>
        <w:tc>
          <w:tcPr>
            <w:tcW w:w="966"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6 DX, 8 RX</w:t>
            </w:r>
          </w:p>
        </w:tc>
        <w:tc>
          <w:tcPr>
            <w:tcW w:w="977"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2 char</w:t>
            </w:r>
          </w:p>
        </w:tc>
        <w:tc>
          <w:tcPr>
            <w:tcW w:w="808"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5 char</w:t>
            </w:r>
          </w:p>
        </w:tc>
        <w:tc>
          <w:tcPr>
            <w:tcW w:w="745"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 char</w:t>
            </w:r>
          </w:p>
        </w:tc>
        <w:tc>
          <w:tcPr>
            <w:tcW w:w="745"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5 char</w:t>
            </w:r>
          </w:p>
        </w:tc>
        <w:tc>
          <w:tcPr>
            <w:tcW w:w="508"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 ch</w:t>
            </w:r>
          </w:p>
        </w:tc>
        <w:tc>
          <w:tcPr>
            <w:tcW w:w="508"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 ch</w:t>
            </w:r>
          </w:p>
        </w:tc>
        <w:tc>
          <w:tcPr>
            <w:tcW w:w="802"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6 char</w:t>
            </w:r>
          </w:p>
        </w:tc>
        <w:tc>
          <w:tcPr>
            <w:tcW w:w="797"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2 char</w:t>
            </w:r>
          </w:p>
        </w:tc>
        <w:tc>
          <w:tcPr>
            <w:tcW w:w="656"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3 DX</w:t>
            </w:r>
            <w:r w:rsidRPr="00FE63B9">
              <w:rPr>
                <w:sz w:val="18"/>
              </w:rPr>
              <w:br/>
              <w:t>1 RX</w:t>
            </w:r>
          </w:p>
        </w:tc>
        <w:tc>
          <w:tcPr>
            <w:tcW w:w="633"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 ch</w:t>
            </w:r>
          </w:p>
        </w:tc>
      </w:tr>
      <w:tr w:rsidR="009B1084" w:rsidTr="00FE63B9">
        <w:trPr>
          <w:cantSplit/>
          <w:jc w:val="center"/>
        </w:trPr>
        <w:tc>
          <w:tcPr>
            <w:tcW w:w="750"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i/>
                <w:sz w:val="18"/>
              </w:rPr>
              <w:t>Content</w:t>
            </w:r>
            <w:r w:rsidRPr="00FE63B9">
              <w:rPr>
                <w:sz w:val="18"/>
              </w:rPr>
              <w:t xml:space="preserve"> (symbol)</w:t>
            </w:r>
          </w:p>
        </w:tc>
        <w:tc>
          <w:tcPr>
            <w:tcW w:w="744"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0101 etc.</w:t>
            </w:r>
          </w:p>
        </w:tc>
        <w:tc>
          <w:tcPr>
            <w:tcW w:w="966"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125 DX 111-104 RX</w:t>
            </w:r>
          </w:p>
        </w:tc>
        <w:tc>
          <w:tcPr>
            <w:tcW w:w="977"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120 120</w:t>
            </w:r>
          </w:p>
        </w:tc>
        <w:tc>
          <w:tcPr>
            <w:tcW w:w="808"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Gateway</w:t>
            </w:r>
            <w:r w:rsidRPr="00FE63B9">
              <w:rPr>
                <w:sz w:val="18"/>
              </w:rPr>
              <w:br/>
              <w:t>MMSI</w:t>
            </w:r>
          </w:p>
        </w:tc>
        <w:tc>
          <w:tcPr>
            <w:tcW w:w="745"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100</w:t>
            </w:r>
          </w:p>
        </w:tc>
        <w:tc>
          <w:tcPr>
            <w:tcW w:w="745"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Mobile</w:t>
            </w:r>
            <w:r w:rsidRPr="00FE63B9">
              <w:rPr>
                <w:sz w:val="18"/>
              </w:rPr>
              <w:br/>
              <w:t>MMSI</w:t>
            </w:r>
          </w:p>
        </w:tc>
        <w:tc>
          <w:tcPr>
            <w:tcW w:w="508"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121</w:t>
            </w:r>
          </w:p>
        </w:tc>
        <w:tc>
          <w:tcPr>
            <w:tcW w:w="508"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126</w:t>
            </w:r>
          </w:p>
        </w:tc>
        <w:tc>
          <w:tcPr>
            <w:tcW w:w="802"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Position</w:t>
            </w:r>
          </w:p>
        </w:tc>
        <w:tc>
          <w:tcPr>
            <w:tcW w:w="797"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Time</w:t>
            </w:r>
          </w:p>
        </w:tc>
        <w:tc>
          <w:tcPr>
            <w:tcW w:w="656"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r w:rsidRPr="00FE63B9">
              <w:rPr>
                <w:sz w:val="18"/>
              </w:rPr>
              <w:t>122</w:t>
            </w:r>
            <w:r w:rsidRPr="00FE63B9">
              <w:rPr>
                <w:sz w:val="18"/>
              </w:rPr>
              <w:br/>
              <w:t>(BQ)</w:t>
            </w:r>
          </w:p>
        </w:tc>
        <w:tc>
          <w:tcPr>
            <w:tcW w:w="633" w:type="dxa"/>
            <w:tcBorders>
              <w:top w:val="single" w:sz="6" w:space="0" w:color="auto"/>
              <w:left w:val="single" w:sz="6" w:space="0" w:color="auto"/>
              <w:bottom w:val="single" w:sz="6" w:space="0" w:color="auto"/>
              <w:right w:val="single" w:sz="6" w:space="0" w:color="auto"/>
            </w:tcBorders>
          </w:tcPr>
          <w:p w:rsidR="009B1084" w:rsidRPr="00FE63B9" w:rsidRDefault="009B1084" w:rsidP="00FE63B9">
            <w:pPr>
              <w:pStyle w:val="Tabletext"/>
              <w:ind w:left="-85" w:right="-85"/>
              <w:jc w:val="center"/>
              <w:rPr>
                <w:sz w:val="18"/>
              </w:rPr>
            </w:pPr>
          </w:p>
        </w:tc>
      </w:tr>
    </w:tbl>
    <w:p w:rsidR="009B1084" w:rsidRDefault="009B1084" w:rsidP="00FE63B9">
      <w:pPr>
        <w:pStyle w:val="Tablefin"/>
      </w:pPr>
    </w:p>
    <w:p w:rsidR="00D86AE7" w:rsidRPr="00FE3A66" w:rsidRDefault="00D86AE7" w:rsidP="009B1084"/>
    <w:p w:rsidR="00D86AE7" w:rsidRPr="009B1084" w:rsidRDefault="00D86AE7" w:rsidP="009B1084">
      <w:pPr>
        <w:pStyle w:val="AnnexNoTitle"/>
        <w:rPr>
          <w:lang w:val="en-US"/>
        </w:rPr>
      </w:pPr>
      <w:r w:rsidRPr="009B1084">
        <w:rPr>
          <w:lang w:val="en-US"/>
        </w:rPr>
        <w:lastRenderedPageBreak/>
        <w:t>A</w:t>
      </w:r>
      <w:r w:rsidR="009B1084" w:rsidRPr="009B1084">
        <w:rPr>
          <w:lang w:val="en-US"/>
        </w:rPr>
        <w:t>nnex</w:t>
      </w:r>
      <w:r w:rsidRPr="009B1084">
        <w:rPr>
          <w:lang w:val="en-US"/>
        </w:rPr>
        <w:t xml:space="preserve"> 3</w:t>
      </w:r>
      <w:r w:rsidR="009B1084" w:rsidRPr="009B1084">
        <w:rPr>
          <w:lang w:val="en-US"/>
        </w:rPr>
        <w:br/>
      </w:r>
      <w:r w:rsidR="009B1084">
        <w:rPr>
          <w:lang w:val="en-US"/>
        </w:rPr>
        <w:br/>
      </w:r>
      <w:r w:rsidRPr="009B1084">
        <w:rPr>
          <w:lang w:val="en-US"/>
        </w:rPr>
        <w:t xml:space="preserve">Protocol and structure of messages used to pass data over the working channel </w:t>
      </w:r>
      <w:r w:rsidRPr="009B1084">
        <w:rPr>
          <w:lang w:val="en-US"/>
        </w:rPr>
        <w:br/>
        <w:t>between the maritime mobile user and the gateway</w:t>
      </w:r>
    </w:p>
    <w:p w:rsidR="008144EC" w:rsidRPr="008144EC" w:rsidRDefault="008144EC" w:rsidP="008144EC">
      <w:pPr>
        <w:pStyle w:val="Heading1"/>
        <w:rPr>
          <w:lang w:val="en-US"/>
        </w:rPr>
      </w:pPr>
      <w:r w:rsidRPr="008144EC">
        <w:rPr>
          <w:lang w:val="en-US"/>
        </w:rPr>
        <w:t>1</w:t>
      </w:r>
      <w:r w:rsidRPr="008144EC">
        <w:rPr>
          <w:lang w:val="en-US"/>
        </w:rPr>
        <w:tab/>
        <w:t>General</w:t>
      </w:r>
    </w:p>
    <w:p w:rsidR="008144EC" w:rsidRPr="008144EC" w:rsidRDefault="008144EC" w:rsidP="008144EC">
      <w:pPr>
        <w:rPr>
          <w:lang w:val="en-US"/>
        </w:rPr>
      </w:pPr>
      <w:r w:rsidRPr="008144EC">
        <w:rPr>
          <w:lang w:val="en-US"/>
        </w:rPr>
        <w:t>The complete data communications system is based on a simplified version of the OSI seven-layered model described in ITU-T Recommendation X.200 and illustrated below:</w:t>
      </w:r>
    </w:p>
    <w:p w:rsidR="008144EC" w:rsidRPr="008144EC" w:rsidRDefault="008144EC" w:rsidP="008144EC">
      <w:pPr>
        <w:rPr>
          <w:lang w:val="en-US"/>
        </w:rPr>
      </w:pPr>
    </w:p>
    <w:p w:rsidR="008144EC" w:rsidRDefault="005249DB" w:rsidP="00D67BA4">
      <w:pPr>
        <w:pStyle w:val="Figure"/>
      </w:pPr>
      <w:r>
        <w:object w:dxaOrig="8220" w:dyaOrig="3665">
          <v:shape id="_x0000_i1026" type="#_x0000_t75" style="width:411pt;height:183pt" o:ole="">
            <v:imagedata r:id="rId17" o:title=""/>
          </v:shape>
          <o:OLEObject Type="Embed" ProgID="CorelDRAW.Graphic.14" ShapeID="_x0000_i1026" DrawAspect="Content" ObjectID="_1399724537" r:id="rId18"/>
        </w:object>
      </w:r>
    </w:p>
    <w:p w:rsidR="008144EC" w:rsidRPr="008144EC" w:rsidRDefault="008144EC" w:rsidP="008144EC">
      <w:pPr>
        <w:rPr>
          <w:lang w:val="en-US"/>
        </w:rPr>
      </w:pPr>
      <w:r w:rsidRPr="008144EC">
        <w:rPr>
          <w:lang w:val="en-US"/>
        </w:rPr>
        <w:t>To simplify implementation and to reduce overheads, layers 6, 5 and 4 are combined into one layer called a reliable transfer server (RTS) based on a simplified version of that defined in ITU-T Recommendation X.218 as illustrated below:</w:t>
      </w:r>
    </w:p>
    <w:p w:rsidR="00FE63B9" w:rsidRPr="006B092A" w:rsidRDefault="00FE63B9" w:rsidP="00FE63B9">
      <w:pPr>
        <w:rPr>
          <w:lang w:val="en-US"/>
        </w:rPr>
      </w:pPr>
    </w:p>
    <w:p w:rsidR="008144EC" w:rsidRDefault="005249DB" w:rsidP="00D67BA4">
      <w:pPr>
        <w:pStyle w:val="Figure"/>
      </w:pPr>
      <w:r>
        <w:rPr>
          <w:noProof/>
          <w:lang w:val="en-US" w:eastAsia="zh-CN"/>
        </w:rPr>
        <w:object w:dxaOrig="8161" w:dyaOrig="2502">
          <v:shape id="_x0000_i1027" type="#_x0000_t75" style="width:408pt;height:125.25pt" o:ole="">
            <v:imagedata r:id="rId19" o:title=""/>
          </v:shape>
          <o:OLEObject Type="Embed" ProgID="CorelDRAW.Graphic.14" ShapeID="_x0000_i1027" DrawAspect="Content" ObjectID="_1399724538" r:id="rId20"/>
        </w:object>
      </w:r>
    </w:p>
    <w:p w:rsidR="008144EC" w:rsidRPr="008144EC" w:rsidRDefault="008144EC" w:rsidP="008144EC">
      <w:pPr>
        <w:rPr>
          <w:lang w:val="en-US"/>
        </w:rPr>
      </w:pPr>
      <w:r w:rsidRPr="008144EC">
        <w:rPr>
          <w:lang w:val="en-US"/>
        </w:rPr>
        <w:t>The function of each layer of the simplified communications system is as follows:</w:t>
      </w:r>
    </w:p>
    <w:p w:rsidR="008144EC" w:rsidRPr="008144EC" w:rsidRDefault="008144EC" w:rsidP="008144EC">
      <w:pPr>
        <w:pStyle w:val="Heading2"/>
        <w:rPr>
          <w:lang w:val="en-US"/>
        </w:rPr>
      </w:pPr>
      <w:r w:rsidRPr="008144EC">
        <w:rPr>
          <w:lang w:val="en-US"/>
        </w:rPr>
        <w:t>1.1</w:t>
      </w:r>
      <w:r w:rsidRPr="008144EC">
        <w:rPr>
          <w:lang w:val="en-US"/>
        </w:rPr>
        <w:tab/>
        <w:t>Physical layer</w:t>
      </w:r>
    </w:p>
    <w:p w:rsidR="008144EC" w:rsidRPr="008144EC" w:rsidRDefault="008144EC" w:rsidP="008144EC">
      <w:pPr>
        <w:rPr>
          <w:lang w:val="en-US"/>
        </w:rPr>
      </w:pPr>
      <w:r w:rsidRPr="008144EC">
        <w:rPr>
          <w:lang w:val="en-US"/>
        </w:rPr>
        <w:t>To transfer data information from the data link layer over the radio path using suitable radio equipment and modems.</w:t>
      </w:r>
    </w:p>
    <w:p w:rsidR="008144EC" w:rsidRPr="008144EC" w:rsidRDefault="008144EC" w:rsidP="005249DB">
      <w:pPr>
        <w:pStyle w:val="Heading2"/>
        <w:rPr>
          <w:lang w:val="en-US"/>
        </w:rPr>
      </w:pPr>
      <w:r w:rsidRPr="008144EC">
        <w:rPr>
          <w:lang w:val="en-US"/>
        </w:rPr>
        <w:lastRenderedPageBreak/>
        <w:t>1.2</w:t>
      </w:r>
      <w:r w:rsidRPr="008144EC">
        <w:rPr>
          <w:lang w:val="en-US"/>
        </w:rPr>
        <w:tab/>
        <w:t>Data link layer</w:t>
      </w:r>
    </w:p>
    <w:p w:rsidR="008144EC" w:rsidRPr="008144EC" w:rsidRDefault="008144EC" w:rsidP="005249DB">
      <w:pPr>
        <w:keepNext/>
        <w:keepLines/>
        <w:rPr>
          <w:lang w:val="en-US"/>
        </w:rPr>
      </w:pPr>
      <w:r w:rsidRPr="008144EC">
        <w:rPr>
          <w:lang w:val="en-US"/>
        </w:rPr>
        <w:t>To provide protocols to control the transfer of data over the radio path. The protocol used to establish initial contact between the mobile user and the gateway on the calling channels is included in the DSC system described in Annex 2. The data transactions that take place during a data communication session on the working channels use an ARQ protocol as described in § 3 of this Annex.</w:t>
      </w:r>
    </w:p>
    <w:p w:rsidR="008144EC" w:rsidRPr="008144EC" w:rsidRDefault="008144EC" w:rsidP="008144EC">
      <w:pPr>
        <w:pStyle w:val="Heading2"/>
        <w:rPr>
          <w:lang w:val="en-US"/>
        </w:rPr>
      </w:pPr>
      <w:r w:rsidRPr="008144EC">
        <w:rPr>
          <w:lang w:val="en-US"/>
        </w:rPr>
        <w:t>1.3</w:t>
      </w:r>
      <w:r w:rsidRPr="008144EC">
        <w:rPr>
          <w:lang w:val="en-US"/>
        </w:rPr>
        <w:tab/>
        <w:t>Network layer</w:t>
      </w:r>
    </w:p>
    <w:p w:rsidR="008144EC" w:rsidRPr="008144EC" w:rsidRDefault="008144EC" w:rsidP="008144EC">
      <w:pPr>
        <w:rPr>
          <w:lang w:val="en-US"/>
        </w:rPr>
      </w:pPr>
      <w:r w:rsidRPr="008144EC">
        <w:rPr>
          <w:lang w:val="en-US"/>
        </w:rPr>
        <w:t>To select the best radio channel for data communications and to control call and link set-up and cleardown.</w:t>
      </w:r>
    </w:p>
    <w:p w:rsidR="008144EC" w:rsidRPr="008144EC" w:rsidRDefault="008144EC" w:rsidP="008144EC">
      <w:pPr>
        <w:pStyle w:val="Heading2"/>
        <w:rPr>
          <w:lang w:val="en-US"/>
        </w:rPr>
      </w:pPr>
      <w:r w:rsidRPr="008144EC">
        <w:rPr>
          <w:lang w:val="en-US"/>
        </w:rPr>
        <w:t>1.4</w:t>
      </w:r>
      <w:r w:rsidRPr="008144EC">
        <w:rPr>
          <w:lang w:val="en-US"/>
        </w:rPr>
        <w:tab/>
        <w:t>Reliable transfer server (RTS)</w:t>
      </w:r>
    </w:p>
    <w:p w:rsidR="008144EC" w:rsidRPr="008144EC" w:rsidRDefault="008144EC" w:rsidP="008144EC">
      <w:pPr>
        <w:rPr>
          <w:lang w:val="en-US"/>
        </w:rPr>
      </w:pPr>
      <w:r w:rsidRPr="008144EC">
        <w:rPr>
          <w:lang w:val="en-US"/>
        </w:rPr>
        <w:t>To ensure error-free, secure and transparent data transfer with the highest possible throughput. The RTS is described in § 2 of this Annex.</w:t>
      </w:r>
    </w:p>
    <w:p w:rsidR="008144EC" w:rsidRPr="008144EC" w:rsidRDefault="008144EC" w:rsidP="008144EC">
      <w:pPr>
        <w:pStyle w:val="Heading2"/>
        <w:rPr>
          <w:lang w:val="en-US"/>
        </w:rPr>
      </w:pPr>
      <w:r w:rsidRPr="008144EC">
        <w:rPr>
          <w:lang w:val="en-US"/>
        </w:rPr>
        <w:t>1.5</w:t>
      </w:r>
      <w:r w:rsidRPr="008144EC">
        <w:rPr>
          <w:lang w:val="en-US"/>
        </w:rPr>
        <w:tab/>
        <w:t>Application layer</w:t>
      </w:r>
    </w:p>
    <w:p w:rsidR="008144EC" w:rsidRPr="008144EC" w:rsidRDefault="008144EC" w:rsidP="008144EC">
      <w:pPr>
        <w:rPr>
          <w:lang w:val="en-US"/>
        </w:rPr>
      </w:pPr>
      <w:r w:rsidRPr="008144EC">
        <w:rPr>
          <w:lang w:val="en-US"/>
        </w:rPr>
        <w:t>To provide the interface to the mobile and fixed users and offer them the services required.</w:t>
      </w:r>
    </w:p>
    <w:p w:rsidR="008144EC" w:rsidRPr="008144EC" w:rsidRDefault="008144EC" w:rsidP="009C5778">
      <w:pPr>
        <w:pStyle w:val="Heading1"/>
        <w:rPr>
          <w:lang w:val="en-US"/>
        </w:rPr>
      </w:pPr>
      <w:r w:rsidRPr="008144EC">
        <w:rPr>
          <w:lang w:val="en-US"/>
        </w:rPr>
        <w:t>2</w:t>
      </w:r>
      <w:r w:rsidRPr="008144EC">
        <w:rPr>
          <w:lang w:val="en-US"/>
        </w:rPr>
        <w:tab/>
        <w:t>Reliable transfer server (RTS)</w:t>
      </w:r>
    </w:p>
    <w:p w:rsidR="008144EC" w:rsidRPr="008144EC" w:rsidRDefault="008144EC" w:rsidP="008144EC">
      <w:pPr>
        <w:pStyle w:val="Heading2"/>
        <w:rPr>
          <w:lang w:val="en-US"/>
        </w:rPr>
      </w:pPr>
      <w:r w:rsidRPr="008144EC">
        <w:rPr>
          <w:lang w:val="en-US"/>
        </w:rPr>
        <w:t>2.1</w:t>
      </w:r>
      <w:r w:rsidRPr="008144EC">
        <w:rPr>
          <w:lang w:val="en-US"/>
        </w:rPr>
        <w:tab/>
        <w:t>General</w:t>
      </w:r>
    </w:p>
    <w:p w:rsidR="008144EC" w:rsidRPr="008144EC" w:rsidRDefault="008144EC" w:rsidP="008144EC">
      <w:pPr>
        <w:rPr>
          <w:lang w:val="en-US"/>
        </w:rPr>
      </w:pPr>
      <w:r w:rsidRPr="008144EC">
        <w:rPr>
          <w:lang w:val="en-US"/>
        </w:rPr>
        <w:t>The RTS ensures that a message or any other data will be successfully transferred. It provides the following functions:</w:t>
      </w:r>
    </w:p>
    <w:p w:rsidR="008144EC" w:rsidRPr="008144EC" w:rsidRDefault="008144EC" w:rsidP="008144EC">
      <w:pPr>
        <w:pStyle w:val="enumlev1"/>
        <w:rPr>
          <w:lang w:val="en-US"/>
        </w:rPr>
      </w:pPr>
      <w:r w:rsidRPr="008144EC">
        <w:rPr>
          <w:lang w:val="en-US"/>
        </w:rPr>
        <w:t>–</w:t>
      </w:r>
      <w:r w:rsidRPr="008144EC">
        <w:rPr>
          <w:lang w:val="en-US"/>
        </w:rPr>
        <w:tab/>
        <w:t>data file compression and decompression;</w:t>
      </w:r>
    </w:p>
    <w:p w:rsidR="008144EC" w:rsidRPr="008144EC" w:rsidRDefault="008144EC" w:rsidP="008144EC">
      <w:pPr>
        <w:pStyle w:val="enumlev1"/>
        <w:rPr>
          <w:lang w:val="en-US"/>
        </w:rPr>
      </w:pPr>
      <w:r w:rsidRPr="008144EC">
        <w:rPr>
          <w:lang w:val="en-US"/>
        </w:rPr>
        <w:t>–</w:t>
      </w:r>
      <w:r w:rsidRPr="008144EC">
        <w:rPr>
          <w:lang w:val="en-US"/>
        </w:rPr>
        <w:tab/>
        <w:t>data file segmentation and de-segmentation;</w:t>
      </w:r>
    </w:p>
    <w:p w:rsidR="008144EC" w:rsidRPr="008144EC" w:rsidRDefault="008144EC" w:rsidP="008144EC">
      <w:pPr>
        <w:pStyle w:val="enumlev1"/>
        <w:rPr>
          <w:lang w:val="en-US"/>
        </w:rPr>
      </w:pPr>
      <w:r w:rsidRPr="008144EC">
        <w:rPr>
          <w:lang w:val="en-US"/>
        </w:rPr>
        <w:t>–</w:t>
      </w:r>
      <w:r w:rsidRPr="008144EC">
        <w:rPr>
          <w:lang w:val="en-US"/>
        </w:rPr>
        <w:tab/>
        <w:t>data flow control and synchronization;</w:t>
      </w:r>
    </w:p>
    <w:p w:rsidR="008144EC" w:rsidRPr="008144EC" w:rsidRDefault="008144EC" w:rsidP="008144EC">
      <w:pPr>
        <w:pStyle w:val="enumlev1"/>
        <w:rPr>
          <w:lang w:val="en-US"/>
        </w:rPr>
      </w:pPr>
      <w:r w:rsidRPr="008144EC">
        <w:rPr>
          <w:lang w:val="en-US"/>
        </w:rPr>
        <w:t>–</w:t>
      </w:r>
      <w:r w:rsidRPr="008144EC">
        <w:rPr>
          <w:lang w:val="en-US"/>
        </w:rPr>
        <w:tab/>
        <w:t>encryption and decryption.</w:t>
      </w:r>
    </w:p>
    <w:p w:rsidR="008144EC" w:rsidRPr="008144EC" w:rsidRDefault="008144EC" w:rsidP="008144EC">
      <w:pPr>
        <w:pStyle w:val="Heading2"/>
        <w:rPr>
          <w:lang w:val="en-US"/>
        </w:rPr>
      </w:pPr>
      <w:r w:rsidRPr="008144EC">
        <w:rPr>
          <w:lang w:val="en-US"/>
        </w:rPr>
        <w:t>2.2</w:t>
      </w:r>
      <w:r w:rsidRPr="008144EC">
        <w:rPr>
          <w:lang w:val="en-US"/>
        </w:rPr>
        <w:tab/>
        <w:t>Messages</w:t>
      </w:r>
    </w:p>
    <w:p w:rsidR="008144EC" w:rsidRPr="008144EC" w:rsidRDefault="008144EC" w:rsidP="008144EC">
      <w:pPr>
        <w:pStyle w:val="Heading3"/>
        <w:rPr>
          <w:lang w:val="en-US"/>
        </w:rPr>
      </w:pPr>
      <w:r w:rsidRPr="008144EC">
        <w:rPr>
          <w:lang w:val="en-US"/>
        </w:rPr>
        <w:t>2.2.1</w:t>
      </w:r>
      <w:r w:rsidRPr="008144EC">
        <w:rPr>
          <w:lang w:val="en-US"/>
        </w:rPr>
        <w:tab/>
        <w:t>Types of message</w:t>
      </w:r>
    </w:p>
    <w:p w:rsidR="008144EC" w:rsidRPr="008144EC" w:rsidRDefault="008144EC" w:rsidP="008144EC">
      <w:pPr>
        <w:rPr>
          <w:lang w:val="en-US"/>
        </w:rPr>
      </w:pPr>
      <w:r w:rsidRPr="008144EC">
        <w:rPr>
          <w:lang w:val="en-US"/>
        </w:rPr>
        <w:t>The following types of message can be exchanged between the mobile user and the gateway over the working channel:</w:t>
      </w:r>
    </w:p>
    <w:p w:rsidR="008144EC" w:rsidRPr="008144EC" w:rsidRDefault="008144EC" w:rsidP="00FE63B9">
      <w:pPr>
        <w:pStyle w:val="enumlev1"/>
        <w:tabs>
          <w:tab w:val="clear" w:pos="1985"/>
          <w:tab w:val="left" w:pos="2268"/>
        </w:tabs>
        <w:ind w:left="2268" w:hanging="2268"/>
        <w:rPr>
          <w:lang w:val="en-US"/>
        </w:rPr>
      </w:pPr>
      <w:r w:rsidRPr="008144EC">
        <w:rPr>
          <w:i/>
          <w:lang w:val="en-US"/>
        </w:rPr>
        <w:t>Control message:</w:t>
      </w:r>
      <w:r w:rsidRPr="008144EC">
        <w:rPr>
          <w:lang w:val="en-US"/>
        </w:rPr>
        <w:tab/>
        <w:t>Used to control the communication link and the exchange of messages between the mobile user and gateway.</w:t>
      </w:r>
    </w:p>
    <w:p w:rsidR="008144EC" w:rsidRPr="008144EC" w:rsidRDefault="008144EC" w:rsidP="00FE63B9">
      <w:pPr>
        <w:pStyle w:val="enumlev1"/>
        <w:tabs>
          <w:tab w:val="clear" w:pos="794"/>
          <w:tab w:val="clear" w:pos="1191"/>
          <w:tab w:val="clear" w:pos="1588"/>
          <w:tab w:val="clear" w:pos="1985"/>
          <w:tab w:val="left" w:pos="2268"/>
          <w:tab w:val="left" w:pos="2835"/>
          <w:tab w:val="left" w:pos="3119"/>
        </w:tabs>
        <w:ind w:left="0" w:firstLine="0"/>
        <w:rPr>
          <w:lang w:val="en-US"/>
        </w:rPr>
      </w:pPr>
      <w:r w:rsidRPr="008144EC">
        <w:rPr>
          <w:lang w:val="en-US"/>
        </w:rPr>
        <w:tab/>
        <w:t>e.g.:</w:t>
      </w:r>
      <w:r w:rsidRPr="008144EC">
        <w:rPr>
          <w:lang w:val="en-US"/>
        </w:rPr>
        <w:tab/>
        <w:t>–</w:t>
      </w:r>
      <w:r w:rsidRPr="008144EC">
        <w:rPr>
          <w:lang w:val="en-US"/>
        </w:rPr>
        <w:tab/>
        <w:t>connection set-up and release;</w:t>
      </w:r>
    </w:p>
    <w:p w:rsidR="008144EC" w:rsidRPr="008144EC" w:rsidRDefault="008144EC" w:rsidP="00FE63B9">
      <w:pPr>
        <w:pStyle w:val="enumlev1"/>
        <w:tabs>
          <w:tab w:val="clear" w:pos="794"/>
          <w:tab w:val="clear" w:pos="1191"/>
          <w:tab w:val="clear" w:pos="1588"/>
          <w:tab w:val="clear" w:pos="1985"/>
          <w:tab w:val="left" w:pos="2268"/>
          <w:tab w:val="left" w:pos="2835"/>
          <w:tab w:val="left" w:pos="3119"/>
        </w:tabs>
        <w:ind w:left="0" w:firstLine="0"/>
        <w:rPr>
          <w:lang w:val="en-US"/>
        </w:rPr>
      </w:pPr>
      <w:r w:rsidRPr="008144EC">
        <w:rPr>
          <w:lang w:val="en-US"/>
        </w:rPr>
        <w:tab/>
      </w:r>
      <w:r w:rsidRPr="008144EC">
        <w:rPr>
          <w:lang w:val="en-US"/>
        </w:rPr>
        <w:tab/>
        <w:t>–</w:t>
      </w:r>
      <w:r w:rsidRPr="008144EC">
        <w:rPr>
          <w:lang w:val="en-US"/>
        </w:rPr>
        <w:tab/>
        <w:t>communication mode setting;</w:t>
      </w:r>
    </w:p>
    <w:p w:rsidR="008144EC" w:rsidRPr="008144EC" w:rsidRDefault="008144EC" w:rsidP="00FE63B9">
      <w:pPr>
        <w:pStyle w:val="enumlev1"/>
        <w:tabs>
          <w:tab w:val="clear" w:pos="794"/>
          <w:tab w:val="clear" w:pos="1191"/>
          <w:tab w:val="clear" w:pos="1588"/>
          <w:tab w:val="clear" w:pos="1985"/>
          <w:tab w:val="left" w:pos="2268"/>
          <w:tab w:val="left" w:pos="2835"/>
          <w:tab w:val="left" w:pos="3119"/>
        </w:tabs>
        <w:ind w:left="0" w:firstLine="0"/>
        <w:rPr>
          <w:lang w:val="en-US"/>
        </w:rPr>
      </w:pPr>
      <w:r w:rsidRPr="008144EC">
        <w:rPr>
          <w:lang w:val="en-US"/>
        </w:rPr>
        <w:tab/>
      </w:r>
      <w:r w:rsidRPr="008144EC">
        <w:rPr>
          <w:lang w:val="en-US"/>
        </w:rPr>
        <w:tab/>
        <w:t>–</w:t>
      </w:r>
      <w:r w:rsidRPr="008144EC">
        <w:rPr>
          <w:lang w:val="en-US"/>
        </w:rPr>
        <w:tab/>
        <w:t>acknowledgement messages.</w:t>
      </w:r>
    </w:p>
    <w:p w:rsidR="008144EC" w:rsidRPr="008144EC" w:rsidRDefault="008144EC" w:rsidP="00FE63B9">
      <w:pPr>
        <w:pStyle w:val="enumlev1"/>
        <w:tabs>
          <w:tab w:val="clear" w:pos="1191"/>
          <w:tab w:val="clear" w:pos="1588"/>
          <w:tab w:val="clear" w:pos="1985"/>
          <w:tab w:val="left" w:pos="2268"/>
        </w:tabs>
        <w:ind w:left="2268" w:hanging="2268"/>
        <w:rPr>
          <w:lang w:val="en-US"/>
        </w:rPr>
      </w:pPr>
      <w:r w:rsidRPr="008144EC">
        <w:rPr>
          <w:i/>
          <w:lang w:val="en-US"/>
        </w:rPr>
        <w:t>Data message:</w:t>
      </w:r>
      <w:r w:rsidRPr="008144EC">
        <w:rPr>
          <w:lang w:val="en-US"/>
        </w:rPr>
        <w:tab/>
        <w:t>Used to convey facsimile and data file data between the mobile user and gateway.</w:t>
      </w:r>
    </w:p>
    <w:p w:rsidR="008144EC" w:rsidRPr="008144EC" w:rsidRDefault="008144EC" w:rsidP="008144EC">
      <w:pPr>
        <w:pStyle w:val="Heading3"/>
        <w:rPr>
          <w:lang w:val="en-US"/>
        </w:rPr>
      </w:pPr>
      <w:r w:rsidRPr="008144EC">
        <w:rPr>
          <w:lang w:val="en-US"/>
        </w:rPr>
        <w:t>2.2.2</w:t>
      </w:r>
      <w:r w:rsidRPr="008144EC">
        <w:rPr>
          <w:lang w:val="en-US"/>
        </w:rPr>
        <w:tab/>
        <w:t>Control messages</w:t>
      </w:r>
    </w:p>
    <w:p w:rsidR="008144EC" w:rsidRPr="008144EC" w:rsidRDefault="008144EC" w:rsidP="008144EC">
      <w:pPr>
        <w:pStyle w:val="Heading4"/>
        <w:rPr>
          <w:lang w:val="en-US"/>
        </w:rPr>
      </w:pPr>
      <w:r w:rsidRPr="008144EC">
        <w:rPr>
          <w:lang w:val="en-US"/>
        </w:rPr>
        <w:t>2.2.2.1</w:t>
      </w:r>
      <w:r w:rsidRPr="008144EC">
        <w:rPr>
          <w:lang w:val="en-US"/>
        </w:rPr>
        <w:tab/>
        <w:t>Layout of control messages</w:t>
      </w:r>
    </w:p>
    <w:p w:rsidR="008144EC" w:rsidRPr="008144EC" w:rsidRDefault="008144EC" w:rsidP="008144EC">
      <w:pPr>
        <w:rPr>
          <w:lang w:val="en-US"/>
        </w:rPr>
      </w:pPr>
      <w:r w:rsidRPr="008144EC">
        <w:rPr>
          <w:lang w:val="en-US"/>
        </w:rPr>
        <w:t>The layout of a control message is as follows:</w:t>
      </w:r>
    </w:p>
    <w:p w:rsidR="008144EC" w:rsidRDefault="008144EC" w:rsidP="008144EC">
      <w:pPr>
        <w:pStyle w:val="Blanc"/>
      </w:pPr>
    </w:p>
    <w:tbl>
      <w:tblPr>
        <w:tblW w:w="0" w:type="auto"/>
        <w:jc w:val="center"/>
        <w:tblLayout w:type="fixed"/>
        <w:tblLook w:val="0000" w:firstRow="0" w:lastRow="0" w:firstColumn="0" w:lastColumn="0" w:noHBand="0" w:noVBand="0"/>
      </w:tblPr>
      <w:tblGrid>
        <w:gridCol w:w="4820"/>
        <w:gridCol w:w="1134"/>
        <w:gridCol w:w="1985"/>
      </w:tblGrid>
      <w:tr w:rsidR="008144EC" w:rsidTr="00FE63B9">
        <w:trPr>
          <w:cantSplit/>
          <w:jc w:val="center"/>
        </w:trPr>
        <w:tc>
          <w:tcPr>
            <w:tcW w:w="4820" w:type="dxa"/>
            <w:tcBorders>
              <w:top w:val="single" w:sz="6" w:space="0" w:color="auto"/>
              <w:left w:val="single" w:sz="6" w:space="0" w:color="auto"/>
              <w:bottom w:val="single" w:sz="6" w:space="0" w:color="auto"/>
              <w:right w:val="single" w:sz="6" w:space="0" w:color="auto"/>
            </w:tcBorders>
          </w:tcPr>
          <w:p w:rsidR="008144EC" w:rsidRDefault="008144EC" w:rsidP="00FE63B9">
            <w:pPr>
              <w:pStyle w:val="Tabletext"/>
              <w:jc w:val="center"/>
            </w:pPr>
            <w:r>
              <w:t>Header</w:t>
            </w:r>
          </w:p>
        </w:tc>
        <w:tc>
          <w:tcPr>
            <w:tcW w:w="1134" w:type="dxa"/>
            <w:tcBorders>
              <w:top w:val="single" w:sz="6" w:space="0" w:color="auto"/>
              <w:left w:val="single" w:sz="6" w:space="0" w:color="auto"/>
              <w:bottom w:val="single" w:sz="6" w:space="0" w:color="auto"/>
              <w:right w:val="single" w:sz="6" w:space="0" w:color="auto"/>
            </w:tcBorders>
          </w:tcPr>
          <w:p w:rsidR="008144EC" w:rsidRDefault="008144EC" w:rsidP="00FE63B9">
            <w:pPr>
              <w:pStyle w:val="Tabletext"/>
              <w:jc w:val="center"/>
            </w:pPr>
            <w:r>
              <w:t>Opcode</w:t>
            </w:r>
          </w:p>
        </w:tc>
        <w:tc>
          <w:tcPr>
            <w:tcW w:w="1985" w:type="dxa"/>
            <w:tcBorders>
              <w:top w:val="single" w:sz="6" w:space="0" w:color="auto"/>
              <w:left w:val="single" w:sz="6" w:space="0" w:color="auto"/>
              <w:bottom w:val="single" w:sz="6" w:space="0" w:color="auto"/>
              <w:right w:val="single" w:sz="6" w:space="0" w:color="auto"/>
            </w:tcBorders>
          </w:tcPr>
          <w:p w:rsidR="008144EC" w:rsidRDefault="008144EC" w:rsidP="00FE63B9">
            <w:pPr>
              <w:pStyle w:val="Tabletext"/>
              <w:jc w:val="center"/>
            </w:pPr>
            <w:r>
              <w:t>Length and data</w:t>
            </w:r>
          </w:p>
        </w:tc>
      </w:tr>
    </w:tbl>
    <w:p w:rsidR="008144EC" w:rsidRDefault="008144EC" w:rsidP="00FE63B9">
      <w:pPr>
        <w:pStyle w:val="Tablefin"/>
      </w:pPr>
    </w:p>
    <w:p w:rsidR="008144EC" w:rsidRDefault="008144EC" w:rsidP="008144EC">
      <w:pPr>
        <w:pStyle w:val="Heading4"/>
      </w:pPr>
      <w:r>
        <w:t>2.2.2.2</w:t>
      </w:r>
      <w:r>
        <w:tab/>
        <w:t>Header</w:t>
      </w:r>
    </w:p>
    <w:p w:rsidR="008144EC" w:rsidRPr="008144EC" w:rsidRDefault="008144EC" w:rsidP="008144EC">
      <w:pPr>
        <w:rPr>
          <w:lang w:val="en-US"/>
        </w:rPr>
      </w:pPr>
      <w:r w:rsidRPr="008144EC">
        <w:rPr>
          <w:lang w:val="en-US"/>
        </w:rPr>
        <w:t>The control message header comprises:</w:t>
      </w:r>
    </w:p>
    <w:p w:rsidR="008144EC" w:rsidRPr="008144EC" w:rsidRDefault="008144EC" w:rsidP="008144EC">
      <w:pPr>
        <w:pStyle w:val="Heading5"/>
        <w:rPr>
          <w:lang w:val="en-US"/>
        </w:rPr>
      </w:pPr>
      <w:r w:rsidRPr="008144EC">
        <w:rPr>
          <w:lang w:val="en-US"/>
        </w:rPr>
        <w:t>2.2.2.2.1</w:t>
      </w:r>
      <w:r w:rsidRPr="008144EC">
        <w:rPr>
          <w:lang w:val="en-US"/>
        </w:rPr>
        <w:tab/>
        <w:t>Identifier field</w:t>
      </w:r>
    </w:p>
    <w:p w:rsidR="008144EC" w:rsidRPr="008144EC" w:rsidRDefault="008144EC" w:rsidP="008144EC">
      <w:pPr>
        <w:rPr>
          <w:lang w:val="en-US"/>
        </w:rPr>
      </w:pPr>
      <w:r w:rsidRPr="008144EC">
        <w:rPr>
          <w:lang w:val="en-US"/>
        </w:rPr>
        <w:t>The identifier is one byte long.</w:t>
      </w:r>
    </w:p>
    <w:p w:rsidR="008144EC" w:rsidRPr="008144EC" w:rsidRDefault="008144EC" w:rsidP="008144EC">
      <w:pPr>
        <w:rPr>
          <w:lang w:val="en-US"/>
        </w:rPr>
      </w:pPr>
      <w:r w:rsidRPr="008144EC">
        <w:rPr>
          <w:lang w:val="en-US"/>
        </w:rPr>
        <w:t>Control messages are identified by a value of 00 Hex.</w:t>
      </w:r>
    </w:p>
    <w:p w:rsidR="008144EC" w:rsidRPr="008144EC" w:rsidRDefault="008144EC" w:rsidP="008144EC">
      <w:pPr>
        <w:pStyle w:val="Heading5"/>
        <w:rPr>
          <w:lang w:val="en-US"/>
        </w:rPr>
      </w:pPr>
      <w:r w:rsidRPr="008144EC">
        <w:rPr>
          <w:lang w:val="en-US"/>
        </w:rPr>
        <w:t>2.2.2.2.2</w:t>
      </w:r>
      <w:r w:rsidRPr="008144EC">
        <w:rPr>
          <w:lang w:val="en-US"/>
        </w:rPr>
        <w:tab/>
        <w:t>Sender’s identity field</w:t>
      </w:r>
    </w:p>
    <w:p w:rsidR="008144EC" w:rsidRPr="008144EC" w:rsidRDefault="008144EC" w:rsidP="008144EC">
      <w:pPr>
        <w:rPr>
          <w:lang w:val="en-US"/>
        </w:rPr>
      </w:pPr>
      <w:r w:rsidRPr="008144EC">
        <w:rPr>
          <w:lang w:val="en-US"/>
        </w:rPr>
        <w:t xml:space="preserve">The sender’s identity field is 5 bytes long and contains the MMSI of the sending station, i.e. mobile user or gateway, coded in BCD format. </w:t>
      </w:r>
    </w:p>
    <w:p w:rsidR="008144EC" w:rsidRPr="008144EC" w:rsidRDefault="008144EC" w:rsidP="008144EC">
      <w:pPr>
        <w:pStyle w:val="Heading5"/>
        <w:rPr>
          <w:lang w:val="en-US"/>
        </w:rPr>
      </w:pPr>
      <w:r w:rsidRPr="008144EC">
        <w:rPr>
          <w:lang w:val="en-US"/>
        </w:rPr>
        <w:t>2.2.2.2.3</w:t>
      </w:r>
      <w:r w:rsidRPr="008144EC">
        <w:rPr>
          <w:lang w:val="en-US"/>
        </w:rPr>
        <w:tab/>
        <w:t>Receiver’s identity field</w:t>
      </w:r>
    </w:p>
    <w:p w:rsidR="008144EC" w:rsidRPr="008144EC" w:rsidRDefault="008144EC" w:rsidP="008144EC">
      <w:pPr>
        <w:rPr>
          <w:lang w:val="en-US"/>
        </w:rPr>
      </w:pPr>
      <w:r w:rsidRPr="008144EC">
        <w:rPr>
          <w:lang w:val="en-US"/>
        </w:rPr>
        <w:t>The receiver’s identity field is 5 bytes long and contains the MMSI of the receiving station, i.e. mobile user or gateway, coded in BCD format.</w:t>
      </w:r>
    </w:p>
    <w:p w:rsidR="008144EC" w:rsidRPr="008144EC" w:rsidRDefault="008144EC" w:rsidP="008144EC">
      <w:pPr>
        <w:pStyle w:val="Heading4"/>
        <w:rPr>
          <w:lang w:val="en-US"/>
        </w:rPr>
      </w:pPr>
      <w:r w:rsidRPr="008144EC">
        <w:rPr>
          <w:lang w:val="en-US"/>
        </w:rPr>
        <w:t>2.2.2.3</w:t>
      </w:r>
      <w:r w:rsidRPr="008144EC">
        <w:rPr>
          <w:lang w:val="en-US"/>
        </w:rPr>
        <w:tab/>
        <w:t>Opcode</w:t>
      </w:r>
    </w:p>
    <w:p w:rsidR="008144EC" w:rsidRPr="008144EC" w:rsidRDefault="008144EC" w:rsidP="008144EC">
      <w:pPr>
        <w:rPr>
          <w:lang w:val="en-US"/>
        </w:rPr>
      </w:pPr>
      <w:r w:rsidRPr="008144EC">
        <w:rPr>
          <w:lang w:val="en-US"/>
        </w:rPr>
        <w:t>The opcode is 1 byte long and indicates the type of control message, e.g. call request, message received, user selection, etc.</w:t>
      </w:r>
    </w:p>
    <w:p w:rsidR="008144EC" w:rsidRPr="008144EC" w:rsidRDefault="008144EC" w:rsidP="008144EC">
      <w:pPr>
        <w:pStyle w:val="Heading4"/>
        <w:rPr>
          <w:lang w:val="en-US"/>
        </w:rPr>
      </w:pPr>
      <w:r w:rsidRPr="008144EC">
        <w:rPr>
          <w:lang w:val="en-US"/>
        </w:rPr>
        <w:t>2.2.2.4</w:t>
      </w:r>
      <w:r w:rsidRPr="008144EC">
        <w:rPr>
          <w:lang w:val="en-US"/>
        </w:rPr>
        <w:tab/>
        <w:t>Length and data</w:t>
      </w:r>
    </w:p>
    <w:p w:rsidR="008144EC" w:rsidRPr="008144EC" w:rsidRDefault="008144EC" w:rsidP="008144EC">
      <w:pPr>
        <w:rPr>
          <w:lang w:val="en-US"/>
        </w:rPr>
      </w:pPr>
      <w:r w:rsidRPr="008144EC">
        <w:rPr>
          <w:lang w:val="en-US"/>
        </w:rPr>
        <w:t>The length is 2 bytes long and indicates the length of the following data field. The length of the data field varies with the amount of information associated with the particular opcode.</w:t>
      </w:r>
    </w:p>
    <w:p w:rsidR="008144EC" w:rsidRPr="008144EC" w:rsidRDefault="008144EC" w:rsidP="008144EC">
      <w:pPr>
        <w:pStyle w:val="Heading3"/>
        <w:rPr>
          <w:lang w:val="en-US"/>
        </w:rPr>
      </w:pPr>
      <w:r w:rsidRPr="008144EC">
        <w:rPr>
          <w:lang w:val="en-US"/>
        </w:rPr>
        <w:t>2.2.3</w:t>
      </w:r>
      <w:r w:rsidRPr="008144EC">
        <w:rPr>
          <w:lang w:val="en-US"/>
        </w:rPr>
        <w:tab/>
        <w:t>Data messages</w:t>
      </w:r>
    </w:p>
    <w:p w:rsidR="008144EC" w:rsidRPr="008144EC" w:rsidRDefault="008144EC" w:rsidP="008144EC">
      <w:pPr>
        <w:pStyle w:val="Heading4"/>
        <w:rPr>
          <w:lang w:val="en-US"/>
        </w:rPr>
      </w:pPr>
      <w:r w:rsidRPr="008144EC">
        <w:rPr>
          <w:lang w:val="en-US"/>
        </w:rPr>
        <w:t>2.2.3.1</w:t>
      </w:r>
      <w:r w:rsidRPr="008144EC">
        <w:rPr>
          <w:lang w:val="en-US"/>
        </w:rPr>
        <w:tab/>
        <w:t>Layout of data messages</w:t>
      </w:r>
    </w:p>
    <w:p w:rsidR="008144EC" w:rsidRDefault="008144EC" w:rsidP="008144EC">
      <w:pPr>
        <w:rPr>
          <w:lang w:val="en-US"/>
        </w:rPr>
      </w:pPr>
      <w:r w:rsidRPr="008144EC">
        <w:rPr>
          <w:lang w:val="en-US"/>
        </w:rPr>
        <w:t>An illustration of a multi-paged message (e.g. two pages) is as follows:</w:t>
      </w:r>
    </w:p>
    <w:p w:rsidR="009C5778" w:rsidRPr="008144EC" w:rsidRDefault="009C5778" w:rsidP="008144EC">
      <w:pPr>
        <w:rPr>
          <w:lang w:val="en-US"/>
        </w:rPr>
      </w:pPr>
    </w:p>
    <w:p w:rsidR="008144EC" w:rsidRDefault="005249DB" w:rsidP="00D67BA4">
      <w:pPr>
        <w:pStyle w:val="Figure"/>
      </w:pPr>
      <w:r>
        <w:rPr>
          <w:noProof/>
          <w:lang w:val="en-US" w:eastAsia="zh-CN"/>
        </w:rPr>
        <w:object w:dxaOrig="6456" w:dyaOrig="3958">
          <v:shape id="_x0000_i1028" type="#_x0000_t75" style="width:322.5pt;height:198pt" o:ole="">
            <v:imagedata r:id="rId21" o:title=""/>
          </v:shape>
          <o:OLEObject Type="Embed" ProgID="CorelDRAW.Graphic.14" ShapeID="_x0000_i1028" DrawAspect="Content" ObjectID="_1399724539" r:id="rId22"/>
        </w:object>
      </w:r>
    </w:p>
    <w:p w:rsidR="008144EC" w:rsidRPr="008144EC" w:rsidRDefault="008144EC" w:rsidP="008144EC">
      <w:pPr>
        <w:pStyle w:val="Heading4"/>
        <w:rPr>
          <w:lang w:val="en-US"/>
        </w:rPr>
      </w:pPr>
      <w:r w:rsidRPr="008144EC">
        <w:rPr>
          <w:lang w:val="en-US"/>
        </w:rPr>
        <w:t>2.2.3.2</w:t>
      </w:r>
      <w:r w:rsidRPr="008144EC">
        <w:rPr>
          <w:lang w:val="en-US"/>
        </w:rPr>
        <w:tab/>
        <w:t>Data message header</w:t>
      </w:r>
    </w:p>
    <w:p w:rsidR="008144EC" w:rsidRPr="008144EC" w:rsidRDefault="008144EC" w:rsidP="008144EC">
      <w:pPr>
        <w:rPr>
          <w:lang w:val="en-US"/>
        </w:rPr>
      </w:pPr>
      <w:r w:rsidRPr="008144EC">
        <w:rPr>
          <w:lang w:val="en-US"/>
        </w:rPr>
        <w:t>The data message header comprises:</w:t>
      </w:r>
    </w:p>
    <w:p w:rsidR="008144EC" w:rsidRPr="008144EC" w:rsidRDefault="008144EC" w:rsidP="008144EC">
      <w:pPr>
        <w:pStyle w:val="Heading5"/>
        <w:rPr>
          <w:lang w:val="en-US"/>
        </w:rPr>
      </w:pPr>
      <w:r w:rsidRPr="008144EC">
        <w:rPr>
          <w:lang w:val="en-US"/>
        </w:rPr>
        <w:lastRenderedPageBreak/>
        <w:t>2.2.3.2.1</w:t>
      </w:r>
      <w:r w:rsidRPr="008144EC">
        <w:rPr>
          <w:lang w:val="en-US"/>
        </w:rPr>
        <w:tab/>
        <w:t>Identifier field</w:t>
      </w:r>
    </w:p>
    <w:p w:rsidR="008144EC" w:rsidRPr="008144EC" w:rsidRDefault="008144EC" w:rsidP="008144EC">
      <w:pPr>
        <w:rPr>
          <w:lang w:val="en-US"/>
        </w:rPr>
      </w:pPr>
      <w:r w:rsidRPr="008144EC">
        <w:rPr>
          <w:lang w:val="en-US"/>
        </w:rPr>
        <w:t>The identifier is 1 byte long.</w:t>
      </w:r>
    </w:p>
    <w:p w:rsidR="008144EC" w:rsidRPr="008144EC" w:rsidRDefault="008144EC" w:rsidP="008144EC">
      <w:pPr>
        <w:rPr>
          <w:lang w:val="en-US"/>
        </w:rPr>
      </w:pPr>
      <w:r w:rsidRPr="008144EC">
        <w:rPr>
          <w:lang w:val="en-US"/>
        </w:rPr>
        <w:t>Data messages are identified by a value of FF Hex.</w:t>
      </w:r>
    </w:p>
    <w:p w:rsidR="008144EC" w:rsidRPr="008144EC" w:rsidRDefault="008144EC" w:rsidP="008144EC">
      <w:pPr>
        <w:pStyle w:val="Heading5"/>
        <w:rPr>
          <w:lang w:val="en-US"/>
        </w:rPr>
      </w:pPr>
      <w:r w:rsidRPr="008144EC">
        <w:rPr>
          <w:lang w:val="en-US"/>
        </w:rPr>
        <w:t>2.2.3.2.2</w:t>
      </w:r>
      <w:r w:rsidRPr="008144EC">
        <w:rPr>
          <w:lang w:val="en-US"/>
        </w:rPr>
        <w:tab/>
        <w:t>Address field</w:t>
      </w:r>
    </w:p>
    <w:p w:rsidR="008144EC" w:rsidRPr="008144EC" w:rsidRDefault="008144EC" w:rsidP="008144EC">
      <w:pPr>
        <w:rPr>
          <w:lang w:val="en-US"/>
        </w:rPr>
      </w:pPr>
      <w:r w:rsidRPr="008144EC">
        <w:rPr>
          <w:lang w:val="en-US"/>
        </w:rPr>
        <w:t>The address field comprises the following subfields:</w:t>
      </w:r>
    </w:p>
    <w:p w:rsidR="008144EC" w:rsidRPr="008144EC" w:rsidRDefault="008144EC" w:rsidP="009C5778">
      <w:pPr>
        <w:pStyle w:val="enumlev1"/>
        <w:tabs>
          <w:tab w:val="clear" w:pos="1191"/>
          <w:tab w:val="clear" w:pos="1588"/>
          <w:tab w:val="clear" w:pos="1985"/>
          <w:tab w:val="left" w:pos="2410"/>
          <w:tab w:val="left" w:pos="3119"/>
          <w:tab w:val="left" w:pos="4253"/>
          <w:tab w:val="left" w:pos="4820"/>
        </w:tabs>
        <w:rPr>
          <w:lang w:val="en-US"/>
        </w:rPr>
      </w:pPr>
      <w:r w:rsidRPr="008144EC">
        <w:rPr>
          <w:lang w:val="en-US"/>
        </w:rPr>
        <w:t>Originator ID</w:t>
      </w:r>
      <w:r w:rsidRPr="008144EC">
        <w:rPr>
          <w:lang w:val="en-US"/>
        </w:rPr>
        <w:tab/>
        <w:t>–</w:t>
      </w:r>
      <w:r w:rsidRPr="008144EC">
        <w:rPr>
          <w:lang w:val="en-US"/>
        </w:rPr>
        <w:tab/>
        <w:t>20 bytes</w:t>
      </w:r>
      <w:r w:rsidRPr="008144EC">
        <w:rPr>
          <w:lang w:val="en-US"/>
        </w:rPr>
        <w:tab/>
        <w:t>–</w:t>
      </w:r>
      <w:r w:rsidRPr="008144EC">
        <w:rPr>
          <w:lang w:val="en-US"/>
        </w:rPr>
        <w:tab/>
        <w:t>e.g. Ship’s MMSI</w:t>
      </w:r>
    </w:p>
    <w:p w:rsidR="008144EC" w:rsidRPr="008144EC" w:rsidRDefault="008144EC" w:rsidP="009C5778">
      <w:pPr>
        <w:pStyle w:val="enumlev1"/>
        <w:tabs>
          <w:tab w:val="clear" w:pos="1191"/>
          <w:tab w:val="clear" w:pos="1588"/>
          <w:tab w:val="clear" w:pos="1985"/>
          <w:tab w:val="left" w:pos="2410"/>
          <w:tab w:val="left" w:pos="3119"/>
          <w:tab w:val="left" w:pos="4253"/>
          <w:tab w:val="left" w:pos="4820"/>
        </w:tabs>
        <w:rPr>
          <w:lang w:val="en-US"/>
        </w:rPr>
      </w:pPr>
      <w:r w:rsidRPr="008144EC">
        <w:rPr>
          <w:lang w:val="en-US"/>
        </w:rPr>
        <w:t>Line modem</w:t>
      </w:r>
      <w:r w:rsidRPr="008144EC">
        <w:rPr>
          <w:lang w:val="en-US"/>
        </w:rPr>
        <w:tab/>
        <w:t>–</w:t>
      </w:r>
      <w:r w:rsidRPr="008144EC">
        <w:rPr>
          <w:lang w:val="en-US"/>
        </w:rPr>
        <w:tab/>
        <w:t>2 bytes</w:t>
      </w:r>
      <w:r w:rsidRPr="008144EC">
        <w:rPr>
          <w:lang w:val="en-US"/>
        </w:rPr>
        <w:tab/>
        <w:t>–</w:t>
      </w:r>
      <w:r w:rsidRPr="008144EC">
        <w:rPr>
          <w:lang w:val="en-US"/>
        </w:rPr>
        <w:tab/>
        <w:t>e.g. V-series modem</w:t>
      </w:r>
    </w:p>
    <w:p w:rsidR="008144EC" w:rsidRPr="008144EC" w:rsidRDefault="008144EC" w:rsidP="009C5778">
      <w:pPr>
        <w:pStyle w:val="enumlev1"/>
        <w:tabs>
          <w:tab w:val="clear" w:pos="1191"/>
          <w:tab w:val="clear" w:pos="1588"/>
          <w:tab w:val="clear" w:pos="1985"/>
          <w:tab w:val="left" w:pos="2410"/>
          <w:tab w:val="left" w:pos="3119"/>
          <w:tab w:val="left" w:pos="4253"/>
          <w:tab w:val="left" w:pos="4820"/>
        </w:tabs>
        <w:rPr>
          <w:lang w:val="en-US"/>
        </w:rPr>
      </w:pPr>
      <w:r w:rsidRPr="008144EC">
        <w:rPr>
          <w:lang w:val="en-US"/>
        </w:rPr>
        <w:t>Facilities</w:t>
      </w:r>
      <w:r w:rsidRPr="008144EC">
        <w:rPr>
          <w:lang w:val="en-US"/>
        </w:rPr>
        <w:tab/>
        <w:t>–</w:t>
      </w:r>
      <w:r w:rsidRPr="008144EC">
        <w:rPr>
          <w:lang w:val="en-US"/>
        </w:rPr>
        <w:tab/>
        <w:t>2 bytes</w:t>
      </w:r>
      <w:r w:rsidRPr="008144EC">
        <w:rPr>
          <w:lang w:val="en-US"/>
        </w:rPr>
        <w:tab/>
        <w:t>–</w:t>
      </w:r>
      <w:r w:rsidRPr="008144EC">
        <w:rPr>
          <w:lang w:val="en-US"/>
        </w:rPr>
        <w:tab/>
        <w:t>e.g. Delivery advice</w:t>
      </w:r>
    </w:p>
    <w:p w:rsidR="008144EC" w:rsidRPr="008144EC" w:rsidRDefault="008144EC" w:rsidP="009C5778">
      <w:pPr>
        <w:pStyle w:val="enumlev1"/>
        <w:tabs>
          <w:tab w:val="clear" w:pos="1191"/>
          <w:tab w:val="clear" w:pos="1588"/>
          <w:tab w:val="clear" w:pos="1985"/>
          <w:tab w:val="left" w:pos="2410"/>
          <w:tab w:val="left" w:pos="3119"/>
          <w:tab w:val="left" w:pos="4253"/>
          <w:tab w:val="left" w:pos="4820"/>
        </w:tabs>
        <w:rPr>
          <w:lang w:val="en-US"/>
        </w:rPr>
      </w:pPr>
      <w:r w:rsidRPr="008144EC">
        <w:rPr>
          <w:lang w:val="en-US"/>
        </w:rPr>
        <w:t>Future use</w:t>
      </w:r>
      <w:r w:rsidRPr="008144EC">
        <w:rPr>
          <w:lang w:val="en-US"/>
        </w:rPr>
        <w:tab/>
        <w:t>–</w:t>
      </w:r>
      <w:r w:rsidRPr="008144EC">
        <w:rPr>
          <w:lang w:val="en-US"/>
        </w:rPr>
        <w:tab/>
        <w:t>12 bytes</w:t>
      </w:r>
      <w:r w:rsidRPr="008144EC">
        <w:rPr>
          <w:lang w:val="en-US"/>
        </w:rPr>
        <w:tab/>
        <w:t>–</w:t>
      </w:r>
      <w:r w:rsidRPr="008144EC">
        <w:rPr>
          <w:lang w:val="en-US"/>
        </w:rPr>
        <w:tab/>
        <w:t xml:space="preserve">e.g. File name </w:t>
      </w:r>
    </w:p>
    <w:p w:rsidR="008144EC" w:rsidRPr="008144EC" w:rsidRDefault="008144EC" w:rsidP="009C5778">
      <w:pPr>
        <w:pStyle w:val="enumlev1"/>
        <w:tabs>
          <w:tab w:val="clear" w:pos="1191"/>
          <w:tab w:val="clear" w:pos="1588"/>
          <w:tab w:val="clear" w:pos="1985"/>
          <w:tab w:val="left" w:pos="2410"/>
          <w:tab w:val="left" w:pos="3119"/>
          <w:tab w:val="left" w:pos="4253"/>
          <w:tab w:val="left" w:pos="4820"/>
        </w:tabs>
        <w:rPr>
          <w:lang w:val="en-US"/>
        </w:rPr>
      </w:pPr>
      <w:r w:rsidRPr="008144EC">
        <w:rPr>
          <w:lang w:val="en-US"/>
        </w:rPr>
        <w:t>Recipient IDs</w:t>
      </w:r>
      <w:r w:rsidRPr="008144EC">
        <w:rPr>
          <w:lang w:val="en-US"/>
        </w:rPr>
        <w:tab/>
        <w:t>–</w:t>
      </w:r>
      <w:r w:rsidRPr="008144EC">
        <w:rPr>
          <w:lang w:val="en-US"/>
        </w:rPr>
        <w:tab/>
        <w:t>101 bytes</w:t>
      </w:r>
      <w:r w:rsidRPr="008144EC">
        <w:rPr>
          <w:lang w:val="en-US"/>
        </w:rPr>
        <w:tab/>
        <w:t>–</w:t>
      </w:r>
      <w:r w:rsidRPr="008144EC">
        <w:rPr>
          <w:lang w:val="en-US"/>
        </w:rPr>
        <w:tab/>
        <w:t>e.g. Phone numbers (up to 10).</w:t>
      </w:r>
    </w:p>
    <w:p w:rsidR="008144EC" w:rsidRPr="008144EC" w:rsidRDefault="008144EC" w:rsidP="008144EC">
      <w:pPr>
        <w:pStyle w:val="Heading5"/>
        <w:rPr>
          <w:lang w:val="en-US"/>
        </w:rPr>
      </w:pPr>
      <w:r w:rsidRPr="008144EC">
        <w:rPr>
          <w:lang w:val="en-US"/>
        </w:rPr>
        <w:t>2.2.3.2.3</w:t>
      </w:r>
      <w:r w:rsidRPr="008144EC">
        <w:rPr>
          <w:lang w:val="en-US"/>
        </w:rPr>
        <w:tab/>
        <w:t>Message length field</w:t>
      </w:r>
    </w:p>
    <w:p w:rsidR="008144EC" w:rsidRPr="008144EC" w:rsidRDefault="008144EC" w:rsidP="008144EC">
      <w:pPr>
        <w:rPr>
          <w:lang w:val="en-US"/>
        </w:rPr>
      </w:pPr>
      <w:r w:rsidRPr="008144EC">
        <w:rPr>
          <w:lang w:val="en-US"/>
        </w:rPr>
        <w:t>The length field is 1 byte long representing the number of pages.</w:t>
      </w:r>
    </w:p>
    <w:p w:rsidR="008144EC" w:rsidRPr="008144EC" w:rsidRDefault="008144EC" w:rsidP="008144EC">
      <w:pPr>
        <w:pStyle w:val="Heading4"/>
        <w:rPr>
          <w:lang w:val="en-US"/>
        </w:rPr>
      </w:pPr>
      <w:r w:rsidRPr="008144EC">
        <w:rPr>
          <w:lang w:val="en-US"/>
        </w:rPr>
        <w:t>2.2.3.3</w:t>
      </w:r>
      <w:r w:rsidRPr="008144EC">
        <w:rPr>
          <w:lang w:val="en-US"/>
        </w:rPr>
        <w:tab/>
        <w:t>Data message page</w:t>
      </w:r>
    </w:p>
    <w:p w:rsidR="008144EC" w:rsidRPr="008144EC" w:rsidRDefault="008144EC" w:rsidP="008144EC">
      <w:pPr>
        <w:rPr>
          <w:lang w:val="en-US"/>
        </w:rPr>
      </w:pPr>
      <w:r w:rsidRPr="008144EC">
        <w:rPr>
          <w:lang w:val="en-US"/>
        </w:rPr>
        <w:t>The data message page comprises:</w:t>
      </w:r>
    </w:p>
    <w:p w:rsidR="008144EC" w:rsidRPr="008144EC" w:rsidRDefault="008144EC" w:rsidP="008144EC">
      <w:pPr>
        <w:pStyle w:val="Heading5"/>
        <w:rPr>
          <w:lang w:val="en-US"/>
        </w:rPr>
      </w:pPr>
      <w:r w:rsidRPr="008144EC">
        <w:rPr>
          <w:lang w:val="en-US"/>
        </w:rPr>
        <w:t>2.2.3.3.1</w:t>
      </w:r>
      <w:r w:rsidRPr="008144EC">
        <w:rPr>
          <w:lang w:val="en-US"/>
        </w:rPr>
        <w:tab/>
        <w:t>Page header field</w:t>
      </w:r>
    </w:p>
    <w:p w:rsidR="008144EC" w:rsidRPr="008144EC" w:rsidRDefault="008144EC" w:rsidP="008144EC">
      <w:pPr>
        <w:rPr>
          <w:lang w:val="en-US"/>
        </w:rPr>
      </w:pPr>
      <w:r w:rsidRPr="008144EC">
        <w:rPr>
          <w:lang w:val="en-US"/>
        </w:rPr>
        <w:t>The page header field comprises the following subfields:</w:t>
      </w:r>
    </w:p>
    <w:p w:rsidR="008144EC" w:rsidRPr="008144EC" w:rsidRDefault="008144EC" w:rsidP="009C5778">
      <w:pPr>
        <w:pStyle w:val="enumlev1"/>
        <w:tabs>
          <w:tab w:val="clear" w:pos="1191"/>
          <w:tab w:val="clear" w:pos="1588"/>
          <w:tab w:val="clear" w:pos="1985"/>
          <w:tab w:val="left" w:pos="2410"/>
          <w:tab w:val="left" w:pos="3119"/>
          <w:tab w:val="left" w:pos="4253"/>
          <w:tab w:val="left" w:pos="4962"/>
        </w:tabs>
        <w:rPr>
          <w:lang w:val="en-US"/>
        </w:rPr>
      </w:pPr>
      <w:r w:rsidRPr="008144EC">
        <w:rPr>
          <w:lang w:val="en-US"/>
        </w:rPr>
        <w:t>Type of data</w:t>
      </w:r>
      <w:r w:rsidRPr="008144EC">
        <w:rPr>
          <w:lang w:val="en-US"/>
        </w:rPr>
        <w:tab/>
        <w:t>–</w:t>
      </w:r>
      <w:r w:rsidRPr="008144EC">
        <w:rPr>
          <w:lang w:val="en-US"/>
        </w:rPr>
        <w:tab/>
        <w:t>1 byte</w:t>
      </w:r>
      <w:r w:rsidRPr="008144EC">
        <w:rPr>
          <w:lang w:val="en-US"/>
        </w:rPr>
        <w:tab/>
        <w:t>–</w:t>
      </w:r>
      <w:r w:rsidRPr="008144EC">
        <w:rPr>
          <w:lang w:val="en-US"/>
        </w:rPr>
        <w:tab/>
        <w:t xml:space="preserve">e.g. </w:t>
      </w:r>
      <w:r w:rsidR="009C5778" w:rsidRPr="008144EC">
        <w:rPr>
          <w:lang w:val="en-US"/>
        </w:rPr>
        <w:t>f</w:t>
      </w:r>
      <w:r w:rsidRPr="008144EC">
        <w:rPr>
          <w:lang w:val="en-US"/>
        </w:rPr>
        <w:t xml:space="preserve">ax, </w:t>
      </w:r>
      <w:r w:rsidR="009C5778" w:rsidRPr="008144EC">
        <w:rPr>
          <w:lang w:val="en-US"/>
        </w:rPr>
        <w:t>s</w:t>
      </w:r>
      <w:r w:rsidRPr="008144EC">
        <w:rPr>
          <w:lang w:val="en-US"/>
        </w:rPr>
        <w:t>emi-</w:t>
      </w:r>
      <w:r w:rsidR="009C5778" w:rsidRPr="008144EC">
        <w:rPr>
          <w:lang w:val="en-US"/>
        </w:rPr>
        <w:t>f</w:t>
      </w:r>
      <w:r w:rsidRPr="008144EC">
        <w:rPr>
          <w:lang w:val="en-US"/>
        </w:rPr>
        <w:t>ax, ASCII</w:t>
      </w:r>
    </w:p>
    <w:p w:rsidR="008144EC" w:rsidRPr="008144EC" w:rsidRDefault="008144EC" w:rsidP="009C5778">
      <w:pPr>
        <w:pStyle w:val="enumlev1"/>
        <w:tabs>
          <w:tab w:val="clear" w:pos="1191"/>
          <w:tab w:val="clear" w:pos="1588"/>
          <w:tab w:val="clear" w:pos="1985"/>
          <w:tab w:val="left" w:pos="2410"/>
          <w:tab w:val="left" w:pos="3119"/>
          <w:tab w:val="left" w:pos="4253"/>
          <w:tab w:val="left" w:pos="4962"/>
        </w:tabs>
        <w:rPr>
          <w:lang w:val="en-US"/>
        </w:rPr>
      </w:pPr>
      <w:r w:rsidRPr="008144EC">
        <w:rPr>
          <w:lang w:val="en-US"/>
        </w:rPr>
        <w:t>Page length</w:t>
      </w:r>
      <w:r w:rsidRPr="008144EC">
        <w:rPr>
          <w:lang w:val="en-US"/>
        </w:rPr>
        <w:tab/>
        <w:t>–</w:t>
      </w:r>
      <w:r w:rsidRPr="008144EC">
        <w:rPr>
          <w:lang w:val="en-US"/>
        </w:rPr>
        <w:tab/>
        <w:t>3 bytes</w:t>
      </w:r>
      <w:r w:rsidRPr="008144EC">
        <w:rPr>
          <w:lang w:val="en-US"/>
        </w:rPr>
        <w:tab/>
        <w:t>–</w:t>
      </w:r>
      <w:r w:rsidRPr="008144EC">
        <w:rPr>
          <w:lang w:val="en-US"/>
        </w:rPr>
        <w:tab/>
        <w:t>Amount of page data in bytes.</w:t>
      </w:r>
    </w:p>
    <w:p w:rsidR="008144EC" w:rsidRPr="008144EC" w:rsidRDefault="008144EC" w:rsidP="008144EC">
      <w:pPr>
        <w:pStyle w:val="Heading5"/>
        <w:rPr>
          <w:lang w:val="en-US"/>
        </w:rPr>
      </w:pPr>
      <w:r w:rsidRPr="008144EC">
        <w:rPr>
          <w:lang w:val="en-US"/>
        </w:rPr>
        <w:t>2.2.3.3.2</w:t>
      </w:r>
      <w:r w:rsidRPr="008144EC">
        <w:rPr>
          <w:lang w:val="en-US"/>
        </w:rPr>
        <w:tab/>
        <w:t>Page data field</w:t>
      </w:r>
    </w:p>
    <w:p w:rsidR="008144EC" w:rsidRPr="008144EC" w:rsidRDefault="008144EC" w:rsidP="008144EC">
      <w:pPr>
        <w:rPr>
          <w:lang w:val="en-US"/>
        </w:rPr>
      </w:pPr>
      <w:r w:rsidRPr="008144EC">
        <w:rPr>
          <w:lang w:val="en-US"/>
        </w:rPr>
        <w:t>The page data field contains the facsimile or data file data itself.</w:t>
      </w:r>
    </w:p>
    <w:p w:rsidR="008144EC" w:rsidRPr="008144EC" w:rsidRDefault="008144EC" w:rsidP="008144EC">
      <w:pPr>
        <w:pStyle w:val="Heading5"/>
        <w:rPr>
          <w:lang w:val="en-US"/>
        </w:rPr>
      </w:pPr>
      <w:r w:rsidRPr="008144EC">
        <w:rPr>
          <w:lang w:val="en-US"/>
        </w:rPr>
        <w:t>2.2.3.3.3</w:t>
      </w:r>
      <w:r w:rsidRPr="008144EC">
        <w:rPr>
          <w:lang w:val="en-US"/>
        </w:rPr>
        <w:tab/>
        <w:t>Page trailer field</w:t>
      </w:r>
    </w:p>
    <w:p w:rsidR="008144EC" w:rsidRPr="008144EC" w:rsidRDefault="008144EC" w:rsidP="008144EC">
      <w:pPr>
        <w:rPr>
          <w:lang w:val="en-US"/>
        </w:rPr>
      </w:pPr>
      <w:r w:rsidRPr="008144EC">
        <w:rPr>
          <w:lang w:val="en-US"/>
        </w:rPr>
        <w:t>The page trailer field contains four bytes of Control Z (ASCII decimal 026). The end of message is also four bytes of Control Z, hence the last page trailer, plus the end of message is eight bytes of Control Z.</w:t>
      </w:r>
    </w:p>
    <w:p w:rsidR="008144EC" w:rsidRPr="008144EC" w:rsidRDefault="008144EC" w:rsidP="008144EC">
      <w:pPr>
        <w:pStyle w:val="Heading2"/>
        <w:rPr>
          <w:lang w:val="en-US"/>
        </w:rPr>
      </w:pPr>
      <w:r w:rsidRPr="008144EC">
        <w:rPr>
          <w:lang w:val="en-US"/>
        </w:rPr>
        <w:t>2.3</w:t>
      </w:r>
      <w:r w:rsidRPr="008144EC">
        <w:rPr>
          <w:lang w:val="en-US"/>
        </w:rPr>
        <w:tab/>
        <w:t>Data file compression and decompression</w:t>
      </w:r>
    </w:p>
    <w:p w:rsidR="008144EC" w:rsidRPr="008144EC" w:rsidRDefault="008144EC" w:rsidP="008144EC">
      <w:pPr>
        <w:rPr>
          <w:lang w:val="en-US"/>
        </w:rPr>
      </w:pPr>
      <w:r w:rsidRPr="008144EC">
        <w:rPr>
          <w:lang w:val="en-US"/>
        </w:rPr>
        <w:t>Data files to be transferred are compressed/decompressed to achieve the highest possible user data throughput. File compression takes place before the file is segmented for transmission. Decompression takes place after all segments have been received error free and recombined.</w:t>
      </w:r>
    </w:p>
    <w:p w:rsidR="008144EC" w:rsidRPr="008144EC" w:rsidRDefault="008144EC" w:rsidP="008144EC">
      <w:pPr>
        <w:pStyle w:val="Heading2"/>
        <w:rPr>
          <w:lang w:val="en-US"/>
        </w:rPr>
      </w:pPr>
      <w:r w:rsidRPr="008144EC">
        <w:rPr>
          <w:lang w:val="en-US"/>
        </w:rPr>
        <w:t>2.4</w:t>
      </w:r>
      <w:r w:rsidRPr="008144EC">
        <w:rPr>
          <w:lang w:val="en-US"/>
        </w:rPr>
        <w:tab/>
        <w:t>Data file segmentation and desegmentation</w:t>
      </w:r>
    </w:p>
    <w:p w:rsidR="008144EC" w:rsidRPr="008144EC" w:rsidRDefault="008144EC" w:rsidP="008144EC">
      <w:pPr>
        <w:rPr>
          <w:lang w:val="en-US"/>
        </w:rPr>
      </w:pPr>
      <w:r w:rsidRPr="008144EC">
        <w:rPr>
          <w:lang w:val="en-US"/>
        </w:rPr>
        <w:t>Data files are segmented into RTS data units with the following structure:</w:t>
      </w:r>
    </w:p>
    <w:p w:rsidR="008144EC" w:rsidRDefault="008144EC" w:rsidP="008144EC">
      <w:pPr>
        <w:pStyle w:val="Blanc"/>
      </w:pPr>
    </w:p>
    <w:tbl>
      <w:tblPr>
        <w:tblW w:w="9639" w:type="dxa"/>
        <w:jc w:val="center"/>
        <w:tblLayout w:type="fixed"/>
        <w:tblLook w:val="0000" w:firstRow="0" w:lastRow="0" w:firstColumn="0" w:lastColumn="0" w:noHBand="0" w:noVBand="0"/>
      </w:tblPr>
      <w:tblGrid>
        <w:gridCol w:w="1685"/>
        <w:gridCol w:w="1685"/>
        <w:gridCol w:w="4534"/>
        <w:gridCol w:w="1735"/>
      </w:tblGrid>
      <w:tr w:rsidR="008144EC" w:rsidRPr="00D81359" w:rsidTr="009C5778">
        <w:trPr>
          <w:cantSplit/>
          <w:jc w:val="center"/>
        </w:trPr>
        <w:tc>
          <w:tcPr>
            <w:tcW w:w="1701" w:type="dxa"/>
            <w:tcBorders>
              <w:top w:val="single" w:sz="6" w:space="0" w:color="auto"/>
              <w:left w:val="single" w:sz="6" w:space="0" w:color="auto"/>
              <w:bottom w:val="single" w:sz="6" w:space="0" w:color="auto"/>
              <w:right w:val="single" w:sz="6" w:space="0" w:color="auto"/>
            </w:tcBorders>
          </w:tcPr>
          <w:p w:rsidR="008144EC" w:rsidRDefault="008144EC" w:rsidP="009C5778">
            <w:pPr>
              <w:pStyle w:val="Tabletext"/>
              <w:jc w:val="center"/>
            </w:pPr>
            <w:r>
              <w:t>Header</w:t>
            </w:r>
            <w:r>
              <w:br/>
            </w:r>
            <w:r>
              <w:br/>
              <w:t>(1 byte)</w:t>
            </w:r>
          </w:p>
        </w:tc>
        <w:tc>
          <w:tcPr>
            <w:tcW w:w="1701" w:type="dxa"/>
            <w:tcBorders>
              <w:top w:val="single" w:sz="6" w:space="0" w:color="auto"/>
              <w:left w:val="single" w:sz="6" w:space="0" w:color="auto"/>
              <w:bottom w:val="single" w:sz="6" w:space="0" w:color="auto"/>
              <w:right w:val="single" w:sz="6" w:space="0" w:color="auto"/>
            </w:tcBorders>
          </w:tcPr>
          <w:p w:rsidR="008144EC" w:rsidRDefault="008144EC" w:rsidP="009C5778">
            <w:pPr>
              <w:pStyle w:val="Tabletext"/>
              <w:jc w:val="center"/>
            </w:pPr>
            <w:r>
              <w:t>Control</w:t>
            </w:r>
            <w:r>
              <w:br/>
            </w:r>
            <w:r>
              <w:br/>
              <w:t>(1 byte)</w:t>
            </w:r>
          </w:p>
        </w:tc>
        <w:tc>
          <w:tcPr>
            <w:tcW w:w="4582" w:type="dxa"/>
            <w:tcBorders>
              <w:top w:val="single" w:sz="6" w:space="0" w:color="auto"/>
              <w:left w:val="single" w:sz="6" w:space="0" w:color="auto"/>
              <w:bottom w:val="single" w:sz="6" w:space="0" w:color="auto"/>
              <w:right w:val="single" w:sz="6" w:space="0" w:color="auto"/>
            </w:tcBorders>
          </w:tcPr>
          <w:p w:rsidR="008144EC" w:rsidRPr="006B092A" w:rsidRDefault="008144EC" w:rsidP="009C5778">
            <w:pPr>
              <w:pStyle w:val="Tabletext"/>
              <w:jc w:val="center"/>
              <w:rPr>
                <w:lang w:val="en-US"/>
              </w:rPr>
            </w:pPr>
            <w:r w:rsidRPr="006B092A">
              <w:rPr>
                <w:lang w:val="en-US"/>
              </w:rPr>
              <w:t>Information field</w:t>
            </w:r>
            <w:r w:rsidRPr="006B092A">
              <w:rPr>
                <w:lang w:val="en-US"/>
              </w:rPr>
              <w:br/>
            </w:r>
            <w:r w:rsidRPr="006B092A">
              <w:rPr>
                <w:lang w:val="en-US"/>
              </w:rPr>
              <w:br/>
              <w:t>(</w:t>
            </w:r>
            <w:r w:rsidRPr="006B092A">
              <w:rPr>
                <w:i/>
                <w:lang w:val="en-US"/>
              </w:rPr>
              <w:t>N</w:t>
            </w:r>
            <w:r w:rsidRPr="006B092A">
              <w:rPr>
                <w:lang w:val="en-US"/>
              </w:rPr>
              <w:t xml:space="preserve"> bytes (256 max.))</w:t>
            </w:r>
          </w:p>
        </w:tc>
        <w:tc>
          <w:tcPr>
            <w:tcW w:w="1752" w:type="dxa"/>
            <w:tcBorders>
              <w:top w:val="single" w:sz="6" w:space="0" w:color="auto"/>
              <w:left w:val="single" w:sz="6" w:space="0" w:color="auto"/>
              <w:bottom w:val="single" w:sz="6" w:space="0" w:color="auto"/>
              <w:right w:val="single" w:sz="6" w:space="0" w:color="auto"/>
            </w:tcBorders>
          </w:tcPr>
          <w:p w:rsidR="008144EC" w:rsidRPr="006B092A" w:rsidRDefault="008144EC" w:rsidP="009C5778">
            <w:pPr>
              <w:pStyle w:val="Tabletext"/>
              <w:jc w:val="center"/>
              <w:rPr>
                <w:lang w:val="en-US"/>
              </w:rPr>
            </w:pPr>
            <w:r w:rsidRPr="006B092A">
              <w:rPr>
                <w:lang w:val="en-US"/>
              </w:rPr>
              <w:t>Data unit</w:t>
            </w:r>
            <w:r w:rsidRPr="006B092A">
              <w:rPr>
                <w:lang w:val="en-US"/>
              </w:rPr>
              <w:br/>
              <w:t>control sequence</w:t>
            </w:r>
            <w:r w:rsidRPr="006B092A">
              <w:rPr>
                <w:lang w:val="en-US"/>
              </w:rPr>
              <w:br/>
              <w:t>(1 byte)</w:t>
            </w:r>
          </w:p>
        </w:tc>
      </w:tr>
    </w:tbl>
    <w:p w:rsidR="008144EC" w:rsidRPr="008144EC" w:rsidRDefault="008144EC" w:rsidP="009C5778">
      <w:pPr>
        <w:pStyle w:val="Tablefin"/>
      </w:pPr>
    </w:p>
    <w:p w:rsidR="008144EC" w:rsidRPr="008144EC" w:rsidRDefault="008144EC" w:rsidP="008144EC">
      <w:pPr>
        <w:pStyle w:val="Heading3"/>
        <w:rPr>
          <w:lang w:val="en-US"/>
        </w:rPr>
      </w:pPr>
      <w:r w:rsidRPr="008144EC">
        <w:rPr>
          <w:lang w:val="en-US"/>
        </w:rPr>
        <w:lastRenderedPageBreak/>
        <w:t>2.4.1</w:t>
      </w:r>
      <w:r w:rsidRPr="008144EC">
        <w:rPr>
          <w:lang w:val="en-US"/>
        </w:rPr>
        <w:tab/>
        <w:t>Header field</w:t>
      </w:r>
    </w:p>
    <w:p w:rsidR="008144EC" w:rsidRPr="008144EC" w:rsidRDefault="008144EC" w:rsidP="008144EC">
      <w:pPr>
        <w:rPr>
          <w:lang w:val="en-US"/>
        </w:rPr>
      </w:pPr>
      <w:r w:rsidRPr="008144EC">
        <w:rPr>
          <w:lang w:val="en-US"/>
        </w:rPr>
        <w:t>The header maintains the synchronization between the sending RTS and the receiving RTS and delimits the RTS data unit.</w:t>
      </w:r>
    </w:p>
    <w:p w:rsidR="008144EC" w:rsidRPr="008144EC" w:rsidRDefault="008144EC" w:rsidP="008144EC">
      <w:pPr>
        <w:pStyle w:val="Heading3"/>
        <w:rPr>
          <w:lang w:val="en-US"/>
        </w:rPr>
      </w:pPr>
      <w:r w:rsidRPr="008144EC">
        <w:rPr>
          <w:lang w:val="en-US"/>
        </w:rPr>
        <w:t>2.4.2</w:t>
      </w:r>
      <w:r w:rsidRPr="008144EC">
        <w:rPr>
          <w:lang w:val="en-US"/>
        </w:rPr>
        <w:tab/>
        <w:t>Control field</w:t>
      </w:r>
    </w:p>
    <w:p w:rsidR="008144EC" w:rsidRPr="008144EC" w:rsidRDefault="008144EC" w:rsidP="008144EC">
      <w:pPr>
        <w:rPr>
          <w:lang w:val="en-US"/>
        </w:rPr>
      </w:pPr>
      <w:r w:rsidRPr="008144EC">
        <w:rPr>
          <w:lang w:val="en-US"/>
        </w:rPr>
        <w:t>The eight bits that comprise the control field byte indicate the sequence number (four bits), information data status (two bits) and the RTS data unit type (two bits).</w:t>
      </w:r>
    </w:p>
    <w:p w:rsidR="008144EC" w:rsidRPr="008144EC" w:rsidRDefault="008144EC" w:rsidP="00D81359">
      <w:pPr>
        <w:rPr>
          <w:lang w:val="en-US"/>
        </w:rPr>
      </w:pPr>
      <w:r w:rsidRPr="008144EC">
        <w:rPr>
          <w:lang w:val="en-US"/>
        </w:rPr>
        <w:t>The four bits of the sequence number indicate a number in the range 0 to 15 (modul</w:t>
      </w:r>
      <w:r w:rsidR="00D81359">
        <w:rPr>
          <w:lang w:val="en-US"/>
        </w:rPr>
        <w:t>e</w:t>
      </w:r>
      <w:bookmarkStart w:id="3" w:name="_GoBack"/>
      <w:bookmarkEnd w:id="3"/>
      <w:r w:rsidRPr="008144EC">
        <w:rPr>
          <w:lang w:val="en-US"/>
        </w:rPr>
        <w:t xml:space="preserve"> 16).</w:t>
      </w:r>
    </w:p>
    <w:p w:rsidR="008144EC" w:rsidRPr="008144EC" w:rsidRDefault="008144EC" w:rsidP="008144EC">
      <w:pPr>
        <w:rPr>
          <w:lang w:val="en-US"/>
        </w:rPr>
      </w:pPr>
      <w:r w:rsidRPr="008144EC">
        <w:rPr>
          <w:lang w:val="en-US"/>
        </w:rPr>
        <w:t>The two bits of the information data status indicate whether the information field is less than 256 bytes long (see § 2.4.3) and whether the data is encrypted.</w:t>
      </w:r>
    </w:p>
    <w:p w:rsidR="008144EC" w:rsidRPr="008144EC" w:rsidRDefault="008144EC" w:rsidP="008144EC">
      <w:pPr>
        <w:rPr>
          <w:lang w:val="en-US"/>
        </w:rPr>
      </w:pPr>
      <w:r w:rsidRPr="008144EC">
        <w:rPr>
          <w:lang w:val="en-US"/>
        </w:rPr>
        <w:t>The two bits of the RTS data unit type indicate whether it is a control data unit, normal data unit, repeated data unit or last data unit.</w:t>
      </w:r>
    </w:p>
    <w:p w:rsidR="008144EC" w:rsidRPr="008144EC" w:rsidRDefault="008144EC" w:rsidP="008144EC">
      <w:pPr>
        <w:pStyle w:val="Heading3"/>
        <w:rPr>
          <w:lang w:val="en-US"/>
        </w:rPr>
      </w:pPr>
      <w:r w:rsidRPr="008144EC">
        <w:rPr>
          <w:lang w:val="en-US"/>
        </w:rPr>
        <w:t>2.4.3</w:t>
      </w:r>
      <w:r w:rsidRPr="008144EC">
        <w:rPr>
          <w:lang w:val="en-US"/>
        </w:rPr>
        <w:tab/>
        <w:t>Information field</w:t>
      </w:r>
    </w:p>
    <w:p w:rsidR="008144EC" w:rsidRPr="008144EC" w:rsidRDefault="008144EC" w:rsidP="008144EC">
      <w:pPr>
        <w:rPr>
          <w:lang w:val="en-US"/>
        </w:rPr>
      </w:pPr>
      <w:r w:rsidRPr="008144EC">
        <w:rPr>
          <w:lang w:val="en-US"/>
        </w:rPr>
        <w:t>The information field contains the control and user data. If the information field is less than 256 bytes long, the first byte of the information field gives the length of the field.</w:t>
      </w:r>
    </w:p>
    <w:p w:rsidR="008144EC" w:rsidRPr="008144EC" w:rsidRDefault="008144EC" w:rsidP="008144EC">
      <w:pPr>
        <w:pStyle w:val="Heading3"/>
        <w:rPr>
          <w:lang w:val="en-US"/>
        </w:rPr>
      </w:pPr>
      <w:r w:rsidRPr="008144EC">
        <w:rPr>
          <w:lang w:val="en-US"/>
        </w:rPr>
        <w:t>2.4.4</w:t>
      </w:r>
      <w:r w:rsidRPr="008144EC">
        <w:rPr>
          <w:lang w:val="en-US"/>
        </w:rPr>
        <w:tab/>
        <w:t>Data unit control sequence</w:t>
      </w:r>
    </w:p>
    <w:p w:rsidR="008144EC" w:rsidRPr="008144EC" w:rsidRDefault="008144EC" w:rsidP="008144EC">
      <w:pPr>
        <w:rPr>
          <w:lang w:val="en-US"/>
        </w:rPr>
      </w:pPr>
      <w:r w:rsidRPr="008144EC">
        <w:rPr>
          <w:lang w:val="en-US"/>
        </w:rPr>
        <w:t>The data unit control sequence is a 16 bit checksum which is calculated by the sender RTS using the content of the information field (length included).</w:t>
      </w:r>
    </w:p>
    <w:p w:rsidR="008144EC" w:rsidRPr="008144EC" w:rsidRDefault="008144EC" w:rsidP="008144EC">
      <w:pPr>
        <w:pStyle w:val="Heading2"/>
        <w:rPr>
          <w:lang w:val="en-US"/>
        </w:rPr>
      </w:pPr>
      <w:r w:rsidRPr="008144EC">
        <w:rPr>
          <w:lang w:val="en-US"/>
        </w:rPr>
        <w:t>2.5</w:t>
      </w:r>
      <w:r w:rsidRPr="008144EC">
        <w:rPr>
          <w:lang w:val="en-US"/>
        </w:rPr>
        <w:tab/>
        <w:t>Mechanism for data flow control and synchronization</w:t>
      </w:r>
    </w:p>
    <w:p w:rsidR="008144EC" w:rsidRPr="008144EC" w:rsidRDefault="008144EC" w:rsidP="008144EC">
      <w:pPr>
        <w:rPr>
          <w:lang w:val="en-US"/>
        </w:rPr>
      </w:pPr>
      <w:r w:rsidRPr="008144EC">
        <w:rPr>
          <w:lang w:val="en-US"/>
        </w:rPr>
        <w:t>The sending RTS sends control and user data in RTS data units as described above. When the receiving RTS receives a “message transfer” control RTS data unit it initializes all message storage buffers and RTS unit sequence counters ready to receive and rebuild the incoming user data. The receiving RTS computes the checksum of the incoming RTS data units. If the checksum is incorrect, it stores the data unit sequence number and requests a repeat transmission. If the checksum is correct, the user data in the information field is added to the data previously received. The user data is rebuilt from the user information received. If during transmission, the RTS detects that synchronization has been lost, it sends an RTS control data unit which indicates that synchronization has been lost and which includes the sequence number of the last successfully received data unit.</w:t>
      </w:r>
    </w:p>
    <w:p w:rsidR="008144EC" w:rsidRPr="008144EC" w:rsidRDefault="008144EC" w:rsidP="008144EC">
      <w:pPr>
        <w:pStyle w:val="Heading2"/>
        <w:rPr>
          <w:lang w:val="en-US"/>
        </w:rPr>
      </w:pPr>
      <w:r w:rsidRPr="008144EC">
        <w:rPr>
          <w:lang w:val="en-US"/>
        </w:rPr>
        <w:t>2.6</w:t>
      </w:r>
      <w:r w:rsidRPr="008144EC">
        <w:rPr>
          <w:lang w:val="en-US"/>
        </w:rPr>
        <w:tab/>
        <w:t>Encryption and decryption of segments of data</w:t>
      </w:r>
    </w:p>
    <w:p w:rsidR="008144EC" w:rsidRPr="008144EC" w:rsidRDefault="008144EC" w:rsidP="008144EC">
      <w:pPr>
        <w:rPr>
          <w:lang w:val="en-US"/>
        </w:rPr>
      </w:pPr>
      <w:r w:rsidRPr="008144EC">
        <w:rPr>
          <w:lang w:val="en-US"/>
        </w:rPr>
        <w:t>The algorithm described in the United States’ National Bureau of Standards Data Encryption Standard is used to encrypt and decrypt user data. The encryption of user data by the sending RTS takes place before the computation of the checksum. The decryption of user data by the receiving RTS only takes place if the computation of the checksum indicates that the data unit was received with no errors.</w:t>
      </w:r>
    </w:p>
    <w:p w:rsidR="008144EC" w:rsidRPr="008144EC" w:rsidRDefault="008144EC" w:rsidP="008144EC">
      <w:pPr>
        <w:pStyle w:val="Heading1"/>
        <w:rPr>
          <w:lang w:val="en-US"/>
        </w:rPr>
      </w:pPr>
      <w:r w:rsidRPr="008144EC">
        <w:rPr>
          <w:lang w:val="en-US"/>
        </w:rPr>
        <w:t>3</w:t>
      </w:r>
      <w:r w:rsidRPr="008144EC">
        <w:rPr>
          <w:lang w:val="en-US"/>
        </w:rPr>
        <w:tab/>
        <w:t>ARQ scheme</w:t>
      </w:r>
    </w:p>
    <w:p w:rsidR="008144EC" w:rsidRPr="008144EC" w:rsidRDefault="008144EC" w:rsidP="008144EC">
      <w:pPr>
        <w:pStyle w:val="Heading2"/>
        <w:rPr>
          <w:lang w:val="en-US"/>
        </w:rPr>
      </w:pPr>
      <w:r w:rsidRPr="008144EC">
        <w:rPr>
          <w:lang w:val="en-US"/>
        </w:rPr>
        <w:t>3.1</w:t>
      </w:r>
      <w:r w:rsidRPr="008144EC">
        <w:rPr>
          <w:lang w:val="en-US"/>
        </w:rPr>
        <w:tab/>
        <w:t>General</w:t>
      </w:r>
    </w:p>
    <w:p w:rsidR="008144EC" w:rsidRPr="008144EC" w:rsidRDefault="008144EC" w:rsidP="008144EC">
      <w:pPr>
        <w:rPr>
          <w:lang w:val="en-US"/>
        </w:rPr>
      </w:pPr>
      <w:r w:rsidRPr="008144EC">
        <w:rPr>
          <w:lang w:val="en-US"/>
        </w:rPr>
        <w:t>The ARQ protocol applied to the data link layer provides a means of transferring data with a low residual error rate between two stations.</w:t>
      </w:r>
    </w:p>
    <w:p w:rsidR="008144EC" w:rsidRPr="008144EC" w:rsidRDefault="008144EC" w:rsidP="008144EC">
      <w:pPr>
        <w:rPr>
          <w:lang w:val="en-US"/>
        </w:rPr>
      </w:pPr>
      <w:r w:rsidRPr="008144EC">
        <w:rPr>
          <w:lang w:val="en-US"/>
        </w:rPr>
        <w:t>The exchange of data is half-duplex alternate.</w:t>
      </w:r>
    </w:p>
    <w:p w:rsidR="008144EC" w:rsidRPr="008144EC" w:rsidRDefault="008144EC" w:rsidP="008144EC">
      <w:pPr>
        <w:rPr>
          <w:lang w:val="en-US"/>
        </w:rPr>
      </w:pPr>
      <w:r w:rsidRPr="008144EC">
        <w:rPr>
          <w:lang w:val="en-US"/>
        </w:rPr>
        <w:lastRenderedPageBreak/>
        <w:t xml:space="preserve">The data is divided into blocks and the blocks assembled into frames. </w:t>
      </w:r>
    </w:p>
    <w:p w:rsidR="008144EC" w:rsidRPr="008144EC" w:rsidRDefault="008144EC" w:rsidP="008144EC">
      <w:pPr>
        <w:rPr>
          <w:lang w:val="en-US"/>
        </w:rPr>
      </w:pPr>
      <w:r w:rsidRPr="008144EC">
        <w:rPr>
          <w:lang w:val="en-US"/>
        </w:rPr>
        <w:t>The station (mobile or gateway) which initiates the link and sends information frames is termed the primary station and controls the link.</w:t>
      </w:r>
    </w:p>
    <w:p w:rsidR="008144EC" w:rsidRPr="008144EC" w:rsidRDefault="008144EC" w:rsidP="008144EC">
      <w:pPr>
        <w:rPr>
          <w:lang w:val="en-US"/>
        </w:rPr>
      </w:pPr>
      <w:r w:rsidRPr="008144EC">
        <w:rPr>
          <w:lang w:val="en-US"/>
        </w:rPr>
        <w:t>The station which receives information frames is termed the secondary station and acknowledges every information frame.</w:t>
      </w:r>
    </w:p>
    <w:p w:rsidR="008144EC" w:rsidRPr="008144EC" w:rsidRDefault="008144EC" w:rsidP="008144EC">
      <w:pPr>
        <w:rPr>
          <w:lang w:val="en-US"/>
        </w:rPr>
      </w:pPr>
      <w:r w:rsidRPr="008144EC">
        <w:rPr>
          <w:lang w:val="en-US"/>
        </w:rPr>
        <w:t>To reverse the direction of communication the primary station sends a command to the secondary station. The primary station then becomes the secondary station and the secondary station becomes the primary station taking control of the link.</w:t>
      </w:r>
    </w:p>
    <w:p w:rsidR="008144EC" w:rsidRPr="008144EC" w:rsidRDefault="008144EC" w:rsidP="008144EC">
      <w:pPr>
        <w:pStyle w:val="Heading2"/>
        <w:rPr>
          <w:lang w:val="en-US"/>
        </w:rPr>
      </w:pPr>
      <w:r w:rsidRPr="008144EC">
        <w:rPr>
          <w:lang w:val="en-US"/>
        </w:rPr>
        <w:t>3.2</w:t>
      </w:r>
      <w:r w:rsidRPr="008144EC">
        <w:rPr>
          <w:lang w:val="en-US"/>
        </w:rPr>
        <w:tab/>
        <w:t xml:space="preserve">Data frames </w:t>
      </w:r>
    </w:p>
    <w:p w:rsidR="008144EC" w:rsidRPr="008144EC" w:rsidRDefault="008144EC" w:rsidP="008144EC">
      <w:pPr>
        <w:pStyle w:val="Heading3"/>
        <w:rPr>
          <w:lang w:val="en-US"/>
        </w:rPr>
      </w:pPr>
      <w:r w:rsidRPr="008144EC">
        <w:rPr>
          <w:lang w:val="en-US"/>
        </w:rPr>
        <w:t>3.2.1</w:t>
      </w:r>
      <w:r w:rsidRPr="008144EC">
        <w:rPr>
          <w:lang w:val="en-US"/>
        </w:rPr>
        <w:tab/>
        <w:t>Frame structure</w:t>
      </w:r>
    </w:p>
    <w:p w:rsidR="008144EC" w:rsidRPr="008144EC" w:rsidRDefault="008144EC" w:rsidP="008144EC">
      <w:pPr>
        <w:rPr>
          <w:lang w:val="en-US"/>
        </w:rPr>
      </w:pPr>
      <w:r w:rsidRPr="008144EC">
        <w:rPr>
          <w:lang w:val="en-US"/>
        </w:rPr>
        <w:t>The frame structure is as follows:</w:t>
      </w:r>
    </w:p>
    <w:p w:rsidR="008144EC" w:rsidRDefault="008144EC" w:rsidP="008144EC">
      <w:pPr>
        <w:pStyle w:val="Blanc"/>
      </w:pPr>
    </w:p>
    <w:tbl>
      <w:tblPr>
        <w:tblW w:w="9639" w:type="dxa"/>
        <w:jc w:val="center"/>
        <w:tblLayout w:type="fixed"/>
        <w:tblLook w:val="0000" w:firstRow="0" w:lastRow="0" w:firstColumn="0" w:lastColumn="0" w:noHBand="0" w:noVBand="0"/>
      </w:tblPr>
      <w:tblGrid>
        <w:gridCol w:w="2246"/>
        <w:gridCol w:w="5147"/>
        <w:gridCol w:w="2246"/>
      </w:tblGrid>
      <w:tr w:rsidR="008144EC" w:rsidTr="009C5778">
        <w:trPr>
          <w:cantSplit/>
          <w:jc w:val="center"/>
        </w:trPr>
        <w:tc>
          <w:tcPr>
            <w:tcW w:w="2268" w:type="dxa"/>
            <w:tcBorders>
              <w:top w:val="single" w:sz="6" w:space="0" w:color="auto"/>
              <w:left w:val="single" w:sz="6" w:space="0" w:color="auto"/>
              <w:bottom w:val="single" w:sz="6" w:space="0" w:color="auto"/>
              <w:right w:val="single" w:sz="6" w:space="0" w:color="auto"/>
            </w:tcBorders>
          </w:tcPr>
          <w:p w:rsidR="008144EC" w:rsidRDefault="008144EC" w:rsidP="009C5778">
            <w:pPr>
              <w:pStyle w:val="Tabletext"/>
              <w:jc w:val="center"/>
            </w:pPr>
            <w:r>
              <w:t>Header</w:t>
            </w:r>
            <w:r>
              <w:br/>
              <w:t>(15 bits)</w:t>
            </w:r>
          </w:p>
        </w:tc>
        <w:tc>
          <w:tcPr>
            <w:tcW w:w="5200" w:type="dxa"/>
            <w:tcBorders>
              <w:top w:val="single" w:sz="6" w:space="0" w:color="auto"/>
              <w:left w:val="single" w:sz="6" w:space="0" w:color="auto"/>
              <w:bottom w:val="single" w:sz="6" w:space="0" w:color="auto"/>
              <w:right w:val="single" w:sz="6" w:space="0" w:color="auto"/>
            </w:tcBorders>
          </w:tcPr>
          <w:p w:rsidR="008144EC" w:rsidRPr="006B092A" w:rsidRDefault="008144EC" w:rsidP="009C5778">
            <w:pPr>
              <w:pStyle w:val="Tabletext"/>
              <w:jc w:val="center"/>
              <w:rPr>
                <w:lang w:val="en-US"/>
              </w:rPr>
            </w:pPr>
            <w:r w:rsidRPr="006B092A">
              <w:rPr>
                <w:lang w:val="en-US"/>
              </w:rPr>
              <w:t>Information field</w:t>
            </w:r>
            <w:r w:rsidRPr="006B092A">
              <w:rPr>
                <w:lang w:val="en-US"/>
              </w:rPr>
              <w:br/>
              <w:t>(256 or 512 blocks of 15 bits)</w:t>
            </w:r>
          </w:p>
        </w:tc>
        <w:tc>
          <w:tcPr>
            <w:tcW w:w="2268" w:type="dxa"/>
            <w:tcBorders>
              <w:top w:val="single" w:sz="6" w:space="0" w:color="auto"/>
              <w:left w:val="single" w:sz="6" w:space="0" w:color="auto"/>
              <w:bottom w:val="single" w:sz="6" w:space="0" w:color="auto"/>
              <w:right w:val="single" w:sz="6" w:space="0" w:color="auto"/>
            </w:tcBorders>
          </w:tcPr>
          <w:p w:rsidR="008144EC" w:rsidRDefault="008144EC" w:rsidP="009C5778">
            <w:pPr>
              <w:pStyle w:val="Tabletext"/>
              <w:jc w:val="center"/>
            </w:pPr>
            <w:r>
              <w:t>Trailer</w:t>
            </w:r>
            <w:r>
              <w:br/>
              <w:t>(15 bits)</w:t>
            </w:r>
          </w:p>
        </w:tc>
      </w:tr>
    </w:tbl>
    <w:p w:rsidR="008144EC" w:rsidRDefault="008144EC" w:rsidP="009C5778">
      <w:pPr>
        <w:pStyle w:val="Tablefin"/>
      </w:pPr>
    </w:p>
    <w:p w:rsidR="008144EC" w:rsidRDefault="008144EC" w:rsidP="008144EC">
      <w:pPr>
        <w:pStyle w:val="Heading4"/>
      </w:pPr>
      <w:r>
        <w:t>3.2.1.1</w:t>
      </w:r>
      <w:r>
        <w:tab/>
        <w:t>Header and trailer fields</w:t>
      </w:r>
    </w:p>
    <w:p w:rsidR="008144EC" w:rsidRPr="008144EC" w:rsidRDefault="008144EC" w:rsidP="008144EC">
      <w:pPr>
        <w:rPr>
          <w:lang w:val="en-US"/>
        </w:rPr>
      </w:pPr>
      <w:r w:rsidRPr="008144EC">
        <w:rPr>
          <w:lang w:val="en-US"/>
        </w:rPr>
        <w:t>The header and trailer fields are identical and comprise two Barker sequences of 0001101 plus one stuffing bit. They are used for frame synchronization and delimitation. The trailer of one frame can also be the header of the following frame.</w:t>
      </w:r>
    </w:p>
    <w:p w:rsidR="008144EC" w:rsidRPr="008144EC" w:rsidRDefault="008144EC" w:rsidP="008144EC">
      <w:pPr>
        <w:pStyle w:val="Heading4"/>
        <w:rPr>
          <w:lang w:val="en-US"/>
        </w:rPr>
      </w:pPr>
      <w:r w:rsidRPr="008144EC">
        <w:rPr>
          <w:lang w:val="en-US"/>
        </w:rPr>
        <w:t>3.2.1.2</w:t>
      </w:r>
      <w:r w:rsidRPr="008144EC">
        <w:rPr>
          <w:lang w:val="en-US"/>
        </w:rPr>
        <w:tab/>
        <w:t>Information fields</w:t>
      </w:r>
    </w:p>
    <w:p w:rsidR="008144EC" w:rsidRPr="008144EC" w:rsidRDefault="008144EC" w:rsidP="008144EC">
      <w:pPr>
        <w:rPr>
          <w:lang w:val="en-US"/>
        </w:rPr>
      </w:pPr>
      <w:r w:rsidRPr="008144EC">
        <w:rPr>
          <w:lang w:val="en-US"/>
        </w:rPr>
        <w:t>The information field comprises of either 256 or 512 blocks of 15 bits. The data in each block is coded using BCH (15,10) or BCH (15,5) in the forward direction and Golay code in the reverse direction.</w:t>
      </w:r>
    </w:p>
    <w:p w:rsidR="008144EC" w:rsidRPr="008144EC" w:rsidRDefault="008144EC" w:rsidP="008144EC">
      <w:pPr>
        <w:pStyle w:val="Heading3"/>
        <w:rPr>
          <w:lang w:val="en-US"/>
        </w:rPr>
      </w:pPr>
      <w:r w:rsidRPr="008144EC">
        <w:rPr>
          <w:lang w:val="en-US"/>
        </w:rPr>
        <w:t>3.2.2</w:t>
      </w:r>
      <w:r w:rsidRPr="008144EC">
        <w:rPr>
          <w:lang w:val="en-US"/>
        </w:rPr>
        <w:tab/>
        <w:t>Types of frames</w:t>
      </w:r>
    </w:p>
    <w:p w:rsidR="008144EC" w:rsidRPr="008144EC" w:rsidRDefault="008144EC" w:rsidP="008144EC">
      <w:pPr>
        <w:rPr>
          <w:lang w:val="en-US"/>
        </w:rPr>
      </w:pPr>
      <w:r w:rsidRPr="008144EC">
        <w:rPr>
          <w:lang w:val="en-US"/>
        </w:rPr>
        <w:t>There are three types of frames as follows:</w:t>
      </w:r>
    </w:p>
    <w:p w:rsidR="008144EC" w:rsidRPr="008144EC" w:rsidRDefault="008144EC" w:rsidP="009C5778">
      <w:pPr>
        <w:pStyle w:val="enumlev1"/>
        <w:rPr>
          <w:lang w:val="en-US"/>
        </w:rPr>
      </w:pPr>
      <w:r w:rsidRPr="008144EC">
        <w:rPr>
          <w:lang w:val="en-US"/>
        </w:rPr>
        <w:t>a)</w:t>
      </w:r>
      <w:r w:rsidRPr="008144EC">
        <w:rPr>
          <w:lang w:val="en-US"/>
        </w:rPr>
        <w:tab/>
        <w:t>Information – To carry user data, e.g. facsimile file data.</w:t>
      </w:r>
    </w:p>
    <w:p w:rsidR="008144EC" w:rsidRPr="008144EC" w:rsidRDefault="008144EC" w:rsidP="009C5778">
      <w:pPr>
        <w:pStyle w:val="enumlev1"/>
        <w:rPr>
          <w:lang w:val="en-US"/>
        </w:rPr>
      </w:pPr>
      <w:r w:rsidRPr="008144EC">
        <w:rPr>
          <w:lang w:val="en-US"/>
        </w:rPr>
        <w:t>b)</w:t>
      </w:r>
      <w:r w:rsidRPr="008144EC">
        <w:rPr>
          <w:lang w:val="en-US"/>
        </w:rPr>
        <w:tab/>
        <w:t>Backward – To acknowledge or non-acknowledge the correct receipt of an information frame and request retransmission of incorrectly received data blocks.</w:t>
      </w:r>
    </w:p>
    <w:p w:rsidR="00D86AE7" w:rsidRDefault="008144EC" w:rsidP="009C5778">
      <w:pPr>
        <w:pStyle w:val="enumlev1"/>
        <w:rPr>
          <w:lang w:val="en-US"/>
        </w:rPr>
      </w:pPr>
      <w:r w:rsidRPr="008144EC">
        <w:rPr>
          <w:lang w:val="en-US"/>
        </w:rPr>
        <w:t>c)</w:t>
      </w:r>
      <w:r w:rsidRPr="008144EC">
        <w:rPr>
          <w:lang w:val="en-US"/>
        </w:rPr>
        <w:tab/>
        <w:t>Control – To control the connection/disconnection of the link or to perform flow control.</w:t>
      </w:r>
    </w:p>
    <w:p w:rsidR="009C5778" w:rsidRDefault="009C5778" w:rsidP="008144EC">
      <w:pPr>
        <w:rPr>
          <w:lang w:val="en-US"/>
        </w:rPr>
      </w:pPr>
    </w:p>
    <w:p w:rsidR="009C5778" w:rsidRPr="008144EC" w:rsidRDefault="009C5778" w:rsidP="008144EC">
      <w:pPr>
        <w:rPr>
          <w:lang w:val="en-US"/>
        </w:rPr>
      </w:pPr>
    </w:p>
    <w:p w:rsidR="00D86AE7" w:rsidRPr="009B1084" w:rsidRDefault="00D86AE7" w:rsidP="008144EC">
      <w:pPr>
        <w:pStyle w:val="AnnexNoTitle"/>
        <w:rPr>
          <w:lang w:val="en-US"/>
        </w:rPr>
      </w:pPr>
      <w:r w:rsidRPr="009B1084">
        <w:rPr>
          <w:lang w:val="en-US"/>
        </w:rPr>
        <w:t>A</w:t>
      </w:r>
      <w:r w:rsidR="008144EC" w:rsidRPr="009B1084">
        <w:rPr>
          <w:lang w:val="en-US"/>
        </w:rPr>
        <w:t>nnex</w:t>
      </w:r>
      <w:r w:rsidRPr="009B1084">
        <w:rPr>
          <w:lang w:val="en-US"/>
        </w:rPr>
        <w:t xml:space="preserve"> 4</w:t>
      </w:r>
      <w:r w:rsidR="008144EC">
        <w:rPr>
          <w:lang w:val="en-US"/>
        </w:rPr>
        <w:br/>
      </w:r>
      <w:r w:rsidR="008144EC">
        <w:rPr>
          <w:lang w:val="en-US"/>
        </w:rPr>
        <w:br/>
      </w:r>
      <w:r w:rsidRPr="009B1084">
        <w:rPr>
          <w:lang w:val="en-US"/>
        </w:rPr>
        <w:t>Technical characteristics of DSC and HF modems</w:t>
      </w:r>
    </w:p>
    <w:p w:rsidR="00D86AE7" w:rsidRPr="00D86AE7" w:rsidRDefault="00D86AE7" w:rsidP="008144EC">
      <w:pPr>
        <w:pStyle w:val="Heading1"/>
        <w:rPr>
          <w:lang w:val="en-US"/>
        </w:rPr>
      </w:pPr>
      <w:r w:rsidRPr="00D86AE7">
        <w:rPr>
          <w:lang w:val="en-US"/>
        </w:rPr>
        <w:t>1</w:t>
      </w:r>
      <w:r w:rsidRPr="00D86AE7">
        <w:rPr>
          <w:lang w:val="en-US"/>
        </w:rPr>
        <w:tab/>
        <w:t>DSC modems</w:t>
      </w:r>
    </w:p>
    <w:p w:rsidR="00D86AE7" w:rsidRPr="00D86AE7" w:rsidRDefault="00D86AE7" w:rsidP="009C5778">
      <w:pPr>
        <w:rPr>
          <w:lang w:val="en-US"/>
        </w:rPr>
      </w:pPr>
      <w:r w:rsidRPr="00D86AE7">
        <w:rPr>
          <w:lang w:val="en-US"/>
        </w:rPr>
        <w:t>The technical characteristics of the DSC modems are in accordance with Recommendation ITU</w:t>
      </w:r>
      <w:r w:rsidR="009C5778">
        <w:rPr>
          <w:lang w:val="en-US"/>
        </w:rPr>
        <w:noBreakHyphen/>
      </w:r>
      <w:r w:rsidRPr="00D86AE7">
        <w:rPr>
          <w:lang w:val="en-US"/>
        </w:rPr>
        <w:t>R</w:t>
      </w:r>
      <w:r w:rsidR="009C5778">
        <w:rPr>
          <w:lang w:val="en-US"/>
        </w:rPr>
        <w:t> </w:t>
      </w:r>
      <w:r w:rsidRPr="00D86AE7">
        <w:rPr>
          <w:lang w:val="en-US"/>
        </w:rPr>
        <w:t>M.493.</w:t>
      </w:r>
    </w:p>
    <w:p w:rsidR="00D86AE7" w:rsidRPr="00D86AE7" w:rsidRDefault="00D86AE7" w:rsidP="00D86AE7">
      <w:pPr>
        <w:pStyle w:val="Heading1"/>
        <w:rPr>
          <w:lang w:val="en-US"/>
        </w:rPr>
      </w:pPr>
      <w:r w:rsidRPr="00D86AE7">
        <w:rPr>
          <w:lang w:val="en-US"/>
        </w:rPr>
        <w:lastRenderedPageBreak/>
        <w:t>2</w:t>
      </w:r>
      <w:r w:rsidRPr="00D86AE7">
        <w:rPr>
          <w:lang w:val="en-US"/>
        </w:rPr>
        <w:tab/>
        <w:t>HF modems</w:t>
      </w:r>
    </w:p>
    <w:p w:rsidR="00D86AE7" w:rsidRPr="00D86AE7" w:rsidRDefault="00D86AE7" w:rsidP="00D86AE7">
      <w:pPr>
        <w:rPr>
          <w:lang w:val="en-US"/>
        </w:rPr>
      </w:pPr>
      <w:r w:rsidRPr="00D86AE7">
        <w:rPr>
          <w:lang w:val="en-US"/>
        </w:rPr>
        <w:t>The basic technical characteristics of a suitable HF modem are as follows:</w:t>
      </w:r>
    </w:p>
    <w:p w:rsidR="00D86AE7" w:rsidRPr="00D86AE7" w:rsidRDefault="00D86AE7" w:rsidP="00D86AE7">
      <w:pPr>
        <w:rPr>
          <w:lang w:val="en-US"/>
        </w:rPr>
      </w:pPr>
      <w:r w:rsidRPr="00D86AE7">
        <w:rPr>
          <w:b/>
          <w:iCs/>
          <w:lang w:val="en-US"/>
        </w:rPr>
        <w:t>2.1</w:t>
      </w:r>
      <w:r w:rsidRPr="00D86AE7">
        <w:rPr>
          <w:lang w:val="en-US"/>
        </w:rPr>
        <w:tab/>
        <w:t>The HF modem uses QPSK modulation and demodulation.</w:t>
      </w:r>
    </w:p>
    <w:p w:rsidR="00D86AE7" w:rsidRPr="00D86AE7" w:rsidRDefault="00D86AE7" w:rsidP="00D86AE7">
      <w:pPr>
        <w:rPr>
          <w:lang w:val="en-US"/>
        </w:rPr>
      </w:pPr>
      <w:r w:rsidRPr="00D86AE7">
        <w:rPr>
          <w:b/>
          <w:iCs/>
          <w:lang w:val="en-US"/>
        </w:rPr>
        <w:t>2.2</w:t>
      </w:r>
      <w:r w:rsidRPr="00D86AE7">
        <w:rPr>
          <w:lang w:val="en-US"/>
        </w:rPr>
        <w:tab/>
        <w:t>In the modulator, every two bits of input data are combined into one QPSK symbol, filtered with a square root raised cosine (SRRC) filter with a roll-off factor of 0.33 and then modulated with a 1</w:t>
      </w:r>
      <w:r w:rsidRPr="00D86AE7">
        <w:rPr>
          <w:rFonts w:ascii="Tms Rmn" w:hAnsi="Tms Rmn"/>
          <w:sz w:val="12"/>
          <w:lang w:val="en-US"/>
        </w:rPr>
        <w:t> </w:t>
      </w:r>
      <w:r w:rsidRPr="00D86AE7">
        <w:rPr>
          <w:lang w:val="en-US"/>
        </w:rPr>
        <w:t>500 Hz carrier frequency. The input data rate of 3</w:t>
      </w:r>
      <w:r w:rsidRPr="00D86AE7">
        <w:rPr>
          <w:rFonts w:ascii="Tms Rmn" w:hAnsi="Tms Rmn"/>
          <w:sz w:val="12"/>
          <w:lang w:val="en-US"/>
        </w:rPr>
        <w:t> </w:t>
      </w:r>
      <w:r w:rsidRPr="00D86AE7">
        <w:rPr>
          <w:lang w:val="en-US"/>
        </w:rPr>
        <w:t>600 bit/s results in an output symbol rate of 1</w:t>
      </w:r>
      <w:r w:rsidRPr="00D86AE7">
        <w:rPr>
          <w:rFonts w:ascii="Tms Rmn" w:hAnsi="Tms Rmn"/>
          <w:sz w:val="12"/>
          <w:lang w:val="en-US"/>
        </w:rPr>
        <w:t> </w:t>
      </w:r>
      <w:r w:rsidRPr="00D86AE7">
        <w:rPr>
          <w:lang w:val="en-US"/>
        </w:rPr>
        <w:t>800 Bd.</w:t>
      </w:r>
    </w:p>
    <w:p w:rsidR="00D86AE7" w:rsidRPr="00D86AE7" w:rsidRDefault="00D86AE7" w:rsidP="00D86AE7">
      <w:pPr>
        <w:rPr>
          <w:lang w:val="en-US"/>
        </w:rPr>
      </w:pPr>
      <w:r w:rsidRPr="00D86AE7">
        <w:rPr>
          <w:b/>
          <w:iCs/>
          <w:lang w:val="en-US"/>
        </w:rPr>
        <w:t>2.3</w:t>
      </w:r>
      <w:r w:rsidRPr="00D86AE7">
        <w:rPr>
          <w:lang w:val="en-US"/>
        </w:rPr>
        <w:tab/>
        <w:t>In the demodulator, the received signal is sampled at 7</w:t>
      </w:r>
      <w:r w:rsidRPr="00D86AE7">
        <w:rPr>
          <w:rFonts w:ascii="Tms Rmn" w:hAnsi="Tms Rmn"/>
          <w:sz w:val="12"/>
          <w:lang w:val="en-US"/>
        </w:rPr>
        <w:t> </w:t>
      </w:r>
      <w:r w:rsidRPr="00D86AE7">
        <w:rPr>
          <w:lang w:val="en-US"/>
        </w:rPr>
        <w:t>200 Hz, filtered and down-sampled to one sample per symbol. The signal samples are fed into a near maximum likelihood detector where the transmitted data signals are extracted using an estimate of the channel’s response provided by a least mean square channel estimator. Carrier synchronization is obtained by a phase-locked loop which uses a hard limiting Costas loop with a loop gain of 0.02 Hz/cycle and a loop bandwidth of 5 Hz. Channel response estimation is performed using known training frames at the start of and during a data burst.</w:t>
      </w:r>
    </w:p>
    <w:p w:rsidR="00D86AE7" w:rsidRPr="00D86AE7" w:rsidRDefault="00D86AE7" w:rsidP="00D86AE7">
      <w:pPr>
        <w:rPr>
          <w:lang w:val="en-US"/>
        </w:rPr>
      </w:pPr>
      <w:r w:rsidRPr="00D86AE7">
        <w:rPr>
          <w:b/>
          <w:iCs/>
          <w:lang w:val="en-US"/>
        </w:rPr>
        <w:t>2.4</w:t>
      </w:r>
      <w:r w:rsidRPr="00D86AE7">
        <w:rPr>
          <w:lang w:val="en-US"/>
        </w:rPr>
        <w:tab/>
        <w:t>The frame structure of the data stream is as follows :</w:t>
      </w:r>
    </w:p>
    <w:p w:rsidR="00D86AE7" w:rsidRPr="00D86AE7" w:rsidRDefault="00D86AE7" w:rsidP="009C5778">
      <w:pPr>
        <w:pStyle w:val="Blanc"/>
      </w:pPr>
    </w:p>
    <w:tbl>
      <w:tblPr>
        <w:tblW w:w="9639" w:type="dxa"/>
        <w:jc w:val="center"/>
        <w:tblInd w:w="8" w:type="dxa"/>
        <w:tblLayout w:type="fixed"/>
        <w:tblLook w:val="0000" w:firstRow="0" w:lastRow="0" w:firstColumn="0" w:lastColumn="0" w:noHBand="0" w:noVBand="0"/>
      </w:tblPr>
      <w:tblGrid>
        <w:gridCol w:w="1304"/>
        <w:gridCol w:w="1289"/>
        <w:gridCol w:w="1401"/>
        <w:gridCol w:w="1289"/>
        <w:gridCol w:w="1289"/>
        <w:gridCol w:w="1401"/>
        <w:gridCol w:w="238"/>
        <w:gridCol w:w="238"/>
        <w:gridCol w:w="238"/>
        <w:gridCol w:w="238"/>
        <w:gridCol w:w="238"/>
        <w:gridCol w:w="238"/>
        <w:gridCol w:w="238"/>
      </w:tblGrid>
      <w:tr w:rsidR="00D86AE7" w:rsidRPr="005801CF" w:rsidTr="009C5778">
        <w:trPr>
          <w:cantSplit/>
          <w:jc w:val="center"/>
        </w:trPr>
        <w:tc>
          <w:tcPr>
            <w:tcW w:w="1321" w:type="dxa"/>
            <w:tcBorders>
              <w:top w:val="single" w:sz="6" w:space="0" w:color="auto"/>
              <w:left w:val="single" w:sz="6" w:space="0" w:color="auto"/>
              <w:bottom w:val="single" w:sz="6" w:space="0" w:color="auto"/>
              <w:right w:val="single" w:sz="6" w:space="0" w:color="auto"/>
            </w:tcBorders>
            <w:vAlign w:val="center"/>
          </w:tcPr>
          <w:p w:rsidR="00D86AE7" w:rsidRPr="005801CF" w:rsidRDefault="00D86AE7" w:rsidP="009C5778">
            <w:pPr>
              <w:pStyle w:val="Tabletext"/>
              <w:jc w:val="center"/>
            </w:pPr>
            <w:r w:rsidRPr="005801CF">
              <w:t>Field A</w:t>
            </w:r>
          </w:p>
        </w:tc>
        <w:tc>
          <w:tcPr>
            <w:tcW w:w="1304" w:type="dxa"/>
            <w:tcBorders>
              <w:top w:val="single" w:sz="6" w:space="0" w:color="auto"/>
              <w:left w:val="single" w:sz="6" w:space="0" w:color="auto"/>
              <w:bottom w:val="single" w:sz="6" w:space="0" w:color="auto"/>
              <w:right w:val="single" w:sz="6" w:space="0" w:color="auto"/>
            </w:tcBorders>
            <w:vAlign w:val="center"/>
          </w:tcPr>
          <w:p w:rsidR="00D86AE7" w:rsidRPr="005801CF" w:rsidRDefault="00D86AE7" w:rsidP="009C5778">
            <w:pPr>
              <w:pStyle w:val="Tabletext"/>
              <w:jc w:val="center"/>
            </w:pPr>
            <w:r w:rsidRPr="005801CF">
              <w:t>Field B</w:t>
            </w:r>
          </w:p>
        </w:tc>
        <w:tc>
          <w:tcPr>
            <w:tcW w:w="1418" w:type="dxa"/>
            <w:tcBorders>
              <w:top w:val="single" w:sz="6" w:space="0" w:color="auto"/>
              <w:left w:val="single" w:sz="6" w:space="0" w:color="auto"/>
              <w:bottom w:val="single" w:sz="6" w:space="0" w:color="auto"/>
              <w:right w:val="single" w:sz="6" w:space="0" w:color="auto"/>
            </w:tcBorders>
            <w:vAlign w:val="center"/>
          </w:tcPr>
          <w:p w:rsidR="00D86AE7" w:rsidRPr="005801CF" w:rsidRDefault="00D86AE7" w:rsidP="009C5778">
            <w:pPr>
              <w:pStyle w:val="Tabletext"/>
              <w:jc w:val="center"/>
            </w:pPr>
            <w:r w:rsidRPr="005801CF">
              <w:t>Field C</w:t>
            </w:r>
          </w:p>
        </w:tc>
        <w:tc>
          <w:tcPr>
            <w:tcW w:w="1304" w:type="dxa"/>
            <w:tcBorders>
              <w:top w:val="single" w:sz="6" w:space="0" w:color="auto"/>
              <w:left w:val="single" w:sz="6" w:space="0" w:color="auto"/>
              <w:bottom w:val="single" w:sz="6" w:space="0" w:color="auto"/>
              <w:right w:val="single" w:sz="6" w:space="0" w:color="auto"/>
            </w:tcBorders>
            <w:vAlign w:val="center"/>
          </w:tcPr>
          <w:p w:rsidR="00D86AE7" w:rsidRPr="005801CF" w:rsidRDefault="00D86AE7" w:rsidP="009C5778">
            <w:pPr>
              <w:pStyle w:val="Tabletext"/>
              <w:jc w:val="center"/>
            </w:pPr>
            <w:r w:rsidRPr="005801CF">
              <w:t>Field D</w:t>
            </w:r>
          </w:p>
        </w:tc>
        <w:tc>
          <w:tcPr>
            <w:tcW w:w="1304" w:type="dxa"/>
            <w:tcBorders>
              <w:top w:val="single" w:sz="6" w:space="0" w:color="auto"/>
              <w:left w:val="single" w:sz="6" w:space="0" w:color="auto"/>
              <w:bottom w:val="single" w:sz="6" w:space="0" w:color="auto"/>
              <w:right w:val="single" w:sz="6" w:space="0" w:color="auto"/>
            </w:tcBorders>
            <w:vAlign w:val="center"/>
          </w:tcPr>
          <w:p w:rsidR="00D86AE7" w:rsidRPr="005801CF" w:rsidRDefault="00D86AE7" w:rsidP="009C5778">
            <w:pPr>
              <w:pStyle w:val="Tabletext"/>
              <w:jc w:val="center"/>
            </w:pPr>
            <w:r w:rsidRPr="005801CF">
              <w:t>Field B</w:t>
            </w:r>
          </w:p>
        </w:tc>
        <w:tc>
          <w:tcPr>
            <w:tcW w:w="1418" w:type="dxa"/>
            <w:tcBorders>
              <w:top w:val="single" w:sz="6" w:space="0" w:color="auto"/>
              <w:left w:val="single" w:sz="6" w:space="0" w:color="auto"/>
              <w:bottom w:val="single" w:sz="6" w:space="0" w:color="auto"/>
              <w:right w:val="single" w:sz="6" w:space="0" w:color="auto"/>
            </w:tcBorders>
            <w:vAlign w:val="center"/>
          </w:tcPr>
          <w:p w:rsidR="00D86AE7" w:rsidRPr="005801CF" w:rsidRDefault="00D86AE7" w:rsidP="009C5778">
            <w:pPr>
              <w:pStyle w:val="Tabletext"/>
              <w:jc w:val="center"/>
            </w:pPr>
            <w:r w:rsidRPr="005801CF">
              <w:t>Field C</w:t>
            </w:r>
          </w:p>
        </w:tc>
        <w:tc>
          <w:tcPr>
            <w:tcW w:w="238" w:type="dxa"/>
            <w:tcBorders>
              <w:top w:val="single" w:sz="6" w:space="0" w:color="auto"/>
              <w:bottom w:val="single" w:sz="6" w:space="0" w:color="auto"/>
            </w:tcBorders>
            <w:vAlign w:val="center"/>
          </w:tcPr>
          <w:p w:rsidR="00D86AE7" w:rsidRPr="005801CF" w:rsidRDefault="00D86AE7" w:rsidP="009C5778">
            <w:pPr>
              <w:framePr w:hSpace="181" w:wrap="notBeside" w:vAnchor="text" w:hAnchor="page" w:xAlign="center" w:y="1"/>
              <w:jc w:val="center"/>
            </w:pPr>
          </w:p>
        </w:tc>
        <w:tc>
          <w:tcPr>
            <w:tcW w:w="238" w:type="dxa"/>
            <w:vAlign w:val="center"/>
          </w:tcPr>
          <w:p w:rsidR="00D86AE7" w:rsidRPr="005801CF" w:rsidRDefault="00D86AE7" w:rsidP="009C5778">
            <w:pPr>
              <w:framePr w:hSpace="181" w:wrap="notBeside" w:vAnchor="text" w:hAnchor="page" w:xAlign="center" w:y="1"/>
              <w:jc w:val="center"/>
            </w:pPr>
          </w:p>
        </w:tc>
        <w:tc>
          <w:tcPr>
            <w:tcW w:w="238" w:type="dxa"/>
            <w:tcBorders>
              <w:top w:val="single" w:sz="6" w:space="0" w:color="auto"/>
              <w:bottom w:val="single" w:sz="6" w:space="0" w:color="auto"/>
            </w:tcBorders>
            <w:vAlign w:val="center"/>
          </w:tcPr>
          <w:p w:rsidR="00D86AE7" w:rsidRPr="005801CF" w:rsidRDefault="00D86AE7" w:rsidP="009C5778">
            <w:pPr>
              <w:framePr w:hSpace="181" w:wrap="notBeside" w:vAnchor="text" w:hAnchor="page" w:xAlign="center" w:y="1"/>
              <w:jc w:val="center"/>
            </w:pPr>
          </w:p>
        </w:tc>
        <w:tc>
          <w:tcPr>
            <w:tcW w:w="238" w:type="dxa"/>
            <w:vAlign w:val="center"/>
          </w:tcPr>
          <w:p w:rsidR="00D86AE7" w:rsidRPr="005801CF" w:rsidRDefault="00D86AE7" w:rsidP="009C5778">
            <w:pPr>
              <w:framePr w:hSpace="181" w:wrap="notBeside" w:vAnchor="text" w:hAnchor="page" w:xAlign="center" w:y="1"/>
              <w:jc w:val="center"/>
            </w:pPr>
          </w:p>
        </w:tc>
        <w:tc>
          <w:tcPr>
            <w:tcW w:w="238" w:type="dxa"/>
            <w:tcBorders>
              <w:top w:val="single" w:sz="6" w:space="0" w:color="auto"/>
              <w:bottom w:val="single" w:sz="6" w:space="0" w:color="auto"/>
            </w:tcBorders>
            <w:vAlign w:val="center"/>
          </w:tcPr>
          <w:p w:rsidR="00D86AE7" w:rsidRPr="005801CF" w:rsidRDefault="00D86AE7" w:rsidP="009C5778">
            <w:pPr>
              <w:framePr w:hSpace="181" w:wrap="notBeside" w:vAnchor="text" w:hAnchor="page" w:xAlign="center" w:y="1"/>
              <w:jc w:val="center"/>
            </w:pPr>
          </w:p>
        </w:tc>
        <w:tc>
          <w:tcPr>
            <w:tcW w:w="238" w:type="dxa"/>
            <w:vAlign w:val="center"/>
          </w:tcPr>
          <w:p w:rsidR="00D86AE7" w:rsidRPr="005801CF" w:rsidRDefault="00D86AE7" w:rsidP="009C5778">
            <w:pPr>
              <w:framePr w:hSpace="181" w:wrap="notBeside" w:vAnchor="text" w:hAnchor="page" w:xAlign="center" w:y="1"/>
              <w:jc w:val="center"/>
            </w:pPr>
          </w:p>
        </w:tc>
        <w:tc>
          <w:tcPr>
            <w:tcW w:w="238" w:type="dxa"/>
            <w:tcBorders>
              <w:top w:val="single" w:sz="6" w:space="0" w:color="auto"/>
              <w:bottom w:val="single" w:sz="6" w:space="0" w:color="auto"/>
            </w:tcBorders>
            <w:vAlign w:val="center"/>
          </w:tcPr>
          <w:p w:rsidR="00D86AE7" w:rsidRPr="005801CF" w:rsidRDefault="00D86AE7" w:rsidP="009C5778">
            <w:pPr>
              <w:pStyle w:val="Tabletext"/>
              <w:jc w:val="center"/>
            </w:pPr>
          </w:p>
        </w:tc>
      </w:tr>
    </w:tbl>
    <w:p w:rsidR="009C5778" w:rsidRDefault="009C5778" w:rsidP="009C5778">
      <w:pPr>
        <w:pStyle w:val="Tablefin"/>
      </w:pPr>
    </w:p>
    <w:p w:rsidR="00D86AE7" w:rsidRPr="009C5778" w:rsidRDefault="00D86AE7" w:rsidP="00D86AE7">
      <w:pPr>
        <w:rPr>
          <w:lang w:val="en-US"/>
        </w:rPr>
      </w:pPr>
      <w:r w:rsidRPr="009C5778">
        <w:rPr>
          <w:lang w:val="en-US"/>
        </w:rPr>
        <w:t>where:</w:t>
      </w:r>
    </w:p>
    <w:p w:rsidR="00D86AE7" w:rsidRPr="00D86AE7" w:rsidRDefault="00D86AE7" w:rsidP="009C5778">
      <w:pPr>
        <w:pStyle w:val="enumlev1"/>
        <w:tabs>
          <w:tab w:val="clear" w:pos="794"/>
          <w:tab w:val="clear" w:pos="1191"/>
        </w:tabs>
        <w:ind w:left="1588" w:hanging="1588"/>
        <w:rPr>
          <w:lang w:val="en-US"/>
        </w:rPr>
      </w:pPr>
      <w:r w:rsidRPr="00D86AE7">
        <w:rPr>
          <w:lang w:val="en-US"/>
        </w:rPr>
        <w:t>Field A:</w:t>
      </w:r>
      <w:r w:rsidRPr="00D86AE7">
        <w:rPr>
          <w:lang w:val="en-US"/>
        </w:rPr>
        <w:tab/>
        <w:t>14 pseudo-noise sequences of 16 symbols for signal acquisition and initial channel impulse response estimation.</w:t>
      </w:r>
    </w:p>
    <w:p w:rsidR="00D86AE7" w:rsidRPr="00D86AE7" w:rsidRDefault="00D86AE7" w:rsidP="009C5778">
      <w:pPr>
        <w:pStyle w:val="enumlev1"/>
        <w:tabs>
          <w:tab w:val="clear" w:pos="794"/>
          <w:tab w:val="clear" w:pos="1191"/>
        </w:tabs>
        <w:ind w:left="1588" w:hanging="1588"/>
        <w:rPr>
          <w:lang w:val="en-US"/>
        </w:rPr>
      </w:pPr>
      <w:r w:rsidRPr="00D86AE7">
        <w:rPr>
          <w:lang w:val="en-US"/>
        </w:rPr>
        <w:t>Field B:</w:t>
      </w:r>
      <w:r w:rsidRPr="00D86AE7">
        <w:rPr>
          <w:lang w:val="en-US"/>
        </w:rPr>
        <w:tab/>
        <w:t>Unique word of 32 symbols that indicates the beginning of a data block.</w:t>
      </w:r>
    </w:p>
    <w:p w:rsidR="00D86AE7" w:rsidRPr="00D86AE7" w:rsidRDefault="00D86AE7" w:rsidP="009C5778">
      <w:pPr>
        <w:pStyle w:val="enumlev1"/>
        <w:tabs>
          <w:tab w:val="clear" w:pos="794"/>
          <w:tab w:val="clear" w:pos="1191"/>
        </w:tabs>
        <w:ind w:left="1588" w:hanging="1588"/>
        <w:rPr>
          <w:lang w:val="en-US"/>
        </w:rPr>
      </w:pPr>
      <w:r w:rsidRPr="00D86AE7">
        <w:rPr>
          <w:lang w:val="en-US"/>
        </w:rPr>
        <w:t>Field C:</w:t>
      </w:r>
      <w:r w:rsidRPr="00D86AE7">
        <w:rPr>
          <w:lang w:val="en-US"/>
        </w:rPr>
        <w:tab/>
        <w:t>256 data symbols (512 data bits).</w:t>
      </w:r>
    </w:p>
    <w:p w:rsidR="00D86AE7" w:rsidRPr="00D86AE7" w:rsidRDefault="00D86AE7" w:rsidP="009C5778">
      <w:pPr>
        <w:pStyle w:val="enumlev1"/>
        <w:tabs>
          <w:tab w:val="clear" w:pos="794"/>
          <w:tab w:val="clear" w:pos="1191"/>
        </w:tabs>
        <w:ind w:left="1588" w:hanging="1588"/>
        <w:rPr>
          <w:lang w:val="en-US"/>
        </w:rPr>
      </w:pPr>
      <w:r w:rsidRPr="00D86AE7">
        <w:rPr>
          <w:lang w:val="en-US"/>
        </w:rPr>
        <w:t>Field D:</w:t>
      </w:r>
      <w:r w:rsidRPr="00D86AE7">
        <w:rPr>
          <w:lang w:val="en-US"/>
        </w:rPr>
        <w:tab/>
        <w:t xml:space="preserve">Five pseudo-noise sequences of 16 symbols for re-training the channel estimator. </w:t>
      </w:r>
    </w:p>
    <w:p w:rsidR="00D86AE7" w:rsidRPr="00D86AE7" w:rsidRDefault="00D86AE7" w:rsidP="00D86AE7">
      <w:pPr>
        <w:rPr>
          <w:lang w:val="en-US"/>
        </w:rPr>
      </w:pPr>
      <w:r w:rsidRPr="00D86AE7">
        <w:rPr>
          <w:b/>
          <w:iCs/>
          <w:lang w:val="en-US"/>
        </w:rPr>
        <w:t>2.5</w:t>
      </w:r>
      <w:r w:rsidRPr="00D86AE7">
        <w:rPr>
          <w:lang w:val="en-US"/>
        </w:rPr>
        <w:tab/>
        <w:t>The frame structure yields a net useful bit rate of 2</w:t>
      </w:r>
      <w:r w:rsidRPr="00D86AE7">
        <w:rPr>
          <w:rFonts w:ascii="Tms Rmn" w:hAnsi="Tms Rmn"/>
          <w:sz w:val="12"/>
          <w:lang w:val="en-US"/>
        </w:rPr>
        <w:t> </w:t>
      </w:r>
      <w:r w:rsidRPr="00D86AE7">
        <w:rPr>
          <w:lang w:val="en-US"/>
        </w:rPr>
        <w:t>504 bits/s.</w:t>
      </w:r>
    </w:p>
    <w:p w:rsidR="00D86AE7" w:rsidRPr="00D86AE7" w:rsidRDefault="00D86AE7" w:rsidP="00D86AE7">
      <w:pPr>
        <w:rPr>
          <w:lang w:val="en-US"/>
        </w:rPr>
      </w:pPr>
      <w:r w:rsidRPr="00D86AE7">
        <w:rPr>
          <w:b/>
          <w:iCs/>
          <w:lang w:val="en-US"/>
        </w:rPr>
        <w:t>2.6</w:t>
      </w:r>
      <w:r w:rsidRPr="00D86AE7">
        <w:rPr>
          <w:lang w:val="en-US"/>
        </w:rPr>
        <w:tab/>
        <w:t>The HF data modem transmissions are classified as G2C (facsimile) or G2D (data) emissions for frequency registration purposes.</w:t>
      </w:r>
    </w:p>
    <w:p w:rsidR="00D86AE7" w:rsidRPr="00D86AE7" w:rsidRDefault="00D86AE7" w:rsidP="00D86AE7">
      <w:pPr>
        <w:rPr>
          <w:lang w:val="en-US"/>
        </w:rPr>
      </w:pPr>
      <w:r w:rsidRPr="00D86AE7">
        <w:rPr>
          <w:b/>
          <w:iCs/>
          <w:lang w:val="en-US"/>
        </w:rPr>
        <w:t>2.7</w:t>
      </w:r>
      <w:r w:rsidRPr="00D86AE7">
        <w:rPr>
          <w:lang w:val="en-US"/>
        </w:rPr>
        <w:tab/>
        <w:t>The frequency of the output from the modulator, applied to a standard maritime transmitter in J3E mode, is contained within the limits of 350 Hz to 2</w:t>
      </w:r>
      <w:r w:rsidRPr="00D86AE7">
        <w:rPr>
          <w:rFonts w:ascii="Tms Rmn" w:hAnsi="Tms Rmn"/>
          <w:sz w:val="12"/>
          <w:lang w:val="en-US"/>
        </w:rPr>
        <w:t> </w:t>
      </w:r>
      <w:r w:rsidRPr="00D86AE7">
        <w:rPr>
          <w:lang w:val="en-US"/>
        </w:rPr>
        <w:t>700 Hz as required for maritime radiotelephony (see Recommendation ITU-R M.1173). However, in order to comply with the RR which prohibit the use of emissions other than J3E and J2D on maritime mobile telephony channels (see RR No. 52), the only frequencies in the maritime mobile service suitable for this type of transmission are those assigned for wideband telegraphy, facsimile and special transmission systems. Additional frequencies may also be available in the mobile and fixed bands.</w:t>
      </w:r>
    </w:p>
    <w:p w:rsidR="00D86AE7" w:rsidRDefault="00D86AE7" w:rsidP="00D86AE7">
      <w:pPr>
        <w:rPr>
          <w:lang w:val="en-US"/>
        </w:rPr>
      </w:pPr>
    </w:p>
    <w:p w:rsidR="00D86AE7" w:rsidRDefault="00D86AE7" w:rsidP="00D86AE7">
      <w:pPr>
        <w:rPr>
          <w:lang w:val="en-US"/>
        </w:rPr>
      </w:pPr>
    </w:p>
    <w:p w:rsidR="00D86AE7" w:rsidRPr="00D86AE7" w:rsidRDefault="00D86AE7" w:rsidP="00D86AE7">
      <w:pPr>
        <w:pStyle w:val="Line"/>
      </w:pPr>
    </w:p>
    <w:sectPr w:rsidR="00D86AE7" w:rsidRPr="00D86AE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3B9" w:rsidRDefault="00FE63B9">
      <w:r>
        <w:separator/>
      </w:r>
    </w:p>
  </w:endnote>
  <w:endnote w:type="continuationSeparator" w:id="0">
    <w:p w:rsidR="00FE63B9" w:rsidRDefault="00FE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3B9" w:rsidRDefault="00FE63B9">
      <w:r>
        <w:separator/>
      </w:r>
    </w:p>
  </w:footnote>
  <w:footnote w:type="continuationSeparator" w:id="0">
    <w:p w:rsidR="00FE63B9" w:rsidRDefault="00FE63B9">
      <w:r>
        <w:continuationSeparator/>
      </w:r>
    </w:p>
  </w:footnote>
  <w:footnote w:id="1">
    <w:p w:rsidR="00C32B0F" w:rsidRPr="00C32B0F" w:rsidRDefault="00C32B0F">
      <w:pPr>
        <w:pStyle w:val="FootnoteText"/>
        <w:rPr>
          <w:lang w:val="en-US"/>
        </w:rPr>
      </w:pPr>
      <w:r w:rsidRPr="00C32B0F">
        <w:rPr>
          <w:rStyle w:val="FootnoteReference"/>
        </w:rPr>
        <w:sym w:font="Symbol" w:char="F02A"/>
      </w:r>
      <w:r w:rsidRPr="006B092A">
        <w:rPr>
          <w:lang w:val="en-US"/>
        </w:rPr>
        <w:t xml:space="preserve"> </w:t>
      </w:r>
      <w:r>
        <w:rPr>
          <w:lang w:val="en-US"/>
        </w:rPr>
        <w:tab/>
        <w:t>The Director, Radiocommunication Bureau, is invited to bring this Recommendation to the attention of the Telecommunication Standardization Sector and the International Maritime Organization (IMO).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3B9" w:rsidRDefault="00FE63B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3B9" w:rsidRDefault="00FE63B9" w:rsidP="00B033C8">
    <w:pPr>
      <w:pStyle w:val="Header"/>
      <w:ind w:right="360" w:firstLine="360"/>
    </w:pPr>
    <w:r>
      <w:rPr>
        <w:noProof/>
        <w:lang w:val="en-US" w:eastAsia="zh-CN"/>
      </w:rPr>
      <w:drawing>
        <wp:anchor distT="0" distB="0" distL="114300" distR="114300" simplePos="0" relativeHeight="251657728" behindDoc="1" locked="0" layoutInCell="1" allowOverlap="1" wp14:anchorId="77A771F8" wp14:editId="6DCC219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3B9" w:rsidRPr="00FC42AF" w:rsidRDefault="00FE63B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81359">
      <w:rPr>
        <w:rStyle w:val="PageNumber"/>
        <w:b/>
        <w:bCs/>
        <w:noProof/>
      </w:rPr>
      <w:t>12</w:t>
    </w:r>
    <w:r>
      <w:rPr>
        <w:rStyle w:val="PageNumber"/>
        <w:b/>
        <w:bCs/>
      </w:rPr>
      <w:fldChar w:fldCharType="end"/>
    </w:r>
    <w:r w:rsidRPr="00FC42AF">
      <w:tab/>
    </w:r>
    <w:fldSimple w:instr=" DOCPROPERTY &quot;Header&quot; \* MERGEFORMAT ">
      <w:r w:rsidR="0034391B" w:rsidRPr="0034391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81359">
      <w:rPr>
        <w:b/>
        <w:bCs/>
        <w:noProof/>
      </w:rPr>
      <w:t>ITU-R  M.1081-1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3B9" w:rsidRDefault="00FE63B9">
    <w:pPr>
      <w:pStyle w:val="Header"/>
    </w:pPr>
    <w:r>
      <w:tab/>
    </w:r>
    <w:fldSimple w:instr=" DOCPROPERTY &quot;Header&quot; \* MERGEFORMAT ">
      <w:r w:rsidR="0034391B" w:rsidRPr="0034391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81359">
      <w:rPr>
        <w:b/>
        <w:bCs/>
        <w:noProof/>
      </w:rPr>
      <w:t>ITU-R  M.1081-1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1359">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0A03"/>
    <w:rsid w:val="002572B3"/>
    <w:rsid w:val="00276D21"/>
    <w:rsid w:val="00291F7A"/>
    <w:rsid w:val="00296D7F"/>
    <w:rsid w:val="002B3CF6"/>
    <w:rsid w:val="002C768A"/>
    <w:rsid w:val="002D76C4"/>
    <w:rsid w:val="002F06BF"/>
    <w:rsid w:val="002F5199"/>
    <w:rsid w:val="00333892"/>
    <w:rsid w:val="0034391B"/>
    <w:rsid w:val="00356B5D"/>
    <w:rsid w:val="0041667C"/>
    <w:rsid w:val="00420DFD"/>
    <w:rsid w:val="00437A76"/>
    <w:rsid w:val="00464CB4"/>
    <w:rsid w:val="00470E28"/>
    <w:rsid w:val="00470FEC"/>
    <w:rsid w:val="004934C5"/>
    <w:rsid w:val="004E0FB1"/>
    <w:rsid w:val="004F65E4"/>
    <w:rsid w:val="005249DB"/>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092A"/>
    <w:rsid w:val="006B1D2B"/>
    <w:rsid w:val="006E1131"/>
    <w:rsid w:val="006E2037"/>
    <w:rsid w:val="006E6199"/>
    <w:rsid w:val="00712870"/>
    <w:rsid w:val="00743D85"/>
    <w:rsid w:val="007520E8"/>
    <w:rsid w:val="00753CF4"/>
    <w:rsid w:val="007565CC"/>
    <w:rsid w:val="00763B9A"/>
    <w:rsid w:val="00770866"/>
    <w:rsid w:val="00794726"/>
    <w:rsid w:val="007A6AA8"/>
    <w:rsid w:val="007D224F"/>
    <w:rsid w:val="008144EC"/>
    <w:rsid w:val="008310C9"/>
    <w:rsid w:val="00853CC5"/>
    <w:rsid w:val="008C7848"/>
    <w:rsid w:val="00906589"/>
    <w:rsid w:val="00906AD6"/>
    <w:rsid w:val="00917AF2"/>
    <w:rsid w:val="0092418A"/>
    <w:rsid w:val="00934ED7"/>
    <w:rsid w:val="009543C3"/>
    <w:rsid w:val="00966E1B"/>
    <w:rsid w:val="009947C0"/>
    <w:rsid w:val="009A4B1E"/>
    <w:rsid w:val="009B1084"/>
    <w:rsid w:val="009C5778"/>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32B0F"/>
    <w:rsid w:val="00C44EEB"/>
    <w:rsid w:val="00C46BD9"/>
    <w:rsid w:val="00C55258"/>
    <w:rsid w:val="00C73560"/>
    <w:rsid w:val="00CB0F14"/>
    <w:rsid w:val="00CD659B"/>
    <w:rsid w:val="00CE0A43"/>
    <w:rsid w:val="00D67BA4"/>
    <w:rsid w:val="00D81359"/>
    <w:rsid w:val="00D83556"/>
    <w:rsid w:val="00D86AE7"/>
    <w:rsid w:val="00DF4176"/>
    <w:rsid w:val="00E17240"/>
    <w:rsid w:val="00E406BD"/>
    <w:rsid w:val="00E74595"/>
    <w:rsid w:val="00EB786E"/>
    <w:rsid w:val="00EB7C57"/>
    <w:rsid w:val="00ED2695"/>
    <w:rsid w:val="00F30C9B"/>
    <w:rsid w:val="00F354B1"/>
    <w:rsid w:val="00F93419"/>
    <w:rsid w:val="00FB0E4E"/>
    <w:rsid w:val="00FC42AF"/>
    <w:rsid w:val="00FD15CF"/>
    <w:rsid w:val="00FE63B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uiPriority w:val="99"/>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semiHidden/>
    <w:rsid w:val="00EB786E"/>
    <w:rPr>
      <w:position w:val="6"/>
      <w:sz w:val="18"/>
    </w:rPr>
  </w:style>
  <w:style w:type="paragraph" w:styleId="FootnoteText">
    <w:name w:val="footnote text"/>
    <w:basedOn w:val="Normal"/>
    <w:semiHidden/>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rsid w:val="009B1084"/>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HeadingbChar">
    <w:name w:val="Heading_b Char"/>
    <w:link w:val="Headingb"/>
    <w:uiPriority w:val="99"/>
    <w:locked/>
    <w:rsid w:val="00D86AE7"/>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link w:val="HeadingbChar"/>
    <w:uiPriority w:val="99"/>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EB786E"/>
    <w:pPr>
      <w:spacing w:before="240"/>
    </w:pPr>
    <w:rPr>
      <w:lang w:val="es-ES_tradnl"/>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B786E"/>
    <w:pPr>
      <w:keepNext/>
      <w:spacing w:before="360" w:after="120"/>
      <w:jc w:val="center"/>
    </w:pPr>
  </w:style>
  <w:style w:type="paragraph" w:customStyle="1" w:styleId="Tabletext">
    <w:name w:val="Table_text"/>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B786E"/>
    <w:pPr>
      <w:keepNext/>
      <w:keepLines/>
      <w:spacing w:before="480" w:after="80"/>
      <w:jc w:val="center"/>
    </w:pPr>
    <w:rPr>
      <w:caps/>
      <w:sz w:val="18"/>
    </w:rPr>
  </w:style>
  <w:style w:type="paragraph" w:customStyle="1" w:styleId="Figuretitle">
    <w:name w:val="Figure_title"/>
    <w:basedOn w:val="Normal"/>
    <w:next w:val="Figure"/>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basedOn w:val="DefaultParagraphFont"/>
    <w:semiHidden/>
    <w:rsid w:val="00EB786E"/>
    <w:rPr>
      <w:position w:val="6"/>
      <w:sz w:val="18"/>
    </w:rPr>
  </w:style>
  <w:style w:type="paragraph" w:styleId="FootnoteText">
    <w:name w:val="footnote text"/>
    <w:basedOn w:val="Normal"/>
    <w:semiHidden/>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rsid w:val="00EB786E"/>
    <w:pPr>
      <w:keepNext/>
      <w:spacing w:before="0" w:after="120"/>
      <w:jc w:val="center"/>
    </w:pPr>
    <w:rPr>
      <w:b/>
    </w:rPr>
  </w:style>
  <w:style w:type="paragraph" w:customStyle="1" w:styleId="Summary">
    <w:name w:val="Summary"/>
    <w:basedOn w:val="Normal"/>
    <w:next w:val="Normalaftertitle"/>
    <w:autoRedefine/>
    <w:rsid w:val="009B1084"/>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HeadingbChar">
    <w:name w:val="Heading_b Char"/>
    <w:link w:val="Headingb"/>
    <w:uiPriority w:val="99"/>
    <w:locked/>
    <w:rsid w:val="00D86AE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08551-08B8-4576-8786-C846FA94B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TotalTime>
  <Pages>16</Pages>
  <Words>4400</Words>
  <Characters>23133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RECOMMENDATION  ITU-R  M.1081-1 - Automatic HF facsimile and data system for maritime mobile users</vt:lpstr>
    </vt:vector>
  </TitlesOfParts>
  <Manager/>
  <Company>ITU</Company>
  <LinksUpToDate>false</LinksUpToDate>
  <CharactersWithSpaces>27479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M.1081-1 - Automatic HF facsimile and data system for maritime mobile users</dc:title>
  <dc:subject>M Series = Mobile, radiodetermination, amateur and related satellite services</dc:subject>
  <dc:creator>ITU Radiocommunication Bureau (BR)</dc:creator>
  <cp:keywords>M,1081-1</cp:keywords>
  <dc:description>Santosbo, 13.03.2012, MSB106309</dc:description>
  <cp:lastModifiedBy>Gachet, Christelle</cp:lastModifiedBy>
  <cp:revision>13</cp:revision>
  <cp:lastPrinted>2009-06-26T13:19:00Z</cp:lastPrinted>
  <dcterms:created xsi:type="dcterms:W3CDTF">2012-03-12T10:09:00Z</dcterms:created>
  <dcterms:modified xsi:type="dcterms:W3CDTF">2012-05-28T13:33:00Z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mardi, 13. mars 2012</vt:lpwstr>
  </property>
</Properties>
</file>