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147DD" w14:textId="77777777" w:rsidR="00FE79FE" w:rsidRDefault="00FE79FE"/>
    <w:p w14:paraId="15BEABC0" w14:textId="77777777" w:rsidR="00013002" w:rsidRDefault="00013002" w:rsidP="00DE5556">
      <w:pPr>
        <w:tabs>
          <w:tab w:val="clear" w:pos="794"/>
          <w:tab w:val="clear" w:pos="1191"/>
          <w:tab w:val="clear" w:pos="1588"/>
          <w:tab w:val="clear" w:pos="1985"/>
        </w:tabs>
      </w:pPr>
    </w:p>
    <w:p w14:paraId="603DC92F" w14:textId="462E7731" w:rsidR="00AE23AC" w:rsidRPr="00DD7218" w:rsidRDefault="00AE23AC" w:rsidP="00AE23AC">
      <w:pPr>
        <w:pStyle w:val="CoverNumber"/>
        <w:rPr>
          <w:rFonts w:eastAsia="SimHei" w:cs="Arial"/>
          <w:lang w:eastAsia="zh-CN"/>
        </w:rPr>
      </w:pPr>
      <w:r w:rsidRPr="00DD7218">
        <w:rPr>
          <w:rFonts w:eastAsia="SimHei" w:cs="Arial"/>
          <w:lang w:eastAsia="zh-CN"/>
        </w:rPr>
        <w:t xml:space="preserve">ITU-R M.1041-3 </w:t>
      </w:r>
      <w:r w:rsidRPr="00DD7218">
        <w:rPr>
          <w:rFonts w:eastAsia="SimHei" w:cs="Arial"/>
          <w:lang w:eastAsia="zh-CN"/>
        </w:rPr>
        <w:t>建议书</w:t>
      </w:r>
    </w:p>
    <w:p w14:paraId="0DB9531E" w14:textId="47114166" w:rsidR="00D5024B" w:rsidRPr="00DD7218" w:rsidRDefault="00D5024B" w:rsidP="00D5024B">
      <w:pPr>
        <w:pStyle w:val="CoverDate"/>
        <w:rPr>
          <w:rFonts w:eastAsia="SimHei" w:cs="Arial"/>
          <w:lang w:eastAsia="zh-CN"/>
        </w:rPr>
      </w:pPr>
      <w:r w:rsidRPr="00DD7218">
        <w:rPr>
          <w:rFonts w:eastAsia="SimHei" w:cs="Arial"/>
          <w:lang w:eastAsia="zh-CN"/>
        </w:rPr>
        <w:t>(</w:t>
      </w:r>
      <w:r w:rsidR="00AE23AC" w:rsidRPr="00DD7218">
        <w:rPr>
          <w:rFonts w:eastAsia="SimHei" w:cs="Arial"/>
          <w:lang w:eastAsia="zh-CN"/>
        </w:rPr>
        <w:t>02</w:t>
      </w:r>
      <w:r w:rsidRPr="00DD7218">
        <w:rPr>
          <w:rFonts w:eastAsia="SimHei" w:cs="Arial"/>
          <w:lang w:eastAsia="zh-CN"/>
        </w:rPr>
        <w:t>/</w:t>
      </w:r>
      <w:r w:rsidR="004A7661" w:rsidRPr="00DD7218">
        <w:rPr>
          <w:rFonts w:eastAsia="SimHei" w:cs="Arial"/>
          <w:lang w:eastAsia="zh-CN"/>
        </w:rPr>
        <w:t>20</w:t>
      </w:r>
      <w:r w:rsidR="00486220" w:rsidRPr="00DD7218">
        <w:rPr>
          <w:rFonts w:eastAsia="SimHei" w:cs="Arial"/>
          <w:lang w:eastAsia="zh-CN"/>
        </w:rPr>
        <w:t>2</w:t>
      </w:r>
      <w:r w:rsidR="00AE23AC" w:rsidRPr="00DD7218">
        <w:rPr>
          <w:rFonts w:eastAsia="SimHei" w:cs="Arial"/>
          <w:lang w:eastAsia="zh-CN"/>
        </w:rPr>
        <w:t>5</w:t>
      </w:r>
      <w:r w:rsidRPr="00DD7218">
        <w:rPr>
          <w:rFonts w:eastAsia="SimHei" w:cs="Arial"/>
          <w:lang w:eastAsia="zh-CN"/>
        </w:rPr>
        <w:t>)</w:t>
      </w:r>
    </w:p>
    <w:p w14:paraId="19B64BF7" w14:textId="3FECE4E5" w:rsidR="00D5024B" w:rsidRPr="00DD7218" w:rsidRDefault="00AE23AC" w:rsidP="00D5024B">
      <w:pPr>
        <w:pStyle w:val="CoverSeries"/>
        <w:rPr>
          <w:rFonts w:eastAsia="SimHei" w:cs="Arial"/>
          <w:lang w:eastAsia="zh-CN"/>
        </w:rPr>
      </w:pPr>
      <w:r w:rsidRPr="00DD7218">
        <w:rPr>
          <w:rFonts w:eastAsia="SimHei" w:cs="Arial"/>
          <w:lang w:eastAsia="zh-CN"/>
        </w:rPr>
        <w:t>M</w:t>
      </w:r>
      <w:r w:rsidRPr="00DD7218">
        <w:rPr>
          <w:rFonts w:eastAsia="SimHei" w:cs="Arial"/>
          <w:lang w:eastAsia="zh-CN"/>
        </w:rPr>
        <w:t>系列：移动、无线电测定、业余</w:t>
      </w:r>
      <w:r w:rsidR="006114FF" w:rsidRPr="00DD7218">
        <w:rPr>
          <w:rFonts w:eastAsia="SimHei" w:cs="Arial"/>
          <w:lang w:eastAsia="zh-CN"/>
        </w:rPr>
        <w:br/>
      </w:r>
      <w:r w:rsidRPr="00DD7218">
        <w:rPr>
          <w:rFonts w:eastAsia="SimHei" w:cs="Arial"/>
          <w:lang w:eastAsia="zh-CN"/>
        </w:rPr>
        <w:t>以及相关卫星业务</w:t>
      </w:r>
    </w:p>
    <w:p w14:paraId="018D00B3" w14:textId="1E0D1436" w:rsidR="00D5024B" w:rsidRPr="00D71D25" w:rsidRDefault="00AE23AC" w:rsidP="00C65447">
      <w:pPr>
        <w:pStyle w:val="CoverTitle"/>
        <w:rPr>
          <w:rFonts w:eastAsia="SimHei" w:cs="Arial"/>
          <w:lang w:eastAsia="zh-CN"/>
        </w:rPr>
      </w:pPr>
      <w:r w:rsidRPr="00DD7218">
        <w:rPr>
          <w:rFonts w:eastAsia="SimHei" w:cs="Arial"/>
          <w:lang w:eastAsia="zh-CN"/>
        </w:rPr>
        <w:t>未来的业余无线电系统</w:t>
      </w:r>
    </w:p>
    <w:p w14:paraId="1802EF99" w14:textId="77777777" w:rsidR="00B50992" w:rsidRDefault="00B50992" w:rsidP="006114FF">
      <w:pPr>
        <w:jc w:val="left"/>
        <w:rPr>
          <w:lang w:eastAsia="zh-CN"/>
        </w:rPr>
      </w:pPr>
    </w:p>
    <w:p w14:paraId="1653D8E0" w14:textId="77777777" w:rsidR="00B50992" w:rsidRDefault="00B50992" w:rsidP="00B50992">
      <w:pPr>
        <w:rPr>
          <w:lang w:eastAsia="zh-CN"/>
        </w:rPr>
      </w:pPr>
    </w:p>
    <w:p w14:paraId="35B25A86" w14:textId="77777777" w:rsidR="00B50992" w:rsidRPr="00B50992" w:rsidRDefault="00B50992" w:rsidP="00B50992">
      <w:pPr>
        <w:rPr>
          <w:lang w:eastAsia="zh-CN"/>
        </w:rPr>
        <w:sectPr w:rsidR="00B50992" w:rsidRPr="00B50992" w:rsidSect="00C4780E">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1647A6C7" w14:textId="77777777" w:rsidR="00D5024B" w:rsidRPr="00586EF8" w:rsidRDefault="001477C8"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0" w:name="c2tope"/>
      <w:bookmarkEnd w:id="0"/>
      <w:r w:rsidRPr="001477C8">
        <w:rPr>
          <w:rFonts w:hint="eastAsia"/>
          <w:bCs/>
          <w:sz w:val="24"/>
          <w:szCs w:val="24"/>
          <w:lang w:val="en-US" w:eastAsia="zh-CN"/>
        </w:rPr>
        <w:lastRenderedPageBreak/>
        <w:t>前言</w:t>
      </w:r>
    </w:p>
    <w:p w14:paraId="55D5E53A" w14:textId="77777777" w:rsidR="00CC01C7" w:rsidRPr="00CC01C7" w:rsidRDefault="00CC01C7" w:rsidP="00CC01C7">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09C7C01C" w14:textId="77777777" w:rsidR="00D5024B" w:rsidRDefault="00CC01C7" w:rsidP="00CC01C7">
      <w:pPr>
        <w:ind w:firstLineChars="200" w:firstLine="400"/>
        <w:rPr>
          <w:sz w:val="20"/>
          <w:lang w:val="en-US"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4F21A413" w14:textId="77777777" w:rsidR="00D5024B" w:rsidRPr="00A74B43" w:rsidRDefault="00A511E2" w:rsidP="00A74B43">
      <w:pPr>
        <w:pStyle w:val="Heading1"/>
        <w:spacing w:before="680"/>
        <w:jc w:val="center"/>
        <w:rPr>
          <w:szCs w:val="24"/>
          <w:lang w:val="en-US" w:eastAsia="zh-CN"/>
        </w:rPr>
      </w:pPr>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p>
    <w:p w14:paraId="58A045B1" w14:textId="77777777" w:rsidR="00A74B43" w:rsidRDefault="00A74B43" w:rsidP="00A74B43">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0" w:history="1">
        <w:r w:rsidRPr="005450C8">
          <w:rPr>
            <w:rStyle w:val="Hyperlink"/>
            <w:rFonts w:hint="eastAsia"/>
            <w:noProof/>
            <w:sz w:val="20"/>
            <w:lang w:val="en-GB" w:eastAsia="zh-CN"/>
          </w:rPr>
          <w:t>http://www.itu.int/ITU-R/go/patents/zh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179E7A82" w14:textId="77777777" w:rsidR="00A74B43" w:rsidRDefault="00A74B43" w:rsidP="00A74B43">
      <w:pPr>
        <w:jc w:val="center"/>
        <w:rPr>
          <w:noProof/>
          <w:sz w:val="22"/>
          <w:lang w:val="en-US" w:eastAsia="zh-CN"/>
        </w:rPr>
      </w:pPr>
    </w:p>
    <w:tbl>
      <w:tblPr>
        <w:tblW w:w="5000" w:type="pct"/>
        <w:jc w:val="center"/>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275"/>
        <w:gridCol w:w="8334"/>
      </w:tblGrid>
      <w:tr w:rsidR="00CA4B3C" w:rsidRPr="00B50992" w14:paraId="6A70F98C" w14:textId="77777777" w:rsidTr="00F31343">
        <w:trPr>
          <w:jc w:val="center"/>
        </w:trPr>
        <w:tc>
          <w:tcPr>
            <w:tcW w:w="9321" w:type="dxa"/>
            <w:gridSpan w:val="2"/>
            <w:tcBorders>
              <w:top w:val="single" w:sz="12" w:space="0" w:color="000080"/>
              <w:left w:val="single" w:sz="12" w:space="0" w:color="000080"/>
              <w:bottom w:val="nil"/>
              <w:right w:val="single" w:sz="12" w:space="0" w:color="000080"/>
            </w:tcBorders>
            <w:hideMark/>
          </w:tcPr>
          <w:p w14:paraId="7F2285B9" w14:textId="66C74F0E" w:rsidR="00CA4B3C" w:rsidRPr="005A5BA3" w:rsidRDefault="00CA4B3C" w:rsidP="005A5BA3">
            <w:pPr>
              <w:spacing w:before="180"/>
              <w:jc w:val="center"/>
              <w:rPr>
                <w:rFonts w:asciiTheme="majorBidi" w:hAnsiTheme="majorBidi" w:cstheme="majorBidi"/>
                <w:b/>
                <w:bCs/>
                <w:sz w:val="22"/>
                <w:lang w:val="en-US" w:eastAsia="zh-CN"/>
              </w:rPr>
            </w:pPr>
            <w:r w:rsidRPr="00CA4B3C">
              <w:rPr>
                <w:rFonts w:asciiTheme="majorBidi" w:hAnsiTheme="majorBidi" w:cstheme="majorBidi"/>
                <w:b/>
                <w:bCs/>
                <w:sz w:val="22"/>
                <w:lang w:val="en-US" w:eastAsia="zh-CN"/>
              </w:rPr>
              <w:t>ITU-R</w:t>
            </w:r>
            <w:r w:rsidRPr="00120A75">
              <w:rPr>
                <w:rFonts w:asciiTheme="majorBidi" w:hAnsiTheme="majorBidi" w:cstheme="majorBidi" w:hint="eastAsia"/>
                <w:b/>
                <w:bCs/>
                <w:sz w:val="22"/>
                <w:lang w:val="en-US" w:eastAsia="zh-CN"/>
              </w:rPr>
              <w:t>建议书系列</w:t>
            </w:r>
          </w:p>
        </w:tc>
      </w:tr>
      <w:tr w:rsidR="005A5BA3" w:rsidRPr="007362E5" w14:paraId="5880F285" w14:textId="77777777" w:rsidTr="00F31343">
        <w:trPr>
          <w:jc w:val="center"/>
        </w:trPr>
        <w:tc>
          <w:tcPr>
            <w:tcW w:w="1237" w:type="dxa"/>
            <w:tcBorders>
              <w:top w:val="nil"/>
              <w:left w:val="single" w:sz="12" w:space="0" w:color="000080"/>
              <w:bottom w:val="nil"/>
              <w:right w:val="nil"/>
            </w:tcBorders>
          </w:tcPr>
          <w:p w14:paraId="4B45DD2A" w14:textId="77777777" w:rsidR="005A5BA3" w:rsidRPr="007362E5" w:rsidRDefault="005A5BA3" w:rsidP="003C6F3D">
            <w:pPr>
              <w:spacing w:before="200" w:after="100"/>
              <w:ind w:left="57"/>
              <w:rPr>
                <w:rFonts w:asciiTheme="majorBidi" w:hAnsiTheme="majorBidi" w:cstheme="majorBidi"/>
                <w:b/>
                <w:bCs/>
                <w:sz w:val="20"/>
                <w:lang w:val="en-US" w:eastAsia="zh-CN"/>
              </w:rPr>
            </w:pPr>
          </w:p>
        </w:tc>
        <w:tc>
          <w:tcPr>
            <w:tcW w:w="8084" w:type="dxa"/>
            <w:tcBorders>
              <w:top w:val="nil"/>
              <w:left w:val="nil"/>
              <w:bottom w:val="nil"/>
              <w:right w:val="single" w:sz="12" w:space="0" w:color="000080"/>
            </w:tcBorders>
          </w:tcPr>
          <w:p w14:paraId="52426747" w14:textId="26946561" w:rsidR="005A5BA3" w:rsidRPr="007362E5" w:rsidRDefault="005A5BA3" w:rsidP="006114FF">
            <w:pPr>
              <w:pStyle w:val="Tablehead"/>
              <w:tabs>
                <w:tab w:val="clear" w:pos="284"/>
                <w:tab w:val="clear" w:pos="567"/>
                <w:tab w:val="clear" w:pos="851"/>
                <w:tab w:val="clear" w:pos="1134"/>
                <w:tab w:val="clear" w:pos="1418"/>
                <w:tab w:val="clear" w:pos="1701"/>
                <w:tab w:val="left" w:pos="794"/>
                <w:tab w:val="left" w:pos="1191"/>
                <w:tab w:val="left" w:pos="1588"/>
              </w:tabs>
              <w:spacing w:before="120" w:after="100"/>
              <w:ind w:hanging="1242"/>
              <w:rPr>
                <w:rFonts w:asciiTheme="majorBidi" w:hAnsiTheme="majorBidi" w:cstheme="majorBidi"/>
                <w:bCs/>
                <w:sz w:val="20"/>
                <w:lang w:val="en-US" w:eastAsia="zh-CN"/>
              </w:rPr>
            </w:pPr>
            <w:r w:rsidRPr="00B50992">
              <w:rPr>
                <w:rFonts w:asciiTheme="majorBidi" w:hAnsiTheme="majorBidi" w:cstheme="majorBidi" w:hint="eastAsia"/>
                <w:b w:val="0"/>
                <w:sz w:val="20"/>
                <w:lang w:val="en-US" w:eastAsia="zh-CN"/>
              </w:rPr>
              <w:t>（</w:t>
            </w:r>
            <w:r>
              <w:rPr>
                <w:rFonts w:asciiTheme="majorBidi" w:hAnsiTheme="majorBidi" w:cstheme="majorBidi" w:hint="eastAsia"/>
                <w:b w:val="0"/>
                <w:sz w:val="20"/>
                <w:lang w:val="en-US" w:eastAsia="zh-CN"/>
              </w:rPr>
              <w:t>也可在线查询</w:t>
            </w:r>
            <w:r>
              <w:rPr>
                <w:rFonts w:asciiTheme="majorBidi" w:hAnsiTheme="majorBidi" w:cstheme="majorBidi" w:hint="eastAsia"/>
                <w:b w:val="0"/>
                <w:sz w:val="20"/>
                <w:lang w:val="en-US" w:eastAsia="zh-CN"/>
              </w:rPr>
              <w:t xml:space="preserve"> </w:t>
            </w:r>
            <w:hyperlink r:id="rId11" w:history="1">
              <w:r w:rsidRPr="00837599">
                <w:rPr>
                  <w:rStyle w:val="Hyperlink"/>
                  <w:rFonts w:asciiTheme="majorBidi" w:hAnsiTheme="majorBidi" w:cstheme="majorBidi"/>
                  <w:b w:val="0"/>
                  <w:sz w:val="20"/>
                  <w:lang w:val="en-US" w:eastAsia="zh-CN"/>
                </w:rPr>
                <w:t>https://www.itu.int/publ/R-REC/zh</w:t>
              </w:r>
            </w:hyperlink>
            <w:r w:rsidRPr="00B50992">
              <w:rPr>
                <w:rFonts w:asciiTheme="majorBidi" w:hAnsiTheme="majorBidi" w:cstheme="majorBidi" w:hint="eastAsia"/>
                <w:b w:val="0"/>
                <w:sz w:val="20"/>
                <w:lang w:val="en-US" w:eastAsia="zh-CN"/>
              </w:rPr>
              <w:t>）</w:t>
            </w:r>
          </w:p>
        </w:tc>
      </w:tr>
      <w:tr w:rsidR="00CA4B3C" w:rsidRPr="007362E5" w14:paraId="3189CDD0" w14:textId="77777777" w:rsidTr="00F31343">
        <w:trPr>
          <w:jc w:val="center"/>
        </w:trPr>
        <w:tc>
          <w:tcPr>
            <w:tcW w:w="1237" w:type="dxa"/>
            <w:tcBorders>
              <w:top w:val="nil"/>
              <w:left w:val="single" w:sz="12" w:space="0" w:color="000080"/>
              <w:bottom w:val="nil"/>
              <w:right w:val="nil"/>
            </w:tcBorders>
            <w:hideMark/>
          </w:tcPr>
          <w:p w14:paraId="0B226D11" w14:textId="77777777" w:rsidR="00CA4B3C" w:rsidRPr="007362E5" w:rsidRDefault="00CA4B3C" w:rsidP="003C6F3D">
            <w:pPr>
              <w:spacing w:before="200" w:after="100"/>
              <w:ind w:left="57"/>
              <w:rPr>
                <w:rFonts w:asciiTheme="majorBidi" w:hAnsiTheme="majorBidi" w:cstheme="majorBidi"/>
                <w:b/>
                <w:bCs/>
                <w:sz w:val="20"/>
                <w:lang w:val="en-US" w:eastAsia="zh-CN"/>
              </w:rPr>
            </w:pPr>
            <w:r w:rsidRPr="007362E5">
              <w:rPr>
                <w:rFonts w:asciiTheme="majorBidi" w:hAnsiTheme="majorBidi" w:cstheme="majorBidi"/>
                <w:b/>
                <w:bCs/>
                <w:sz w:val="20"/>
                <w:lang w:val="en-US" w:eastAsia="zh-CN"/>
              </w:rPr>
              <w:t>系列</w:t>
            </w:r>
          </w:p>
        </w:tc>
        <w:tc>
          <w:tcPr>
            <w:tcW w:w="8084" w:type="dxa"/>
            <w:tcBorders>
              <w:top w:val="nil"/>
              <w:left w:val="nil"/>
              <w:bottom w:val="nil"/>
              <w:right w:val="single" w:sz="12" w:space="0" w:color="000080"/>
            </w:tcBorders>
            <w:hideMark/>
          </w:tcPr>
          <w:p w14:paraId="42BEECA8" w14:textId="77777777" w:rsidR="00CA4B3C" w:rsidRPr="007362E5" w:rsidRDefault="00CA4B3C" w:rsidP="003C6F3D">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242"/>
              <w:rPr>
                <w:rFonts w:asciiTheme="majorBidi" w:hAnsiTheme="majorBidi" w:cstheme="majorBidi"/>
                <w:bCs/>
                <w:sz w:val="20"/>
                <w:lang w:val="en-US"/>
              </w:rPr>
            </w:pPr>
            <w:proofErr w:type="spellStart"/>
            <w:r w:rsidRPr="007362E5">
              <w:rPr>
                <w:rFonts w:asciiTheme="majorBidi" w:hAnsiTheme="majorBidi" w:cstheme="majorBidi"/>
                <w:bCs/>
                <w:sz w:val="20"/>
                <w:lang w:val="en-US"/>
              </w:rPr>
              <w:t>标题</w:t>
            </w:r>
            <w:proofErr w:type="spellEnd"/>
          </w:p>
        </w:tc>
      </w:tr>
      <w:tr w:rsidR="00AE23AC" w:rsidRPr="007362E5" w14:paraId="616EFF8F" w14:textId="77777777" w:rsidTr="00F31343">
        <w:trPr>
          <w:jc w:val="center"/>
        </w:trPr>
        <w:tc>
          <w:tcPr>
            <w:tcW w:w="1237" w:type="dxa"/>
            <w:tcBorders>
              <w:top w:val="nil"/>
              <w:left w:val="single" w:sz="12" w:space="0" w:color="000080"/>
              <w:bottom w:val="nil"/>
              <w:right w:val="nil"/>
            </w:tcBorders>
            <w:hideMark/>
          </w:tcPr>
          <w:p w14:paraId="0EA963CE" w14:textId="784F38B2" w:rsidR="00AE23AC" w:rsidRPr="007362E5" w:rsidRDefault="00AE23AC" w:rsidP="00AE23AC">
            <w:pPr>
              <w:spacing w:before="30" w:after="30"/>
              <w:ind w:left="57"/>
              <w:jc w:val="left"/>
              <w:rPr>
                <w:rFonts w:asciiTheme="majorBidi" w:hAnsiTheme="majorBidi" w:cstheme="majorBidi"/>
                <w:b/>
                <w:bCs/>
                <w:sz w:val="20"/>
                <w:lang w:val="en-US"/>
              </w:rPr>
            </w:pPr>
            <w:r w:rsidRPr="00B00E4F">
              <w:rPr>
                <w:rFonts w:hint="eastAsia"/>
                <w:b/>
                <w:bCs/>
                <w:noProof/>
                <w:sz w:val="20"/>
                <w:lang w:val="en-US" w:eastAsia="zh-CN"/>
              </w:rPr>
              <w:t>BO</w:t>
            </w:r>
          </w:p>
        </w:tc>
        <w:tc>
          <w:tcPr>
            <w:tcW w:w="8084" w:type="dxa"/>
            <w:tcBorders>
              <w:top w:val="nil"/>
              <w:left w:val="nil"/>
              <w:bottom w:val="nil"/>
              <w:right w:val="single" w:sz="12" w:space="0" w:color="000080"/>
            </w:tcBorders>
            <w:hideMark/>
          </w:tcPr>
          <w:p w14:paraId="13669501" w14:textId="133DD1EB" w:rsidR="00AE23AC" w:rsidRPr="007362E5" w:rsidRDefault="00AE23AC" w:rsidP="00AE23AC">
            <w:pPr>
              <w:spacing w:before="30" w:after="30"/>
              <w:jc w:val="left"/>
              <w:rPr>
                <w:rFonts w:asciiTheme="majorBidi" w:hAnsiTheme="majorBidi" w:cstheme="majorBidi"/>
                <w:b/>
                <w:bCs/>
                <w:sz w:val="20"/>
                <w:lang w:val="en-US"/>
              </w:rPr>
            </w:pPr>
            <w:r w:rsidRPr="00B00E4F">
              <w:rPr>
                <w:rFonts w:hint="eastAsia"/>
                <w:bCs/>
                <w:noProof/>
                <w:sz w:val="20"/>
                <w:lang w:val="en-US" w:eastAsia="zh-CN"/>
              </w:rPr>
              <w:t>卫星传输</w:t>
            </w:r>
          </w:p>
        </w:tc>
      </w:tr>
      <w:tr w:rsidR="00AE23AC" w:rsidRPr="007362E5" w14:paraId="144CD694" w14:textId="77777777" w:rsidTr="00F31343">
        <w:trPr>
          <w:jc w:val="center"/>
        </w:trPr>
        <w:tc>
          <w:tcPr>
            <w:tcW w:w="1237" w:type="dxa"/>
            <w:tcBorders>
              <w:top w:val="nil"/>
              <w:left w:val="single" w:sz="12" w:space="0" w:color="000080"/>
              <w:bottom w:val="nil"/>
              <w:right w:val="nil"/>
            </w:tcBorders>
            <w:hideMark/>
          </w:tcPr>
          <w:p w14:paraId="7A4EF3A0" w14:textId="46D109E0" w:rsidR="00AE23AC" w:rsidRPr="00B50992" w:rsidRDefault="00AE23AC" w:rsidP="00AE23AC">
            <w:pPr>
              <w:spacing w:before="30" w:after="30"/>
              <w:ind w:left="57"/>
              <w:jc w:val="left"/>
              <w:rPr>
                <w:rFonts w:asciiTheme="majorBidi" w:hAnsiTheme="majorBidi" w:cstheme="majorBidi"/>
                <w:b/>
                <w:sz w:val="20"/>
                <w:lang w:val="en-US"/>
              </w:rPr>
            </w:pPr>
            <w:r w:rsidRPr="00B50992">
              <w:rPr>
                <w:rFonts w:eastAsia="Times New Roman" w:hAnsi="Times New Roman Bold" w:hint="eastAsia"/>
                <w:b/>
                <w:sz w:val="20"/>
                <w:lang w:val="en-US"/>
              </w:rPr>
              <w:t>BR</w:t>
            </w:r>
          </w:p>
        </w:tc>
        <w:tc>
          <w:tcPr>
            <w:tcW w:w="8084" w:type="dxa"/>
            <w:tcBorders>
              <w:top w:val="nil"/>
              <w:left w:val="nil"/>
              <w:bottom w:val="nil"/>
              <w:right w:val="single" w:sz="12" w:space="0" w:color="000080"/>
            </w:tcBorders>
            <w:hideMark/>
          </w:tcPr>
          <w:p w14:paraId="41E549CB" w14:textId="019676CE" w:rsidR="00AE23AC" w:rsidRPr="00B50992" w:rsidRDefault="00AE23AC" w:rsidP="00AE23AC">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rFonts w:asciiTheme="majorBidi" w:hAnsiTheme="majorBidi" w:cstheme="majorBidi"/>
                <w:b w:val="0"/>
                <w:bCs/>
                <w:sz w:val="20"/>
                <w:lang w:val="en-US" w:eastAsia="zh-CN"/>
              </w:rPr>
            </w:pPr>
            <w:r w:rsidRPr="00B50992">
              <w:rPr>
                <w:rFonts w:ascii="SimSun" w:hAnsi="SimSun" w:cs="SimSun" w:hint="eastAsia"/>
                <w:b w:val="0"/>
                <w:bCs/>
                <w:sz w:val="20"/>
                <w:lang w:val="en-US" w:eastAsia="zh-CN"/>
              </w:rPr>
              <w:t>用于制作、存档和播放的记录；用于电视的胶片</w:t>
            </w:r>
          </w:p>
        </w:tc>
      </w:tr>
      <w:tr w:rsidR="00AE23AC" w:rsidRPr="007362E5" w14:paraId="4B4680F9" w14:textId="77777777" w:rsidTr="00F31343">
        <w:trPr>
          <w:jc w:val="center"/>
        </w:trPr>
        <w:tc>
          <w:tcPr>
            <w:tcW w:w="1237" w:type="dxa"/>
            <w:tcBorders>
              <w:top w:val="nil"/>
              <w:left w:val="single" w:sz="12" w:space="0" w:color="000080"/>
              <w:bottom w:val="nil"/>
              <w:right w:val="nil"/>
            </w:tcBorders>
            <w:shd w:val="clear" w:color="auto" w:fill="FFFFFF"/>
            <w:hideMark/>
          </w:tcPr>
          <w:p w14:paraId="62D09978" w14:textId="51189061" w:rsidR="00AE23AC" w:rsidRPr="007362E5" w:rsidRDefault="00AE23AC" w:rsidP="00AE23AC">
            <w:pPr>
              <w:spacing w:before="30" w:after="30"/>
              <w:ind w:left="57"/>
              <w:jc w:val="left"/>
              <w:rPr>
                <w:rFonts w:asciiTheme="majorBidi" w:hAnsiTheme="majorBidi" w:cstheme="majorBidi"/>
                <w:b/>
                <w:bCs/>
                <w:sz w:val="20"/>
                <w:lang w:val="en-US"/>
              </w:rPr>
            </w:pPr>
            <w:r w:rsidRPr="00787C16">
              <w:rPr>
                <w:rFonts w:eastAsia="Times New Roman" w:hAnsi="Times New Roman Bold" w:hint="eastAsia"/>
                <w:b/>
                <w:sz w:val="20"/>
                <w:lang w:val="en-US"/>
              </w:rPr>
              <w:t>BS</w:t>
            </w:r>
          </w:p>
        </w:tc>
        <w:tc>
          <w:tcPr>
            <w:tcW w:w="8084" w:type="dxa"/>
            <w:tcBorders>
              <w:top w:val="nil"/>
              <w:left w:val="nil"/>
              <w:bottom w:val="nil"/>
              <w:right w:val="single" w:sz="12" w:space="0" w:color="000080"/>
            </w:tcBorders>
            <w:shd w:val="clear" w:color="auto" w:fill="FFFFFF"/>
            <w:hideMark/>
          </w:tcPr>
          <w:p w14:paraId="779C8926" w14:textId="4565C1DA" w:rsidR="00AE23AC" w:rsidRPr="007362E5" w:rsidRDefault="00AE23AC" w:rsidP="00AE23AC">
            <w:pPr>
              <w:spacing w:before="30" w:after="30"/>
              <w:jc w:val="left"/>
              <w:rPr>
                <w:rFonts w:asciiTheme="majorBidi" w:hAnsiTheme="majorBidi" w:cstheme="majorBidi"/>
                <w:bCs/>
                <w:sz w:val="20"/>
                <w:lang w:val="en-US" w:eastAsia="zh-CN"/>
              </w:rPr>
            </w:pPr>
            <w:r w:rsidRPr="00787C16">
              <w:rPr>
                <w:rFonts w:ascii="SimSun" w:hAnsi="SimSun" w:cs="SimSun" w:hint="eastAsia"/>
                <w:bCs/>
                <w:sz w:val="20"/>
                <w:lang w:val="en-US" w:eastAsia="zh-CN"/>
              </w:rPr>
              <w:t>广播业务（声音）</w:t>
            </w:r>
          </w:p>
        </w:tc>
      </w:tr>
      <w:tr w:rsidR="00AE23AC" w:rsidRPr="007362E5" w14:paraId="40D2C9C2" w14:textId="77777777" w:rsidTr="00F31343">
        <w:trPr>
          <w:jc w:val="center"/>
        </w:trPr>
        <w:tc>
          <w:tcPr>
            <w:tcW w:w="1237" w:type="dxa"/>
            <w:tcBorders>
              <w:top w:val="nil"/>
              <w:left w:val="single" w:sz="12" w:space="0" w:color="000080"/>
              <w:bottom w:val="nil"/>
              <w:right w:val="nil"/>
            </w:tcBorders>
            <w:shd w:val="clear" w:color="auto" w:fill="FFFFFF"/>
            <w:hideMark/>
          </w:tcPr>
          <w:p w14:paraId="6ACEA832" w14:textId="54F104E2" w:rsidR="00AE23AC" w:rsidRPr="007362E5" w:rsidRDefault="00AE23AC" w:rsidP="00AE23AC">
            <w:pPr>
              <w:spacing w:before="30" w:after="30"/>
              <w:ind w:left="57"/>
              <w:jc w:val="left"/>
              <w:rPr>
                <w:rFonts w:asciiTheme="majorBidi" w:hAnsiTheme="majorBidi" w:cstheme="majorBidi"/>
                <w:b/>
                <w:bCs/>
                <w:sz w:val="20"/>
                <w:lang w:val="en-US"/>
              </w:rPr>
            </w:pPr>
            <w:r w:rsidRPr="00CB4C31">
              <w:rPr>
                <w:rFonts w:eastAsia="Times New Roman" w:hAnsi="Times New Roman Bold" w:hint="eastAsia"/>
                <w:b/>
                <w:sz w:val="20"/>
                <w:lang w:val="en-US"/>
              </w:rPr>
              <w:t>BT</w:t>
            </w:r>
          </w:p>
        </w:tc>
        <w:tc>
          <w:tcPr>
            <w:tcW w:w="8084" w:type="dxa"/>
            <w:tcBorders>
              <w:top w:val="nil"/>
              <w:left w:val="nil"/>
              <w:bottom w:val="nil"/>
              <w:right w:val="single" w:sz="12" w:space="0" w:color="000080"/>
            </w:tcBorders>
            <w:shd w:val="clear" w:color="auto" w:fill="FFFFFF"/>
            <w:hideMark/>
          </w:tcPr>
          <w:p w14:paraId="15177AE8" w14:textId="0A85EB91" w:rsidR="00AE23AC" w:rsidRPr="007362E5" w:rsidRDefault="00AE23AC" w:rsidP="00AE23AC">
            <w:pPr>
              <w:spacing w:before="30" w:after="30"/>
              <w:jc w:val="left"/>
              <w:rPr>
                <w:rFonts w:asciiTheme="majorBidi" w:hAnsiTheme="majorBidi" w:cstheme="majorBidi"/>
                <w:bCs/>
                <w:sz w:val="20"/>
                <w:lang w:val="en-US" w:eastAsia="zh-CN"/>
              </w:rPr>
            </w:pPr>
            <w:r w:rsidRPr="00CB4C31">
              <w:rPr>
                <w:rFonts w:ascii="SimSun" w:hAnsi="SimSun" w:cs="SimSun" w:hint="eastAsia"/>
                <w:bCs/>
                <w:sz w:val="20"/>
                <w:lang w:val="en-US" w:eastAsia="zh-CN"/>
              </w:rPr>
              <w:t>广播业务（电视）</w:t>
            </w:r>
          </w:p>
        </w:tc>
      </w:tr>
      <w:tr w:rsidR="00AE23AC" w:rsidRPr="007362E5" w14:paraId="2AD0BC77" w14:textId="77777777" w:rsidTr="00F31343">
        <w:trPr>
          <w:jc w:val="center"/>
        </w:trPr>
        <w:tc>
          <w:tcPr>
            <w:tcW w:w="1237" w:type="dxa"/>
            <w:tcBorders>
              <w:top w:val="nil"/>
              <w:left w:val="single" w:sz="12" w:space="0" w:color="000080"/>
              <w:bottom w:val="nil"/>
              <w:right w:val="nil"/>
            </w:tcBorders>
            <w:hideMark/>
          </w:tcPr>
          <w:p w14:paraId="7192E925" w14:textId="0AB255A7" w:rsidR="00AE23AC" w:rsidRPr="007362E5" w:rsidRDefault="00AE23AC" w:rsidP="00AE23AC">
            <w:pPr>
              <w:spacing w:before="30" w:after="30"/>
              <w:ind w:left="57"/>
              <w:jc w:val="left"/>
              <w:rPr>
                <w:rFonts w:asciiTheme="majorBidi" w:hAnsiTheme="majorBidi" w:cstheme="majorBidi"/>
                <w:b/>
                <w:bCs/>
                <w:sz w:val="20"/>
                <w:lang w:val="fr-CH"/>
              </w:rPr>
            </w:pPr>
            <w:r w:rsidRPr="007242EE">
              <w:rPr>
                <w:rFonts w:eastAsia="Times New Roman" w:hAnsi="Times New Roman Bold" w:hint="eastAsia"/>
                <w:b/>
                <w:sz w:val="20"/>
                <w:lang w:val="en-US"/>
              </w:rPr>
              <w:t>F</w:t>
            </w:r>
          </w:p>
        </w:tc>
        <w:tc>
          <w:tcPr>
            <w:tcW w:w="8084" w:type="dxa"/>
            <w:tcBorders>
              <w:top w:val="nil"/>
              <w:left w:val="nil"/>
              <w:bottom w:val="nil"/>
              <w:right w:val="single" w:sz="12" w:space="0" w:color="000080"/>
            </w:tcBorders>
            <w:hideMark/>
          </w:tcPr>
          <w:p w14:paraId="2C073032" w14:textId="0B56AA0C" w:rsidR="00AE23AC" w:rsidRPr="007362E5" w:rsidRDefault="00AE23AC" w:rsidP="00AE23AC">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rFonts w:asciiTheme="majorBidi" w:hAnsiTheme="majorBidi" w:cstheme="majorBidi"/>
                <w:sz w:val="20"/>
                <w:lang w:val="fr-CH" w:eastAsia="zh-CN"/>
              </w:rPr>
            </w:pPr>
            <w:r w:rsidRPr="007242EE">
              <w:rPr>
                <w:rFonts w:ascii="SimSun" w:hAnsi="SimSun" w:cs="SimSun" w:hint="eastAsia"/>
                <w:bCs/>
                <w:sz w:val="20"/>
                <w:lang w:val="en-US" w:eastAsia="zh-CN"/>
              </w:rPr>
              <w:t>固定业务</w:t>
            </w:r>
          </w:p>
        </w:tc>
      </w:tr>
      <w:tr w:rsidR="00AE23AC" w:rsidRPr="007362E5" w14:paraId="316CAC65" w14:textId="77777777" w:rsidTr="00F31343">
        <w:trPr>
          <w:jc w:val="center"/>
        </w:trPr>
        <w:tc>
          <w:tcPr>
            <w:tcW w:w="1237" w:type="dxa"/>
            <w:tcBorders>
              <w:top w:val="nil"/>
              <w:left w:val="single" w:sz="12" w:space="0" w:color="000080"/>
              <w:bottom w:val="nil"/>
              <w:right w:val="nil"/>
            </w:tcBorders>
            <w:shd w:val="clear" w:color="auto" w:fill="F2F2F2" w:themeFill="background1" w:themeFillShade="F2"/>
            <w:hideMark/>
          </w:tcPr>
          <w:p w14:paraId="24DAF3F4" w14:textId="506AEE4F" w:rsidR="00AE23AC" w:rsidRPr="007362E5" w:rsidRDefault="00AE23AC" w:rsidP="00AE23AC">
            <w:pPr>
              <w:spacing w:before="30" w:after="30"/>
              <w:ind w:left="57"/>
              <w:jc w:val="left"/>
              <w:rPr>
                <w:rFonts w:asciiTheme="majorBidi" w:hAnsiTheme="majorBidi" w:cstheme="majorBidi"/>
                <w:sz w:val="20"/>
                <w:lang w:val="en-US" w:eastAsia="zh-CN"/>
              </w:rPr>
            </w:pPr>
            <w:r w:rsidRPr="002D2450">
              <w:rPr>
                <w:rFonts w:eastAsia="Times New Roman" w:hAnsi="Times New Roman Bold" w:hint="eastAsia"/>
                <w:b/>
                <w:color w:val="000080"/>
                <w:sz w:val="20"/>
                <w:lang w:val="en-US"/>
              </w:rPr>
              <w:t>M</w:t>
            </w:r>
          </w:p>
        </w:tc>
        <w:tc>
          <w:tcPr>
            <w:tcW w:w="8084" w:type="dxa"/>
            <w:tcBorders>
              <w:top w:val="nil"/>
              <w:left w:val="nil"/>
              <w:bottom w:val="nil"/>
              <w:right w:val="single" w:sz="12" w:space="0" w:color="000080"/>
            </w:tcBorders>
            <w:shd w:val="clear" w:color="auto" w:fill="F2F2F2" w:themeFill="background1" w:themeFillShade="F2"/>
            <w:hideMark/>
          </w:tcPr>
          <w:p w14:paraId="7ECD9F7E" w14:textId="4499912B" w:rsidR="00AE23AC" w:rsidRPr="007362E5" w:rsidRDefault="00AE23AC" w:rsidP="00AE23AC">
            <w:pPr>
              <w:spacing w:before="30" w:after="30"/>
              <w:jc w:val="left"/>
              <w:rPr>
                <w:rFonts w:asciiTheme="majorBidi" w:hAnsiTheme="majorBidi" w:cstheme="majorBidi"/>
                <w:bCs/>
                <w:sz w:val="20"/>
                <w:lang w:val="en-US" w:eastAsia="zh-CN"/>
              </w:rPr>
            </w:pPr>
            <w:r w:rsidRPr="002D2450">
              <w:rPr>
                <w:rFonts w:ascii="SimSun" w:hAnsi="SimSun" w:cs="SimSun" w:hint="eastAsia"/>
                <w:b/>
                <w:color w:val="000080"/>
                <w:sz w:val="20"/>
                <w:lang w:val="en-US" w:eastAsia="zh-CN"/>
              </w:rPr>
              <w:t>移动、无线电测定、业余无线电以及相关卫星业务</w:t>
            </w:r>
          </w:p>
        </w:tc>
      </w:tr>
      <w:tr w:rsidR="00AE23AC" w:rsidRPr="007362E5" w14:paraId="034D9C58" w14:textId="77777777" w:rsidTr="00F31343">
        <w:trPr>
          <w:jc w:val="center"/>
        </w:trPr>
        <w:tc>
          <w:tcPr>
            <w:tcW w:w="1237" w:type="dxa"/>
            <w:tcBorders>
              <w:top w:val="nil"/>
              <w:left w:val="single" w:sz="12" w:space="0" w:color="000080"/>
              <w:bottom w:val="nil"/>
              <w:right w:val="nil"/>
            </w:tcBorders>
            <w:shd w:val="clear" w:color="auto" w:fill="auto"/>
            <w:hideMark/>
          </w:tcPr>
          <w:p w14:paraId="311E6FD7" w14:textId="38A0A706" w:rsidR="00AE23AC" w:rsidRPr="007362E5" w:rsidRDefault="00AE23AC" w:rsidP="00AE23AC">
            <w:pPr>
              <w:spacing w:before="30" w:after="30"/>
              <w:ind w:left="57"/>
              <w:jc w:val="left"/>
              <w:rPr>
                <w:rFonts w:asciiTheme="majorBidi" w:hAnsiTheme="majorBidi" w:cstheme="majorBidi"/>
                <w:b/>
                <w:bCs/>
                <w:color w:val="000080"/>
                <w:sz w:val="20"/>
                <w:lang w:val="en-US"/>
              </w:rPr>
            </w:pPr>
            <w:r w:rsidRPr="002D2450">
              <w:rPr>
                <w:rFonts w:hint="eastAsia"/>
                <w:b/>
                <w:bCs/>
                <w:noProof/>
                <w:sz w:val="20"/>
                <w:lang w:val="en-US" w:eastAsia="zh-CN"/>
              </w:rPr>
              <w:t>P</w:t>
            </w:r>
          </w:p>
        </w:tc>
        <w:tc>
          <w:tcPr>
            <w:tcW w:w="8084" w:type="dxa"/>
            <w:tcBorders>
              <w:top w:val="nil"/>
              <w:left w:val="nil"/>
              <w:bottom w:val="nil"/>
              <w:right w:val="single" w:sz="12" w:space="0" w:color="000080"/>
            </w:tcBorders>
            <w:shd w:val="clear" w:color="auto" w:fill="auto"/>
            <w:hideMark/>
          </w:tcPr>
          <w:p w14:paraId="77B55A14" w14:textId="24172F32" w:rsidR="00AE23AC" w:rsidRPr="007362E5" w:rsidRDefault="00AE23AC" w:rsidP="00AE23AC">
            <w:pPr>
              <w:spacing w:before="30" w:after="30"/>
              <w:jc w:val="left"/>
              <w:rPr>
                <w:rFonts w:asciiTheme="majorBidi" w:hAnsiTheme="majorBidi" w:cstheme="majorBidi"/>
                <w:b/>
                <w:bCs/>
                <w:color w:val="000080"/>
                <w:sz w:val="20"/>
                <w:lang w:val="en-US"/>
              </w:rPr>
            </w:pPr>
            <w:r w:rsidRPr="002D2450">
              <w:rPr>
                <w:rFonts w:hint="eastAsia"/>
                <w:noProof/>
                <w:sz w:val="20"/>
                <w:lang w:val="en-US" w:eastAsia="zh-CN"/>
              </w:rPr>
              <w:t>无线电波传播</w:t>
            </w:r>
          </w:p>
        </w:tc>
      </w:tr>
      <w:tr w:rsidR="00AE23AC" w:rsidRPr="007362E5" w14:paraId="4B759AA8" w14:textId="77777777" w:rsidTr="00F31343">
        <w:trPr>
          <w:jc w:val="center"/>
        </w:trPr>
        <w:tc>
          <w:tcPr>
            <w:tcW w:w="1237" w:type="dxa"/>
            <w:tcBorders>
              <w:top w:val="nil"/>
              <w:left w:val="single" w:sz="12" w:space="0" w:color="000080"/>
              <w:bottom w:val="nil"/>
              <w:right w:val="nil"/>
            </w:tcBorders>
            <w:hideMark/>
          </w:tcPr>
          <w:p w14:paraId="53737ECF" w14:textId="7AE95CB9" w:rsidR="00AE23AC" w:rsidRPr="007362E5" w:rsidRDefault="00AE23AC" w:rsidP="00AE23AC">
            <w:pPr>
              <w:spacing w:before="30" w:after="30"/>
              <w:ind w:left="57"/>
              <w:jc w:val="left"/>
              <w:rPr>
                <w:rFonts w:asciiTheme="majorBidi" w:hAnsiTheme="majorBidi" w:cstheme="majorBidi"/>
                <w:b/>
                <w:bCs/>
                <w:sz w:val="20"/>
                <w:lang w:val="en-US"/>
              </w:rPr>
            </w:pPr>
            <w:r>
              <w:rPr>
                <w:rFonts w:hint="eastAsia"/>
                <w:b/>
                <w:bCs/>
                <w:noProof/>
                <w:sz w:val="20"/>
                <w:lang w:val="en-US" w:eastAsia="zh-CN"/>
              </w:rPr>
              <w:t>RA</w:t>
            </w:r>
          </w:p>
        </w:tc>
        <w:tc>
          <w:tcPr>
            <w:tcW w:w="8084" w:type="dxa"/>
            <w:tcBorders>
              <w:top w:val="nil"/>
              <w:left w:val="nil"/>
              <w:bottom w:val="nil"/>
              <w:right w:val="single" w:sz="12" w:space="0" w:color="000080"/>
            </w:tcBorders>
            <w:hideMark/>
          </w:tcPr>
          <w:p w14:paraId="10D4B6CD" w14:textId="70DF51C5" w:rsidR="00AE23AC" w:rsidRPr="007362E5" w:rsidRDefault="00AE23AC" w:rsidP="00AE23AC">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rFonts w:asciiTheme="majorBidi" w:hAnsiTheme="majorBidi" w:cstheme="majorBidi"/>
                <w:sz w:val="20"/>
                <w:lang w:val="en-US"/>
              </w:rPr>
            </w:pPr>
            <w:r w:rsidRPr="002D2450">
              <w:rPr>
                <w:rFonts w:hint="eastAsia"/>
                <w:noProof/>
                <w:sz w:val="20"/>
                <w:lang w:val="en-US" w:eastAsia="zh-CN"/>
              </w:rPr>
              <w:t>射电天文</w:t>
            </w:r>
          </w:p>
        </w:tc>
      </w:tr>
      <w:tr w:rsidR="00AE23AC" w:rsidRPr="007362E5" w14:paraId="1A01A291" w14:textId="77777777" w:rsidTr="00F31343">
        <w:trPr>
          <w:jc w:val="center"/>
        </w:trPr>
        <w:tc>
          <w:tcPr>
            <w:tcW w:w="1237" w:type="dxa"/>
            <w:tcBorders>
              <w:top w:val="nil"/>
              <w:left w:val="single" w:sz="12" w:space="0" w:color="000080"/>
              <w:bottom w:val="nil"/>
              <w:right w:val="nil"/>
            </w:tcBorders>
            <w:hideMark/>
          </w:tcPr>
          <w:p w14:paraId="79BB041B" w14:textId="35A6AAF0" w:rsidR="00AE23AC" w:rsidRPr="007362E5" w:rsidRDefault="00AE23AC" w:rsidP="00AE23AC">
            <w:pPr>
              <w:spacing w:before="30" w:after="30"/>
              <w:ind w:left="57"/>
              <w:jc w:val="left"/>
              <w:rPr>
                <w:rFonts w:asciiTheme="majorBidi" w:hAnsiTheme="majorBidi" w:cstheme="majorBidi"/>
                <w:b/>
                <w:bCs/>
                <w:sz w:val="20"/>
                <w:lang w:val="en-US"/>
              </w:rPr>
            </w:pPr>
            <w:r>
              <w:rPr>
                <w:rFonts w:hint="eastAsia"/>
                <w:b/>
                <w:bCs/>
                <w:noProof/>
                <w:sz w:val="20"/>
                <w:lang w:val="en-US" w:eastAsia="zh-CN"/>
              </w:rPr>
              <w:t>RS</w:t>
            </w:r>
          </w:p>
        </w:tc>
        <w:tc>
          <w:tcPr>
            <w:tcW w:w="8084" w:type="dxa"/>
            <w:tcBorders>
              <w:top w:val="nil"/>
              <w:left w:val="nil"/>
              <w:bottom w:val="nil"/>
              <w:right w:val="single" w:sz="12" w:space="0" w:color="000080"/>
            </w:tcBorders>
            <w:hideMark/>
          </w:tcPr>
          <w:p w14:paraId="1699814A" w14:textId="3C6F623E" w:rsidR="00AE23AC" w:rsidRPr="007362E5" w:rsidRDefault="00AE23AC" w:rsidP="00AE23AC">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rFonts w:asciiTheme="majorBidi" w:hAnsiTheme="majorBidi" w:cstheme="majorBidi"/>
                <w:sz w:val="20"/>
                <w:lang w:val="en-US"/>
              </w:rPr>
            </w:pPr>
            <w:r>
              <w:rPr>
                <w:rFonts w:hint="eastAsia"/>
                <w:noProof/>
                <w:sz w:val="20"/>
                <w:lang w:val="en-US" w:eastAsia="zh-CN"/>
              </w:rPr>
              <w:t>遥感系统</w:t>
            </w:r>
          </w:p>
        </w:tc>
      </w:tr>
      <w:tr w:rsidR="00AE23AC" w:rsidRPr="007362E5" w14:paraId="10B5536C" w14:textId="77777777" w:rsidTr="00F31343">
        <w:trPr>
          <w:jc w:val="center"/>
        </w:trPr>
        <w:tc>
          <w:tcPr>
            <w:tcW w:w="1237" w:type="dxa"/>
            <w:tcBorders>
              <w:top w:val="nil"/>
              <w:left w:val="single" w:sz="12" w:space="0" w:color="000080"/>
              <w:bottom w:val="nil"/>
              <w:right w:val="nil"/>
            </w:tcBorders>
            <w:hideMark/>
          </w:tcPr>
          <w:p w14:paraId="4BC64E5F" w14:textId="0585C768" w:rsidR="00AE23AC" w:rsidRPr="007362E5" w:rsidRDefault="00AE23AC" w:rsidP="00AE23AC">
            <w:pPr>
              <w:spacing w:before="30" w:after="30"/>
              <w:ind w:left="57"/>
              <w:jc w:val="left"/>
              <w:rPr>
                <w:rFonts w:asciiTheme="majorBidi" w:hAnsiTheme="majorBidi" w:cstheme="majorBidi"/>
                <w:b/>
                <w:bCs/>
                <w:sz w:val="20"/>
                <w:lang w:val="en-US"/>
              </w:rPr>
            </w:pPr>
            <w:r>
              <w:rPr>
                <w:rFonts w:hint="eastAsia"/>
                <w:b/>
                <w:bCs/>
                <w:noProof/>
                <w:sz w:val="20"/>
                <w:lang w:val="en-US" w:eastAsia="zh-CN"/>
              </w:rPr>
              <w:t>S</w:t>
            </w:r>
          </w:p>
        </w:tc>
        <w:tc>
          <w:tcPr>
            <w:tcW w:w="8084" w:type="dxa"/>
            <w:tcBorders>
              <w:top w:val="nil"/>
              <w:left w:val="nil"/>
              <w:bottom w:val="nil"/>
              <w:right w:val="single" w:sz="12" w:space="0" w:color="000080"/>
            </w:tcBorders>
            <w:hideMark/>
          </w:tcPr>
          <w:p w14:paraId="11B9671C" w14:textId="37673956" w:rsidR="00AE23AC" w:rsidRPr="007362E5" w:rsidRDefault="00AE23AC" w:rsidP="00AE23AC">
            <w:pPr>
              <w:spacing w:before="30" w:after="30"/>
              <w:jc w:val="left"/>
              <w:rPr>
                <w:rFonts w:asciiTheme="majorBidi" w:hAnsiTheme="majorBidi" w:cstheme="majorBidi"/>
                <w:sz w:val="20"/>
                <w:lang w:val="en-US" w:eastAsia="zh-CN"/>
              </w:rPr>
            </w:pPr>
            <w:r>
              <w:rPr>
                <w:rFonts w:hint="eastAsia"/>
                <w:noProof/>
                <w:sz w:val="20"/>
                <w:lang w:val="en-US" w:eastAsia="zh-CN"/>
              </w:rPr>
              <w:t>卫星固定业务</w:t>
            </w:r>
          </w:p>
        </w:tc>
      </w:tr>
      <w:tr w:rsidR="00AE23AC" w:rsidRPr="007362E5" w14:paraId="0B931659" w14:textId="77777777" w:rsidTr="00F31343">
        <w:trPr>
          <w:jc w:val="center"/>
        </w:trPr>
        <w:tc>
          <w:tcPr>
            <w:tcW w:w="1237" w:type="dxa"/>
            <w:tcBorders>
              <w:top w:val="nil"/>
              <w:left w:val="single" w:sz="12" w:space="0" w:color="000080"/>
              <w:bottom w:val="nil"/>
              <w:right w:val="nil"/>
            </w:tcBorders>
            <w:shd w:val="clear" w:color="auto" w:fill="FFFFFF"/>
            <w:hideMark/>
          </w:tcPr>
          <w:p w14:paraId="174E1D32" w14:textId="7D9ECF14" w:rsidR="00AE23AC" w:rsidRPr="00FA783C" w:rsidRDefault="00AE23AC" w:rsidP="00AE23AC">
            <w:pPr>
              <w:spacing w:before="30" w:after="30"/>
              <w:ind w:left="57"/>
              <w:jc w:val="left"/>
              <w:rPr>
                <w:rFonts w:asciiTheme="majorBidi" w:hAnsiTheme="majorBidi" w:cstheme="majorBidi"/>
                <w:b/>
                <w:bCs/>
                <w:sz w:val="20"/>
                <w:lang w:val="en-US"/>
              </w:rPr>
            </w:pPr>
            <w:r w:rsidRPr="00F93A0E">
              <w:rPr>
                <w:rFonts w:hint="eastAsia"/>
                <w:b/>
                <w:bCs/>
                <w:noProof/>
                <w:sz w:val="20"/>
                <w:lang w:val="en-US" w:eastAsia="zh-CN"/>
              </w:rPr>
              <w:t>SA</w:t>
            </w:r>
          </w:p>
        </w:tc>
        <w:tc>
          <w:tcPr>
            <w:tcW w:w="8084" w:type="dxa"/>
            <w:tcBorders>
              <w:top w:val="nil"/>
              <w:left w:val="nil"/>
              <w:bottom w:val="nil"/>
              <w:right w:val="single" w:sz="12" w:space="0" w:color="000080"/>
            </w:tcBorders>
            <w:shd w:val="clear" w:color="auto" w:fill="FFFFFF"/>
            <w:hideMark/>
          </w:tcPr>
          <w:p w14:paraId="2AC2BB2A" w14:textId="2162F64F" w:rsidR="00AE23AC" w:rsidRPr="00FA783C" w:rsidRDefault="00AE23AC" w:rsidP="00AE23AC">
            <w:pPr>
              <w:spacing w:before="30" w:after="30"/>
              <w:jc w:val="left"/>
              <w:rPr>
                <w:rFonts w:asciiTheme="majorBidi" w:hAnsiTheme="majorBidi" w:cstheme="majorBidi"/>
                <w:b/>
                <w:bCs/>
                <w:sz w:val="20"/>
                <w:lang w:val="en-US"/>
              </w:rPr>
            </w:pPr>
            <w:r w:rsidRPr="00B00E4F">
              <w:rPr>
                <w:rFonts w:hint="eastAsia"/>
                <w:noProof/>
                <w:sz w:val="20"/>
                <w:lang w:val="en-US" w:eastAsia="zh-CN"/>
              </w:rPr>
              <w:t>空间应用和气象</w:t>
            </w:r>
          </w:p>
        </w:tc>
      </w:tr>
      <w:tr w:rsidR="00AE23AC" w:rsidRPr="007362E5" w14:paraId="174C8E2D" w14:textId="77777777" w:rsidTr="00F31343">
        <w:trPr>
          <w:jc w:val="center"/>
        </w:trPr>
        <w:tc>
          <w:tcPr>
            <w:tcW w:w="1237" w:type="dxa"/>
            <w:tcBorders>
              <w:top w:val="nil"/>
              <w:left w:val="single" w:sz="12" w:space="0" w:color="000080"/>
              <w:bottom w:val="nil"/>
              <w:right w:val="nil"/>
            </w:tcBorders>
            <w:hideMark/>
          </w:tcPr>
          <w:p w14:paraId="24CD10E0" w14:textId="6993E374" w:rsidR="00AE23AC" w:rsidRPr="007362E5" w:rsidRDefault="00AE23AC" w:rsidP="00AE23AC">
            <w:pPr>
              <w:spacing w:before="30" w:after="30"/>
              <w:ind w:left="57"/>
              <w:jc w:val="left"/>
              <w:rPr>
                <w:rFonts w:asciiTheme="majorBidi" w:hAnsiTheme="majorBidi" w:cstheme="majorBidi"/>
                <w:b/>
                <w:bCs/>
                <w:sz w:val="20"/>
                <w:lang w:val="en-US"/>
              </w:rPr>
            </w:pPr>
            <w:r>
              <w:rPr>
                <w:rFonts w:hint="eastAsia"/>
                <w:b/>
                <w:bCs/>
                <w:noProof/>
                <w:sz w:val="20"/>
                <w:lang w:val="en-US" w:eastAsia="zh-CN"/>
              </w:rPr>
              <w:t>SF</w:t>
            </w:r>
          </w:p>
        </w:tc>
        <w:tc>
          <w:tcPr>
            <w:tcW w:w="8084" w:type="dxa"/>
            <w:tcBorders>
              <w:top w:val="nil"/>
              <w:left w:val="nil"/>
              <w:bottom w:val="nil"/>
              <w:right w:val="single" w:sz="12" w:space="0" w:color="000080"/>
            </w:tcBorders>
            <w:hideMark/>
          </w:tcPr>
          <w:p w14:paraId="6A0D3238" w14:textId="67DF9C96" w:rsidR="00AE23AC" w:rsidRPr="007362E5" w:rsidRDefault="00AE23AC" w:rsidP="00AE23AC">
            <w:pPr>
              <w:spacing w:before="30" w:after="30"/>
              <w:jc w:val="left"/>
              <w:rPr>
                <w:rFonts w:asciiTheme="majorBidi" w:hAnsiTheme="majorBidi" w:cstheme="majorBidi"/>
                <w:sz w:val="20"/>
                <w:lang w:val="en-US" w:eastAsia="zh-CN"/>
              </w:rPr>
            </w:pPr>
            <w:r>
              <w:rPr>
                <w:rFonts w:hint="eastAsia"/>
                <w:noProof/>
                <w:sz w:val="20"/>
                <w:lang w:val="en-US" w:eastAsia="zh-CN"/>
              </w:rPr>
              <w:t>卫星固定和固定业务系统之间频率共用和协调</w:t>
            </w:r>
          </w:p>
        </w:tc>
      </w:tr>
      <w:tr w:rsidR="00AE23AC" w:rsidRPr="007362E5" w14:paraId="16EFD353" w14:textId="77777777" w:rsidTr="00F31343">
        <w:trPr>
          <w:jc w:val="center"/>
        </w:trPr>
        <w:tc>
          <w:tcPr>
            <w:tcW w:w="1237" w:type="dxa"/>
            <w:tcBorders>
              <w:top w:val="nil"/>
              <w:left w:val="single" w:sz="12" w:space="0" w:color="000080"/>
              <w:bottom w:val="nil"/>
              <w:right w:val="nil"/>
            </w:tcBorders>
            <w:shd w:val="clear" w:color="auto" w:fill="FFFFFF"/>
            <w:hideMark/>
          </w:tcPr>
          <w:p w14:paraId="6EF7032D" w14:textId="437CD0FE" w:rsidR="00AE23AC" w:rsidRPr="007C267B" w:rsidRDefault="00AE23AC" w:rsidP="00AE23AC">
            <w:pPr>
              <w:spacing w:before="30" w:after="30"/>
              <w:ind w:left="57"/>
              <w:jc w:val="left"/>
              <w:rPr>
                <w:rFonts w:asciiTheme="majorBidi" w:hAnsiTheme="majorBidi" w:cstheme="majorBidi"/>
                <w:b/>
                <w:bCs/>
                <w:sz w:val="20"/>
                <w:lang w:val="en-US"/>
              </w:rPr>
            </w:pPr>
            <w:r w:rsidRPr="0069010E">
              <w:rPr>
                <w:rFonts w:hint="eastAsia"/>
                <w:b/>
                <w:bCs/>
                <w:noProof/>
                <w:sz w:val="20"/>
                <w:lang w:val="en-US" w:eastAsia="zh-CN"/>
              </w:rPr>
              <w:t>SM</w:t>
            </w:r>
          </w:p>
        </w:tc>
        <w:tc>
          <w:tcPr>
            <w:tcW w:w="8084" w:type="dxa"/>
            <w:tcBorders>
              <w:top w:val="nil"/>
              <w:left w:val="nil"/>
              <w:bottom w:val="nil"/>
              <w:right w:val="single" w:sz="12" w:space="0" w:color="000080"/>
            </w:tcBorders>
            <w:shd w:val="clear" w:color="auto" w:fill="FFFFFF"/>
            <w:hideMark/>
          </w:tcPr>
          <w:p w14:paraId="1541C358" w14:textId="5D06C5C7" w:rsidR="00AE23AC" w:rsidRPr="007362E5" w:rsidRDefault="00AE23AC" w:rsidP="00AE23AC">
            <w:pPr>
              <w:spacing w:before="30" w:after="30"/>
              <w:jc w:val="left"/>
              <w:rPr>
                <w:rFonts w:asciiTheme="majorBidi" w:hAnsiTheme="majorBidi" w:cstheme="majorBidi"/>
                <w:sz w:val="20"/>
                <w:lang w:val="en-US"/>
              </w:rPr>
            </w:pPr>
            <w:r>
              <w:rPr>
                <w:rFonts w:hint="eastAsia"/>
                <w:noProof/>
                <w:sz w:val="20"/>
                <w:lang w:val="en-US" w:eastAsia="zh-CN"/>
              </w:rPr>
              <w:t>频谱管理</w:t>
            </w:r>
          </w:p>
        </w:tc>
      </w:tr>
      <w:tr w:rsidR="00AE23AC" w:rsidRPr="007362E5" w14:paraId="5D72F325" w14:textId="77777777" w:rsidTr="00F31343">
        <w:trPr>
          <w:jc w:val="center"/>
        </w:trPr>
        <w:tc>
          <w:tcPr>
            <w:tcW w:w="1237" w:type="dxa"/>
            <w:tcBorders>
              <w:top w:val="nil"/>
              <w:left w:val="single" w:sz="12" w:space="0" w:color="000080"/>
              <w:bottom w:val="nil"/>
              <w:right w:val="nil"/>
            </w:tcBorders>
            <w:shd w:val="clear" w:color="auto" w:fill="FFFFFF"/>
            <w:hideMark/>
          </w:tcPr>
          <w:p w14:paraId="098ACE27" w14:textId="53801729" w:rsidR="00AE23AC" w:rsidRPr="007362E5" w:rsidRDefault="00AE23AC" w:rsidP="00AE23AC">
            <w:pPr>
              <w:spacing w:before="30" w:after="30"/>
              <w:ind w:left="57"/>
              <w:jc w:val="left"/>
              <w:rPr>
                <w:rFonts w:asciiTheme="majorBidi" w:hAnsiTheme="majorBidi" w:cstheme="majorBidi"/>
                <w:b/>
                <w:bCs/>
                <w:sz w:val="20"/>
                <w:lang w:val="en-US" w:eastAsia="zh-CN"/>
              </w:rPr>
            </w:pPr>
            <w:r>
              <w:rPr>
                <w:rFonts w:hint="eastAsia"/>
                <w:b/>
                <w:bCs/>
                <w:noProof/>
                <w:sz w:val="20"/>
                <w:lang w:val="en-US" w:eastAsia="zh-CN"/>
              </w:rPr>
              <w:t>SNG</w:t>
            </w:r>
          </w:p>
        </w:tc>
        <w:tc>
          <w:tcPr>
            <w:tcW w:w="8084" w:type="dxa"/>
            <w:tcBorders>
              <w:top w:val="nil"/>
              <w:left w:val="nil"/>
              <w:bottom w:val="nil"/>
              <w:right w:val="single" w:sz="12" w:space="0" w:color="000080"/>
            </w:tcBorders>
            <w:shd w:val="clear" w:color="auto" w:fill="FFFFFF"/>
            <w:hideMark/>
          </w:tcPr>
          <w:p w14:paraId="2D136E15" w14:textId="0EC2F6C7" w:rsidR="00AE23AC" w:rsidRPr="007362E5" w:rsidRDefault="00AE23AC" w:rsidP="00AE23AC">
            <w:pPr>
              <w:spacing w:before="30" w:after="30"/>
              <w:jc w:val="left"/>
              <w:rPr>
                <w:rFonts w:asciiTheme="majorBidi" w:hAnsiTheme="majorBidi" w:cstheme="majorBidi"/>
                <w:sz w:val="20"/>
                <w:lang w:val="en-US" w:eastAsia="zh-CN"/>
              </w:rPr>
            </w:pPr>
            <w:r>
              <w:rPr>
                <w:rFonts w:hint="eastAsia"/>
                <w:noProof/>
                <w:sz w:val="20"/>
                <w:lang w:val="en-US" w:eastAsia="zh-CN"/>
              </w:rPr>
              <w:t>卫星新闻采集</w:t>
            </w:r>
          </w:p>
        </w:tc>
      </w:tr>
      <w:tr w:rsidR="00AE23AC" w:rsidRPr="007362E5" w14:paraId="04DC10A9" w14:textId="77777777" w:rsidTr="00F31343">
        <w:trPr>
          <w:jc w:val="center"/>
        </w:trPr>
        <w:tc>
          <w:tcPr>
            <w:tcW w:w="1237" w:type="dxa"/>
            <w:tcBorders>
              <w:top w:val="nil"/>
              <w:left w:val="single" w:sz="12" w:space="0" w:color="000080"/>
              <w:bottom w:val="nil"/>
              <w:right w:val="nil"/>
            </w:tcBorders>
            <w:shd w:val="clear" w:color="auto" w:fill="FFFFFF"/>
            <w:hideMark/>
          </w:tcPr>
          <w:p w14:paraId="1DE6B247" w14:textId="5D532879" w:rsidR="00AE23AC" w:rsidRPr="007362E5" w:rsidRDefault="00AE23AC" w:rsidP="00AE23AC">
            <w:pPr>
              <w:spacing w:before="30" w:after="30"/>
              <w:ind w:left="57"/>
              <w:jc w:val="left"/>
              <w:rPr>
                <w:rFonts w:asciiTheme="majorBidi" w:hAnsiTheme="majorBidi" w:cstheme="majorBidi"/>
                <w:b/>
                <w:bCs/>
                <w:sz w:val="20"/>
                <w:lang w:val="en-US" w:eastAsia="zh-CN"/>
              </w:rPr>
            </w:pPr>
            <w:r>
              <w:rPr>
                <w:rFonts w:hint="eastAsia"/>
                <w:b/>
                <w:bCs/>
                <w:noProof/>
                <w:sz w:val="20"/>
                <w:lang w:val="en-US" w:eastAsia="zh-CN"/>
              </w:rPr>
              <w:t>TF</w:t>
            </w:r>
          </w:p>
        </w:tc>
        <w:tc>
          <w:tcPr>
            <w:tcW w:w="8084" w:type="dxa"/>
            <w:tcBorders>
              <w:top w:val="nil"/>
              <w:left w:val="nil"/>
              <w:bottom w:val="nil"/>
              <w:right w:val="single" w:sz="12" w:space="0" w:color="000080"/>
            </w:tcBorders>
            <w:shd w:val="clear" w:color="auto" w:fill="FFFFFF"/>
            <w:hideMark/>
          </w:tcPr>
          <w:p w14:paraId="36520D7C" w14:textId="151311A9" w:rsidR="00AE23AC" w:rsidRPr="007362E5" w:rsidRDefault="00AE23AC" w:rsidP="00AE23AC">
            <w:pPr>
              <w:spacing w:before="30" w:after="30"/>
              <w:jc w:val="left"/>
              <w:rPr>
                <w:rFonts w:asciiTheme="majorBidi" w:hAnsiTheme="majorBidi" w:cstheme="majorBidi"/>
                <w:sz w:val="20"/>
                <w:lang w:val="en-US" w:eastAsia="zh-CN"/>
              </w:rPr>
            </w:pPr>
            <w:r>
              <w:rPr>
                <w:rFonts w:hint="eastAsia"/>
                <w:noProof/>
                <w:sz w:val="20"/>
                <w:lang w:val="en-US" w:eastAsia="zh-CN"/>
              </w:rPr>
              <w:t>时间信号和标准频率发射</w:t>
            </w:r>
          </w:p>
        </w:tc>
      </w:tr>
      <w:tr w:rsidR="00AE23AC" w:rsidRPr="007362E5" w14:paraId="73533C2C" w14:textId="77777777" w:rsidTr="00F31343">
        <w:trPr>
          <w:jc w:val="center"/>
        </w:trPr>
        <w:tc>
          <w:tcPr>
            <w:tcW w:w="1237" w:type="dxa"/>
            <w:tcBorders>
              <w:top w:val="nil"/>
              <w:left w:val="single" w:sz="12" w:space="0" w:color="000080"/>
              <w:bottom w:val="single" w:sz="12" w:space="0" w:color="000080"/>
              <w:right w:val="nil"/>
            </w:tcBorders>
            <w:shd w:val="clear" w:color="auto" w:fill="FFFFFF"/>
            <w:hideMark/>
          </w:tcPr>
          <w:p w14:paraId="0977E93B" w14:textId="6A6ACF10" w:rsidR="00AE23AC" w:rsidRPr="007362E5" w:rsidRDefault="00AE23AC" w:rsidP="00AE23AC">
            <w:pPr>
              <w:spacing w:before="30" w:after="30"/>
              <w:ind w:left="57"/>
              <w:jc w:val="left"/>
              <w:rPr>
                <w:rFonts w:asciiTheme="majorBidi" w:hAnsiTheme="majorBidi" w:cstheme="majorBidi"/>
                <w:b/>
                <w:bCs/>
                <w:sz w:val="20"/>
                <w:lang w:val="en-US" w:eastAsia="zh-CN"/>
              </w:rPr>
            </w:pPr>
            <w:r>
              <w:rPr>
                <w:rFonts w:hint="eastAsia"/>
                <w:b/>
                <w:bCs/>
                <w:noProof/>
                <w:sz w:val="20"/>
                <w:lang w:val="en-US" w:eastAsia="zh-CN"/>
              </w:rPr>
              <w:t>V</w:t>
            </w:r>
          </w:p>
        </w:tc>
        <w:tc>
          <w:tcPr>
            <w:tcW w:w="8084" w:type="dxa"/>
            <w:tcBorders>
              <w:top w:val="nil"/>
              <w:left w:val="nil"/>
              <w:bottom w:val="single" w:sz="12" w:space="0" w:color="000080"/>
              <w:right w:val="single" w:sz="12" w:space="0" w:color="000080"/>
            </w:tcBorders>
            <w:shd w:val="clear" w:color="auto" w:fill="FFFFFF"/>
            <w:hideMark/>
          </w:tcPr>
          <w:p w14:paraId="583B3AFF" w14:textId="0F42E51E" w:rsidR="00AE23AC" w:rsidRPr="007362E5" w:rsidRDefault="00AE23AC" w:rsidP="00AE23AC">
            <w:pPr>
              <w:spacing w:before="30" w:after="30"/>
              <w:jc w:val="left"/>
              <w:rPr>
                <w:rFonts w:asciiTheme="majorBidi" w:hAnsiTheme="majorBidi" w:cstheme="majorBidi"/>
                <w:sz w:val="20"/>
                <w:lang w:val="en-US" w:eastAsia="zh-CN"/>
              </w:rPr>
            </w:pPr>
            <w:r>
              <w:rPr>
                <w:rFonts w:hint="eastAsia"/>
                <w:noProof/>
                <w:sz w:val="20"/>
                <w:lang w:val="en-US" w:eastAsia="zh-CN"/>
              </w:rPr>
              <w:t>词汇和相关课题</w:t>
            </w:r>
          </w:p>
        </w:tc>
      </w:tr>
    </w:tbl>
    <w:p w14:paraId="5B3867A2" w14:textId="77777777" w:rsidR="00CA4B3C" w:rsidRPr="007362E5" w:rsidRDefault="00CA4B3C" w:rsidP="00CA4B3C">
      <w:pPr>
        <w:spacing w:before="30" w:after="30"/>
        <w:jc w:val="center"/>
        <w:rPr>
          <w:rFonts w:asciiTheme="majorBidi" w:hAnsiTheme="majorBidi" w:cstheme="majorBidi"/>
          <w:sz w:val="20"/>
          <w:lang w:val="en-US"/>
        </w:rPr>
      </w:pPr>
    </w:p>
    <w:p w14:paraId="14FE656D" w14:textId="77777777" w:rsidR="00A74B43" w:rsidRDefault="00A74B43" w:rsidP="00A74B43">
      <w:pPr>
        <w:spacing w:before="0"/>
        <w:jc w:val="center"/>
        <w:rPr>
          <w:noProof/>
          <w:sz w:val="22"/>
          <w:lang w:val="en-US" w:eastAsia="zh-CN"/>
        </w:rPr>
      </w:pPr>
    </w:p>
    <w:tbl>
      <w:tblPr>
        <w:tblW w:w="5000" w:type="pct"/>
        <w:jc w:val="center"/>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609"/>
      </w:tblGrid>
      <w:tr w:rsidR="00A74B43" w14:paraId="69FE4B0E" w14:textId="77777777" w:rsidTr="00F31343">
        <w:trPr>
          <w:jc w:val="center"/>
        </w:trPr>
        <w:tc>
          <w:tcPr>
            <w:tcW w:w="9360" w:type="dxa"/>
          </w:tcPr>
          <w:p w14:paraId="7E85B1AE" w14:textId="77777777" w:rsidR="00A74B43" w:rsidRDefault="00A74B43" w:rsidP="00BF4E74">
            <w:pPr>
              <w:spacing w:after="120"/>
              <w:jc w:val="left"/>
              <w:rPr>
                <w:noProof/>
                <w:sz w:val="20"/>
                <w:lang w:val="en-US" w:eastAsia="zh-CN"/>
              </w:rPr>
            </w:pPr>
            <w:r>
              <w:rPr>
                <w:rFonts w:eastAsia="STKaiti" w:hAnsi="STKaiti" w:hint="eastAsia"/>
                <w:b/>
                <w:iCs/>
                <w:smallCaps/>
                <w:noProof/>
                <w:sz w:val="20"/>
                <w:lang w:val="en-US" w:eastAsia="zh-CN"/>
              </w:rPr>
              <w:t>注</w:t>
            </w:r>
            <w:r>
              <w:rPr>
                <w:rFonts w:eastAsia="STKaiti" w:hAnsi="STKaiti" w:hint="eastAsia"/>
                <w:iCs/>
                <w:smallCaps/>
                <w:noProof/>
                <w:sz w:val="20"/>
                <w:lang w:val="en-US" w:eastAsia="zh-CN"/>
              </w:rPr>
              <w:t>：本</w:t>
            </w:r>
            <w:r>
              <w:rPr>
                <w:rFonts w:eastAsia="STKaiti" w:hint="eastAsia"/>
                <w:bCs/>
                <w:iCs/>
                <w:smallCaps/>
                <w:noProof/>
                <w:sz w:val="20"/>
                <w:lang w:val="en-US" w:eastAsia="zh-CN"/>
              </w:rPr>
              <w:t>ITU-R</w:t>
            </w:r>
            <w:r>
              <w:rPr>
                <w:rFonts w:eastAsia="STKaiti" w:hAnsi="STKaiti" w:hint="eastAsia"/>
                <w:bCs/>
                <w:iCs/>
                <w:smallCaps/>
                <w:noProof/>
                <w:sz w:val="20"/>
                <w:lang w:val="en-US" w:eastAsia="zh-CN"/>
              </w:rPr>
              <w:t>建议书英文版已按</w:t>
            </w:r>
            <w:r>
              <w:rPr>
                <w:rFonts w:eastAsia="STKaiti" w:hint="eastAsia"/>
                <w:bCs/>
                <w:iCs/>
                <w:smallCaps/>
                <w:noProof/>
                <w:sz w:val="20"/>
                <w:lang w:val="en-US" w:eastAsia="zh-CN"/>
              </w:rPr>
              <w:t>ITU-R</w:t>
            </w:r>
            <w:r>
              <w:rPr>
                <w:rFonts w:eastAsia="STKaiti" w:hAnsi="STKaiti" w:hint="eastAsia"/>
                <w:bCs/>
                <w:iCs/>
                <w:smallCaps/>
                <w:noProof/>
                <w:sz w:val="20"/>
                <w:lang w:val="en-US" w:eastAsia="zh-CN"/>
              </w:rPr>
              <w:t>第</w:t>
            </w:r>
            <w:r>
              <w:rPr>
                <w:rFonts w:eastAsia="STKaiti" w:hint="eastAsia"/>
                <w:bCs/>
                <w:iCs/>
                <w:smallCaps/>
                <w:noProof/>
                <w:sz w:val="20"/>
                <w:lang w:val="en-US" w:eastAsia="zh-CN"/>
              </w:rPr>
              <w:t>1</w:t>
            </w:r>
            <w:r>
              <w:rPr>
                <w:rFonts w:eastAsia="STKaiti" w:hAnsi="STKaiti" w:hint="eastAsia"/>
                <w:bCs/>
                <w:iCs/>
                <w:smallCaps/>
                <w:noProof/>
                <w:sz w:val="20"/>
                <w:lang w:val="en-US" w:eastAsia="zh-CN"/>
              </w:rPr>
              <w:t>号决议规定的程序批准。</w:t>
            </w:r>
          </w:p>
        </w:tc>
      </w:tr>
    </w:tbl>
    <w:p w14:paraId="5B925930" w14:textId="77777777" w:rsidR="00D5024B" w:rsidRDefault="00D5024B" w:rsidP="00D5024B">
      <w:pPr>
        <w:jc w:val="center"/>
        <w:rPr>
          <w:sz w:val="22"/>
          <w:lang w:val="en-US" w:eastAsia="zh-CN"/>
        </w:rPr>
      </w:pPr>
    </w:p>
    <w:p w14:paraId="18745F01" w14:textId="77777777" w:rsidR="00E626FB" w:rsidRDefault="00E626FB" w:rsidP="00E626FB">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36D77AA" w14:textId="3B718E2B" w:rsidR="00D5024B" w:rsidRPr="002F5199" w:rsidRDefault="00E626FB" w:rsidP="00E626FB">
      <w:pPr>
        <w:spacing w:before="0"/>
        <w:jc w:val="right"/>
        <w:rPr>
          <w:sz w:val="20"/>
          <w:lang w:val="en-US" w:eastAsia="zh-CN"/>
        </w:rPr>
      </w:pPr>
      <w:r>
        <w:rPr>
          <w:rFonts w:hint="eastAsia"/>
          <w:noProof/>
          <w:sz w:val="20"/>
          <w:lang w:val="en-US" w:eastAsia="zh-CN"/>
        </w:rPr>
        <w:t>202</w:t>
      </w:r>
      <w:r w:rsidR="00AE23AC">
        <w:rPr>
          <w:noProof/>
          <w:sz w:val="20"/>
          <w:lang w:val="en-US" w:eastAsia="zh-CN"/>
        </w:rPr>
        <w:t>5</w:t>
      </w:r>
      <w:r>
        <w:rPr>
          <w:rFonts w:hint="eastAsia"/>
          <w:noProof/>
          <w:sz w:val="20"/>
          <w:lang w:val="en-US" w:eastAsia="zh-CN"/>
        </w:rPr>
        <w:t>年，日内瓦</w:t>
      </w:r>
    </w:p>
    <w:p w14:paraId="5994877A" w14:textId="77777777" w:rsidR="00D5024B" w:rsidRDefault="00D5024B" w:rsidP="005839A0">
      <w:pPr>
        <w:spacing w:before="0"/>
        <w:jc w:val="center"/>
        <w:rPr>
          <w:sz w:val="22"/>
          <w:lang w:val="en-US" w:eastAsia="zh-CN"/>
        </w:rPr>
      </w:pPr>
    </w:p>
    <w:p w14:paraId="321E418A" w14:textId="672A64A6" w:rsidR="00D5024B" w:rsidRPr="00470E28" w:rsidRDefault="00962BF3" w:rsidP="00D5024B">
      <w:pPr>
        <w:jc w:val="center"/>
        <w:rPr>
          <w:sz w:val="20"/>
          <w:lang w:val="en-US" w:eastAsia="zh-CN"/>
        </w:rPr>
      </w:pPr>
      <w:r>
        <w:rPr>
          <w:rFonts w:hint="eastAsia"/>
          <w:noProof/>
          <w:sz w:val="20"/>
          <w:lang w:val="en-US" w:eastAsia="zh-CN"/>
        </w:rPr>
        <w:sym w:font="Symbol" w:char="F0E3"/>
      </w:r>
      <w:r>
        <w:rPr>
          <w:rFonts w:hint="eastAsia"/>
          <w:noProof/>
          <w:sz w:val="20"/>
          <w:lang w:val="en-US" w:eastAsia="zh-CN"/>
        </w:rPr>
        <w:t xml:space="preserve"> </w:t>
      </w:r>
      <w:r>
        <w:rPr>
          <w:rFonts w:hint="eastAsia"/>
          <w:noProof/>
          <w:sz w:val="20"/>
          <w:lang w:val="en-US" w:eastAsia="zh-CN"/>
        </w:rPr>
        <w:t>国际电联</w:t>
      </w:r>
      <w:r>
        <w:rPr>
          <w:rFonts w:hint="eastAsia"/>
          <w:noProof/>
          <w:sz w:val="20"/>
          <w:lang w:val="en-US" w:eastAsia="zh-CN"/>
        </w:rPr>
        <w:t xml:space="preserve"> 202</w:t>
      </w:r>
      <w:r w:rsidR="00AE23AC">
        <w:rPr>
          <w:noProof/>
          <w:sz w:val="20"/>
          <w:lang w:val="en-US" w:eastAsia="zh-CN"/>
        </w:rPr>
        <w:t>5</w:t>
      </w:r>
    </w:p>
    <w:p w14:paraId="4DC52C64" w14:textId="77777777" w:rsidR="007565CC" w:rsidRDefault="00ED0D47" w:rsidP="00ED0D47">
      <w:pPr>
        <w:spacing w:before="160"/>
        <w:ind w:firstLineChars="200" w:firstLine="360"/>
        <w:rPr>
          <w:i/>
          <w:sz w:val="20"/>
          <w:lang w:val="en-US" w:eastAsia="zh-CN"/>
        </w:rPr>
        <w:sectPr w:rsidR="007565CC" w:rsidSect="00C4780E">
          <w:headerReference w:type="even" r:id="rId12"/>
          <w:headerReference w:type="default" r:id="rId13"/>
          <w:pgSz w:w="11907" w:h="16834" w:code="9"/>
          <w:pgMar w:top="1418" w:right="1134" w:bottom="1134" w:left="1134" w:header="720" w:footer="482" w:gutter="0"/>
          <w:paperSrc w:first="15" w:other="15"/>
          <w:pgNumType w:fmt="lowerRoman" w:start="2"/>
          <w:cols w:space="720"/>
        </w:sectPr>
      </w:pPr>
      <w:r>
        <w:rPr>
          <w:rFonts w:hint="eastAsia"/>
          <w:noProof/>
          <w:sz w:val="18"/>
          <w:szCs w:val="18"/>
          <w:lang w:eastAsia="zh-CN"/>
        </w:rPr>
        <w:t>版权所有。未经国际电联书面许可，不得以任何手段翻印本出版物的任何部分。</w:t>
      </w:r>
    </w:p>
    <w:p w14:paraId="6CE07DE7" w14:textId="77777777" w:rsidR="00AE23AC" w:rsidRPr="00B874C6" w:rsidRDefault="00AE23AC" w:rsidP="00AE23AC">
      <w:pPr>
        <w:pStyle w:val="RecNo"/>
        <w:spacing w:before="0"/>
        <w:rPr>
          <w:lang w:eastAsia="zh-CN"/>
        </w:rPr>
      </w:pPr>
      <w:bookmarkStart w:id="1" w:name="irecnoe"/>
      <w:bookmarkEnd w:id="1"/>
      <w:r>
        <w:rPr>
          <w:lang w:val="zh-CN" w:eastAsia="zh-CN"/>
        </w:rPr>
        <w:lastRenderedPageBreak/>
        <w:t>ITU-R M.1041-3</w:t>
      </w:r>
      <w:r>
        <w:rPr>
          <w:lang w:val="zh-CN" w:eastAsia="zh-CN"/>
        </w:rPr>
        <w:t>建议书</w:t>
      </w:r>
    </w:p>
    <w:p w14:paraId="7B4AF343" w14:textId="77777777" w:rsidR="00AE23AC" w:rsidRDefault="00AE23AC" w:rsidP="00AE23AC">
      <w:pPr>
        <w:pStyle w:val="Rectitle"/>
        <w:rPr>
          <w:lang w:eastAsia="zh-CN"/>
        </w:rPr>
      </w:pPr>
      <w:r>
        <w:rPr>
          <w:bCs/>
          <w:lang w:val="zh-CN" w:eastAsia="zh-CN"/>
        </w:rPr>
        <w:t>未来的业余无线电系统</w:t>
      </w:r>
    </w:p>
    <w:p w14:paraId="0563445C" w14:textId="77777777" w:rsidR="00AE23AC" w:rsidRPr="00BA6734" w:rsidRDefault="00AE23AC" w:rsidP="00AE23AC">
      <w:pPr>
        <w:pStyle w:val="Recref"/>
        <w:rPr>
          <w:lang w:eastAsia="zh-CN"/>
        </w:rPr>
      </w:pPr>
      <w:r>
        <w:rPr>
          <w:lang w:val="zh-CN" w:eastAsia="zh-CN"/>
        </w:rPr>
        <w:t>（</w:t>
      </w:r>
      <w:r>
        <w:rPr>
          <w:lang w:val="zh-CN" w:eastAsia="zh-CN"/>
        </w:rPr>
        <w:t>ITU-R 48-7/5</w:t>
      </w:r>
      <w:r>
        <w:rPr>
          <w:lang w:val="zh-CN" w:eastAsia="zh-CN"/>
        </w:rPr>
        <w:t>号课题）</w:t>
      </w:r>
    </w:p>
    <w:p w14:paraId="4C422A01" w14:textId="77777777" w:rsidR="00AE23AC" w:rsidRDefault="00AE23AC" w:rsidP="00AE23AC">
      <w:pPr>
        <w:pStyle w:val="Recdate"/>
        <w:rPr>
          <w:lang w:val="en-US" w:eastAsia="zh-CN"/>
        </w:rPr>
      </w:pPr>
      <w:r>
        <w:rPr>
          <w:rFonts w:hint="eastAsia"/>
          <w:lang w:val="zh-CN" w:eastAsia="zh-CN"/>
        </w:rPr>
        <w:t>（</w:t>
      </w:r>
      <w:r>
        <w:rPr>
          <w:lang w:val="zh-CN" w:eastAsia="zh-CN"/>
        </w:rPr>
        <w:t>1994-1998-2003-2025</w:t>
      </w:r>
      <w:r>
        <w:rPr>
          <w:rFonts w:hint="eastAsia"/>
          <w:lang w:val="zh-CN" w:eastAsia="zh-CN"/>
        </w:rPr>
        <w:t>年）</w:t>
      </w:r>
    </w:p>
    <w:p w14:paraId="51F339E0" w14:textId="77777777" w:rsidR="00AE23AC" w:rsidRPr="00BA6734" w:rsidRDefault="00AE23AC" w:rsidP="00AE23AC">
      <w:pPr>
        <w:pStyle w:val="HeadingSum"/>
        <w:rPr>
          <w:szCs w:val="22"/>
          <w:lang w:eastAsia="zh-CN"/>
        </w:rPr>
      </w:pPr>
      <w:r>
        <w:rPr>
          <w:bCs/>
          <w:lang w:val="zh-CN" w:eastAsia="zh-CN"/>
        </w:rPr>
        <w:t>范围</w:t>
      </w:r>
    </w:p>
    <w:p w14:paraId="7B001D83" w14:textId="77777777" w:rsidR="00AE23AC" w:rsidRPr="00B50992" w:rsidRDefault="00AE23AC" w:rsidP="00B50992">
      <w:pPr>
        <w:pStyle w:val="Summary"/>
        <w:rPr>
          <w:szCs w:val="22"/>
        </w:rPr>
      </w:pPr>
      <w:r w:rsidRPr="00B50992">
        <w:t>本建议书提供了在开发业余和卫星业余业务的未来系统时应考虑的设计目标和特性。它包括一般性、技术和</w:t>
      </w:r>
      <w:r w:rsidRPr="00B50992">
        <w:rPr>
          <w:rFonts w:hint="eastAsia"/>
        </w:rPr>
        <w:t>操作</w:t>
      </w:r>
      <w:r w:rsidRPr="00B50992">
        <w:t>方面的考虑。</w:t>
      </w:r>
    </w:p>
    <w:p w14:paraId="4E79344F" w14:textId="77777777" w:rsidR="00AE23AC" w:rsidRPr="00BA6734" w:rsidRDefault="00AE23AC" w:rsidP="00AE23AC">
      <w:pPr>
        <w:pStyle w:val="Headingb"/>
        <w:rPr>
          <w:lang w:eastAsia="zh-CN"/>
        </w:rPr>
      </w:pPr>
      <w:r>
        <w:rPr>
          <w:bCs/>
          <w:lang w:val="zh-CN" w:eastAsia="zh-CN"/>
        </w:rPr>
        <w:t>关键</w:t>
      </w:r>
      <w:r>
        <w:rPr>
          <w:rFonts w:hint="eastAsia"/>
          <w:bCs/>
          <w:lang w:val="zh-CN" w:eastAsia="zh-CN"/>
        </w:rPr>
        <w:t>词</w:t>
      </w:r>
    </w:p>
    <w:p w14:paraId="1AD88F25" w14:textId="77777777" w:rsidR="00AE23AC" w:rsidRPr="00BA6734" w:rsidRDefault="00AE23AC" w:rsidP="00BF1D12">
      <w:pPr>
        <w:ind w:firstLineChars="200" w:firstLine="480"/>
        <w:rPr>
          <w:lang w:eastAsia="zh-CN"/>
        </w:rPr>
      </w:pPr>
      <w:r>
        <w:rPr>
          <w:lang w:val="zh-CN" w:eastAsia="zh-CN"/>
        </w:rPr>
        <w:t>业余、卫星业余、教育、开放接入</w:t>
      </w:r>
    </w:p>
    <w:p w14:paraId="00F84D1F" w14:textId="77777777" w:rsidR="00AE23AC" w:rsidRPr="00BA6734" w:rsidRDefault="00AE23AC" w:rsidP="00B50992">
      <w:pPr>
        <w:pStyle w:val="Headingb"/>
        <w:spacing w:before="240"/>
        <w:rPr>
          <w:lang w:eastAsia="zh-CN"/>
        </w:rPr>
      </w:pPr>
      <w:r>
        <w:rPr>
          <w:bCs/>
          <w:lang w:val="zh-CN" w:eastAsia="zh-CN"/>
        </w:rPr>
        <w:t>相关国际电联建议书</w:t>
      </w:r>
    </w:p>
    <w:p w14:paraId="50B34719" w14:textId="77777777" w:rsidR="00AE23AC" w:rsidRPr="00BA6734" w:rsidRDefault="00AE23AC" w:rsidP="00AE23AC">
      <w:pPr>
        <w:pStyle w:val="Reftext"/>
        <w:rPr>
          <w:lang w:eastAsia="zh-CN"/>
        </w:rPr>
      </w:pPr>
      <w:r>
        <w:rPr>
          <w:lang w:val="zh-CN" w:eastAsia="zh-CN"/>
        </w:rPr>
        <w:t>ITU-R M.625</w:t>
      </w:r>
      <w:r>
        <w:rPr>
          <w:lang w:val="zh-CN" w:eastAsia="zh-CN"/>
        </w:rPr>
        <w:t>建议书</w:t>
      </w:r>
      <w:r>
        <w:rPr>
          <w:lang w:val="zh-CN" w:eastAsia="zh-CN"/>
        </w:rPr>
        <w:t xml:space="preserve"> – </w:t>
      </w:r>
      <w:r>
        <w:rPr>
          <w:lang w:val="zh-CN" w:eastAsia="zh-CN"/>
        </w:rPr>
        <w:t>水上移动业务中采用自动识别的直接印字电报设备</w:t>
      </w:r>
    </w:p>
    <w:p w14:paraId="08BB63B3" w14:textId="77777777" w:rsidR="00AE23AC" w:rsidRPr="00BA6734" w:rsidRDefault="00AE23AC" w:rsidP="00AE23AC">
      <w:pPr>
        <w:pStyle w:val="Reftext"/>
        <w:rPr>
          <w:lang w:eastAsia="zh-CN"/>
        </w:rPr>
      </w:pPr>
      <w:r>
        <w:rPr>
          <w:lang w:val="zh-CN" w:eastAsia="zh-CN"/>
        </w:rPr>
        <w:t>ITU-R M.1042-3</w:t>
      </w:r>
      <w:r>
        <w:rPr>
          <w:lang w:val="zh-CN" w:eastAsia="zh-CN"/>
        </w:rPr>
        <w:t>建议书</w:t>
      </w:r>
      <w:r>
        <w:rPr>
          <w:lang w:val="zh-CN" w:eastAsia="zh-CN"/>
        </w:rPr>
        <w:t xml:space="preserve"> – </w:t>
      </w:r>
      <w:r>
        <w:rPr>
          <w:lang w:val="zh-CN" w:eastAsia="zh-CN"/>
        </w:rPr>
        <w:t>业余业务和卫星业余业务中的赈灾通信</w:t>
      </w:r>
    </w:p>
    <w:p w14:paraId="17EC9243" w14:textId="77777777" w:rsidR="00AE23AC" w:rsidRPr="00BA6734" w:rsidRDefault="00AE23AC" w:rsidP="00AE23AC">
      <w:pPr>
        <w:pStyle w:val="Reftext"/>
        <w:rPr>
          <w:lang w:eastAsia="zh-CN"/>
        </w:rPr>
      </w:pPr>
      <w:r>
        <w:rPr>
          <w:lang w:val="zh-CN" w:eastAsia="zh-CN"/>
        </w:rPr>
        <w:t>ITU-R M.1043-2</w:t>
      </w:r>
      <w:r>
        <w:rPr>
          <w:lang w:val="zh-CN" w:eastAsia="zh-CN"/>
        </w:rPr>
        <w:t>建议书</w:t>
      </w:r>
      <w:r>
        <w:rPr>
          <w:lang w:val="zh-CN" w:eastAsia="zh-CN"/>
        </w:rPr>
        <w:t xml:space="preserve"> – </w:t>
      </w:r>
      <w:r>
        <w:rPr>
          <w:lang w:val="zh-CN" w:eastAsia="zh-CN"/>
        </w:rPr>
        <w:t>在发展中国家使用业余和卫星业余业务</w:t>
      </w:r>
    </w:p>
    <w:p w14:paraId="69B3CBB6" w14:textId="77777777" w:rsidR="00AE23AC" w:rsidRPr="00BA6734" w:rsidRDefault="00AE23AC" w:rsidP="00AE23AC">
      <w:pPr>
        <w:pStyle w:val="Reftext"/>
        <w:rPr>
          <w:lang w:eastAsia="zh-CN"/>
        </w:rPr>
      </w:pPr>
      <w:r>
        <w:rPr>
          <w:lang w:val="zh-CN" w:eastAsia="zh-CN"/>
        </w:rPr>
        <w:t>ITU-R M.1044-2</w:t>
      </w:r>
      <w:r>
        <w:rPr>
          <w:lang w:val="zh-CN" w:eastAsia="zh-CN"/>
        </w:rPr>
        <w:t>建议书</w:t>
      </w:r>
      <w:r>
        <w:rPr>
          <w:lang w:val="zh-CN" w:eastAsia="zh-CN"/>
        </w:rPr>
        <w:t xml:space="preserve"> – </w:t>
      </w:r>
      <w:r>
        <w:rPr>
          <w:lang w:val="zh-CN" w:eastAsia="zh-CN"/>
        </w:rPr>
        <w:t>业余业务和卫星业余业务的频率共用标准</w:t>
      </w:r>
    </w:p>
    <w:p w14:paraId="319AE7E0" w14:textId="77777777" w:rsidR="00AE23AC" w:rsidRPr="00BA6734" w:rsidRDefault="00AE23AC" w:rsidP="00AE23AC">
      <w:pPr>
        <w:pStyle w:val="Reftext"/>
        <w:rPr>
          <w:lang w:eastAsia="zh-CN"/>
        </w:rPr>
      </w:pPr>
      <w:r>
        <w:rPr>
          <w:lang w:val="zh-CN" w:eastAsia="zh-CN"/>
        </w:rPr>
        <w:t>ITU-R M.1544-1</w:t>
      </w:r>
      <w:r>
        <w:rPr>
          <w:lang w:val="zh-CN" w:eastAsia="zh-CN"/>
        </w:rPr>
        <w:t>建议书</w:t>
      </w:r>
      <w:r>
        <w:rPr>
          <w:lang w:val="zh-CN" w:eastAsia="zh-CN"/>
        </w:rPr>
        <w:t xml:space="preserve"> – </w:t>
      </w:r>
      <w:r>
        <w:rPr>
          <w:lang w:val="zh-CN" w:eastAsia="zh-CN"/>
        </w:rPr>
        <w:t>业余无线电爱好者的最低资格</w:t>
      </w:r>
    </w:p>
    <w:p w14:paraId="1EBE3F4A" w14:textId="77777777" w:rsidR="00AE23AC" w:rsidRPr="00BA6734" w:rsidRDefault="00AE23AC" w:rsidP="00AE23AC">
      <w:pPr>
        <w:pStyle w:val="Reftext"/>
        <w:rPr>
          <w:lang w:eastAsia="zh-CN"/>
        </w:rPr>
      </w:pPr>
      <w:r>
        <w:rPr>
          <w:lang w:val="zh-CN" w:eastAsia="zh-CN"/>
        </w:rPr>
        <w:t>ITU-R M.1677-1</w:t>
      </w:r>
      <w:r>
        <w:rPr>
          <w:lang w:val="zh-CN" w:eastAsia="zh-CN"/>
        </w:rPr>
        <w:t>建议书</w:t>
      </w:r>
      <w:r>
        <w:rPr>
          <w:lang w:val="zh-CN" w:eastAsia="zh-CN"/>
        </w:rPr>
        <w:t xml:space="preserve"> – </w:t>
      </w:r>
      <w:r>
        <w:rPr>
          <w:lang w:val="zh-CN" w:eastAsia="zh-CN"/>
        </w:rPr>
        <w:t>国际莫尔斯电码</w:t>
      </w:r>
    </w:p>
    <w:p w14:paraId="038EB53B" w14:textId="77777777" w:rsidR="00AE23AC" w:rsidRPr="00BA6734" w:rsidRDefault="00AE23AC" w:rsidP="00AE23AC">
      <w:pPr>
        <w:pStyle w:val="Reftext"/>
        <w:rPr>
          <w:lang w:eastAsia="zh-CN"/>
        </w:rPr>
      </w:pPr>
      <w:r>
        <w:rPr>
          <w:lang w:val="zh-CN" w:eastAsia="zh-CN"/>
        </w:rPr>
        <w:t>ITU-R M.1732-3</w:t>
      </w:r>
      <w:r>
        <w:rPr>
          <w:lang w:val="zh-CN" w:eastAsia="zh-CN"/>
        </w:rPr>
        <w:t>建议书</w:t>
      </w:r>
      <w:r>
        <w:rPr>
          <w:lang w:val="zh-CN" w:eastAsia="zh-CN"/>
        </w:rPr>
        <w:t xml:space="preserve"> – </w:t>
      </w:r>
      <w:r>
        <w:rPr>
          <w:lang w:val="zh-CN" w:eastAsia="zh-CN"/>
        </w:rPr>
        <w:t>用于共用研究的业余业务和卫星业余业务系统的特性</w:t>
      </w:r>
    </w:p>
    <w:p w14:paraId="14CB4684" w14:textId="77777777" w:rsidR="00AE23AC" w:rsidRPr="00BA6734" w:rsidRDefault="00AE23AC" w:rsidP="00AE23AC">
      <w:pPr>
        <w:pStyle w:val="Reftext"/>
        <w:rPr>
          <w:lang w:eastAsia="zh-CN"/>
        </w:rPr>
      </w:pPr>
      <w:r>
        <w:rPr>
          <w:lang w:val="zh-CN" w:eastAsia="zh-CN"/>
        </w:rPr>
        <w:t>ITU-R M.2034-0</w:t>
      </w:r>
      <w:r>
        <w:rPr>
          <w:lang w:val="zh-CN" w:eastAsia="zh-CN"/>
        </w:rPr>
        <w:t>建议书</w:t>
      </w:r>
      <w:r>
        <w:rPr>
          <w:lang w:val="zh-CN" w:eastAsia="zh-CN"/>
        </w:rPr>
        <w:t xml:space="preserve"> – </w:t>
      </w:r>
      <w:r>
        <w:rPr>
          <w:lang w:val="zh-CN" w:eastAsia="zh-CN"/>
        </w:rPr>
        <w:t>用于业余和卫星业余业务中</w:t>
      </w:r>
      <w:r>
        <w:rPr>
          <w:lang w:val="zh-CN" w:eastAsia="zh-CN"/>
        </w:rPr>
        <w:t>31</w:t>
      </w:r>
      <w:r>
        <w:rPr>
          <w:lang w:val="zh-CN" w:eastAsia="zh-CN"/>
        </w:rPr>
        <w:t>波特相移键控数据通信的电报字母表</w:t>
      </w:r>
    </w:p>
    <w:p w14:paraId="555D04A0" w14:textId="77777777" w:rsidR="00AE23AC" w:rsidRPr="00BA6734" w:rsidRDefault="00AE23AC" w:rsidP="00AE23AC">
      <w:pPr>
        <w:pStyle w:val="Reftext"/>
        <w:rPr>
          <w:lang w:eastAsia="zh-CN"/>
        </w:rPr>
      </w:pPr>
      <w:r>
        <w:rPr>
          <w:lang w:val="zh-CN" w:eastAsia="zh-CN"/>
        </w:rPr>
        <w:t>ITU-R M.2164-0</w:t>
      </w:r>
      <w:r>
        <w:rPr>
          <w:lang w:val="zh-CN" w:eastAsia="zh-CN"/>
        </w:rPr>
        <w:t>建议书</w:t>
      </w:r>
      <w:r>
        <w:rPr>
          <w:lang w:val="zh-CN" w:eastAsia="zh-CN"/>
        </w:rPr>
        <w:t xml:space="preserve"> – </w:t>
      </w:r>
      <w:r>
        <w:rPr>
          <w:lang w:val="zh-CN" w:eastAsia="zh-CN"/>
        </w:rPr>
        <w:t>业余业务和卫星业余业务使用</w:t>
      </w:r>
      <w:r>
        <w:rPr>
          <w:lang w:val="zh-CN" w:eastAsia="zh-CN"/>
        </w:rPr>
        <w:t>1 240-1 300 MHz</w:t>
      </w:r>
      <w:r>
        <w:rPr>
          <w:lang w:val="zh-CN" w:eastAsia="zh-CN"/>
        </w:rPr>
        <w:t>频段以保护卫星无线电导航业务（空对地）的技术和</w:t>
      </w:r>
      <w:proofErr w:type="gramStart"/>
      <w:r>
        <w:rPr>
          <w:lang w:val="zh-CN" w:eastAsia="zh-CN"/>
        </w:rPr>
        <w:t>作措施</w:t>
      </w:r>
      <w:proofErr w:type="gramEnd"/>
      <w:r>
        <w:rPr>
          <w:lang w:val="zh-CN" w:eastAsia="zh-CN"/>
        </w:rPr>
        <w:t>指南</w:t>
      </w:r>
    </w:p>
    <w:p w14:paraId="6C8763AF" w14:textId="77777777" w:rsidR="00AE23AC" w:rsidRPr="00BA6734" w:rsidRDefault="00AE23AC" w:rsidP="00AE23AC">
      <w:pPr>
        <w:pStyle w:val="Reftext"/>
        <w:rPr>
          <w:lang w:eastAsia="zh-CN"/>
        </w:rPr>
      </w:pPr>
      <w:r>
        <w:rPr>
          <w:lang w:val="zh-CN" w:eastAsia="zh-CN"/>
        </w:rPr>
        <w:t>ITU-T S.1</w:t>
      </w:r>
      <w:r>
        <w:rPr>
          <w:lang w:val="zh-CN" w:eastAsia="zh-CN"/>
        </w:rPr>
        <w:t>建议书</w:t>
      </w:r>
      <w:r>
        <w:rPr>
          <w:lang w:val="zh-CN" w:eastAsia="zh-CN"/>
        </w:rPr>
        <w:t xml:space="preserve"> – </w:t>
      </w:r>
      <w:r>
        <w:rPr>
          <w:lang w:val="zh-CN" w:eastAsia="zh-CN"/>
        </w:rPr>
        <w:t>国际电报</w:t>
      </w:r>
      <w:r>
        <w:rPr>
          <w:lang w:val="zh-CN" w:eastAsia="zh-CN"/>
        </w:rPr>
        <w:t>2</w:t>
      </w:r>
      <w:r>
        <w:rPr>
          <w:lang w:val="zh-CN" w:eastAsia="zh-CN"/>
        </w:rPr>
        <w:t>号码</w:t>
      </w:r>
      <w:bookmarkStart w:id="2" w:name="_Hlk190871849"/>
      <w:bookmarkEnd w:id="2"/>
    </w:p>
    <w:p w14:paraId="2108308E" w14:textId="77777777" w:rsidR="00AE23AC" w:rsidRPr="00E626B7" w:rsidRDefault="00AE23AC" w:rsidP="00E626B7">
      <w:pPr>
        <w:pStyle w:val="Reftext"/>
        <w:rPr>
          <w:lang w:val="zh-CN" w:eastAsia="zh-CN"/>
        </w:rPr>
      </w:pPr>
      <w:r>
        <w:rPr>
          <w:lang w:val="zh-CN" w:eastAsia="zh-CN"/>
        </w:rPr>
        <w:t>注</w:t>
      </w:r>
      <w:r>
        <w:rPr>
          <w:lang w:val="zh-CN" w:eastAsia="zh-CN"/>
        </w:rPr>
        <w:t xml:space="preserve"> – </w:t>
      </w:r>
      <w:r>
        <w:rPr>
          <w:lang w:val="zh-CN" w:eastAsia="zh-CN"/>
        </w:rPr>
        <w:t>以上提到的版本代表了本建议书获得批准时</w:t>
      </w:r>
      <w:r>
        <w:rPr>
          <w:rFonts w:hint="eastAsia"/>
          <w:lang w:val="zh-CN" w:eastAsia="zh-CN"/>
        </w:rPr>
        <w:t>各个</w:t>
      </w:r>
      <w:r>
        <w:rPr>
          <w:lang w:val="zh-CN" w:eastAsia="zh-CN"/>
        </w:rPr>
        <w:t>文件的版本。</w:t>
      </w:r>
      <w:bookmarkStart w:id="3" w:name="_Hlk190871622"/>
      <w:bookmarkEnd w:id="3"/>
    </w:p>
    <w:p w14:paraId="523B745A" w14:textId="77777777" w:rsidR="00AE23AC" w:rsidRDefault="00AE23AC" w:rsidP="00AE23AC">
      <w:pPr>
        <w:pStyle w:val="Note"/>
        <w:rPr>
          <w:lang w:eastAsia="zh-CN"/>
        </w:rPr>
      </w:pPr>
    </w:p>
    <w:p w14:paraId="4DEB8673" w14:textId="77777777" w:rsidR="00AE23AC" w:rsidRPr="002467F9" w:rsidRDefault="00AE23AC" w:rsidP="00AE23AC">
      <w:pPr>
        <w:pStyle w:val="Note"/>
        <w:rPr>
          <w:lang w:eastAsia="zh-CN"/>
        </w:rPr>
      </w:pPr>
    </w:p>
    <w:p w14:paraId="5F91B6E1" w14:textId="77777777" w:rsidR="00AE23AC" w:rsidRPr="002467F9" w:rsidRDefault="00AE23AC" w:rsidP="00972C32">
      <w:pPr>
        <w:ind w:firstLineChars="200" w:firstLine="480"/>
        <w:rPr>
          <w:lang w:eastAsia="zh-CN"/>
        </w:rPr>
      </w:pPr>
      <w:r>
        <w:rPr>
          <w:rFonts w:hint="eastAsia"/>
          <w:lang w:eastAsia="zh-CN"/>
        </w:rPr>
        <w:t>国际电联无线电通信全会</w:t>
      </w:r>
    </w:p>
    <w:p w14:paraId="7421AC0E" w14:textId="77777777" w:rsidR="00AE23AC" w:rsidRPr="00F91DB4" w:rsidRDefault="00AE23AC" w:rsidP="00AE23AC">
      <w:pPr>
        <w:pStyle w:val="Call"/>
        <w:rPr>
          <w:rFonts w:ascii="STKaiti" w:eastAsia="STKaiti" w:hAnsi="STKaiti"/>
          <w:i w:val="0"/>
          <w:lang w:eastAsia="zh-CN"/>
        </w:rPr>
      </w:pPr>
      <w:r w:rsidRPr="00F91DB4">
        <w:rPr>
          <w:rFonts w:ascii="STKaiti" w:eastAsia="STKaiti" w:hAnsi="STKaiti"/>
          <w:i w:val="0"/>
          <w:lang w:val="zh-CN" w:eastAsia="zh-CN"/>
        </w:rPr>
        <w:t>考虑到</w:t>
      </w:r>
    </w:p>
    <w:p w14:paraId="4AD27884" w14:textId="77777777" w:rsidR="00AE23AC" w:rsidRPr="008331D0" w:rsidRDefault="00AE23AC" w:rsidP="00AE23AC">
      <w:pPr>
        <w:rPr>
          <w:lang w:eastAsia="zh-CN"/>
        </w:rPr>
      </w:pPr>
      <w:r w:rsidRPr="003B197D">
        <w:rPr>
          <w:i/>
          <w:iCs/>
          <w:lang w:eastAsia="zh-CN"/>
        </w:rPr>
        <w:t>a)</w:t>
      </w:r>
      <w:r>
        <w:rPr>
          <w:i/>
          <w:iCs/>
          <w:lang w:eastAsia="zh-CN"/>
        </w:rPr>
        <w:tab/>
      </w:r>
      <w:r w:rsidRPr="003B197D">
        <w:rPr>
          <w:lang w:eastAsia="zh-CN"/>
        </w:rPr>
        <w:t>ITU-R 48-7/5</w:t>
      </w:r>
      <w:r>
        <w:rPr>
          <w:lang w:val="zh-CN" w:eastAsia="zh-CN"/>
        </w:rPr>
        <w:t>号课题</w:t>
      </w:r>
      <w:r>
        <w:rPr>
          <w:lang w:eastAsia="zh-CN"/>
        </w:rPr>
        <w:t>；</w:t>
      </w:r>
    </w:p>
    <w:p w14:paraId="07663B4B" w14:textId="77777777" w:rsidR="00AE23AC" w:rsidRPr="002467F9" w:rsidRDefault="00AE23AC" w:rsidP="00AE23AC">
      <w:pPr>
        <w:rPr>
          <w:lang w:eastAsia="zh-CN"/>
        </w:rPr>
      </w:pPr>
      <w:r w:rsidRPr="003B197D">
        <w:rPr>
          <w:i/>
          <w:iCs/>
          <w:lang w:eastAsia="zh-CN"/>
        </w:rPr>
        <w:t>b)</w:t>
      </w:r>
      <w:r>
        <w:rPr>
          <w:i/>
          <w:iCs/>
          <w:lang w:eastAsia="zh-CN"/>
        </w:rPr>
        <w:tab/>
      </w:r>
      <w:r>
        <w:rPr>
          <w:lang w:val="zh-CN" w:eastAsia="zh-CN"/>
        </w:rPr>
        <w:t>正在研究不同的未来系统</w:t>
      </w:r>
      <w:r>
        <w:rPr>
          <w:lang w:eastAsia="zh-CN"/>
        </w:rPr>
        <w:t>；</w:t>
      </w:r>
    </w:p>
    <w:p w14:paraId="77FD6FD4" w14:textId="77777777" w:rsidR="00AE23AC" w:rsidRPr="002467F9" w:rsidRDefault="00AE23AC" w:rsidP="00AE23AC">
      <w:pPr>
        <w:rPr>
          <w:lang w:eastAsia="zh-CN"/>
        </w:rPr>
      </w:pPr>
      <w:r w:rsidRPr="003B197D">
        <w:rPr>
          <w:i/>
          <w:iCs/>
          <w:lang w:eastAsia="zh-CN"/>
        </w:rPr>
        <w:t>c)</w:t>
      </w:r>
      <w:r>
        <w:rPr>
          <w:i/>
          <w:iCs/>
          <w:lang w:eastAsia="zh-CN"/>
        </w:rPr>
        <w:tab/>
      </w:r>
      <w:r>
        <w:rPr>
          <w:lang w:val="zh-CN" w:eastAsia="zh-CN"/>
        </w:rPr>
        <w:t>系统兼容性对于国际作是必要的</w:t>
      </w:r>
      <w:r>
        <w:rPr>
          <w:lang w:eastAsia="zh-CN"/>
        </w:rPr>
        <w:t>；</w:t>
      </w:r>
    </w:p>
    <w:p w14:paraId="50B81213" w14:textId="77777777" w:rsidR="00AE23AC" w:rsidRPr="002467F9" w:rsidRDefault="00AE23AC" w:rsidP="00AE23AC">
      <w:pPr>
        <w:rPr>
          <w:lang w:eastAsia="zh-CN"/>
        </w:rPr>
      </w:pPr>
      <w:r>
        <w:rPr>
          <w:i/>
          <w:iCs/>
          <w:lang w:val="zh-CN" w:eastAsia="zh-CN"/>
        </w:rPr>
        <w:t>d)</w:t>
      </w:r>
      <w:r>
        <w:rPr>
          <w:i/>
          <w:iCs/>
          <w:lang w:val="zh-CN" w:eastAsia="zh-CN"/>
        </w:rPr>
        <w:tab/>
      </w:r>
      <w:r>
        <w:rPr>
          <w:lang w:val="zh-CN" w:eastAsia="zh-CN"/>
        </w:rPr>
        <w:t>需要能够适应新发展和自然灾害的灵活系统；</w:t>
      </w:r>
    </w:p>
    <w:p w14:paraId="409A38B2" w14:textId="77777777" w:rsidR="00AE23AC" w:rsidRPr="002467F9" w:rsidRDefault="00AE23AC" w:rsidP="00AE23AC">
      <w:pPr>
        <w:rPr>
          <w:lang w:eastAsia="zh-CN"/>
        </w:rPr>
      </w:pPr>
      <w:r>
        <w:rPr>
          <w:i/>
          <w:iCs/>
          <w:lang w:val="zh-CN" w:eastAsia="zh-CN"/>
        </w:rPr>
        <w:t>e)</w:t>
      </w:r>
      <w:r>
        <w:rPr>
          <w:i/>
          <w:iCs/>
          <w:lang w:val="zh-CN" w:eastAsia="zh-CN"/>
        </w:rPr>
        <w:tab/>
      </w:r>
      <w:r>
        <w:rPr>
          <w:lang w:val="zh-CN" w:eastAsia="zh-CN"/>
        </w:rPr>
        <w:t>5 GHz</w:t>
      </w:r>
      <w:r>
        <w:rPr>
          <w:lang w:val="zh-CN" w:eastAsia="zh-CN"/>
        </w:rPr>
        <w:t>以下的业余和卫星业余频段大量使用，有必要减少这些业务内部的干扰；</w:t>
      </w:r>
    </w:p>
    <w:p w14:paraId="777DDDAD" w14:textId="77777777" w:rsidR="00AE23AC" w:rsidRPr="002467F9" w:rsidRDefault="00AE23AC" w:rsidP="00AE23AC">
      <w:pPr>
        <w:rPr>
          <w:lang w:eastAsia="zh-CN"/>
        </w:rPr>
      </w:pPr>
      <w:r>
        <w:rPr>
          <w:i/>
          <w:iCs/>
          <w:lang w:val="zh-CN" w:eastAsia="zh-CN"/>
        </w:rPr>
        <w:t>f)</w:t>
      </w:r>
      <w:r>
        <w:rPr>
          <w:i/>
          <w:iCs/>
          <w:lang w:val="zh-CN" w:eastAsia="zh-CN"/>
        </w:rPr>
        <w:tab/>
      </w:r>
      <w:r>
        <w:rPr>
          <w:lang w:val="zh-CN" w:eastAsia="zh-CN"/>
        </w:rPr>
        <w:t>5 GHz</w:t>
      </w:r>
      <w:r>
        <w:rPr>
          <w:lang w:val="zh-CN" w:eastAsia="zh-CN"/>
        </w:rPr>
        <w:t>以上频段的使用不断增加；</w:t>
      </w:r>
    </w:p>
    <w:p w14:paraId="32AE2DF5" w14:textId="77777777" w:rsidR="00AE23AC" w:rsidRPr="002467F9" w:rsidRDefault="00AE23AC" w:rsidP="00AE23AC">
      <w:pPr>
        <w:rPr>
          <w:lang w:eastAsia="zh-CN"/>
        </w:rPr>
      </w:pPr>
      <w:r>
        <w:rPr>
          <w:i/>
          <w:iCs/>
          <w:lang w:val="zh-CN" w:eastAsia="zh-CN"/>
        </w:rPr>
        <w:lastRenderedPageBreak/>
        <w:t>g)</w:t>
      </w:r>
      <w:r>
        <w:rPr>
          <w:i/>
          <w:iCs/>
          <w:lang w:val="zh-CN" w:eastAsia="zh-CN"/>
        </w:rPr>
        <w:tab/>
      </w:r>
      <w:r>
        <w:rPr>
          <w:lang w:val="zh-CN" w:eastAsia="zh-CN"/>
        </w:rPr>
        <w:t>为了在视距以外的距离进行通信，</w:t>
      </w:r>
      <w:r>
        <w:rPr>
          <w:lang w:val="zh-CN" w:eastAsia="zh-CN"/>
        </w:rPr>
        <w:t>144 MHz</w:t>
      </w:r>
      <w:r>
        <w:rPr>
          <w:lang w:val="zh-CN" w:eastAsia="zh-CN"/>
        </w:rPr>
        <w:t>以上频段的传播特性通常需要使用地面或卫星无线电中继；</w:t>
      </w:r>
    </w:p>
    <w:p w14:paraId="5F25F06F" w14:textId="77777777" w:rsidR="00AE23AC" w:rsidRPr="002467F9" w:rsidRDefault="00AE23AC" w:rsidP="00AE23AC">
      <w:pPr>
        <w:rPr>
          <w:lang w:eastAsia="zh-CN"/>
        </w:rPr>
      </w:pPr>
      <w:r>
        <w:rPr>
          <w:i/>
          <w:iCs/>
          <w:lang w:val="zh-CN" w:eastAsia="zh-CN"/>
        </w:rPr>
        <w:t>h)</w:t>
      </w:r>
      <w:r>
        <w:rPr>
          <w:i/>
          <w:iCs/>
          <w:lang w:val="zh-CN" w:eastAsia="zh-CN"/>
        </w:rPr>
        <w:tab/>
      </w:r>
      <w:r>
        <w:rPr>
          <w:lang w:val="zh-CN" w:eastAsia="zh-CN"/>
        </w:rPr>
        <w:t>对高速数字通信的需求日益增长；</w:t>
      </w:r>
    </w:p>
    <w:p w14:paraId="4D85C9C2" w14:textId="77777777" w:rsidR="00AE23AC" w:rsidRPr="002467F9" w:rsidRDefault="00AE23AC" w:rsidP="00AE23AC">
      <w:pPr>
        <w:rPr>
          <w:lang w:eastAsia="zh-CN"/>
        </w:rPr>
      </w:pPr>
      <w:r>
        <w:rPr>
          <w:i/>
          <w:iCs/>
          <w:lang w:val="zh-CN" w:eastAsia="zh-CN"/>
        </w:rPr>
        <w:t>i)</w:t>
      </w:r>
      <w:r>
        <w:rPr>
          <w:i/>
          <w:iCs/>
          <w:lang w:val="zh-CN" w:eastAsia="zh-CN"/>
        </w:rPr>
        <w:tab/>
      </w:r>
      <w:r>
        <w:rPr>
          <w:lang w:val="zh-CN" w:eastAsia="zh-CN"/>
        </w:rPr>
        <w:t>硬件、软件和协议的共性对于实现规模经济、降低系统成本和提高与其它业余电台轻松通信的能力十分可取，</w:t>
      </w:r>
    </w:p>
    <w:p w14:paraId="209A05D9" w14:textId="77777777" w:rsidR="00AE23AC" w:rsidRPr="00F54580" w:rsidRDefault="00AE23AC" w:rsidP="00AE23AC">
      <w:pPr>
        <w:pStyle w:val="Call"/>
        <w:rPr>
          <w:rFonts w:ascii="STKaiti" w:eastAsia="STKaiti" w:hAnsi="STKaiti"/>
          <w:i w:val="0"/>
          <w:lang w:val="zh-CN" w:eastAsia="zh-CN"/>
        </w:rPr>
      </w:pPr>
      <w:r w:rsidRPr="00F54580">
        <w:rPr>
          <w:rFonts w:ascii="STKaiti" w:eastAsia="STKaiti" w:hAnsi="STKaiti" w:hint="eastAsia"/>
          <w:i w:val="0"/>
          <w:lang w:val="zh-CN" w:eastAsia="zh-CN"/>
        </w:rPr>
        <w:t>认识到</w:t>
      </w:r>
    </w:p>
    <w:p w14:paraId="4FDF1EA9" w14:textId="247DF751" w:rsidR="00AE23AC" w:rsidRPr="0073517C" w:rsidRDefault="00AE23AC" w:rsidP="00972C32">
      <w:pPr>
        <w:ind w:firstLineChars="200" w:firstLine="480"/>
        <w:rPr>
          <w:lang w:eastAsia="zh-CN"/>
        </w:rPr>
      </w:pPr>
      <w:r w:rsidRPr="0073517C">
        <w:rPr>
          <w:lang w:val="zh-CN" w:eastAsia="zh-CN"/>
        </w:rPr>
        <w:t>《无线电规则》第</w:t>
      </w:r>
      <w:r w:rsidRPr="0073517C">
        <w:rPr>
          <w:b/>
          <w:bCs/>
          <w:lang w:val="zh-CN" w:eastAsia="zh-CN"/>
        </w:rPr>
        <w:t>25.2A</w:t>
      </w:r>
      <w:r w:rsidRPr="0073517C">
        <w:rPr>
          <w:lang w:val="zh-CN" w:eastAsia="zh-CN"/>
        </w:rPr>
        <w:t>款规定：</w:t>
      </w:r>
      <w:r w:rsidRPr="0073517C">
        <w:rPr>
          <w:lang w:val="zh-CN" w:eastAsia="zh-CN"/>
        </w:rPr>
        <w:t>1A</w:t>
      </w:r>
      <w:r w:rsidRPr="0073517C">
        <w:rPr>
          <w:lang w:val="zh-CN" w:eastAsia="zh-CN"/>
        </w:rPr>
        <w:t>）</w:t>
      </w:r>
      <w:r w:rsidRPr="0073517C">
        <w:rPr>
          <w:rFonts w:hint="eastAsia"/>
          <w:lang w:eastAsia="zh-CN"/>
        </w:rPr>
        <w:t>不同国家业余电台之间的传输不应为模糊电文的意思的目的而编码，卫星业余业务中地面控制电台和空间电台之间交换的控制信号除外</w:t>
      </w:r>
      <w:r w:rsidRPr="0073517C">
        <w:rPr>
          <w:szCs w:val="24"/>
          <w:lang w:eastAsia="zh-CN"/>
        </w:rPr>
        <w:t>（</w:t>
      </w:r>
      <w:r w:rsidRPr="0073517C">
        <w:rPr>
          <w:szCs w:val="24"/>
          <w:lang w:eastAsia="zh-CN"/>
        </w:rPr>
        <w:t>WRC-03</w:t>
      </w:r>
      <w:r w:rsidRPr="0073517C">
        <w:rPr>
          <w:szCs w:val="24"/>
          <w:lang w:eastAsia="zh-CN"/>
        </w:rPr>
        <w:t>）</w:t>
      </w:r>
      <w:r w:rsidRPr="0073517C">
        <w:rPr>
          <w:szCs w:val="24"/>
          <w:lang w:val="zh-CN" w:eastAsia="zh-CN"/>
        </w:rPr>
        <w:t>，</w:t>
      </w:r>
    </w:p>
    <w:p w14:paraId="3DA82883" w14:textId="77777777" w:rsidR="00AE23AC" w:rsidRPr="00F54580" w:rsidRDefault="00AE23AC" w:rsidP="00AE23AC">
      <w:pPr>
        <w:pStyle w:val="Call"/>
        <w:rPr>
          <w:rFonts w:ascii="STKaiti" w:eastAsia="STKaiti" w:hAnsi="STKaiti"/>
          <w:i w:val="0"/>
          <w:lang w:val="zh-CN" w:eastAsia="zh-CN"/>
        </w:rPr>
      </w:pPr>
      <w:r>
        <w:rPr>
          <w:rFonts w:ascii="STKaiti" w:eastAsia="STKaiti" w:hAnsi="STKaiti" w:hint="eastAsia"/>
          <w:i w:val="0"/>
          <w:lang w:val="zh-CN" w:eastAsia="zh-CN"/>
        </w:rPr>
        <w:t>做出</w:t>
      </w:r>
      <w:r w:rsidRPr="00F54580">
        <w:rPr>
          <w:rFonts w:ascii="STKaiti" w:eastAsia="STKaiti" w:hAnsi="STKaiti"/>
          <w:i w:val="0"/>
          <w:lang w:val="zh-CN" w:eastAsia="zh-CN"/>
        </w:rPr>
        <w:t>建议</w:t>
      </w:r>
    </w:p>
    <w:p w14:paraId="772711BD" w14:textId="77777777" w:rsidR="00AE23AC" w:rsidRPr="002467F9" w:rsidRDefault="00AE23AC" w:rsidP="00972C32">
      <w:pPr>
        <w:ind w:firstLineChars="200" w:firstLine="480"/>
        <w:rPr>
          <w:lang w:eastAsia="zh-CN"/>
        </w:rPr>
      </w:pPr>
      <w:r>
        <w:rPr>
          <w:lang w:val="zh-CN" w:eastAsia="zh-CN"/>
        </w:rPr>
        <w:t>业余业务和卫星业余业务的未来系统应考虑纳入以下目标和特性，并考虑以下频段方面的考虑</w:t>
      </w:r>
      <w:r>
        <w:rPr>
          <w:rFonts w:hint="eastAsia"/>
          <w:lang w:val="zh-CN" w:eastAsia="zh-CN"/>
        </w:rPr>
        <w:t>因素</w:t>
      </w:r>
      <w:r>
        <w:rPr>
          <w:lang w:val="zh-CN" w:eastAsia="zh-CN"/>
        </w:rPr>
        <w:t>：</w:t>
      </w:r>
    </w:p>
    <w:p w14:paraId="30E06BEF" w14:textId="77777777" w:rsidR="00AE23AC" w:rsidRPr="002467F9" w:rsidRDefault="00AE23AC" w:rsidP="00AE23AC">
      <w:pPr>
        <w:pStyle w:val="Heading1"/>
        <w:rPr>
          <w:lang w:eastAsia="zh-CN"/>
        </w:rPr>
      </w:pPr>
      <w:r>
        <w:rPr>
          <w:bCs/>
          <w:lang w:val="zh-CN" w:eastAsia="zh-CN"/>
        </w:rPr>
        <w:t>1</w:t>
      </w:r>
      <w:r>
        <w:rPr>
          <w:bCs/>
          <w:lang w:val="zh-CN" w:eastAsia="zh-CN"/>
        </w:rPr>
        <w:tab/>
      </w:r>
      <w:r>
        <w:rPr>
          <w:bCs/>
          <w:lang w:val="zh-CN" w:eastAsia="zh-CN"/>
        </w:rPr>
        <w:t>目标</w:t>
      </w:r>
    </w:p>
    <w:p w14:paraId="2C99756F" w14:textId="77777777" w:rsidR="00AE23AC" w:rsidRPr="002467F9" w:rsidRDefault="00AE23AC" w:rsidP="00972C32">
      <w:pPr>
        <w:ind w:firstLineChars="200" w:firstLine="480"/>
        <w:rPr>
          <w:lang w:eastAsia="zh-CN"/>
        </w:rPr>
      </w:pPr>
      <w:r>
        <w:rPr>
          <w:lang w:val="zh-CN" w:eastAsia="zh-CN"/>
        </w:rPr>
        <w:t>业余和卫星业余业务未来系统的目标应考虑：</w:t>
      </w:r>
    </w:p>
    <w:p w14:paraId="163AF35A" w14:textId="77777777" w:rsidR="00AE23AC" w:rsidRPr="002467F9" w:rsidRDefault="00AE23AC" w:rsidP="00AE23AC">
      <w:pPr>
        <w:pStyle w:val="Heading2"/>
        <w:rPr>
          <w:lang w:eastAsia="zh-CN"/>
        </w:rPr>
      </w:pPr>
      <w:r>
        <w:rPr>
          <w:bCs/>
          <w:lang w:val="zh-CN" w:eastAsia="zh-CN"/>
        </w:rPr>
        <w:t>1.1</w:t>
      </w:r>
      <w:r>
        <w:rPr>
          <w:lang w:val="zh-CN" w:eastAsia="zh-CN"/>
        </w:rPr>
        <w:tab/>
      </w:r>
      <w:r>
        <w:rPr>
          <w:rFonts w:hint="eastAsia"/>
          <w:bCs/>
          <w:lang w:val="zh-CN" w:eastAsia="zh-CN"/>
        </w:rPr>
        <w:t>一般性</w:t>
      </w:r>
    </w:p>
    <w:p w14:paraId="6E9676DE" w14:textId="77777777" w:rsidR="00AE23AC" w:rsidRPr="002467F9" w:rsidRDefault="00AE23AC" w:rsidP="00AE23AC">
      <w:pPr>
        <w:rPr>
          <w:lang w:eastAsia="zh-CN"/>
        </w:rPr>
      </w:pPr>
      <w:r>
        <w:rPr>
          <w:b/>
          <w:bCs/>
          <w:lang w:val="zh-CN" w:eastAsia="zh-CN"/>
        </w:rPr>
        <w:t>1.1.1</w:t>
      </w:r>
      <w:r>
        <w:rPr>
          <w:lang w:val="zh-CN" w:eastAsia="zh-CN"/>
        </w:rPr>
        <w:tab/>
      </w:r>
      <w:r>
        <w:rPr>
          <w:lang w:val="zh-CN" w:eastAsia="zh-CN"/>
        </w:rPr>
        <w:t>促进能够在自然灾害发生时提供通信的稳健系统的设计。</w:t>
      </w:r>
    </w:p>
    <w:p w14:paraId="1D5B252D" w14:textId="77777777" w:rsidR="00AE23AC" w:rsidRPr="002467F9" w:rsidRDefault="00AE23AC" w:rsidP="00AE23AC">
      <w:pPr>
        <w:rPr>
          <w:lang w:eastAsia="zh-CN"/>
        </w:rPr>
      </w:pPr>
      <w:r>
        <w:rPr>
          <w:b/>
          <w:bCs/>
          <w:lang w:val="zh-CN" w:eastAsia="zh-CN"/>
        </w:rPr>
        <w:t>1.1.2</w:t>
      </w:r>
      <w:r>
        <w:rPr>
          <w:lang w:val="zh-CN" w:eastAsia="zh-CN"/>
        </w:rPr>
        <w:tab/>
      </w:r>
      <w:r>
        <w:rPr>
          <w:lang w:val="zh-CN" w:eastAsia="zh-CN"/>
        </w:rPr>
        <w:t>满足城市、农村和边远地区，包括发展中国家城市、农村和边远地区业余无线电爱好者的需求。</w:t>
      </w:r>
    </w:p>
    <w:p w14:paraId="4CADF302" w14:textId="77777777" w:rsidR="00AE23AC" w:rsidRPr="002467F9" w:rsidRDefault="00AE23AC" w:rsidP="00AE23AC">
      <w:pPr>
        <w:rPr>
          <w:lang w:eastAsia="zh-CN"/>
        </w:rPr>
      </w:pPr>
      <w:r>
        <w:rPr>
          <w:b/>
          <w:bCs/>
          <w:lang w:val="zh-CN" w:eastAsia="zh-CN"/>
        </w:rPr>
        <w:t>1.1.3</w:t>
      </w:r>
      <w:r>
        <w:rPr>
          <w:lang w:val="zh-CN" w:eastAsia="zh-CN"/>
        </w:rPr>
        <w:tab/>
      </w:r>
      <w:r>
        <w:rPr>
          <w:lang w:val="zh-CN" w:eastAsia="zh-CN"/>
        </w:rPr>
        <w:t>以可接受的成本向业余无线电爱好者广泛提供设备和系统，同时认识到业余无线电爱好者为自己的电台提供资金。</w:t>
      </w:r>
    </w:p>
    <w:p w14:paraId="48506E64" w14:textId="77777777" w:rsidR="00AE23AC" w:rsidRPr="002467F9" w:rsidRDefault="00AE23AC" w:rsidP="00AE23AC">
      <w:pPr>
        <w:rPr>
          <w:lang w:eastAsia="zh-CN"/>
        </w:rPr>
      </w:pPr>
      <w:r>
        <w:rPr>
          <w:b/>
          <w:bCs/>
          <w:lang w:val="zh-CN" w:eastAsia="zh-CN"/>
        </w:rPr>
        <w:t>1.1.4</w:t>
      </w:r>
      <w:r>
        <w:rPr>
          <w:lang w:val="zh-CN" w:eastAsia="zh-CN"/>
        </w:rPr>
        <w:tab/>
      </w:r>
      <w:r>
        <w:rPr>
          <w:lang w:val="zh-CN" w:eastAsia="zh-CN"/>
        </w:rPr>
        <w:t>开发兼容和</w:t>
      </w:r>
      <w:proofErr w:type="gramStart"/>
      <w:r>
        <w:rPr>
          <w:lang w:val="zh-CN" w:eastAsia="zh-CN"/>
        </w:rPr>
        <w:t>可</w:t>
      </w:r>
      <w:proofErr w:type="gramEnd"/>
      <w:r>
        <w:rPr>
          <w:lang w:val="zh-CN" w:eastAsia="zh-CN"/>
        </w:rPr>
        <w:t>互操作的地面和卫星系统。</w:t>
      </w:r>
    </w:p>
    <w:p w14:paraId="50A7C3ED" w14:textId="77777777" w:rsidR="00AE23AC" w:rsidRPr="002467F9" w:rsidRDefault="00AE23AC" w:rsidP="00AE23AC">
      <w:pPr>
        <w:rPr>
          <w:lang w:eastAsia="zh-CN"/>
        </w:rPr>
      </w:pPr>
      <w:r>
        <w:rPr>
          <w:b/>
          <w:bCs/>
          <w:lang w:val="zh-CN" w:eastAsia="zh-CN"/>
        </w:rPr>
        <w:t>1.1.5</w:t>
      </w:r>
      <w:r>
        <w:rPr>
          <w:lang w:val="zh-CN" w:eastAsia="zh-CN"/>
        </w:rPr>
        <w:tab/>
      </w:r>
      <w:r>
        <w:rPr>
          <w:lang w:val="zh-CN" w:eastAsia="zh-CN"/>
        </w:rPr>
        <w:t>提供灵活的架构，便于新技术的引入。</w:t>
      </w:r>
    </w:p>
    <w:p w14:paraId="4F142D85" w14:textId="77777777" w:rsidR="00AE23AC" w:rsidRPr="002467F9" w:rsidRDefault="00AE23AC" w:rsidP="00AE23AC">
      <w:pPr>
        <w:rPr>
          <w:lang w:eastAsia="zh-CN"/>
        </w:rPr>
      </w:pPr>
      <w:r>
        <w:rPr>
          <w:b/>
          <w:bCs/>
          <w:lang w:val="zh-CN" w:eastAsia="zh-CN"/>
        </w:rPr>
        <w:t>1.1.6</w:t>
      </w:r>
      <w:r>
        <w:rPr>
          <w:lang w:val="zh-CN" w:eastAsia="zh-CN"/>
        </w:rPr>
        <w:tab/>
      </w:r>
      <w:r>
        <w:rPr>
          <w:lang w:val="zh-CN" w:eastAsia="zh-CN"/>
        </w:rPr>
        <w:t>尽量降低符合建立和保持令人满意的通信质量的辐射功率。</w:t>
      </w:r>
    </w:p>
    <w:p w14:paraId="542319A9" w14:textId="77777777" w:rsidR="00AE23AC" w:rsidRPr="002467F9" w:rsidRDefault="00AE23AC" w:rsidP="00AE23AC">
      <w:pPr>
        <w:rPr>
          <w:lang w:eastAsia="zh-CN"/>
        </w:rPr>
      </w:pPr>
      <w:r>
        <w:rPr>
          <w:b/>
          <w:bCs/>
          <w:lang w:val="zh-CN" w:eastAsia="zh-CN"/>
        </w:rPr>
        <w:t>1.1.7</w:t>
      </w:r>
      <w:r>
        <w:rPr>
          <w:lang w:val="zh-CN" w:eastAsia="zh-CN"/>
        </w:rPr>
        <w:tab/>
      </w:r>
      <w:r>
        <w:rPr>
          <w:lang w:val="zh-CN" w:eastAsia="zh-CN"/>
        </w:rPr>
        <w:t>鼓励对不同传输模式的使用和不同频段的传播特性进行试验和学习。</w:t>
      </w:r>
    </w:p>
    <w:p w14:paraId="619C5A22" w14:textId="77777777" w:rsidR="00AE23AC" w:rsidRPr="002467F9" w:rsidRDefault="00AE23AC" w:rsidP="00AE23AC">
      <w:pPr>
        <w:pStyle w:val="Heading2"/>
        <w:rPr>
          <w:lang w:eastAsia="zh-CN"/>
        </w:rPr>
      </w:pPr>
      <w:r>
        <w:rPr>
          <w:bCs/>
          <w:lang w:val="zh-CN" w:eastAsia="zh-CN"/>
        </w:rPr>
        <w:t>1.2</w:t>
      </w:r>
      <w:r>
        <w:rPr>
          <w:lang w:val="zh-CN" w:eastAsia="zh-CN"/>
        </w:rPr>
        <w:tab/>
      </w:r>
      <w:r>
        <w:rPr>
          <w:rFonts w:hint="eastAsia"/>
          <w:lang w:val="zh-CN" w:eastAsia="zh-CN"/>
        </w:rPr>
        <w:t>技术性</w:t>
      </w:r>
    </w:p>
    <w:p w14:paraId="463AC037" w14:textId="77777777" w:rsidR="00AE23AC" w:rsidRPr="002467F9" w:rsidRDefault="00AE23AC" w:rsidP="00AE23AC">
      <w:pPr>
        <w:rPr>
          <w:lang w:eastAsia="zh-CN"/>
        </w:rPr>
      </w:pPr>
      <w:r>
        <w:rPr>
          <w:b/>
          <w:bCs/>
          <w:lang w:val="zh-CN" w:eastAsia="zh-CN"/>
        </w:rPr>
        <w:t>1.2.1</w:t>
      </w:r>
      <w:r>
        <w:rPr>
          <w:lang w:val="zh-CN" w:eastAsia="zh-CN"/>
        </w:rPr>
        <w:tab/>
      </w:r>
      <w:r>
        <w:rPr>
          <w:lang w:val="zh-CN" w:eastAsia="zh-CN"/>
        </w:rPr>
        <w:t>促进频谱效率的提高，例如通过使用自动功率控制、发射信号预失真、自适应天线、分集接收、数字信号处理、软件定义无线电、信道编码和开放接入编解码技术。</w:t>
      </w:r>
    </w:p>
    <w:p w14:paraId="56ECCD1B" w14:textId="77777777" w:rsidR="00AE23AC" w:rsidRPr="002467F9" w:rsidRDefault="00AE23AC" w:rsidP="00AE23AC">
      <w:pPr>
        <w:rPr>
          <w:lang w:eastAsia="zh-CN"/>
        </w:rPr>
      </w:pPr>
      <w:r>
        <w:rPr>
          <w:b/>
          <w:bCs/>
          <w:lang w:val="zh-CN" w:eastAsia="zh-CN"/>
        </w:rPr>
        <w:t>1.2.2</w:t>
      </w:r>
      <w:r>
        <w:rPr>
          <w:lang w:val="zh-CN" w:eastAsia="zh-CN"/>
        </w:rPr>
        <w:tab/>
      </w:r>
      <w:r>
        <w:rPr>
          <w:lang w:val="zh-CN" w:eastAsia="zh-CN"/>
        </w:rPr>
        <w:t>通过</w:t>
      </w:r>
      <w:r>
        <w:rPr>
          <w:rFonts w:hint="eastAsia"/>
          <w:lang w:val="zh-CN" w:eastAsia="zh-CN"/>
        </w:rPr>
        <w:t>误码</w:t>
      </w:r>
      <w:r>
        <w:rPr>
          <w:lang w:val="zh-CN" w:eastAsia="zh-CN"/>
        </w:rPr>
        <w:t>控制技术确保信息的完整性。</w:t>
      </w:r>
    </w:p>
    <w:p w14:paraId="55855774" w14:textId="77777777" w:rsidR="00AE23AC" w:rsidRPr="002467F9" w:rsidRDefault="00AE23AC" w:rsidP="00AE23AC">
      <w:pPr>
        <w:rPr>
          <w:lang w:eastAsia="zh-CN"/>
        </w:rPr>
      </w:pPr>
      <w:r>
        <w:rPr>
          <w:b/>
          <w:bCs/>
          <w:lang w:val="zh-CN" w:eastAsia="zh-CN"/>
        </w:rPr>
        <w:t>1.2.3</w:t>
      </w:r>
      <w:r>
        <w:rPr>
          <w:lang w:val="zh-CN" w:eastAsia="zh-CN"/>
        </w:rPr>
        <w:tab/>
      </w:r>
      <w:r>
        <w:rPr>
          <w:lang w:val="zh-CN" w:eastAsia="zh-CN"/>
        </w:rPr>
        <w:t>鼓励开发和使用用于无线电和计算设备互连的通用接口，特别是基于低成本计算硬件和开放接入软件的接口。</w:t>
      </w:r>
    </w:p>
    <w:p w14:paraId="7778E464" w14:textId="77777777" w:rsidR="00AE23AC" w:rsidRPr="002467F9" w:rsidRDefault="00AE23AC" w:rsidP="00AE23AC">
      <w:pPr>
        <w:pStyle w:val="Heading2"/>
        <w:rPr>
          <w:lang w:eastAsia="zh-CN"/>
        </w:rPr>
      </w:pPr>
      <w:r>
        <w:rPr>
          <w:bCs/>
          <w:lang w:val="zh-CN" w:eastAsia="zh-CN"/>
        </w:rPr>
        <w:t>1.3</w:t>
      </w:r>
      <w:r>
        <w:rPr>
          <w:lang w:val="zh-CN" w:eastAsia="zh-CN"/>
        </w:rPr>
        <w:tab/>
      </w:r>
      <w:r>
        <w:rPr>
          <w:bCs/>
          <w:lang w:val="zh-CN" w:eastAsia="zh-CN"/>
        </w:rPr>
        <w:t>操作</w:t>
      </w:r>
      <w:r>
        <w:rPr>
          <w:rFonts w:hint="eastAsia"/>
          <w:bCs/>
          <w:lang w:val="zh-CN" w:eastAsia="zh-CN"/>
        </w:rPr>
        <w:t>性</w:t>
      </w:r>
    </w:p>
    <w:p w14:paraId="73DEB5B4" w14:textId="77777777" w:rsidR="00AE23AC" w:rsidRPr="002467F9" w:rsidRDefault="00AE23AC" w:rsidP="00AE23AC">
      <w:pPr>
        <w:rPr>
          <w:lang w:eastAsia="zh-CN"/>
        </w:rPr>
      </w:pPr>
      <w:r>
        <w:rPr>
          <w:b/>
          <w:bCs/>
          <w:lang w:val="zh-CN" w:eastAsia="zh-CN"/>
        </w:rPr>
        <w:t>1.3.1</w:t>
      </w:r>
      <w:r>
        <w:rPr>
          <w:lang w:val="zh-CN" w:eastAsia="zh-CN"/>
        </w:rPr>
        <w:tab/>
      </w:r>
      <w:r>
        <w:rPr>
          <w:lang w:val="zh-CN" w:eastAsia="zh-CN"/>
        </w:rPr>
        <w:t>提供运作灵活性和自我组织。</w:t>
      </w:r>
    </w:p>
    <w:p w14:paraId="41EDB174" w14:textId="77777777" w:rsidR="00AE23AC" w:rsidRPr="002467F9" w:rsidRDefault="00AE23AC" w:rsidP="00AE23AC">
      <w:pPr>
        <w:rPr>
          <w:lang w:eastAsia="zh-CN"/>
        </w:rPr>
      </w:pPr>
      <w:r>
        <w:rPr>
          <w:b/>
          <w:bCs/>
          <w:lang w:val="zh-CN" w:eastAsia="zh-CN"/>
        </w:rPr>
        <w:t>1.3.2</w:t>
      </w:r>
      <w:r>
        <w:rPr>
          <w:lang w:val="zh-CN" w:eastAsia="zh-CN"/>
        </w:rPr>
        <w:tab/>
      </w:r>
      <w:r>
        <w:rPr>
          <w:lang w:val="zh-CN" w:eastAsia="zh-CN"/>
        </w:rPr>
        <w:t>支持业余业务内的国际漫游。</w:t>
      </w:r>
    </w:p>
    <w:p w14:paraId="56BD7ABE" w14:textId="77777777" w:rsidR="00AE23AC" w:rsidRPr="002467F9" w:rsidRDefault="00AE23AC" w:rsidP="00AE23AC">
      <w:pPr>
        <w:rPr>
          <w:lang w:eastAsia="zh-CN"/>
        </w:rPr>
      </w:pPr>
      <w:r>
        <w:rPr>
          <w:b/>
          <w:bCs/>
          <w:lang w:val="zh-CN" w:eastAsia="zh-CN"/>
        </w:rPr>
        <w:lastRenderedPageBreak/>
        <w:t>1.3.3</w:t>
      </w:r>
      <w:r>
        <w:rPr>
          <w:lang w:val="zh-CN" w:eastAsia="zh-CN"/>
        </w:rPr>
        <w:tab/>
      </w:r>
      <w:r>
        <w:rPr>
          <w:lang w:val="zh-CN" w:eastAsia="zh-CN"/>
        </w:rPr>
        <w:t>允许业余电台使用由于技术进步而可能获得的特殊功能，例如，自动协议转换、活动数据库、远程发射和接收电台等。</w:t>
      </w:r>
    </w:p>
    <w:p w14:paraId="3E1AAF6E" w14:textId="77777777" w:rsidR="00AE23AC" w:rsidRPr="002467F9" w:rsidRDefault="00AE23AC" w:rsidP="00AE23AC">
      <w:pPr>
        <w:pStyle w:val="Heading2"/>
        <w:rPr>
          <w:lang w:eastAsia="zh-CN"/>
        </w:rPr>
      </w:pPr>
      <w:r>
        <w:rPr>
          <w:bCs/>
          <w:lang w:val="zh-CN" w:eastAsia="zh-CN"/>
        </w:rPr>
        <w:t>1.4</w:t>
      </w:r>
      <w:r>
        <w:rPr>
          <w:lang w:val="zh-CN" w:eastAsia="zh-CN"/>
        </w:rPr>
        <w:tab/>
      </w:r>
      <w:r>
        <w:rPr>
          <w:bCs/>
          <w:lang w:val="zh-CN" w:eastAsia="zh-CN"/>
        </w:rPr>
        <w:t>无线电通信的方法</w:t>
      </w:r>
    </w:p>
    <w:p w14:paraId="20C8D1B9" w14:textId="77777777" w:rsidR="00AE23AC" w:rsidRPr="002467F9" w:rsidRDefault="00AE23AC" w:rsidP="00972C32">
      <w:pPr>
        <w:ind w:firstLineChars="200" w:firstLine="480"/>
        <w:rPr>
          <w:lang w:eastAsia="zh-CN"/>
        </w:rPr>
      </w:pPr>
      <w:r>
        <w:rPr>
          <w:rFonts w:hint="eastAsia"/>
          <w:lang w:val="zh-CN" w:eastAsia="zh-CN"/>
        </w:rPr>
        <w:t>可</w:t>
      </w:r>
      <w:r>
        <w:rPr>
          <w:lang w:val="zh-CN" w:eastAsia="zh-CN"/>
        </w:rPr>
        <w:t>支持：</w:t>
      </w:r>
    </w:p>
    <w:p w14:paraId="532279FA" w14:textId="77777777" w:rsidR="00AE23AC" w:rsidRPr="002467F9" w:rsidRDefault="00AE23AC" w:rsidP="00AE23AC">
      <w:pPr>
        <w:pStyle w:val="Heading3"/>
        <w:rPr>
          <w:lang w:eastAsia="zh-CN"/>
        </w:rPr>
      </w:pPr>
      <w:r>
        <w:rPr>
          <w:bCs/>
          <w:lang w:val="zh-CN" w:eastAsia="zh-CN"/>
        </w:rPr>
        <w:t>1.4.1</w:t>
      </w:r>
      <w:r>
        <w:rPr>
          <w:lang w:val="zh-CN" w:eastAsia="zh-CN"/>
        </w:rPr>
        <w:tab/>
      </w:r>
      <w:r>
        <w:rPr>
          <w:bCs/>
          <w:lang w:val="zh-CN" w:eastAsia="zh-CN"/>
        </w:rPr>
        <w:t>莫尔斯电码</w:t>
      </w:r>
    </w:p>
    <w:p w14:paraId="6CAE4881" w14:textId="77777777" w:rsidR="00AE23AC" w:rsidRPr="002467F9" w:rsidRDefault="00AE23AC" w:rsidP="00972C32">
      <w:pPr>
        <w:ind w:firstLineChars="200" w:firstLine="480"/>
        <w:rPr>
          <w:lang w:eastAsia="zh-CN"/>
        </w:rPr>
      </w:pPr>
      <w:r>
        <w:rPr>
          <w:lang w:val="zh-CN" w:eastAsia="zh-CN"/>
        </w:rPr>
        <w:t>根据</w:t>
      </w:r>
      <w:r>
        <w:rPr>
          <w:lang w:val="zh-CN" w:eastAsia="zh-CN"/>
        </w:rPr>
        <w:t>ITU-R M.1677-1</w:t>
      </w:r>
      <w:r>
        <w:rPr>
          <w:lang w:val="zh-CN" w:eastAsia="zh-CN"/>
        </w:rPr>
        <w:t>建议书，莫尔斯电码仍然广泛用于业余业务和卫星业余业务，因为它在技术上简单且在较差的信噪比情况下具有良好的性能。</w:t>
      </w:r>
    </w:p>
    <w:p w14:paraId="75207126" w14:textId="77777777" w:rsidR="00AE23AC" w:rsidRPr="002467F9" w:rsidRDefault="00AE23AC" w:rsidP="00AE23AC">
      <w:pPr>
        <w:pStyle w:val="Heading3"/>
        <w:rPr>
          <w:lang w:eastAsia="zh-CN"/>
        </w:rPr>
      </w:pPr>
      <w:r w:rsidRPr="00344971">
        <w:rPr>
          <w:bCs/>
          <w:lang w:eastAsia="zh-CN"/>
        </w:rPr>
        <w:t>1.4.2</w:t>
      </w:r>
      <w:r w:rsidRPr="00344971">
        <w:rPr>
          <w:lang w:eastAsia="zh-CN"/>
        </w:rPr>
        <w:tab/>
      </w:r>
      <w:r w:rsidRPr="00EF1AD8">
        <w:rPr>
          <w:rFonts w:hint="eastAsia"/>
          <w:lang w:eastAsia="zh-CN"/>
        </w:rPr>
        <w:t>窄带直接印字电报</w:t>
      </w:r>
    </w:p>
    <w:p w14:paraId="78A1BB68" w14:textId="77777777" w:rsidR="00AE23AC" w:rsidRPr="002467F9" w:rsidRDefault="00AE23AC" w:rsidP="00972C32">
      <w:pPr>
        <w:ind w:firstLineChars="200" w:firstLine="480"/>
        <w:rPr>
          <w:lang w:eastAsia="zh-CN"/>
        </w:rPr>
      </w:pPr>
      <w:r w:rsidRPr="00344971">
        <w:rPr>
          <w:lang w:eastAsia="zh-CN"/>
        </w:rPr>
        <w:t>ITU-T S.1</w:t>
      </w:r>
      <w:r>
        <w:rPr>
          <w:lang w:val="zh-CN" w:eastAsia="zh-CN"/>
        </w:rPr>
        <w:t>建议书中定义的国际电报</w:t>
      </w:r>
      <w:r>
        <w:rPr>
          <w:lang w:val="zh-CN" w:eastAsia="zh-CN"/>
        </w:rPr>
        <w:t>2</w:t>
      </w:r>
      <w:r>
        <w:rPr>
          <w:lang w:val="zh-CN" w:eastAsia="zh-CN"/>
        </w:rPr>
        <w:t>号码和</w:t>
      </w:r>
      <w:r w:rsidRPr="00344971">
        <w:rPr>
          <w:lang w:eastAsia="zh-CN"/>
        </w:rPr>
        <w:t>ITU-R M.625</w:t>
      </w:r>
      <w:r>
        <w:rPr>
          <w:lang w:val="zh-CN" w:eastAsia="zh-CN"/>
        </w:rPr>
        <w:t>建议书</w:t>
      </w:r>
      <w:r w:rsidRPr="00344971">
        <w:rPr>
          <w:lang w:eastAsia="zh-CN"/>
        </w:rPr>
        <w:t>，</w:t>
      </w:r>
      <w:r>
        <w:rPr>
          <w:lang w:val="zh-CN" w:eastAsia="zh-CN"/>
        </w:rPr>
        <w:t>但修改的电台标识除外。基于可变编码（</w:t>
      </w:r>
      <w:r>
        <w:rPr>
          <w:lang w:val="zh-CN" w:eastAsia="zh-CN"/>
        </w:rPr>
        <w:t>Varicode</w:t>
      </w:r>
      <w:r>
        <w:rPr>
          <w:lang w:val="zh-CN" w:eastAsia="zh-CN"/>
        </w:rPr>
        <w:t>）的新型系统日益得到使用，见</w:t>
      </w:r>
      <w:r>
        <w:rPr>
          <w:lang w:val="zh-CN" w:eastAsia="zh-CN"/>
        </w:rPr>
        <w:t>ITU-R M.2034</w:t>
      </w:r>
      <w:r>
        <w:rPr>
          <w:lang w:val="zh-CN" w:eastAsia="zh-CN"/>
        </w:rPr>
        <w:t>建议书。</w:t>
      </w:r>
    </w:p>
    <w:p w14:paraId="6F9F87AE" w14:textId="77777777" w:rsidR="00AE23AC" w:rsidRPr="002467F9" w:rsidRDefault="00AE23AC" w:rsidP="00AE23AC">
      <w:pPr>
        <w:pStyle w:val="Heading3"/>
        <w:rPr>
          <w:lang w:eastAsia="zh-CN"/>
        </w:rPr>
      </w:pPr>
      <w:r>
        <w:rPr>
          <w:bCs/>
          <w:lang w:val="zh-CN" w:eastAsia="zh-CN"/>
        </w:rPr>
        <w:t>1.4.3</w:t>
      </w:r>
      <w:r>
        <w:rPr>
          <w:lang w:val="zh-CN" w:eastAsia="zh-CN"/>
        </w:rPr>
        <w:tab/>
      </w:r>
      <w:r>
        <w:rPr>
          <w:lang w:val="zh-CN" w:eastAsia="zh-CN"/>
        </w:rPr>
        <w:t>电话技术</w:t>
      </w:r>
    </w:p>
    <w:p w14:paraId="562504A3" w14:textId="77777777" w:rsidR="00AE23AC" w:rsidRPr="002467F9" w:rsidRDefault="00AE23AC" w:rsidP="00972C32">
      <w:pPr>
        <w:ind w:firstLineChars="200" w:firstLine="480"/>
        <w:rPr>
          <w:lang w:eastAsia="zh-CN"/>
        </w:rPr>
      </w:pPr>
      <w:r>
        <w:rPr>
          <w:lang w:val="zh-CN" w:eastAsia="zh-CN"/>
        </w:rPr>
        <w:t>采用模拟和数字技术的商用质量电话。人们越来越多地使用开放接入硬件和软件，这促进了新数字语音技术的采用。</w:t>
      </w:r>
    </w:p>
    <w:p w14:paraId="652FC6BE" w14:textId="77777777" w:rsidR="00AE23AC" w:rsidRPr="002467F9" w:rsidRDefault="00AE23AC" w:rsidP="00AE23AC">
      <w:pPr>
        <w:pStyle w:val="Heading3"/>
        <w:rPr>
          <w:lang w:eastAsia="zh-CN"/>
        </w:rPr>
      </w:pPr>
      <w:r w:rsidRPr="00344971">
        <w:rPr>
          <w:bCs/>
          <w:lang w:eastAsia="zh-CN"/>
        </w:rPr>
        <w:t>1.4.4</w:t>
      </w:r>
      <w:r w:rsidRPr="00344971">
        <w:rPr>
          <w:lang w:eastAsia="zh-CN"/>
        </w:rPr>
        <w:tab/>
      </w:r>
      <w:r>
        <w:rPr>
          <w:rFonts w:hint="eastAsia"/>
          <w:lang w:eastAsia="zh-CN"/>
        </w:rPr>
        <w:t>数据传输</w:t>
      </w:r>
    </w:p>
    <w:p w14:paraId="74E84594" w14:textId="77777777" w:rsidR="00AE23AC" w:rsidRPr="002467F9" w:rsidRDefault="00AE23AC" w:rsidP="00972C32">
      <w:pPr>
        <w:ind w:firstLineChars="200" w:firstLine="480"/>
        <w:rPr>
          <w:lang w:eastAsia="zh-CN"/>
        </w:rPr>
      </w:pPr>
      <w:r>
        <w:rPr>
          <w:lang w:val="zh-CN" w:eastAsia="zh-CN"/>
        </w:rPr>
        <w:t>同步和非同步符合适当的</w:t>
      </w:r>
      <w:r w:rsidRPr="00344971">
        <w:rPr>
          <w:lang w:eastAsia="zh-CN"/>
        </w:rPr>
        <w:t>ITU-T</w:t>
      </w:r>
      <w:r>
        <w:rPr>
          <w:lang w:val="zh-CN" w:eastAsia="zh-CN"/>
        </w:rPr>
        <w:t>和</w:t>
      </w:r>
      <w:r w:rsidRPr="00344971">
        <w:rPr>
          <w:lang w:eastAsia="zh-CN"/>
        </w:rPr>
        <w:t>ITU-R</w:t>
      </w:r>
      <w:r>
        <w:rPr>
          <w:lang w:val="zh-CN" w:eastAsia="zh-CN"/>
        </w:rPr>
        <w:t>建议书</w:t>
      </w:r>
      <w:r w:rsidRPr="00344971">
        <w:rPr>
          <w:lang w:eastAsia="zh-CN"/>
        </w:rPr>
        <w:t>，</w:t>
      </w:r>
      <w:r>
        <w:rPr>
          <w:lang w:val="zh-CN" w:eastAsia="zh-CN"/>
        </w:rPr>
        <w:t>并符合</w:t>
      </w:r>
      <w:r w:rsidRPr="00344971">
        <w:rPr>
          <w:lang w:eastAsia="zh-CN"/>
        </w:rPr>
        <w:t>MF/HF</w:t>
      </w:r>
      <w:r>
        <w:rPr>
          <w:lang w:val="zh-CN" w:eastAsia="zh-CN"/>
        </w:rPr>
        <w:t>及更高频率的带宽限制和传播。</w:t>
      </w:r>
    </w:p>
    <w:p w14:paraId="0DC247D0" w14:textId="77777777" w:rsidR="00AE23AC" w:rsidRPr="002467F9" w:rsidRDefault="00AE23AC" w:rsidP="00AE23AC">
      <w:pPr>
        <w:pStyle w:val="Heading3"/>
        <w:rPr>
          <w:lang w:eastAsia="zh-CN"/>
        </w:rPr>
      </w:pPr>
      <w:r w:rsidRPr="00344971">
        <w:rPr>
          <w:bCs/>
          <w:lang w:eastAsia="zh-CN"/>
        </w:rPr>
        <w:t>1.4.5</w:t>
      </w:r>
      <w:r w:rsidRPr="00344971">
        <w:rPr>
          <w:lang w:eastAsia="zh-CN"/>
        </w:rPr>
        <w:tab/>
      </w:r>
      <w:r>
        <w:rPr>
          <w:rFonts w:hint="eastAsia"/>
          <w:lang w:eastAsia="zh-CN"/>
        </w:rPr>
        <w:t>图像传输</w:t>
      </w:r>
    </w:p>
    <w:p w14:paraId="7149B294" w14:textId="77777777" w:rsidR="00AE23AC" w:rsidRPr="002467F9" w:rsidRDefault="00AE23AC" w:rsidP="00B953E0">
      <w:pPr>
        <w:ind w:firstLineChars="200" w:firstLine="480"/>
        <w:rPr>
          <w:lang w:eastAsia="zh-CN"/>
        </w:rPr>
      </w:pPr>
      <w:r>
        <w:rPr>
          <w:lang w:val="zh-CN" w:eastAsia="zh-CN"/>
        </w:rPr>
        <w:t>在适用的情况下采用适当区域标准的静止图像、慢速和高速扫描电视。增加数字技术的使用，以优化发射信号的必要带宽，并在所使用的频段内提高接收信号的质量。</w:t>
      </w:r>
    </w:p>
    <w:p w14:paraId="3354C490" w14:textId="77777777" w:rsidR="00AE23AC" w:rsidRPr="002467F9" w:rsidRDefault="00AE23AC" w:rsidP="00AE23AC">
      <w:pPr>
        <w:pStyle w:val="Heading3"/>
        <w:rPr>
          <w:lang w:eastAsia="zh-CN"/>
        </w:rPr>
      </w:pPr>
      <w:r>
        <w:rPr>
          <w:bCs/>
          <w:lang w:val="zh-CN" w:eastAsia="zh-CN"/>
        </w:rPr>
        <w:t>1.4.6</w:t>
      </w:r>
      <w:r>
        <w:rPr>
          <w:lang w:val="zh-CN" w:eastAsia="zh-CN"/>
        </w:rPr>
        <w:tab/>
      </w:r>
      <w:r>
        <w:rPr>
          <w:bCs/>
          <w:lang w:val="zh-CN" w:eastAsia="zh-CN"/>
        </w:rPr>
        <w:t>结构化数据模式</w:t>
      </w:r>
    </w:p>
    <w:p w14:paraId="56059843" w14:textId="77777777" w:rsidR="00AE23AC" w:rsidRPr="002467F9" w:rsidRDefault="00AE23AC" w:rsidP="00B953E0">
      <w:pPr>
        <w:ind w:firstLineChars="200" w:firstLine="480"/>
        <w:rPr>
          <w:lang w:eastAsia="zh-CN"/>
        </w:rPr>
      </w:pPr>
      <w:r>
        <w:rPr>
          <w:lang w:val="zh-CN" w:eastAsia="zh-CN"/>
        </w:rPr>
        <w:t>结构化数据模式发送完成业余电台之间</w:t>
      </w:r>
      <w:r>
        <w:rPr>
          <w:rFonts w:hint="eastAsia"/>
          <w:lang w:val="zh-CN" w:eastAsia="zh-CN"/>
        </w:rPr>
        <w:t>实现</w:t>
      </w:r>
      <w:r>
        <w:rPr>
          <w:lang w:val="zh-CN" w:eastAsia="zh-CN"/>
        </w:rPr>
        <w:t>无线电联系所需的最少量信息。信息以特定格式发送，而强大的前向纠错允许以低辐射功率或低信噪比可靠地交换信息。</w:t>
      </w:r>
    </w:p>
    <w:p w14:paraId="2FAF14EA" w14:textId="77777777" w:rsidR="00AE23AC" w:rsidRPr="002467F9" w:rsidRDefault="00AE23AC" w:rsidP="00AE23AC">
      <w:pPr>
        <w:pStyle w:val="Heading3"/>
        <w:rPr>
          <w:lang w:eastAsia="zh-CN"/>
        </w:rPr>
      </w:pPr>
      <w:r>
        <w:rPr>
          <w:bCs/>
          <w:lang w:val="zh-CN" w:eastAsia="zh-CN"/>
        </w:rPr>
        <w:t>1.4.7</w:t>
      </w:r>
      <w:r>
        <w:rPr>
          <w:lang w:val="zh-CN" w:eastAsia="zh-CN"/>
        </w:rPr>
        <w:tab/>
      </w:r>
      <w:r>
        <w:rPr>
          <w:bCs/>
          <w:lang w:val="zh-CN" w:eastAsia="zh-CN"/>
        </w:rPr>
        <w:t>新的传输模式</w:t>
      </w:r>
    </w:p>
    <w:p w14:paraId="6AC20EED" w14:textId="77777777" w:rsidR="00AE23AC" w:rsidRPr="002467F9" w:rsidRDefault="00AE23AC" w:rsidP="00B953E0">
      <w:pPr>
        <w:ind w:firstLineChars="200" w:firstLine="480"/>
        <w:rPr>
          <w:lang w:eastAsia="zh-CN"/>
        </w:rPr>
      </w:pPr>
      <w:r>
        <w:rPr>
          <w:lang w:val="zh-CN" w:eastAsia="zh-CN"/>
        </w:rPr>
        <w:t>试验和开发新的传输模式和通信应用，以推动技术进步。</w:t>
      </w:r>
    </w:p>
    <w:p w14:paraId="31C38399" w14:textId="77777777" w:rsidR="00AE23AC" w:rsidRPr="002467F9" w:rsidRDefault="00AE23AC" w:rsidP="00AE23AC">
      <w:pPr>
        <w:pStyle w:val="Heading1"/>
        <w:rPr>
          <w:lang w:eastAsia="zh-CN"/>
        </w:rPr>
      </w:pPr>
      <w:r>
        <w:rPr>
          <w:bCs/>
          <w:lang w:val="zh-CN" w:eastAsia="zh-CN"/>
        </w:rPr>
        <w:t>2</w:t>
      </w:r>
      <w:r>
        <w:rPr>
          <w:bCs/>
          <w:lang w:val="zh-CN" w:eastAsia="zh-CN"/>
        </w:rPr>
        <w:tab/>
      </w:r>
      <w:r>
        <w:rPr>
          <w:bCs/>
          <w:lang w:val="zh-CN" w:eastAsia="zh-CN"/>
        </w:rPr>
        <w:t>技术</w:t>
      </w:r>
      <w:r>
        <w:rPr>
          <w:rFonts w:hint="eastAsia"/>
          <w:bCs/>
          <w:lang w:val="zh-CN" w:eastAsia="zh-CN"/>
        </w:rPr>
        <w:t>特性</w:t>
      </w:r>
    </w:p>
    <w:p w14:paraId="349C54D5" w14:textId="77777777" w:rsidR="00AE23AC" w:rsidRPr="002467F9" w:rsidRDefault="00AE23AC" w:rsidP="00B953E0">
      <w:pPr>
        <w:ind w:firstLineChars="200" w:firstLine="480"/>
        <w:rPr>
          <w:lang w:eastAsia="zh-CN"/>
        </w:rPr>
      </w:pPr>
      <w:r>
        <w:rPr>
          <w:lang w:val="zh-CN" w:eastAsia="zh-CN"/>
        </w:rPr>
        <w:t>业余和卫星业余系统应具有提供全球互操作性的技术特性，并允许独立于其他无线电业务的通信发起、中继和终接。设计应强调为实现高效应急通信重新配置的可靠性、稳健性和灵活性。应选择多址技术（</w:t>
      </w:r>
      <w:r>
        <w:rPr>
          <w:lang w:val="zh-CN" w:eastAsia="zh-CN"/>
        </w:rPr>
        <w:t>FDMA</w:t>
      </w:r>
      <w:r>
        <w:rPr>
          <w:lang w:val="zh-CN" w:eastAsia="zh-CN"/>
        </w:rPr>
        <w:t>、</w:t>
      </w:r>
      <w:r>
        <w:rPr>
          <w:lang w:val="zh-CN" w:eastAsia="zh-CN"/>
        </w:rPr>
        <w:t>TDMA</w:t>
      </w:r>
      <w:r>
        <w:rPr>
          <w:lang w:val="zh-CN" w:eastAsia="zh-CN"/>
        </w:rPr>
        <w:t>和</w:t>
      </w:r>
      <w:r>
        <w:rPr>
          <w:lang w:val="zh-CN" w:eastAsia="zh-CN"/>
        </w:rPr>
        <w:t>CDMA</w:t>
      </w:r>
      <w:r>
        <w:rPr>
          <w:lang w:val="zh-CN" w:eastAsia="zh-CN"/>
        </w:rPr>
        <w:t>）以实现最佳的频谱效率和频率复用。选择调制技术时应考虑抗干扰和抗不良传播条件的能力。基于采用开放接入技术进行数字信号处理的前向纠错和结构化数据技术（其中的信息内容遵循精确格式）的使用，允许在低信噪比和</w:t>
      </w:r>
      <w:r>
        <w:rPr>
          <w:lang w:val="zh-CN" w:eastAsia="zh-CN"/>
        </w:rPr>
        <w:t>/</w:t>
      </w:r>
      <w:r>
        <w:rPr>
          <w:lang w:val="zh-CN" w:eastAsia="zh-CN"/>
        </w:rPr>
        <w:t>或低辐射功率的传播路径上进行通信。</w:t>
      </w:r>
    </w:p>
    <w:p w14:paraId="6C6F3775" w14:textId="77777777" w:rsidR="00AE23AC" w:rsidRPr="002467F9" w:rsidRDefault="00AE23AC" w:rsidP="00AE23AC">
      <w:pPr>
        <w:pStyle w:val="Heading1"/>
        <w:rPr>
          <w:lang w:eastAsia="zh-CN"/>
        </w:rPr>
      </w:pPr>
      <w:r>
        <w:rPr>
          <w:bCs/>
          <w:lang w:val="zh-CN" w:eastAsia="zh-CN"/>
        </w:rPr>
        <w:lastRenderedPageBreak/>
        <w:t>3</w:t>
      </w:r>
      <w:r>
        <w:rPr>
          <w:bCs/>
          <w:lang w:val="zh-CN" w:eastAsia="zh-CN"/>
        </w:rPr>
        <w:tab/>
      </w:r>
      <w:r>
        <w:rPr>
          <w:rFonts w:hint="eastAsia"/>
          <w:bCs/>
          <w:lang w:val="zh-CN" w:eastAsia="zh-CN"/>
        </w:rPr>
        <w:t>操作特性</w:t>
      </w:r>
    </w:p>
    <w:p w14:paraId="01AF79AC" w14:textId="77777777" w:rsidR="00AE23AC" w:rsidRPr="002467F9" w:rsidRDefault="00AE23AC" w:rsidP="00B953E0">
      <w:pPr>
        <w:ind w:firstLineChars="200" w:firstLine="480"/>
        <w:rPr>
          <w:lang w:eastAsia="zh-CN"/>
        </w:rPr>
      </w:pPr>
      <w:r>
        <w:rPr>
          <w:lang w:val="zh-CN" w:eastAsia="zh-CN"/>
        </w:rPr>
        <w:t>系统应能在城市、居民和农村地区工作，并应适合于固定、便携和移动应用。系统还可实现远程发射和接收</w:t>
      </w:r>
      <w:r>
        <w:rPr>
          <w:rFonts w:hint="eastAsia"/>
          <w:lang w:val="zh-CN" w:eastAsia="zh-CN"/>
        </w:rPr>
        <w:t>台站</w:t>
      </w:r>
      <w:r>
        <w:rPr>
          <w:lang w:val="zh-CN" w:eastAsia="zh-CN"/>
        </w:rPr>
        <w:t>的使用，这将</w:t>
      </w:r>
      <w:r>
        <w:rPr>
          <w:rFonts w:hint="eastAsia"/>
          <w:lang w:val="zh-CN" w:eastAsia="zh-CN"/>
        </w:rPr>
        <w:t>有助于</w:t>
      </w:r>
      <w:r>
        <w:rPr>
          <w:lang w:val="zh-CN" w:eastAsia="zh-CN"/>
        </w:rPr>
        <w:t>居住在城市和</w:t>
      </w:r>
      <w:r>
        <w:rPr>
          <w:rFonts w:hint="eastAsia"/>
          <w:lang w:val="zh-CN" w:eastAsia="zh-CN"/>
        </w:rPr>
        <w:t>居民</w:t>
      </w:r>
      <w:r>
        <w:rPr>
          <w:lang w:val="zh-CN" w:eastAsia="zh-CN"/>
        </w:rPr>
        <w:t>区，特别是受到限制或技术局限的业余无线电爱好者。移动系统应包括个人袖珍终端和适于在车内</w:t>
      </w:r>
      <w:r>
        <w:rPr>
          <w:rFonts w:hint="eastAsia"/>
          <w:lang w:val="zh-CN" w:eastAsia="zh-CN"/>
        </w:rPr>
        <w:t>操作</w:t>
      </w:r>
      <w:r>
        <w:rPr>
          <w:lang w:val="zh-CN" w:eastAsia="zh-CN"/>
        </w:rPr>
        <w:t>的系统。小型、廉价、能够升级的系统应提供给新用户和发展中国家的用户。卫星系统的设计应同时服务于工业化国家和发展中国家。系统应便于对</w:t>
      </w:r>
      <w:r>
        <w:rPr>
          <w:rFonts w:hint="eastAsia"/>
          <w:lang w:val="zh-CN" w:eastAsia="zh-CN"/>
        </w:rPr>
        <w:t>操作</w:t>
      </w:r>
      <w:r>
        <w:rPr>
          <w:lang w:val="zh-CN" w:eastAsia="zh-CN"/>
        </w:rPr>
        <w:t>员和技术人员的教育</w:t>
      </w:r>
      <w:r>
        <w:rPr>
          <w:rFonts w:hint="eastAsia"/>
          <w:lang w:val="zh-CN" w:eastAsia="zh-CN"/>
        </w:rPr>
        <w:t>培训</w:t>
      </w:r>
      <w:r>
        <w:rPr>
          <w:lang w:val="zh-CN" w:eastAsia="zh-CN"/>
        </w:rPr>
        <w:t>。</w:t>
      </w:r>
    </w:p>
    <w:p w14:paraId="43DB59D5" w14:textId="77777777" w:rsidR="00AE23AC" w:rsidRPr="002467F9" w:rsidRDefault="00AE23AC" w:rsidP="00AE23AC">
      <w:pPr>
        <w:pStyle w:val="Heading1"/>
        <w:rPr>
          <w:lang w:eastAsia="zh-CN"/>
        </w:rPr>
      </w:pPr>
      <w:r>
        <w:rPr>
          <w:bCs/>
          <w:lang w:val="zh-CN" w:eastAsia="zh-CN"/>
        </w:rPr>
        <w:t>4</w:t>
      </w:r>
      <w:r>
        <w:rPr>
          <w:bCs/>
          <w:lang w:val="zh-CN" w:eastAsia="zh-CN"/>
        </w:rPr>
        <w:tab/>
      </w:r>
      <w:r>
        <w:rPr>
          <w:bCs/>
          <w:lang w:val="zh-CN" w:eastAsia="zh-CN"/>
        </w:rPr>
        <w:t>频段考虑</w:t>
      </w:r>
    </w:p>
    <w:p w14:paraId="51120983" w14:textId="77777777" w:rsidR="00AE23AC" w:rsidRPr="002467F9" w:rsidRDefault="00AE23AC" w:rsidP="00AE23AC">
      <w:pPr>
        <w:pStyle w:val="Heading2"/>
        <w:rPr>
          <w:b w:val="0"/>
          <w:i/>
          <w:lang w:eastAsia="zh-CN"/>
        </w:rPr>
      </w:pPr>
      <w:r>
        <w:rPr>
          <w:bCs/>
          <w:lang w:val="zh-CN" w:eastAsia="zh-CN"/>
        </w:rPr>
        <w:t>4.1</w:t>
      </w:r>
      <w:r>
        <w:rPr>
          <w:lang w:val="zh-CN" w:eastAsia="zh-CN"/>
        </w:rPr>
        <w:tab/>
      </w:r>
      <w:r>
        <w:rPr>
          <w:bCs/>
          <w:lang w:val="zh-CN" w:eastAsia="zh-CN"/>
        </w:rPr>
        <w:t>频谱需求</w:t>
      </w:r>
    </w:p>
    <w:p w14:paraId="3C03BBDC" w14:textId="77777777" w:rsidR="00AE23AC" w:rsidRPr="002467F9" w:rsidRDefault="00AE23AC" w:rsidP="00B953E0">
      <w:pPr>
        <w:ind w:firstLineChars="200" w:firstLine="480"/>
        <w:rPr>
          <w:lang w:eastAsia="zh-CN"/>
        </w:rPr>
      </w:pPr>
      <w:r>
        <w:rPr>
          <w:lang w:val="zh-CN" w:eastAsia="zh-CN"/>
        </w:rPr>
        <w:t>全球通用频段便于国际</w:t>
      </w:r>
      <w:r>
        <w:rPr>
          <w:rFonts w:hint="eastAsia"/>
          <w:lang w:val="zh-CN" w:eastAsia="zh-CN"/>
        </w:rPr>
        <w:t>操作</w:t>
      </w:r>
      <w:r>
        <w:rPr>
          <w:lang w:val="zh-CN" w:eastAsia="zh-CN"/>
        </w:rPr>
        <w:t>、国际漫游和设备的通用性。划分给业余和卫星业余业务的频段应覆盖具有不同传播特性的广泛范围，以鼓励实验。</w:t>
      </w:r>
    </w:p>
    <w:p w14:paraId="764AB585" w14:textId="77777777" w:rsidR="00AE23AC" w:rsidRPr="002467F9" w:rsidRDefault="00AE23AC" w:rsidP="00AE23AC">
      <w:pPr>
        <w:pStyle w:val="Heading2"/>
        <w:rPr>
          <w:b w:val="0"/>
          <w:i/>
          <w:lang w:eastAsia="zh-CN"/>
        </w:rPr>
      </w:pPr>
      <w:r>
        <w:rPr>
          <w:bCs/>
          <w:lang w:val="zh-CN" w:eastAsia="zh-CN"/>
        </w:rPr>
        <w:t>4.2</w:t>
      </w:r>
      <w:r>
        <w:rPr>
          <w:lang w:val="zh-CN" w:eastAsia="zh-CN"/>
        </w:rPr>
        <w:tab/>
      </w:r>
      <w:r>
        <w:rPr>
          <w:bCs/>
          <w:lang w:val="zh-CN" w:eastAsia="zh-CN"/>
        </w:rPr>
        <w:t>频谱利用率</w:t>
      </w:r>
    </w:p>
    <w:p w14:paraId="2B229DEA" w14:textId="2AAB730C" w:rsidR="00AE23AC" w:rsidRPr="002467F9" w:rsidRDefault="00AE23AC" w:rsidP="00B953E0">
      <w:pPr>
        <w:ind w:firstLineChars="200" w:firstLine="480"/>
        <w:rPr>
          <w:lang w:eastAsia="zh-CN"/>
        </w:rPr>
      </w:pPr>
      <w:r>
        <w:rPr>
          <w:lang w:val="zh-CN" w:eastAsia="zh-CN"/>
        </w:rPr>
        <w:t>根据《无线电规则》，未来业余无线电系统使用的频段应选</w:t>
      </w:r>
      <w:proofErr w:type="gramStart"/>
      <w:r>
        <w:rPr>
          <w:lang w:val="zh-CN" w:eastAsia="zh-CN"/>
        </w:rPr>
        <w:t>择用于</w:t>
      </w:r>
      <w:proofErr w:type="gramEnd"/>
      <w:r>
        <w:rPr>
          <w:lang w:val="zh-CN" w:eastAsia="zh-CN"/>
        </w:rPr>
        <w:t>实现所需通信的</w:t>
      </w:r>
      <w:r>
        <w:rPr>
          <w:rFonts w:hint="eastAsia"/>
          <w:lang w:val="zh-CN" w:eastAsia="zh-CN"/>
        </w:rPr>
        <w:t>操作</w:t>
      </w:r>
      <w:r>
        <w:rPr>
          <w:lang w:val="zh-CN" w:eastAsia="zh-CN"/>
        </w:rPr>
        <w:t>，并实现</w:t>
      </w:r>
      <w:r w:rsidR="00BF1D12">
        <w:rPr>
          <w:rFonts w:hint="eastAsia"/>
          <w:lang w:val="zh-CN" w:eastAsia="zh-CN"/>
        </w:rPr>
        <w:t>(</w:t>
      </w:r>
      <w:r>
        <w:rPr>
          <w:lang w:val="zh-CN" w:eastAsia="zh-CN"/>
        </w:rPr>
        <w:t>a</w:t>
      </w:r>
      <w:r w:rsidR="00BF1D12">
        <w:rPr>
          <w:rFonts w:hint="eastAsia"/>
          <w:lang w:val="zh-CN" w:eastAsia="zh-CN"/>
        </w:rPr>
        <w:t xml:space="preserve">) </w:t>
      </w:r>
      <w:r>
        <w:rPr>
          <w:lang w:val="zh-CN" w:eastAsia="zh-CN"/>
        </w:rPr>
        <w:t>最低功率，</w:t>
      </w:r>
      <w:r w:rsidR="00BF1D12">
        <w:rPr>
          <w:rFonts w:hint="eastAsia"/>
          <w:lang w:val="zh-CN" w:eastAsia="zh-CN"/>
        </w:rPr>
        <w:t>(</w:t>
      </w:r>
      <w:r>
        <w:rPr>
          <w:lang w:val="zh-CN" w:eastAsia="zh-CN"/>
        </w:rPr>
        <w:t>b</w:t>
      </w:r>
      <w:r w:rsidR="00BF1D12">
        <w:rPr>
          <w:rFonts w:hint="eastAsia"/>
          <w:lang w:val="zh-CN" w:eastAsia="zh-CN"/>
        </w:rPr>
        <w:t xml:space="preserve">) </w:t>
      </w:r>
      <w:r>
        <w:rPr>
          <w:lang w:val="zh-CN" w:eastAsia="zh-CN"/>
        </w:rPr>
        <w:t>最大频率复用和最佳频率共用，</w:t>
      </w:r>
      <w:r w:rsidR="00BF1D12">
        <w:rPr>
          <w:rFonts w:hint="eastAsia"/>
          <w:lang w:val="zh-CN" w:eastAsia="zh-CN"/>
        </w:rPr>
        <w:t>(</w:t>
      </w:r>
      <w:r>
        <w:rPr>
          <w:lang w:val="zh-CN" w:eastAsia="zh-CN"/>
        </w:rPr>
        <w:t>c</w:t>
      </w:r>
      <w:r w:rsidR="00BF1D12">
        <w:rPr>
          <w:rFonts w:hint="eastAsia"/>
          <w:lang w:val="zh-CN" w:eastAsia="zh-CN"/>
        </w:rPr>
        <w:t xml:space="preserve">) </w:t>
      </w:r>
      <w:r>
        <w:rPr>
          <w:lang w:val="zh-CN" w:eastAsia="zh-CN"/>
        </w:rPr>
        <w:t>频谱效率和</w:t>
      </w:r>
      <w:r w:rsidR="00BF1D12">
        <w:rPr>
          <w:rFonts w:hint="eastAsia"/>
          <w:lang w:val="zh-CN" w:eastAsia="zh-CN"/>
        </w:rPr>
        <w:t>(</w:t>
      </w:r>
      <w:r>
        <w:rPr>
          <w:lang w:val="zh-CN" w:eastAsia="zh-CN"/>
        </w:rPr>
        <w:t>d</w:t>
      </w:r>
      <w:r w:rsidR="00BF1D12">
        <w:rPr>
          <w:rFonts w:hint="eastAsia"/>
          <w:lang w:val="zh-CN" w:eastAsia="zh-CN"/>
        </w:rPr>
        <w:t xml:space="preserve">) </w:t>
      </w:r>
      <w:r>
        <w:rPr>
          <w:lang w:val="zh-CN" w:eastAsia="zh-CN"/>
        </w:rPr>
        <w:t>对其他业务干扰最小。业余</w:t>
      </w:r>
      <w:proofErr w:type="gramStart"/>
      <w:r>
        <w:rPr>
          <w:lang w:val="zh-CN" w:eastAsia="zh-CN"/>
        </w:rPr>
        <w:t>业务正更广泛</w:t>
      </w:r>
      <w:proofErr w:type="gramEnd"/>
      <w:r>
        <w:rPr>
          <w:lang w:val="zh-CN" w:eastAsia="zh-CN"/>
        </w:rPr>
        <w:t>地将</w:t>
      </w:r>
      <w:r>
        <w:rPr>
          <w:lang w:val="zh-CN" w:eastAsia="zh-CN"/>
        </w:rPr>
        <w:t>5 GHz</w:t>
      </w:r>
      <w:r>
        <w:rPr>
          <w:lang w:val="zh-CN" w:eastAsia="zh-CN"/>
        </w:rPr>
        <w:t>以上频段用于各种宽带数据应用。</w:t>
      </w:r>
    </w:p>
    <w:p w14:paraId="6A10D161" w14:textId="77777777" w:rsidR="00AE23AC" w:rsidRPr="002467F9" w:rsidRDefault="00AE23AC" w:rsidP="00AE23AC">
      <w:pPr>
        <w:pStyle w:val="Heading1"/>
        <w:rPr>
          <w:lang w:eastAsia="zh-CN"/>
        </w:rPr>
      </w:pPr>
      <w:r>
        <w:rPr>
          <w:bCs/>
          <w:lang w:val="zh-CN" w:eastAsia="zh-CN"/>
        </w:rPr>
        <w:t>5</w:t>
      </w:r>
      <w:r>
        <w:rPr>
          <w:bCs/>
          <w:lang w:val="zh-CN" w:eastAsia="zh-CN"/>
        </w:rPr>
        <w:tab/>
      </w:r>
      <w:r>
        <w:rPr>
          <w:bCs/>
          <w:lang w:val="zh-CN" w:eastAsia="zh-CN"/>
        </w:rPr>
        <w:t>教育和培训</w:t>
      </w:r>
    </w:p>
    <w:p w14:paraId="223D58FF" w14:textId="77777777" w:rsidR="00AE23AC" w:rsidRPr="002467F9" w:rsidRDefault="00AE23AC" w:rsidP="00B953E0">
      <w:pPr>
        <w:ind w:firstLineChars="200" w:firstLine="480"/>
        <w:rPr>
          <w:lang w:eastAsia="zh-CN"/>
        </w:rPr>
      </w:pPr>
      <w:r>
        <w:rPr>
          <w:lang w:val="zh-CN" w:eastAsia="zh-CN"/>
        </w:rPr>
        <w:t>鉴于业余和卫星业余业务提供了培训未来技术员和工程师的机制，这对支持</w:t>
      </w:r>
      <w:r>
        <w:rPr>
          <w:rFonts w:hint="eastAsia"/>
          <w:lang w:val="zh-CN" w:eastAsia="zh-CN"/>
        </w:rPr>
        <w:t>各国</w:t>
      </w:r>
      <w:r>
        <w:rPr>
          <w:lang w:val="zh-CN" w:eastAsia="zh-CN"/>
        </w:rPr>
        <w:t>技术系统的安装、</w:t>
      </w:r>
      <w:r>
        <w:rPr>
          <w:rFonts w:hint="eastAsia"/>
          <w:lang w:val="zh-CN" w:eastAsia="zh-CN"/>
        </w:rPr>
        <w:t>操作</w:t>
      </w:r>
      <w:r>
        <w:rPr>
          <w:lang w:val="zh-CN" w:eastAsia="zh-CN"/>
        </w:rPr>
        <w:t>和维护非常有益，希望在教育机构和各国业余</w:t>
      </w:r>
      <w:r>
        <w:rPr>
          <w:rFonts w:hint="eastAsia"/>
          <w:lang w:val="zh-CN" w:eastAsia="zh-CN"/>
        </w:rPr>
        <w:t>团体</w:t>
      </w:r>
      <w:r>
        <w:rPr>
          <w:lang w:val="zh-CN" w:eastAsia="zh-CN"/>
        </w:rPr>
        <w:t>之间建立联系。开发开源业余设备和应用为未来通信专业人士提供了理想的培训机会。应用业余无线电的技术和技巧也是在课堂上向低年级学生推广科学、技术、工程和数学教育的理想方式。</w:t>
      </w:r>
    </w:p>
    <w:p w14:paraId="39E65B22" w14:textId="77777777" w:rsidR="00C67E30" w:rsidRDefault="00C67E30">
      <w:pPr>
        <w:jc w:val="center"/>
      </w:pPr>
      <w:r>
        <w:t>______________</w:t>
      </w:r>
    </w:p>
    <w:sectPr w:rsidR="00C67E30" w:rsidSect="00C4780E">
      <w:footerReference w:type="default" r:id="rId14"/>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9E593" w14:textId="77777777" w:rsidR="00C4780E" w:rsidRDefault="00C4780E">
      <w:r>
        <w:separator/>
      </w:r>
    </w:p>
  </w:endnote>
  <w:endnote w:type="continuationSeparator" w:id="0">
    <w:p w14:paraId="5291238D" w14:textId="77777777" w:rsidR="00C4780E" w:rsidRDefault="00C4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FangSong_GB2312">
    <w:altName w:val="FangSong"/>
    <w:panose1 w:val="02010609060101010101"/>
    <w:charset w:val="86"/>
    <w:family w:val="modern"/>
    <w:pitch w:val="default"/>
    <w:sig w:usb0="00000000" w:usb1="00000000" w:usb2="00000010" w:usb3="00000000" w:csb0="00040000" w:csb1="00000000"/>
  </w:font>
  <w:font w:name="Times New Roman MT Extra Bold">
    <w:altName w:val="MS PMincho"/>
    <w:charset w:val="00"/>
    <w:family w:val="roman"/>
    <w:pitch w:val="default"/>
    <w:sig w:usb0="00000000"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_GB2312">
    <w:panose1 w:val="02010609060101010101"/>
    <w:charset w:val="00"/>
    <w:family w:val="roman"/>
    <w:pitch w:val="default"/>
  </w:font>
  <w:font w:name="Courier">
    <w:panose1 w:val="02070409020205020404"/>
    <w:charset w:val="00"/>
    <w:family w:val="auto"/>
    <w:notTrueType/>
    <w:pitch w:val="variable"/>
    <w:sig w:usb0="00000003"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5B95" w14:textId="77777777" w:rsidR="00301DB3" w:rsidRDefault="00301DB3">
    <w:pPr>
      <w:pStyle w:val="Footer"/>
    </w:pPr>
    <w:r>
      <w:drawing>
        <wp:anchor distT="0" distB="0" distL="0" distR="0" simplePos="0" relativeHeight="251656192" behindDoc="0" locked="0" layoutInCell="1" allowOverlap="1" wp14:anchorId="65A9A47F" wp14:editId="27BAF62E">
          <wp:simplePos x="0" y="0"/>
          <wp:positionH relativeFrom="page">
            <wp:posOffset>6346209</wp:posOffset>
          </wp:positionH>
          <wp:positionV relativeFrom="page">
            <wp:posOffset>9501505</wp:posOffset>
          </wp:positionV>
          <wp:extent cx="738000" cy="813600"/>
          <wp:effectExtent l="0" t="0" r="0" b="0"/>
          <wp:wrapNone/>
          <wp:docPr id="1" name="image1.png"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TU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2954E"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F8A47" w14:textId="77777777" w:rsidR="00C4780E" w:rsidRDefault="00C4780E">
      <w:r>
        <w:separator/>
      </w:r>
    </w:p>
  </w:footnote>
  <w:footnote w:type="continuationSeparator" w:id="0">
    <w:p w14:paraId="124A275B" w14:textId="77777777" w:rsidR="00C4780E" w:rsidRDefault="00C47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37B42"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3B34C264" w14:textId="77777777" w:rsidTr="0019307B">
      <w:tc>
        <w:tcPr>
          <w:tcW w:w="4634" w:type="dxa"/>
          <w:vAlign w:val="center"/>
        </w:tcPr>
        <w:p w14:paraId="4199C93E"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43CA192E"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496EC6EC" w14:textId="77777777" w:rsidTr="0019307B">
      <w:tc>
        <w:tcPr>
          <w:tcW w:w="4634" w:type="dxa"/>
          <w:vAlign w:val="center"/>
        </w:tcPr>
        <w:p w14:paraId="72125782"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44B4069E"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39D21850"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5B259AB9" wp14:editId="33D75A8A">
          <wp:simplePos x="0" y="0"/>
          <wp:positionH relativeFrom="column">
            <wp:posOffset>-243205</wp:posOffset>
          </wp:positionH>
          <wp:positionV relativeFrom="paragraph">
            <wp:posOffset>-567690</wp:posOffset>
          </wp:positionV>
          <wp:extent cx="1809750" cy="391427"/>
          <wp:effectExtent l="0" t="0" r="0" b="0"/>
          <wp:wrapNone/>
          <wp:docPr id="7" name="Picture 7" descr="ITU出版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出版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3BFD7F2E" wp14:editId="0704EAD8">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A775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4BFB80F7"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62B21FDB" wp14:editId="667D0805">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89AE6"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66FA9" w14:textId="0CFA9AB8" w:rsidR="001B164E" w:rsidRPr="00AE23AC" w:rsidRDefault="00D72623" w:rsidP="00D72623">
    <w:pPr>
      <w:pStyle w:val="Header"/>
      <w:jc w:val="left"/>
      <w:rPr>
        <w:b/>
        <w:bCs/>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sidR="00AE23AC" w:rsidRPr="00AE23AC">
      <w:rPr>
        <w:rFonts w:eastAsia="SimHei" w:cs="Arial"/>
        <w:b/>
        <w:bCs/>
        <w:lang w:eastAsia="zh-CN"/>
      </w:rPr>
      <w:t>ITU-R M.1041-3</w:t>
    </w:r>
    <w:r w:rsidR="00AE23AC" w:rsidRPr="00AE23AC">
      <w:rPr>
        <w:rFonts w:ascii="Arial" w:eastAsia="SimHei" w:hAnsi="Arial" w:cs="Arial"/>
        <w:b/>
        <w:bCs/>
        <w:lang w:eastAsia="zh-CN"/>
      </w:rPr>
      <w:t xml:space="preserve"> </w:t>
    </w:r>
    <w:r w:rsidR="00AE23AC" w:rsidRPr="00AE23AC">
      <w:rPr>
        <w:rFonts w:ascii="Arial" w:eastAsia="SimHei" w:hAnsi="Arial" w:cs="Arial"/>
        <w:b/>
        <w:bCs/>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1013" w14:textId="2CBEBA80" w:rsidR="001B164E" w:rsidRDefault="001B164E">
    <w:pPr>
      <w:pStyle w:val="Header"/>
    </w:pPr>
    <w:r>
      <w:tab/>
    </w:r>
    <w:r w:rsidR="00AE23AC" w:rsidRPr="00AE23AC">
      <w:rPr>
        <w:rFonts w:eastAsia="SimHei" w:cs="Arial"/>
        <w:b/>
        <w:bCs/>
        <w:lang w:eastAsia="zh-CN"/>
      </w:rPr>
      <w:t>ITU-R M.1041-3</w:t>
    </w:r>
    <w:r w:rsidR="00AE23AC" w:rsidRPr="00AE23AC">
      <w:rPr>
        <w:rFonts w:ascii="Arial" w:eastAsia="SimHei" w:hAnsi="Arial" w:cs="Arial"/>
        <w:b/>
        <w:bCs/>
        <w:lang w:eastAsia="zh-CN"/>
      </w:rPr>
      <w:t xml:space="preserve"> </w:t>
    </w:r>
    <w:r w:rsidR="00AE23AC" w:rsidRPr="00AE23AC">
      <w:rPr>
        <w:rFonts w:ascii="Arial" w:eastAsia="SimHei" w:hAnsi="Arial" w:cs="Arial"/>
        <w:b/>
        <w:bCs/>
        <w:lang w:eastAsia="zh-CN"/>
      </w:rPr>
      <w:t>建议书</w:t>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F12AED"/>
    <w:multiLevelType w:val="singleLevel"/>
    <w:tmpl w:val="85F12AED"/>
    <w:lvl w:ilvl="0">
      <w:start w:val="5"/>
      <w:numFmt w:val="decimal"/>
      <w:suff w:val="nothing"/>
      <w:lvlText w:val="%1）"/>
      <w:lvlJc w:val="left"/>
    </w:lvl>
  </w:abstractNum>
  <w:abstractNum w:abstractNumId="1" w15:restartNumberingAfterBreak="0">
    <w:nsid w:val="FF061184"/>
    <w:multiLevelType w:val="singleLevel"/>
    <w:tmpl w:val="FF061184"/>
    <w:lvl w:ilvl="0">
      <w:start w:val="11"/>
      <w:numFmt w:val="decimal"/>
      <w:suff w:val="nothing"/>
      <w:lvlText w:val="%1）"/>
      <w:lvlJc w:val="left"/>
    </w:lvl>
  </w:abstractNum>
  <w:abstractNum w:abstractNumId="2" w15:restartNumberingAfterBreak="0">
    <w:nsid w:val="FFFFFF7C"/>
    <w:multiLevelType w:val="singleLevel"/>
    <w:tmpl w:val="D7BAAAFE"/>
    <w:lvl w:ilvl="0">
      <w:start w:val="1"/>
      <w:numFmt w:val="decimal"/>
      <w:lvlText w:val="%1."/>
      <w:lvlJc w:val="left"/>
      <w:pPr>
        <w:tabs>
          <w:tab w:val="num" w:pos="1492"/>
        </w:tabs>
        <w:ind w:left="1492" w:hanging="360"/>
      </w:pPr>
      <w:rPr>
        <w:rFonts w:cs="Times New Roman"/>
      </w:rPr>
    </w:lvl>
  </w:abstractNum>
  <w:abstractNum w:abstractNumId="3" w15:restartNumberingAfterBreak="0">
    <w:nsid w:val="FFFFFF7D"/>
    <w:multiLevelType w:val="singleLevel"/>
    <w:tmpl w:val="8DDE0DCE"/>
    <w:lvl w:ilvl="0">
      <w:start w:val="1"/>
      <w:numFmt w:val="decimal"/>
      <w:lvlText w:val="%1."/>
      <w:lvlJc w:val="left"/>
      <w:pPr>
        <w:tabs>
          <w:tab w:val="num" w:pos="1209"/>
        </w:tabs>
        <w:ind w:left="1209" w:hanging="360"/>
      </w:pPr>
      <w:rPr>
        <w:rFonts w:cs="Times New Roman"/>
      </w:rPr>
    </w:lvl>
  </w:abstractNum>
  <w:abstractNum w:abstractNumId="4" w15:restartNumberingAfterBreak="0">
    <w:nsid w:val="FFFFFF7E"/>
    <w:multiLevelType w:val="singleLevel"/>
    <w:tmpl w:val="B4A6BB28"/>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CE88D3CC"/>
    <w:lvl w:ilvl="0">
      <w:start w:val="1"/>
      <w:numFmt w:val="decimal"/>
      <w:lvlText w:val="%1."/>
      <w:lvlJc w:val="left"/>
      <w:pPr>
        <w:tabs>
          <w:tab w:val="num" w:pos="643"/>
        </w:tabs>
        <w:ind w:left="643" w:hanging="360"/>
      </w:pPr>
      <w:rPr>
        <w:rFonts w:cs="Times New Roman"/>
      </w:rPr>
    </w:lvl>
  </w:abstractNum>
  <w:abstractNum w:abstractNumId="6" w15:restartNumberingAfterBreak="0">
    <w:nsid w:val="FFFFFF80"/>
    <w:multiLevelType w:val="singleLevel"/>
    <w:tmpl w:val="D960CF32"/>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1800221C"/>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FE4085BC"/>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E56342C"/>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CE6DA6A"/>
    <w:lvl w:ilvl="0">
      <w:start w:val="1"/>
      <w:numFmt w:val="decimal"/>
      <w:lvlText w:val="%1."/>
      <w:lvlJc w:val="left"/>
      <w:pPr>
        <w:tabs>
          <w:tab w:val="num" w:pos="360"/>
        </w:tabs>
        <w:ind w:left="360" w:hanging="360"/>
      </w:pPr>
      <w:rPr>
        <w:rFonts w:cs="Times New Roman"/>
      </w:rPr>
    </w:lvl>
  </w:abstractNum>
  <w:abstractNum w:abstractNumId="11" w15:restartNumberingAfterBreak="0">
    <w:nsid w:val="FFFFFF89"/>
    <w:multiLevelType w:val="singleLevel"/>
    <w:tmpl w:val="FED27E9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31B4891"/>
    <w:multiLevelType w:val="singleLevel"/>
    <w:tmpl w:val="5D0644C6"/>
    <w:lvl w:ilvl="0">
      <w:start w:val="1"/>
      <w:numFmt w:val="lowerLetter"/>
      <w:lvlText w:val="(%1)"/>
      <w:lvlJc w:val="left"/>
      <w:pPr>
        <w:tabs>
          <w:tab w:val="num" w:pos="360"/>
        </w:tabs>
        <w:ind w:left="360" w:hanging="360"/>
      </w:pPr>
      <w:rPr>
        <w:rFonts w:cs="Times New Roman" w:hint="default"/>
      </w:rPr>
    </w:lvl>
  </w:abstractNum>
  <w:abstractNum w:abstractNumId="13" w15:restartNumberingAfterBreak="0">
    <w:nsid w:val="0BB72886"/>
    <w:multiLevelType w:val="hybridMultilevel"/>
    <w:tmpl w:val="B72A3EA0"/>
    <w:lvl w:ilvl="0" w:tplc="8D9E81A6">
      <w:start w:val="1"/>
      <w:numFmt w:val="lowerLetter"/>
      <w:lvlText w:val="%1)"/>
      <w:lvlJc w:val="left"/>
      <w:pPr>
        <w:tabs>
          <w:tab w:val="num" w:pos="720"/>
        </w:tabs>
        <w:ind w:left="567" w:hanging="3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D30823"/>
    <w:multiLevelType w:val="hybridMultilevel"/>
    <w:tmpl w:val="8608564C"/>
    <w:lvl w:ilvl="0" w:tplc="9C82BA0A">
      <w:numFmt w:val="bullet"/>
      <w:lvlText w:val="-"/>
      <w:lvlJc w:val="left"/>
      <w:pPr>
        <w:tabs>
          <w:tab w:val="num" w:pos="720"/>
        </w:tabs>
        <w:ind w:left="720" w:hanging="360"/>
      </w:pPr>
      <w:rPr>
        <w:rFonts w:ascii="Times New Roman" w:eastAsia="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FB2AB3"/>
    <w:multiLevelType w:val="hybridMultilevel"/>
    <w:tmpl w:val="B140966C"/>
    <w:lvl w:ilvl="0" w:tplc="8D9E81A6">
      <w:start w:val="1"/>
      <w:numFmt w:val="lowerLetter"/>
      <w:lvlText w:val="%1)"/>
      <w:lvlJc w:val="left"/>
      <w:pPr>
        <w:tabs>
          <w:tab w:val="num" w:pos="720"/>
        </w:tabs>
        <w:ind w:left="567" w:hanging="3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4193668"/>
    <w:multiLevelType w:val="multilevel"/>
    <w:tmpl w:val="BF12C0BC"/>
    <w:lvl w:ilvl="0">
      <w:start w:val="1"/>
      <w:numFmt w:val="decimal"/>
      <w:lvlText w:val="%1"/>
      <w:lvlJc w:val="left"/>
      <w:pPr>
        <w:ind w:left="1140" w:hanging="1140"/>
      </w:pPr>
      <w:rPr>
        <w:rFonts w:cs="Times New Roman" w:hint="default"/>
      </w:rPr>
    </w:lvl>
    <w:lvl w:ilvl="1">
      <w:start w:val="1"/>
      <w:numFmt w:val="decimal"/>
      <w:lvlText w:val="%1.%2"/>
      <w:lvlJc w:val="left"/>
      <w:pPr>
        <w:ind w:left="1140" w:hanging="1140"/>
      </w:pPr>
      <w:rPr>
        <w:rFonts w:cs="Times New Roman" w:hint="default"/>
      </w:rPr>
    </w:lvl>
    <w:lvl w:ilvl="2">
      <w:start w:val="1"/>
      <w:numFmt w:val="decimal"/>
      <w:lvlText w:val="%1.%2.%3"/>
      <w:lvlJc w:val="left"/>
      <w:pPr>
        <w:ind w:left="1140" w:hanging="1140"/>
      </w:pPr>
      <w:rPr>
        <w:rFonts w:cs="Times New Roman" w:hint="default"/>
      </w:rPr>
    </w:lvl>
    <w:lvl w:ilvl="3">
      <w:start w:val="1"/>
      <w:numFmt w:val="decimal"/>
      <w:lvlText w:val="%1.%2.%3.%4"/>
      <w:lvlJc w:val="left"/>
      <w:pPr>
        <w:ind w:left="1140" w:hanging="1140"/>
      </w:pPr>
      <w:rPr>
        <w:rFonts w:cs="Times New Roman" w:hint="default"/>
      </w:rPr>
    </w:lvl>
    <w:lvl w:ilvl="4">
      <w:start w:val="1"/>
      <w:numFmt w:val="decimal"/>
      <w:lvlText w:val="%1.%2.%3.%4.%5"/>
      <w:lvlJc w:val="left"/>
      <w:pPr>
        <w:ind w:left="1140" w:hanging="1140"/>
      </w:pPr>
      <w:rPr>
        <w:rFonts w:cs="Times New Roman" w:hint="default"/>
      </w:rPr>
    </w:lvl>
    <w:lvl w:ilvl="5">
      <w:start w:val="1"/>
      <w:numFmt w:val="decimal"/>
      <w:lvlText w:val="%1.%2.%3.%4.%5.%6"/>
      <w:lvlJc w:val="left"/>
      <w:pPr>
        <w:ind w:left="1140" w:hanging="11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DAB53BB"/>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15:restartNumberingAfterBreak="0">
    <w:nsid w:val="22B0659D"/>
    <w:multiLevelType w:val="hybridMultilevel"/>
    <w:tmpl w:val="2DFA3D4A"/>
    <w:lvl w:ilvl="0" w:tplc="14DE02A6">
      <w:start w:val="1"/>
      <w:numFmt w:val="decimal"/>
      <w:lvlText w:val="%1)"/>
      <w:lvlJc w:val="left"/>
      <w:pPr>
        <w:tabs>
          <w:tab w:val="num" w:pos="1440"/>
        </w:tabs>
        <w:ind w:left="1440" w:hanging="360"/>
      </w:pPr>
      <w:rPr>
        <w:rFonts w:cs="Times New Roman" w:hint="default"/>
      </w:rPr>
    </w:lvl>
    <w:lvl w:ilvl="1" w:tplc="F8EE7174" w:tentative="1">
      <w:start w:val="1"/>
      <w:numFmt w:val="lowerLetter"/>
      <w:lvlText w:val="%2."/>
      <w:lvlJc w:val="left"/>
      <w:pPr>
        <w:tabs>
          <w:tab w:val="num" w:pos="1440"/>
        </w:tabs>
        <w:ind w:left="1440" w:hanging="360"/>
      </w:pPr>
      <w:rPr>
        <w:rFonts w:cs="Times New Roman"/>
      </w:rPr>
    </w:lvl>
    <w:lvl w:ilvl="2" w:tplc="077C87C2" w:tentative="1">
      <w:start w:val="1"/>
      <w:numFmt w:val="lowerRoman"/>
      <w:lvlText w:val="%3."/>
      <w:lvlJc w:val="right"/>
      <w:pPr>
        <w:tabs>
          <w:tab w:val="num" w:pos="2160"/>
        </w:tabs>
        <w:ind w:left="2160" w:hanging="180"/>
      </w:pPr>
      <w:rPr>
        <w:rFonts w:cs="Times New Roman"/>
      </w:rPr>
    </w:lvl>
    <w:lvl w:ilvl="3" w:tplc="820C6C32" w:tentative="1">
      <w:start w:val="1"/>
      <w:numFmt w:val="decimal"/>
      <w:lvlText w:val="%4."/>
      <w:lvlJc w:val="left"/>
      <w:pPr>
        <w:tabs>
          <w:tab w:val="num" w:pos="2880"/>
        </w:tabs>
        <w:ind w:left="2880" w:hanging="360"/>
      </w:pPr>
      <w:rPr>
        <w:rFonts w:cs="Times New Roman"/>
      </w:rPr>
    </w:lvl>
    <w:lvl w:ilvl="4" w:tplc="1BE8FD24" w:tentative="1">
      <w:start w:val="1"/>
      <w:numFmt w:val="lowerLetter"/>
      <w:lvlText w:val="%5."/>
      <w:lvlJc w:val="left"/>
      <w:pPr>
        <w:tabs>
          <w:tab w:val="num" w:pos="3600"/>
        </w:tabs>
        <w:ind w:left="3600" w:hanging="360"/>
      </w:pPr>
      <w:rPr>
        <w:rFonts w:cs="Times New Roman"/>
      </w:rPr>
    </w:lvl>
    <w:lvl w:ilvl="5" w:tplc="D3DA0CC0" w:tentative="1">
      <w:start w:val="1"/>
      <w:numFmt w:val="lowerRoman"/>
      <w:lvlText w:val="%6."/>
      <w:lvlJc w:val="right"/>
      <w:pPr>
        <w:tabs>
          <w:tab w:val="num" w:pos="4320"/>
        </w:tabs>
        <w:ind w:left="4320" w:hanging="180"/>
      </w:pPr>
      <w:rPr>
        <w:rFonts w:cs="Times New Roman"/>
      </w:rPr>
    </w:lvl>
    <w:lvl w:ilvl="6" w:tplc="8C449BBA" w:tentative="1">
      <w:start w:val="1"/>
      <w:numFmt w:val="decimal"/>
      <w:lvlText w:val="%7."/>
      <w:lvlJc w:val="left"/>
      <w:pPr>
        <w:tabs>
          <w:tab w:val="num" w:pos="5040"/>
        </w:tabs>
        <w:ind w:left="5040" w:hanging="360"/>
      </w:pPr>
      <w:rPr>
        <w:rFonts w:cs="Times New Roman"/>
      </w:rPr>
    </w:lvl>
    <w:lvl w:ilvl="7" w:tplc="A0E27F5A" w:tentative="1">
      <w:start w:val="1"/>
      <w:numFmt w:val="lowerLetter"/>
      <w:lvlText w:val="%8."/>
      <w:lvlJc w:val="left"/>
      <w:pPr>
        <w:tabs>
          <w:tab w:val="num" w:pos="5760"/>
        </w:tabs>
        <w:ind w:left="5760" w:hanging="360"/>
      </w:pPr>
      <w:rPr>
        <w:rFonts w:cs="Times New Roman"/>
      </w:rPr>
    </w:lvl>
    <w:lvl w:ilvl="8" w:tplc="39A26CDE"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9F5269"/>
    <w:multiLevelType w:val="hybridMultilevel"/>
    <w:tmpl w:val="83B8A25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28D6663D"/>
    <w:multiLevelType w:val="hybridMultilevel"/>
    <w:tmpl w:val="8A54337C"/>
    <w:lvl w:ilvl="0" w:tplc="88DA7854">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807E7D"/>
    <w:multiLevelType w:val="multilevel"/>
    <w:tmpl w:val="3BCEC1B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1148"/>
        </w:tabs>
        <w:ind w:left="1148"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19A2CEE"/>
    <w:multiLevelType w:val="multilevel"/>
    <w:tmpl w:val="A782964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9830677"/>
    <w:multiLevelType w:val="hybridMultilevel"/>
    <w:tmpl w:val="52FA900C"/>
    <w:lvl w:ilvl="0" w:tplc="0809001B">
      <w:start w:val="1"/>
      <w:numFmt w:val="lowerRoman"/>
      <w:lvlText w:val="%1."/>
      <w:lvlJc w:val="right"/>
      <w:pPr>
        <w:ind w:left="1145" w:hanging="360"/>
      </w:pPr>
      <w:rPr>
        <w:rFonts w:cs="Times New Roman"/>
      </w:rPr>
    </w:lvl>
    <w:lvl w:ilvl="1" w:tplc="08090019" w:tentative="1">
      <w:start w:val="1"/>
      <w:numFmt w:val="lowerLetter"/>
      <w:lvlText w:val="%2."/>
      <w:lvlJc w:val="left"/>
      <w:pPr>
        <w:ind w:left="1865" w:hanging="360"/>
      </w:pPr>
      <w:rPr>
        <w:rFonts w:cs="Times New Roman"/>
      </w:rPr>
    </w:lvl>
    <w:lvl w:ilvl="2" w:tplc="0809001B" w:tentative="1">
      <w:start w:val="1"/>
      <w:numFmt w:val="lowerRoman"/>
      <w:lvlText w:val="%3."/>
      <w:lvlJc w:val="right"/>
      <w:pPr>
        <w:ind w:left="2585" w:hanging="180"/>
      </w:pPr>
      <w:rPr>
        <w:rFonts w:cs="Times New Roman"/>
      </w:rPr>
    </w:lvl>
    <w:lvl w:ilvl="3" w:tplc="0809000F" w:tentative="1">
      <w:start w:val="1"/>
      <w:numFmt w:val="decimal"/>
      <w:lvlText w:val="%4."/>
      <w:lvlJc w:val="left"/>
      <w:pPr>
        <w:ind w:left="3305" w:hanging="360"/>
      </w:pPr>
      <w:rPr>
        <w:rFonts w:cs="Times New Roman"/>
      </w:rPr>
    </w:lvl>
    <w:lvl w:ilvl="4" w:tplc="08090019" w:tentative="1">
      <w:start w:val="1"/>
      <w:numFmt w:val="lowerLetter"/>
      <w:lvlText w:val="%5."/>
      <w:lvlJc w:val="left"/>
      <w:pPr>
        <w:ind w:left="4025" w:hanging="360"/>
      </w:pPr>
      <w:rPr>
        <w:rFonts w:cs="Times New Roman"/>
      </w:rPr>
    </w:lvl>
    <w:lvl w:ilvl="5" w:tplc="0809001B" w:tentative="1">
      <w:start w:val="1"/>
      <w:numFmt w:val="lowerRoman"/>
      <w:lvlText w:val="%6."/>
      <w:lvlJc w:val="right"/>
      <w:pPr>
        <w:ind w:left="4745" w:hanging="180"/>
      </w:pPr>
      <w:rPr>
        <w:rFonts w:cs="Times New Roman"/>
      </w:rPr>
    </w:lvl>
    <w:lvl w:ilvl="6" w:tplc="0809000F" w:tentative="1">
      <w:start w:val="1"/>
      <w:numFmt w:val="decimal"/>
      <w:lvlText w:val="%7."/>
      <w:lvlJc w:val="left"/>
      <w:pPr>
        <w:ind w:left="5465" w:hanging="360"/>
      </w:pPr>
      <w:rPr>
        <w:rFonts w:cs="Times New Roman"/>
      </w:rPr>
    </w:lvl>
    <w:lvl w:ilvl="7" w:tplc="08090019" w:tentative="1">
      <w:start w:val="1"/>
      <w:numFmt w:val="lowerLetter"/>
      <w:lvlText w:val="%8."/>
      <w:lvlJc w:val="left"/>
      <w:pPr>
        <w:ind w:left="6185" w:hanging="360"/>
      </w:pPr>
      <w:rPr>
        <w:rFonts w:cs="Times New Roman"/>
      </w:rPr>
    </w:lvl>
    <w:lvl w:ilvl="8" w:tplc="0809001B" w:tentative="1">
      <w:start w:val="1"/>
      <w:numFmt w:val="lowerRoman"/>
      <w:lvlText w:val="%9."/>
      <w:lvlJc w:val="right"/>
      <w:pPr>
        <w:ind w:left="6905" w:hanging="180"/>
      </w:pPr>
      <w:rPr>
        <w:rFonts w:cs="Times New Roman"/>
      </w:rPr>
    </w:lvl>
  </w:abstractNum>
  <w:abstractNum w:abstractNumId="25" w15:restartNumberingAfterBreak="0">
    <w:nsid w:val="3ED9413C"/>
    <w:multiLevelType w:val="hybridMultilevel"/>
    <w:tmpl w:val="D9B46200"/>
    <w:lvl w:ilvl="0" w:tplc="326EEFF8">
      <w:start w:val="1"/>
      <w:numFmt w:val="lowerLetter"/>
      <w:lvlText w:val="%1)"/>
      <w:lvlJc w:val="left"/>
      <w:pPr>
        <w:tabs>
          <w:tab w:val="num" w:pos="425"/>
        </w:tabs>
        <w:ind w:left="425" w:hanging="425"/>
      </w:pPr>
      <w:rPr>
        <w:rFonts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EEB7FC1"/>
    <w:multiLevelType w:val="hybridMultilevel"/>
    <w:tmpl w:val="4740DFB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3F69626B"/>
    <w:multiLevelType w:val="multilevel"/>
    <w:tmpl w:val="821A81C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8" w15:restartNumberingAfterBreak="0">
    <w:nsid w:val="41A80FDA"/>
    <w:multiLevelType w:val="multilevel"/>
    <w:tmpl w:val="8828F24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9" w15:restartNumberingAfterBreak="0">
    <w:nsid w:val="46004192"/>
    <w:multiLevelType w:val="hybridMultilevel"/>
    <w:tmpl w:val="5FA232E6"/>
    <w:lvl w:ilvl="0" w:tplc="8D9E81A6">
      <w:start w:val="1"/>
      <w:numFmt w:val="lowerLetter"/>
      <w:lvlText w:val="%1)"/>
      <w:lvlJc w:val="left"/>
      <w:pPr>
        <w:tabs>
          <w:tab w:val="num" w:pos="720"/>
        </w:tabs>
        <w:ind w:left="567" w:hanging="3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0BE57FA"/>
    <w:multiLevelType w:val="hybridMultilevel"/>
    <w:tmpl w:val="C0E0DD3E"/>
    <w:lvl w:ilvl="0" w:tplc="8D9E81A6">
      <w:start w:val="1"/>
      <w:numFmt w:val="lowerLetter"/>
      <w:lvlText w:val="%1)"/>
      <w:lvlJc w:val="left"/>
      <w:pPr>
        <w:tabs>
          <w:tab w:val="num" w:pos="720"/>
        </w:tabs>
        <w:ind w:left="567" w:hanging="3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3B640B5"/>
    <w:multiLevelType w:val="multilevel"/>
    <w:tmpl w:val="063A5068"/>
    <w:lvl w:ilvl="0">
      <w:start w:val="1"/>
      <w:numFmt w:val="lowerLetter"/>
      <w:lvlText w:val="%1)"/>
      <w:lvlJc w:val="left"/>
      <w:pPr>
        <w:tabs>
          <w:tab w:val="num" w:pos="720"/>
        </w:tabs>
        <w:ind w:left="567" w:hanging="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54866EEF"/>
    <w:multiLevelType w:val="multilevel"/>
    <w:tmpl w:val="7E54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E80447"/>
    <w:multiLevelType w:val="hybridMultilevel"/>
    <w:tmpl w:val="68D04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ED6136"/>
    <w:multiLevelType w:val="hybridMultilevel"/>
    <w:tmpl w:val="22823A5E"/>
    <w:lvl w:ilvl="0" w:tplc="BE1A856C">
      <w:start w:val="1"/>
      <w:numFmt w:val="lowerRoman"/>
      <w:lvlText w:val="%1)"/>
      <w:lvlJc w:val="left"/>
      <w:pPr>
        <w:tabs>
          <w:tab w:val="num" w:pos="927"/>
        </w:tabs>
        <w:ind w:left="927" w:hanging="360"/>
      </w:pPr>
      <w:rPr>
        <w:rFonts w:cs="Times New Roman" w:hint="default"/>
      </w:rPr>
    </w:lvl>
    <w:lvl w:ilvl="1" w:tplc="EC20462C" w:tentative="1">
      <w:start w:val="1"/>
      <w:numFmt w:val="lowerLetter"/>
      <w:lvlText w:val="%2."/>
      <w:lvlJc w:val="left"/>
      <w:pPr>
        <w:tabs>
          <w:tab w:val="num" w:pos="2007"/>
        </w:tabs>
        <w:ind w:left="2007" w:hanging="360"/>
      </w:pPr>
      <w:rPr>
        <w:rFonts w:cs="Times New Roman"/>
      </w:rPr>
    </w:lvl>
    <w:lvl w:ilvl="2" w:tplc="976CA414" w:tentative="1">
      <w:start w:val="1"/>
      <w:numFmt w:val="lowerRoman"/>
      <w:lvlText w:val="%3."/>
      <w:lvlJc w:val="right"/>
      <w:pPr>
        <w:tabs>
          <w:tab w:val="num" w:pos="2727"/>
        </w:tabs>
        <w:ind w:left="2727" w:hanging="180"/>
      </w:pPr>
      <w:rPr>
        <w:rFonts w:cs="Times New Roman"/>
      </w:rPr>
    </w:lvl>
    <w:lvl w:ilvl="3" w:tplc="3D0A0D08" w:tentative="1">
      <w:start w:val="1"/>
      <w:numFmt w:val="decimal"/>
      <w:lvlText w:val="%4."/>
      <w:lvlJc w:val="left"/>
      <w:pPr>
        <w:tabs>
          <w:tab w:val="num" w:pos="3447"/>
        </w:tabs>
        <w:ind w:left="3447" w:hanging="360"/>
      </w:pPr>
      <w:rPr>
        <w:rFonts w:cs="Times New Roman"/>
      </w:rPr>
    </w:lvl>
    <w:lvl w:ilvl="4" w:tplc="6D8C0696" w:tentative="1">
      <w:start w:val="1"/>
      <w:numFmt w:val="lowerLetter"/>
      <w:lvlText w:val="%5."/>
      <w:lvlJc w:val="left"/>
      <w:pPr>
        <w:tabs>
          <w:tab w:val="num" w:pos="4167"/>
        </w:tabs>
        <w:ind w:left="4167" w:hanging="360"/>
      </w:pPr>
      <w:rPr>
        <w:rFonts w:cs="Times New Roman"/>
      </w:rPr>
    </w:lvl>
    <w:lvl w:ilvl="5" w:tplc="1FD454E0" w:tentative="1">
      <w:start w:val="1"/>
      <w:numFmt w:val="lowerRoman"/>
      <w:lvlText w:val="%6."/>
      <w:lvlJc w:val="right"/>
      <w:pPr>
        <w:tabs>
          <w:tab w:val="num" w:pos="4887"/>
        </w:tabs>
        <w:ind w:left="4887" w:hanging="180"/>
      </w:pPr>
      <w:rPr>
        <w:rFonts w:cs="Times New Roman"/>
      </w:rPr>
    </w:lvl>
    <w:lvl w:ilvl="6" w:tplc="9B429F70" w:tentative="1">
      <w:start w:val="1"/>
      <w:numFmt w:val="decimal"/>
      <w:lvlText w:val="%7."/>
      <w:lvlJc w:val="left"/>
      <w:pPr>
        <w:tabs>
          <w:tab w:val="num" w:pos="5607"/>
        </w:tabs>
        <w:ind w:left="5607" w:hanging="360"/>
      </w:pPr>
      <w:rPr>
        <w:rFonts w:cs="Times New Roman"/>
      </w:rPr>
    </w:lvl>
    <w:lvl w:ilvl="7" w:tplc="06E6E200" w:tentative="1">
      <w:start w:val="1"/>
      <w:numFmt w:val="lowerLetter"/>
      <w:lvlText w:val="%8."/>
      <w:lvlJc w:val="left"/>
      <w:pPr>
        <w:tabs>
          <w:tab w:val="num" w:pos="6327"/>
        </w:tabs>
        <w:ind w:left="6327" w:hanging="360"/>
      </w:pPr>
      <w:rPr>
        <w:rFonts w:cs="Times New Roman"/>
      </w:rPr>
    </w:lvl>
    <w:lvl w:ilvl="8" w:tplc="BE9CDF68" w:tentative="1">
      <w:start w:val="1"/>
      <w:numFmt w:val="lowerRoman"/>
      <w:lvlText w:val="%9."/>
      <w:lvlJc w:val="right"/>
      <w:pPr>
        <w:tabs>
          <w:tab w:val="num" w:pos="7047"/>
        </w:tabs>
        <w:ind w:left="7047" w:hanging="180"/>
      </w:pPr>
      <w:rPr>
        <w:rFonts w:cs="Times New Roman"/>
      </w:rPr>
    </w:lvl>
  </w:abstractNum>
  <w:abstractNum w:abstractNumId="35" w15:restartNumberingAfterBreak="0">
    <w:nsid w:val="56634E16"/>
    <w:multiLevelType w:val="hybridMultilevel"/>
    <w:tmpl w:val="D766E2CC"/>
    <w:lvl w:ilvl="0" w:tplc="C1404BDE">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1A45DD"/>
    <w:multiLevelType w:val="hybridMultilevel"/>
    <w:tmpl w:val="52FC06B6"/>
    <w:lvl w:ilvl="0" w:tplc="49DCD11C">
      <w:start w:val="1"/>
      <w:numFmt w:val="lowerLetter"/>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C5950B7"/>
    <w:multiLevelType w:val="hybridMultilevel"/>
    <w:tmpl w:val="6DB8C7AA"/>
    <w:lvl w:ilvl="0" w:tplc="6CD0E67A">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8" w15:restartNumberingAfterBreak="0">
    <w:nsid w:val="73CD55A9"/>
    <w:multiLevelType w:val="multilevel"/>
    <w:tmpl w:val="D9B46200"/>
    <w:lvl w:ilvl="0">
      <w:start w:val="1"/>
      <w:numFmt w:val="lowerLetter"/>
      <w:lvlText w:val="%1)"/>
      <w:lvlJc w:val="left"/>
      <w:pPr>
        <w:tabs>
          <w:tab w:val="num" w:pos="425"/>
        </w:tabs>
        <w:ind w:left="425" w:hanging="425"/>
      </w:pPr>
      <w:rPr>
        <w:rFonts w:cs="Times New Roman" w:hint="default"/>
        <w:b w:val="0"/>
        <w:i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76851C92"/>
    <w:multiLevelType w:val="multilevel"/>
    <w:tmpl w:val="B72A3EA0"/>
    <w:lvl w:ilvl="0">
      <w:start w:val="1"/>
      <w:numFmt w:val="lowerLetter"/>
      <w:lvlText w:val="%1)"/>
      <w:lvlJc w:val="left"/>
      <w:pPr>
        <w:tabs>
          <w:tab w:val="num" w:pos="720"/>
        </w:tabs>
        <w:ind w:left="567" w:hanging="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6D22118"/>
    <w:multiLevelType w:val="multilevel"/>
    <w:tmpl w:val="5F8CD4E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1" w15:restartNumberingAfterBreak="0">
    <w:nsid w:val="77CB6E7B"/>
    <w:multiLevelType w:val="multilevel"/>
    <w:tmpl w:val="AB26722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2" w15:restartNumberingAfterBreak="0">
    <w:nsid w:val="78CA2157"/>
    <w:multiLevelType w:val="hybridMultilevel"/>
    <w:tmpl w:val="8B40B598"/>
    <w:lvl w:ilvl="0" w:tplc="0809000F">
      <w:start w:val="1"/>
      <w:numFmt w:val="bullet"/>
      <w:lvlText w:val="-"/>
      <w:lvlJc w:val="left"/>
      <w:pPr>
        <w:ind w:left="800" w:hanging="400"/>
      </w:pPr>
      <w:rPr>
        <w:rFonts w:ascii="Times New Roman" w:eastAsia="Malgun Gothic" w:hAnsi="Times New Roman" w:hint="default"/>
      </w:rPr>
    </w:lvl>
    <w:lvl w:ilvl="1" w:tplc="08090019" w:tentative="1">
      <w:start w:val="1"/>
      <w:numFmt w:val="bullet"/>
      <w:lvlText w:val=""/>
      <w:lvlJc w:val="left"/>
      <w:pPr>
        <w:ind w:left="1200" w:hanging="400"/>
      </w:pPr>
      <w:rPr>
        <w:rFonts w:ascii="Wingdings" w:hAnsi="Wingdings" w:hint="default"/>
      </w:rPr>
    </w:lvl>
    <w:lvl w:ilvl="2" w:tplc="0809001B" w:tentative="1">
      <w:start w:val="1"/>
      <w:numFmt w:val="bullet"/>
      <w:lvlText w:val=""/>
      <w:lvlJc w:val="left"/>
      <w:pPr>
        <w:ind w:left="1600" w:hanging="400"/>
      </w:pPr>
      <w:rPr>
        <w:rFonts w:ascii="Wingdings" w:hAnsi="Wingdings" w:hint="default"/>
      </w:rPr>
    </w:lvl>
    <w:lvl w:ilvl="3" w:tplc="0809000F" w:tentative="1">
      <w:start w:val="1"/>
      <w:numFmt w:val="bullet"/>
      <w:lvlText w:val=""/>
      <w:lvlJc w:val="left"/>
      <w:pPr>
        <w:ind w:left="2000" w:hanging="400"/>
      </w:pPr>
      <w:rPr>
        <w:rFonts w:ascii="Wingdings" w:hAnsi="Wingdings" w:hint="default"/>
      </w:rPr>
    </w:lvl>
    <w:lvl w:ilvl="4" w:tplc="08090019" w:tentative="1">
      <w:start w:val="1"/>
      <w:numFmt w:val="bullet"/>
      <w:lvlText w:val=""/>
      <w:lvlJc w:val="left"/>
      <w:pPr>
        <w:ind w:left="2400" w:hanging="400"/>
      </w:pPr>
      <w:rPr>
        <w:rFonts w:ascii="Wingdings" w:hAnsi="Wingdings" w:hint="default"/>
      </w:rPr>
    </w:lvl>
    <w:lvl w:ilvl="5" w:tplc="0809001B" w:tentative="1">
      <w:start w:val="1"/>
      <w:numFmt w:val="bullet"/>
      <w:lvlText w:val=""/>
      <w:lvlJc w:val="left"/>
      <w:pPr>
        <w:ind w:left="2800" w:hanging="400"/>
      </w:pPr>
      <w:rPr>
        <w:rFonts w:ascii="Wingdings" w:hAnsi="Wingdings" w:hint="default"/>
      </w:rPr>
    </w:lvl>
    <w:lvl w:ilvl="6" w:tplc="0809000F" w:tentative="1">
      <w:start w:val="1"/>
      <w:numFmt w:val="bullet"/>
      <w:lvlText w:val=""/>
      <w:lvlJc w:val="left"/>
      <w:pPr>
        <w:ind w:left="3200" w:hanging="400"/>
      </w:pPr>
      <w:rPr>
        <w:rFonts w:ascii="Wingdings" w:hAnsi="Wingdings" w:hint="default"/>
      </w:rPr>
    </w:lvl>
    <w:lvl w:ilvl="7" w:tplc="08090019" w:tentative="1">
      <w:start w:val="1"/>
      <w:numFmt w:val="bullet"/>
      <w:lvlText w:val=""/>
      <w:lvlJc w:val="left"/>
      <w:pPr>
        <w:ind w:left="3600" w:hanging="400"/>
      </w:pPr>
      <w:rPr>
        <w:rFonts w:ascii="Wingdings" w:hAnsi="Wingdings" w:hint="default"/>
      </w:rPr>
    </w:lvl>
    <w:lvl w:ilvl="8" w:tplc="0809001B" w:tentative="1">
      <w:start w:val="1"/>
      <w:numFmt w:val="bullet"/>
      <w:lvlText w:val=""/>
      <w:lvlJc w:val="left"/>
      <w:pPr>
        <w:ind w:left="4000" w:hanging="400"/>
      </w:pPr>
      <w:rPr>
        <w:rFonts w:ascii="Wingdings" w:hAnsi="Wingdings" w:hint="default"/>
      </w:rPr>
    </w:lvl>
  </w:abstractNum>
  <w:abstractNum w:abstractNumId="43" w15:restartNumberingAfterBreak="0">
    <w:nsid w:val="7CA75A1C"/>
    <w:multiLevelType w:val="hybridMultilevel"/>
    <w:tmpl w:val="4ECC5F04"/>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954826637">
    <w:abstractNumId w:val="17"/>
  </w:num>
  <w:num w:numId="2" w16cid:durableId="87820700">
    <w:abstractNumId w:val="0"/>
  </w:num>
  <w:num w:numId="3" w16cid:durableId="2141336285">
    <w:abstractNumId w:val="1"/>
  </w:num>
  <w:num w:numId="4" w16cid:durableId="1496528874">
    <w:abstractNumId w:val="11"/>
  </w:num>
  <w:num w:numId="5" w16cid:durableId="1786919453">
    <w:abstractNumId w:val="7"/>
  </w:num>
  <w:num w:numId="6" w16cid:durableId="129713519">
    <w:abstractNumId w:val="6"/>
  </w:num>
  <w:num w:numId="7" w16cid:durableId="603194305">
    <w:abstractNumId w:val="3"/>
  </w:num>
  <w:num w:numId="8" w16cid:durableId="282270134">
    <w:abstractNumId w:val="2"/>
  </w:num>
  <w:num w:numId="9" w16cid:durableId="1655913170">
    <w:abstractNumId w:val="5"/>
  </w:num>
  <w:num w:numId="10" w16cid:durableId="962342297">
    <w:abstractNumId w:val="10"/>
  </w:num>
  <w:num w:numId="11" w16cid:durableId="710348939">
    <w:abstractNumId w:val="33"/>
  </w:num>
  <w:num w:numId="12" w16cid:durableId="294264529">
    <w:abstractNumId w:val="16"/>
  </w:num>
  <w:num w:numId="13" w16cid:durableId="220865361">
    <w:abstractNumId w:val="35"/>
  </w:num>
  <w:num w:numId="14" w16cid:durableId="674963615">
    <w:abstractNumId w:val="14"/>
  </w:num>
  <w:num w:numId="15" w16cid:durableId="1976525363">
    <w:abstractNumId w:val="22"/>
  </w:num>
  <w:num w:numId="16" w16cid:durableId="557590893">
    <w:abstractNumId w:val="18"/>
  </w:num>
  <w:num w:numId="17" w16cid:durableId="1647511805">
    <w:abstractNumId w:val="20"/>
  </w:num>
  <w:num w:numId="18" w16cid:durableId="218056524">
    <w:abstractNumId w:val="43"/>
  </w:num>
  <w:num w:numId="19" w16cid:durableId="1797794839">
    <w:abstractNumId w:val="36"/>
  </w:num>
  <w:num w:numId="20" w16cid:durableId="748768602">
    <w:abstractNumId w:val="42"/>
  </w:num>
  <w:num w:numId="21" w16cid:durableId="1483427097">
    <w:abstractNumId w:val="34"/>
  </w:num>
  <w:num w:numId="22" w16cid:durableId="590355799">
    <w:abstractNumId w:val="19"/>
  </w:num>
  <w:num w:numId="23" w16cid:durableId="2100905946">
    <w:abstractNumId w:val="32"/>
  </w:num>
  <w:num w:numId="24" w16cid:durableId="872155247">
    <w:abstractNumId w:val="37"/>
  </w:num>
  <w:num w:numId="25" w16cid:durableId="116533059">
    <w:abstractNumId w:val="12"/>
  </w:num>
  <w:num w:numId="26" w16cid:durableId="440492187">
    <w:abstractNumId w:val="27"/>
  </w:num>
  <w:num w:numId="27" w16cid:durableId="1624537542">
    <w:abstractNumId w:val="28"/>
  </w:num>
  <w:num w:numId="28" w16cid:durableId="1322736697">
    <w:abstractNumId w:val="41"/>
  </w:num>
  <w:num w:numId="29" w16cid:durableId="720445032">
    <w:abstractNumId w:val="23"/>
  </w:num>
  <w:num w:numId="30" w16cid:durableId="1662388511">
    <w:abstractNumId w:val="40"/>
  </w:num>
  <w:num w:numId="31" w16cid:durableId="1909653811">
    <w:abstractNumId w:val="13"/>
  </w:num>
  <w:num w:numId="32" w16cid:durableId="511186425">
    <w:abstractNumId w:val="29"/>
  </w:num>
  <w:num w:numId="33" w16cid:durableId="1859461704">
    <w:abstractNumId w:val="31"/>
  </w:num>
  <w:num w:numId="34" w16cid:durableId="174657363">
    <w:abstractNumId w:val="15"/>
  </w:num>
  <w:num w:numId="35" w16cid:durableId="1208420126">
    <w:abstractNumId w:val="39"/>
  </w:num>
  <w:num w:numId="36" w16cid:durableId="1418556771">
    <w:abstractNumId w:val="30"/>
  </w:num>
  <w:num w:numId="37" w16cid:durableId="95448301">
    <w:abstractNumId w:val="25"/>
  </w:num>
  <w:num w:numId="38" w16cid:durableId="842283322">
    <w:abstractNumId w:val="38"/>
  </w:num>
  <w:num w:numId="39" w16cid:durableId="53432461">
    <w:abstractNumId w:val="26"/>
  </w:num>
  <w:num w:numId="40" w16cid:durableId="539585932">
    <w:abstractNumId w:val="24"/>
  </w:num>
  <w:num w:numId="41" w16cid:durableId="2028095695">
    <w:abstractNumId w:val="21"/>
  </w:num>
  <w:num w:numId="42" w16cid:durableId="292560340">
    <w:abstractNumId w:val="9"/>
  </w:num>
  <w:num w:numId="43" w16cid:durableId="680545004">
    <w:abstractNumId w:val="8"/>
  </w:num>
  <w:num w:numId="44" w16cid:durableId="679240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C"/>
    <w:rsid w:val="00013002"/>
    <w:rsid w:val="00026D01"/>
    <w:rsid w:val="00036EE3"/>
    <w:rsid w:val="00052C3E"/>
    <w:rsid w:val="00072484"/>
    <w:rsid w:val="00095530"/>
    <w:rsid w:val="00096612"/>
    <w:rsid w:val="000A68C2"/>
    <w:rsid w:val="000B1B2B"/>
    <w:rsid w:val="000B7683"/>
    <w:rsid w:val="000C0788"/>
    <w:rsid w:val="000D0677"/>
    <w:rsid w:val="000E0548"/>
    <w:rsid w:val="000E6A6E"/>
    <w:rsid w:val="00102934"/>
    <w:rsid w:val="00147110"/>
    <w:rsid w:val="001477C8"/>
    <w:rsid w:val="001511A6"/>
    <w:rsid w:val="00171C4D"/>
    <w:rsid w:val="0017562F"/>
    <w:rsid w:val="0019307B"/>
    <w:rsid w:val="001B0927"/>
    <w:rsid w:val="001B164E"/>
    <w:rsid w:val="001B7886"/>
    <w:rsid w:val="001F38BB"/>
    <w:rsid w:val="002058CE"/>
    <w:rsid w:val="002165F1"/>
    <w:rsid w:val="0022016C"/>
    <w:rsid w:val="002244CB"/>
    <w:rsid w:val="00233211"/>
    <w:rsid w:val="00260B24"/>
    <w:rsid w:val="0027411A"/>
    <w:rsid w:val="00276D21"/>
    <w:rsid w:val="00286261"/>
    <w:rsid w:val="00296D7F"/>
    <w:rsid w:val="002A5D45"/>
    <w:rsid w:val="002B3CF6"/>
    <w:rsid w:val="002B3E59"/>
    <w:rsid w:val="002C768A"/>
    <w:rsid w:val="002D0BD7"/>
    <w:rsid w:val="002D76C4"/>
    <w:rsid w:val="002F5199"/>
    <w:rsid w:val="00301DB3"/>
    <w:rsid w:val="0030218D"/>
    <w:rsid w:val="00305119"/>
    <w:rsid w:val="003157F1"/>
    <w:rsid w:val="00356B5D"/>
    <w:rsid w:val="00357707"/>
    <w:rsid w:val="00361623"/>
    <w:rsid w:val="0036627C"/>
    <w:rsid w:val="003B2C99"/>
    <w:rsid w:val="003E5516"/>
    <w:rsid w:val="003F4B75"/>
    <w:rsid w:val="003F7AA8"/>
    <w:rsid w:val="00400E27"/>
    <w:rsid w:val="00420DFD"/>
    <w:rsid w:val="00425BC7"/>
    <w:rsid w:val="00435E7D"/>
    <w:rsid w:val="00437A76"/>
    <w:rsid w:val="00451AC4"/>
    <w:rsid w:val="004604B2"/>
    <w:rsid w:val="00470E28"/>
    <w:rsid w:val="0047379B"/>
    <w:rsid w:val="00474170"/>
    <w:rsid w:val="00477729"/>
    <w:rsid w:val="004842E2"/>
    <w:rsid w:val="00486220"/>
    <w:rsid w:val="00486EB3"/>
    <w:rsid w:val="004934C5"/>
    <w:rsid w:val="004A4308"/>
    <w:rsid w:val="004A6FEB"/>
    <w:rsid w:val="004A7661"/>
    <w:rsid w:val="004B06B8"/>
    <w:rsid w:val="004B6435"/>
    <w:rsid w:val="004E61FF"/>
    <w:rsid w:val="00503364"/>
    <w:rsid w:val="005373E0"/>
    <w:rsid w:val="00556548"/>
    <w:rsid w:val="00571B1C"/>
    <w:rsid w:val="00576D47"/>
    <w:rsid w:val="005839A0"/>
    <w:rsid w:val="00586EF8"/>
    <w:rsid w:val="005A5BA3"/>
    <w:rsid w:val="005B0371"/>
    <w:rsid w:val="005B20F6"/>
    <w:rsid w:val="005B218E"/>
    <w:rsid w:val="005B49AB"/>
    <w:rsid w:val="005B50E7"/>
    <w:rsid w:val="005C4BAB"/>
    <w:rsid w:val="005E12A5"/>
    <w:rsid w:val="005E69F0"/>
    <w:rsid w:val="005E7B4F"/>
    <w:rsid w:val="005F003B"/>
    <w:rsid w:val="005F2E73"/>
    <w:rsid w:val="00601882"/>
    <w:rsid w:val="00607D68"/>
    <w:rsid w:val="006114FF"/>
    <w:rsid w:val="00613212"/>
    <w:rsid w:val="006149B1"/>
    <w:rsid w:val="0061506D"/>
    <w:rsid w:val="006325C9"/>
    <w:rsid w:val="00640332"/>
    <w:rsid w:val="006675FE"/>
    <w:rsid w:val="00680D2B"/>
    <w:rsid w:val="00681B32"/>
    <w:rsid w:val="00697887"/>
    <w:rsid w:val="006B1D2B"/>
    <w:rsid w:val="006C37D5"/>
    <w:rsid w:val="006C5BA7"/>
    <w:rsid w:val="006E1131"/>
    <w:rsid w:val="006E2037"/>
    <w:rsid w:val="006E612C"/>
    <w:rsid w:val="006E6199"/>
    <w:rsid w:val="006F7E38"/>
    <w:rsid w:val="00712870"/>
    <w:rsid w:val="00714AC0"/>
    <w:rsid w:val="0073517C"/>
    <w:rsid w:val="0074147D"/>
    <w:rsid w:val="00743D85"/>
    <w:rsid w:val="00744F8B"/>
    <w:rsid w:val="00753CF4"/>
    <w:rsid w:val="007565CC"/>
    <w:rsid w:val="00763B9A"/>
    <w:rsid w:val="007A6AA8"/>
    <w:rsid w:val="007B1357"/>
    <w:rsid w:val="007B3343"/>
    <w:rsid w:val="007C344E"/>
    <w:rsid w:val="007E27E3"/>
    <w:rsid w:val="007F5820"/>
    <w:rsid w:val="007F5EA7"/>
    <w:rsid w:val="00812074"/>
    <w:rsid w:val="008218D7"/>
    <w:rsid w:val="008310C9"/>
    <w:rsid w:val="008335F0"/>
    <w:rsid w:val="00834306"/>
    <w:rsid w:val="00853CC5"/>
    <w:rsid w:val="00877E6E"/>
    <w:rsid w:val="008B083A"/>
    <w:rsid w:val="008C251A"/>
    <w:rsid w:val="008C48F7"/>
    <w:rsid w:val="008C7848"/>
    <w:rsid w:val="00906589"/>
    <w:rsid w:val="00906AD6"/>
    <w:rsid w:val="009132E6"/>
    <w:rsid w:val="00917AF2"/>
    <w:rsid w:val="0092418A"/>
    <w:rsid w:val="00934ED7"/>
    <w:rsid w:val="00940D16"/>
    <w:rsid w:val="00942220"/>
    <w:rsid w:val="009543C3"/>
    <w:rsid w:val="00962BF3"/>
    <w:rsid w:val="00966E1B"/>
    <w:rsid w:val="00972C32"/>
    <w:rsid w:val="00972F51"/>
    <w:rsid w:val="00984A02"/>
    <w:rsid w:val="009947C0"/>
    <w:rsid w:val="00996516"/>
    <w:rsid w:val="009A4039"/>
    <w:rsid w:val="009A41F9"/>
    <w:rsid w:val="009D4BBD"/>
    <w:rsid w:val="009F2D2C"/>
    <w:rsid w:val="009F5580"/>
    <w:rsid w:val="00A03C0E"/>
    <w:rsid w:val="00A239D1"/>
    <w:rsid w:val="00A31928"/>
    <w:rsid w:val="00A35B27"/>
    <w:rsid w:val="00A507D4"/>
    <w:rsid w:val="00A511E2"/>
    <w:rsid w:val="00A5147A"/>
    <w:rsid w:val="00A610CF"/>
    <w:rsid w:val="00A62A14"/>
    <w:rsid w:val="00A6505A"/>
    <w:rsid w:val="00A6617B"/>
    <w:rsid w:val="00A71FE5"/>
    <w:rsid w:val="00A74B43"/>
    <w:rsid w:val="00A7534B"/>
    <w:rsid w:val="00A76007"/>
    <w:rsid w:val="00A76CC0"/>
    <w:rsid w:val="00A86DD2"/>
    <w:rsid w:val="00A936CB"/>
    <w:rsid w:val="00A971A1"/>
    <w:rsid w:val="00AA3AD8"/>
    <w:rsid w:val="00AB0DC8"/>
    <w:rsid w:val="00AB405C"/>
    <w:rsid w:val="00AC015D"/>
    <w:rsid w:val="00AD0E57"/>
    <w:rsid w:val="00AE23AC"/>
    <w:rsid w:val="00AE698D"/>
    <w:rsid w:val="00AF0286"/>
    <w:rsid w:val="00AF4F61"/>
    <w:rsid w:val="00AF5326"/>
    <w:rsid w:val="00B00E4F"/>
    <w:rsid w:val="00B019A2"/>
    <w:rsid w:val="00B0286E"/>
    <w:rsid w:val="00B033C8"/>
    <w:rsid w:val="00B33425"/>
    <w:rsid w:val="00B42334"/>
    <w:rsid w:val="00B44E24"/>
    <w:rsid w:val="00B50992"/>
    <w:rsid w:val="00B54ECC"/>
    <w:rsid w:val="00B60AC0"/>
    <w:rsid w:val="00B713B7"/>
    <w:rsid w:val="00B714F3"/>
    <w:rsid w:val="00B75A52"/>
    <w:rsid w:val="00B874C6"/>
    <w:rsid w:val="00B87B6B"/>
    <w:rsid w:val="00B9169E"/>
    <w:rsid w:val="00B953E0"/>
    <w:rsid w:val="00BC5D77"/>
    <w:rsid w:val="00BD4283"/>
    <w:rsid w:val="00BD6AF4"/>
    <w:rsid w:val="00BF1D12"/>
    <w:rsid w:val="00BF487A"/>
    <w:rsid w:val="00BF5544"/>
    <w:rsid w:val="00C15F3E"/>
    <w:rsid w:val="00C46BD9"/>
    <w:rsid w:val="00C4780E"/>
    <w:rsid w:val="00C55258"/>
    <w:rsid w:val="00C62BE8"/>
    <w:rsid w:val="00C65447"/>
    <w:rsid w:val="00C67E30"/>
    <w:rsid w:val="00C73560"/>
    <w:rsid w:val="00C84DB7"/>
    <w:rsid w:val="00C87A35"/>
    <w:rsid w:val="00CA4B3C"/>
    <w:rsid w:val="00CB0F14"/>
    <w:rsid w:val="00CC01C7"/>
    <w:rsid w:val="00CD659B"/>
    <w:rsid w:val="00CE08AF"/>
    <w:rsid w:val="00CE0A43"/>
    <w:rsid w:val="00D00118"/>
    <w:rsid w:val="00D16749"/>
    <w:rsid w:val="00D5024B"/>
    <w:rsid w:val="00D61962"/>
    <w:rsid w:val="00D71D25"/>
    <w:rsid w:val="00D72623"/>
    <w:rsid w:val="00D83556"/>
    <w:rsid w:val="00DD7218"/>
    <w:rsid w:val="00DE5556"/>
    <w:rsid w:val="00DF4176"/>
    <w:rsid w:val="00E0095C"/>
    <w:rsid w:val="00E12963"/>
    <w:rsid w:val="00E17240"/>
    <w:rsid w:val="00E626B7"/>
    <w:rsid w:val="00E626FB"/>
    <w:rsid w:val="00E74595"/>
    <w:rsid w:val="00E77485"/>
    <w:rsid w:val="00EB1CB6"/>
    <w:rsid w:val="00EB7C57"/>
    <w:rsid w:val="00ED0D47"/>
    <w:rsid w:val="00ED2695"/>
    <w:rsid w:val="00EE04BA"/>
    <w:rsid w:val="00EE47C4"/>
    <w:rsid w:val="00EF2D52"/>
    <w:rsid w:val="00F30C9B"/>
    <w:rsid w:val="00F31343"/>
    <w:rsid w:val="00F354B1"/>
    <w:rsid w:val="00F354D7"/>
    <w:rsid w:val="00F6343F"/>
    <w:rsid w:val="00F66F3B"/>
    <w:rsid w:val="00F72776"/>
    <w:rsid w:val="00F7325C"/>
    <w:rsid w:val="00F7394B"/>
    <w:rsid w:val="00F92A40"/>
    <w:rsid w:val="00F93A0E"/>
    <w:rsid w:val="00FB0E4E"/>
    <w:rsid w:val="00FC640E"/>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7ADDB22A"/>
  <w15:docId w15:val="{962E849E-BB09-4CEE-B9DC-6BA53A71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link w:val="Heading2Char"/>
    <w:qFormat/>
    <w:rsid w:val="00A936CB"/>
    <w:pPr>
      <w:spacing w:before="320"/>
      <w:outlineLvl w:val="1"/>
    </w:pPr>
  </w:style>
  <w:style w:type="paragraph" w:styleId="Heading3">
    <w:name w:val="heading 3"/>
    <w:basedOn w:val="Heading1"/>
    <w:next w:val="Normal"/>
    <w:link w:val="Heading3Char"/>
    <w:qFormat/>
    <w:rsid w:val="00A936CB"/>
    <w:pPr>
      <w:spacing w:before="200"/>
      <w:outlineLvl w:val="2"/>
    </w:pPr>
  </w:style>
  <w:style w:type="paragraph" w:styleId="Heading4">
    <w:name w:val="heading 4"/>
    <w:basedOn w:val="Heading3"/>
    <w:next w:val="Normal"/>
    <w:link w:val="Heading4Char"/>
    <w:qFormat/>
    <w:rsid w:val="00A936CB"/>
    <w:pPr>
      <w:tabs>
        <w:tab w:val="clear" w:pos="794"/>
        <w:tab w:val="left" w:pos="992"/>
      </w:tabs>
      <w:ind w:left="992" w:hanging="992"/>
      <w:outlineLvl w:val="3"/>
    </w:pPr>
  </w:style>
  <w:style w:type="paragraph" w:styleId="Heading5">
    <w:name w:val="heading 5"/>
    <w:basedOn w:val="Heading4"/>
    <w:next w:val="Normal"/>
    <w:link w:val="Heading5Char"/>
    <w:qFormat/>
    <w:rsid w:val="00A936CB"/>
    <w:pPr>
      <w:outlineLvl w:val="4"/>
    </w:pPr>
  </w:style>
  <w:style w:type="paragraph" w:styleId="Heading6">
    <w:name w:val="heading 6"/>
    <w:basedOn w:val="Heading4"/>
    <w:next w:val="Normal"/>
    <w:link w:val="Heading6Char"/>
    <w:qFormat/>
    <w:rsid w:val="00A936CB"/>
    <w:pPr>
      <w:tabs>
        <w:tab w:val="clear" w:pos="992"/>
        <w:tab w:val="clear" w:pos="1191"/>
      </w:tabs>
      <w:ind w:left="1588" w:hanging="1588"/>
      <w:outlineLvl w:val="5"/>
    </w:pPr>
  </w:style>
  <w:style w:type="paragraph" w:styleId="Heading7">
    <w:name w:val="heading 7"/>
    <w:basedOn w:val="Heading6"/>
    <w:next w:val="Normal"/>
    <w:link w:val="Heading7Char"/>
    <w:qFormat/>
    <w:rsid w:val="00A936CB"/>
    <w:pPr>
      <w:outlineLvl w:val="6"/>
    </w:pPr>
  </w:style>
  <w:style w:type="paragraph" w:styleId="Heading8">
    <w:name w:val="heading 8"/>
    <w:basedOn w:val="Heading6"/>
    <w:next w:val="Normal"/>
    <w:link w:val="Heading8Char"/>
    <w:qFormat/>
    <w:rsid w:val="00A936CB"/>
    <w:pPr>
      <w:outlineLvl w:val="7"/>
    </w:pPr>
  </w:style>
  <w:style w:type="paragraph" w:styleId="Heading9">
    <w:name w:val="heading 9"/>
    <w:basedOn w:val="Heading6"/>
    <w:next w:val="Normal"/>
    <w:link w:val="Heading9Char"/>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qFormat/>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qForma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qFormat/>
    <w:rsid w:val="00A936CB"/>
    <w:pPr>
      <w:spacing w:before="160"/>
      <w:ind w:left="0" w:firstLine="0"/>
    </w:pPr>
    <w:rPr>
      <w:b w:val="0"/>
      <w:i/>
    </w:rPr>
  </w:style>
  <w:style w:type="character" w:customStyle="1" w:styleId="href">
    <w:name w:val="href"/>
    <w:basedOn w:val="DefaultParagraphFont"/>
    <w:qFormat/>
    <w:rsid w:val="00A936CB"/>
  </w:style>
  <w:style w:type="paragraph" w:customStyle="1" w:styleId="AnnexNoTitle">
    <w:name w:val="Annex_NoTitle"/>
    <w:basedOn w:val="Normal"/>
    <w:next w:val="Normalaftertitle"/>
    <w:qFormat/>
    <w:rsid w:val="00A936CB"/>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A936CB"/>
    <w:pPr>
      <w:spacing w:before="320"/>
    </w:pPr>
  </w:style>
  <w:style w:type="paragraph" w:customStyle="1" w:styleId="enumlev2">
    <w:name w:val="enumlev2"/>
    <w:basedOn w:val="enumlev1"/>
    <w:qFormat/>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qFormat/>
    <w:rsid w:val="00A936CB"/>
    <w:pPr>
      <w:ind w:left="1588"/>
    </w:pPr>
  </w:style>
  <w:style w:type="paragraph" w:customStyle="1" w:styleId="Note">
    <w:name w:val="Note"/>
    <w:basedOn w:val="Normal"/>
    <w:link w:val="NoteChar"/>
    <w:qFormat/>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qFormat/>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qFormat/>
    <w:rsid w:val="00A936CB"/>
    <w:pPr>
      <w:keepNext/>
      <w:keepLines/>
      <w:spacing w:before="240"/>
      <w:jc w:val="center"/>
    </w:pPr>
    <w:rPr>
      <w:b/>
      <w:sz w:val="28"/>
    </w:rPr>
  </w:style>
  <w:style w:type="paragraph" w:customStyle="1" w:styleId="Recref">
    <w:name w:val="Rec_ref"/>
    <w:basedOn w:val="Normal"/>
    <w:next w:val="Recdate"/>
    <w:qFormat/>
    <w:rsid w:val="00A936CB"/>
    <w:pPr>
      <w:jc w:val="center"/>
    </w:pPr>
  </w:style>
  <w:style w:type="paragraph" w:customStyle="1" w:styleId="Recdate">
    <w:name w:val="Rec_date"/>
    <w:basedOn w:val="Recref"/>
    <w:next w:val="Normalaftertitle"/>
    <w:qFormat/>
    <w:rsid w:val="00A936CB"/>
    <w:pPr>
      <w:jc w:val="right"/>
    </w:pPr>
  </w:style>
  <w:style w:type="paragraph" w:customStyle="1" w:styleId="HeadingSum">
    <w:name w:val="Heading_Sum"/>
    <w:basedOn w:val="Headingb"/>
    <w:next w:val="Normal"/>
    <w:autoRedefine/>
    <w:qFormat/>
    <w:rsid w:val="00A936CB"/>
    <w:pPr>
      <w:spacing w:before="240"/>
    </w:pPr>
    <w:rPr>
      <w:lang w:val="es-ES_tradnl"/>
    </w:rPr>
  </w:style>
  <w:style w:type="paragraph" w:customStyle="1" w:styleId="AppendixNoTitle">
    <w:name w:val="Appendix_NoTitle"/>
    <w:basedOn w:val="AnnexNoTitle"/>
    <w:next w:val="Normal"/>
    <w:qFormat/>
    <w:rsid w:val="00A936CB"/>
  </w:style>
  <w:style w:type="paragraph" w:customStyle="1" w:styleId="Tablefin">
    <w:name w:val="Table_fin"/>
    <w:basedOn w:val="Normal"/>
    <w:next w:val="Normal"/>
    <w:qFormat/>
    <w:rsid w:val="00A936CB"/>
    <w:pPr>
      <w:spacing w:before="0"/>
    </w:pPr>
    <w:rPr>
      <w:sz w:val="20"/>
      <w:lang w:val="en-GB"/>
    </w:rPr>
  </w:style>
  <w:style w:type="paragraph" w:customStyle="1" w:styleId="Tablehead">
    <w:name w:val="Table_head"/>
    <w:basedOn w:val="Normal"/>
    <w:next w:val="Normal"/>
    <w:link w:val="TableheadChar"/>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qFormat/>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qFormat/>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qForma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qFormat/>
    <w:rsid w:val="00A936CB"/>
    <w:pPr>
      <w:ind w:left="794"/>
    </w:pPr>
  </w:style>
  <w:style w:type="paragraph" w:customStyle="1" w:styleId="Figurelegend">
    <w:name w:val="Figure_legend"/>
    <w:basedOn w:val="Normal"/>
    <w:qFormat/>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qFormat/>
    <w:rsid w:val="00A936CB"/>
    <w:pPr>
      <w:keepNext/>
      <w:keepLines/>
      <w:spacing w:before="480" w:after="80"/>
      <w:jc w:val="center"/>
    </w:pPr>
    <w:rPr>
      <w:caps/>
      <w:sz w:val="18"/>
    </w:rPr>
  </w:style>
  <w:style w:type="paragraph" w:customStyle="1" w:styleId="Figuretitle">
    <w:name w:val="Figure_title"/>
    <w:basedOn w:val="Normal"/>
    <w:next w:val="Figure"/>
    <w:link w:val="FiguretitleChar"/>
    <w:qFormat/>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qFormat/>
    <w:rsid w:val="00A936CB"/>
    <w:pPr>
      <w:keepNext w:val="0"/>
      <w:spacing w:before="0" w:after="240"/>
    </w:pPr>
  </w:style>
  <w:style w:type="paragraph" w:customStyle="1" w:styleId="tocpart">
    <w:name w:val="tocpart"/>
    <w:basedOn w:val="Normal"/>
    <w:qFormat/>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link w:val="ArtNoChar"/>
    <w:qFormat/>
    <w:rsid w:val="00A936CB"/>
    <w:pPr>
      <w:keepNext/>
      <w:keepLines/>
      <w:spacing w:before="480"/>
      <w:jc w:val="center"/>
    </w:pPr>
    <w:rPr>
      <w:sz w:val="28"/>
    </w:rPr>
  </w:style>
  <w:style w:type="paragraph" w:customStyle="1" w:styleId="Arttitle">
    <w:name w:val="Art_title"/>
    <w:basedOn w:val="Normal"/>
    <w:next w:val="Normalaftertitle"/>
    <w:link w:val="ArttitleCar"/>
    <w:qFormat/>
    <w:rsid w:val="00A936CB"/>
    <w:pPr>
      <w:keepNext/>
      <w:keepLines/>
      <w:spacing w:before="240"/>
      <w:jc w:val="center"/>
    </w:pPr>
    <w:rPr>
      <w:b/>
      <w:sz w:val="28"/>
    </w:rPr>
  </w:style>
  <w:style w:type="paragraph" w:customStyle="1" w:styleId="Blanc">
    <w:name w:val="Blanc"/>
    <w:basedOn w:val="Normal"/>
    <w:next w:val="Tabletext"/>
    <w:qForma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rsid w:val="00A936CB"/>
    <w:pPr>
      <w:keepNext/>
      <w:keepLines/>
      <w:spacing w:before="160"/>
      <w:ind w:left="794"/>
    </w:pPr>
    <w:rPr>
      <w:i/>
    </w:rPr>
  </w:style>
  <w:style w:type="paragraph" w:customStyle="1" w:styleId="ChapNo">
    <w:name w:val="Chap_No"/>
    <w:basedOn w:val="ArtNo"/>
    <w:next w:val="Chaptitle"/>
    <w:qFormat/>
    <w:rsid w:val="00A936CB"/>
    <w:rPr>
      <w:b/>
    </w:rPr>
  </w:style>
  <w:style w:type="paragraph" w:customStyle="1" w:styleId="Chaptitle">
    <w:name w:val="Chap_title"/>
    <w:basedOn w:val="Arttitle"/>
    <w:next w:val="Normalaftertitle"/>
    <w:link w:val="ChaptitleChar"/>
    <w:qFormat/>
    <w:rsid w:val="00A936CB"/>
  </w:style>
  <w:style w:type="character" w:styleId="FootnoteReference">
    <w:name w:val="footnote reference"/>
    <w:basedOn w:val="DefaultParagraphFont"/>
    <w:qFormat/>
    <w:rsid w:val="00A936CB"/>
    <w:rPr>
      <w:position w:val="6"/>
      <w:sz w:val="18"/>
    </w:rPr>
  </w:style>
  <w:style w:type="paragraph" w:styleId="FootnoteText">
    <w:name w:val="footnote text"/>
    <w:basedOn w:val="Normal"/>
    <w:link w:val="FootnoteTextChar"/>
    <w:qFormat/>
    <w:rsid w:val="00A936CB"/>
    <w:pPr>
      <w:keepLines/>
      <w:tabs>
        <w:tab w:val="left" w:pos="255"/>
      </w:tabs>
      <w:ind w:left="255" w:hanging="255"/>
    </w:pPr>
    <w:rPr>
      <w:sz w:val="22"/>
    </w:rPr>
  </w:style>
  <w:style w:type="paragraph" w:styleId="Index1">
    <w:name w:val="index 1"/>
    <w:basedOn w:val="Normal"/>
    <w:next w:val="Normal"/>
    <w:semiHidden/>
    <w:qFormat/>
    <w:rsid w:val="00A936CB"/>
  </w:style>
  <w:style w:type="paragraph" w:styleId="Index2">
    <w:name w:val="index 2"/>
    <w:basedOn w:val="Normal"/>
    <w:next w:val="Normal"/>
    <w:semiHidden/>
    <w:qFormat/>
    <w:rsid w:val="00A936CB"/>
    <w:pPr>
      <w:ind w:left="283"/>
    </w:pPr>
  </w:style>
  <w:style w:type="paragraph" w:styleId="Index3">
    <w:name w:val="index 3"/>
    <w:basedOn w:val="Normal"/>
    <w:next w:val="Normal"/>
    <w:semiHidden/>
    <w:qFormat/>
    <w:rsid w:val="00A936CB"/>
    <w:pPr>
      <w:ind w:left="566"/>
    </w:pPr>
  </w:style>
  <w:style w:type="paragraph" w:styleId="IndexHeading">
    <w:name w:val="index heading"/>
    <w:basedOn w:val="Normal"/>
    <w:next w:val="Index1"/>
    <w:qFormat/>
    <w:rsid w:val="00A936CB"/>
  </w:style>
  <w:style w:type="paragraph" w:customStyle="1" w:styleId="Line">
    <w:name w:val="Line"/>
    <w:basedOn w:val="Normal"/>
    <w:next w:val="Normal"/>
    <w:qFormat/>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qFormat/>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qFormat/>
    <w:rsid w:val="00A936CB"/>
  </w:style>
  <w:style w:type="paragraph" w:customStyle="1" w:styleId="Partref">
    <w:name w:val="Part_ref"/>
    <w:basedOn w:val="Normal"/>
    <w:next w:val="Normal"/>
    <w:qFormat/>
    <w:rsid w:val="00A936CB"/>
    <w:pPr>
      <w:keepNext/>
      <w:keepLines/>
      <w:spacing w:after="280"/>
      <w:jc w:val="center"/>
    </w:pPr>
  </w:style>
  <w:style w:type="paragraph" w:customStyle="1" w:styleId="Parttitle">
    <w:name w:val="Part_title"/>
    <w:basedOn w:val="Normal"/>
    <w:next w:val="Normalaftertitle"/>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A936CB"/>
  </w:style>
  <w:style w:type="paragraph" w:customStyle="1" w:styleId="QuestionNo">
    <w:name w:val="Question_No"/>
    <w:basedOn w:val="RecNo"/>
    <w:next w:val="Normal"/>
    <w:qFormat/>
    <w:rsid w:val="00A936CB"/>
  </w:style>
  <w:style w:type="paragraph" w:customStyle="1" w:styleId="Questionref">
    <w:name w:val="Question_ref"/>
    <w:basedOn w:val="Recref"/>
    <w:next w:val="Questiondate"/>
    <w:qFormat/>
    <w:rsid w:val="00A936CB"/>
  </w:style>
  <w:style w:type="paragraph" w:customStyle="1" w:styleId="Questiontitle">
    <w:name w:val="Question_title"/>
    <w:basedOn w:val="Normal"/>
    <w:next w:val="Questionref"/>
    <w:qFormat/>
    <w:rsid w:val="00A936CB"/>
  </w:style>
  <w:style w:type="paragraph" w:customStyle="1" w:styleId="Reftext">
    <w:name w:val="Ref_text"/>
    <w:basedOn w:val="Normal"/>
    <w:qFormat/>
    <w:rsid w:val="00A936CB"/>
    <w:pPr>
      <w:ind w:left="794" w:hanging="794"/>
    </w:pPr>
    <w:rPr>
      <w:sz w:val="22"/>
    </w:rPr>
  </w:style>
  <w:style w:type="paragraph" w:customStyle="1" w:styleId="Reftitle">
    <w:name w:val="Ref_title"/>
    <w:basedOn w:val="Normal"/>
    <w:next w:val="Reftext"/>
    <w:qForma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A936CB"/>
  </w:style>
  <w:style w:type="paragraph" w:customStyle="1" w:styleId="RepNo">
    <w:name w:val="Rep_No"/>
    <w:basedOn w:val="RecNo"/>
    <w:next w:val="Reptitle"/>
    <w:link w:val="RepNoChar"/>
    <w:qFormat/>
    <w:rsid w:val="00A936CB"/>
  </w:style>
  <w:style w:type="paragraph" w:customStyle="1" w:styleId="Reptitle">
    <w:name w:val="Rep_title"/>
    <w:basedOn w:val="Rectitle"/>
    <w:next w:val="Repref"/>
    <w:link w:val="ReptitleChar"/>
    <w:qFormat/>
    <w:rsid w:val="00A936CB"/>
  </w:style>
  <w:style w:type="paragraph" w:customStyle="1" w:styleId="Repref">
    <w:name w:val="Rep_ref"/>
    <w:basedOn w:val="Recref"/>
    <w:next w:val="Repdate"/>
    <w:qFormat/>
    <w:rsid w:val="00A936CB"/>
  </w:style>
  <w:style w:type="paragraph" w:customStyle="1" w:styleId="Resdate">
    <w:name w:val="Res_date"/>
    <w:basedOn w:val="Recdate"/>
    <w:next w:val="Normalaftertitle"/>
    <w:qFormat/>
    <w:rsid w:val="00A936CB"/>
  </w:style>
  <w:style w:type="paragraph" w:customStyle="1" w:styleId="ResNo">
    <w:name w:val="Res_No"/>
    <w:basedOn w:val="RecNo"/>
    <w:next w:val="Restitle"/>
    <w:link w:val="ResNoChar"/>
    <w:qFormat/>
    <w:rsid w:val="00A936CB"/>
  </w:style>
  <w:style w:type="paragraph" w:customStyle="1" w:styleId="Restitle">
    <w:name w:val="Res_title"/>
    <w:basedOn w:val="Normal"/>
    <w:next w:val="Resref"/>
    <w:link w:val="RestitleChar"/>
    <w:qFormat/>
    <w:rsid w:val="00A936CB"/>
    <w:pPr>
      <w:spacing w:before="240"/>
      <w:jc w:val="center"/>
    </w:pPr>
    <w:rPr>
      <w:b/>
      <w:sz w:val="28"/>
    </w:rPr>
  </w:style>
  <w:style w:type="paragraph" w:customStyle="1" w:styleId="Resref">
    <w:name w:val="Res_ref"/>
    <w:basedOn w:val="Recref"/>
    <w:next w:val="Resdate"/>
    <w:qFormat/>
    <w:rsid w:val="00A936CB"/>
  </w:style>
  <w:style w:type="paragraph" w:customStyle="1" w:styleId="SectionNo">
    <w:name w:val="Section_No"/>
    <w:basedOn w:val="Normal"/>
    <w:next w:val="Normal"/>
    <w:qFormat/>
    <w:rsid w:val="00A936CB"/>
  </w:style>
  <w:style w:type="paragraph" w:customStyle="1" w:styleId="Sectiontitle">
    <w:name w:val="Section_title"/>
    <w:basedOn w:val="Normal"/>
    <w:next w:val="Normalaftertitle"/>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rsid w:val="00A936CB"/>
    <w:pPr>
      <w:tabs>
        <w:tab w:val="clear" w:pos="794"/>
        <w:tab w:val="clear" w:pos="1191"/>
        <w:tab w:val="clear" w:pos="1588"/>
        <w:tab w:val="clear" w:pos="1985"/>
        <w:tab w:val="right" w:pos="9611"/>
      </w:tabs>
    </w:pPr>
    <w:rPr>
      <w:i/>
    </w:rPr>
  </w:style>
  <w:style w:type="paragraph" w:styleId="TOC1">
    <w:name w:val="toc 1"/>
    <w:basedOn w:val="Normal"/>
    <w:qFormat/>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qFormat/>
    <w:rsid w:val="00A936CB"/>
    <w:pPr>
      <w:tabs>
        <w:tab w:val="clear" w:pos="567"/>
        <w:tab w:val="left" w:pos="1276"/>
      </w:tabs>
      <w:spacing w:before="160"/>
      <w:ind w:left="1276" w:hanging="709"/>
    </w:pPr>
  </w:style>
  <w:style w:type="paragraph" w:styleId="TOC3">
    <w:name w:val="toc 3"/>
    <w:basedOn w:val="TOC2"/>
    <w:qFormat/>
    <w:rsid w:val="00A936CB"/>
    <w:pPr>
      <w:tabs>
        <w:tab w:val="clear" w:pos="1276"/>
        <w:tab w:val="left" w:pos="2155"/>
      </w:tabs>
      <w:ind w:left="2155" w:hanging="879"/>
    </w:pPr>
  </w:style>
  <w:style w:type="paragraph" w:styleId="TOC4">
    <w:name w:val="toc 4"/>
    <w:basedOn w:val="TOC3"/>
    <w:qFormat/>
    <w:rsid w:val="00A936CB"/>
    <w:pPr>
      <w:tabs>
        <w:tab w:val="left" w:pos="3261"/>
      </w:tabs>
      <w:spacing w:before="80"/>
      <w:ind w:left="3261" w:hanging="993"/>
    </w:pPr>
  </w:style>
  <w:style w:type="paragraph" w:styleId="TOC5">
    <w:name w:val="toc 5"/>
    <w:basedOn w:val="TOC4"/>
    <w:qFormat/>
    <w:rsid w:val="00A936CB"/>
  </w:style>
  <w:style w:type="paragraph" w:styleId="TOC6">
    <w:name w:val="toc 6"/>
    <w:basedOn w:val="TOC4"/>
    <w:semiHidden/>
    <w:qFormat/>
    <w:rsid w:val="00A936CB"/>
  </w:style>
  <w:style w:type="paragraph" w:styleId="TOC7">
    <w:name w:val="toc 7"/>
    <w:basedOn w:val="TOC4"/>
    <w:semiHidden/>
    <w:qFormat/>
    <w:rsid w:val="00A936CB"/>
  </w:style>
  <w:style w:type="paragraph" w:styleId="TOC8">
    <w:name w:val="toc 8"/>
    <w:basedOn w:val="TOC4"/>
    <w:semiHidden/>
    <w:qFormat/>
    <w:rsid w:val="00A936CB"/>
  </w:style>
  <w:style w:type="paragraph" w:customStyle="1" w:styleId="Annexref">
    <w:name w:val="Annex_ref"/>
    <w:basedOn w:val="Normal"/>
    <w:next w:val="Normalaftertitle"/>
    <w:qFormat/>
    <w:rsid w:val="00A936CB"/>
    <w:pPr>
      <w:keepNext/>
      <w:keepLines/>
      <w:spacing w:after="280"/>
      <w:jc w:val="center"/>
    </w:pPr>
  </w:style>
  <w:style w:type="paragraph" w:customStyle="1" w:styleId="Appendixref">
    <w:name w:val="Appendix_ref"/>
    <w:basedOn w:val="Annexref"/>
    <w:next w:val="Normalaftertitle"/>
    <w:qFormat/>
    <w:rsid w:val="00A936CB"/>
  </w:style>
  <w:style w:type="paragraph" w:customStyle="1" w:styleId="Tabletitle">
    <w:name w:val="Table_title"/>
    <w:basedOn w:val="Normal"/>
    <w:next w:val="Tablehead"/>
    <w:link w:val="TabletitleChar"/>
    <w:qFormat/>
    <w:rsid w:val="00A936CB"/>
    <w:pPr>
      <w:keepNext/>
      <w:spacing w:before="0" w:after="120"/>
      <w:jc w:val="center"/>
    </w:pPr>
    <w:rPr>
      <w:b/>
    </w:rPr>
  </w:style>
  <w:style w:type="paragraph" w:customStyle="1" w:styleId="Summary">
    <w:name w:val="Summary"/>
    <w:basedOn w:val="Normal"/>
    <w:next w:val="Normalaftertitle"/>
    <w:autoRedefine/>
    <w:qFormat/>
    <w:rsid w:val="00B50992"/>
    <w:pPr>
      <w:spacing w:after="480"/>
      <w:ind w:firstLineChars="200" w:firstLine="480"/>
    </w:pPr>
    <w:rPr>
      <w:rFonts w:ascii="SimSun" w:hAnsi="SimSun"/>
      <w:lang w:val="zh-CN" w:eastAsia="zh-CN"/>
    </w:rPr>
  </w:style>
  <w:style w:type="character" w:styleId="Hyperlink">
    <w:name w:val="Hyperlink"/>
    <w:aliases w:val="CEO_Hyperlink"/>
    <w:basedOn w:val="DefaultParagraphFont"/>
    <w:uiPriority w:val="99"/>
    <w:qFormat/>
    <w:rsid w:val="00934ED7"/>
    <w:rPr>
      <w:color w:val="0000FF"/>
      <w:u w:val="single"/>
    </w:rPr>
  </w:style>
  <w:style w:type="paragraph" w:customStyle="1" w:styleId="TableLegendNote">
    <w:name w:val="Table_Legend_Note"/>
    <w:basedOn w:val="Tablelegend"/>
    <w:next w:val="Tablelegend"/>
    <w:qFormat/>
    <w:rsid w:val="00A936CB"/>
    <w:pPr>
      <w:ind w:left="-85" w:firstLine="0"/>
    </w:pPr>
    <w:rPr>
      <w:lang w:val="en-US"/>
    </w:rPr>
  </w:style>
  <w:style w:type="character" w:customStyle="1" w:styleId="HeaderChar">
    <w:name w:val="Header Char"/>
    <w:basedOn w:val="DefaultParagraphFont"/>
    <w:link w:val="Header"/>
    <w:qFormat/>
    <w:rsid w:val="00EE47C4"/>
    <w:rPr>
      <w:sz w:val="24"/>
      <w:lang w:val="fr-FR" w:eastAsia="en-US"/>
    </w:rPr>
  </w:style>
  <w:style w:type="table" w:styleId="TableGrid">
    <w:name w:val="Table Grid"/>
    <w:basedOn w:val="TableNormal"/>
    <w:uiPriority w:val="3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qFormat/>
    <w:locked/>
    <w:rsid w:val="00A74B43"/>
    <w:rPr>
      <w:b/>
      <w:sz w:val="22"/>
      <w:lang w:val="fr-FR" w:eastAsia="en-US"/>
    </w:rPr>
  </w:style>
  <w:style w:type="character" w:customStyle="1" w:styleId="TabletextChar">
    <w:name w:val="Table_text Char"/>
    <w:basedOn w:val="DefaultParagraphFont"/>
    <w:link w:val="Tabletext"/>
    <w:qFormat/>
    <w:locked/>
    <w:rsid w:val="00A74B43"/>
    <w:rPr>
      <w:sz w:val="22"/>
      <w:lang w:val="fr-FR" w:eastAsia="en-US"/>
    </w:rPr>
  </w:style>
  <w:style w:type="character" w:customStyle="1" w:styleId="HeadingbChar">
    <w:name w:val="Heading_b Char"/>
    <w:basedOn w:val="DefaultParagraphFont"/>
    <w:link w:val="Headingb"/>
    <w:autoRedefine/>
    <w:qFormat/>
    <w:locked/>
    <w:rsid w:val="00400E27"/>
    <w:rPr>
      <w:b/>
      <w:sz w:val="24"/>
      <w:lang w:val="fr-FR" w:eastAsia="en-US"/>
    </w:rPr>
  </w:style>
  <w:style w:type="paragraph" w:styleId="ListNumber2">
    <w:name w:val="List Number 2"/>
    <w:basedOn w:val="Normal"/>
    <w:autoRedefine/>
    <w:qFormat/>
    <w:rsid w:val="006C5BA7"/>
    <w:pPr>
      <w:tabs>
        <w:tab w:val="left" w:pos="643"/>
      </w:tabs>
      <w:spacing w:before="136"/>
      <w:ind w:left="643" w:hanging="360"/>
    </w:pPr>
    <w:rPr>
      <w:sz w:val="20"/>
      <w:lang w:val="en-GB"/>
    </w:rPr>
  </w:style>
  <w:style w:type="paragraph" w:styleId="ListBullet4">
    <w:name w:val="List Bullet 4"/>
    <w:basedOn w:val="Normal"/>
    <w:autoRedefine/>
    <w:qFormat/>
    <w:rsid w:val="006C5BA7"/>
    <w:pPr>
      <w:tabs>
        <w:tab w:val="clear" w:pos="1191"/>
        <w:tab w:val="left" w:pos="1209"/>
      </w:tabs>
      <w:spacing w:before="136"/>
      <w:ind w:left="1209" w:hanging="360"/>
    </w:pPr>
    <w:rPr>
      <w:sz w:val="20"/>
      <w:lang w:val="en-GB"/>
    </w:rPr>
  </w:style>
  <w:style w:type="paragraph" w:styleId="ListNumber">
    <w:name w:val="List Number"/>
    <w:basedOn w:val="Normal"/>
    <w:autoRedefine/>
    <w:qFormat/>
    <w:rsid w:val="006C5BA7"/>
    <w:pPr>
      <w:tabs>
        <w:tab w:val="left" w:pos="360"/>
      </w:tabs>
      <w:spacing w:before="136"/>
      <w:ind w:left="360" w:hanging="360"/>
    </w:pPr>
    <w:rPr>
      <w:sz w:val="20"/>
      <w:lang w:val="en-GB"/>
    </w:rPr>
  </w:style>
  <w:style w:type="paragraph" w:styleId="Index5">
    <w:name w:val="index 5"/>
    <w:basedOn w:val="Normal"/>
    <w:next w:val="Normal"/>
    <w:autoRedefine/>
    <w:qFormat/>
    <w:rsid w:val="006C5BA7"/>
    <w:pPr>
      <w:tabs>
        <w:tab w:val="clear" w:pos="794"/>
        <w:tab w:val="clear" w:pos="1191"/>
        <w:tab w:val="clear" w:pos="1588"/>
        <w:tab w:val="clear" w:pos="1985"/>
        <w:tab w:val="left" w:pos="1134"/>
        <w:tab w:val="left" w:pos="1871"/>
        <w:tab w:val="left" w:pos="2268"/>
      </w:tabs>
      <w:ind w:left="1132"/>
      <w:jc w:val="left"/>
    </w:pPr>
    <w:rPr>
      <w:lang w:val="en-GB"/>
    </w:rPr>
  </w:style>
  <w:style w:type="paragraph" w:styleId="ListBullet">
    <w:name w:val="List Bullet"/>
    <w:basedOn w:val="Normal"/>
    <w:autoRedefine/>
    <w:qFormat/>
    <w:rsid w:val="006C5BA7"/>
    <w:pPr>
      <w:tabs>
        <w:tab w:val="left" w:pos="360"/>
      </w:tabs>
      <w:spacing w:before="136"/>
      <w:ind w:left="360" w:hanging="360"/>
    </w:pPr>
    <w:rPr>
      <w:sz w:val="20"/>
      <w:lang w:val="en-GB"/>
    </w:rPr>
  </w:style>
  <w:style w:type="paragraph" w:styleId="CommentText">
    <w:name w:val="annotation text"/>
    <w:basedOn w:val="Normal"/>
    <w:link w:val="CommentTextChar"/>
    <w:autoRedefine/>
    <w:semiHidden/>
    <w:qFormat/>
    <w:rsid w:val="006C5BA7"/>
    <w:rPr>
      <w:sz w:val="20"/>
    </w:rPr>
  </w:style>
  <w:style w:type="character" w:customStyle="1" w:styleId="CommentTextChar">
    <w:name w:val="Comment Text Char"/>
    <w:basedOn w:val="DefaultParagraphFont"/>
    <w:link w:val="CommentText"/>
    <w:semiHidden/>
    <w:rsid w:val="006C5BA7"/>
    <w:rPr>
      <w:lang w:val="fr-FR" w:eastAsia="en-US"/>
    </w:rPr>
  </w:style>
  <w:style w:type="paragraph" w:styleId="ListBullet3">
    <w:name w:val="List Bullet 3"/>
    <w:basedOn w:val="Normal"/>
    <w:autoRedefine/>
    <w:qFormat/>
    <w:rsid w:val="006C5BA7"/>
    <w:pPr>
      <w:tabs>
        <w:tab w:val="left" w:pos="926"/>
      </w:tabs>
      <w:spacing w:before="136"/>
      <w:ind w:left="926" w:hanging="360"/>
    </w:pPr>
    <w:rPr>
      <w:sz w:val="20"/>
      <w:lang w:val="en-GB"/>
    </w:rPr>
  </w:style>
  <w:style w:type="paragraph" w:styleId="BodyTextIndent">
    <w:name w:val="Body Text Indent"/>
    <w:basedOn w:val="Normal"/>
    <w:link w:val="BodyTextIndentChar"/>
    <w:autoRedefine/>
    <w:qFormat/>
    <w:rsid w:val="006C5BA7"/>
    <w:pPr>
      <w:pageBreakBefore/>
      <w:widowControl w:val="0"/>
      <w:tabs>
        <w:tab w:val="clear" w:pos="794"/>
        <w:tab w:val="clear" w:pos="1191"/>
        <w:tab w:val="clear" w:pos="1588"/>
        <w:tab w:val="clear" w:pos="1985"/>
        <w:tab w:val="left" w:pos="953"/>
      </w:tabs>
      <w:overflowPunct/>
      <w:autoSpaceDE/>
      <w:autoSpaceDN/>
      <w:adjustRightInd/>
      <w:ind w:firstLine="425"/>
      <w:textAlignment w:val="auto"/>
    </w:pPr>
    <w:rPr>
      <w:kern w:val="2"/>
      <w:sz w:val="21"/>
      <w:szCs w:val="24"/>
      <w:lang w:val="en-GB" w:eastAsia="zh-CN"/>
    </w:rPr>
  </w:style>
  <w:style w:type="character" w:customStyle="1" w:styleId="BodyTextIndentChar">
    <w:name w:val="Body Text Indent Char"/>
    <w:basedOn w:val="DefaultParagraphFont"/>
    <w:link w:val="BodyTextIndent"/>
    <w:qFormat/>
    <w:rsid w:val="006C5BA7"/>
    <w:rPr>
      <w:kern w:val="2"/>
      <w:sz w:val="21"/>
      <w:szCs w:val="24"/>
      <w:lang w:val="en-GB"/>
    </w:rPr>
  </w:style>
  <w:style w:type="paragraph" w:styleId="ListBullet2">
    <w:name w:val="List Bullet 2"/>
    <w:basedOn w:val="Normal"/>
    <w:autoRedefine/>
    <w:qFormat/>
    <w:rsid w:val="006C5BA7"/>
    <w:pPr>
      <w:tabs>
        <w:tab w:val="left" w:pos="643"/>
      </w:tabs>
      <w:spacing w:before="136"/>
      <w:ind w:left="643" w:hanging="360"/>
    </w:pPr>
    <w:rPr>
      <w:sz w:val="20"/>
      <w:lang w:val="en-GB"/>
    </w:rPr>
  </w:style>
  <w:style w:type="paragraph" w:styleId="ListBullet5">
    <w:name w:val="List Bullet 5"/>
    <w:basedOn w:val="Normal"/>
    <w:autoRedefine/>
    <w:qFormat/>
    <w:rsid w:val="006C5BA7"/>
    <w:pPr>
      <w:tabs>
        <w:tab w:val="left" w:pos="1492"/>
      </w:tabs>
      <w:spacing w:before="136"/>
      <w:ind w:left="1492" w:hanging="360"/>
    </w:pPr>
    <w:rPr>
      <w:sz w:val="20"/>
      <w:lang w:val="en-GB"/>
    </w:rPr>
  </w:style>
  <w:style w:type="paragraph" w:styleId="BalloonText">
    <w:name w:val="Balloon Text"/>
    <w:basedOn w:val="Normal"/>
    <w:link w:val="BalloonTextChar"/>
    <w:autoRedefine/>
    <w:uiPriority w:val="99"/>
    <w:qFormat/>
    <w:rsid w:val="006C5BA7"/>
    <w:pPr>
      <w:spacing w:before="0"/>
      <w:jc w:val="left"/>
      <w:textAlignment w:val="auto"/>
    </w:pPr>
    <w:rPr>
      <w:rFonts w:ascii="Tahoma" w:hAnsi="Tahoma" w:cs="Tahoma"/>
      <w:sz w:val="16"/>
      <w:szCs w:val="16"/>
      <w:lang w:val="en-GB"/>
    </w:rPr>
  </w:style>
  <w:style w:type="character" w:customStyle="1" w:styleId="BalloonTextChar">
    <w:name w:val="Balloon Text Char"/>
    <w:basedOn w:val="DefaultParagraphFont"/>
    <w:link w:val="BalloonText"/>
    <w:uiPriority w:val="99"/>
    <w:qFormat/>
    <w:rsid w:val="006C5BA7"/>
    <w:rPr>
      <w:rFonts w:ascii="Tahoma" w:hAnsi="Tahoma" w:cs="Tahoma"/>
      <w:sz w:val="16"/>
      <w:szCs w:val="16"/>
      <w:lang w:val="en-GB" w:eastAsia="en-US"/>
    </w:rPr>
  </w:style>
  <w:style w:type="paragraph" w:styleId="CommentSubject">
    <w:name w:val="annotation subject"/>
    <w:basedOn w:val="CommentText"/>
    <w:next w:val="CommentText"/>
    <w:link w:val="CommentSubjectChar"/>
    <w:autoRedefine/>
    <w:semiHidden/>
    <w:qFormat/>
    <w:rsid w:val="006C5BA7"/>
    <w:pPr>
      <w:jc w:val="left"/>
      <w:textAlignment w:val="auto"/>
    </w:pPr>
    <w:rPr>
      <w:b/>
      <w:bCs/>
      <w:sz w:val="24"/>
    </w:rPr>
  </w:style>
  <w:style w:type="character" w:customStyle="1" w:styleId="CommentSubjectChar">
    <w:name w:val="Comment Subject Char"/>
    <w:basedOn w:val="CommentTextChar"/>
    <w:link w:val="CommentSubject"/>
    <w:semiHidden/>
    <w:qFormat/>
    <w:rsid w:val="006C5BA7"/>
    <w:rPr>
      <w:b/>
      <w:bCs/>
      <w:sz w:val="24"/>
      <w:lang w:val="fr-FR" w:eastAsia="en-US"/>
    </w:rPr>
  </w:style>
  <w:style w:type="character" w:styleId="FollowedHyperlink">
    <w:name w:val="FollowedHyperlink"/>
    <w:basedOn w:val="DefaultParagraphFont"/>
    <w:autoRedefine/>
    <w:uiPriority w:val="99"/>
    <w:semiHidden/>
    <w:unhideWhenUsed/>
    <w:qFormat/>
    <w:rsid w:val="006C5BA7"/>
    <w:rPr>
      <w:color w:val="800080" w:themeColor="followedHyperlink"/>
      <w:u w:val="single"/>
    </w:rPr>
  </w:style>
  <w:style w:type="character" w:customStyle="1" w:styleId="Heading1Char">
    <w:name w:val="Heading 1 Char"/>
    <w:link w:val="Heading1"/>
    <w:autoRedefine/>
    <w:qFormat/>
    <w:locked/>
    <w:rsid w:val="006C5BA7"/>
    <w:rPr>
      <w:b/>
      <w:sz w:val="24"/>
      <w:lang w:val="fr-FR" w:eastAsia="en-US"/>
    </w:rPr>
  </w:style>
  <w:style w:type="character" w:customStyle="1" w:styleId="enumlev1Char">
    <w:name w:val="enumlev1 Char"/>
    <w:link w:val="enumlev1"/>
    <w:autoRedefine/>
    <w:qFormat/>
    <w:locked/>
    <w:rsid w:val="006C5BA7"/>
    <w:rPr>
      <w:sz w:val="24"/>
      <w:lang w:val="fr-FR" w:eastAsia="en-US"/>
    </w:rPr>
  </w:style>
  <w:style w:type="paragraph" w:customStyle="1" w:styleId="RectitleBR">
    <w:name w:val="Rec_title_BR"/>
    <w:basedOn w:val="Normal"/>
    <w:next w:val="Recref"/>
    <w:link w:val="RectitleBRChar"/>
    <w:autoRedefine/>
    <w:qFormat/>
    <w:rsid w:val="006C5BA7"/>
    <w:pPr>
      <w:keepNext/>
      <w:keepLines/>
      <w:spacing w:before="240"/>
      <w:jc w:val="center"/>
    </w:pPr>
    <w:rPr>
      <w:b/>
      <w:sz w:val="28"/>
    </w:rPr>
  </w:style>
  <w:style w:type="character" w:customStyle="1" w:styleId="EquationChar">
    <w:name w:val="Equation Char"/>
    <w:link w:val="Equation"/>
    <w:autoRedefine/>
    <w:qFormat/>
    <w:rsid w:val="006C5BA7"/>
    <w:rPr>
      <w:sz w:val="24"/>
      <w:lang w:val="fr-FR" w:eastAsia="en-US"/>
    </w:rPr>
  </w:style>
  <w:style w:type="character" w:customStyle="1" w:styleId="FiguretitleChar">
    <w:name w:val="Figure_title Char"/>
    <w:link w:val="Figuretitle"/>
    <w:autoRedefine/>
    <w:qFormat/>
    <w:locked/>
    <w:rsid w:val="006C5BA7"/>
    <w:rPr>
      <w:rFonts w:ascii="Times New Roman Bold" w:hAnsi="Times New Roman Bold"/>
      <w:b/>
      <w:sz w:val="18"/>
      <w:lang w:val="fr-FR" w:eastAsia="en-US"/>
    </w:rPr>
  </w:style>
  <w:style w:type="character" w:customStyle="1" w:styleId="TextCar">
    <w:name w:val="Text Car"/>
    <w:link w:val="Text"/>
    <w:autoRedefine/>
    <w:qFormat/>
    <w:locked/>
    <w:rsid w:val="006C5BA7"/>
    <w:rPr>
      <w:sz w:val="24"/>
      <w:lang w:val="en-GB" w:eastAsia="en-US"/>
    </w:rPr>
  </w:style>
  <w:style w:type="paragraph" w:customStyle="1" w:styleId="Text">
    <w:name w:val="Text"/>
    <w:basedOn w:val="Normal"/>
    <w:link w:val="TextCar"/>
    <w:autoRedefine/>
    <w:qFormat/>
    <w:rsid w:val="006C5BA7"/>
    <w:pPr>
      <w:textAlignment w:val="auto"/>
    </w:pPr>
    <w:rPr>
      <w:lang w:val="en-GB"/>
    </w:rPr>
  </w:style>
  <w:style w:type="character" w:customStyle="1" w:styleId="StyleTextCarLatinItalic">
    <w:name w:val="Style Text Car + (Latin) Italic"/>
    <w:autoRedefine/>
    <w:qFormat/>
    <w:rsid w:val="006C5BA7"/>
    <w:rPr>
      <w:i/>
      <w:sz w:val="24"/>
      <w:lang w:val="en-GB" w:eastAsia="en-US" w:bidi="ar-SA"/>
    </w:rPr>
  </w:style>
  <w:style w:type="paragraph" w:customStyle="1" w:styleId="Texte">
    <w:name w:val="Texte"/>
    <w:basedOn w:val="Normal"/>
    <w:autoRedefine/>
    <w:qFormat/>
    <w:rsid w:val="006C5BA7"/>
    <w:pPr>
      <w:tabs>
        <w:tab w:val="clear" w:pos="794"/>
        <w:tab w:val="clear" w:pos="1191"/>
        <w:tab w:val="clear" w:pos="1588"/>
        <w:tab w:val="clear" w:pos="1985"/>
      </w:tabs>
      <w:overflowPunct/>
      <w:autoSpaceDE/>
      <w:autoSpaceDN/>
      <w:adjustRightInd/>
      <w:textAlignment w:val="auto"/>
    </w:pPr>
    <w:rPr>
      <w:color w:val="000000"/>
      <w:szCs w:val="24"/>
      <w:lang w:val="en-US" w:eastAsia="fr-FR"/>
    </w:rPr>
  </w:style>
  <w:style w:type="paragraph" w:customStyle="1" w:styleId="a">
    <w:name w:val="建议书"/>
    <w:basedOn w:val="Normal"/>
    <w:autoRedefine/>
    <w:qFormat/>
    <w:rsid w:val="006C5BA7"/>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autoRedefine/>
    <w:qFormat/>
    <w:rsid w:val="006C5BA7"/>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b/>
      <w:kern w:val="2"/>
      <w:sz w:val="28"/>
      <w:szCs w:val="24"/>
      <w:lang w:val="en-US" w:eastAsia="zh-CN"/>
    </w:rPr>
  </w:style>
  <w:style w:type="paragraph" w:customStyle="1" w:styleId="a1">
    <w:name w:val="年"/>
    <w:basedOn w:val="Normal"/>
    <w:autoRedefine/>
    <w:qFormat/>
    <w:rsid w:val="006C5BA7"/>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2">
    <w:name w:val="楷体"/>
    <w:basedOn w:val="Normal"/>
    <w:autoRedefine/>
    <w:qFormat/>
    <w:rsid w:val="006C5BA7"/>
    <w:pPr>
      <w:widowControl w:val="0"/>
      <w:tabs>
        <w:tab w:val="clear" w:pos="794"/>
        <w:tab w:val="clear" w:pos="1191"/>
        <w:tab w:val="clear" w:pos="1588"/>
        <w:tab w:val="clear" w:pos="1985"/>
        <w:tab w:val="left" w:pos="953"/>
      </w:tabs>
      <w:overflowPunct/>
      <w:autoSpaceDE/>
      <w:autoSpaceDN/>
      <w:adjustRightInd/>
      <w:ind w:firstLineChars="378" w:firstLine="794"/>
      <w:textAlignment w:val="auto"/>
    </w:pPr>
    <w:rPr>
      <w:rFonts w:eastAsia="STKaiti"/>
      <w:kern w:val="2"/>
      <w:sz w:val="21"/>
      <w:szCs w:val="24"/>
      <w:lang w:val="en-US" w:eastAsia="zh-CN"/>
    </w:rPr>
  </w:style>
  <w:style w:type="paragraph" w:customStyle="1" w:styleId="a3">
    <w:name w:val="附件"/>
    <w:basedOn w:val="Normal"/>
    <w:autoRedefine/>
    <w:qFormat/>
    <w:rsid w:val="006C5BA7"/>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bt1">
    <w:name w:val="bt1"/>
    <w:basedOn w:val="Normal"/>
    <w:autoRedefine/>
    <w:qFormat/>
    <w:rsid w:val="006C5BA7"/>
    <w:pPr>
      <w:widowControl w:val="0"/>
      <w:tabs>
        <w:tab w:val="clear" w:pos="1191"/>
        <w:tab w:val="clear" w:pos="1588"/>
        <w:tab w:val="clear" w:pos="1985"/>
      </w:tabs>
      <w:overflowPunct/>
      <w:autoSpaceDE/>
      <w:autoSpaceDN/>
      <w:adjustRightInd/>
      <w:spacing w:before="320"/>
      <w:textAlignment w:val="auto"/>
    </w:pPr>
    <w:rPr>
      <w:b/>
      <w:kern w:val="2"/>
      <w:szCs w:val="24"/>
      <w:lang w:val="en-US" w:eastAsia="zh-CN"/>
    </w:rPr>
  </w:style>
  <w:style w:type="paragraph" w:customStyle="1" w:styleId="1">
    <w:name w:val="正文 1"/>
    <w:basedOn w:val="Normal"/>
    <w:autoRedefine/>
    <w:qFormat/>
    <w:rsid w:val="006C5BA7"/>
    <w:pPr>
      <w:widowControl w:val="0"/>
      <w:tabs>
        <w:tab w:val="clear" w:pos="1191"/>
        <w:tab w:val="clear" w:pos="1588"/>
        <w:tab w:val="clear" w:pos="1985"/>
      </w:tabs>
      <w:overflowPunct/>
      <w:autoSpaceDE/>
      <w:autoSpaceDN/>
      <w:adjustRightInd/>
      <w:textAlignment w:val="auto"/>
    </w:pPr>
    <w:rPr>
      <w:kern w:val="2"/>
      <w:sz w:val="21"/>
      <w:szCs w:val="24"/>
      <w:lang w:val="en-US" w:eastAsia="zh-CN"/>
    </w:rPr>
  </w:style>
  <w:style w:type="paragraph" w:customStyle="1" w:styleId="bt2">
    <w:name w:val="bt2"/>
    <w:basedOn w:val="Normal"/>
    <w:autoRedefine/>
    <w:qFormat/>
    <w:rsid w:val="006C5BA7"/>
    <w:pPr>
      <w:widowControl w:val="0"/>
      <w:tabs>
        <w:tab w:val="clear" w:pos="1191"/>
        <w:tab w:val="clear" w:pos="1588"/>
        <w:tab w:val="clear" w:pos="1985"/>
      </w:tabs>
      <w:overflowPunct/>
      <w:autoSpaceDE/>
      <w:autoSpaceDN/>
      <w:adjustRightInd/>
      <w:spacing w:before="320"/>
      <w:textAlignment w:val="auto"/>
    </w:pPr>
    <w:rPr>
      <w:b/>
      <w:kern w:val="2"/>
      <w:szCs w:val="24"/>
      <w:lang w:val="en-US" w:eastAsia="zh-CN"/>
    </w:rPr>
  </w:style>
  <w:style w:type="paragraph" w:customStyle="1" w:styleId="a4">
    <w:name w:val="公式"/>
    <w:basedOn w:val="Normal"/>
    <w:autoRedefine/>
    <w:qFormat/>
    <w:rsid w:val="006C5BA7"/>
    <w:pPr>
      <w:widowControl w:val="0"/>
      <w:tabs>
        <w:tab w:val="clear" w:pos="794"/>
        <w:tab w:val="clear" w:pos="1191"/>
        <w:tab w:val="clear" w:pos="1588"/>
        <w:tab w:val="clear" w:pos="1985"/>
        <w:tab w:val="center" w:pos="4800"/>
        <w:tab w:val="right" w:pos="9752"/>
      </w:tabs>
      <w:overflowPunct/>
      <w:autoSpaceDE/>
      <w:autoSpaceDN/>
      <w:adjustRightInd/>
      <w:textAlignment w:val="auto"/>
    </w:pPr>
    <w:rPr>
      <w:kern w:val="2"/>
      <w:sz w:val="22"/>
      <w:szCs w:val="24"/>
      <w:lang w:val="en-US" w:eastAsia="zh-CN"/>
    </w:rPr>
  </w:style>
  <w:style w:type="paragraph" w:customStyle="1" w:styleId="a5">
    <w:name w:val="表题"/>
    <w:basedOn w:val="Normal"/>
    <w:autoRedefine/>
    <w:qFormat/>
    <w:rsid w:val="006C5BA7"/>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cs="Arial"/>
      <w:b/>
      <w:sz w:val="18"/>
      <w:szCs w:val="24"/>
      <w:lang w:val="en-GB" w:eastAsia="zh-CN"/>
    </w:rPr>
  </w:style>
  <w:style w:type="paragraph" w:customStyle="1" w:styleId="a6">
    <w:name w:val="表文"/>
    <w:basedOn w:val="Normal"/>
    <w:autoRedefine/>
    <w:qFormat/>
    <w:rsid w:val="006C5BA7"/>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7">
    <w:name w:val="表序"/>
    <w:basedOn w:val="Normal"/>
    <w:autoRedefine/>
    <w:qFormat/>
    <w:rsid w:val="006C5BA7"/>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8">
    <w:name w:val="图序"/>
    <w:basedOn w:val="1"/>
    <w:autoRedefine/>
    <w:qFormat/>
    <w:rsid w:val="006C5BA7"/>
    <w:pPr>
      <w:topLinePunct/>
      <w:jc w:val="center"/>
    </w:pPr>
    <w:rPr>
      <w:kern w:val="0"/>
      <w:sz w:val="18"/>
      <w:lang w:val="en-GB"/>
    </w:rPr>
  </w:style>
  <w:style w:type="paragraph" w:customStyle="1" w:styleId="a9">
    <w:name w:val="图题"/>
    <w:basedOn w:val="1"/>
    <w:autoRedefine/>
    <w:qFormat/>
    <w:rsid w:val="006C5BA7"/>
    <w:pPr>
      <w:topLinePunct/>
      <w:spacing w:before="0"/>
      <w:jc w:val="center"/>
    </w:pPr>
    <w:rPr>
      <w:b/>
      <w:kern w:val="0"/>
      <w:sz w:val="18"/>
      <w:lang w:val="en-GB"/>
    </w:rPr>
  </w:style>
  <w:style w:type="paragraph" w:customStyle="1" w:styleId="aa">
    <w:name w:val="图"/>
    <w:basedOn w:val="1"/>
    <w:autoRedefine/>
    <w:qFormat/>
    <w:rsid w:val="006C5BA7"/>
    <w:pPr>
      <w:topLinePunct/>
      <w:jc w:val="center"/>
    </w:pPr>
    <w:rPr>
      <w:kern w:val="0"/>
      <w:lang w:val="en-GB"/>
    </w:rPr>
  </w:style>
  <w:style w:type="paragraph" w:customStyle="1" w:styleId="ab">
    <w:name w:val="项目一字线"/>
    <w:basedOn w:val="1"/>
    <w:autoRedefine/>
    <w:qFormat/>
    <w:rsid w:val="006C5BA7"/>
    <w:pPr>
      <w:tabs>
        <w:tab w:val="clear" w:pos="794"/>
      </w:tabs>
      <w:ind w:left="840" w:hangingChars="400" w:hanging="840"/>
    </w:pPr>
  </w:style>
  <w:style w:type="paragraph" w:customStyle="1" w:styleId="RecNoBR">
    <w:name w:val="Rec_No_BR"/>
    <w:basedOn w:val="Normal"/>
    <w:next w:val="Normal"/>
    <w:link w:val="RecNoBRChar"/>
    <w:autoRedefine/>
    <w:qFormat/>
    <w:rsid w:val="006C5BA7"/>
    <w:pPr>
      <w:keepNext/>
      <w:keepLines/>
      <w:tabs>
        <w:tab w:val="clear" w:pos="794"/>
        <w:tab w:val="clear" w:pos="1191"/>
        <w:tab w:val="clear" w:pos="1588"/>
        <w:tab w:val="clear" w:pos="1985"/>
      </w:tabs>
      <w:spacing w:before="480"/>
      <w:jc w:val="center"/>
    </w:pPr>
    <w:rPr>
      <w:sz w:val="28"/>
    </w:rPr>
  </w:style>
  <w:style w:type="paragraph" w:customStyle="1" w:styleId="5F">
    <w:name w:val="5F"/>
    <w:basedOn w:val="Heading3"/>
    <w:autoRedefine/>
    <w:qFormat/>
    <w:rsid w:val="006C5BA7"/>
    <w:pPr>
      <w:keepNext w:val="0"/>
      <w:keepLines w:val="0"/>
      <w:widowControl w:val="0"/>
      <w:tabs>
        <w:tab w:val="clear" w:pos="794"/>
        <w:tab w:val="clear" w:pos="1191"/>
        <w:tab w:val="clear" w:pos="1588"/>
        <w:tab w:val="clear" w:pos="1985"/>
      </w:tabs>
      <w:overflowPunct/>
      <w:topLinePunct/>
      <w:autoSpaceDE/>
      <w:autoSpaceDN/>
      <w:adjustRightInd/>
      <w:spacing w:before="0"/>
      <w:ind w:left="0" w:firstLine="0"/>
      <w:jc w:val="center"/>
      <w:textAlignment w:val="auto"/>
    </w:pPr>
    <w:rPr>
      <w:rFonts w:eastAsia="FangSong_GB2312"/>
      <w:b w:val="0"/>
      <w:kern w:val="2"/>
      <w:sz w:val="21"/>
      <w:lang w:val="en-US" w:eastAsia="zh-CN"/>
    </w:rPr>
  </w:style>
  <w:style w:type="paragraph" w:customStyle="1" w:styleId="b2">
    <w:name w:val="b2"/>
    <w:basedOn w:val="Normal"/>
    <w:autoRedefine/>
    <w:qFormat/>
    <w:rsid w:val="006C5BA7"/>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28"/>
      <w:lang w:val="en-US" w:eastAsia="zh-CN"/>
    </w:rPr>
  </w:style>
  <w:style w:type="paragraph" w:customStyle="1" w:styleId="b3">
    <w:name w:val="b3"/>
    <w:next w:val="Normal"/>
    <w:autoRedefine/>
    <w:qFormat/>
    <w:rsid w:val="006C5BA7"/>
    <w:pPr>
      <w:widowControl w:val="0"/>
      <w:spacing w:line="360" w:lineRule="auto"/>
      <w:jc w:val="right"/>
    </w:pPr>
    <w:rPr>
      <w:rFonts w:eastAsia="FangSong_GB2312"/>
      <w:sz w:val="21"/>
    </w:rPr>
  </w:style>
  <w:style w:type="paragraph" w:customStyle="1" w:styleId="ac">
    <w:name w:val="上页码"/>
    <w:next w:val="Normal"/>
    <w:autoRedefine/>
    <w:qFormat/>
    <w:rsid w:val="006C5BA7"/>
    <w:pPr>
      <w:widowControl w:val="0"/>
      <w:jc w:val="both"/>
    </w:pPr>
    <w:rPr>
      <w:b/>
      <w:color w:val="FFFFFF"/>
      <w:sz w:val="18"/>
    </w:rPr>
  </w:style>
  <w:style w:type="paragraph" w:customStyle="1" w:styleId="KTK">
    <w:name w:val="KTK"/>
    <w:basedOn w:val="Normal"/>
    <w:autoRedefine/>
    <w:qFormat/>
    <w:rsid w:val="006C5BA7"/>
    <w:pPr>
      <w:widowControl w:val="0"/>
      <w:tabs>
        <w:tab w:val="clear" w:pos="794"/>
        <w:tab w:val="clear" w:pos="1191"/>
        <w:tab w:val="clear" w:pos="1588"/>
        <w:tab w:val="clear" w:pos="1985"/>
      </w:tabs>
      <w:overflowPunct/>
      <w:autoSpaceDE/>
      <w:autoSpaceDN/>
      <w:adjustRightInd/>
      <w:spacing w:before="0"/>
      <w:ind w:firstLine="425"/>
      <w:textAlignment w:val="auto"/>
    </w:pPr>
    <w:rPr>
      <w:rFonts w:eastAsia="KaiTi_GB2312"/>
      <w:kern w:val="2"/>
      <w:sz w:val="21"/>
      <w:lang w:val="en-US" w:eastAsia="zh-CN"/>
    </w:rPr>
  </w:style>
  <w:style w:type="character" w:customStyle="1" w:styleId="UnresolvedMention1">
    <w:name w:val="Unresolved Mention1"/>
    <w:basedOn w:val="DefaultParagraphFont"/>
    <w:autoRedefine/>
    <w:uiPriority w:val="99"/>
    <w:semiHidden/>
    <w:unhideWhenUsed/>
    <w:qFormat/>
    <w:rsid w:val="006C5BA7"/>
    <w:rPr>
      <w:color w:val="605E5C"/>
      <w:shd w:val="clear" w:color="auto" w:fill="E1DFDD"/>
    </w:rPr>
  </w:style>
  <w:style w:type="paragraph" w:customStyle="1" w:styleId="Code">
    <w:name w:val="Code"/>
    <w:basedOn w:val="Normal"/>
    <w:autoRedefine/>
    <w:qFormat/>
    <w:rsid w:val="006C5BA7"/>
    <w:pPr>
      <w:keepNext/>
      <w:keepLines/>
      <w:pBdr>
        <w:top w:val="single" w:sz="6" w:space="1" w:color="auto"/>
        <w:left w:val="single" w:sz="6" w:space="1" w:color="auto"/>
        <w:bottom w:val="single" w:sz="6" w:space="1" w:color="auto"/>
        <w:right w:val="single" w:sz="6" w:space="1" w:color="auto"/>
      </w:pBdr>
      <w:shd w:val="pct10" w:color="auto" w:fill="auto"/>
      <w:tabs>
        <w:tab w:val="left" w:pos="709"/>
        <w:tab w:val="left" w:pos="1418"/>
        <w:tab w:val="left" w:pos="2552"/>
      </w:tabs>
      <w:spacing w:before="136"/>
    </w:pPr>
    <w:rPr>
      <w:rFonts w:ascii="Courier" w:hAnsi="Courier"/>
      <w:sz w:val="16"/>
      <w:lang w:val="en-GB"/>
    </w:rPr>
  </w:style>
  <w:style w:type="character" w:customStyle="1" w:styleId="keyword">
    <w:name w:val="keyword"/>
    <w:basedOn w:val="DefaultParagraphFont"/>
    <w:autoRedefine/>
    <w:qFormat/>
    <w:rsid w:val="006C5BA7"/>
    <w:rPr>
      <w:i/>
    </w:rPr>
  </w:style>
  <w:style w:type="character" w:customStyle="1" w:styleId="Heading2Char">
    <w:name w:val="Heading 2 Char"/>
    <w:basedOn w:val="DefaultParagraphFont"/>
    <w:link w:val="Heading2"/>
    <w:rsid w:val="00361623"/>
    <w:rPr>
      <w:b/>
      <w:sz w:val="24"/>
      <w:lang w:val="fr-FR" w:eastAsia="en-US"/>
    </w:rPr>
  </w:style>
  <w:style w:type="character" w:customStyle="1" w:styleId="Heading3Char">
    <w:name w:val="Heading 3 Char"/>
    <w:basedOn w:val="DefaultParagraphFont"/>
    <w:link w:val="Heading3"/>
    <w:rsid w:val="00361623"/>
    <w:rPr>
      <w:b/>
      <w:sz w:val="24"/>
      <w:lang w:val="fr-FR" w:eastAsia="en-US"/>
    </w:rPr>
  </w:style>
  <w:style w:type="character" w:customStyle="1" w:styleId="Heading4Char">
    <w:name w:val="Heading 4 Char"/>
    <w:basedOn w:val="DefaultParagraphFont"/>
    <w:link w:val="Heading4"/>
    <w:rsid w:val="00361623"/>
    <w:rPr>
      <w:b/>
      <w:sz w:val="24"/>
      <w:lang w:val="fr-FR" w:eastAsia="en-US"/>
    </w:rPr>
  </w:style>
  <w:style w:type="character" w:customStyle="1" w:styleId="Heading5Char">
    <w:name w:val="Heading 5 Char"/>
    <w:basedOn w:val="DefaultParagraphFont"/>
    <w:link w:val="Heading5"/>
    <w:rsid w:val="00361623"/>
    <w:rPr>
      <w:b/>
      <w:sz w:val="24"/>
      <w:lang w:val="fr-FR" w:eastAsia="en-US"/>
    </w:rPr>
  </w:style>
  <w:style w:type="character" w:customStyle="1" w:styleId="Heading6Char">
    <w:name w:val="Heading 6 Char"/>
    <w:basedOn w:val="DefaultParagraphFont"/>
    <w:link w:val="Heading6"/>
    <w:rsid w:val="00361623"/>
    <w:rPr>
      <w:b/>
      <w:sz w:val="24"/>
      <w:lang w:val="fr-FR" w:eastAsia="en-US"/>
    </w:rPr>
  </w:style>
  <w:style w:type="character" w:customStyle="1" w:styleId="Heading7Char">
    <w:name w:val="Heading 7 Char"/>
    <w:basedOn w:val="DefaultParagraphFont"/>
    <w:link w:val="Heading7"/>
    <w:rsid w:val="00361623"/>
    <w:rPr>
      <w:b/>
      <w:sz w:val="24"/>
      <w:lang w:val="fr-FR" w:eastAsia="en-US"/>
    </w:rPr>
  </w:style>
  <w:style w:type="character" w:customStyle="1" w:styleId="Heading8Char">
    <w:name w:val="Heading 8 Char"/>
    <w:basedOn w:val="DefaultParagraphFont"/>
    <w:link w:val="Heading8"/>
    <w:rsid w:val="00361623"/>
    <w:rPr>
      <w:b/>
      <w:sz w:val="24"/>
      <w:lang w:val="fr-FR" w:eastAsia="en-US"/>
    </w:rPr>
  </w:style>
  <w:style w:type="character" w:customStyle="1" w:styleId="Heading9Char">
    <w:name w:val="Heading 9 Char"/>
    <w:basedOn w:val="DefaultParagraphFont"/>
    <w:link w:val="Heading9"/>
    <w:rsid w:val="00361623"/>
    <w:rPr>
      <w:b/>
      <w:sz w:val="24"/>
      <w:lang w:val="fr-FR" w:eastAsia="en-US"/>
    </w:rPr>
  </w:style>
  <w:style w:type="character" w:customStyle="1" w:styleId="FooterChar">
    <w:name w:val="Footer Char"/>
    <w:basedOn w:val="DefaultParagraphFont"/>
    <w:link w:val="Footer"/>
    <w:rsid w:val="00361623"/>
    <w:rPr>
      <w:noProof/>
      <w:sz w:val="18"/>
      <w:lang w:val="fr-FR" w:eastAsia="en-US"/>
    </w:rPr>
  </w:style>
  <w:style w:type="character" w:customStyle="1" w:styleId="NormalaftertitleChar">
    <w:name w:val="Normal_after_title Char"/>
    <w:basedOn w:val="DefaultParagraphFont"/>
    <w:link w:val="Normalaftertitle"/>
    <w:locked/>
    <w:rsid w:val="00361623"/>
    <w:rPr>
      <w:sz w:val="24"/>
      <w:lang w:val="fr-FR" w:eastAsia="en-US"/>
    </w:rPr>
  </w:style>
  <w:style w:type="character" w:customStyle="1" w:styleId="NoteChar">
    <w:name w:val="Note Char"/>
    <w:basedOn w:val="DefaultParagraphFont"/>
    <w:link w:val="Note"/>
    <w:locked/>
    <w:rsid w:val="00361623"/>
    <w:rPr>
      <w:sz w:val="22"/>
      <w:lang w:val="fr-FR" w:eastAsia="en-US"/>
    </w:rPr>
  </w:style>
  <w:style w:type="character" w:customStyle="1" w:styleId="RectitleBRChar">
    <w:name w:val="Rec_title_BR Char"/>
    <w:basedOn w:val="DefaultParagraphFont"/>
    <w:link w:val="RectitleBR"/>
    <w:locked/>
    <w:rsid w:val="00361623"/>
    <w:rPr>
      <w:b/>
      <w:sz w:val="28"/>
      <w:lang w:val="fr-FR" w:eastAsia="en-US"/>
    </w:rPr>
  </w:style>
  <w:style w:type="character" w:customStyle="1" w:styleId="RecNoBRChar">
    <w:name w:val="Rec_No_BR Char"/>
    <w:basedOn w:val="DefaultParagraphFont"/>
    <w:link w:val="RecNoBR"/>
    <w:locked/>
    <w:rsid w:val="00361623"/>
    <w:rPr>
      <w:sz w:val="28"/>
      <w:lang w:val="fr-FR" w:eastAsia="en-US"/>
    </w:rPr>
  </w:style>
  <w:style w:type="character" w:customStyle="1" w:styleId="TablelegendChar">
    <w:name w:val="Table_legend Char"/>
    <w:basedOn w:val="TabletextChar"/>
    <w:link w:val="Tablelegend"/>
    <w:locked/>
    <w:rsid w:val="00361623"/>
    <w:rPr>
      <w:sz w:val="22"/>
      <w:lang w:val="fr-FR" w:eastAsia="en-US"/>
    </w:rPr>
  </w:style>
  <w:style w:type="character" w:customStyle="1" w:styleId="TableNoChar">
    <w:name w:val="Table_No Char"/>
    <w:basedOn w:val="DefaultParagraphFont"/>
    <w:link w:val="TableNo"/>
    <w:locked/>
    <w:rsid w:val="00361623"/>
    <w:rPr>
      <w:sz w:val="24"/>
      <w:lang w:val="fr-FR" w:eastAsia="en-US"/>
    </w:rPr>
  </w:style>
  <w:style w:type="character" w:customStyle="1" w:styleId="EquationlegendChar">
    <w:name w:val="Equation_legend Char"/>
    <w:basedOn w:val="DefaultParagraphFont"/>
    <w:link w:val="Equationlegend"/>
    <w:locked/>
    <w:rsid w:val="00361623"/>
    <w:rPr>
      <w:sz w:val="24"/>
      <w:lang w:eastAsia="en-US"/>
    </w:rPr>
  </w:style>
  <w:style w:type="character" w:customStyle="1" w:styleId="TabletitleChar">
    <w:name w:val="Table_title Char"/>
    <w:basedOn w:val="DefaultParagraphFont"/>
    <w:link w:val="Tabletitle"/>
    <w:locked/>
    <w:rsid w:val="00361623"/>
    <w:rPr>
      <w:b/>
      <w:sz w:val="24"/>
      <w:lang w:val="fr-FR" w:eastAsia="en-US"/>
    </w:rPr>
  </w:style>
  <w:style w:type="character" w:customStyle="1" w:styleId="FigureNo0">
    <w:name w:val="Figure_No (文字)"/>
    <w:basedOn w:val="DefaultParagraphFont"/>
    <w:link w:val="FigureNo"/>
    <w:locked/>
    <w:rsid w:val="00361623"/>
    <w:rPr>
      <w:caps/>
      <w:sz w:val="18"/>
      <w:lang w:val="fr-FR" w:eastAsia="en-US"/>
    </w:rPr>
  </w:style>
  <w:style w:type="character" w:customStyle="1" w:styleId="ArtNoChar">
    <w:name w:val="Art_No Char"/>
    <w:basedOn w:val="DefaultParagraphFont"/>
    <w:link w:val="ArtNo"/>
    <w:locked/>
    <w:rsid w:val="00361623"/>
    <w:rPr>
      <w:sz w:val="28"/>
      <w:lang w:val="fr-FR" w:eastAsia="en-US"/>
    </w:rPr>
  </w:style>
  <w:style w:type="character" w:customStyle="1" w:styleId="ArttitleCar">
    <w:name w:val="Art_title Car"/>
    <w:basedOn w:val="DefaultParagraphFont"/>
    <w:link w:val="Arttitle"/>
    <w:locked/>
    <w:rsid w:val="00361623"/>
    <w:rPr>
      <w:b/>
      <w:sz w:val="28"/>
      <w:lang w:val="fr-FR" w:eastAsia="en-US"/>
    </w:rPr>
  </w:style>
  <w:style w:type="character" w:customStyle="1" w:styleId="CallChar">
    <w:name w:val="Call Char"/>
    <w:basedOn w:val="DefaultParagraphFont"/>
    <w:link w:val="Call"/>
    <w:locked/>
    <w:rsid w:val="00361623"/>
    <w:rPr>
      <w:i/>
      <w:sz w:val="24"/>
      <w:lang w:val="fr-FR" w:eastAsia="en-US"/>
    </w:rPr>
  </w:style>
  <w:style w:type="character" w:customStyle="1" w:styleId="ChaptitleChar">
    <w:name w:val="Chap_title Char"/>
    <w:basedOn w:val="DefaultParagraphFont"/>
    <w:link w:val="Chaptitle"/>
    <w:locked/>
    <w:rsid w:val="00361623"/>
    <w:rPr>
      <w:b/>
      <w:sz w:val="28"/>
      <w:lang w:val="fr-FR" w:eastAsia="en-US"/>
    </w:rPr>
  </w:style>
  <w:style w:type="character" w:customStyle="1" w:styleId="FootnoteTextChar">
    <w:name w:val="Footnote Text Char"/>
    <w:basedOn w:val="DefaultParagraphFont"/>
    <w:link w:val="FootnoteText"/>
    <w:rsid w:val="00361623"/>
    <w:rPr>
      <w:sz w:val="22"/>
      <w:lang w:val="fr-FR" w:eastAsia="en-US"/>
    </w:rPr>
  </w:style>
  <w:style w:type="character" w:customStyle="1" w:styleId="ReptitleChar">
    <w:name w:val="Rep_title Char"/>
    <w:basedOn w:val="DefaultParagraphFont"/>
    <w:link w:val="Reptitle"/>
    <w:locked/>
    <w:rsid w:val="00361623"/>
    <w:rPr>
      <w:b/>
      <w:sz w:val="28"/>
      <w:lang w:val="fr-FR" w:eastAsia="en-US"/>
    </w:rPr>
  </w:style>
  <w:style w:type="character" w:customStyle="1" w:styleId="RepNoChar">
    <w:name w:val="Rep_No Char"/>
    <w:basedOn w:val="DefaultParagraphFont"/>
    <w:link w:val="RepNo"/>
    <w:locked/>
    <w:rsid w:val="00361623"/>
    <w:rPr>
      <w:sz w:val="28"/>
      <w:lang w:val="fr-FR" w:eastAsia="en-US"/>
    </w:rPr>
  </w:style>
  <w:style w:type="character" w:customStyle="1" w:styleId="RestitleChar">
    <w:name w:val="Res_title Char"/>
    <w:basedOn w:val="DefaultParagraphFont"/>
    <w:link w:val="Restitle"/>
    <w:locked/>
    <w:rsid w:val="00361623"/>
    <w:rPr>
      <w:b/>
      <w:sz w:val="28"/>
      <w:lang w:val="fr-FR" w:eastAsia="en-US"/>
    </w:rPr>
  </w:style>
  <w:style w:type="character" w:customStyle="1" w:styleId="ResNoChar">
    <w:name w:val="Res_No Char"/>
    <w:basedOn w:val="DefaultParagraphFont"/>
    <w:link w:val="ResNo"/>
    <w:locked/>
    <w:rsid w:val="00361623"/>
    <w:rPr>
      <w:sz w:val="28"/>
      <w:lang w:val="fr-FR" w:eastAsia="en-US"/>
    </w:rPr>
  </w:style>
  <w:style w:type="paragraph" w:styleId="Revision">
    <w:name w:val="Revision"/>
    <w:hidden/>
    <w:uiPriority w:val="99"/>
    <w:semiHidden/>
    <w:rsid w:val="00361623"/>
    <w:rPr>
      <w:rFonts w:eastAsia="Batang"/>
      <w:sz w:val="24"/>
      <w:lang w:val="en-GB" w:eastAsia="en-US"/>
    </w:rPr>
  </w:style>
  <w:style w:type="character" w:customStyle="1" w:styleId="shorttext">
    <w:name w:val="short_text"/>
    <w:basedOn w:val="DefaultParagraphFont"/>
    <w:rsid w:val="00361623"/>
  </w:style>
  <w:style w:type="character" w:customStyle="1" w:styleId="hps">
    <w:name w:val="hps"/>
    <w:basedOn w:val="DefaultParagraphFont"/>
    <w:rsid w:val="00361623"/>
  </w:style>
  <w:style w:type="character" w:customStyle="1" w:styleId="atn">
    <w:name w:val="atn"/>
    <w:basedOn w:val="DefaultParagraphFont"/>
    <w:rsid w:val="00361623"/>
  </w:style>
  <w:style w:type="paragraph" w:styleId="ListParagraph">
    <w:name w:val="List Paragraph"/>
    <w:basedOn w:val="Normal"/>
    <w:uiPriority w:val="99"/>
    <w:qFormat/>
    <w:rsid w:val="00361623"/>
    <w:pPr>
      <w:ind w:firstLineChars="200" w:firstLine="420"/>
    </w:pPr>
    <w:rPr>
      <w:rFonts w:eastAsiaTheme="minorEastAsia"/>
    </w:rPr>
  </w:style>
  <w:style w:type="paragraph" w:styleId="EnvelopeAddress">
    <w:name w:val="envelope address"/>
    <w:basedOn w:val="Normal"/>
    <w:unhideWhenUsed/>
    <w:rsid w:val="00361623"/>
    <w:pPr>
      <w:framePr w:w="7920" w:h="1980" w:hRule="exact" w:hSpace="180" w:wrap="auto" w:hAnchor="page" w:xAlign="center" w:yAlign="bottom"/>
      <w:snapToGrid w:val="0"/>
      <w:ind w:leftChars="1400" w:left="100"/>
    </w:pPr>
    <w:rPr>
      <w:rFonts w:asciiTheme="majorHAnsi" w:eastAsiaTheme="majorEastAsia" w:hAnsiTheme="majorHAnsi" w:cstheme="majorBidi"/>
      <w:szCs w:val="24"/>
    </w:rPr>
  </w:style>
  <w:style w:type="paragraph" w:customStyle="1" w:styleId="Reasons">
    <w:name w:val="Reasons"/>
    <w:basedOn w:val="Normal"/>
    <w:qFormat/>
    <w:rsid w:val="00361623"/>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paragraph" w:customStyle="1" w:styleId="StyleHeadingiAsianSTKaitiNotItalic">
    <w:name w:val="Style Heading_i + (Asian) STKaiti Not Italic"/>
    <w:basedOn w:val="Headingi"/>
    <w:rsid w:val="00361623"/>
    <w:rPr>
      <w:rFonts w:eastAsia="STKaiti"/>
      <w:i w:val="0"/>
    </w:rPr>
  </w:style>
  <w:style w:type="paragraph" w:styleId="Caption">
    <w:name w:val="caption"/>
    <w:basedOn w:val="Normal"/>
    <w:next w:val="Normal"/>
    <w:uiPriority w:val="35"/>
    <w:unhideWhenUsed/>
    <w:qFormat/>
    <w:rsid w:val="00361623"/>
    <w:pPr>
      <w:widowControl w:val="0"/>
      <w:tabs>
        <w:tab w:val="clear" w:pos="794"/>
        <w:tab w:val="clear" w:pos="1191"/>
        <w:tab w:val="clear" w:pos="1588"/>
        <w:tab w:val="clear" w:pos="1985"/>
      </w:tabs>
      <w:overflowPunct/>
      <w:spacing w:before="0" w:after="200"/>
      <w:jc w:val="left"/>
      <w:textAlignment w:val="auto"/>
    </w:pPr>
    <w:rPr>
      <w:rFonts w:cs="Arial"/>
      <w:b/>
      <w:bCs/>
      <w:sz w:val="22"/>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l/R-REC/z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tu.int/ITU-R/go/patents/zh"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RecC\2025-ITU-R-REC-M-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2025-ITU-R-REC-M-C.dotx</Template>
  <TotalTime>63</TotalTime>
  <Pages>6</Pages>
  <Words>2944</Words>
  <Characters>905</Characters>
  <Application>Microsoft Office Word</Application>
  <DocSecurity>0</DocSecurity>
  <Lines>7</Lines>
  <Paragraphs>7</Paragraphs>
  <ScaleCrop>false</ScaleCrop>
  <HeadingPairs>
    <vt:vector size="2" baseType="variant">
      <vt:variant>
        <vt:lpstr>Title</vt:lpstr>
      </vt:variant>
      <vt:variant>
        <vt:i4>1</vt:i4>
      </vt:variant>
    </vt:vector>
  </HeadingPairs>
  <TitlesOfParts>
    <vt:vector size="1" baseType="lpstr">
      <vt:lpstr>ITU-R M.1041-3 (02/2025)建议书 未来的业余无线电系统</vt:lpstr>
    </vt:vector>
  </TitlesOfParts>
  <Manager/>
  <Company>ITU</Company>
  <LinksUpToDate>false</LinksUpToDate>
  <CharactersWithSpaces>3842</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M.1041-3 (02/2025)建议书 未来的业余无线电系统</dc:title>
  <dc:subject>M系列：移动、无线电测定、业余以及相关卫星业务</dc:subject>
  <dc:creator>ITU</dc:creator>
  <cp:keywords>M.1041-3 </cp:keywords>
  <dc:description>2023-03-17 Version 1</dc:description>
  <cp:lastModifiedBy>Liu, Sanping</cp:lastModifiedBy>
  <cp:revision>15</cp:revision>
  <cp:lastPrinted>2025-07-16T14:13:00Z</cp:lastPrinted>
  <dcterms:created xsi:type="dcterms:W3CDTF">2025-06-26T10:44:00Z</dcterms:created>
  <dcterms:modified xsi:type="dcterms:W3CDTF">2025-07-16T14:21:00Z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