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3C2A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31900" w:rsidRDefault="00131900" w:rsidP="00AB2F5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proofErr w:type="gramEnd"/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FE79FE" w:rsidRPr="00AB2F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AB2F56" w:rsidRPr="00AB2F5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1036-4</w:t>
            </w:r>
          </w:p>
          <w:p w:rsidR="00FE79FE" w:rsidRPr="00225DDD" w:rsidRDefault="00FE79FE" w:rsidP="00AB2F5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AB2F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GB"/>
              </w:rPr>
              <w:t>03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A83C2A"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20</w:t>
            </w:r>
            <w:r w:rsidR="00AB2F56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12</w:t>
            </w:r>
            <w:r w:rsidRPr="00225DD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F78F8">
        <w:tc>
          <w:tcPr>
            <w:tcW w:w="10089" w:type="dxa"/>
          </w:tcPr>
          <w:p w:rsidR="00013002" w:rsidRPr="001D407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9D7BB5" w:rsidRDefault="009D7BB5" w:rsidP="009D7BB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для внедрения наземного сегмента Международной подвижной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электросвязи (</w:t>
            </w:r>
            <w:proofErr w:type="spellStart"/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IМТ</w:t>
            </w:r>
            <w:proofErr w:type="spellEnd"/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) в полосах частот, определенных для </w:t>
            </w:r>
            <w:proofErr w:type="spellStart"/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IMT</w:t>
            </w:r>
            <w:proofErr w:type="spellEnd"/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Регламенте радиосвязи (</w:t>
            </w:r>
            <w:proofErr w:type="spellStart"/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РР</w:t>
            </w:r>
            <w:proofErr w:type="spellEnd"/>
            <w:r w:rsidRPr="009D7BB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)</w:t>
            </w:r>
          </w:p>
        </w:tc>
      </w:tr>
      <w:tr w:rsidR="00FE79FE" w:rsidRPr="00CF78F8">
        <w:tc>
          <w:tcPr>
            <w:tcW w:w="10089" w:type="dxa"/>
          </w:tcPr>
          <w:p w:rsidR="00276D2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84294" w:rsidRPr="00131900" w:rsidRDefault="00B84294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31900" w:rsidRDefault="00131900" w:rsidP="00A83C2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71378F" w:rsidRPr="0071378F" w:rsidRDefault="0071378F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Подвижные службы, служба </w:t>
            </w:r>
            <w:proofErr w:type="spellStart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радиоопределения</w:t>
            </w:r>
            <w:proofErr w:type="spellEnd"/>
            <w:r w:rsidRPr="0071378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, любительская служба и относящиеся к ним спутниковые службы</w:t>
            </w:r>
          </w:p>
          <w:p w:rsidR="00A83C2A" w:rsidRPr="00A83C2A" w:rsidRDefault="00A83C2A" w:rsidP="0071378F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E79FE" w:rsidRPr="00131900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131900" w:rsidRDefault="00FE79FE" w:rsidP="00CD659B">
      <w:pPr>
        <w:spacing w:before="80"/>
        <w:rPr>
          <w:i/>
          <w:lang w:val="ru-RU"/>
        </w:rPr>
      </w:pPr>
    </w:p>
    <w:p w:rsidR="00A71FE5" w:rsidRPr="00131900" w:rsidRDefault="00A71FE5" w:rsidP="00D550C2">
      <w:pPr>
        <w:spacing w:before="80"/>
        <w:jc w:val="left"/>
        <w:rPr>
          <w:i/>
          <w:lang w:val="ru-RU"/>
        </w:rPr>
      </w:pPr>
    </w:p>
    <w:p w:rsidR="00CD659B" w:rsidRPr="00131900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31900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E56A2" w:rsidRPr="006E56A2" w:rsidRDefault="006E56A2" w:rsidP="006E56A2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6E56A2">
        <w:rPr>
          <w:b/>
          <w:bCs/>
          <w:szCs w:val="22"/>
          <w:lang w:val="ru-RU"/>
        </w:rPr>
        <w:lastRenderedPageBreak/>
        <w:t>Предисловие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E56A2" w:rsidRPr="00854998" w:rsidRDefault="006E56A2" w:rsidP="006E56A2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6E56A2" w:rsidRPr="006E56A2" w:rsidRDefault="006E56A2" w:rsidP="006E56A2">
      <w:pPr>
        <w:spacing w:before="360"/>
        <w:jc w:val="center"/>
        <w:rPr>
          <w:b/>
          <w:bCs/>
          <w:szCs w:val="22"/>
          <w:lang w:val="ru-RU"/>
        </w:rPr>
      </w:pPr>
      <w:r w:rsidRPr="006E56A2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6E56A2">
        <w:rPr>
          <w:b/>
          <w:bCs/>
          <w:szCs w:val="22"/>
          <w:lang w:val="ru-RU"/>
        </w:rPr>
        <w:t>ПИС</w:t>
      </w:r>
      <w:proofErr w:type="spellEnd"/>
      <w:r w:rsidRPr="006E56A2">
        <w:rPr>
          <w:b/>
          <w:bCs/>
          <w:szCs w:val="22"/>
          <w:lang w:val="ru-RU"/>
        </w:rPr>
        <w:t>)</w:t>
      </w:r>
    </w:p>
    <w:p w:rsidR="006E56A2" w:rsidRPr="00854998" w:rsidRDefault="006E56A2" w:rsidP="001A5DF7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</w:t>
      </w:r>
      <w:proofErr w:type="spellStart"/>
      <w:r w:rsidRPr="00854998">
        <w:rPr>
          <w:sz w:val="20"/>
          <w:lang w:val="ru-RU"/>
        </w:rPr>
        <w:t>ПИС</w:t>
      </w:r>
      <w:proofErr w:type="spellEnd"/>
      <w:r w:rsidRPr="00854998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>, упоминаемой в Приложении 1 к Резолюции МСЭ-R</w:t>
      </w:r>
      <w:r w:rsidR="001A5DF7">
        <w:rPr>
          <w:sz w:val="20"/>
          <w:lang w:val="ru-RU"/>
        </w:rPr>
        <w:t xml:space="preserve"> </w:t>
      </w:r>
      <w:r w:rsidR="001A5DF7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854998">
        <w:rPr>
          <w:sz w:val="20"/>
          <w:lang w:val="ru-RU"/>
        </w:rPr>
        <w:t>МЭК</w:t>
      </w:r>
      <w:proofErr w:type="spellEnd"/>
      <w:r w:rsidRPr="00854998">
        <w:rPr>
          <w:sz w:val="20"/>
          <w:lang w:val="ru-RU"/>
        </w:rPr>
        <w:t xml:space="preserve"> и база данных патентной информации МСЭ-R.</w:t>
      </w:r>
    </w:p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E56A2" w:rsidRPr="00CF78F8" w:rsidTr="00EB0890">
        <w:trPr>
          <w:jc w:val="center"/>
        </w:trPr>
        <w:tc>
          <w:tcPr>
            <w:tcW w:w="8856" w:type="dxa"/>
            <w:gridSpan w:val="2"/>
          </w:tcPr>
          <w:p w:rsidR="006E56A2" w:rsidRPr="006E56A2" w:rsidRDefault="006E56A2" w:rsidP="00EB089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E56A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6E56A2" w:rsidRPr="00854998" w:rsidRDefault="006E56A2" w:rsidP="00EB0890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854998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854998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E56A2" w:rsidRPr="00D163D5" w:rsidRDefault="006E56A2" w:rsidP="00EB0890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E56A2" w:rsidRPr="00CF78F8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proofErr w:type="spellStart"/>
            <w:r w:rsidRPr="00475345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E56A2" w:rsidRPr="0047534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7534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6E56A2" w:rsidRPr="00CF78F8" w:rsidTr="0047534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6E56A2" w:rsidP="00EB089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75345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E56A2" w:rsidRPr="00475345" w:rsidRDefault="00C847AA" w:rsidP="00C847AA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C847AA">
              <w:rPr>
                <w:b/>
                <w:bCs/>
                <w:color w:val="000080"/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C847AA">
              <w:rPr>
                <w:b/>
                <w:bCs/>
                <w:color w:val="000080"/>
                <w:sz w:val="20"/>
                <w:lang w:val="ru-RU"/>
              </w:rPr>
              <w:t>радиоопределения</w:t>
            </w:r>
            <w:proofErr w:type="spellEnd"/>
            <w:r w:rsidRPr="00C847AA">
              <w:rPr>
                <w:b/>
                <w:bCs/>
                <w:color w:val="000080"/>
                <w:sz w:val="20"/>
                <w:lang w:val="ru-RU"/>
              </w:rPr>
              <w:t>, любительская служба и относящиеся к ним спутниковые службы</w:t>
            </w:r>
            <w:r w:rsidRPr="00475345">
              <w:rPr>
                <w:b/>
                <w:bCs/>
                <w:color w:val="000080"/>
                <w:sz w:val="20"/>
                <w:lang w:val="ru-RU"/>
              </w:rPr>
              <w:t xml:space="preserve"> </w:t>
            </w:r>
          </w:p>
        </w:tc>
      </w:tr>
      <w:tr w:rsidR="006E56A2" w:rsidRPr="00FD3C61" w:rsidTr="00475345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E56A2" w:rsidRPr="00CF78F8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  <w:shd w:val="clear" w:color="auto" w:fill="auto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E56A2" w:rsidRPr="00FD3C61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E56A2" w:rsidRPr="00CF78F8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D163D5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E56A2" w:rsidRPr="00CF78F8" w:rsidTr="00EB0890">
        <w:trPr>
          <w:jc w:val="center"/>
        </w:trPr>
        <w:tc>
          <w:tcPr>
            <w:tcW w:w="1188" w:type="dxa"/>
          </w:tcPr>
          <w:p w:rsidR="006E56A2" w:rsidRPr="00D163D5" w:rsidRDefault="006E56A2" w:rsidP="00EB0890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E56A2" w:rsidRPr="00D163D5" w:rsidRDefault="006E56A2" w:rsidP="00225DDD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E56A2" w:rsidRPr="00FD3C61" w:rsidRDefault="006E56A2" w:rsidP="006E56A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E56A2" w:rsidRPr="00CF78F8" w:rsidTr="00EB0890">
        <w:trPr>
          <w:jc w:val="center"/>
        </w:trPr>
        <w:tc>
          <w:tcPr>
            <w:tcW w:w="8856" w:type="dxa"/>
          </w:tcPr>
          <w:p w:rsidR="006E56A2" w:rsidRPr="00D163D5" w:rsidRDefault="006E56A2" w:rsidP="001A5DF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225DDD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A5DF7">
              <w:rPr>
                <w:i/>
                <w:iCs/>
                <w:sz w:val="20"/>
                <w:lang w:val="ru-RU"/>
              </w:rPr>
              <w:t xml:space="preserve"> </w:t>
            </w:r>
            <w:r w:rsidR="001A5DF7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E56A2" w:rsidRPr="007E6717" w:rsidRDefault="006E56A2" w:rsidP="00387A7D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387A7D" w:rsidRPr="00387A7D">
        <w:rPr>
          <w:sz w:val="20"/>
          <w:lang w:val="ru-RU"/>
        </w:rPr>
        <w:t>5</w:t>
      </w:r>
      <w:r w:rsidRPr="007E6717">
        <w:rPr>
          <w:sz w:val="20"/>
          <w:lang w:val="ru-RU"/>
        </w:rPr>
        <w:t xml:space="preserve"> г.</w:t>
      </w:r>
    </w:p>
    <w:p w:rsidR="006E56A2" w:rsidRPr="00387A7D" w:rsidRDefault="00B62AB1" w:rsidP="00387A7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1A5DF7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1A5DF7">
        <w:rPr>
          <w:sz w:val="20"/>
          <w:lang w:val="ru-RU"/>
        </w:rPr>
        <w:t xml:space="preserve"> </w:t>
      </w:r>
      <w:bookmarkStart w:id="1" w:name="iiannee"/>
      <w:bookmarkEnd w:id="1"/>
      <w:r w:rsidRPr="001A5DF7">
        <w:rPr>
          <w:sz w:val="20"/>
          <w:lang w:val="ru-RU"/>
        </w:rPr>
        <w:t>201</w:t>
      </w:r>
      <w:r w:rsidR="00387A7D" w:rsidRPr="00387A7D">
        <w:rPr>
          <w:sz w:val="20"/>
          <w:lang w:val="ru-RU"/>
        </w:rPr>
        <w:t>5</w:t>
      </w:r>
    </w:p>
    <w:p w:rsidR="00B62AB1" w:rsidRPr="00B62AB1" w:rsidRDefault="006E56A2" w:rsidP="00B62AB1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62AB1" w:rsidRPr="00B62AB1">
        <w:rPr>
          <w:sz w:val="18"/>
          <w:szCs w:val="18"/>
          <w:lang w:val="ru-RU"/>
        </w:rPr>
        <w:t xml:space="preserve"> </w:t>
      </w:r>
    </w:p>
    <w:p w:rsidR="00B62AB1" w:rsidRPr="00B62AB1" w:rsidRDefault="00B62AB1" w:rsidP="00B62AB1">
      <w:pPr>
        <w:spacing w:before="160"/>
        <w:rPr>
          <w:i/>
          <w:sz w:val="20"/>
          <w:lang w:val="ru-RU"/>
        </w:rPr>
        <w:sectPr w:rsidR="00B62AB1" w:rsidRPr="00B62AB1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30730" w:rsidRPr="00035967" w:rsidRDefault="00C906E6" w:rsidP="00F30730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B62AB1">
        <w:rPr>
          <w:rStyle w:val="href"/>
          <w:lang w:val="ru-RU"/>
        </w:rPr>
        <w:t>МСЭ</w:t>
      </w:r>
      <w:proofErr w:type="gramEnd"/>
      <w:r w:rsidRPr="00B62AB1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B62AB1">
        <w:rPr>
          <w:rStyle w:val="href"/>
          <w:lang w:val="ru-RU"/>
        </w:rPr>
        <w:t xml:space="preserve">  </w:t>
      </w:r>
      <w:r>
        <w:rPr>
          <w:rStyle w:val="href"/>
          <w:lang w:val="en-US"/>
        </w:rPr>
        <w:t>M</w:t>
      </w:r>
      <w:r w:rsidRPr="00B62AB1">
        <w:rPr>
          <w:rStyle w:val="href"/>
          <w:lang w:val="ru-RU"/>
        </w:rPr>
        <w:t>.</w:t>
      </w:r>
      <w:r w:rsidR="00F30730" w:rsidRPr="00035967">
        <w:rPr>
          <w:rStyle w:val="href"/>
          <w:szCs w:val="26"/>
          <w:lang w:val="ru-RU"/>
        </w:rPr>
        <w:t>1036-4</w:t>
      </w:r>
    </w:p>
    <w:p w:rsidR="00F30730" w:rsidRPr="00035967" w:rsidRDefault="00F30730" w:rsidP="00F30730">
      <w:pPr>
        <w:pStyle w:val="Rectitle"/>
        <w:rPr>
          <w:lang w:val="ru-RU"/>
        </w:rPr>
      </w:pPr>
      <w:r w:rsidRPr="00035967">
        <w:rPr>
          <w:lang w:val="ru-RU"/>
        </w:rPr>
        <w:t xml:space="preserve">Планы размещения частот для внедрения наземного сегмента </w:t>
      </w:r>
      <w:r>
        <w:rPr>
          <w:lang w:val="ru-RU"/>
        </w:rPr>
        <w:br/>
      </w:r>
      <w:r w:rsidRPr="00035967">
        <w:rPr>
          <w:lang w:val="ru-RU"/>
        </w:rPr>
        <w:t xml:space="preserve">Международной </w:t>
      </w:r>
      <w:r w:rsidRPr="009D7BB5">
        <w:rPr>
          <w:lang w:val="ru-RU"/>
        </w:rPr>
        <w:t>подвижной</w:t>
      </w:r>
      <w:r w:rsidRPr="00035967">
        <w:rPr>
          <w:lang w:val="ru-RU"/>
        </w:rPr>
        <w:t xml:space="preserve"> электросвязи (</w:t>
      </w:r>
      <w:proofErr w:type="spellStart"/>
      <w:r w:rsidRPr="00035967">
        <w:rPr>
          <w:lang w:val="ru-RU"/>
        </w:rPr>
        <w:t>IМТ</w:t>
      </w:r>
      <w:proofErr w:type="spellEnd"/>
      <w:r w:rsidRPr="00035967">
        <w:rPr>
          <w:lang w:val="ru-RU"/>
        </w:rPr>
        <w:t xml:space="preserve">) </w:t>
      </w:r>
      <w:r w:rsidRPr="00035967">
        <w:rPr>
          <w:lang w:val="ru-RU" w:eastAsia="zh-CN"/>
        </w:rPr>
        <w:t xml:space="preserve">в полосах частот, </w:t>
      </w:r>
      <w:r>
        <w:rPr>
          <w:lang w:val="ru-RU" w:eastAsia="zh-CN"/>
        </w:rPr>
        <w:br/>
      </w:r>
      <w:r w:rsidRPr="00035967">
        <w:rPr>
          <w:lang w:val="ru-RU" w:eastAsia="zh-CN"/>
        </w:rPr>
        <w:t xml:space="preserve">определенных для </w:t>
      </w:r>
      <w:proofErr w:type="spellStart"/>
      <w:r w:rsidRPr="00035967">
        <w:rPr>
          <w:lang w:val="ru-RU" w:eastAsia="zh-CN"/>
        </w:rPr>
        <w:t>I</w:t>
      </w:r>
      <w:r w:rsidR="00D9580A">
        <w:rPr>
          <w:lang w:val="ru-RU" w:eastAsia="zh-CN"/>
        </w:rPr>
        <w:t>MT</w:t>
      </w:r>
      <w:proofErr w:type="spellEnd"/>
      <w:r w:rsidR="00D9580A">
        <w:rPr>
          <w:lang w:val="ru-RU" w:eastAsia="zh-CN"/>
        </w:rPr>
        <w:t xml:space="preserve"> в Регламенте радиосвязи (</w:t>
      </w:r>
      <w:proofErr w:type="spellStart"/>
      <w:r w:rsidR="00D9580A">
        <w:rPr>
          <w:lang w:val="ru-RU" w:eastAsia="zh-CN"/>
        </w:rPr>
        <w:t>РР</w:t>
      </w:r>
      <w:proofErr w:type="spellEnd"/>
      <w:r w:rsidR="00D9580A">
        <w:rPr>
          <w:lang w:val="ru-RU" w:eastAsia="zh-CN"/>
        </w:rPr>
        <w:t>)</w:t>
      </w:r>
    </w:p>
    <w:p w:rsidR="00F30730" w:rsidRPr="00035967" w:rsidRDefault="00F30730" w:rsidP="00F30730">
      <w:pPr>
        <w:pStyle w:val="Recref"/>
        <w:rPr>
          <w:lang w:val="ru-RU"/>
        </w:rPr>
      </w:pPr>
      <w:r w:rsidRPr="00035967">
        <w:rPr>
          <w:lang w:val="ru-RU"/>
        </w:rPr>
        <w:t>(Вопрос МСЭ-R 229</w:t>
      </w:r>
      <w:r>
        <w:rPr>
          <w:lang w:val="ru-RU"/>
        </w:rPr>
        <w:t>-2</w:t>
      </w:r>
      <w:r w:rsidRPr="00035967">
        <w:rPr>
          <w:lang w:val="ru-RU"/>
        </w:rPr>
        <w:t>/</w:t>
      </w:r>
      <w:r>
        <w:rPr>
          <w:lang w:val="ru-RU"/>
        </w:rPr>
        <w:t>5</w:t>
      </w:r>
      <w:r w:rsidRPr="00035967">
        <w:rPr>
          <w:lang w:val="ru-RU"/>
        </w:rPr>
        <w:t>)</w:t>
      </w:r>
    </w:p>
    <w:p w:rsidR="00F30730" w:rsidRPr="00035967" w:rsidRDefault="00F30730" w:rsidP="00F30730">
      <w:pPr>
        <w:pStyle w:val="Recdate"/>
        <w:rPr>
          <w:lang w:val="ru-RU"/>
        </w:rPr>
      </w:pPr>
      <w:r w:rsidRPr="00035967">
        <w:rPr>
          <w:lang w:val="ru-RU"/>
        </w:rPr>
        <w:t>(1994-</w:t>
      </w:r>
      <w:r w:rsidRPr="009D7BB5">
        <w:rPr>
          <w:lang w:val="ru-RU"/>
        </w:rPr>
        <w:t>1999</w:t>
      </w:r>
      <w:r w:rsidRPr="00035967">
        <w:rPr>
          <w:lang w:val="ru-RU"/>
        </w:rPr>
        <w:t>-2003-2007-2012)</w:t>
      </w:r>
    </w:p>
    <w:p w:rsidR="00F30730" w:rsidRPr="009D7BB5" w:rsidRDefault="00F30730" w:rsidP="00F30730">
      <w:pPr>
        <w:pStyle w:val="HeadingSum"/>
        <w:rPr>
          <w:lang w:val="ru-RU"/>
        </w:rPr>
      </w:pPr>
      <w:bookmarkStart w:id="3" w:name="_Toc283976887"/>
      <w:r w:rsidRPr="009D7BB5">
        <w:rPr>
          <w:lang w:val="ru-RU"/>
        </w:rPr>
        <w:t>Сфера применения</w:t>
      </w:r>
    </w:p>
    <w:p w:rsidR="00F30730" w:rsidRPr="009D7BB5" w:rsidRDefault="00F30730" w:rsidP="00F30730">
      <w:pPr>
        <w:pStyle w:val="Summary"/>
        <w:spacing w:after="0"/>
        <w:rPr>
          <w:lang w:val="ru-RU"/>
        </w:rPr>
      </w:pPr>
      <w:r w:rsidRPr="009D7BB5">
        <w:rPr>
          <w:lang w:val="ru-RU"/>
        </w:rPr>
        <w:t xml:space="preserve">В настоящей Рекомендации представлено руководство по выбору планов размещения частот передачи и приема для наземного сегмента систем </w:t>
      </w:r>
      <w:proofErr w:type="spellStart"/>
      <w:r w:rsidRPr="00035967">
        <w:t>IMT</w:t>
      </w:r>
      <w:proofErr w:type="spellEnd"/>
      <w:r w:rsidRPr="009D7BB5">
        <w:rPr>
          <w:lang w:val="ru-RU"/>
        </w:rPr>
        <w:t>, а также самих этих планов, с целью содействия администрациям в решении технических проблем использования спектра, связанных с</w:t>
      </w:r>
      <w:r w:rsidRPr="00035967">
        <w:t> </w:t>
      </w:r>
      <w:r w:rsidRPr="009D7BB5">
        <w:rPr>
          <w:lang w:val="ru-RU"/>
        </w:rPr>
        <w:t xml:space="preserve">внедрением и эксплуатацией наземного сегмента </w:t>
      </w:r>
      <w:proofErr w:type="spellStart"/>
      <w:r w:rsidRPr="00035967">
        <w:t>IMT</w:t>
      </w:r>
      <w:proofErr w:type="spellEnd"/>
      <w:r w:rsidRPr="009D7BB5">
        <w:rPr>
          <w:lang w:val="ru-RU"/>
        </w:rPr>
        <w:t xml:space="preserve"> в полосах частот, определенных в</w:t>
      </w:r>
      <w:r w:rsidRPr="00035967">
        <w:t> </w:t>
      </w:r>
      <w:proofErr w:type="spellStart"/>
      <w:r w:rsidRPr="009D7BB5">
        <w:rPr>
          <w:lang w:val="ru-RU"/>
        </w:rPr>
        <w:t>РР</w:t>
      </w:r>
      <w:proofErr w:type="spellEnd"/>
      <w:r w:rsidRPr="009D7BB5">
        <w:rPr>
          <w:lang w:val="ru-RU"/>
        </w:rPr>
        <w:t>. Планы размещения частот рекомендуются с точки зрения обеспечения наиболее эффективного и</w:t>
      </w:r>
      <w:r w:rsidRPr="00035967">
        <w:t> </w:t>
      </w:r>
      <w:r w:rsidRPr="009D7BB5">
        <w:rPr>
          <w:lang w:val="ru-RU"/>
        </w:rPr>
        <w:t xml:space="preserve">рационального использования спектра для предоставления услуг </w:t>
      </w:r>
      <w:proofErr w:type="spellStart"/>
      <w:r w:rsidRPr="00035967">
        <w:t>IMT</w:t>
      </w:r>
      <w:proofErr w:type="spellEnd"/>
      <w:r w:rsidRPr="009D7BB5">
        <w:rPr>
          <w:lang w:val="ru-RU"/>
        </w:rPr>
        <w:t xml:space="preserve">, максимально сокращая при этом воздействие на другие системы или службы в этих полосах и способствуя развитию систем </w:t>
      </w:r>
      <w:proofErr w:type="spellStart"/>
      <w:r w:rsidRPr="00035967">
        <w:t>IMT</w:t>
      </w:r>
      <w:proofErr w:type="spellEnd"/>
      <w:r w:rsidRPr="009D7BB5">
        <w:rPr>
          <w:lang w:val="ru-RU"/>
        </w:rPr>
        <w:t>.</w:t>
      </w:r>
    </w:p>
    <w:p w:rsidR="00F30730" w:rsidRPr="00035967" w:rsidRDefault="00F30730" w:rsidP="00F30730">
      <w:pPr>
        <w:pStyle w:val="Summary"/>
        <w:rPr>
          <w:lang w:val="ru-RU"/>
        </w:rPr>
      </w:pPr>
      <w:r w:rsidRPr="00035967">
        <w:rPr>
          <w:lang w:val="ru-RU"/>
        </w:rPr>
        <w:t xml:space="preserve">Настоящая Рекомендация дополняется другими Рекомендациями и Отчетами МСЭ-R по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, в которых представлены дополнительные сведения по ряду аспектов, включая характеристики нежелательных излучений для полос, которые рассматриваются в настоящей Рекомендации, и спецификации </w:t>
      </w:r>
      <w:proofErr w:type="spellStart"/>
      <w:r w:rsidRPr="00035967">
        <w:rPr>
          <w:lang w:val="ru-RU"/>
        </w:rPr>
        <w:t>радиоинтерфейса</w:t>
      </w:r>
      <w:proofErr w:type="spellEnd"/>
      <w:r w:rsidRPr="00035967">
        <w:rPr>
          <w:lang w:val="ru-RU"/>
        </w:rPr>
        <w:t>.</w:t>
      </w:r>
    </w:p>
    <w:bookmarkEnd w:id="3"/>
    <w:p w:rsidR="00F30730" w:rsidRPr="00035967" w:rsidRDefault="00F30730" w:rsidP="005F2411">
      <w:pPr>
        <w:pStyle w:val="Headingb"/>
        <w:rPr>
          <w:lang w:val="ru-RU"/>
        </w:rPr>
      </w:pPr>
      <w:r w:rsidRPr="00CF78F8">
        <w:rPr>
          <w:lang w:val="ru-RU"/>
        </w:rPr>
        <w:t>Введение</w:t>
      </w:r>
    </w:p>
    <w:p w:rsidR="00F30730" w:rsidRPr="00035967" w:rsidRDefault="00F30730" w:rsidP="00D9580A">
      <w:pPr>
        <w:spacing w:line="250" w:lineRule="exact"/>
        <w:rPr>
          <w:lang w:val="ru-RU"/>
        </w:rPr>
      </w:pPr>
      <w:r w:rsidRPr="00035967">
        <w:rPr>
          <w:lang w:val="ru-RU"/>
        </w:rPr>
        <w:t xml:space="preserve">Системы подвижной связи третьего поколения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 начали предоставлять услуги примерно в 2000 году и с использованием одного или двух радиоканалов обеспечивают доступ к широкому спектру услуг электросвязи фиксированных сетей электросвязи (например</w:t>
      </w:r>
      <w:r w:rsidR="00D9580A" w:rsidRPr="00D9580A">
        <w:rPr>
          <w:lang w:val="ru-RU"/>
        </w:rPr>
        <w:t>,</w:t>
      </w:r>
      <w:r w:rsidRPr="00035967">
        <w:rPr>
          <w:lang w:val="ru-RU"/>
        </w:rPr>
        <w:t> </w:t>
      </w:r>
      <w:proofErr w:type="spellStart"/>
      <w:r w:rsidRPr="00035967">
        <w:rPr>
          <w:lang w:val="ru-RU"/>
        </w:rPr>
        <w:t>КТСОП</w:t>
      </w:r>
      <w:proofErr w:type="spellEnd"/>
      <w:r w:rsidRPr="00035967">
        <w:rPr>
          <w:lang w:val="ru-RU"/>
        </w:rPr>
        <w:t>/</w:t>
      </w:r>
      <w:proofErr w:type="spellStart"/>
      <w:r w:rsidRPr="00035967">
        <w:rPr>
          <w:lang w:val="ru-RU"/>
        </w:rPr>
        <w:t>ЦСИС</w:t>
      </w:r>
      <w:proofErr w:type="spellEnd"/>
      <w:r w:rsidRPr="00035967">
        <w:rPr>
          <w:lang w:val="ru-RU"/>
        </w:rPr>
        <w:t xml:space="preserve">/протокол </w:t>
      </w:r>
      <w:r w:rsidR="00D9580A" w:rsidRPr="00035967">
        <w:rPr>
          <w:lang w:val="ru-RU"/>
        </w:rPr>
        <w:t xml:space="preserve">Интернет </w:t>
      </w:r>
      <w:r w:rsidRPr="00035967">
        <w:rPr>
          <w:lang w:val="ru-RU"/>
        </w:rPr>
        <w:t>(</w:t>
      </w:r>
      <w:proofErr w:type="spellStart"/>
      <w:r w:rsidRPr="00035967">
        <w:rPr>
          <w:lang w:val="ru-RU"/>
        </w:rPr>
        <w:t>IP</w:t>
      </w:r>
      <w:proofErr w:type="spellEnd"/>
      <w:r w:rsidRPr="00035967">
        <w:rPr>
          <w:lang w:val="ru-RU"/>
        </w:rPr>
        <w:t xml:space="preserve">)) и к другим услугам, которые свойственны пользователям подвижной связи. С тех пор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noBreakHyphen/>
        <w:t>2000 непрерывно совершенствуется.</w:t>
      </w:r>
    </w:p>
    <w:p w:rsidR="00F30730" w:rsidRPr="00035967" w:rsidRDefault="00F30730" w:rsidP="00F30730">
      <w:pPr>
        <w:rPr>
          <w:szCs w:val="24"/>
          <w:lang w:val="ru-RU"/>
        </w:rPr>
      </w:pPr>
      <w:r w:rsidRPr="00035967">
        <w:rPr>
          <w:szCs w:val="24"/>
          <w:lang w:val="ru-RU"/>
        </w:rPr>
        <w:t>Охватывается широкий диапазон терминалов подвижной связи, связанных с наземными и/или спутниковыми сетями, и эти терминалы могут быть разработаны для подвижного или фиксированного применения.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Системы </w:t>
      </w:r>
      <w:r w:rsidRPr="00035967">
        <w:rPr>
          <w:color w:val="000000"/>
          <w:lang w:val="ru-RU"/>
        </w:rPr>
        <w:t xml:space="preserve">перспективной Международной подвижной электросвязи </w:t>
      </w:r>
      <w:r w:rsidRPr="00035967">
        <w:rPr>
          <w:lang w:val="ru-RU"/>
        </w:rPr>
        <w:t>(</w:t>
      </w:r>
      <w:proofErr w:type="spellStart"/>
      <w:r w:rsidRPr="00035967">
        <w:rPr>
          <w:lang w:val="ru-RU"/>
        </w:rPr>
        <w:t>IMT-Advanced</w:t>
      </w:r>
      <w:proofErr w:type="spellEnd"/>
      <w:r w:rsidRPr="00035967">
        <w:rPr>
          <w:lang w:val="ru-RU"/>
        </w:rPr>
        <w:t xml:space="preserve">) являются системами подвижной связи, которые включают новые возможности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, превышающие возможности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-2000. Такие системы обеспечивают доступ к широкому диапазону услуг электросвязи, </w:t>
      </w:r>
      <w:r w:rsidRPr="00035967">
        <w:rPr>
          <w:color w:val="000000"/>
          <w:lang w:val="ru-RU"/>
        </w:rPr>
        <w:t xml:space="preserve">включая усовершенствованные услуги подвижной связи, предоставляемые сетями подвижной и фиксированной связи, в которых все чаще используется пакетная передача.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Системы </w:t>
      </w:r>
      <w:proofErr w:type="spellStart"/>
      <w:r w:rsidRPr="00035967">
        <w:rPr>
          <w:lang w:val="ru-RU"/>
        </w:rPr>
        <w:t>IMT-Advanced</w:t>
      </w:r>
      <w:proofErr w:type="spellEnd"/>
      <w:r w:rsidRPr="00035967">
        <w:rPr>
          <w:lang w:val="ru-RU"/>
        </w:rPr>
        <w:t xml:space="preserve"> поддерживают приложения от низкой до высокой подвижности, а также широкий спектр скоростей передачи данных в соответствии с требованиями пользователей и служб в условиях большого числа пользователей. </w:t>
      </w:r>
      <w:proofErr w:type="spellStart"/>
      <w:r w:rsidRPr="00035967">
        <w:rPr>
          <w:lang w:val="ru-RU"/>
        </w:rPr>
        <w:t>IMT</w:t>
      </w:r>
      <w:r w:rsidRPr="00035967">
        <w:rPr>
          <w:lang w:val="ru-RU"/>
        </w:rPr>
        <w:noBreakHyphen/>
        <w:t>Advanced</w:t>
      </w:r>
      <w:proofErr w:type="spellEnd"/>
      <w:r w:rsidRPr="00035967">
        <w:rPr>
          <w:lang w:val="ru-RU"/>
        </w:rPr>
        <w:t xml:space="preserve"> также имеет возможности для высококачественных мультимедийных применений с разнообразными услугами и платформами, обеспечивающими значительное повышение производительности и качества обслуживания.</w:t>
      </w:r>
    </w:p>
    <w:p w:rsidR="00F30730" w:rsidRPr="00035967" w:rsidRDefault="00F30730" w:rsidP="00F30730">
      <w:pPr>
        <w:rPr>
          <w:szCs w:val="24"/>
          <w:lang w:val="ru-RU"/>
        </w:rPr>
      </w:pPr>
      <w:r w:rsidRPr="00035967">
        <w:rPr>
          <w:szCs w:val="24"/>
          <w:lang w:val="ru-RU"/>
        </w:rPr>
        <w:t>Международная подвижная электросвязь (</w:t>
      </w:r>
      <w:proofErr w:type="spellStart"/>
      <w:r w:rsidRPr="00035967">
        <w:rPr>
          <w:szCs w:val="24"/>
          <w:lang w:val="ru-RU"/>
        </w:rPr>
        <w:t>IMT</w:t>
      </w:r>
      <w:proofErr w:type="spellEnd"/>
      <w:r w:rsidRPr="00035967">
        <w:rPr>
          <w:szCs w:val="24"/>
          <w:lang w:val="ru-RU"/>
        </w:rPr>
        <w:t xml:space="preserve">) охватывает в совокупности системы как </w:t>
      </w:r>
      <w:proofErr w:type="spellStart"/>
      <w:r w:rsidRPr="00035967">
        <w:rPr>
          <w:szCs w:val="24"/>
          <w:lang w:val="ru-RU"/>
        </w:rPr>
        <w:t>IMT</w:t>
      </w:r>
      <w:proofErr w:type="spellEnd"/>
      <w:r w:rsidRPr="00035967">
        <w:rPr>
          <w:szCs w:val="24"/>
          <w:lang w:val="ru-RU"/>
        </w:rPr>
        <w:t xml:space="preserve">-2000, так и </w:t>
      </w:r>
      <w:proofErr w:type="spellStart"/>
      <w:r w:rsidRPr="00035967">
        <w:rPr>
          <w:szCs w:val="24"/>
          <w:lang w:val="ru-RU"/>
        </w:rPr>
        <w:t>IMT-Advanced</w:t>
      </w:r>
      <w:proofErr w:type="spellEnd"/>
      <w:r w:rsidRPr="00035967">
        <w:rPr>
          <w:szCs w:val="24"/>
          <w:lang w:val="ru-RU"/>
        </w:rPr>
        <w:t>.</w:t>
      </w:r>
    </w:p>
    <w:p w:rsidR="00F30730" w:rsidRPr="00035967" w:rsidRDefault="00F30730" w:rsidP="00D9580A">
      <w:pPr>
        <w:rPr>
          <w:lang w:val="ru-RU"/>
        </w:rPr>
      </w:pPr>
      <w:r w:rsidRPr="00035967">
        <w:rPr>
          <w:lang w:val="ru-RU"/>
        </w:rPr>
        <w:t xml:space="preserve">Важнейшие особенности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-2000 и </w:t>
      </w:r>
      <w:proofErr w:type="spellStart"/>
      <w:r w:rsidRPr="00035967">
        <w:rPr>
          <w:lang w:val="ru-RU"/>
        </w:rPr>
        <w:t>IMT-Advanced</w:t>
      </w:r>
      <w:proofErr w:type="spellEnd"/>
      <w:r w:rsidR="00D9580A">
        <w:rPr>
          <w:lang w:val="ru-RU"/>
        </w:rPr>
        <w:t xml:space="preserve"> изложены в Рекомендациях МСЭ</w:t>
      </w:r>
      <w:r w:rsidR="00D9580A">
        <w:rPr>
          <w:lang w:val="ru-RU"/>
        </w:rPr>
        <w:noBreakHyphen/>
        <w:t>R</w:t>
      </w:r>
      <w:r w:rsidR="00D9580A">
        <w:rPr>
          <w:lang w:val="en-GB"/>
        </w:rPr>
        <w:t> </w:t>
      </w:r>
      <w:proofErr w:type="spellStart"/>
      <w:r w:rsidRPr="00035967">
        <w:rPr>
          <w:lang w:val="ru-RU"/>
        </w:rPr>
        <w:t>M.1645</w:t>
      </w:r>
      <w:proofErr w:type="spellEnd"/>
      <w:r w:rsidRPr="00035967">
        <w:rPr>
          <w:lang w:val="ru-RU"/>
        </w:rPr>
        <w:t xml:space="preserve"> и МСЭ</w:t>
      </w:r>
      <w:r w:rsidRPr="00035967">
        <w:rPr>
          <w:lang w:val="ru-RU"/>
        </w:rPr>
        <w:noBreakHyphen/>
        <w:t xml:space="preserve">R </w:t>
      </w:r>
      <w:proofErr w:type="spellStart"/>
      <w:r w:rsidRPr="00035967">
        <w:rPr>
          <w:lang w:val="ru-RU"/>
        </w:rPr>
        <w:t>M.1822</w:t>
      </w:r>
      <w:proofErr w:type="spellEnd"/>
      <w:r w:rsidRPr="00035967">
        <w:rPr>
          <w:lang w:val="ru-RU"/>
        </w:rPr>
        <w:t xml:space="preserve">. Аспекты, связанные с частотами, и параметры нежелательных излучений содержатся в Рекомендациях МСЭ-R </w:t>
      </w:r>
      <w:proofErr w:type="spellStart"/>
      <w:r w:rsidRPr="00035967">
        <w:rPr>
          <w:lang w:val="ru-RU"/>
        </w:rPr>
        <w:t>M.1580</w:t>
      </w:r>
      <w:proofErr w:type="spellEnd"/>
      <w:r w:rsidRPr="00035967">
        <w:rPr>
          <w:lang w:val="ru-RU"/>
        </w:rPr>
        <w:t xml:space="preserve"> и МСЭ-R </w:t>
      </w:r>
      <w:proofErr w:type="spellStart"/>
      <w:r w:rsidRPr="00035967">
        <w:rPr>
          <w:lang w:val="ru-RU"/>
        </w:rPr>
        <w:t>M.1581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Возможности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 постоянно расширяются в соответствии с потребностями пользователей и тенденциями развития технологий.</w:t>
      </w:r>
    </w:p>
    <w:p w:rsidR="00F30730" w:rsidRPr="00035967" w:rsidRDefault="00F30730" w:rsidP="00F55186">
      <w:pPr>
        <w:keepNext/>
        <w:keepLines/>
        <w:spacing w:after="120"/>
        <w:rPr>
          <w:lang w:val="ru-RU"/>
        </w:rPr>
      </w:pPr>
      <w:r w:rsidRPr="00035967">
        <w:rPr>
          <w:rFonts w:eastAsia="SimSun"/>
          <w:lang w:val="ru-RU" w:eastAsia="zh-CN"/>
        </w:rPr>
        <w:lastRenderedPageBreak/>
        <w:t>В Регламенте радиосвязи (</w:t>
      </w:r>
      <w:proofErr w:type="spellStart"/>
      <w:r w:rsidRPr="00035967">
        <w:rPr>
          <w:rFonts w:eastAsia="SimSun"/>
          <w:lang w:val="ru-RU" w:eastAsia="zh-CN"/>
        </w:rPr>
        <w:t>РР</w:t>
      </w:r>
      <w:proofErr w:type="spellEnd"/>
      <w:r w:rsidRPr="00035967">
        <w:rPr>
          <w:rFonts w:eastAsia="SimSun"/>
          <w:lang w:val="ru-RU" w:eastAsia="zh-CN"/>
        </w:rPr>
        <w:t xml:space="preserve">) издания 2008 года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определены представленные ниже полосы. Такое определение не препятствует использованию этих полос любым применением служб, которым они распределены или определены, и не создает приоритета в Регламенте радиосвязи. Следует отметить, что к каждой полосе применяются различные </w:t>
      </w:r>
      <w:proofErr w:type="spellStart"/>
      <w:r w:rsidRPr="00035967">
        <w:rPr>
          <w:lang w:val="ru-RU"/>
        </w:rPr>
        <w:t>регламентарные</w:t>
      </w:r>
      <w:proofErr w:type="spellEnd"/>
      <w:r w:rsidRPr="00035967">
        <w:rPr>
          <w:lang w:val="ru-RU"/>
        </w:rPr>
        <w:t xml:space="preserve"> положения. Региональные отклонения для каждой полосы описываются в различных примечаниях, применяемых в каждой полосе, как это показано в таблице 1.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035967">
        <w:rPr>
          <w:lang w:val="ru-RU"/>
        </w:rPr>
        <w:t>ТАБЛИЦА 1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54"/>
        <w:gridCol w:w="3831"/>
      </w:tblGrid>
      <w:tr w:rsidR="00F30730" w:rsidRPr="00CF78F8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0730" w:rsidRPr="00035967" w:rsidRDefault="00F30730" w:rsidP="00D550C2">
            <w:pPr>
              <w:pStyle w:val="Tablehead"/>
              <w:rPr>
                <w:lang w:val="ru-RU"/>
              </w:rPr>
            </w:pPr>
            <w:r w:rsidRPr="00035967">
              <w:rPr>
                <w:lang w:val="ru-RU"/>
              </w:rPr>
              <w:t>Полоса (МГц)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0730" w:rsidRPr="00035967" w:rsidRDefault="00F30730" w:rsidP="00D550C2">
            <w:pPr>
              <w:pStyle w:val="Tablehead"/>
              <w:rPr>
                <w:lang w:val="ru-RU"/>
              </w:rPr>
            </w:pPr>
            <w:r w:rsidRPr="00035967">
              <w:rPr>
                <w:lang w:val="ru-RU"/>
              </w:rPr>
              <w:t xml:space="preserve">Примечания, в которых определяется </w:t>
            </w:r>
            <w:r w:rsidRPr="00035967">
              <w:rPr>
                <w:lang w:val="ru-RU"/>
              </w:rPr>
              <w:br/>
              <w:t xml:space="preserve">полоса для </w:t>
            </w:r>
            <w:proofErr w:type="spellStart"/>
            <w:r w:rsidRPr="00035967">
              <w:rPr>
                <w:lang w:val="ru-RU"/>
              </w:rPr>
              <w:t>IMT</w:t>
            </w:r>
            <w:proofErr w:type="spellEnd"/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450−470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5.286AA</w:t>
            </w:r>
            <w:proofErr w:type="spellEnd"/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698−960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5.313A</w:t>
            </w:r>
            <w:proofErr w:type="spellEnd"/>
            <w:r w:rsidRPr="00035967">
              <w:rPr>
                <w:lang w:val="ru-RU"/>
              </w:rPr>
              <w:t xml:space="preserve">, </w:t>
            </w:r>
            <w:proofErr w:type="spellStart"/>
            <w:r w:rsidRPr="00035967">
              <w:rPr>
                <w:lang w:val="ru-RU"/>
              </w:rPr>
              <w:t>5.317A</w:t>
            </w:r>
            <w:proofErr w:type="spellEnd"/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1 710−2 025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5.384A</w:t>
            </w:r>
            <w:proofErr w:type="spellEnd"/>
            <w:r w:rsidRPr="00035967">
              <w:rPr>
                <w:lang w:val="ru-RU"/>
              </w:rPr>
              <w:t>, 5.388</w:t>
            </w:r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2 110−2 200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5.388</w:t>
            </w:r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2 300−2 400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5.384A</w:t>
            </w:r>
            <w:proofErr w:type="spellEnd"/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2 500−2 690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5.384A</w:t>
            </w:r>
            <w:proofErr w:type="spellEnd"/>
          </w:p>
        </w:tc>
      </w:tr>
      <w:tr w:rsidR="00F30730" w:rsidRPr="00035967" w:rsidTr="00D550C2">
        <w:trPr>
          <w:jc w:val="center"/>
        </w:trPr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3 400−3 600</w:t>
            </w:r>
          </w:p>
        </w:tc>
        <w:tc>
          <w:tcPr>
            <w:tcW w:w="3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5.430A</w:t>
            </w:r>
            <w:proofErr w:type="spellEnd"/>
            <w:r w:rsidRPr="00035967">
              <w:rPr>
                <w:lang w:val="ru-RU"/>
              </w:rPr>
              <w:t xml:space="preserve">, </w:t>
            </w:r>
            <w:proofErr w:type="spellStart"/>
            <w:r w:rsidRPr="00035967">
              <w:rPr>
                <w:lang w:val="ru-RU"/>
              </w:rPr>
              <w:t>5.432A</w:t>
            </w:r>
            <w:proofErr w:type="spellEnd"/>
            <w:r w:rsidRPr="00035967">
              <w:rPr>
                <w:lang w:val="ru-RU"/>
              </w:rPr>
              <w:t xml:space="preserve">, </w:t>
            </w:r>
            <w:proofErr w:type="spellStart"/>
            <w:r w:rsidRPr="00035967">
              <w:rPr>
                <w:lang w:val="ru-RU"/>
              </w:rPr>
              <w:t>5.432B</w:t>
            </w:r>
            <w:proofErr w:type="spellEnd"/>
            <w:r w:rsidRPr="00035967">
              <w:rPr>
                <w:lang w:val="ru-RU"/>
              </w:rPr>
              <w:t xml:space="preserve">, </w:t>
            </w:r>
            <w:proofErr w:type="spellStart"/>
            <w:r w:rsidRPr="00035967">
              <w:rPr>
                <w:lang w:val="ru-RU"/>
              </w:rPr>
              <w:t>5.433A</w:t>
            </w:r>
            <w:proofErr w:type="spellEnd"/>
          </w:p>
        </w:tc>
      </w:tr>
    </w:tbl>
    <w:p w:rsidR="00656E76" w:rsidRDefault="00656E76" w:rsidP="00656E76">
      <w:pPr>
        <w:pStyle w:val="Tablefin"/>
      </w:pPr>
    </w:p>
    <w:p w:rsidR="00F30730" w:rsidRPr="00035967" w:rsidRDefault="00F30730" w:rsidP="00656E76">
      <w:pPr>
        <w:rPr>
          <w:lang w:val="ru-RU"/>
        </w:rPr>
      </w:pPr>
      <w:r w:rsidRPr="00035967">
        <w:rPr>
          <w:lang w:val="ru-RU"/>
        </w:rPr>
        <w:t xml:space="preserve">Кроме того, администрации могут развертывать системы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полосах, помимо тех, которые определены в </w:t>
      </w:r>
      <w:proofErr w:type="spellStart"/>
      <w:r w:rsidRPr="00035967">
        <w:rPr>
          <w:lang w:val="ru-RU"/>
        </w:rPr>
        <w:t>РР</w:t>
      </w:r>
      <w:proofErr w:type="spellEnd"/>
      <w:r w:rsidRPr="00035967">
        <w:rPr>
          <w:lang w:val="ru-RU"/>
        </w:rPr>
        <w:t xml:space="preserve">, и администрации могут развертывать системы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только в некоторых частях полос, определенных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</w:t>
      </w:r>
      <w:proofErr w:type="spellStart"/>
      <w:r w:rsidRPr="00035967">
        <w:rPr>
          <w:lang w:val="ru-RU"/>
        </w:rPr>
        <w:t>РР</w:t>
      </w:r>
      <w:proofErr w:type="spellEnd"/>
      <w:r w:rsidRPr="00035967">
        <w:rPr>
          <w:lang w:val="ru-RU"/>
        </w:rPr>
        <w:t xml:space="preserve">. </w:t>
      </w:r>
    </w:p>
    <w:p w:rsidR="00F30730" w:rsidRPr="00035967" w:rsidRDefault="00F30730" w:rsidP="00F30730">
      <w:pPr>
        <w:pStyle w:val="Normalaftertitle"/>
        <w:rPr>
          <w:rFonts w:eastAsia="MS Mincho"/>
          <w:lang w:val="ru-RU"/>
        </w:rPr>
      </w:pPr>
      <w:r w:rsidRPr="00035967">
        <w:rPr>
          <w:rFonts w:eastAsia="MS Mincho"/>
          <w:lang w:val="ru-RU"/>
        </w:rPr>
        <w:t>Ассамблея радиосвязи МСЭ-R,</w:t>
      </w:r>
    </w:p>
    <w:p w:rsidR="00F30730" w:rsidRPr="00035967" w:rsidRDefault="00F30730" w:rsidP="00B8522D">
      <w:pPr>
        <w:pStyle w:val="Call"/>
        <w:rPr>
          <w:rFonts w:eastAsia="MS Mincho"/>
          <w:lang w:val="ru-RU"/>
        </w:rPr>
      </w:pPr>
      <w:r w:rsidRPr="00CF78F8">
        <w:rPr>
          <w:rFonts w:eastAsia="MS Mincho"/>
          <w:lang w:val="ru-RU"/>
        </w:rPr>
        <w:t>учитывая</w:t>
      </w:r>
      <w:r w:rsidRPr="00035967">
        <w:rPr>
          <w:rFonts w:eastAsia="MS Mincho"/>
          <w:i w:val="0"/>
          <w:iCs/>
          <w:lang w:val="ru-RU"/>
        </w:rPr>
        <w:t>,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a)</w:t>
      </w:r>
      <w:r w:rsidRPr="00035967">
        <w:rPr>
          <w:lang w:val="ru-RU"/>
        </w:rPr>
        <w:tab/>
        <w:t xml:space="preserve">что МСЭ является признанной на международном уровне организацией, которая несет исключительную ответственность за определение и рекомендацию, при взаимодействии с другими соответствующими организациями, стандартов и согласованных на глобальном уровне планов размещения частот для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b)</w:t>
      </w:r>
      <w:r w:rsidRPr="00035967">
        <w:rPr>
          <w:lang w:val="ru-RU"/>
        </w:rPr>
        <w:tab/>
        <w:t xml:space="preserve">что желательно наличие согласованного на глобальном уровне спектра и согласованных на глобальном уровне планов размещения частот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c)</w:t>
      </w:r>
      <w:r w:rsidRPr="00035967">
        <w:rPr>
          <w:lang w:val="ru-RU"/>
        </w:rPr>
        <w:tab/>
        <w:t xml:space="preserve">что сокращенное до минимума количество согласованных на глобальном уровне планов размещения частот в полосах, определенных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, приведет к уменьшению общей стоимости сетей и терминалов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путем обеспечения эффекта масштаба и содействуя развертыванию и трансграничной координации;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d)</w:t>
      </w:r>
      <w:r w:rsidRPr="00035967">
        <w:rPr>
          <w:lang w:val="ru-RU"/>
        </w:rPr>
        <w:tab/>
        <w:t>что, когда планы размещения частот не могут быть согласованы на глобальном уровне, наличие общей полосы передачи базовой и/или подвижной станции упростило бы создание оборудования терминалов для глобального роуминга. Общая полоса передачи базовой станции, в частности, обеспечивает возможность вести для находящихся в роуминге пользователей радиовещательную передачу всей информации, необходимой для установления вызова;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e)</w:t>
      </w:r>
      <w:r w:rsidRPr="00035967">
        <w:rPr>
          <w:lang w:val="ru-RU"/>
        </w:rPr>
        <w:tab/>
        <w:t xml:space="preserve">что при разработке планов размещения частот следует учитывать возможные технологические ограничения (например, экономическая эффективность, размер и сложность терминалов, высокоскоростная/с низким энергопотреблением обработка цифрового сигнала и потребность в компактных аккумуляторах); 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f)</w:t>
      </w:r>
      <w:r w:rsidRPr="00035967">
        <w:rPr>
          <w:lang w:val="ru-RU"/>
        </w:rPr>
        <w:tab/>
        <w:t xml:space="preserve">что защитные полосы для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должны быть максимально уменьшены во избежание непроизводительного использования спектра;</w:t>
      </w:r>
    </w:p>
    <w:p w:rsidR="00F30730" w:rsidRPr="00035967" w:rsidRDefault="00F30730" w:rsidP="00B8522D">
      <w:pPr>
        <w:keepNext/>
        <w:keepLines/>
        <w:rPr>
          <w:lang w:val="ru-RU"/>
        </w:rPr>
      </w:pPr>
      <w:r w:rsidRPr="000B6544">
        <w:rPr>
          <w:i/>
          <w:iCs/>
          <w:lang w:val="ru-RU"/>
        </w:rPr>
        <w:lastRenderedPageBreak/>
        <w:t>g)</w:t>
      </w:r>
      <w:r w:rsidRPr="00035967">
        <w:rPr>
          <w:lang w:val="ru-RU"/>
        </w:rPr>
        <w:tab/>
        <w:t xml:space="preserve">что при разработке планов размещения частот более эффективному использованию и росту общего использования </w:t>
      </w:r>
      <w:proofErr w:type="spellStart"/>
      <w:r w:rsidRPr="00035967">
        <w:rPr>
          <w:lang w:val="ru-RU"/>
        </w:rPr>
        <w:t>радиоспектра</w:t>
      </w:r>
      <w:proofErr w:type="spellEnd"/>
      <w:r w:rsidRPr="00035967">
        <w:rPr>
          <w:lang w:val="ru-RU"/>
        </w:rPr>
        <w:t xml:space="preserve"> могут содействовать современные и будущие достижения в области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(например, многорежимные/многополосные терминалы, улучшенная технология фильтрации, адаптивные антенны, улучшенные методы обработ</w:t>
      </w:r>
      <w:r w:rsidR="00B8522D">
        <w:rPr>
          <w:lang w:val="ru-RU"/>
        </w:rPr>
        <w:t>ки сигнала, методы, связанные с</w:t>
      </w:r>
      <w:r w:rsidR="00B8522D">
        <w:rPr>
          <w:lang w:val="en-GB"/>
        </w:rPr>
        <w:t> </w:t>
      </w:r>
      <w:r w:rsidRPr="00035967">
        <w:rPr>
          <w:lang w:val="ru-RU"/>
        </w:rPr>
        <w:t>системами когнитивного радио, гибкая технология дуплекса и беспроводные соединения с периферийными устройствами);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h)</w:t>
      </w:r>
      <w:r w:rsidRPr="00035967">
        <w:rPr>
          <w:lang w:val="ru-RU"/>
        </w:rPr>
        <w:tab/>
        <w:t xml:space="preserve">что, как ожидается, трафик отдельных пользователей в системах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будет динамически асимметричным, причем направление асимметрии может быстро меняться в пределах коротких промежутков времени (</w:t>
      </w:r>
      <w:proofErr w:type="spellStart"/>
      <w:r w:rsidRPr="00035967">
        <w:rPr>
          <w:lang w:val="ru-RU"/>
        </w:rPr>
        <w:t>мс</w:t>
      </w:r>
      <w:proofErr w:type="spellEnd"/>
      <w:r w:rsidRPr="00035967">
        <w:rPr>
          <w:lang w:val="ru-RU"/>
        </w:rPr>
        <w:t>);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j)</w:t>
      </w:r>
      <w:r w:rsidRPr="00035967">
        <w:rPr>
          <w:lang w:val="ru-RU"/>
        </w:rPr>
        <w:tab/>
        <w:t xml:space="preserve">что, как ожидается, трафик в отдельной соте для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будет динамически асимметричным, причем направление асимметрии будет меняться в зависимости от суммарного трафика пользователей;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k)</w:t>
      </w:r>
      <w:r w:rsidRPr="00035967">
        <w:rPr>
          <w:lang w:val="ru-RU"/>
        </w:rPr>
        <w:tab/>
        <w:t xml:space="preserve">что трафик в сети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может менять направление асимметрии на протяжении длительных периодов времени;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l)</w:t>
      </w:r>
      <w:r w:rsidRPr="00035967">
        <w:rPr>
          <w:lang w:val="ru-RU"/>
        </w:rPr>
        <w:tab/>
        <w:t xml:space="preserve">что </w:t>
      </w:r>
      <w:proofErr w:type="spellStart"/>
      <w:r w:rsidRPr="00035967">
        <w:rPr>
          <w:lang w:val="ru-RU"/>
        </w:rPr>
        <w:t>радиоинтерфейсы</w:t>
      </w:r>
      <w:proofErr w:type="spellEnd"/>
      <w:r w:rsidRPr="00035967">
        <w:rPr>
          <w:lang w:val="ru-RU"/>
        </w:rPr>
        <w:t xml:space="preserve">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-2000 подробно рассмотрены в Рекомендации МСЭ-R </w:t>
      </w:r>
      <w:proofErr w:type="spellStart"/>
      <w:r w:rsidRPr="00035967">
        <w:rPr>
          <w:lang w:val="ru-RU"/>
        </w:rPr>
        <w:t>M.1457</w:t>
      </w:r>
      <w:proofErr w:type="spellEnd"/>
      <w:r w:rsidRPr="00035967">
        <w:rPr>
          <w:lang w:val="ru-RU"/>
        </w:rPr>
        <w:t xml:space="preserve"> и в настоящее время включают два режима работы – дуплекс с частотным разделением (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) и дуплекс с временным разделением (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>);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m)</w:t>
      </w:r>
      <w:r w:rsidRPr="00035967">
        <w:rPr>
          <w:lang w:val="ru-RU"/>
        </w:rPr>
        <w:tab/>
        <w:t xml:space="preserve">что </w:t>
      </w:r>
      <w:proofErr w:type="spellStart"/>
      <w:r w:rsidRPr="00035967">
        <w:rPr>
          <w:lang w:val="ru-RU"/>
        </w:rPr>
        <w:t>радиоинтерфейсы</w:t>
      </w:r>
      <w:proofErr w:type="spellEnd"/>
      <w:r w:rsidRPr="00035967">
        <w:rPr>
          <w:lang w:val="ru-RU"/>
        </w:rPr>
        <w:t xml:space="preserve"> </w:t>
      </w:r>
      <w:proofErr w:type="spellStart"/>
      <w:r w:rsidRPr="00035967">
        <w:rPr>
          <w:lang w:val="ru-RU"/>
        </w:rPr>
        <w:t>IMT-Advanced</w:t>
      </w:r>
      <w:proofErr w:type="spellEnd"/>
      <w:r w:rsidRPr="00035967">
        <w:rPr>
          <w:lang w:val="ru-RU"/>
        </w:rPr>
        <w:t xml:space="preserve"> будут подробно рассмотрены в Рекомендации МСЭ</w:t>
      </w:r>
      <w:r w:rsidRPr="00035967">
        <w:rPr>
          <w:lang w:val="ru-RU"/>
        </w:rPr>
        <w:noBreakHyphen/>
        <w:t>R </w:t>
      </w:r>
      <w:proofErr w:type="spellStart"/>
      <w:r w:rsidRPr="00035967">
        <w:rPr>
          <w:lang w:val="ru-RU"/>
        </w:rPr>
        <w:t>M.2012</w:t>
      </w:r>
      <w:proofErr w:type="spellEnd"/>
      <w:r w:rsidRPr="00035967">
        <w:rPr>
          <w:lang w:val="ru-RU"/>
        </w:rPr>
        <w:t xml:space="preserve"> (Док</w:t>
      </w:r>
      <w:r>
        <w:rPr>
          <w:lang w:val="ru-RU"/>
        </w:rPr>
        <w:t>умент</w:t>
      </w:r>
      <w:r w:rsidRPr="00035967">
        <w:rPr>
          <w:lang w:val="ru-RU"/>
        </w:rPr>
        <w:t> 5/1005, представленный на утверждение Ассамблее радиосвязи в 2012 г</w:t>
      </w:r>
      <w:r>
        <w:rPr>
          <w:lang w:val="ru-RU"/>
        </w:rPr>
        <w:t>.</w:t>
      </w:r>
      <w:r w:rsidRPr="00035967">
        <w:rPr>
          <w:lang w:val="ru-RU"/>
        </w:rPr>
        <w:t xml:space="preserve">) и будут включать режимы работы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B8522D">
      <w:pPr>
        <w:rPr>
          <w:i/>
          <w:lang w:val="ru-RU"/>
        </w:rPr>
      </w:pPr>
      <w:r w:rsidRPr="000B6544">
        <w:rPr>
          <w:i/>
          <w:iCs/>
          <w:lang w:val="ru-RU"/>
        </w:rPr>
        <w:t>n)</w:t>
      </w:r>
      <w:r w:rsidRPr="00035967">
        <w:rPr>
          <w:lang w:val="ru-RU"/>
        </w:rPr>
        <w:tab/>
        <w:t xml:space="preserve">что имеются преимущества в использовании режимов работы как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, так и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в одной и той же полосе; но такое использование необходимо тщательно рассматривать для максимального уменьшения помех между этими системами, как указано в пункте </w:t>
      </w:r>
      <w:r w:rsidRPr="00F738F7">
        <w:rPr>
          <w:i/>
          <w:iCs/>
          <w:lang w:val="ru-RU"/>
        </w:rPr>
        <w:t>p)</w:t>
      </w:r>
      <w:r w:rsidRPr="00035967">
        <w:rPr>
          <w:lang w:val="ru-RU"/>
        </w:rPr>
        <w:t xml:space="preserve"> раздела </w:t>
      </w:r>
      <w:r w:rsidRPr="00035967">
        <w:rPr>
          <w:i/>
          <w:iCs/>
          <w:lang w:val="ru-RU"/>
        </w:rPr>
        <w:t>учитывая</w:t>
      </w:r>
      <w:r w:rsidRPr="00035967">
        <w:rPr>
          <w:lang w:val="ru-RU"/>
        </w:rPr>
        <w:t xml:space="preserve">; могут потребоваться дополнительные фильтры в приемниках и передатчиках, защитные полосы, которые могут воздействовать на использование спектра, и использование различных методов ослабления влияния помех для конкретных ситуаций, особенно если выбраны гибкие границы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/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B8522D">
      <w:pPr>
        <w:rPr>
          <w:lang w:val="ru-RU"/>
        </w:rPr>
      </w:pPr>
      <w:r w:rsidRPr="000B6544">
        <w:rPr>
          <w:i/>
          <w:iCs/>
          <w:lang w:val="ru-RU"/>
        </w:rPr>
        <w:t>o)</w:t>
      </w:r>
      <w:r w:rsidRPr="00035967">
        <w:rPr>
          <w:lang w:val="ru-RU"/>
        </w:rPr>
        <w:tab/>
        <w:t xml:space="preserve">что считается, что технология выбора/смены дуплекса является одним из методов, который может содействовать использованию нескольких полос частот для упрощения решений глобального уровня и связанных с конвергенцией. Такая технология могла бы еще больше повысить гибкость, которая позволит терминалам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поддерживать многие планы размещения частот;</w:t>
      </w:r>
    </w:p>
    <w:p w:rsidR="00F30730" w:rsidRPr="00035967" w:rsidRDefault="00F30730" w:rsidP="00B8522D">
      <w:pPr>
        <w:rPr>
          <w:lang w:val="ru-RU"/>
        </w:rPr>
      </w:pPr>
      <w:r w:rsidRPr="000B6544">
        <w:rPr>
          <w:i/>
          <w:iCs/>
          <w:lang w:val="ru-RU"/>
        </w:rPr>
        <w:t>p)</w:t>
      </w:r>
      <w:r w:rsidRPr="00035967">
        <w:rPr>
          <w:lang w:val="ru-RU"/>
        </w:rPr>
        <w:tab/>
        <w:t xml:space="preserve">что Отчеты МСЭ-R </w:t>
      </w:r>
      <w:proofErr w:type="spellStart"/>
      <w:r w:rsidRPr="00035967">
        <w:rPr>
          <w:lang w:val="ru-RU"/>
        </w:rPr>
        <w:t>M.2030</w:t>
      </w:r>
      <w:proofErr w:type="spellEnd"/>
      <w:r w:rsidRPr="00035967">
        <w:rPr>
          <w:lang w:val="ru-RU"/>
        </w:rPr>
        <w:t xml:space="preserve">, МСЭ-R </w:t>
      </w:r>
      <w:proofErr w:type="spellStart"/>
      <w:r w:rsidRPr="00035967">
        <w:rPr>
          <w:lang w:val="ru-RU"/>
        </w:rPr>
        <w:t>M.2031</w:t>
      </w:r>
      <w:proofErr w:type="spellEnd"/>
      <w:r w:rsidRPr="00035967">
        <w:rPr>
          <w:lang w:val="ru-RU"/>
        </w:rPr>
        <w:t>, МСЭ-R </w:t>
      </w:r>
      <w:proofErr w:type="spellStart"/>
      <w:r w:rsidRPr="00035967">
        <w:rPr>
          <w:lang w:val="ru-RU"/>
        </w:rPr>
        <w:t>M.2045</w:t>
      </w:r>
      <w:proofErr w:type="spellEnd"/>
      <w:r w:rsidRPr="00035967">
        <w:rPr>
          <w:lang w:val="ru-RU"/>
        </w:rPr>
        <w:t xml:space="preserve">, МСЭ-R </w:t>
      </w:r>
      <w:proofErr w:type="spellStart"/>
      <w:r w:rsidRPr="00035967">
        <w:rPr>
          <w:lang w:val="ru-RU"/>
        </w:rPr>
        <w:t>M.2109</w:t>
      </w:r>
      <w:proofErr w:type="spellEnd"/>
      <w:r w:rsidRPr="00035967">
        <w:rPr>
          <w:lang w:val="ru-RU"/>
        </w:rPr>
        <w:t xml:space="preserve"> и МСЭ-R </w:t>
      </w:r>
      <w:proofErr w:type="spellStart"/>
      <w:r w:rsidRPr="00035967">
        <w:rPr>
          <w:lang w:val="ru-RU"/>
        </w:rPr>
        <w:t>M.2110</w:t>
      </w:r>
      <w:proofErr w:type="spellEnd"/>
      <w:r w:rsidRPr="00035967">
        <w:rPr>
          <w:lang w:val="ru-RU"/>
        </w:rPr>
        <w:t xml:space="preserve"> могут помочь в определении средств обеспечения совместной работы, </w:t>
      </w:r>
      <w:proofErr w:type="gramStart"/>
      <w:r w:rsidRPr="00035967">
        <w:rPr>
          <w:lang w:val="ru-RU"/>
        </w:rPr>
        <w:t>например</w:t>
      </w:r>
      <w:proofErr w:type="gramEnd"/>
      <w:r w:rsidRPr="00035967">
        <w:rPr>
          <w:lang w:val="ru-RU"/>
        </w:rPr>
        <w:t xml:space="preserve"> требований к защитной полосе между системами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>,</w:t>
      </w:r>
    </w:p>
    <w:p w:rsidR="00F30730" w:rsidRPr="00035967" w:rsidRDefault="00F30730" w:rsidP="00F30730">
      <w:pPr>
        <w:pStyle w:val="Call"/>
        <w:rPr>
          <w:iCs/>
          <w:snapToGrid w:val="0"/>
          <w:lang w:val="ru-RU"/>
        </w:rPr>
      </w:pPr>
      <w:r w:rsidRPr="00035967">
        <w:rPr>
          <w:lang w:val="ru-RU"/>
        </w:rPr>
        <w:t>отмечая</w:t>
      </w:r>
      <w:r w:rsidRPr="00035967">
        <w:rPr>
          <w:i w:val="0"/>
          <w:iCs/>
          <w:lang w:val="ru-RU"/>
        </w:rPr>
        <w:t>,</w:t>
      </w:r>
    </w:p>
    <w:p w:rsidR="00F30730" w:rsidRPr="00035967" w:rsidRDefault="00F30730" w:rsidP="00B8522D">
      <w:pPr>
        <w:rPr>
          <w:rFonts w:eastAsia="MS Mincho"/>
          <w:lang w:val="ru-RU"/>
        </w:rPr>
      </w:pPr>
      <w:r w:rsidRPr="00035967">
        <w:rPr>
          <w:rFonts w:eastAsia="MS Mincho"/>
          <w:lang w:val="ru-RU"/>
        </w:rPr>
        <w:t xml:space="preserve">что в </w:t>
      </w:r>
      <w:r w:rsidR="00B8522D">
        <w:rPr>
          <w:rFonts w:eastAsia="MS Mincho"/>
          <w:lang w:val="ru-RU"/>
        </w:rPr>
        <w:t xml:space="preserve">Прилагаемых </w:t>
      </w:r>
      <w:r w:rsidRPr="00035967">
        <w:rPr>
          <w:rFonts w:eastAsia="MS Mincho"/>
          <w:lang w:val="ru-RU"/>
        </w:rPr>
        <w:t xml:space="preserve">документах 1−3 представлена информация по конкретным терминам и понятиям, используемым в настоящей Рекомендации, по задачам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rFonts w:eastAsia="MS Mincho"/>
          <w:lang w:val="ru-RU"/>
        </w:rPr>
        <w:t xml:space="preserve"> и перечисляются соответствующие Рекомендации и Отчеты,</w:t>
      </w:r>
    </w:p>
    <w:p w:rsidR="00F30730" w:rsidRPr="00035967" w:rsidRDefault="00F30730" w:rsidP="00F30730">
      <w:pPr>
        <w:pStyle w:val="Call"/>
        <w:rPr>
          <w:rFonts w:eastAsia="MS Mincho"/>
          <w:lang w:val="ru-RU"/>
        </w:rPr>
      </w:pPr>
      <w:r w:rsidRPr="00035967">
        <w:rPr>
          <w:rFonts w:eastAsia="MS Mincho"/>
          <w:lang w:val="ru-RU" w:eastAsia="ja-JP"/>
        </w:rPr>
        <w:t>признавая</w:t>
      </w:r>
      <w:r w:rsidRPr="00035967">
        <w:rPr>
          <w:rFonts w:eastAsia="MS Mincho"/>
          <w:i w:val="0"/>
          <w:iCs/>
          <w:lang w:val="ru-RU" w:eastAsia="ja-JP"/>
        </w:rPr>
        <w:t>,</w:t>
      </w:r>
    </w:p>
    <w:p w:rsidR="00F30730" w:rsidRPr="00035967" w:rsidRDefault="00F30730" w:rsidP="00F30730">
      <w:pPr>
        <w:rPr>
          <w:lang w:val="ru-RU"/>
        </w:rPr>
      </w:pPr>
      <w:r w:rsidRPr="000B6544">
        <w:rPr>
          <w:i/>
          <w:iCs/>
          <w:lang w:val="ru-RU"/>
        </w:rPr>
        <w:t>a)</w:t>
      </w:r>
      <w:r w:rsidRPr="00035967">
        <w:rPr>
          <w:lang w:val="ru-RU"/>
        </w:rPr>
        <w:tab/>
        <w:t>что в Резолюции 646 (</w:t>
      </w:r>
      <w:proofErr w:type="spellStart"/>
      <w:r w:rsidRPr="00035967">
        <w:rPr>
          <w:lang w:val="ru-RU"/>
        </w:rPr>
        <w:t>ВКР</w:t>
      </w:r>
      <w:proofErr w:type="spellEnd"/>
      <w:r w:rsidRPr="00035967">
        <w:rPr>
          <w:lang w:val="ru-RU"/>
        </w:rPr>
        <w:t xml:space="preserve">-03) администрациям настоятельно рекомендуется </w:t>
      </w:r>
      <w:r w:rsidRPr="00035967">
        <w:rPr>
          <w:color w:val="000000"/>
          <w:lang w:val="ru-RU"/>
        </w:rPr>
        <w:t xml:space="preserve">при осуществлении планирования на национальном уровне </w:t>
      </w:r>
      <w:r w:rsidRPr="00035967">
        <w:rPr>
          <w:lang w:val="ru-RU"/>
        </w:rPr>
        <w:t xml:space="preserve">рассматривать, среди прочего, следующие определенные полосы частот для целей </w:t>
      </w:r>
      <w:r w:rsidRPr="00035967">
        <w:rPr>
          <w:color w:val="000000"/>
          <w:lang w:val="ru-RU"/>
        </w:rPr>
        <w:t xml:space="preserve">общественной безопасности и оказания помощи при бедствиях: 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в Районе 2: 746−806 МГц, 806−869 МГц;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в Районе 3</w:t>
      </w:r>
      <w:r w:rsidRPr="00035967">
        <w:rPr>
          <w:position w:val="6"/>
          <w:sz w:val="16"/>
          <w:szCs w:val="16"/>
          <w:lang w:val="ru-RU"/>
        </w:rPr>
        <w:footnoteReference w:id="1"/>
      </w:r>
      <w:r w:rsidRPr="00035967">
        <w:rPr>
          <w:lang w:val="ru-RU"/>
        </w:rPr>
        <w:t>: 806−824/851−869 МГц;</w:t>
      </w:r>
    </w:p>
    <w:p w:rsidR="00F30730" w:rsidRPr="00035967" w:rsidRDefault="00F30730" w:rsidP="004A2190">
      <w:pPr>
        <w:keepNext/>
        <w:keepLines/>
        <w:rPr>
          <w:lang w:val="ru-RU"/>
        </w:rPr>
      </w:pPr>
      <w:r w:rsidRPr="000B6544">
        <w:rPr>
          <w:i/>
          <w:iCs/>
          <w:lang w:val="ru-RU"/>
        </w:rPr>
        <w:lastRenderedPageBreak/>
        <w:t>b)</w:t>
      </w:r>
      <w:r w:rsidRPr="00035967">
        <w:rPr>
          <w:lang w:val="ru-RU"/>
        </w:rPr>
        <w:tab/>
      </w:r>
      <w:r w:rsidRPr="00035967">
        <w:rPr>
          <w:color w:val="000000"/>
          <w:lang w:val="ru-RU"/>
        </w:rPr>
        <w:t xml:space="preserve">что согласно </w:t>
      </w:r>
      <w:proofErr w:type="gramStart"/>
      <w:r w:rsidRPr="00035967">
        <w:rPr>
          <w:color w:val="000000"/>
          <w:lang w:val="ru-RU"/>
        </w:rPr>
        <w:t>Регламенту радиосвязи</w:t>
      </w:r>
      <w:proofErr w:type="gramEnd"/>
      <w:r w:rsidRPr="00035967">
        <w:rPr>
          <w:lang w:val="ru-RU"/>
        </w:rPr>
        <w:t xml:space="preserve"> </w:t>
      </w:r>
      <w:r w:rsidRPr="00035967">
        <w:rPr>
          <w:color w:val="000000"/>
          <w:lang w:val="ru-RU"/>
        </w:rPr>
        <w:t>определение указанных выше частотных полос/диапазонов для целей общественной безопасности и оказания помощи при бедствиях не препятствует использованию этих полос/частот любым применением в составе служб, которым распределены данные полосы/частоты, а также не препятствует использованию любых других частот для целей общественной безопасности и оказания помощи при бедствиях и не устанавливает приоритета над другими такими частотами</w:t>
      </w:r>
      <w:r w:rsidRPr="00035967">
        <w:rPr>
          <w:lang w:val="ru-RU"/>
        </w:rPr>
        <w:t>,</w:t>
      </w:r>
    </w:p>
    <w:p w:rsidR="00F30730" w:rsidRPr="00035967" w:rsidRDefault="00F30730" w:rsidP="00F30730">
      <w:pPr>
        <w:pStyle w:val="Call"/>
        <w:rPr>
          <w:lang w:val="ru-RU"/>
        </w:rPr>
      </w:pPr>
      <w:r w:rsidRPr="00035967">
        <w:rPr>
          <w:lang w:val="ru-RU"/>
        </w:rPr>
        <w:t>рекомендует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b/>
          <w:bCs/>
          <w:lang w:val="ru-RU"/>
        </w:rPr>
        <w:t>1</w:t>
      </w:r>
      <w:r w:rsidRPr="00035967">
        <w:rPr>
          <w:b/>
          <w:bCs/>
          <w:lang w:val="ru-RU"/>
        </w:rPr>
        <w:tab/>
      </w:r>
      <w:r w:rsidRPr="00035967">
        <w:rPr>
          <w:lang w:val="ru-RU"/>
        </w:rPr>
        <w:t>использовать</w:t>
      </w:r>
      <w:r w:rsidRPr="00035967">
        <w:rPr>
          <w:b/>
          <w:bCs/>
          <w:lang w:val="ru-RU"/>
        </w:rPr>
        <w:t xml:space="preserve"> </w:t>
      </w:r>
      <w:r w:rsidRPr="00035967">
        <w:rPr>
          <w:lang w:val="ru-RU"/>
        </w:rPr>
        <w:t xml:space="preserve">приведенные в Разделах 1−6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полосах, определенных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Регламенте радиосвязи (</w:t>
      </w:r>
      <w:proofErr w:type="spellStart"/>
      <w:r w:rsidRPr="00035967">
        <w:rPr>
          <w:lang w:val="ru-RU"/>
        </w:rPr>
        <w:t>РР</w:t>
      </w:r>
      <w:proofErr w:type="spellEnd"/>
      <w:r w:rsidRPr="00035967">
        <w:rPr>
          <w:lang w:val="ru-RU"/>
        </w:rPr>
        <w:t xml:space="preserve">); и </w:t>
      </w:r>
    </w:p>
    <w:p w:rsidR="00F30730" w:rsidRDefault="00F30730" w:rsidP="00F30730">
      <w:pPr>
        <w:rPr>
          <w:lang w:val="ru-RU"/>
        </w:rPr>
      </w:pPr>
      <w:r w:rsidRPr="00035967">
        <w:rPr>
          <w:b/>
          <w:bCs/>
          <w:lang w:val="ru-RU"/>
        </w:rPr>
        <w:t>2</w:t>
      </w:r>
      <w:r w:rsidRPr="00035967">
        <w:rPr>
          <w:b/>
          <w:bCs/>
          <w:lang w:val="ru-RU"/>
        </w:rPr>
        <w:tab/>
      </w:r>
      <w:r w:rsidRPr="00035967">
        <w:rPr>
          <w:lang w:val="ru-RU"/>
        </w:rPr>
        <w:t>при внедрении</w:t>
      </w:r>
      <w:r w:rsidRPr="00035967">
        <w:rPr>
          <w:b/>
          <w:bCs/>
          <w:lang w:val="ru-RU"/>
        </w:rPr>
        <w:t xml:space="preserve"> </w:t>
      </w:r>
      <w:r w:rsidRPr="00035967">
        <w:rPr>
          <w:lang w:val="ru-RU"/>
        </w:rPr>
        <w:t xml:space="preserve">приведенных в Разделах 1−6 планов размещения частот принимать во внимание аспекты внедрения, которые изложены в Приложении 1. </w:t>
      </w:r>
    </w:p>
    <w:p w:rsidR="00206373" w:rsidRDefault="00206373" w:rsidP="00F30730">
      <w:pPr>
        <w:rPr>
          <w:lang w:val="ru-RU"/>
        </w:rPr>
      </w:pPr>
    </w:p>
    <w:p w:rsidR="00206373" w:rsidRPr="00035967" w:rsidRDefault="00206373" w:rsidP="00F30730">
      <w:pPr>
        <w:rPr>
          <w:lang w:val="ru-RU"/>
        </w:rPr>
      </w:pPr>
    </w:p>
    <w:p w:rsidR="00F30730" w:rsidRPr="00035967" w:rsidRDefault="00F30730" w:rsidP="00206373">
      <w:pPr>
        <w:pStyle w:val="AnnexNoTitle"/>
        <w:rPr>
          <w:rFonts w:eastAsia="MS Mincho"/>
          <w:lang w:val="ru-RU"/>
        </w:rPr>
      </w:pPr>
      <w:r w:rsidRPr="00035967">
        <w:rPr>
          <w:rFonts w:eastAsia="MS Mincho"/>
          <w:lang w:val="ru-RU"/>
        </w:rPr>
        <w:t>Приложение 1</w:t>
      </w:r>
      <w:r w:rsidRPr="00035967">
        <w:rPr>
          <w:rFonts w:eastAsia="MS Mincho"/>
          <w:lang w:val="ru-RU"/>
        </w:rPr>
        <w:br/>
      </w:r>
      <w:r w:rsidRPr="00035967">
        <w:rPr>
          <w:rFonts w:eastAsia="MS Mincho"/>
          <w:lang w:val="ru-RU"/>
        </w:rPr>
        <w:br/>
        <w:t xml:space="preserve">Аспекты внедрения, применимые к планам размещения частот, </w:t>
      </w:r>
      <w:r w:rsidR="00A52A14">
        <w:rPr>
          <w:rFonts w:eastAsia="MS Mincho"/>
          <w:lang w:val="ru-RU"/>
        </w:rPr>
        <w:br/>
      </w:r>
      <w:r w:rsidRPr="00035967">
        <w:rPr>
          <w:rFonts w:eastAsia="MS Mincho"/>
          <w:lang w:val="ru-RU"/>
        </w:rPr>
        <w:t>которые содержатся в Разделах 1−6</w:t>
      </w:r>
    </w:p>
    <w:p w:rsidR="00F30730" w:rsidRPr="00035967" w:rsidRDefault="00F30730" w:rsidP="00F30730">
      <w:pPr>
        <w:pStyle w:val="Normalaftertitle"/>
        <w:rPr>
          <w:i/>
          <w:lang w:val="ru-RU"/>
        </w:rPr>
      </w:pPr>
      <w:r w:rsidRPr="00035967">
        <w:rPr>
          <w:lang w:val="ru-RU"/>
        </w:rPr>
        <w:t>Для того чтобы планы размещения частот, приведенные в каждом разделе</w:t>
      </w:r>
      <w:r>
        <w:rPr>
          <w:lang w:val="ru-RU"/>
        </w:rPr>
        <w:t>, не предполагали какого</w:t>
      </w:r>
      <w:r>
        <w:rPr>
          <w:lang w:val="ru-RU"/>
        </w:rPr>
        <w:noBreakHyphen/>
      </w:r>
      <w:r w:rsidRPr="00035967">
        <w:rPr>
          <w:lang w:val="ru-RU"/>
        </w:rPr>
        <w:t xml:space="preserve">либо приоритета, администрации могут внедрять любой из рекомендованных планов размещения частот, соответствующий их национальным условиям. Администрации могут внедрять каждый план размещения частот полностью или частично.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szCs w:val="24"/>
          <w:lang w:val="ru-RU" w:eastAsia="zh-CN"/>
        </w:rPr>
        <w:t>Отмечается, что для удовлетворения своих потребностей администрации могут внедрять другие планы размещения частот (например</w:t>
      </w:r>
      <w:r w:rsidR="004A2190">
        <w:rPr>
          <w:szCs w:val="24"/>
          <w:lang w:val="ru-RU" w:eastAsia="zh-CN"/>
        </w:rPr>
        <w:t>,</w:t>
      </w:r>
      <w:r w:rsidRPr="00035967">
        <w:rPr>
          <w:szCs w:val="24"/>
          <w:lang w:val="ru-RU" w:eastAsia="zh-CN"/>
        </w:rPr>
        <w:t xml:space="preserve"> планы, включающие различные дуплексные схемы, различные границы </w:t>
      </w:r>
      <w:proofErr w:type="spellStart"/>
      <w:r w:rsidRPr="00035967">
        <w:rPr>
          <w:szCs w:val="24"/>
          <w:lang w:val="ru-RU" w:eastAsia="zh-CN"/>
        </w:rPr>
        <w:t>FDD</w:t>
      </w:r>
      <w:proofErr w:type="spellEnd"/>
      <w:r w:rsidRPr="00035967">
        <w:rPr>
          <w:szCs w:val="24"/>
          <w:lang w:val="ru-RU" w:eastAsia="zh-CN"/>
        </w:rPr>
        <w:t>/</w:t>
      </w:r>
      <w:proofErr w:type="spellStart"/>
      <w:r w:rsidRPr="00035967">
        <w:rPr>
          <w:szCs w:val="24"/>
          <w:lang w:val="ru-RU" w:eastAsia="zh-CN"/>
        </w:rPr>
        <w:t>TDD</w:t>
      </w:r>
      <w:proofErr w:type="spellEnd"/>
      <w:r w:rsidRPr="00035967">
        <w:rPr>
          <w:szCs w:val="24"/>
          <w:lang w:val="ru-RU" w:eastAsia="zh-CN"/>
        </w:rPr>
        <w:t xml:space="preserve"> и др.) Этим администрациям следует принимать во внимание соседние в географическ</w:t>
      </w:r>
      <w:r>
        <w:rPr>
          <w:szCs w:val="24"/>
          <w:lang w:val="ru-RU" w:eastAsia="zh-CN"/>
        </w:rPr>
        <w:t>о</w:t>
      </w:r>
      <w:r w:rsidRPr="00035967">
        <w:rPr>
          <w:szCs w:val="24"/>
          <w:lang w:val="ru-RU" w:eastAsia="zh-CN"/>
        </w:rPr>
        <w:t xml:space="preserve">м отношении развертывания, а также вопросы, связанные с достижением экономии масштаба и содействием роумингу, и меры, направленные на максимальное уменьшение помех.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Администрациям следует учитывать тот факт, что некоторые из различных планов размещения частот в одной и той же полосе </w:t>
      </w:r>
      <w:r w:rsidRPr="00035967">
        <w:rPr>
          <w:color w:val="000000"/>
          <w:lang w:val="ru-RU"/>
        </w:rPr>
        <w:t xml:space="preserve">перекрывают полосы частот передатчика базовой станции и передатчика подвижной станции. В результате могут появиться связанные с помехами проблемы, если различные планы размещения частот с таким перекрытием внедряются администрациями соседних стран. </w:t>
      </w:r>
    </w:p>
    <w:p w:rsidR="00F30730" w:rsidRPr="00035967" w:rsidRDefault="00F30730" w:rsidP="00F30730">
      <w:pPr>
        <w:rPr>
          <w:lang w:val="ru-RU" w:eastAsia="zh-CN"/>
        </w:rPr>
      </w:pPr>
      <w:r w:rsidRPr="00035967">
        <w:rPr>
          <w:lang w:val="ru-RU"/>
        </w:rPr>
        <w:t xml:space="preserve">Разделы 1−6 являются частью настоящей Рекомендации, и их следует полностью учитывать при внедрении планов размещения частот. </w:t>
      </w:r>
    </w:p>
    <w:p w:rsidR="00F30730" w:rsidRPr="00035967" w:rsidRDefault="00F30730" w:rsidP="00F30730">
      <w:pPr>
        <w:pStyle w:val="Headingb"/>
        <w:rPr>
          <w:lang w:val="ru-RU"/>
        </w:rPr>
      </w:pPr>
      <w:bookmarkStart w:id="4" w:name="_Toc283976894"/>
      <w:r w:rsidRPr="00035967">
        <w:rPr>
          <w:lang w:val="ru-RU"/>
        </w:rPr>
        <w:t>Влияние асимметрии трафика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>Рекомендуется, чтобы администрации и операторы при присвоении спектра или внедрении систем учитывали требования к асимметричности трафика.</w:t>
      </w:r>
      <w:bookmarkEnd w:id="4"/>
      <w:r w:rsidRPr="00035967">
        <w:rPr>
          <w:lang w:val="ru-RU"/>
        </w:rPr>
        <w:t xml:space="preserve"> Применения, </w:t>
      </w:r>
      <w:r w:rsidRPr="00035967">
        <w:rPr>
          <w:color w:val="000000"/>
          <w:lang w:val="ru-RU"/>
        </w:rPr>
        <w:t xml:space="preserve">которые обеспечиваются </w:t>
      </w:r>
      <w:proofErr w:type="spellStart"/>
      <w:r w:rsidRPr="00035967">
        <w:rPr>
          <w:color w:val="000000"/>
          <w:lang w:val="ru-RU"/>
        </w:rPr>
        <w:t>IMT</w:t>
      </w:r>
      <w:proofErr w:type="spellEnd"/>
      <w:r w:rsidRPr="00035967">
        <w:rPr>
          <w:lang w:val="ru-RU"/>
        </w:rPr>
        <w:t>, могут обладать различной степенью асимметрии. В Отчете МСЭ-R </w:t>
      </w:r>
      <w:proofErr w:type="spellStart"/>
      <w:r w:rsidRPr="00035967">
        <w:rPr>
          <w:lang w:val="ru-RU"/>
        </w:rPr>
        <w:t>M</w:t>
      </w:r>
      <w:r w:rsidRPr="00035967">
        <w:rPr>
          <w:color w:val="000000"/>
          <w:lang w:val="ru-RU"/>
        </w:rPr>
        <w:t>.2072</w:t>
      </w:r>
      <w:proofErr w:type="spellEnd"/>
      <w:r w:rsidRPr="00035967">
        <w:rPr>
          <w:color w:val="000000"/>
          <w:lang w:val="ru-RU"/>
        </w:rPr>
        <w:t xml:space="preserve"> описываются не только применения с преобладанием загрузки информации, </w:t>
      </w:r>
      <w:proofErr w:type="gramStart"/>
      <w:r w:rsidRPr="00035967">
        <w:rPr>
          <w:color w:val="000000"/>
          <w:lang w:val="ru-RU"/>
        </w:rPr>
        <w:t>например</w:t>
      </w:r>
      <w:proofErr w:type="gramEnd"/>
      <w:r w:rsidRPr="00035967">
        <w:rPr>
          <w:color w:val="000000"/>
          <w:lang w:val="ru-RU"/>
        </w:rPr>
        <w:t xml:space="preserve"> электронная газета, но и применения с преобладанием выгрузки информации, например наблюдение (сетевая камера) и передача файлов для выгрузки. Кроме того, степень асимметрии других применений, </w:t>
      </w:r>
      <w:proofErr w:type="gramStart"/>
      <w:r w:rsidRPr="00035967">
        <w:rPr>
          <w:color w:val="000000"/>
          <w:lang w:val="ru-RU"/>
        </w:rPr>
        <w:t>например</w:t>
      </w:r>
      <w:proofErr w:type="gramEnd"/>
      <w:r w:rsidRPr="00035967">
        <w:rPr>
          <w:color w:val="000000"/>
          <w:lang w:val="ru-RU"/>
        </w:rPr>
        <w:t xml:space="preserve"> </w:t>
      </w:r>
      <w:proofErr w:type="spellStart"/>
      <w:r w:rsidRPr="00035967">
        <w:rPr>
          <w:color w:val="000000"/>
          <w:lang w:val="ru-RU"/>
        </w:rPr>
        <w:t>видеотелефонии</w:t>
      </w:r>
      <w:proofErr w:type="spellEnd"/>
      <w:r w:rsidRPr="00035967">
        <w:rPr>
          <w:color w:val="000000"/>
          <w:lang w:val="ru-RU"/>
        </w:rPr>
        <w:t xml:space="preserve"> высокого качества, радиовещания на мобильные устройства и </w:t>
      </w:r>
      <w:proofErr w:type="spellStart"/>
      <w:r w:rsidRPr="00035967">
        <w:rPr>
          <w:color w:val="000000"/>
          <w:lang w:val="ru-RU"/>
        </w:rPr>
        <w:t>видеоконференц</w:t>
      </w:r>
      <w:proofErr w:type="spellEnd"/>
      <w:r w:rsidRPr="00035967">
        <w:rPr>
          <w:color w:val="000000"/>
          <w:lang w:val="ru-RU"/>
        </w:rPr>
        <w:t xml:space="preserve">-связи, зависит от требований к этим применениям.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В данном контексте асимметрия означает, что базовые объемы трафика в восходящем и нисходящем направлениях могут быть различными. Возможным последствием этого будет то, что объем ресурсов, требуемых в нисходящем направлении, может отличаться от объема ресурсов, требуемых в восходящем направлении. Оценки смешанного трафика описываются в Отчете МСЭ-R </w:t>
      </w:r>
      <w:proofErr w:type="spellStart"/>
      <w:r w:rsidRPr="00035967">
        <w:rPr>
          <w:lang w:val="ru-RU"/>
        </w:rPr>
        <w:t>M.2023</w:t>
      </w:r>
      <w:proofErr w:type="spellEnd"/>
      <w:r w:rsidRPr="00035967">
        <w:rPr>
          <w:lang w:val="ru-RU"/>
        </w:rPr>
        <w:t xml:space="preserve">, Отчете МСЭ-R </w:t>
      </w:r>
      <w:proofErr w:type="spellStart"/>
      <w:r w:rsidRPr="00035967">
        <w:rPr>
          <w:lang w:val="ru-RU"/>
        </w:rPr>
        <w:t>M.2078</w:t>
      </w:r>
      <w:proofErr w:type="spellEnd"/>
      <w:r w:rsidRPr="00035967">
        <w:rPr>
          <w:lang w:val="ru-RU"/>
        </w:rPr>
        <w:t xml:space="preserve"> и Рекомендации МСЭ-R </w:t>
      </w:r>
      <w:proofErr w:type="spellStart"/>
      <w:r w:rsidRPr="00035967">
        <w:rPr>
          <w:lang w:val="ru-RU"/>
        </w:rPr>
        <w:t>M.1822</w:t>
      </w:r>
      <w:proofErr w:type="spellEnd"/>
      <w:r w:rsidRPr="00035967">
        <w:rPr>
          <w:lang w:val="ru-RU"/>
        </w:rPr>
        <w:t>. Подходящие методы для поддержания асимметричного трафика описываются в Отчете МСЭ</w:t>
      </w:r>
      <w:r w:rsidRPr="00035967">
        <w:rPr>
          <w:lang w:val="ru-RU"/>
        </w:rPr>
        <w:noBreakHyphen/>
        <w:t xml:space="preserve">R </w:t>
      </w:r>
      <w:proofErr w:type="spellStart"/>
      <w:r w:rsidRPr="00035967">
        <w:rPr>
          <w:lang w:val="ru-RU"/>
        </w:rPr>
        <w:t>M.2038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lastRenderedPageBreak/>
        <w:t xml:space="preserve">Отмечается, что асимметрия трафика может обеспечиваться при помощи различных методов, включая гибкое распределение слотов времени, различные форматы модуляции и различные схемы кодирования для восходящего и нисходящего направлений. При равных полосах частот в восходящем и нисходящем направлениях для парного режима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или в режиме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может быть обеспечена различная степень асимметрии трафика. </w:t>
      </w:r>
    </w:p>
    <w:p w:rsidR="00F30730" w:rsidRPr="00035967" w:rsidRDefault="00F30730" w:rsidP="00F30730">
      <w:pPr>
        <w:pStyle w:val="Headingb"/>
        <w:rPr>
          <w:lang w:val="ru-RU"/>
        </w:rPr>
      </w:pPr>
      <w:r w:rsidRPr="00035967">
        <w:rPr>
          <w:lang w:val="ru-RU"/>
        </w:rPr>
        <w:t>Сегментация спектра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Рекомендуется, чтобы планы размещения частот не были сегментированы для различных </w:t>
      </w:r>
      <w:proofErr w:type="spellStart"/>
      <w:r w:rsidRPr="00035967">
        <w:rPr>
          <w:lang w:val="ru-RU"/>
        </w:rPr>
        <w:t>радиоинтерфейсов</w:t>
      </w:r>
      <w:proofErr w:type="spellEnd"/>
      <w:r w:rsidRPr="00035967">
        <w:rPr>
          <w:lang w:val="ru-RU"/>
        </w:rPr>
        <w:t xml:space="preserve"> или услуг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, за исключением тех случаев, когда это необходимо по техническим и регуляторным причинам.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Рекомендуется, чтобы для поддержания гибкости развертывания планы размещения частот были доступны для использования как в режиме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, так и в режиме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или в обоих режимах, и чтобы спектр в парных полосах не был сегментирован между режимами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>, за исключением тех случаев, когда это необходимо по техническим и регуляторным причинам.</w:t>
      </w:r>
    </w:p>
    <w:p w:rsidR="00F30730" w:rsidRPr="00035967" w:rsidRDefault="00F30730" w:rsidP="00F30730">
      <w:pPr>
        <w:pStyle w:val="Headingb"/>
        <w:rPr>
          <w:lang w:val="ru-RU"/>
        </w:rPr>
      </w:pPr>
      <w:r w:rsidRPr="00035967">
        <w:rPr>
          <w:lang w:val="ru-RU"/>
        </w:rPr>
        <w:t>Дуплексные размещение и разнос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Рекомендуется, чтобы для полос, определенных для использования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, системы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при работе в режиме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сохраняли обычное направление дуплексной передачи, при котором мобильный терминал ведет передачу в нижнем участке полосы, а базовая станция ведет передачу в верхнем участке полосы.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В обычном направлении дуплексной передачи для наземных подвижных систем с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мобильный терминал ведет передачу в нижнем участке полосы, а базовая станция − в верхнем участке полосы. Причина этого заключается в том, что показатели качества системы, как правило, ограничиваются бюджетом восходящей линии из-за ограниченной мощности передачи терминалов.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Для того чтобы облегчить совместную работу со смежными службами, в некоторых на противоположное, когда мобильный терминал ведет передачу в верхнем участке полосы, а базовая станция − в нижнем участке полосы. Такие случаи описываются в соответствующих разделах. </w:t>
      </w:r>
    </w:p>
    <w:p w:rsidR="00F30730" w:rsidRPr="00035967" w:rsidRDefault="00F30730" w:rsidP="00F30730">
      <w:pPr>
        <w:rPr>
          <w:lang w:val="ru-RU"/>
        </w:rPr>
      </w:pPr>
      <w:bookmarkStart w:id="5" w:name="_Toc283976897"/>
      <w:r w:rsidRPr="00035967">
        <w:rPr>
          <w:lang w:val="ru-RU"/>
        </w:rPr>
        <w:t xml:space="preserve">Рекомендуется, чтобы у администраций, желающих внедрить только часть частотных выделений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, способ размещения парных каналов соответствовал дуплексным разносам частот для полного плана размещения частот.</w:t>
      </w:r>
    </w:p>
    <w:bookmarkEnd w:id="5"/>
    <w:p w:rsidR="00F30730" w:rsidRPr="00035967" w:rsidRDefault="00F30730" w:rsidP="00F30730">
      <w:pPr>
        <w:pStyle w:val="Headingb"/>
        <w:rPr>
          <w:lang w:val="ru-RU"/>
        </w:rPr>
      </w:pPr>
      <w:r w:rsidRPr="00035967">
        <w:rPr>
          <w:lang w:val="ru-RU"/>
        </w:rPr>
        <w:t xml:space="preserve">Двойной </w:t>
      </w:r>
      <w:proofErr w:type="spellStart"/>
      <w:r w:rsidRPr="00035967">
        <w:rPr>
          <w:lang w:val="ru-RU"/>
        </w:rPr>
        <w:t>дуплексер</w:t>
      </w:r>
      <w:proofErr w:type="spellEnd"/>
      <w:r w:rsidRPr="00035967">
        <w:rPr>
          <w:lang w:val="ru-RU"/>
        </w:rPr>
        <w:t xml:space="preserve"> </w:t>
      </w:r>
    </w:p>
    <w:p w:rsidR="00F30730" w:rsidRPr="00035967" w:rsidRDefault="00F30730" w:rsidP="00F30730">
      <w:pPr>
        <w:tabs>
          <w:tab w:val="left" w:pos="2608"/>
          <w:tab w:val="left" w:pos="3345"/>
        </w:tabs>
        <w:rPr>
          <w:lang w:val="ru-RU"/>
        </w:rPr>
      </w:pPr>
      <w:r w:rsidRPr="00035967">
        <w:rPr>
          <w:lang w:val="ru-RU"/>
        </w:rPr>
        <w:t xml:space="preserve">На качественные показатели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влияют дуплексный разнос, полоса пропускания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и центральный просвет в плане размещения частот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: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больший дуплексный разнос приводит к лучшим показателям развязки между линией вниз и линией вверх (т. е. меньшей </w:t>
      </w:r>
      <w:proofErr w:type="spellStart"/>
      <w:r w:rsidRPr="00035967">
        <w:rPr>
          <w:lang w:val="ru-RU"/>
        </w:rPr>
        <w:t>самочувствительности</w:t>
      </w:r>
      <w:proofErr w:type="spellEnd"/>
      <w:r w:rsidRPr="00035967">
        <w:rPr>
          <w:lang w:val="ru-RU"/>
        </w:rPr>
        <w:t>);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более широкая полоса пропускания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снижает его общие качественные показатели, что приводит как к ухудшению </w:t>
      </w:r>
      <w:proofErr w:type="spellStart"/>
      <w:r w:rsidRPr="00035967">
        <w:rPr>
          <w:lang w:val="ru-RU"/>
        </w:rPr>
        <w:t>самочувствительности</w:t>
      </w:r>
      <w:proofErr w:type="spellEnd"/>
      <w:r w:rsidRPr="00035967">
        <w:rPr>
          <w:lang w:val="ru-RU"/>
        </w:rPr>
        <w:t xml:space="preserve">, так и к более высоким помехам между подвижными станциями или между базовыми станциями; 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меньший центральный просвет может приводить к более высоким помехам между подвижными станциями или между базовыми станциями.</w:t>
      </w:r>
    </w:p>
    <w:p w:rsidR="00F30730" w:rsidRPr="00035967" w:rsidRDefault="00F30730" w:rsidP="00F30730">
      <w:pPr>
        <w:rPr>
          <w:bCs/>
          <w:lang w:val="ru-RU" w:eastAsia="zh-CN"/>
        </w:rPr>
      </w:pPr>
      <w:r w:rsidRPr="00035967">
        <w:rPr>
          <w:lang w:val="ru-RU"/>
        </w:rPr>
        <w:t xml:space="preserve">Один из способов уменьшения полосы пропускания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в системе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при одновременном сохранении большего дуплексного разноса и общей полосы пропускания заключается в использовании двойного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. С точки зрения реализации, план размещения двойного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может внедряться, как это показано на рисунке 1, ниже. </w:t>
      </w:r>
    </w:p>
    <w:p w:rsidR="00F30730" w:rsidRPr="00035967" w:rsidRDefault="00F30730" w:rsidP="00F30730">
      <w:pPr>
        <w:pStyle w:val="FigureNo"/>
        <w:rPr>
          <w:lang w:val="ru-RU" w:eastAsia="zh-CN"/>
        </w:rPr>
      </w:pPr>
      <w:r w:rsidRPr="00035967">
        <w:rPr>
          <w:lang w:val="ru-RU" w:eastAsia="zh-CN"/>
        </w:rPr>
        <w:lastRenderedPageBreak/>
        <w:t>РИСУНОК 1</w:t>
      </w:r>
    </w:p>
    <w:p w:rsidR="00F30730" w:rsidRPr="00035967" w:rsidRDefault="00F30730" w:rsidP="00F30730">
      <w:pPr>
        <w:pStyle w:val="Figuretitle"/>
        <w:rPr>
          <w:lang w:val="ru-RU" w:eastAsia="zh-CN"/>
        </w:rPr>
      </w:pPr>
      <w:r w:rsidRPr="00035967">
        <w:rPr>
          <w:lang w:val="ru-RU" w:eastAsia="zh-CN"/>
        </w:rPr>
        <w:t xml:space="preserve">Размещение </w:t>
      </w:r>
      <w:proofErr w:type="spellStart"/>
      <w:r w:rsidRPr="00035967">
        <w:rPr>
          <w:lang w:val="ru-RU" w:eastAsia="zh-CN"/>
        </w:rPr>
        <w:t>дуплексера</w:t>
      </w:r>
      <w:proofErr w:type="spellEnd"/>
      <w:r w:rsidRPr="00035967">
        <w:rPr>
          <w:lang w:val="ru-RU" w:eastAsia="zh-CN"/>
        </w:rPr>
        <w:t xml:space="preserve"> в плане размещения частот на основе </w:t>
      </w:r>
      <w:proofErr w:type="spellStart"/>
      <w:r w:rsidRPr="00035967">
        <w:rPr>
          <w:lang w:val="ru-RU" w:eastAsia="zh-CN"/>
        </w:rPr>
        <w:t>FDD</w:t>
      </w:r>
      <w:proofErr w:type="spellEnd"/>
      <w:r w:rsidRPr="00035967">
        <w:rPr>
          <w:lang w:val="ru-RU" w:eastAsia="zh-CN"/>
        </w:rPr>
        <w:t xml:space="preserve"> </w:t>
      </w:r>
    </w:p>
    <w:p w:rsidR="00F30730" w:rsidRPr="00035967" w:rsidRDefault="00F30730" w:rsidP="00F30730">
      <w:pPr>
        <w:pStyle w:val="Figure"/>
        <w:rPr>
          <w:lang w:val="ru-RU" w:eastAsia="ja-JP"/>
        </w:rPr>
      </w:pPr>
      <w:r w:rsidRPr="00035967">
        <w:rPr>
          <w:lang w:val="ru-RU" w:eastAsia="zh-CN"/>
        </w:rPr>
        <w:object w:dxaOrig="6301" w:dyaOrig="25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6pt;height:168.45pt" o:ole="">
            <v:imagedata r:id="rId14" o:title=""/>
          </v:shape>
          <o:OLEObject Type="Embed" ProgID="CorelDRAW.Graphic.14" ShapeID="_x0000_i1025" DrawAspect="Content" ObjectID="_1498051677" r:id="rId15"/>
        </w:object>
      </w:r>
    </w:p>
    <w:p w:rsidR="00F30730" w:rsidRPr="00035967" w:rsidRDefault="00F30730" w:rsidP="00F30730">
      <w:pPr>
        <w:pStyle w:val="Normalaftertitle"/>
        <w:rPr>
          <w:lang w:val="ru-RU" w:eastAsia="ja-JP"/>
        </w:rPr>
      </w:pPr>
      <w:r w:rsidRPr="00035967">
        <w:rPr>
          <w:lang w:val="ru-RU"/>
        </w:rPr>
        <w:t xml:space="preserve">Фиксированное перекрытие между дуплексным размещением № 1 и дуплексным размещением № 2 позволяет использовать общее оборудование для удовлетворения эксплуатационных требований развертываний. Размер перекрытия, вероятно, будет одинаковым для всех реализаций, и он будет определяться в соответствии с конструкцией фильтра при разработке плана разделения полосы.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В результате размещения двух соседних </w:t>
      </w:r>
      <w:proofErr w:type="spellStart"/>
      <w:r w:rsidRPr="00035967">
        <w:rPr>
          <w:lang w:val="ru-RU"/>
        </w:rPr>
        <w:t>дуплексеров</w:t>
      </w:r>
      <w:proofErr w:type="spellEnd"/>
      <w:r w:rsidRPr="00035967">
        <w:rPr>
          <w:lang w:val="ru-RU"/>
        </w:rPr>
        <w:t xml:space="preserve"> просвет между блоками </w:t>
      </w:r>
      <w:proofErr w:type="spellStart"/>
      <w:r w:rsidRPr="00035967">
        <w:rPr>
          <w:lang w:val="ru-RU"/>
        </w:rPr>
        <w:t>DL</w:t>
      </w:r>
      <w:proofErr w:type="spellEnd"/>
      <w:r w:rsidRPr="00035967">
        <w:rPr>
          <w:lang w:val="ru-RU"/>
        </w:rPr>
        <w:t xml:space="preserve"> (линия вниз) и </w:t>
      </w:r>
      <w:proofErr w:type="spellStart"/>
      <w:r w:rsidRPr="00035967">
        <w:rPr>
          <w:lang w:val="ru-RU"/>
        </w:rPr>
        <w:t>UL</w:t>
      </w:r>
      <w:proofErr w:type="spellEnd"/>
      <w:r w:rsidRPr="00035967">
        <w:rPr>
          <w:lang w:val="ru-RU"/>
        </w:rPr>
        <w:t xml:space="preserve"> (линия вверх) можно сделать меньше дуплексного просвета при размещении одного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на основе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. Такое размещение двух </w:t>
      </w:r>
      <w:proofErr w:type="spellStart"/>
      <w:r w:rsidRPr="00035967">
        <w:rPr>
          <w:lang w:val="ru-RU"/>
        </w:rPr>
        <w:t>дуплексеров</w:t>
      </w:r>
      <w:proofErr w:type="spellEnd"/>
      <w:r w:rsidRPr="00035967">
        <w:rPr>
          <w:lang w:val="ru-RU"/>
        </w:rPr>
        <w:t xml:space="preserve"> может реализовываться с использованием стандартной технологии фильтрации. Это позволило бы максимально сократить затраты и уменьшить сложность оборудования. </w:t>
      </w:r>
    </w:p>
    <w:p w:rsidR="00F30730" w:rsidRPr="00035967" w:rsidRDefault="00F30730" w:rsidP="00480758">
      <w:pPr>
        <w:tabs>
          <w:tab w:val="left" w:pos="7635"/>
        </w:tabs>
        <w:rPr>
          <w:lang w:val="ru-RU"/>
        </w:rPr>
      </w:pPr>
      <w:r w:rsidRPr="00035967">
        <w:rPr>
          <w:lang w:val="ru-RU"/>
        </w:rPr>
        <w:t xml:space="preserve">Тем не менее небольшой просвет между блоками </w:t>
      </w:r>
      <w:proofErr w:type="spellStart"/>
      <w:r w:rsidRPr="00035967">
        <w:rPr>
          <w:lang w:val="ru-RU"/>
        </w:rPr>
        <w:t>UL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DL</w:t>
      </w:r>
      <w:proofErr w:type="spellEnd"/>
      <w:r w:rsidRPr="00035967">
        <w:rPr>
          <w:lang w:val="ru-RU"/>
        </w:rPr>
        <w:t xml:space="preserve"> приведет к дополнительным требованиям к фильтрации на терминалах, с тем чтобы избежать помех между подвижными станциями. Помехи между базовыми станциями могут регулироваться с помощью дополнительной фильтрации с использованием традиционных технологий. </w:t>
      </w:r>
    </w:p>
    <w:p w:rsidR="00F30730" w:rsidRPr="00035967" w:rsidRDefault="00F30730" w:rsidP="00F30730">
      <w:pPr>
        <w:pStyle w:val="Headingb"/>
        <w:rPr>
          <w:lang w:val="ru-RU"/>
        </w:rPr>
      </w:pPr>
      <w:r w:rsidRPr="00035967">
        <w:rPr>
          <w:lang w:val="ru-RU"/>
        </w:rPr>
        <w:t>Доступность частот</w:t>
      </w:r>
    </w:p>
    <w:p w:rsidR="00F30730" w:rsidRDefault="00F30730" w:rsidP="00F30730">
      <w:pPr>
        <w:rPr>
          <w:lang w:val="ru-RU"/>
        </w:rPr>
      </w:pPr>
      <w:r w:rsidRPr="00035967">
        <w:rPr>
          <w:lang w:val="ru-RU"/>
        </w:rPr>
        <w:t xml:space="preserve">Рекомендуется, чтобы администрации своевременно позаботились о доступности необходимых частот для развития системы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.</w:t>
      </w:r>
    </w:p>
    <w:p w:rsidR="00480758" w:rsidRDefault="00480758" w:rsidP="00F30730">
      <w:pPr>
        <w:rPr>
          <w:lang w:val="ru-RU"/>
        </w:rPr>
      </w:pPr>
    </w:p>
    <w:p w:rsidR="00480758" w:rsidRDefault="00480758" w:rsidP="00F30730">
      <w:pPr>
        <w:rPr>
          <w:lang w:val="ru-RU"/>
        </w:rPr>
      </w:pPr>
    </w:p>
    <w:p w:rsidR="00480758" w:rsidRPr="00035967" w:rsidRDefault="00480758" w:rsidP="00F30730">
      <w:pPr>
        <w:rPr>
          <w:lang w:val="ru-RU"/>
        </w:rPr>
      </w:pPr>
    </w:p>
    <w:p w:rsidR="00F30730" w:rsidRPr="00035967" w:rsidRDefault="00F30730" w:rsidP="00480758">
      <w:pPr>
        <w:pStyle w:val="Sectiontitle"/>
        <w:rPr>
          <w:lang w:val="ru-RU"/>
        </w:rPr>
      </w:pPr>
      <w:r w:rsidRPr="00035967">
        <w:rPr>
          <w:rFonts w:eastAsia="MS Mincho"/>
          <w:lang w:val="ru-RU"/>
        </w:rPr>
        <w:t>Раздел 1</w:t>
      </w:r>
      <w:r w:rsidRPr="00035967">
        <w:rPr>
          <w:rFonts w:eastAsia="MS Mincho"/>
          <w:lang w:val="ru-RU"/>
        </w:rPr>
        <w:br/>
      </w:r>
      <w:r w:rsidRPr="00035967">
        <w:rPr>
          <w:rFonts w:eastAsia="MS Mincho"/>
          <w:lang w:val="ru-RU"/>
        </w:rPr>
        <w:br/>
        <w:t>Планы размещения частот в полосе 450−470 МГц</w:t>
      </w:r>
    </w:p>
    <w:p w:rsidR="00F30730" w:rsidRPr="00035967" w:rsidRDefault="00F30730" w:rsidP="00F30730">
      <w:pPr>
        <w:pStyle w:val="Normalaftertitle"/>
        <w:rPr>
          <w:lang w:val="ru-RU" w:eastAsia="zh-CN"/>
        </w:rPr>
      </w:pPr>
      <w:r w:rsidRPr="00035967">
        <w:rPr>
          <w:lang w:val="ru-RU"/>
        </w:rPr>
        <w:t xml:space="preserve">Рекомендованные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полосе 450−470 МГц кратко изложены в таблице 2 и на рисунке 2, и в них учтены руководящие указания, приведенные в Приложении 1, выше.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035967">
        <w:rPr>
          <w:lang w:val="ru-RU"/>
        </w:rPr>
        <w:lastRenderedPageBreak/>
        <w:t>ТАБЛИЦА 2</w:t>
      </w:r>
    </w:p>
    <w:p w:rsidR="00F30730" w:rsidRPr="00035967" w:rsidRDefault="00F30730" w:rsidP="00F30730">
      <w:pPr>
        <w:pStyle w:val="Tabletitle"/>
        <w:rPr>
          <w:lang w:val="ru-RU"/>
        </w:rPr>
      </w:pPr>
      <w:r w:rsidRPr="00035967">
        <w:rPr>
          <w:lang w:val="ru-RU"/>
        </w:rPr>
        <w:t>Планы размещения частот в полосе 450−470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701"/>
        <w:gridCol w:w="1377"/>
        <w:gridCol w:w="1777"/>
        <w:gridCol w:w="1372"/>
        <w:gridCol w:w="2141"/>
      </w:tblGrid>
      <w:tr w:rsidR="00F30730" w:rsidRPr="00CF78F8" w:rsidTr="00267DCD">
        <w:trPr>
          <w:jc w:val="center"/>
        </w:trPr>
        <w:tc>
          <w:tcPr>
            <w:tcW w:w="1271" w:type="dxa"/>
            <w:vMerge w:val="restart"/>
            <w:shd w:val="clear" w:color="auto" w:fill="auto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Планы размещения частот</w:t>
            </w:r>
          </w:p>
        </w:tc>
        <w:tc>
          <w:tcPr>
            <w:tcW w:w="6227" w:type="dxa"/>
            <w:gridSpan w:val="4"/>
            <w:shd w:val="clear" w:color="auto" w:fill="auto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bCs/>
                <w:lang w:val="ru-RU"/>
              </w:rPr>
            </w:pPr>
            <w:r w:rsidRPr="00035967">
              <w:rPr>
                <w:bCs/>
                <w:lang w:val="ru-RU"/>
              </w:rPr>
              <w:t>Парные планы размещения частот</w:t>
            </w:r>
          </w:p>
        </w:tc>
        <w:tc>
          <w:tcPr>
            <w:tcW w:w="2141" w:type="dxa"/>
            <w:vMerge w:val="restart"/>
            <w:shd w:val="clear" w:color="auto" w:fill="auto"/>
            <w:vAlign w:val="center"/>
          </w:tcPr>
          <w:p w:rsidR="00F30730" w:rsidRPr="00035967" w:rsidRDefault="00F30730" w:rsidP="00267DCD">
            <w:pPr>
              <w:pStyle w:val="Tablehead"/>
              <w:rPr>
                <w:lang w:val="ru-RU"/>
              </w:rPr>
            </w:pPr>
            <w:r w:rsidRPr="00035967">
              <w:rPr>
                <w:bCs/>
                <w:lang w:val="ru-RU"/>
              </w:rPr>
              <w:t xml:space="preserve">Непарные планы размещения </w:t>
            </w:r>
            <w:proofErr w:type="gramStart"/>
            <w:r w:rsidRPr="00035967">
              <w:rPr>
                <w:bCs/>
                <w:lang w:val="ru-RU"/>
              </w:rPr>
              <w:t>частот</w:t>
            </w:r>
            <w:r w:rsidRPr="00035967">
              <w:rPr>
                <w:lang w:val="ru-RU"/>
              </w:rPr>
              <w:br/>
              <w:t>(</w:t>
            </w:r>
            <w:proofErr w:type="gramEnd"/>
            <w:r w:rsidRPr="00035967">
              <w:rPr>
                <w:lang w:val="ru-RU"/>
              </w:rPr>
              <w:t>например</w:t>
            </w:r>
            <w:r w:rsidR="00267DCD">
              <w:rPr>
                <w:lang w:val="ru-RU"/>
              </w:rPr>
              <w:t>,</w:t>
            </w:r>
            <w:r w:rsidRPr="00035967">
              <w:rPr>
                <w:lang w:val="ru-RU"/>
              </w:rPr>
              <w:t xml:space="preserve"> для 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  <w:r w:rsidRPr="00035967">
              <w:rPr>
                <w:lang w:val="ru-RU"/>
              </w:rPr>
              <w:t>)</w:t>
            </w:r>
            <w:r w:rsidRPr="00035967">
              <w:rPr>
                <w:lang w:val="ru-RU"/>
              </w:rPr>
              <w:br/>
              <w:t>(МГц)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vMerge/>
            <w:shd w:val="clear" w:color="auto" w:fill="auto"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подвижной станции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77" w:type="dxa"/>
            <w:shd w:val="clear" w:color="auto" w:fill="auto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Центральный просвет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базовой станции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Дуплексный разнос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2141" w:type="dxa"/>
            <w:vMerge/>
            <w:shd w:val="clear" w:color="auto" w:fill="auto"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highlight w:val="yellow"/>
                <w:lang w:val="ru-RU"/>
              </w:rPr>
            </w:pP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lang w:val="ru-RU"/>
              </w:rPr>
            </w:pPr>
            <w:proofErr w:type="spellStart"/>
            <w:r w:rsidRPr="00035967">
              <w:rPr>
                <w:lang w:val="ru-RU"/>
              </w:rPr>
              <w:t>D1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450,000−454,800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5,2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460,000−464,800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 xml:space="preserve">Не имеется 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proofErr w:type="spellStart"/>
            <w:r w:rsidRPr="00035967">
              <w:rPr>
                <w:lang w:val="ru-RU"/>
              </w:rPr>
              <w:t>D2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451,325−455,725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5,6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461,325−465,725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035967">
              <w:rPr>
                <w:sz w:val="20"/>
                <w:lang w:val="ru-RU"/>
              </w:rPr>
              <w:t>Не имеется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proofErr w:type="spellStart"/>
            <w:r w:rsidRPr="00035967">
              <w:rPr>
                <w:lang w:val="ru-RU"/>
              </w:rPr>
              <w:t>D3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452,000−456,475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5,525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462,000−466,475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035967">
              <w:rPr>
                <w:sz w:val="20"/>
                <w:lang w:val="ru-RU"/>
              </w:rPr>
              <w:t>Не имеется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proofErr w:type="spellStart"/>
            <w:r w:rsidRPr="00035967">
              <w:rPr>
                <w:lang w:val="ru-RU"/>
              </w:rPr>
              <w:t>D4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452,500−457,475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5,025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462,500−467,475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035967">
              <w:rPr>
                <w:sz w:val="20"/>
                <w:lang w:val="ru-RU"/>
              </w:rPr>
              <w:t>Не имеется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proofErr w:type="spellStart"/>
            <w:r w:rsidRPr="00035967">
              <w:rPr>
                <w:lang w:val="ru-RU"/>
              </w:rPr>
              <w:t>D5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453,000−457,500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5,5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463,000−467,500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035967">
              <w:rPr>
                <w:sz w:val="20"/>
                <w:lang w:val="ru-RU"/>
              </w:rPr>
              <w:t>Не имеется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proofErr w:type="spellStart"/>
            <w:r w:rsidRPr="00035967">
              <w:rPr>
                <w:lang w:val="ru-RU"/>
              </w:rPr>
              <w:t>D6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455,250−459,975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5,275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465,250−469,975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035967">
              <w:rPr>
                <w:sz w:val="20"/>
                <w:lang w:val="ru-RU"/>
              </w:rPr>
              <w:t>Не имеется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proofErr w:type="spellStart"/>
            <w:r w:rsidRPr="00035967">
              <w:rPr>
                <w:lang w:val="ru-RU"/>
              </w:rPr>
              <w:t>D7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450,000−457,500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5,0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462,500−470,000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/>
              </w:rPr>
              <w:t>12,5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spacing w:before="40" w:after="40"/>
              <w:jc w:val="center"/>
              <w:rPr>
                <w:sz w:val="20"/>
                <w:lang w:val="ru-RU"/>
              </w:rPr>
            </w:pPr>
            <w:r w:rsidRPr="00035967">
              <w:rPr>
                <w:sz w:val="20"/>
                <w:lang w:val="ru-RU"/>
              </w:rPr>
              <w:t>Не имеется</w:t>
            </w:r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 w:eastAsia="zh-CN"/>
              </w:rPr>
            </w:pPr>
            <w:proofErr w:type="spellStart"/>
            <w:r w:rsidRPr="00035967">
              <w:rPr>
                <w:lang w:val="ru-RU" w:eastAsia="zh-CN"/>
              </w:rPr>
              <w:t>D8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caps/>
                <w:lang w:val="ru-RU"/>
              </w:rPr>
            </w:pPr>
            <w:r w:rsidRPr="00035967">
              <w:rPr>
                <w:lang w:val="ru-RU"/>
              </w:rPr>
              <w:t xml:space="preserve">450−470 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 w:eastAsia="zh-CN"/>
              </w:rPr>
            </w:pPr>
            <w:proofErr w:type="spellStart"/>
            <w:r w:rsidRPr="00035967">
              <w:rPr>
                <w:lang w:val="ru-RU"/>
              </w:rPr>
              <w:t>D</w:t>
            </w:r>
            <w:r w:rsidRPr="00035967">
              <w:rPr>
                <w:lang w:val="ru-RU" w:eastAsia="zh-CN"/>
              </w:rPr>
              <w:t>9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 w:eastAsia="zh-CN"/>
              </w:rPr>
            </w:pPr>
            <w:r w:rsidRPr="00035967">
              <w:rPr>
                <w:lang w:val="ru-RU" w:eastAsia="zh-CN"/>
              </w:rPr>
              <w:t>450,000</w:t>
            </w:r>
            <w:r w:rsidRPr="00035967">
              <w:rPr>
                <w:lang w:val="ru-RU"/>
              </w:rPr>
              <w:t>−</w:t>
            </w:r>
            <w:r w:rsidRPr="00035967">
              <w:rPr>
                <w:lang w:val="ru-RU" w:eastAsia="zh-CN"/>
              </w:rPr>
              <w:t>455,000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 w:eastAsia="zh-CN"/>
              </w:rPr>
            </w:pPr>
            <w:r w:rsidRPr="00035967">
              <w:rPr>
                <w:lang w:val="ru-RU" w:eastAsia="zh-CN"/>
              </w:rPr>
              <w:t>10,0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 w:eastAsia="zh-CN"/>
              </w:rPr>
            </w:pPr>
            <w:r w:rsidRPr="00035967">
              <w:rPr>
                <w:lang w:val="ru-RU" w:eastAsia="zh-CN"/>
              </w:rPr>
              <w:t>465,000</w:t>
            </w:r>
            <w:r w:rsidRPr="00035967">
              <w:rPr>
                <w:lang w:val="ru-RU"/>
              </w:rPr>
              <w:t>−</w:t>
            </w:r>
            <w:r w:rsidRPr="00035967">
              <w:rPr>
                <w:lang w:val="ru-RU" w:eastAsia="zh-CN"/>
              </w:rPr>
              <w:t>47</w:t>
            </w:r>
            <w:r w:rsidRPr="00035967">
              <w:rPr>
                <w:lang w:val="ru-RU"/>
              </w:rPr>
              <w:t>0</w:t>
            </w:r>
            <w:r w:rsidRPr="00035967">
              <w:rPr>
                <w:lang w:val="ru-RU" w:eastAsia="zh-CN"/>
              </w:rPr>
              <w:t>,000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rFonts w:eastAsia="Batang"/>
                <w:caps/>
                <w:lang w:val="ru-RU" w:eastAsia="zh-CN"/>
              </w:rPr>
            </w:pPr>
            <w:r w:rsidRPr="00035967">
              <w:rPr>
                <w:lang w:val="ru-RU" w:eastAsia="zh-CN"/>
              </w:rPr>
              <w:t>15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C53467">
            <w:pPr>
              <w:pStyle w:val="Tabletext"/>
              <w:jc w:val="center"/>
              <w:rPr>
                <w:rFonts w:eastAsia="Batang"/>
                <w:caps/>
                <w:lang w:val="ru-RU"/>
              </w:rPr>
            </w:pPr>
            <w:r w:rsidRPr="00035967">
              <w:rPr>
                <w:lang w:val="ru-RU" w:eastAsia="zh-CN"/>
              </w:rPr>
              <w:t>457,500</w:t>
            </w:r>
            <w:r w:rsidRPr="00035967">
              <w:rPr>
                <w:lang w:val="ru-RU"/>
              </w:rPr>
              <w:t>−</w:t>
            </w:r>
            <w:r w:rsidRPr="00035967">
              <w:rPr>
                <w:lang w:val="ru-RU" w:eastAsia="zh-CN"/>
              </w:rPr>
              <w:t xml:space="preserve">462,500 </w:t>
            </w:r>
            <w:proofErr w:type="spellStart"/>
            <w:r w:rsidRPr="00035967">
              <w:rPr>
                <w:lang w:val="ru-RU" w:eastAsia="zh-CN"/>
              </w:rPr>
              <w:t>TDD</w:t>
            </w:r>
            <w:proofErr w:type="spellEnd"/>
          </w:p>
        </w:tc>
      </w:tr>
      <w:tr w:rsidR="00F30730" w:rsidRPr="00035967" w:rsidTr="00267DCD">
        <w:trPr>
          <w:jc w:val="center"/>
        </w:trPr>
        <w:tc>
          <w:tcPr>
            <w:tcW w:w="127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D10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  <w:r w:rsidRPr="00035967">
              <w:rPr>
                <w:lang w:val="ru-RU" w:eastAsia="zh-CN"/>
              </w:rPr>
              <w:t>451,000−458,000</w:t>
            </w:r>
          </w:p>
        </w:tc>
        <w:tc>
          <w:tcPr>
            <w:tcW w:w="13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  <w:r w:rsidRPr="00035967">
              <w:rPr>
                <w:lang w:val="ru-RU" w:eastAsia="zh-CN"/>
              </w:rPr>
              <w:t>3,0</w:t>
            </w:r>
          </w:p>
        </w:tc>
        <w:tc>
          <w:tcPr>
            <w:tcW w:w="1777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  <w:r w:rsidRPr="00035967">
              <w:rPr>
                <w:lang w:val="ru-RU" w:eastAsia="zh-CN"/>
              </w:rPr>
              <w:t>461,000−468,000</w:t>
            </w:r>
          </w:p>
        </w:tc>
        <w:tc>
          <w:tcPr>
            <w:tcW w:w="1372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  <w:r w:rsidRPr="00035967">
              <w:rPr>
                <w:lang w:val="ru-RU" w:eastAsia="zh-CN"/>
              </w:rPr>
              <w:t>10</w:t>
            </w:r>
          </w:p>
        </w:tc>
        <w:tc>
          <w:tcPr>
            <w:tcW w:w="2141" w:type="dxa"/>
            <w:shd w:val="clear" w:color="auto" w:fill="auto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 w:eastAsia="zh-CN"/>
              </w:rPr>
            </w:pPr>
            <w:r w:rsidRPr="00035967">
              <w:rPr>
                <w:lang w:val="ru-RU"/>
              </w:rPr>
              <w:t>Не имеется</w:t>
            </w:r>
          </w:p>
        </w:tc>
      </w:tr>
    </w:tbl>
    <w:p w:rsidR="00A95BC7" w:rsidRDefault="00A95BC7" w:rsidP="00A95BC7">
      <w:pPr>
        <w:pStyle w:val="Tablefin"/>
      </w:pPr>
    </w:p>
    <w:p w:rsidR="00F30730" w:rsidRPr="00035967" w:rsidRDefault="00F30730" w:rsidP="00A95BC7">
      <w:pPr>
        <w:pStyle w:val="Headingi"/>
        <w:rPr>
          <w:lang w:val="ru-RU"/>
        </w:rPr>
      </w:pPr>
      <w:r w:rsidRPr="00035967">
        <w:rPr>
          <w:lang w:val="ru-RU"/>
        </w:rPr>
        <w:t>Примечание к таблице 2: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 xml:space="preserve">ПРИМЕЧАНИЕ 1. – Количество планов размещения частот, приведенных в таблице 2, отражает тот факт, что администрациям приходится обеспечивать действующие операции, сохраняя, например, общую структуру линии вверх/линии вниз (линия вверх расположена в нижних 10 МГц, а линия вниз − в верхних 10 МГц) для планов размещения на основе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 xml:space="preserve">ПРИМЕЧАНИЕ 2. – Планы размещения </w:t>
      </w:r>
      <w:proofErr w:type="spellStart"/>
      <w:r w:rsidRPr="00035967">
        <w:rPr>
          <w:lang w:val="ru-RU"/>
        </w:rPr>
        <w:t>D7</w:t>
      </w:r>
      <w:proofErr w:type="spellEnd"/>
      <w:r w:rsidRPr="00035967">
        <w:rPr>
          <w:lang w:val="ru-RU"/>
        </w:rPr>
        <w:t xml:space="preserve">, </w:t>
      </w:r>
      <w:proofErr w:type="spellStart"/>
      <w:r w:rsidRPr="00035967">
        <w:rPr>
          <w:lang w:val="ru-RU"/>
        </w:rPr>
        <w:t>D8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D9</w:t>
      </w:r>
      <w:proofErr w:type="spellEnd"/>
      <w:r w:rsidRPr="00035967">
        <w:rPr>
          <w:lang w:val="ru-RU"/>
        </w:rPr>
        <w:t xml:space="preserve"> могут внедряться администрациями, у которых имеется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вся полоса 450−470 МГц. План размещения </w:t>
      </w:r>
      <w:proofErr w:type="spellStart"/>
      <w:r w:rsidRPr="00035967">
        <w:rPr>
          <w:lang w:val="ru-RU"/>
        </w:rPr>
        <w:t>D8</w:t>
      </w:r>
      <w:proofErr w:type="spellEnd"/>
      <w:r w:rsidRPr="00035967">
        <w:rPr>
          <w:lang w:val="ru-RU"/>
        </w:rPr>
        <w:t xml:space="preserve"> также может внедряться администрациями, у которых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имеется только подмножество этой полосы. </w:t>
      </w:r>
    </w:p>
    <w:p w:rsidR="00F30730" w:rsidRPr="00035967" w:rsidRDefault="00F30730" w:rsidP="00F3073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caps/>
          <w:sz w:val="16"/>
          <w:lang w:val="ru-RU"/>
        </w:rPr>
      </w:pPr>
      <w:r w:rsidRPr="00035967">
        <w:rPr>
          <w:lang w:val="ru-RU"/>
        </w:rPr>
        <w:br w:type="page"/>
      </w:r>
    </w:p>
    <w:p w:rsidR="00F30730" w:rsidRPr="00035967" w:rsidRDefault="00F30730" w:rsidP="00F30730">
      <w:pPr>
        <w:pStyle w:val="FigureNo"/>
        <w:rPr>
          <w:caps w:val="0"/>
          <w:lang w:val="ru-RU"/>
        </w:rPr>
      </w:pPr>
      <w:r w:rsidRPr="00035967">
        <w:rPr>
          <w:lang w:val="ru-RU"/>
        </w:rPr>
        <w:lastRenderedPageBreak/>
        <w:t xml:space="preserve">РИСУНОК 2 </w:t>
      </w:r>
      <w:r w:rsidRPr="00035967">
        <w:rPr>
          <w:lang w:val="ru-RU"/>
        </w:rPr>
        <w:br/>
      </w:r>
      <w:r w:rsidRPr="00035967">
        <w:rPr>
          <w:caps w:val="0"/>
          <w:lang w:val="ru-RU"/>
        </w:rPr>
        <w:t>(См. Примечания к таблице 2)</w:t>
      </w:r>
    </w:p>
    <w:p w:rsidR="00F30730" w:rsidRPr="00035967" w:rsidRDefault="00F30730" w:rsidP="00F30730">
      <w:pPr>
        <w:pStyle w:val="Figure"/>
        <w:rPr>
          <w:lang w:val="ru-RU" w:eastAsia="zh-CN"/>
        </w:rPr>
      </w:pPr>
      <w:r w:rsidRPr="00035967">
        <w:rPr>
          <w:lang w:val="ru-RU" w:eastAsia="zh-CN"/>
        </w:rPr>
        <w:object w:dxaOrig="6903" w:dyaOrig="7715">
          <v:shape id="_x0000_i1026" type="#_x0000_t75" style="width:447.6pt;height:500.6pt" o:ole="">
            <v:imagedata r:id="rId16" o:title=""/>
          </v:shape>
          <o:OLEObject Type="Embed" ProgID="CorelDRAW.Graphic.14" ShapeID="_x0000_i1026" DrawAspect="Content" ObjectID="_1498051678" r:id="rId17"/>
        </w:object>
      </w:r>
    </w:p>
    <w:p w:rsidR="00F30730" w:rsidRPr="00035967" w:rsidRDefault="00F30730" w:rsidP="00F30730">
      <w:pPr>
        <w:rPr>
          <w:rFonts w:eastAsia="MS Mincho"/>
          <w:lang w:val="ru-RU"/>
        </w:rPr>
      </w:pPr>
      <w:r w:rsidRPr="00035967">
        <w:rPr>
          <w:rFonts w:eastAsia="MS Mincho"/>
          <w:lang w:val="ru-RU"/>
        </w:rPr>
        <w:br w:type="page"/>
      </w:r>
    </w:p>
    <w:p w:rsidR="00F30730" w:rsidRPr="00035967" w:rsidRDefault="00F30730" w:rsidP="000A0F5A">
      <w:pPr>
        <w:pStyle w:val="Sectiontitle"/>
        <w:rPr>
          <w:lang w:val="ru-RU"/>
        </w:rPr>
      </w:pPr>
      <w:r w:rsidRPr="00CF78F8">
        <w:rPr>
          <w:rFonts w:eastAsia="MS Mincho"/>
          <w:lang w:val="ru-RU"/>
        </w:rPr>
        <w:lastRenderedPageBreak/>
        <w:t>Раздел</w:t>
      </w:r>
      <w:r w:rsidRPr="00035967">
        <w:rPr>
          <w:rFonts w:eastAsia="MS Mincho"/>
          <w:lang w:val="ru-RU"/>
        </w:rPr>
        <w:t xml:space="preserve"> 2</w:t>
      </w:r>
      <w:r w:rsidRPr="00035967">
        <w:rPr>
          <w:rFonts w:eastAsia="MS Mincho"/>
          <w:lang w:val="ru-RU"/>
        </w:rPr>
        <w:br/>
      </w:r>
      <w:r w:rsidRPr="00035967">
        <w:rPr>
          <w:rFonts w:eastAsia="MS Mincho"/>
          <w:lang w:val="ru-RU"/>
        </w:rPr>
        <w:br/>
        <w:t>Планы размещения частот в полосе 698−960 МГц</w:t>
      </w:r>
    </w:p>
    <w:p w:rsidR="00F30730" w:rsidRPr="00035967" w:rsidRDefault="00F30730" w:rsidP="00F30730">
      <w:pPr>
        <w:pStyle w:val="Normalaftertitle"/>
        <w:rPr>
          <w:lang w:val="ru-RU"/>
        </w:rPr>
      </w:pPr>
      <w:r w:rsidRPr="00035967">
        <w:rPr>
          <w:lang w:val="ru-RU"/>
        </w:rPr>
        <w:t xml:space="preserve">Рекомендованные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полосе 698−960 МГц кратко изложены в таблице 3 и на рисунке 3, и в них учтены руководящие указания, приведенные в Приложении 1, выше.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035967">
        <w:rPr>
          <w:lang w:val="ru-RU"/>
        </w:rPr>
        <w:t>ТАБЛИЦА 3</w:t>
      </w:r>
    </w:p>
    <w:p w:rsidR="00F30730" w:rsidRPr="00035967" w:rsidRDefault="00F30730" w:rsidP="00F30730">
      <w:pPr>
        <w:pStyle w:val="Tabletitle"/>
        <w:rPr>
          <w:lang w:val="ru-RU"/>
        </w:rPr>
      </w:pPr>
      <w:r w:rsidRPr="00035967">
        <w:rPr>
          <w:lang w:val="ru-RU"/>
        </w:rPr>
        <w:t>Парные планы размещения частот в полосе 698−960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9"/>
        <w:gridCol w:w="1703"/>
        <w:gridCol w:w="1447"/>
        <w:gridCol w:w="1672"/>
        <w:gridCol w:w="1417"/>
        <w:gridCol w:w="2131"/>
      </w:tblGrid>
      <w:tr w:rsidR="00F30730" w:rsidRPr="00CF78F8" w:rsidTr="00D550C2">
        <w:trPr>
          <w:jc w:val="center"/>
        </w:trPr>
        <w:tc>
          <w:tcPr>
            <w:tcW w:w="1269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Планы размещения частот</w:t>
            </w:r>
          </w:p>
        </w:tc>
        <w:tc>
          <w:tcPr>
            <w:tcW w:w="6239" w:type="dxa"/>
            <w:gridSpan w:val="4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bCs/>
                <w:lang w:val="ru-RU"/>
              </w:rPr>
            </w:pPr>
            <w:r w:rsidRPr="00035967">
              <w:rPr>
                <w:bCs/>
                <w:lang w:val="ru-RU"/>
              </w:rPr>
              <w:t>Парные планы размещения частот</w:t>
            </w:r>
          </w:p>
        </w:tc>
        <w:tc>
          <w:tcPr>
            <w:tcW w:w="2131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 xml:space="preserve">Непарные планы размещения </w:t>
            </w:r>
            <w:proofErr w:type="gramStart"/>
            <w:r w:rsidRPr="00035967">
              <w:rPr>
                <w:bCs/>
                <w:lang w:val="ru-RU"/>
              </w:rPr>
              <w:t>частот</w:t>
            </w:r>
            <w:r w:rsidRPr="00035967">
              <w:rPr>
                <w:lang w:val="ru-RU"/>
              </w:rPr>
              <w:br/>
              <w:t>(</w:t>
            </w:r>
            <w:proofErr w:type="gramEnd"/>
            <w:r w:rsidRPr="00035967">
              <w:rPr>
                <w:lang w:val="ru-RU"/>
              </w:rPr>
              <w:t>например</w:t>
            </w:r>
            <w:r w:rsidR="00A95BC7">
              <w:rPr>
                <w:lang w:val="ru-RU"/>
              </w:rPr>
              <w:t>,</w:t>
            </w:r>
            <w:r w:rsidRPr="00035967">
              <w:rPr>
                <w:lang w:val="ru-RU"/>
              </w:rPr>
              <w:t xml:space="preserve"> для 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  <w:r w:rsidRPr="00035967">
              <w:rPr>
                <w:lang w:val="ru-RU"/>
              </w:rPr>
              <w:t>)</w:t>
            </w:r>
            <w:r w:rsidRPr="00035967">
              <w:rPr>
                <w:lang w:val="ru-RU"/>
              </w:rPr>
              <w:br/>
              <w:t>(МГц)</w:t>
            </w: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  <w:tc>
          <w:tcPr>
            <w:tcW w:w="1703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подвижной станции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447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Центральный просвет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672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базовой станции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417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Дуплексный разнос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2131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A1</w:t>
            </w:r>
            <w:proofErr w:type="spellEnd"/>
          </w:p>
        </w:tc>
        <w:tc>
          <w:tcPr>
            <w:tcW w:w="1703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824−849</w:t>
            </w:r>
          </w:p>
        </w:tc>
        <w:tc>
          <w:tcPr>
            <w:tcW w:w="144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20</w:t>
            </w:r>
          </w:p>
        </w:tc>
        <w:tc>
          <w:tcPr>
            <w:tcW w:w="16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869−894</w:t>
            </w:r>
          </w:p>
        </w:tc>
        <w:tc>
          <w:tcPr>
            <w:tcW w:w="141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45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A2</w:t>
            </w:r>
            <w:proofErr w:type="spellEnd"/>
          </w:p>
        </w:tc>
        <w:tc>
          <w:tcPr>
            <w:tcW w:w="1703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880−915</w:t>
            </w:r>
          </w:p>
        </w:tc>
        <w:tc>
          <w:tcPr>
            <w:tcW w:w="144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16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925−960</w:t>
            </w:r>
          </w:p>
        </w:tc>
        <w:tc>
          <w:tcPr>
            <w:tcW w:w="141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45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A3</w:t>
            </w:r>
            <w:proofErr w:type="spellEnd"/>
          </w:p>
        </w:tc>
        <w:tc>
          <w:tcPr>
            <w:tcW w:w="1703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832−862</w:t>
            </w:r>
          </w:p>
        </w:tc>
        <w:tc>
          <w:tcPr>
            <w:tcW w:w="144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11</w:t>
            </w:r>
          </w:p>
        </w:tc>
        <w:tc>
          <w:tcPr>
            <w:tcW w:w="16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791−821</w:t>
            </w:r>
          </w:p>
        </w:tc>
        <w:tc>
          <w:tcPr>
            <w:tcW w:w="141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41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A4</w:t>
            </w:r>
            <w:proofErr w:type="spellEnd"/>
          </w:p>
        </w:tc>
        <w:tc>
          <w:tcPr>
            <w:tcW w:w="1703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698−716</w:t>
            </w:r>
            <w:r w:rsidRPr="00035967">
              <w:rPr>
                <w:lang w:val="ru-RU"/>
              </w:rPr>
              <w:br/>
              <w:t>776−793</w:t>
            </w:r>
          </w:p>
        </w:tc>
        <w:tc>
          <w:tcPr>
            <w:tcW w:w="144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12</w:t>
            </w:r>
            <w:r w:rsidRPr="00035967">
              <w:rPr>
                <w:lang w:val="ru-RU"/>
              </w:rPr>
              <w:br/>
              <w:t>13</w:t>
            </w:r>
          </w:p>
        </w:tc>
        <w:tc>
          <w:tcPr>
            <w:tcW w:w="16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728−746</w:t>
            </w:r>
            <w:r w:rsidRPr="00035967">
              <w:rPr>
                <w:lang w:val="ru-RU"/>
              </w:rPr>
              <w:br/>
              <w:t>746−763</w:t>
            </w:r>
          </w:p>
        </w:tc>
        <w:tc>
          <w:tcPr>
            <w:tcW w:w="141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30</w:t>
            </w:r>
            <w:r w:rsidRPr="00035967">
              <w:rPr>
                <w:lang w:val="ru-RU"/>
              </w:rPr>
              <w:br/>
              <w:t>30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716−728</w:t>
            </w: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A5</w:t>
            </w:r>
            <w:proofErr w:type="spellEnd"/>
          </w:p>
        </w:tc>
        <w:tc>
          <w:tcPr>
            <w:tcW w:w="1703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703−748</w:t>
            </w:r>
          </w:p>
        </w:tc>
        <w:tc>
          <w:tcPr>
            <w:tcW w:w="144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10</w:t>
            </w:r>
          </w:p>
        </w:tc>
        <w:tc>
          <w:tcPr>
            <w:tcW w:w="16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758−803</w:t>
            </w:r>
          </w:p>
        </w:tc>
        <w:tc>
          <w:tcPr>
            <w:tcW w:w="141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55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</w:tr>
      <w:tr w:rsidR="00F30730" w:rsidRPr="00035967" w:rsidTr="00A95BC7">
        <w:trPr>
          <w:jc w:val="center"/>
        </w:trPr>
        <w:tc>
          <w:tcPr>
            <w:tcW w:w="126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A6</w:t>
            </w:r>
            <w:proofErr w:type="spellEnd"/>
          </w:p>
        </w:tc>
        <w:tc>
          <w:tcPr>
            <w:tcW w:w="1703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  <w:tc>
          <w:tcPr>
            <w:tcW w:w="144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  <w:tc>
          <w:tcPr>
            <w:tcW w:w="16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  <w:tc>
          <w:tcPr>
            <w:tcW w:w="141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698−806</w:t>
            </w:r>
          </w:p>
        </w:tc>
      </w:tr>
    </w:tbl>
    <w:p w:rsidR="00450D48" w:rsidRDefault="00450D48" w:rsidP="00450D48">
      <w:pPr>
        <w:pStyle w:val="Tablefin"/>
      </w:pPr>
    </w:p>
    <w:p w:rsidR="00F30730" w:rsidRPr="00035967" w:rsidRDefault="00F30730" w:rsidP="00450D48">
      <w:pPr>
        <w:pStyle w:val="Headingi"/>
        <w:rPr>
          <w:lang w:val="ru-RU"/>
        </w:rPr>
      </w:pPr>
      <w:r w:rsidRPr="00035967">
        <w:rPr>
          <w:lang w:val="ru-RU"/>
        </w:rPr>
        <w:t>Примечания к таблице 3: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 xml:space="preserve">ПРИМЕЧАНИЕ 1. – В связи с различным использованием полосы 698−960 МГц в разных Районах, в настоящее время единое решение невозможно. 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 xml:space="preserve">ПРИМЕЧАНИЕ 2. – В </w:t>
      </w:r>
      <w:proofErr w:type="spellStart"/>
      <w:r w:rsidRPr="00035967">
        <w:rPr>
          <w:lang w:val="ru-RU"/>
        </w:rPr>
        <w:t>A3</w:t>
      </w:r>
      <w:proofErr w:type="spellEnd"/>
      <w:r w:rsidRPr="00035967">
        <w:rPr>
          <w:lang w:val="ru-RU"/>
        </w:rPr>
        <w:t xml:space="preserve"> системы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работают в режиме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, и в них используется противоположное направление </w:t>
      </w:r>
      <w:r w:rsidRPr="00035967">
        <w:rPr>
          <w:color w:val="000000"/>
          <w:lang w:val="ru-RU"/>
        </w:rPr>
        <w:t xml:space="preserve">дуплексной </w:t>
      </w:r>
      <w:r w:rsidRPr="00CF78F8">
        <w:rPr>
          <w:lang w:val="ru-RU"/>
        </w:rPr>
        <w:t>передачи</w:t>
      </w:r>
      <w:r w:rsidRPr="00035967">
        <w:rPr>
          <w:color w:val="000000"/>
          <w:lang w:val="ru-RU"/>
        </w:rPr>
        <w:t xml:space="preserve">, при котором мобильный терминал ведет передачу в верхнем участке полосы, а базовая станция ведет передачу в нижнем участке полосы. Такой </w:t>
      </w:r>
      <w:r w:rsidRPr="00035967">
        <w:rPr>
          <w:lang w:val="ru-RU"/>
        </w:rPr>
        <w:t xml:space="preserve">план размещения </w:t>
      </w:r>
      <w:r w:rsidRPr="00035967">
        <w:rPr>
          <w:color w:val="000000"/>
          <w:lang w:val="ru-RU"/>
        </w:rPr>
        <w:t xml:space="preserve">обеспечивает лучшие условия </w:t>
      </w:r>
      <w:r w:rsidRPr="00035967">
        <w:rPr>
          <w:lang w:val="ru-RU"/>
        </w:rPr>
        <w:t xml:space="preserve">для совместной работы </w:t>
      </w:r>
      <w:r w:rsidRPr="00035967">
        <w:rPr>
          <w:color w:val="000000"/>
          <w:lang w:val="ru-RU"/>
        </w:rPr>
        <w:t xml:space="preserve">с радиовещательной службой, работающей в нижнем соседнем канале. 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color w:val="000000"/>
          <w:lang w:val="ru-RU"/>
        </w:rPr>
        <w:t xml:space="preserve">Следует отметить, что администрации, которые не хотят использовать этот план или которые не располагают всей полосой 790–862 МГц, могут рассмотреть другие планы размещения частот, </w:t>
      </w:r>
      <w:proofErr w:type="gramStart"/>
      <w:r w:rsidRPr="00035967">
        <w:rPr>
          <w:color w:val="000000"/>
          <w:lang w:val="ru-RU"/>
        </w:rPr>
        <w:t>например</w:t>
      </w:r>
      <w:proofErr w:type="gramEnd"/>
      <w:r w:rsidRPr="00035967">
        <w:rPr>
          <w:color w:val="000000"/>
          <w:lang w:val="ru-RU"/>
        </w:rPr>
        <w:t xml:space="preserve"> частичную реализацию плана размещения частот, описанного в </w:t>
      </w:r>
      <w:proofErr w:type="spellStart"/>
      <w:r w:rsidRPr="00035967">
        <w:rPr>
          <w:color w:val="000000"/>
          <w:lang w:val="ru-RU"/>
        </w:rPr>
        <w:t>A3</w:t>
      </w:r>
      <w:proofErr w:type="spellEnd"/>
      <w:r w:rsidRPr="00035967">
        <w:rPr>
          <w:color w:val="000000"/>
          <w:lang w:val="ru-RU"/>
        </w:rPr>
        <w:t xml:space="preserve">, план размещения частот </w:t>
      </w:r>
      <w:proofErr w:type="spellStart"/>
      <w:r w:rsidRPr="00035967">
        <w:rPr>
          <w:color w:val="000000"/>
          <w:lang w:val="ru-RU"/>
        </w:rPr>
        <w:t>TDD</w:t>
      </w:r>
      <w:proofErr w:type="spellEnd"/>
      <w:r w:rsidRPr="00035967">
        <w:rPr>
          <w:color w:val="000000"/>
          <w:lang w:val="ru-RU"/>
        </w:rPr>
        <w:t xml:space="preserve"> (с защитной полосой по меньшей мере в 7 МГц выше 790 МГц) или смешанное введение планов размещения частот </w:t>
      </w:r>
      <w:proofErr w:type="spellStart"/>
      <w:r w:rsidRPr="00035967">
        <w:rPr>
          <w:color w:val="000000"/>
          <w:lang w:val="ru-RU"/>
        </w:rPr>
        <w:t>TDD</w:t>
      </w:r>
      <w:proofErr w:type="spellEnd"/>
      <w:r w:rsidRPr="00035967">
        <w:rPr>
          <w:color w:val="000000"/>
          <w:lang w:val="ru-RU"/>
        </w:rPr>
        <w:t xml:space="preserve"> и </w:t>
      </w:r>
      <w:proofErr w:type="spellStart"/>
      <w:r w:rsidRPr="00035967">
        <w:rPr>
          <w:color w:val="000000"/>
          <w:lang w:val="ru-RU"/>
        </w:rPr>
        <w:t>FDD</w:t>
      </w:r>
      <w:proofErr w:type="spellEnd"/>
      <w:r w:rsidRPr="00035967">
        <w:rPr>
          <w:color w:val="000000"/>
          <w:lang w:val="ru-RU"/>
        </w:rPr>
        <w:t xml:space="preserve">. 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>ПРИМЕЧАНИЕ 3. – В </w:t>
      </w:r>
      <w:proofErr w:type="spellStart"/>
      <w:r w:rsidRPr="00035967">
        <w:rPr>
          <w:lang w:val="ru-RU"/>
        </w:rPr>
        <w:t>A4</w:t>
      </w:r>
      <w:proofErr w:type="spellEnd"/>
      <w:r w:rsidRPr="00035967">
        <w:rPr>
          <w:lang w:val="ru-RU"/>
        </w:rPr>
        <w:t xml:space="preserve"> администрации могут использовать эту полосу только для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или </w:t>
      </w:r>
      <w:proofErr w:type="spellStart"/>
      <w:proofErr w:type="gramStart"/>
      <w:r w:rsidRPr="00035967">
        <w:rPr>
          <w:lang w:val="ru-RU"/>
        </w:rPr>
        <w:t>TDD</w:t>
      </w:r>
      <w:proofErr w:type="spellEnd"/>
      <w:proofErr w:type="gramEnd"/>
      <w:r w:rsidRPr="00035967">
        <w:rPr>
          <w:lang w:val="ru-RU"/>
        </w:rPr>
        <w:t xml:space="preserve"> или же некоторых сочетаний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. Администрации могут использовать любое дуплексное разнесение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или направление дуплексной передачи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. Но если администрации выбирают вариант развертывания смешанных каналов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/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с фиксированным дуплексным разносом для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, предпочтительными являются дуплексный разнос и направление дуплексной передачи, указанные в </w:t>
      </w:r>
      <w:proofErr w:type="spellStart"/>
      <w:r w:rsidRPr="00035967">
        <w:rPr>
          <w:lang w:val="ru-RU"/>
        </w:rPr>
        <w:t>A4</w:t>
      </w:r>
      <w:proofErr w:type="spellEnd"/>
      <w:r w:rsidRPr="00035967">
        <w:rPr>
          <w:lang w:val="ru-RU"/>
        </w:rPr>
        <w:t>. Отдельные блоки полосы в смешанном плане размещения каналов могут содержать дальнейшее подразделение для обеспечения возможности использования обоих дуплексных методов.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 xml:space="preserve">ПРИМЕЧАНИЕ 4. – Планы размещения частот для полосы 698−960 МГц составлены с учетом раздела </w:t>
      </w:r>
      <w:r w:rsidRPr="00035967">
        <w:rPr>
          <w:i/>
          <w:iCs/>
          <w:lang w:val="ru-RU"/>
        </w:rPr>
        <w:t>признавая</w:t>
      </w:r>
      <w:r w:rsidRPr="00035967">
        <w:rPr>
          <w:lang w:val="ru-RU"/>
        </w:rPr>
        <w:t>, выше.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 xml:space="preserve">Планы размещения частот для систем </w:t>
      </w:r>
      <w:proofErr w:type="spellStart"/>
      <w:r w:rsidRPr="00035967">
        <w:rPr>
          <w:lang w:val="ru-RU"/>
        </w:rPr>
        <w:t>PPDR</w:t>
      </w:r>
      <w:proofErr w:type="spellEnd"/>
      <w:r w:rsidRPr="00035967">
        <w:rPr>
          <w:lang w:val="ru-RU"/>
        </w:rPr>
        <w:t xml:space="preserve"> с использованием технологий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полосах, определенных в </w:t>
      </w:r>
      <w:hyperlink r:id="rId18" w:tooltip="http://www.itu.int/oth/R0A0600001A/en" w:history="1">
        <w:r w:rsidRPr="00450D48">
          <w:rPr>
            <w:iCs/>
            <w:color w:val="0000FF"/>
            <w:lang w:val="ru-RU"/>
          </w:rPr>
          <w:t>Резолюции 646 (</w:t>
        </w:r>
        <w:proofErr w:type="spellStart"/>
        <w:r w:rsidRPr="00450D48">
          <w:rPr>
            <w:iCs/>
            <w:color w:val="0000FF"/>
            <w:lang w:val="ru-RU"/>
          </w:rPr>
          <w:t>ВКР</w:t>
        </w:r>
        <w:proofErr w:type="spellEnd"/>
        <w:r w:rsidRPr="00450D48">
          <w:rPr>
            <w:iCs/>
            <w:color w:val="0000FF"/>
            <w:lang w:val="ru-RU"/>
          </w:rPr>
          <w:t>-03)</w:t>
        </w:r>
      </w:hyperlink>
      <w:r w:rsidRPr="00035967">
        <w:rPr>
          <w:lang w:val="ru-RU"/>
        </w:rPr>
        <w:t>, согласно пункту</w:t>
      </w:r>
      <w:r w:rsidRPr="00035967">
        <w:rPr>
          <w:i/>
          <w:iCs/>
          <w:lang w:val="ru-RU"/>
        </w:rPr>
        <w:t xml:space="preserve"> h)</w:t>
      </w:r>
      <w:r w:rsidRPr="00035967">
        <w:rPr>
          <w:lang w:val="ru-RU"/>
        </w:rPr>
        <w:t xml:space="preserve"> раздела </w:t>
      </w:r>
      <w:r w:rsidRPr="00035967">
        <w:rPr>
          <w:i/>
          <w:iCs/>
          <w:lang w:val="ru-RU"/>
        </w:rPr>
        <w:t xml:space="preserve">учитывая </w:t>
      </w:r>
      <w:r w:rsidRPr="00035967">
        <w:rPr>
          <w:lang w:val="ru-RU"/>
        </w:rPr>
        <w:t xml:space="preserve">и пункту 6 раздела </w:t>
      </w:r>
      <w:r w:rsidRPr="00035967">
        <w:rPr>
          <w:i/>
          <w:iCs/>
          <w:lang w:val="ru-RU"/>
        </w:rPr>
        <w:t xml:space="preserve">решает </w:t>
      </w:r>
      <w:r w:rsidRPr="00035967">
        <w:rPr>
          <w:lang w:val="ru-RU"/>
        </w:rPr>
        <w:t xml:space="preserve">указанной Резолюции, не входят в сферу применения настоящей Рекомендации. Развертывание технологий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для применений </w:t>
      </w:r>
      <w:proofErr w:type="spellStart"/>
      <w:r w:rsidRPr="00035967">
        <w:rPr>
          <w:lang w:val="ru-RU"/>
        </w:rPr>
        <w:t>PPDR</w:t>
      </w:r>
      <w:proofErr w:type="spellEnd"/>
      <w:r w:rsidRPr="00035967">
        <w:rPr>
          <w:lang w:val="ru-RU"/>
        </w:rPr>
        <w:t xml:space="preserve"> в этой полосе характеризуется определенными преимуществами, включая большую зону покрытия и вероятную функциональную совместимость в пределах полос 700 и 800 МГц, учитывая разницу в эксплуатационных требованиях и реализациях.</w:t>
      </w:r>
    </w:p>
    <w:p w:rsidR="00F30730" w:rsidRPr="00035967" w:rsidRDefault="00F30730" w:rsidP="000D436E">
      <w:pPr>
        <w:pStyle w:val="Note"/>
        <w:keepNext/>
        <w:keepLines/>
        <w:rPr>
          <w:lang w:val="ru-RU"/>
        </w:rPr>
      </w:pPr>
      <w:r w:rsidRPr="00035967">
        <w:rPr>
          <w:lang w:val="ru-RU"/>
        </w:rPr>
        <w:lastRenderedPageBreak/>
        <w:t>ПРИМЕЧАНИЕ 5. – В </w:t>
      </w:r>
      <w:proofErr w:type="spellStart"/>
      <w:r w:rsidRPr="00035967">
        <w:rPr>
          <w:lang w:val="ru-RU"/>
        </w:rPr>
        <w:t>A5</w:t>
      </w:r>
      <w:proofErr w:type="spellEnd"/>
      <w:r w:rsidRPr="00035967">
        <w:rPr>
          <w:lang w:val="ru-RU"/>
        </w:rPr>
        <w:t xml:space="preserve"> внедрен план размещения 2 × 45 МГц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с использованием </w:t>
      </w:r>
      <w:proofErr w:type="spellStart"/>
      <w:r w:rsidRPr="00035967">
        <w:rPr>
          <w:lang w:val="ru-RU"/>
        </w:rPr>
        <w:t>субблоков</w:t>
      </w:r>
      <w:proofErr w:type="spellEnd"/>
      <w:r w:rsidRPr="00035967">
        <w:rPr>
          <w:lang w:val="ru-RU"/>
        </w:rPr>
        <w:t xml:space="preserve"> и решения двойного </w:t>
      </w:r>
      <w:proofErr w:type="spellStart"/>
      <w:r w:rsidRPr="00035967">
        <w:rPr>
          <w:lang w:val="ru-RU"/>
        </w:rPr>
        <w:t>дуплексера</w:t>
      </w:r>
      <w:proofErr w:type="spellEnd"/>
      <w:r w:rsidRPr="00035967">
        <w:rPr>
          <w:lang w:val="ru-RU"/>
        </w:rPr>
        <w:t xml:space="preserve"> и плана размещения для обычной дуплексной передачи. Для обеспечения лучших условий совместной работы со службами радиосвязи в соседнем канале на нижней и на верхней границах полосы обеспечены внутренние защитные полосы 5 МГц и 3 МГц.</w:t>
      </w:r>
    </w:p>
    <w:p w:rsidR="000D436E" w:rsidRDefault="00F30730" w:rsidP="00F30730">
      <w:pPr>
        <w:pStyle w:val="Note"/>
        <w:rPr>
          <w:lang w:val="ru-RU"/>
        </w:rPr>
      </w:pPr>
      <w:r w:rsidRPr="00035967">
        <w:rPr>
          <w:lang w:val="ru-RU"/>
        </w:rPr>
        <w:t>ПРИМЕЧАНИЕ 6. – В </w:t>
      </w:r>
      <w:proofErr w:type="spellStart"/>
      <w:r w:rsidRPr="00035967">
        <w:rPr>
          <w:lang w:val="ru-RU"/>
        </w:rPr>
        <w:t>A6</w:t>
      </w:r>
      <w:proofErr w:type="spellEnd"/>
      <w:r w:rsidRPr="00035967">
        <w:rPr>
          <w:lang w:val="ru-RU"/>
        </w:rPr>
        <w:t>, учитывая внешнюю защитную полосу 4 МГц (694−698 МГц), необходимо рассматривать минимальную внутреннюю защитную полосу 5 МГц на нижней границе (698 МГц) и 3 МГц на верхней границе (806 МГц) полосы.</w:t>
      </w:r>
      <w:bookmarkStart w:id="6" w:name="dtemplate"/>
      <w:bookmarkEnd w:id="6"/>
    </w:p>
    <w:p w:rsidR="00F30730" w:rsidRPr="00035967" w:rsidRDefault="00F30730" w:rsidP="00F30730">
      <w:pPr>
        <w:pStyle w:val="FigureNo"/>
        <w:spacing w:after="0"/>
        <w:rPr>
          <w:caps w:val="0"/>
          <w:lang w:val="ru-RU"/>
        </w:rPr>
      </w:pPr>
      <w:r w:rsidRPr="00035967">
        <w:rPr>
          <w:lang w:val="ru-RU"/>
        </w:rPr>
        <w:t xml:space="preserve">РИСУНКИ </w:t>
      </w:r>
      <w:proofErr w:type="spellStart"/>
      <w:r w:rsidRPr="00035967">
        <w:rPr>
          <w:lang w:val="ru-RU"/>
        </w:rPr>
        <w:t>3A1</w:t>
      </w:r>
      <w:proofErr w:type="spellEnd"/>
      <w:r w:rsidRPr="00035967">
        <w:rPr>
          <w:lang w:val="ru-RU"/>
        </w:rPr>
        <w:t xml:space="preserve"> </w:t>
      </w:r>
      <w:proofErr w:type="gramStart"/>
      <w:r w:rsidRPr="00035967">
        <w:rPr>
          <w:lang w:val="ru-RU"/>
        </w:rPr>
        <w:t>И</w:t>
      </w:r>
      <w:proofErr w:type="gramEnd"/>
      <w:r w:rsidRPr="00035967">
        <w:rPr>
          <w:lang w:val="ru-RU"/>
        </w:rPr>
        <w:t xml:space="preserve"> </w:t>
      </w:r>
      <w:proofErr w:type="spellStart"/>
      <w:r w:rsidRPr="00035967">
        <w:rPr>
          <w:lang w:val="ru-RU"/>
        </w:rPr>
        <w:t>3a2</w:t>
      </w:r>
      <w:proofErr w:type="spellEnd"/>
      <w:r w:rsidRPr="00035967">
        <w:rPr>
          <w:lang w:val="ru-RU"/>
        </w:rPr>
        <w:t xml:space="preserve"> </w:t>
      </w:r>
      <w:r w:rsidRPr="00035967">
        <w:rPr>
          <w:lang w:val="ru-RU"/>
        </w:rPr>
        <w:br/>
      </w:r>
      <w:r w:rsidRPr="00035967">
        <w:rPr>
          <w:caps w:val="0"/>
          <w:lang w:val="ru-RU"/>
        </w:rPr>
        <w:t>(См. Примечания к таблице 3)</w:t>
      </w:r>
    </w:p>
    <w:p w:rsidR="00F30730" w:rsidRPr="00035967" w:rsidRDefault="00F30730" w:rsidP="00F30730">
      <w:pPr>
        <w:pStyle w:val="FigureNo"/>
        <w:spacing w:before="240" w:after="0"/>
        <w:rPr>
          <w:lang w:val="ru-RU" w:eastAsia="zh-CN"/>
        </w:rPr>
      </w:pPr>
      <w:r w:rsidRPr="00035967">
        <w:rPr>
          <w:lang w:val="ru-RU" w:eastAsia="zh-CN"/>
        </w:rPr>
        <w:object w:dxaOrig="6929" w:dyaOrig="1963">
          <v:shape id="_x0000_i1027" type="#_x0000_t75" style="width:447.6pt;height:128.4pt" o:ole="">
            <v:imagedata r:id="rId19" o:title=""/>
          </v:shape>
          <o:OLEObject Type="Embed" ProgID="CorelDRAW.Graphic.14" ShapeID="_x0000_i1027" DrawAspect="Content" ObjectID="_1498051679" r:id="rId20"/>
        </w:object>
      </w:r>
    </w:p>
    <w:p w:rsidR="00F30730" w:rsidRPr="00035967" w:rsidRDefault="00F30730" w:rsidP="00F30730">
      <w:pPr>
        <w:pStyle w:val="FigureNo"/>
        <w:spacing w:before="120" w:after="0"/>
        <w:rPr>
          <w:lang w:val="ru-RU"/>
        </w:rPr>
      </w:pPr>
      <w:r w:rsidRPr="00035967">
        <w:rPr>
          <w:lang w:val="ru-RU"/>
        </w:rPr>
        <w:t xml:space="preserve">рисунок </w:t>
      </w:r>
      <w:proofErr w:type="spellStart"/>
      <w:r w:rsidRPr="00035967">
        <w:rPr>
          <w:lang w:val="ru-RU"/>
        </w:rPr>
        <w:t>3a3</w:t>
      </w:r>
      <w:proofErr w:type="spellEnd"/>
    </w:p>
    <w:p w:rsidR="00F30730" w:rsidRPr="00035967" w:rsidRDefault="00F30730" w:rsidP="00F30730">
      <w:pPr>
        <w:pStyle w:val="Figure"/>
        <w:spacing w:before="240" w:after="0"/>
        <w:rPr>
          <w:lang w:val="ru-RU" w:eastAsia="zh-CN"/>
        </w:rPr>
      </w:pPr>
      <w:r w:rsidRPr="00035967">
        <w:rPr>
          <w:lang w:val="ru-RU" w:eastAsia="zh-CN"/>
        </w:rPr>
        <w:object w:dxaOrig="6831" w:dyaOrig="1305">
          <v:shape id="_x0000_i1028" type="#_x0000_t75" style="width:439.45pt;height:84.9pt" o:ole="">
            <v:imagedata r:id="rId21" o:title=""/>
          </v:shape>
          <o:OLEObject Type="Embed" ProgID="CorelDRAW.Graphic.14" ShapeID="_x0000_i1028" DrawAspect="Content" ObjectID="_1498051680" r:id="rId22"/>
        </w:object>
      </w:r>
    </w:p>
    <w:p w:rsidR="00F30730" w:rsidRPr="00035967" w:rsidRDefault="00F30730" w:rsidP="00F30730">
      <w:pPr>
        <w:pStyle w:val="FigureNo"/>
        <w:spacing w:before="120" w:after="0"/>
        <w:rPr>
          <w:lang w:val="ru-RU"/>
        </w:rPr>
      </w:pPr>
      <w:r w:rsidRPr="00035967">
        <w:rPr>
          <w:lang w:val="ru-RU"/>
        </w:rPr>
        <w:t xml:space="preserve">рисунок </w:t>
      </w:r>
      <w:proofErr w:type="spellStart"/>
      <w:r w:rsidRPr="00035967">
        <w:rPr>
          <w:lang w:val="ru-RU"/>
        </w:rPr>
        <w:t>3a4</w:t>
      </w:r>
      <w:proofErr w:type="spellEnd"/>
    </w:p>
    <w:p w:rsidR="00F30730" w:rsidRPr="00035967" w:rsidRDefault="00F30730" w:rsidP="00F30730">
      <w:pPr>
        <w:pStyle w:val="Figure"/>
        <w:spacing w:before="240" w:after="0"/>
        <w:rPr>
          <w:lang w:val="ru-RU"/>
        </w:rPr>
      </w:pPr>
      <w:r w:rsidRPr="00035967">
        <w:rPr>
          <w:lang w:val="ru-RU" w:eastAsia="zh-CN"/>
        </w:rPr>
        <w:object w:dxaOrig="7035" w:dyaOrig="1453">
          <v:shape id="_x0000_i1029" type="#_x0000_t75" style="width:440.85pt;height:91pt" o:ole="">
            <v:imagedata r:id="rId23" o:title=""/>
          </v:shape>
          <o:OLEObject Type="Embed" ProgID="CorelDRAW.Graphic.14" ShapeID="_x0000_i1029" DrawAspect="Content" ObjectID="_1498051681" r:id="rId24"/>
        </w:object>
      </w:r>
    </w:p>
    <w:p w:rsidR="00F30730" w:rsidRPr="00035967" w:rsidRDefault="00F30730" w:rsidP="00F30730">
      <w:pPr>
        <w:pStyle w:val="FigureNo"/>
        <w:spacing w:before="120" w:after="0"/>
        <w:rPr>
          <w:lang w:val="ru-RU"/>
        </w:rPr>
      </w:pPr>
      <w:r w:rsidRPr="00035967">
        <w:rPr>
          <w:lang w:val="ru-RU"/>
        </w:rPr>
        <w:t xml:space="preserve">рисунок </w:t>
      </w:r>
      <w:proofErr w:type="spellStart"/>
      <w:r w:rsidRPr="00035967">
        <w:rPr>
          <w:lang w:val="ru-RU"/>
        </w:rPr>
        <w:t>3a5</w:t>
      </w:r>
      <w:proofErr w:type="spellEnd"/>
    </w:p>
    <w:p w:rsidR="00F30730" w:rsidRPr="00035967" w:rsidRDefault="00F30730" w:rsidP="00F30730">
      <w:pPr>
        <w:pStyle w:val="Figure"/>
        <w:spacing w:before="240" w:after="0"/>
        <w:rPr>
          <w:lang w:val="ru-RU"/>
        </w:rPr>
      </w:pPr>
      <w:r w:rsidRPr="00035967">
        <w:rPr>
          <w:lang w:val="ru-RU" w:eastAsia="zh-CN"/>
        </w:rPr>
        <w:object w:dxaOrig="6611" w:dyaOrig="1819">
          <v:shape id="_x0000_i1030" type="#_x0000_t75" style="width:446.25pt;height:122.25pt" o:ole="">
            <v:imagedata r:id="rId25" o:title=""/>
          </v:shape>
          <o:OLEObject Type="Embed" ProgID="CorelDRAW.Graphic.14" ShapeID="_x0000_i1030" DrawAspect="Content" ObjectID="_1498051682" r:id="rId26"/>
        </w:object>
      </w:r>
    </w:p>
    <w:p w:rsidR="00F30730" w:rsidRPr="00035967" w:rsidRDefault="00F30730" w:rsidP="00F30730">
      <w:pPr>
        <w:pStyle w:val="FigureNo"/>
        <w:spacing w:before="120" w:after="0"/>
        <w:rPr>
          <w:lang w:val="ru-RU"/>
        </w:rPr>
      </w:pPr>
      <w:r w:rsidRPr="00035967">
        <w:rPr>
          <w:lang w:val="ru-RU"/>
        </w:rPr>
        <w:lastRenderedPageBreak/>
        <w:t>рисунок</w:t>
      </w:r>
      <w:r w:rsidR="003A7902">
        <w:rPr>
          <w:lang w:val="ru-RU"/>
        </w:rPr>
        <w:t xml:space="preserve"> </w:t>
      </w:r>
      <w:proofErr w:type="spellStart"/>
      <w:r w:rsidR="003A7902">
        <w:rPr>
          <w:lang w:val="ru-RU"/>
        </w:rPr>
        <w:t>3</w:t>
      </w:r>
      <w:r w:rsidRPr="00035967">
        <w:rPr>
          <w:lang w:val="ru-RU"/>
        </w:rPr>
        <w:t>a6</w:t>
      </w:r>
      <w:proofErr w:type="spellEnd"/>
    </w:p>
    <w:p w:rsidR="00F30730" w:rsidRPr="00035967" w:rsidRDefault="002068C7" w:rsidP="00F30730">
      <w:pPr>
        <w:pStyle w:val="Figure"/>
        <w:spacing w:before="240" w:after="0"/>
        <w:rPr>
          <w:lang w:val="ru-RU"/>
        </w:rPr>
      </w:pPr>
      <w:r w:rsidRPr="00035967">
        <w:rPr>
          <w:lang w:val="ru-RU" w:eastAsia="zh-CN"/>
        </w:rPr>
        <w:object w:dxaOrig="7014" w:dyaOrig="2588">
          <v:shape id="_x0000_i1031" type="#_x0000_t75" style="width:438.8pt;height:135.15pt;mso-position-horizontal:absolute" o:ole="">
            <v:imagedata r:id="rId27" o:title="" cropbottom="14356f" cropright="4132f"/>
          </v:shape>
          <o:OLEObject Type="Embed" ProgID="CorelDRAW.Graphic.14" ShapeID="_x0000_i1031" DrawAspect="Content" ObjectID="_1498051683" r:id="rId28"/>
        </w:object>
      </w:r>
    </w:p>
    <w:p w:rsidR="000A0F5A" w:rsidRDefault="000A0F5A" w:rsidP="000A0F5A"/>
    <w:p w:rsidR="000A0F5A" w:rsidRDefault="000A0F5A" w:rsidP="000A0F5A"/>
    <w:p w:rsidR="00F30730" w:rsidRPr="00035967" w:rsidRDefault="00F30730" w:rsidP="000A0F5A">
      <w:pPr>
        <w:pStyle w:val="Sectiontitle"/>
        <w:rPr>
          <w:lang w:val="ru-RU"/>
        </w:rPr>
      </w:pPr>
      <w:r w:rsidRPr="000A0F5A">
        <w:rPr>
          <w:lang w:val="ru-RU"/>
        </w:rPr>
        <w:t>Раздел</w:t>
      </w:r>
      <w:r w:rsidRPr="00035967">
        <w:rPr>
          <w:lang w:val="ru-RU"/>
        </w:rPr>
        <w:t xml:space="preserve"> 3</w:t>
      </w:r>
      <w:r w:rsidRPr="00035967">
        <w:rPr>
          <w:lang w:val="ru-RU"/>
        </w:rPr>
        <w:br/>
      </w:r>
      <w:r w:rsidRPr="00035967">
        <w:rPr>
          <w:lang w:val="ru-RU"/>
        </w:rPr>
        <w:br/>
      </w:r>
      <w:r w:rsidRPr="00035967">
        <w:rPr>
          <w:rFonts w:eastAsia="MS Mincho"/>
          <w:lang w:val="ru-RU"/>
        </w:rPr>
        <w:t xml:space="preserve">Планы размещения частот в полосе </w:t>
      </w:r>
      <w:r w:rsidRPr="00035967">
        <w:rPr>
          <w:lang w:val="ru-RU"/>
        </w:rPr>
        <w:t>1710−2200 МГц</w:t>
      </w:r>
      <w:r w:rsidRPr="00035967">
        <w:rPr>
          <w:b w:val="0"/>
          <w:bCs/>
          <w:position w:val="6"/>
          <w:sz w:val="18"/>
          <w:lang w:val="ru-RU"/>
        </w:rPr>
        <w:footnoteReference w:id="2"/>
      </w:r>
    </w:p>
    <w:p w:rsidR="00F30730" w:rsidRPr="00035967" w:rsidRDefault="00F30730" w:rsidP="00F30730">
      <w:pPr>
        <w:pStyle w:val="Normalaftertitle"/>
        <w:rPr>
          <w:lang w:val="ru-RU"/>
        </w:rPr>
      </w:pPr>
      <w:r w:rsidRPr="00035967">
        <w:rPr>
          <w:lang w:val="ru-RU"/>
        </w:rPr>
        <w:t xml:space="preserve">Рекомендованные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полосе 1710−2200 МГц кратко изложены в таблице 4 и на рисунке 4, и в них учтены руководящие указания, приведенные в Приложении 1, выше.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035967">
        <w:rPr>
          <w:lang w:val="ru-RU"/>
        </w:rPr>
        <w:t>ТАБЛИЦА 4</w:t>
      </w:r>
    </w:p>
    <w:p w:rsidR="00F30730" w:rsidRPr="00035967" w:rsidRDefault="00F30730" w:rsidP="00F30730">
      <w:pPr>
        <w:pStyle w:val="Tabletitle"/>
        <w:rPr>
          <w:lang w:val="ru-RU"/>
        </w:rPr>
      </w:pPr>
      <w:r w:rsidRPr="00035967">
        <w:rPr>
          <w:lang w:val="ru-RU"/>
        </w:rPr>
        <w:t>Планы размещения частот в полосе 1710−2200 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5"/>
        <w:gridCol w:w="1456"/>
        <w:gridCol w:w="1414"/>
        <w:gridCol w:w="1757"/>
        <w:gridCol w:w="1276"/>
        <w:gridCol w:w="2131"/>
      </w:tblGrid>
      <w:tr w:rsidR="00F30730" w:rsidRPr="00CF78F8" w:rsidTr="002068C7">
        <w:trPr>
          <w:jc w:val="center"/>
        </w:trPr>
        <w:tc>
          <w:tcPr>
            <w:tcW w:w="1605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Планы размещения частот</w:t>
            </w:r>
          </w:p>
        </w:tc>
        <w:tc>
          <w:tcPr>
            <w:tcW w:w="5903" w:type="dxa"/>
            <w:gridSpan w:val="4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>Парные планы размещения частот</w:t>
            </w:r>
          </w:p>
        </w:tc>
        <w:tc>
          <w:tcPr>
            <w:tcW w:w="2131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 xml:space="preserve">Непарные планы размещения </w:t>
            </w:r>
            <w:proofErr w:type="gramStart"/>
            <w:r w:rsidRPr="00035967">
              <w:rPr>
                <w:bCs/>
                <w:lang w:val="ru-RU"/>
              </w:rPr>
              <w:t>частот</w:t>
            </w:r>
            <w:r w:rsidRPr="00035967">
              <w:rPr>
                <w:lang w:val="ru-RU"/>
              </w:rPr>
              <w:br/>
              <w:t>(</w:t>
            </w:r>
            <w:proofErr w:type="gramEnd"/>
            <w:r w:rsidRPr="00035967">
              <w:rPr>
                <w:lang w:val="ru-RU"/>
              </w:rPr>
              <w:t>например</w:t>
            </w:r>
            <w:r w:rsidR="001A7E02" w:rsidRPr="00B84294">
              <w:rPr>
                <w:lang w:val="ru-RU"/>
              </w:rPr>
              <w:t>,</w:t>
            </w:r>
            <w:r w:rsidRPr="00035967">
              <w:rPr>
                <w:lang w:val="ru-RU"/>
              </w:rPr>
              <w:t xml:space="preserve"> для 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  <w:r w:rsidRPr="00035967">
              <w:rPr>
                <w:lang w:val="ru-RU"/>
              </w:rPr>
              <w:t>)</w:t>
            </w:r>
            <w:r w:rsidRPr="00035967">
              <w:rPr>
                <w:lang w:val="ru-RU"/>
              </w:rPr>
              <w:br/>
              <w:t>(МГц)</w:t>
            </w:r>
          </w:p>
        </w:tc>
      </w:tr>
      <w:tr w:rsidR="00F30730" w:rsidRPr="00035967" w:rsidTr="002068C7">
        <w:trPr>
          <w:jc w:val="center"/>
        </w:trPr>
        <w:tc>
          <w:tcPr>
            <w:tcW w:w="1605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  <w:tc>
          <w:tcPr>
            <w:tcW w:w="1456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подвижной станции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414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 xml:space="preserve">Центральный просвет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757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базовой станции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276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Дуплексный разнос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2131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</w:tr>
      <w:tr w:rsidR="00F30730" w:rsidRPr="00035967" w:rsidTr="002068C7">
        <w:trPr>
          <w:jc w:val="center"/>
        </w:trPr>
        <w:tc>
          <w:tcPr>
            <w:tcW w:w="1605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B1</w:t>
            </w:r>
            <w:proofErr w:type="spellEnd"/>
          </w:p>
        </w:tc>
        <w:tc>
          <w:tcPr>
            <w:tcW w:w="145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1 920−1 980</w:t>
            </w:r>
          </w:p>
        </w:tc>
        <w:tc>
          <w:tcPr>
            <w:tcW w:w="14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130</w:t>
            </w:r>
          </w:p>
        </w:tc>
        <w:tc>
          <w:tcPr>
            <w:tcW w:w="175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2 110−2 170</w:t>
            </w:r>
          </w:p>
        </w:tc>
        <w:tc>
          <w:tcPr>
            <w:tcW w:w="127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190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1 880−1 920;</w:t>
            </w:r>
            <w:r w:rsidRPr="00035967">
              <w:rPr>
                <w:lang w:val="ru-RU"/>
              </w:rPr>
              <w:br/>
              <w:t>2 010−2 025</w:t>
            </w:r>
          </w:p>
        </w:tc>
      </w:tr>
      <w:tr w:rsidR="00F30730" w:rsidRPr="00035967" w:rsidTr="002068C7">
        <w:trPr>
          <w:jc w:val="center"/>
        </w:trPr>
        <w:tc>
          <w:tcPr>
            <w:tcW w:w="1605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B2</w:t>
            </w:r>
            <w:proofErr w:type="spellEnd"/>
          </w:p>
        </w:tc>
        <w:tc>
          <w:tcPr>
            <w:tcW w:w="145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1 710−1 785</w:t>
            </w:r>
          </w:p>
        </w:tc>
        <w:tc>
          <w:tcPr>
            <w:tcW w:w="14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20</w:t>
            </w:r>
          </w:p>
        </w:tc>
        <w:tc>
          <w:tcPr>
            <w:tcW w:w="175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1 805−1 880</w:t>
            </w:r>
          </w:p>
        </w:tc>
        <w:tc>
          <w:tcPr>
            <w:tcW w:w="127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95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 xml:space="preserve">Не имеется </w:t>
            </w:r>
          </w:p>
        </w:tc>
      </w:tr>
      <w:tr w:rsidR="00F30730" w:rsidRPr="00035967" w:rsidTr="002068C7">
        <w:trPr>
          <w:jc w:val="center"/>
        </w:trPr>
        <w:tc>
          <w:tcPr>
            <w:tcW w:w="1605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B3</w:t>
            </w:r>
            <w:proofErr w:type="spellEnd"/>
          </w:p>
        </w:tc>
        <w:tc>
          <w:tcPr>
            <w:tcW w:w="145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1 850−1 910</w:t>
            </w:r>
          </w:p>
        </w:tc>
        <w:tc>
          <w:tcPr>
            <w:tcW w:w="14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20</w:t>
            </w:r>
          </w:p>
        </w:tc>
        <w:tc>
          <w:tcPr>
            <w:tcW w:w="175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1 930−1 990</w:t>
            </w:r>
          </w:p>
        </w:tc>
        <w:tc>
          <w:tcPr>
            <w:tcW w:w="127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80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1 910−1 930</w:t>
            </w:r>
          </w:p>
        </w:tc>
      </w:tr>
      <w:tr w:rsidR="00F30730" w:rsidRPr="00035967" w:rsidTr="002068C7">
        <w:trPr>
          <w:jc w:val="center"/>
        </w:trPr>
        <w:tc>
          <w:tcPr>
            <w:tcW w:w="1605" w:type="dxa"/>
          </w:tcPr>
          <w:p w:rsidR="00F30730" w:rsidRPr="00035967" w:rsidRDefault="00F30730" w:rsidP="002068C7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B4</w:t>
            </w:r>
            <w:proofErr w:type="spellEnd"/>
            <w:r w:rsidRPr="00035967">
              <w:rPr>
                <w:lang w:val="ru-RU"/>
              </w:rPr>
              <w:t xml:space="preserve"> (согласованный с </w:t>
            </w:r>
            <w:proofErr w:type="spellStart"/>
            <w:r w:rsidRPr="00035967">
              <w:rPr>
                <w:lang w:val="ru-RU"/>
              </w:rPr>
              <w:t>B1</w:t>
            </w:r>
            <w:proofErr w:type="spellEnd"/>
            <w:r w:rsidRPr="00035967">
              <w:rPr>
                <w:lang w:val="ru-RU"/>
              </w:rPr>
              <w:t xml:space="preserve"> и </w:t>
            </w:r>
            <w:proofErr w:type="spellStart"/>
            <w:r w:rsidRPr="00035967">
              <w:rPr>
                <w:lang w:val="ru-RU"/>
              </w:rPr>
              <w:t>B2</w:t>
            </w:r>
            <w:proofErr w:type="spellEnd"/>
            <w:r w:rsidRPr="00035967">
              <w:rPr>
                <w:lang w:val="ru-RU"/>
              </w:rPr>
              <w:t>)</w:t>
            </w:r>
          </w:p>
        </w:tc>
        <w:tc>
          <w:tcPr>
            <w:tcW w:w="145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1 710−1 785</w:t>
            </w:r>
            <w:r w:rsidRPr="00035967">
              <w:rPr>
                <w:lang w:val="ru-RU"/>
              </w:rPr>
              <w:br/>
              <w:t>1 920−1 980</w:t>
            </w:r>
          </w:p>
        </w:tc>
        <w:tc>
          <w:tcPr>
            <w:tcW w:w="14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20</w:t>
            </w:r>
            <w:r w:rsidRPr="00035967">
              <w:rPr>
                <w:lang w:val="ru-RU"/>
              </w:rPr>
              <w:br/>
              <w:t>130</w:t>
            </w:r>
          </w:p>
        </w:tc>
        <w:tc>
          <w:tcPr>
            <w:tcW w:w="175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1 805−1 880</w:t>
            </w:r>
            <w:r w:rsidRPr="00035967">
              <w:rPr>
                <w:lang w:val="ru-RU"/>
              </w:rPr>
              <w:br/>
              <w:t>2 110−2 170</w:t>
            </w:r>
          </w:p>
        </w:tc>
        <w:tc>
          <w:tcPr>
            <w:tcW w:w="127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95</w:t>
            </w:r>
            <w:r w:rsidRPr="00035967">
              <w:rPr>
                <w:lang w:val="ru-RU"/>
              </w:rPr>
              <w:br/>
              <w:t>190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1 880−1 920;</w:t>
            </w:r>
            <w:r w:rsidRPr="00035967">
              <w:rPr>
                <w:lang w:val="ru-RU"/>
              </w:rPr>
              <w:br/>
              <w:t>2 010−2 025</w:t>
            </w:r>
          </w:p>
        </w:tc>
      </w:tr>
      <w:tr w:rsidR="00F30730" w:rsidRPr="00035967" w:rsidTr="002068C7">
        <w:trPr>
          <w:jc w:val="center"/>
        </w:trPr>
        <w:tc>
          <w:tcPr>
            <w:tcW w:w="1605" w:type="dxa"/>
          </w:tcPr>
          <w:p w:rsidR="00F30730" w:rsidRPr="00035967" w:rsidRDefault="00F30730" w:rsidP="002068C7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B5</w:t>
            </w:r>
            <w:proofErr w:type="spellEnd"/>
            <w:r w:rsidRPr="00035967">
              <w:rPr>
                <w:lang w:val="ru-RU"/>
              </w:rPr>
              <w:t xml:space="preserve"> (согласованный с </w:t>
            </w:r>
            <w:proofErr w:type="spellStart"/>
            <w:r w:rsidRPr="00035967">
              <w:rPr>
                <w:lang w:val="ru-RU"/>
              </w:rPr>
              <w:t>B3</w:t>
            </w:r>
            <w:proofErr w:type="spellEnd"/>
            <w:r w:rsidRPr="00035967">
              <w:rPr>
                <w:lang w:val="ru-RU"/>
              </w:rPr>
              <w:t xml:space="preserve"> и частями </w:t>
            </w:r>
            <w:proofErr w:type="spellStart"/>
            <w:r w:rsidRPr="00035967">
              <w:rPr>
                <w:lang w:val="ru-RU"/>
              </w:rPr>
              <w:t>B1</w:t>
            </w:r>
            <w:proofErr w:type="spellEnd"/>
            <w:r w:rsidRPr="00035967">
              <w:rPr>
                <w:lang w:val="ru-RU"/>
              </w:rPr>
              <w:t xml:space="preserve"> и </w:t>
            </w:r>
            <w:proofErr w:type="spellStart"/>
            <w:r w:rsidRPr="00035967">
              <w:rPr>
                <w:lang w:val="ru-RU"/>
              </w:rPr>
              <w:t>B2</w:t>
            </w:r>
            <w:proofErr w:type="spellEnd"/>
            <w:r w:rsidRPr="00035967">
              <w:rPr>
                <w:lang w:val="ru-RU"/>
              </w:rPr>
              <w:t>)</w:t>
            </w:r>
          </w:p>
        </w:tc>
        <w:tc>
          <w:tcPr>
            <w:tcW w:w="145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1 850−1 910</w:t>
            </w:r>
            <w:r w:rsidRPr="00035967">
              <w:rPr>
                <w:lang w:val="ru-RU"/>
              </w:rPr>
              <w:br/>
              <w:t>1 710−1 770</w:t>
            </w:r>
          </w:p>
        </w:tc>
        <w:tc>
          <w:tcPr>
            <w:tcW w:w="14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20</w:t>
            </w:r>
            <w:r w:rsidRPr="00035967">
              <w:rPr>
                <w:lang w:val="ru-RU"/>
              </w:rPr>
              <w:br/>
              <w:t>340</w:t>
            </w:r>
          </w:p>
        </w:tc>
        <w:tc>
          <w:tcPr>
            <w:tcW w:w="175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1 930−1 990</w:t>
            </w:r>
            <w:r w:rsidRPr="00035967">
              <w:rPr>
                <w:lang w:val="ru-RU"/>
              </w:rPr>
              <w:br/>
              <w:t>2 110−2 170</w:t>
            </w:r>
          </w:p>
        </w:tc>
        <w:tc>
          <w:tcPr>
            <w:tcW w:w="127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80</w:t>
            </w:r>
            <w:r w:rsidRPr="00035967">
              <w:rPr>
                <w:lang w:val="ru-RU"/>
              </w:rPr>
              <w:br/>
              <w:t>400</w:t>
            </w: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1 910−1 930</w:t>
            </w:r>
          </w:p>
        </w:tc>
      </w:tr>
    </w:tbl>
    <w:p w:rsidR="001232DF" w:rsidRDefault="001232DF" w:rsidP="001232DF">
      <w:pPr>
        <w:pStyle w:val="Tablefin"/>
      </w:pPr>
    </w:p>
    <w:p w:rsidR="00F30730" w:rsidRPr="00035967" w:rsidRDefault="00F30730" w:rsidP="001232DF">
      <w:pPr>
        <w:pStyle w:val="Headingi"/>
        <w:rPr>
          <w:lang w:val="ru-RU"/>
        </w:rPr>
      </w:pPr>
      <w:r w:rsidRPr="00035967">
        <w:rPr>
          <w:lang w:val="ru-RU"/>
        </w:rPr>
        <w:t>Примечания к таблице 4:</w:t>
      </w:r>
    </w:p>
    <w:p w:rsidR="00F30730" w:rsidRPr="00035967" w:rsidRDefault="00F30730" w:rsidP="001232DF">
      <w:pPr>
        <w:pStyle w:val="Note"/>
        <w:rPr>
          <w:lang w:val="ru-RU"/>
        </w:rPr>
      </w:pPr>
      <w:r w:rsidRPr="00035967">
        <w:rPr>
          <w:lang w:val="ru-RU"/>
        </w:rPr>
        <w:t>ПРИМЕЧАНИЕ 1. – В полосах частот 1710–2025 МГц и 2110–2200 МГц три базовых плана размещения частот (</w:t>
      </w:r>
      <w:proofErr w:type="spellStart"/>
      <w:r w:rsidRPr="00035967">
        <w:rPr>
          <w:lang w:val="ru-RU"/>
        </w:rPr>
        <w:t>B1</w:t>
      </w:r>
      <w:proofErr w:type="spellEnd"/>
      <w:r w:rsidRPr="00035967">
        <w:rPr>
          <w:lang w:val="ru-RU"/>
        </w:rPr>
        <w:t xml:space="preserve">, </w:t>
      </w:r>
      <w:proofErr w:type="spellStart"/>
      <w:r w:rsidRPr="00035967">
        <w:rPr>
          <w:lang w:val="ru-RU"/>
        </w:rPr>
        <w:t>B2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B3</w:t>
      </w:r>
      <w:proofErr w:type="spellEnd"/>
      <w:r w:rsidRPr="00035967">
        <w:rPr>
          <w:lang w:val="ru-RU"/>
        </w:rPr>
        <w:t xml:space="preserve">) уже используются в сотовых системах подвижной связи общего пользования, включая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. На основании этих трех планов </w:t>
      </w:r>
      <w:r w:rsidRPr="00CF78F8">
        <w:rPr>
          <w:lang w:val="ru-RU"/>
        </w:rPr>
        <w:t>размещения</w:t>
      </w:r>
      <w:r w:rsidRPr="00035967">
        <w:rPr>
          <w:lang w:val="ru-RU"/>
        </w:rPr>
        <w:t xml:space="preserve"> частот рекомендуются различные их комбинации, описанные в </w:t>
      </w:r>
      <w:proofErr w:type="spellStart"/>
      <w:r w:rsidRPr="00035967">
        <w:rPr>
          <w:lang w:val="ru-RU"/>
        </w:rPr>
        <w:t>B4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B5</w:t>
      </w:r>
      <w:proofErr w:type="spellEnd"/>
      <w:r w:rsidRPr="00035967">
        <w:rPr>
          <w:lang w:val="ru-RU"/>
        </w:rPr>
        <w:t xml:space="preserve">. План </w:t>
      </w:r>
      <w:proofErr w:type="spellStart"/>
      <w:r w:rsidRPr="00035967">
        <w:rPr>
          <w:lang w:val="ru-RU"/>
        </w:rPr>
        <w:t>B1</w:t>
      </w:r>
      <w:proofErr w:type="spellEnd"/>
      <w:r w:rsidRPr="00035967">
        <w:rPr>
          <w:lang w:val="ru-RU"/>
        </w:rPr>
        <w:t xml:space="preserve"> и план </w:t>
      </w:r>
      <w:proofErr w:type="spellStart"/>
      <w:r w:rsidRPr="00035967">
        <w:rPr>
          <w:lang w:val="ru-RU"/>
        </w:rPr>
        <w:t>B2</w:t>
      </w:r>
      <w:proofErr w:type="spellEnd"/>
      <w:r w:rsidRPr="00035967">
        <w:rPr>
          <w:lang w:val="ru-RU"/>
        </w:rPr>
        <w:t xml:space="preserve"> являются полностью взаимодополняющими, тогда как план </w:t>
      </w:r>
      <w:proofErr w:type="spellStart"/>
      <w:r w:rsidRPr="00035967">
        <w:rPr>
          <w:lang w:val="ru-RU"/>
        </w:rPr>
        <w:t>B3</w:t>
      </w:r>
      <w:proofErr w:type="spellEnd"/>
      <w:r w:rsidRPr="00035967">
        <w:rPr>
          <w:lang w:val="ru-RU"/>
        </w:rPr>
        <w:t xml:space="preserve"> частично пересекается с планами </w:t>
      </w:r>
      <w:proofErr w:type="spellStart"/>
      <w:r w:rsidRPr="00035967">
        <w:rPr>
          <w:lang w:val="ru-RU"/>
        </w:rPr>
        <w:t>B1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B2</w:t>
      </w:r>
      <w:proofErr w:type="spellEnd"/>
      <w:r w:rsidRPr="00035967">
        <w:rPr>
          <w:lang w:val="ru-RU"/>
        </w:rPr>
        <w:t xml:space="preserve">. </w:t>
      </w:r>
    </w:p>
    <w:p w:rsidR="00F30730" w:rsidRDefault="00F30730" w:rsidP="001232DF">
      <w:pPr>
        <w:pStyle w:val="Note"/>
        <w:rPr>
          <w:lang w:val="ru-RU"/>
        </w:rPr>
      </w:pPr>
      <w:r w:rsidRPr="00035967">
        <w:rPr>
          <w:lang w:val="ru-RU"/>
        </w:rPr>
        <w:lastRenderedPageBreak/>
        <w:t xml:space="preserve">Для администраций, внедривших план </w:t>
      </w:r>
      <w:proofErr w:type="spellStart"/>
      <w:r w:rsidRPr="00035967">
        <w:rPr>
          <w:lang w:val="ru-RU"/>
        </w:rPr>
        <w:t>B1</w:t>
      </w:r>
      <w:proofErr w:type="spellEnd"/>
      <w:r w:rsidRPr="00035967">
        <w:rPr>
          <w:lang w:val="ru-RU"/>
        </w:rPr>
        <w:t xml:space="preserve">, план </w:t>
      </w:r>
      <w:proofErr w:type="spellStart"/>
      <w:r w:rsidRPr="00035967">
        <w:rPr>
          <w:lang w:val="ru-RU"/>
        </w:rPr>
        <w:t>B4</w:t>
      </w:r>
      <w:proofErr w:type="spellEnd"/>
      <w:r w:rsidRPr="00035967">
        <w:rPr>
          <w:lang w:val="ru-RU"/>
        </w:rPr>
        <w:t xml:space="preserve"> обеспечивает возможность оптимизации использования спектра для работы в парных полосах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1232DF">
      <w:pPr>
        <w:pStyle w:val="Note"/>
        <w:rPr>
          <w:lang w:val="ru-RU"/>
        </w:rPr>
      </w:pPr>
      <w:r w:rsidRPr="00035967">
        <w:rPr>
          <w:lang w:val="ru-RU"/>
        </w:rPr>
        <w:t xml:space="preserve">Для администраций, внедривших план </w:t>
      </w:r>
      <w:proofErr w:type="spellStart"/>
      <w:r w:rsidRPr="00035967">
        <w:rPr>
          <w:lang w:val="ru-RU"/>
        </w:rPr>
        <w:t>B3</w:t>
      </w:r>
      <w:proofErr w:type="spellEnd"/>
      <w:r w:rsidRPr="00035967">
        <w:rPr>
          <w:lang w:val="ru-RU"/>
        </w:rPr>
        <w:t xml:space="preserve">, план </w:t>
      </w:r>
      <w:proofErr w:type="spellStart"/>
      <w:r w:rsidRPr="00035967">
        <w:rPr>
          <w:lang w:val="ru-RU"/>
        </w:rPr>
        <w:t>B1</w:t>
      </w:r>
      <w:proofErr w:type="spellEnd"/>
      <w:r w:rsidRPr="00035967">
        <w:rPr>
          <w:lang w:val="ru-RU"/>
        </w:rPr>
        <w:t xml:space="preserve"> может быть объединен с планом </w:t>
      </w:r>
      <w:proofErr w:type="spellStart"/>
      <w:r w:rsidRPr="00035967">
        <w:rPr>
          <w:lang w:val="ru-RU"/>
        </w:rPr>
        <w:t>B2</w:t>
      </w:r>
      <w:proofErr w:type="spellEnd"/>
      <w:r w:rsidRPr="00035967">
        <w:rPr>
          <w:lang w:val="ru-RU"/>
        </w:rPr>
        <w:t xml:space="preserve">. Следовательно, для оптимизации использования спектра рекомендуется использовать план </w:t>
      </w:r>
      <w:proofErr w:type="spellStart"/>
      <w:r w:rsidRPr="00035967">
        <w:rPr>
          <w:lang w:val="ru-RU"/>
        </w:rPr>
        <w:t>В5</w:t>
      </w:r>
      <w:proofErr w:type="spellEnd"/>
      <w:r w:rsidRPr="00035967">
        <w:rPr>
          <w:lang w:val="ru-RU"/>
        </w:rPr>
        <w:t>:</w:t>
      </w:r>
    </w:p>
    <w:p w:rsidR="00F30730" w:rsidRPr="00035967" w:rsidRDefault="00F30730" w:rsidP="001232DF">
      <w:pPr>
        <w:pStyle w:val="Note"/>
        <w:ind w:left="720" w:hanging="720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План </w:t>
      </w:r>
      <w:proofErr w:type="spellStart"/>
      <w:r w:rsidRPr="00035967">
        <w:rPr>
          <w:lang w:val="ru-RU"/>
        </w:rPr>
        <w:t>B5</w:t>
      </w:r>
      <w:proofErr w:type="spellEnd"/>
      <w:r w:rsidRPr="00035967">
        <w:rPr>
          <w:lang w:val="ru-RU"/>
        </w:rPr>
        <w:t xml:space="preserve"> позволяет добиться максимального использования спектра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тех администрациях, где внедрен план </w:t>
      </w:r>
      <w:proofErr w:type="spellStart"/>
      <w:r w:rsidRPr="00035967">
        <w:rPr>
          <w:lang w:val="ru-RU"/>
        </w:rPr>
        <w:t>B3</w:t>
      </w:r>
      <w:proofErr w:type="spellEnd"/>
      <w:r w:rsidRPr="00035967">
        <w:rPr>
          <w:lang w:val="ru-RU"/>
        </w:rPr>
        <w:t xml:space="preserve"> и где полоса 1770–1850 МГц не доступна на первоначальном этапе развертывания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этой полосе частот.</w:t>
      </w:r>
    </w:p>
    <w:p w:rsidR="00F30730" w:rsidRPr="00035967" w:rsidRDefault="00F30730" w:rsidP="001232DF">
      <w:pPr>
        <w:pStyle w:val="Note"/>
        <w:rPr>
          <w:lang w:val="ru-RU"/>
        </w:rPr>
      </w:pPr>
      <w:r w:rsidRPr="00035967">
        <w:rPr>
          <w:lang w:val="ru-RU"/>
        </w:rPr>
        <w:t>ПРИМЕЧАНИЕ 2. – 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может использоваться в непарных полосах, а также, при определенных условиях, в полосах линии вверх парных планов размещения частот и/или в центральном просвете между парными полосами.</w:t>
      </w:r>
    </w:p>
    <w:p w:rsidR="00F30730" w:rsidRPr="00035967" w:rsidRDefault="00F30730" w:rsidP="00F30730">
      <w:pPr>
        <w:pStyle w:val="Note"/>
        <w:rPr>
          <w:lang w:val="ru-RU"/>
        </w:rPr>
      </w:pPr>
      <w:r w:rsidRPr="00035967">
        <w:rPr>
          <w:szCs w:val="18"/>
          <w:lang w:val="ru-RU"/>
        </w:rPr>
        <w:t xml:space="preserve">ПРИМЕЧАНИЕ 3. – Если в терминалах используется технология, позволяющая иметь возможность выбора/смены технологии дуплексного разноса в качестве наиболее эффективного способа управления использованием различных планов размещения частот, тот факт, что соседние администрации могут выбрать план </w:t>
      </w:r>
      <w:proofErr w:type="spellStart"/>
      <w:r w:rsidRPr="00035967">
        <w:rPr>
          <w:szCs w:val="18"/>
          <w:lang w:val="ru-RU"/>
        </w:rPr>
        <w:t>B5</w:t>
      </w:r>
      <w:proofErr w:type="spellEnd"/>
      <w:r w:rsidRPr="00035967">
        <w:rPr>
          <w:szCs w:val="18"/>
          <w:lang w:val="ru-RU"/>
        </w:rPr>
        <w:t xml:space="preserve">, никак не скажется на сложности терминала. Требуются дальнейшие исследования. </w:t>
      </w:r>
    </w:p>
    <w:p w:rsidR="00F30730" w:rsidRPr="00035967" w:rsidRDefault="00F30730" w:rsidP="00F30730">
      <w:pPr>
        <w:pStyle w:val="FigureNo"/>
        <w:rPr>
          <w:caps w:val="0"/>
          <w:lang w:val="ru-RU"/>
        </w:rPr>
      </w:pPr>
      <w:r w:rsidRPr="00035967">
        <w:rPr>
          <w:lang w:val="ru-RU"/>
        </w:rPr>
        <w:t xml:space="preserve">РИСУНОК 4 </w:t>
      </w:r>
      <w:r w:rsidRPr="00035967">
        <w:rPr>
          <w:lang w:val="ru-RU"/>
        </w:rPr>
        <w:br/>
      </w:r>
      <w:r w:rsidRPr="00035967">
        <w:rPr>
          <w:caps w:val="0"/>
          <w:lang w:val="ru-RU"/>
        </w:rPr>
        <w:t>(См. Примечания к таблице 4)</w:t>
      </w:r>
    </w:p>
    <w:p w:rsidR="00F30730" w:rsidRDefault="00F30730" w:rsidP="00683E55">
      <w:pPr>
        <w:pStyle w:val="Figure"/>
        <w:rPr>
          <w:lang w:val="ru-RU" w:eastAsia="zh-CN"/>
        </w:rPr>
      </w:pPr>
      <w:r w:rsidRPr="00683E55">
        <w:object w:dxaOrig="6946" w:dyaOrig="4189">
          <v:shape id="_x0000_i1032" type="#_x0000_t75" style="width:451.7pt;height:273.05pt" o:ole="">
            <v:imagedata r:id="rId29" o:title=""/>
          </v:shape>
          <o:OLEObject Type="Embed" ProgID="CorelDRAW.Graphic.14" ShapeID="_x0000_i1032" DrawAspect="Content" ObjectID="_1498051684" r:id="rId30"/>
        </w:object>
      </w:r>
    </w:p>
    <w:p w:rsidR="00F30730" w:rsidRDefault="00F30730" w:rsidP="00683E55">
      <w:pPr>
        <w:rPr>
          <w:lang w:val="ru-RU" w:eastAsia="zh-CN"/>
        </w:rPr>
      </w:pPr>
    </w:p>
    <w:p w:rsidR="00683E55" w:rsidRDefault="00683E55" w:rsidP="00683E55">
      <w:pPr>
        <w:rPr>
          <w:lang w:val="ru-RU" w:eastAsia="zh-CN"/>
        </w:rPr>
      </w:pPr>
    </w:p>
    <w:p w:rsidR="00683E55" w:rsidRPr="00A163B4" w:rsidRDefault="00683E55" w:rsidP="00683E55">
      <w:pPr>
        <w:rPr>
          <w:lang w:val="ru-RU" w:eastAsia="zh-CN"/>
        </w:rPr>
      </w:pPr>
    </w:p>
    <w:p w:rsidR="00F30730" w:rsidRPr="00035967" w:rsidRDefault="00F30730" w:rsidP="000A0F5A">
      <w:pPr>
        <w:pStyle w:val="Sectiontitle"/>
        <w:rPr>
          <w:lang w:val="ru-RU"/>
        </w:rPr>
      </w:pPr>
      <w:r w:rsidRPr="00035967">
        <w:rPr>
          <w:rFonts w:eastAsia="MS Mincho"/>
          <w:lang w:val="ru-RU"/>
        </w:rPr>
        <w:t>Раздел 4</w:t>
      </w:r>
      <w:r w:rsidRPr="00035967">
        <w:rPr>
          <w:rFonts w:eastAsia="MS Mincho"/>
          <w:lang w:val="ru-RU"/>
        </w:rPr>
        <w:br/>
      </w:r>
      <w:r w:rsidRPr="00035967">
        <w:rPr>
          <w:rFonts w:eastAsia="MS Mincho"/>
          <w:lang w:val="ru-RU"/>
        </w:rPr>
        <w:br/>
        <w:t>Планы размещения частот в полосе 2300−2400 МГц</w:t>
      </w:r>
    </w:p>
    <w:p w:rsidR="00F30730" w:rsidRPr="00035967" w:rsidRDefault="00F30730" w:rsidP="00F30730">
      <w:pPr>
        <w:pStyle w:val="Normalaftertitle"/>
        <w:rPr>
          <w:lang w:val="ru-RU"/>
        </w:rPr>
      </w:pPr>
      <w:r w:rsidRPr="00035967">
        <w:rPr>
          <w:lang w:val="ru-RU"/>
        </w:rPr>
        <w:t xml:space="preserve">Рекомендованные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полосе 2300−2400 МГц кратко изложены в таблице 5 и на рисунке 5, и в них учтены руководящие указания, приведенные в Приложении 1, выше.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CE163B">
        <w:rPr>
          <w:lang w:val="ru-RU"/>
        </w:rPr>
        <w:lastRenderedPageBreak/>
        <w:t>ТАБЛИЦА</w:t>
      </w:r>
      <w:r w:rsidRPr="00035967">
        <w:rPr>
          <w:lang w:val="ru-RU"/>
        </w:rPr>
        <w:t xml:space="preserve"> 5</w:t>
      </w:r>
    </w:p>
    <w:p w:rsidR="00F30730" w:rsidRPr="00035967" w:rsidRDefault="00F30730" w:rsidP="00F30730">
      <w:pPr>
        <w:pStyle w:val="Tabletitle"/>
        <w:rPr>
          <w:lang w:val="ru-RU"/>
        </w:rPr>
      </w:pPr>
      <w:r w:rsidRPr="00035967">
        <w:rPr>
          <w:lang w:val="ru-RU"/>
        </w:rPr>
        <w:t xml:space="preserve">Планы размещения частот в полосе 2300−2400 МГц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559"/>
        <w:gridCol w:w="1560"/>
        <w:gridCol w:w="1792"/>
        <w:gridCol w:w="1326"/>
        <w:gridCol w:w="2131"/>
      </w:tblGrid>
      <w:tr w:rsidR="00F30730" w:rsidRPr="00CF78F8" w:rsidTr="00D550C2">
        <w:trPr>
          <w:jc w:val="center"/>
        </w:trPr>
        <w:tc>
          <w:tcPr>
            <w:tcW w:w="1271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Планы размещения частот</w:t>
            </w:r>
          </w:p>
        </w:tc>
        <w:tc>
          <w:tcPr>
            <w:tcW w:w="6237" w:type="dxa"/>
            <w:gridSpan w:val="4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>Парные планы размещения частот</w:t>
            </w:r>
          </w:p>
        </w:tc>
        <w:tc>
          <w:tcPr>
            <w:tcW w:w="2131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 xml:space="preserve">Непарные планы размещения </w:t>
            </w:r>
            <w:proofErr w:type="gramStart"/>
            <w:r w:rsidRPr="00035967">
              <w:rPr>
                <w:bCs/>
                <w:lang w:val="ru-RU"/>
              </w:rPr>
              <w:t>частот</w:t>
            </w:r>
            <w:r w:rsidRPr="00035967">
              <w:rPr>
                <w:lang w:val="ru-RU"/>
              </w:rPr>
              <w:br/>
              <w:t>(</w:t>
            </w:r>
            <w:proofErr w:type="gramEnd"/>
            <w:r w:rsidRPr="00035967">
              <w:rPr>
                <w:lang w:val="ru-RU"/>
              </w:rPr>
              <w:t>например</w:t>
            </w:r>
            <w:r w:rsidR="00C87453">
              <w:rPr>
                <w:lang w:val="ru-RU"/>
              </w:rPr>
              <w:t>,</w:t>
            </w:r>
            <w:r w:rsidRPr="00035967">
              <w:rPr>
                <w:lang w:val="ru-RU"/>
              </w:rPr>
              <w:t xml:space="preserve"> для 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  <w:r w:rsidRPr="00035967">
              <w:rPr>
                <w:lang w:val="ru-RU"/>
              </w:rPr>
              <w:t>)</w:t>
            </w:r>
            <w:r w:rsidRPr="00035967">
              <w:rPr>
                <w:lang w:val="ru-RU"/>
              </w:rPr>
              <w:br/>
              <w:t>(МГц)</w:t>
            </w:r>
          </w:p>
        </w:tc>
      </w:tr>
      <w:tr w:rsidR="00F30730" w:rsidRPr="00035967" w:rsidTr="00C87453">
        <w:trPr>
          <w:jc w:val="center"/>
        </w:trPr>
        <w:tc>
          <w:tcPr>
            <w:tcW w:w="1271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  <w:tc>
          <w:tcPr>
            <w:tcW w:w="1559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подвижной станции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560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Центральный просвет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792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базовой станции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26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Дуплексный разнос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2131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</w:tr>
      <w:tr w:rsidR="00F30730" w:rsidRPr="00035967" w:rsidTr="00C87453">
        <w:trPr>
          <w:jc w:val="center"/>
        </w:trPr>
        <w:tc>
          <w:tcPr>
            <w:tcW w:w="1271" w:type="dxa"/>
          </w:tcPr>
          <w:p w:rsidR="00F30730" w:rsidRPr="00035967" w:rsidDel="00ED5309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E1</w:t>
            </w:r>
            <w:proofErr w:type="spellEnd"/>
          </w:p>
        </w:tc>
        <w:tc>
          <w:tcPr>
            <w:tcW w:w="155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60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9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2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13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 xml:space="preserve">2 300−2 400 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</w:p>
        </w:tc>
      </w:tr>
    </w:tbl>
    <w:p w:rsidR="00C87453" w:rsidRDefault="00C87453" w:rsidP="00C87453">
      <w:pPr>
        <w:pStyle w:val="Tablefin"/>
      </w:pPr>
    </w:p>
    <w:p w:rsidR="00F30730" w:rsidRPr="00035967" w:rsidRDefault="00F30730" w:rsidP="00F30730">
      <w:pPr>
        <w:pStyle w:val="FigureNo"/>
        <w:rPr>
          <w:lang w:val="ru-RU"/>
        </w:rPr>
      </w:pPr>
      <w:r w:rsidRPr="00035967">
        <w:rPr>
          <w:lang w:val="ru-RU"/>
        </w:rPr>
        <w:t>РИСУНОК 5</w:t>
      </w:r>
    </w:p>
    <w:p w:rsidR="00F30730" w:rsidRPr="00035967" w:rsidRDefault="00C87453" w:rsidP="00C87453">
      <w:pPr>
        <w:pStyle w:val="Figure"/>
        <w:rPr>
          <w:lang w:val="ru-RU" w:eastAsia="zh-CN"/>
        </w:rPr>
      </w:pPr>
      <w:r w:rsidRPr="00C87453">
        <w:object w:dxaOrig="3338" w:dyaOrig="1401">
          <v:shape id="_x0000_i1033" type="#_x0000_t75" style="width:239.75pt;height:100.55pt" o:ole="">
            <v:imagedata r:id="rId31" o:title=""/>
          </v:shape>
          <o:OLEObject Type="Embed" ProgID="CorelDRAW.Graphic.14" ShapeID="_x0000_i1033" DrawAspect="Content" ObjectID="_1498051685" r:id="rId32"/>
        </w:object>
      </w:r>
    </w:p>
    <w:p w:rsidR="00C87453" w:rsidRDefault="00C87453" w:rsidP="00C87453">
      <w:pPr>
        <w:rPr>
          <w:rFonts w:eastAsia="MS Mincho"/>
          <w:lang w:val="ru-RU"/>
        </w:rPr>
      </w:pPr>
    </w:p>
    <w:p w:rsidR="00F30730" w:rsidRPr="00035967" w:rsidRDefault="00F30730" w:rsidP="000A0F5A">
      <w:pPr>
        <w:pStyle w:val="Sectiontitle"/>
        <w:rPr>
          <w:lang w:val="ru-RU"/>
        </w:rPr>
      </w:pPr>
      <w:r w:rsidRPr="00CF78F8">
        <w:rPr>
          <w:rFonts w:eastAsia="MS Mincho"/>
          <w:lang w:val="ru-RU"/>
        </w:rPr>
        <w:t>Раздел</w:t>
      </w:r>
      <w:r w:rsidRPr="00035967">
        <w:rPr>
          <w:rFonts w:eastAsia="MS Mincho"/>
          <w:lang w:val="ru-RU"/>
        </w:rPr>
        <w:t xml:space="preserve"> 5</w:t>
      </w:r>
      <w:r w:rsidRPr="00035967">
        <w:rPr>
          <w:rFonts w:eastAsia="MS Mincho"/>
          <w:lang w:val="ru-RU"/>
        </w:rPr>
        <w:br/>
      </w:r>
      <w:r w:rsidRPr="00035967">
        <w:rPr>
          <w:rFonts w:eastAsia="MS Mincho"/>
          <w:lang w:val="ru-RU"/>
        </w:rPr>
        <w:br/>
        <w:t>Планы размещения частот в полосе 2500−2690 МГц</w:t>
      </w:r>
    </w:p>
    <w:p w:rsidR="00F30730" w:rsidRPr="00035967" w:rsidRDefault="00F30730" w:rsidP="00F30730">
      <w:pPr>
        <w:pStyle w:val="Normalaftertitle"/>
        <w:rPr>
          <w:lang w:val="ru-RU"/>
        </w:rPr>
      </w:pPr>
      <w:r w:rsidRPr="00035967">
        <w:rPr>
          <w:lang w:val="ru-RU"/>
        </w:rPr>
        <w:t xml:space="preserve">Рекомендованные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полосе 2500−2690 МГц кратко изложены в таблице 6 и на рисунке 6, и в них учтены руководящие указания, приведенные в Приложении 1, выше.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035967">
        <w:rPr>
          <w:lang w:val="ru-RU"/>
        </w:rPr>
        <w:t>ТАБЛИЦА 6</w:t>
      </w:r>
    </w:p>
    <w:p w:rsidR="00F30730" w:rsidRPr="00035967" w:rsidRDefault="00F30730" w:rsidP="00F30730">
      <w:pPr>
        <w:pStyle w:val="Tabletitle"/>
        <w:rPr>
          <w:lang w:val="ru-RU"/>
        </w:rPr>
      </w:pPr>
      <w:r w:rsidRPr="00035967">
        <w:rPr>
          <w:lang w:val="ru-RU"/>
        </w:rPr>
        <w:t xml:space="preserve">Планы размещения частот в полосе 2500−2690 МГц </w:t>
      </w:r>
      <w:r w:rsidRPr="00035967">
        <w:rPr>
          <w:lang w:val="ru-RU"/>
        </w:rPr>
        <w:br/>
        <w:t>(не включают спутниковый сегмент)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314"/>
        <w:gridCol w:w="1386"/>
        <w:gridCol w:w="1316"/>
        <w:gridCol w:w="1287"/>
        <w:gridCol w:w="1359"/>
        <w:gridCol w:w="1706"/>
      </w:tblGrid>
      <w:tr w:rsidR="00F30730" w:rsidRPr="00CF78F8" w:rsidTr="00D550C2">
        <w:trPr>
          <w:jc w:val="center"/>
        </w:trPr>
        <w:tc>
          <w:tcPr>
            <w:tcW w:w="1271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Планы размещения частот</w:t>
            </w:r>
          </w:p>
        </w:tc>
        <w:tc>
          <w:tcPr>
            <w:tcW w:w="6662" w:type="dxa"/>
            <w:gridSpan w:val="5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>Парные планы размещения частот</w:t>
            </w:r>
          </w:p>
        </w:tc>
        <w:tc>
          <w:tcPr>
            <w:tcW w:w="1706" w:type="dxa"/>
            <w:vMerge w:val="restart"/>
            <w:vAlign w:val="center"/>
          </w:tcPr>
          <w:p w:rsidR="00F30730" w:rsidRPr="00035967" w:rsidRDefault="00F30730" w:rsidP="001A5305">
            <w:pPr>
              <w:pStyle w:val="Tablehead"/>
              <w:ind w:left="-113" w:right="-113"/>
              <w:rPr>
                <w:lang w:val="ru-RU"/>
              </w:rPr>
            </w:pPr>
            <w:r w:rsidRPr="00035967">
              <w:rPr>
                <w:bCs/>
                <w:lang w:val="ru-RU"/>
              </w:rPr>
              <w:t>Непарные планы размещения частот</w:t>
            </w:r>
            <w:r w:rsidRPr="00035967">
              <w:rPr>
                <w:lang w:val="ru-RU"/>
              </w:rPr>
              <w:t xml:space="preserve"> (например</w:t>
            </w:r>
            <w:r w:rsidR="00C87453">
              <w:rPr>
                <w:lang w:val="ru-RU"/>
              </w:rPr>
              <w:t>,</w:t>
            </w:r>
            <w:r w:rsidRPr="00035967">
              <w:rPr>
                <w:lang w:val="ru-RU"/>
              </w:rPr>
              <w:t xml:space="preserve"> для </w:t>
            </w:r>
            <w:proofErr w:type="spellStart"/>
            <w:proofErr w:type="gramStart"/>
            <w:r w:rsidRPr="00035967">
              <w:rPr>
                <w:lang w:val="ru-RU"/>
              </w:rPr>
              <w:t>TDD</w:t>
            </w:r>
            <w:proofErr w:type="spellEnd"/>
            <w:r w:rsidRPr="00035967">
              <w:rPr>
                <w:lang w:val="ru-RU"/>
              </w:rPr>
              <w:t>)</w:t>
            </w:r>
            <w:r w:rsidRPr="00035967">
              <w:rPr>
                <w:lang w:val="ru-RU"/>
              </w:rPr>
              <w:br/>
              <w:t>(</w:t>
            </w:r>
            <w:proofErr w:type="gramEnd"/>
            <w:r w:rsidRPr="00035967">
              <w:rPr>
                <w:lang w:val="ru-RU"/>
              </w:rPr>
              <w:t>МГц)</w:t>
            </w:r>
          </w:p>
        </w:tc>
      </w:tr>
      <w:tr w:rsidR="00F30730" w:rsidRPr="00035967" w:rsidTr="00D550C2">
        <w:trPr>
          <w:jc w:val="center"/>
        </w:trPr>
        <w:tc>
          <w:tcPr>
            <w:tcW w:w="1271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  <w:tc>
          <w:tcPr>
            <w:tcW w:w="1314" w:type="dxa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подвижной станции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86" w:type="dxa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Центральный просвет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16" w:type="dxa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базовой станции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287" w:type="dxa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Дуплексный разнос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59" w:type="dxa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proofErr w:type="spellStart"/>
            <w:proofErr w:type="gramStart"/>
            <w:r w:rsidRPr="00035967">
              <w:rPr>
                <w:lang w:val="ru-RU"/>
              </w:rPr>
              <w:t>Использо-вание</w:t>
            </w:r>
            <w:proofErr w:type="spellEnd"/>
            <w:proofErr w:type="gramEnd"/>
            <w:r w:rsidRPr="00035967">
              <w:rPr>
                <w:lang w:val="ru-RU"/>
              </w:rPr>
              <w:t xml:space="preserve"> центрального просвета </w:t>
            </w:r>
          </w:p>
        </w:tc>
        <w:tc>
          <w:tcPr>
            <w:tcW w:w="1706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</w:tr>
      <w:tr w:rsidR="00F30730" w:rsidRPr="00035967" w:rsidTr="00D550C2">
        <w:trPr>
          <w:jc w:val="center"/>
        </w:trPr>
        <w:tc>
          <w:tcPr>
            <w:tcW w:w="127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C1</w:t>
            </w:r>
            <w:proofErr w:type="spellEnd"/>
          </w:p>
        </w:tc>
        <w:tc>
          <w:tcPr>
            <w:tcW w:w="13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2 500−2 570</w:t>
            </w:r>
          </w:p>
        </w:tc>
        <w:tc>
          <w:tcPr>
            <w:tcW w:w="138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50</w:t>
            </w:r>
          </w:p>
        </w:tc>
        <w:tc>
          <w:tcPr>
            <w:tcW w:w="131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2 620−2 690</w:t>
            </w:r>
          </w:p>
        </w:tc>
        <w:tc>
          <w:tcPr>
            <w:tcW w:w="128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120</w:t>
            </w:r>
          </w:p>
        </w:tc>
        <w:tc>
          <w:tcPr>
            <w:tcW w:w="135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TDD</w:t>
            </w:r>
            <w:proofErr w:type="spellEnd"/>
          </w:p>
        </w:tc>
        <w:tc>
          <w:tcPr>
            <w:tcW w:w="170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 xml:space="preserve">2 570−2 620 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</w:p>
        </w:tc>
      </w:tr>
      <w:tr w:rsidR="00F30730" w:rsidRPr="00035967" w:rsidTr="00D550C2">
        <w:trPr>
          <w:jc w:val="center"/>
        </w:trPr>
        <w:tc>
          <w:tcPr>
            <w:tcW w:w="127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C2</w:t>
            </w:r>
            <w:proofErr w:type="spellEnd"/>
          </w:p>
        </w:tc>
        <w:tc>
          <w:tcPr>
            <w:tcW w:w="131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2 500−2 570</w:t>
            </w:r>
          </w:p>
        </w:tc>
        <w:tc>
          <w:tcPr>
            <w:tcW w:w="138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50</w:t>
            </w:r>
          </w:p>
        </w:tc>
        <w:tc>
          <w:tcPr>
            <w:tcW w:w="131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2 620−2 690</w:t>
            </w:r>
          </w:p>
        </w:tc>
        <w:tc>
          <w:tcPr>
            <w:tcW w:w="1287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120</w:t>
            </w:r>
          </w:p>
        </w:tc>
        <w:tc>
          <w:tcPr>
            <w:tcW w:w="135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FDD</w:t>
            </w:r>
            <w:proofErr w:type="spellEnd"/>
          </w:p>
        </w:tc>
        <w:tc>
          <w:tcPr>
            <w:tcW w:w="170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2 570−2 620</w:t>
            </w:r>
            <w:r w:rsidRPr="00035967">
              <w:rPr>
                <w:lang w:val="ru-RU"/>
              </w:rPr>
              <w:br/>
            </w:r>
            <w:proofErr w:type="spellStart"/>
            <w:r w:rsidRPr="00035967">
              <w:rPr>
                <w:lang w:val="ru-RU"/>
              </w:rPr>
              <w:t>FDD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DL</w:t>
            </w:r>
            <w:proofErr w:type="spellEnd"/>
            <w:r w:rsidRPr="00035967">
              <w:rPr>
                <w:lang w:val="ru-RU"/>
              </w:rPr>
              <w:t xml:space="preserve"> (внешний)</w:t>
            </w:r>
          </w:p>
        </w:tc>
      </w:tr>
      <w:tr w:rsidR="00F30730" w:rsidRPr="00035967" w:rsidTr="00D550C2">
        <w:trPr>
          <w:jc w:val="center"/>
        </w:trPr>
        <w:tc>
          <w:tcPr>
            <w:tcW w:w="127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C3</w:t>
            </w:r>
            <w:proofErr w:type="spellEnd"/>
          </w:p>
        </w:tc>
        <w:tc>
          <w:tcPr>
            <w:tcW w:w="8368" w:type="dxa"/>
            <w:gridSpan w:val="6"/>
          </w:tcPr>
          <w:p w:rsidR="00F30730" w:rsidRPr="00035967" w:rsidRDefault="00F30730" w:rsidP="00D550C2">
            <w:pPr>
              <w:pStyle w:val="Tabletext"/>
              <w:jc w:val="center"/>
              <w:rPr>
                <w:highlight w:val="cyan"/>
                <w:lang w:val="ru-RU"/>
              </w:rPr>
            </w:pPr>
            <w:r w:rsidRPr="00035967">
              <w:rPr>
                <w:lang w:val="ru-RU"/>
              </w:rPr>
              <w:t xml:space="preserve">Гибкий </w:t>
            </w:r>
            <w:proofErr w:type="spellStart"/>
            <w:r w:rsidRPr="00035967">
              <w:rPr>
                <w:lang w:val="ru-RU"/>
              </w:rPr>
              <w:t>FDD</w:t>
            </w:r>
            <w:proofErr w:type="spellEnd"/>
            <w:r w:rsidRPr="00035967">
              <w:rPr>
                <w:lang w:val="ru-RU"/>
              </w:rPr>
              <w:t>/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</w:p>
        </w:tc>
      </w:tr>
    </w:tbl>
    <w:p w:rsidR="00F30730" w:rsidRPr="00035967" w:rsidRDefault="00F30730" w:rsidP="00F30730">
      <w:pPr>
        <w:pStyle w:val="Tablefin"/>
        <w:rPr>
          <w:lang w:val="ru-RU"/>
        </w:rPr>
      </w:pPr>
    </w:p>
    <w:p w:rsidR="00F30730" w:rsidRPr="00035967" w:rsidRDefault="00F30730" w:rsidP="000A0F5A">
      <w:pPr>
        <w:pStyle w:val="Headingi"/>
        <w:rPr>
          <w:lang w:val="ru-RU"/>
        </w:rPr>
      </w:pPr>
      <w:r w:rsidRPr="00035967">
        <w:rPr>
          <w:lang w:val="ru-RU"/>
        </w:rPr>
        <w:t>Примечания к таблице 6:</w:t>
      </w:r>
    </w:p>
    <w:p w:rsidR="00F30730" w:rsidRPr="00035967" w:rsidRDefault="00F30730" w:rsidP="000A0F5A">
      <w:pPr>
        <w:pStyle w:val="Note"/>
        <w:rPr>
          <w:lang w:val="ru-RU"/>
        </w:rPr>
      </w:pPr>
      <w:r w:rsidRPr="00035967">
        <w:rPr>
          <w:lang w:val="ru-RU"/>
        </w:rPr>
        <w:t xml:space="preserve">ПРИМЕЧАНИЕ 1. – В плане </w:t>
      </w:r>
      <w:proofErr w:type="spellStart"/>
      <w:r w:rsidRPr="00035967">
        <w:rPr>
          <w:lang w:val="ru-RU"/>
        </w:rPr>
        <w:t>C1</w:t>
      </w:r>
      <w:proofErr w:type="spellEnd"/>
      <w:r w:rsidRPr="00035967">
        <w:rPr>
          <w:lang w:val="ru-RU"/>
        </w:rPr>
        <w:t xml:space="preserve">, для того чтобы содействовать развертыванию оборудования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, решения о защитных полосах, требуемых для обеспечения совместимости по соседней полосе на границах 2570 МГц и 2620 МГц, будут приняты на национальном уровне и будут использованы в</w:t>
      </w:r>
      <w:r w:rsidR="000A0F5A">
        <w:rPr>
          <w:lang w:val="ru-RU"/>
        </w:rPr>
        <w:t xml:space="preserve"> полосе частот 2570–2620 МГц, а </w:t>
      </w:r>
      <w:r w:rsidRPr="00035967">
        <w:rPr>
          <w:lang w:val="ru-RU"/>
        </w:rPr>
        <w:t xml:space="preserve">также должны оставаться минимально необходимыми, как следует из Отчета МСЭ-R </w:t>
      </w:r>
      <w:proofErr w:type="spellStart"/>
      <w:r w:rsidRPr="00035967">
        <w:rPr>
          <w:lang w:val="ru-RU"/>
        </w:rPr>
        <w:t>M.2045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0A0F5A">
      <w:pPr>
        <w:pStyle w:val="Note"/>
        <w:rPr>
          <w:lang w:val="ru-RU"/>
        </w:rPr>
      </w:pPr>
      <w:r w:rsidRPr="00035967">
        <w:rPr>
          <w:lang w:val="ru-RU"/>
        </w:rPr>
        <w:lastRenderedPageBreak/>
        <w:t xml:space="preserve">ПРИМЕЧАНИЕ 2. – В плане </w:t>
      </w:r>
      <w:proofErr w:type="spellStart"/>
      <w:r w:rsidRPr="00035967">
        <w:rPr>
          <w:lang w:val="ru-RU"/>
        </w:rPr>
        <w:t>C3</w:t>
      </w:r>
      <w:proofErr w:type="spellEnd"/>
      <w:r w:rsidRPr="00035967">
        <w:rPr>
          <w:lang w:val="ru-RU"/>
        </w:rPr>
        <w:t xml:space="preserve"> администрации могут использовать эту полосу только для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или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либо для некоторых комбинаций 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и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. Администрации могут </w:t>
      </w:r>
      <w:r w:rsidRPr="00CF78F8">
        <w:rPr>
          <w:lang w:val="ru-RU"/>
        </w:rPr>
        <w:t>использовать</w:t>
      </w:r>
      <w:r w:rsidRPr="00035967">
        <w:rPr>
          <w:lang w:val="ru-RU"/>
        </w:rPr>
        <w:t xml:space="preserve"> любой дуплексный разнос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 или любое направление дуплексной передачи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. Но когда администрации принимают решение о развертывании смешанных каналов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/</w:t>
      </w:r>
      <w:proofErr w:type="spellStart"/>
      <w:r w:rsidRPr="00035967">
        <w:rPr>
          <w:lang w:val="ru-RU"/>
        </w:rPr>
        <w:t>TDD</w:t>
      </w:r>
      <w:proofErr w:type="spellEnd"/>
      <w:r w:rsidRPr="00035967">
        <w:rPr>
          <w:lang w:val="ru-RU"/>
        </w:rPr>
        <w:t xml:space="preserve"> с фиксированным дуплексным разносом для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, предпочтительными являются дуплексный разнос и направление дуплексной передачи, показанные в плане </w:t>
      </w:r>
      <w:proofErr w:type="spellStart"/>
      <w:r w:rsidRPr="00035967">
        <w:rPr>
          <w:lang w:val="ru-RU"/>
        </w:rPr>
        <w:t>C1</w:t>
      </w:r>
      <w:proofErr w:type="spellEnd"/>
      <w:r w:rsidR="000A0F5A">
        <w:rPr>
          <w:lang w:val="ru-RU"/>
        </w:rPr>
        <w:t>.</w:t>
      </w:r>
    </w:p>
    <w:p w:rsidR="00F30730" w:rsidRPr="00035967" w:rsidRDefault="00F30730" w:rsidP="00F30730">
      <w:pPr>
        <w:pStyle w:val="FigureNo"/>
        <w:keepLines w:val="0"/>
        <w:rPr>
          <w:caps w:val="0"/>
          <w:lang w:val="ru-RU"/>
        </w:rPr>
      </w:pPr>
      <w:r w:rsidRPr="00035967">
        <w:rPr>
          <w:lang w:val="ru-RU"/>
        </w:rPr>
        <w:t xml:space="preserve">РИСУНОК 6 </w:t>
      </w:r>
      <w:r w:rsidRPr="00035967">
        <w:rPr>
          <w:lang w:val="ru-RU"/>
        </w:rPr>
        <w:br/>
      </w:r>
      <w:r w:rsidRPr="00035967">
        <w:rPr>
          <w:caps w:val="0"/>
          <w:lang w:val="ru-RU"/>
        </w:rPr>
        <w:t>(См. Примечания к таблице 6)</w:t>
      </w:r>
    </w:p>
    <w:p w:rsidR="00F30730" w:rsidRPr="00035967" w:rsidRDefault="000A0F5A" w:rsidP="00F30730">
      <w:pPr>
        <w:pStyle w:val="Figure"/>
        <w:keepLines w:val="0"/>
        <w:rPr>
          <w:lang w:val="ru-RU" w:eastAsia="zh-CN"/>
        </w:rPr>
      </w:pPr>
      <w:r w:rsidRPr="00035967">
        <w:rPr>
          <w:lang w:val="ru-RU" w:eastAsia="zh-CN"/>
        </w:rPr>
        <w:object w:dxaOrig="6590" w:dyaOrig="2800">
          <v:shape id="_x0000_i1034" type="#_x0000_t75" style="width:436.1pt;height:184.1pt" o:ole="">
            <v:imagedata r:id="rId33" o:title=""/>
          </v:shape>
          <o:OLEObject Type="Embed" ProgID="CorelDRAW.Graphic.14" ShapeID="_x0000_i1034" DrawAspect="Content" ObjectID="_1498051686" r:id="rId34"/>
        </w:object>
      </w:r>
    </w:p>
    <w:p w:rsidR="00206373" w:rsidRDefault="00206373" w:rsidP="00206373">
      <w:pPr>
        <w:rPr>
          <w:rFonts w:eastAsia="MS Mincho"/>
          <w:lang w:val="ru-RU"/>
        </w:rPr>
      </w:pPr>
    </w:p>
    <w:p w:rsidR="00206373" w:rsidRDefault="00206373" w:rsidP="00206373">
      <w:pPr>
        <w:rPr>
          <w:rFonts w:eastAsia="MS Mincho"/>
          <w:lang w:val="ru-RU"/>
        </w:rPr>
      </w:pPr>
    </w:p>
    <w:p w:rsidR="00206373" w:rsidRDefault="00206373" w:rsidP="00206373">
      <w:pPr>
        <w:rPr>
          <w:rFonts w:eastAsia="MS Mincho"/>
          <w:lang w:val="ru-RU"/>
        </w:rPr>
      </w:pPr>
    </w:p>
    <w:p w:rsidR="00F30730" w:rsidRPr="00035967" w:rsidRDefault="00F30730" w:rsidP="000A0F5A">
      <w:pPr>
        <w:pStyle w:val="Sectiontitle"/>
        <w:rPr>
          <w:lang w:val="ru-RU"/>
        </w:rPr>
      </w:pPr>
      <w:r w:rsidRPr="00035967">
        <w:rPr>
          <w:rFonts w:eastAsia="MS Mincho"/>
          <w:caps/>
          <w:lang w:val="ru-RU"/>
        </w:rPr>
        <w:t>Р</w:t>
      </w:r>
      <w:r w:rsidRPr="00035967">
        <w:rPr>
          <w:rFonts w:eastAsia="MS Mincho"/>
          <w:lang w:val="ru-RU"/>
        </w:rPr>
        <w:t xml:space="preserve">аздел </w:t>
      </w:r>
      <w:r w:rsidRPr="00035967">
        <w:rPr>
          <w:rFonts w:eastAsia="MS Mincho"/>
          <w:caps/>
          <w:lang w:val="ru-RU"/>
        </w:rPr>
        <w:t>6</w:t>
      </w:r>
      <w:r w:rsidRPr="00035967">
        <w:rPr>
          <w:rFonts w:eastAsia="MS Mincho"/>
          <w:caps/>
          <w:lang w:val="ru-RU"/>
        </w:rPr>
        <w:br/>
      </w:r>
      <w:r w:rsidRPr="00035967">
        <w:rPr>
          <w:rFonts w:eastAsia="MS Mincho"/>
          <w:caps/>
          <w:lang w:val="ru-RU"/>
        </w:rPr>
        <w:br/>
      </w:r>
      <w:r w:rsidRPr="00035967">
        <w:rPr>
          <w:rFonts w:eastAsia="MS Mincho"/>
          <w:lang w:val="ru-RU"/>
        </w:rPr>
        <w:t>Планы размещения частот в полосе 3400−3600 МГц</w:t>
      </w:r>
    </w:p>
    <w:p w:rsidR="00F30730" w:rsidRPr="00035967" w:rsidRDefault="00F30730" w:rsidP="00F30730">
      <w:pPr>
        <w:pStyle w:val="Normalaftertitle"/>
        <w:rPr>
          <w:lang w:val="ru-RU"/>
        </w:rPr>
      </w:pPr>
      <w:r w:rsidRPr="00035967">
        <w:rPr>
          <w:lang w:val="ru-RU"/>
        </w:rPr>
        <w:t xml:space="preserve">Рекомендованные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полосе 3400−3600</w:t>
      </w:r>
      <w:r w:rsidRPr="00035967">
        <w:rPr>
          <w:b/>
          <w:lang w:val="ru-RU"/>
        </w:rPr>
        <w:t> </w:t>
      </w:r>
      <w:r w:rsidRPr="00035967">
        <w:rPr>
          <w:bCs/>
          <w:lang w:val="ru-RU"/>
        </w:rPr>
        <w:t>МГц</w:t>
      </w:r>
      <w:r w:rsidRPr="00035967">
        <w:rPr>
          <w:lang w:val="ru-RU"/>
        </w:rPr>
        <w:t xml:space="preserve"> кратко изложены в таблице 7 и на рисунке 7, и в них учтены руководящие указания, приведенные в Приложении 1, выше. </w:t>
      </w:r>
    </w:p>
    <w:p w:rsidR="00F30730" w:rsidRPr="00035967" w:rsidRDefault="00F30730" w:rsidP="00F30730">
      <w:pPr>
        <w:pStyle w:val="TableNo"/>
        <w:rPr>
          <w:lang w:val="ru-RU"/>
        </w:rPr>
      </w:pPr>
      <w:r w:rsidRPr="00035967">
        <w:rPr>
          <w:lang w:val="ru-RU"/>
        </w:rPr>
        <w:t>ТАБЛИЦА 7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9"/>
        <w:gridCol w:w="1484"/>
        <w:gridCol w:w="1526"/>
        <w:gridCol w:w="1749"/>
        <w:gridCol w:w="1372"/>
        <w:gridCol w:w="2091"/>
        <w:gridCol w:w="8"/>
      </w:tblGrid>
      <w:tr w:rsidR="00F30730" w:rsidRPr="00CF78F8" w:rsidTr="00EF506F">
        <w:trPr>
          <w:jc w:val="center"/>
        </w:trPr>
        <w:tc>
          <w:tcPr>
            <w:tcW w:w="1409" w:type="dxa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Планы размещения частот</w:t>
            </w:r>
          </w:p>
        </w:tc>
        <w:tc>
          <w:tcPr>
            <w:tcW w:w="6131" w:type="dxa"/>
            <w:gridSpan w:val="4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>Парные планы размещения частот</w:t>
            </w:r>
          </w:p>
        </w:tc>
        <w:tc>
          <w:tcPr>
            <w:tcW w:w="2099" w:type="dxa"/>
            <w:gridSpan w:val="2"/>
            <w:vMerge w:val="restart"/>
            <w:vAlign w:val="center"/>
          </w:tcPr>
          <w:p w:rsidR="00F30730" w:rsidRPr="00035967" w:rsidRDefault="00F30730" w:rsidP="00D550C2">
            <w:pPr>
              <w:pStyle w:val="Tablehead"/>
              <w:ind w:left="-57" w:right="-57"/>
              <w:rPr>
                <w:lang w:val="ru-RU"/>
              </w:rPr>
            </w:pPr>
            <w:r w:rsidRPr="00035967">
              <w:rPr>
                <w:bCs/>
                <w:lang w:val="ru-RU"/>
              </w:rPr>
              <w:t xml:space="preserve">Непарные планы размещения </w:t>
            </w:r>
            <w:proofErr w:type="gramStart"/>
            <w:r w:rsidRPr="00035967">
              <w:rPr>
                <w:bCs/>
                <w:lang w:val="ru-RU"/>
              </w:rPr>
              <w:t>частот</w:t>
            </w:r>
            <w:r w:rsidRPr="00035967">
              <w:rPr>
                <w:lang w:val="ru-RU"/>
              </w:rPr>
              <w:br/>
              <w:t>(</w:t>
            </w:r>
            <w:proofErr w:type="gramEnd"/>
            <w:r w:rsidRPr="00035967">
              <w:rPr>
                <w:lang w:val="ru-RU"/>
              </w:rPr>
              <w:t>например</w:t>
            </w:r>
            <w:r w:rsidR="00EF506F">
              <w:rPr>
                <w:lang w:val="ru-RU"/>
              </w:rPr>
              <w:t>,</w:t>
            </w:r>
            <w:r w:rsidRPr="00035967">
              <w:rPr>
                <w:lang w:val="ru-RU"/>
              </w:rPr>
              <w:t xml:space="preserve"> для </w:t>
            </w:r>
            <w:proofErr w:type="spellStart"/>
            <w:r w:rsidRPr="00035967">
              <w:rPr>
                <w:lang w:val="ru-RU"/>
              </w:rPr>
              <w:t>TDD</w:t>
            </w:r>
            <w:proofErr w:type="spellEnd"/>
            <w:r w:rsidRPr="00035967">
              <w:rPr>
                <w:lang w:val="ru-RU"/>
              </w:rPr>
              <w:t>)</w:t>
            </w:r>
            <w:r w:rsidRPr="00035967">
              <w:rPr>
                <w:lang w:val="ru-RU"/>
              </w:rPr>
              <w:br/>
              <w:t>(МГц)</w:t>
            </w:r>
          </w:p>
        </w:tc>
      </w:tr>
      <w:tr w:rsidR="00F30730" w:rsidRPr="00035967" w:rsidTr="00EF506F">
        <w:trPr>
          <w:jc w:val="center"/>
        </w:trPr>
        <w:tc>
          <w:tcPr>
            <w:tcW w:w="1409" w:type="dxa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  <w:tc>
          <w:tcPr>
            <w:tcW w:w="1484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подвижной станции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526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Центральный просвет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749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Передатчик базовой станции</w:t>
            </w:r>
            <w:r w:rsidRPr="00035967" w:rsidDel="000431B8">
              <w:rPr>
                <w:lang w:val="ru-RU"/>
              </w:rPr>
              <w:t xml:space="preserve"> 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1372" w:type="dxa"/>
            <w:vAlign w:val="center"/>
          </w:tcPr>
          <w:p w:rsidR="00F30730" w:rsidRPr="00035967" w:rsidRDefault="00F30730" w:rsidP="00D550C2">
            <w:pPr>
              <w:pStyle w:val="Tablehead"/>
              <w:spacing w:before="60" w:after="60"/>
              <w:ind w:left="-57" w:right="-57"/>
              <w:rPr>
                <w:lang w:val="ru-RU"/>
              </w:rPr>
            </w:pPr>
            <w:r w:rsidRPr="00035967">
              <w:rPr>
                <w:lang w:val="ru-RU"/>
              </w:rPr>
              <w:t>Дуплексный разнос</w:t>
            </w:r>
            <w:r w:rsidRPr="00035967">
              <w:rPr>
                <w:lang w:val="ru-RU"/>
              </w:rPr>
              <w:br/>
              <w:t>(МГц)</w:t>
            </w:r>
          </w:p>
        </w:tc>
        <w:tc>
          <w:tcPr>
            <w:tcW w:w="2099" w:type="dxa"/>
            <w:gridSpan w:val="2"/>
            <w:vMerge/>
            <w:vAlign w:val="center"/>
          </w:tcPr>
          <w:p w:rsidR="00F30730" w:rsidRPr="00035967" w:rsidRDefault="00F30730" w:rsidP="00D550C2">
            <w:pPr>
              <w:keepNext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57" w:right="-57"/>
              <w:jc w:val="center"/>
              <w:rPr>
                <w:rFonts w:ascii="Times New Roman Bold" w:hAnsi="Times New Roman Bold"/>
                <w:b/>
                <w:sz w:val="20"/>
                <w:lang w:val="ru-RU"/>
              </w:rPr>
            </w:pPr>
          </w:p>
        </w:tc>
      </w:tr>
      <w:tr w:rsidR="00F30730" w:rsidRPr="00035967" w:rsidTr="00EF506F">
        <w:trPr>
          <w:gridAfter w:val="1"/>
          <w:wAfter w:w="8" w:type="dxa"/>
          <w:jc w:val="center"/>
        </w:trPr>
        <w:tc>
          <w:tcPr>
            <w:tcW w:w="140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F1</w:t>
            </w:r>
            <w:proofErr w:type="spellEnd"/>
          </w:p>
        </w:tc>
        <w:tc>
          <w:tcPr>
            <w:tcW w:w="148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52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74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13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</w:p>
        </w:tc>
        <w:tc>
          <w:tcPr>
            <w:tcW w:w="209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3 400−</w:t>
            </w:r>
            <w:r w:rsidRPr="00035967">
              <w:rPr>
                <w:lang w:val="ru-RU"/>
              </w:rPr>
              <w:t>3 600</w:t>
            </w:r>
          </w:p>
        </w:tc>
      </w:tr>
      <w:tr w:rsidR="00F30730" w:rsidRPr="00035967" w:rsidTr="00EF506F">
        <w:trPr>
          <w:gridAfter w:val="1"/>
          <w:wAfter w:w="8" w:type="dxa"/>
          <w:jc w:val="center"/>
        </w:trPr>
        <w:tc>
          <w:tcPr>
            <w:tcW w:w="140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proofErr w:type="spellStart"/>
            <w:r w:rsidRPr="00035967">
              <w:rPr>
                <w:lang w:val="ru-RU"/>
              </w:rPr>
              <w:t>F2</w:t>
            </w:r>
            <w:proofErr w:type="spellEnd"/>
          </w:p>
        </w:tc>
        <w:tc>
          <w:tcPr>
            <w:tcW w:w="1484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3 410−3 490</w:t>
            </w:r>
          </w:p>
        </w:tc>
        <w:tc>
          <w:tcPr>
            <w:tcW w:w="1526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20</w:t>
            </w:r>
          </w:p>
        </w:tc>
        <w:tc>
          <w:tcPr>
            <w:tcW w:w="1749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3 510−3 590</w:t>
            </w:r>
          </w:p>
        </w:tc>
        <w:tc>
          <w:tcPr>
            <w:tcW w:w="1372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100</w:t>
            </w:r>
          </w:p>
        </w:tc>
        <w:tc>
          <w:tcPr>
            <w:tcW w:w="2091" w:type="dxa"/>
          </w:tcPr>
          <w:p w:rsidR="00F30730" w:rsidRPr="00035967" w:rsidRDefault="00F30730" w:rsidP="00D550C2">
            <w:pPr>
              <w:pStyle w:val="Tabletext"/>
              <w:jc w:val="center"/>
              <w:rPr>
                <w:lang w:val="ru-RU"/>
              </w:rPr>
            </w:pPr>
            <w:r w:rsidRPr="00035967">
              <w:rPr>
                <w:lang w:val="ru-RU"/>
              </w:rPr>
              <w:t>Не имеется</w:t>
            </w:r>
          </w:p>
        </w:tc>
      </w:tr>
    </w:tbl>
    <w:p w:rsidR="00881956" w:rsidRDefault="00881956" w:rsidP="00881956">
      <w:pPr>
        <w:pStyle w:val="Tablefin"/>
        <w:rPr>
          <w:rFonts w:eastAsia="Batang"/>
        </w:rPr>
      </w:pPr>
    </w:p>
    <w:p w:rsidR="00F30730" w:rsidRPr="00035967" w:rsidRDefault="00F30730" w:rsidP="00881956">
      <w:pPr>
        <w:pStyle w:val="FigureNo"/>
        <w:rPr>
          <w:rFonts w:eastAsia="Batang"/>
          <w:lang w:val="ru-RU" w:eastAsia="fr-FR"/>
        </w:rPr>
      </w:pPr>
      <w:proofErr w:type="spellStart"/>
      <w:r w:rsidRPr="00881956">
        <w:rPr>
          <w:rFonts w:eastAsia="Batang"/>
        </w:rPr>
        <w:lastRenderedPageBreak/>
        <w:t>РИСУНОК</w:t>
      </w:r>
      <w:proofErr w:type="spellEnd"/>
      <w:r w:rsidRPr="00035967">
        <w:rPr>
          <w:rFonts w:eastAsia="Batang"/>
          <w:lang w:val="ru-RU" w:eastAsia="fr-FR"/>
        </w:rPr>
        <w:t xml:space="preserve"> 7</w:t>
      </w:r>
    </w:p>
    <w:p w:rsidR="00F30730" w:rsidRPr="00035967" w:rsidRDefault="00881956" w:rsidP="00881956">
      <w:pPr>
        <w:pStyle w:val="Figure"/>
        <w:rPr>
          <w:lang w:val="ru-RU" w:eastAsia="zh-CN"/>
        </w:rPr>
      </w:pPr>
      <w:r w:rsidRPr="00881956">
        <w:object w:dxaOrig="5556" w:dyaOrig="2341">
          <v:shape id="_x0000_i1035" type="#_x0000_t75" style="width:377pt;height:159.6pt" o:ole="">
            <v:imagedata r:id="rId35" o:title=""/>
          </v:shape>
          <o:OLEObject Type="Embed" ProgID="CorelDRAW.Graphic.14" ShapeID="_x0000_i1035" DrawAspect="Content" ObjectID="_1498051687" r:id="rId36"/>
        </w:object>
      </w:r>
    </w:p>
    <w:p w:rsidR="00623662" w:rsidRDefault="00623662" w:rsidP="00623662">
      <w:pPr>
        <w:rPr>
          <w:rFonts w:eastAsia="MS Mincho"/>
          <w:lang w:val="ru-RU"/>
        </w:rPr>
      </w:pPr>
    </w:p>
    <w:p w:rsidR="00623662" w:rsidRDefault="00623662" w:rsidP="00623662">
      <w:pPr>
        <w:rPr>
          <w:rFonts w:eastAsia="MS Mincho"/>
          <w:lang w:val="ru-RU"/>
        </w:rPr>
      </w:pPr>
    </w:p>
    <w:p w:rsidR="00F30730" w:rsidRPr="00035967" w:rsidRDefault="00F30730" w:rsidP="00F30730">
      <w:pPr>
        <w:pStyle w:val="AppendixNoTitle"/>
        <w:rPr>
          <w:lang w:val="ru-RU"/>
        </w:rPr>
      </w:pPr>
      <w:r w:rsidRPr="00035967">
        <w:rPr>
          <w:rFonts w:eastAsia="MS Mincho"/>
          <w:lang w:val="ru-RU"/>
        </w:rPr>
        <w:t>Прилагаемый документ 1</w:t>
      </w:r>
      <w:r w:rsidRPr="00035967">
        <w:rPr>
          <w:rFonts w:eastAsia="MS Mincho"/>
          <w:lang w:val="ru-RU"/>
        </w:rPr>
        <w:br/>
      </w:r>
      <w:r w:rsidRPr="00035967">
        <w:rPr>
          <w:rFonts w:eastAsia="MS Mincho"/>
          <w:b w:val="0"/>
          <w:bCs/>
          <w:lang w:val="ru-RU"/>
        </w:rPr>
        <w:br/>
      </w:r>
      <w:r w:rsidRPr="00035967">
        <w:rPr>
          <w:bCs/>
          <w:lang w:val="ru-RU"/>
        </w:rPr>
        <w:t xml:space="preserve">Словарь терминов </w:t>
      </w:r>
    </w:p>
    <w:p w:rsidR="00F30730" w:rsidRPr="00035967" w:rsidRDefault="00F30730" w:rsidP="00623662">
      <w:pPr>
        <w:pStyle w:val="Normalaftertitle"/>
        <w:rPr>
          <w:lang w:val="ru-RU"/>
        </w:rPr>
      </w:pPr>
      <w:r w:rsidRPr="00035967">
        <w:rPr>
          <w:i/>
          <w:lang w:val="ru-RU"/>
        </w:rPr>
        <w:t>Центральный просвет</w:t>
      </w:r>
      <w:r w:rsidRPr="00035967" w:rsidDel="000431B8">
        <w:rPr>
          <w:lang w:val="ru-RU"/>
        </w:rPr>
        <w:t xml:space="preserve"> </w:t>
      </w:r>
      <w:r w:rsidRPr="00035967">
        <w:rPr>
          <w:lang w:val="ru-RU"/>
        </w:rPr>
        <w:t xml:space="preserve">– частотный разнос между верхней границей нижней полосы и нижней границей верхней полосы в парном плане размещения частот на основе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623662">
      <w:pPr>
        <w:rPr>
          <w:lang w:val="ru-RU"/>
        </w:rPr>
      </w:pPr>
      <w:r w:rsidRPr="00035967">
        <w:rPr>
          <w:i/>
          <w:lang w:val="ru-RU"/>
        </w:rPr>
        <w:t>Дуплексный частотный разнос полос</w:t>
      </w:r>
      <w:r w:rsidRPr="00035967" w:rsidDel="000431B8">
        <w:rPr>
          <w:i/>
          <w:iCs/>
          <w:lang w:val="ru-RU"/>
        </w:rPr>
        <w:t xml:space="preserve"> </w:t>
      </w:r>
      <w:r w:rsidRPr="00035967">
        <w:rPr>
          <w:lang w:val="ru-RU"/>
        </w:rPr>
        <w:t xml:space="preserve">– частотный разнос между контрольной точкой в нижней полосе и соответствующей точкой в верхней полосе в плане размещения частот на основе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i/>
          <w:iCs/>
          <w:lang w:val="ru-RU"/>
        </w:rPr>
        <w:t>Дуплексный частотный разнос каналов</w:t>
      </w:r>
      <w:r w:rsidRPr="00035967">
        <w:rPr>
          <w:lang w:val="ru-RU"/>
        </w:rPr>
        <w:t xml:space="preserve"> − частотный разнос между несущей конкретного канала в нижней части полосы и несущей парного канала в верхней части полосы в плане размещения частот на основе </w:t>
      </w:r>
      <w:proofErr w:type="spellStart"/>
      <w:r w:rsidRPr="00035967">
        <w:rPr>
          <w:lang w:val="ru-RU"/>
        </w:rPr>
        <w:t>FDD</w:t>
      </w:r>
      <w:proofErr w:type="spellEnd"/>
      <w:r w:rsidRPr="00035967">
        <w:rPr>
          <w:lang w:val="ru-RU"/>
        </w:rPr>
        <w:t xml:space="preserve">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i/>
          <w:lang w:val="ru-RU"/>
        </w:rPr>
        <w:t>Обычное дуплексное размещение</w:t>
      </w:r>
      <w:r w:rsidRPr="00035967">
        <w:rPr>
          <w:lang w:val="ru-RU"/>
        </w:rPr>
        <w:t xml:space="preserve"> – дуплексное размещение, при котором мобильный терминал ведет передачу в нижнем участке полосы, а базовая станция ведет передачу в верхнем участке полосы. 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i/>
          <w:lang w:val="ru-RU"/>
        </w:rPr>
        <w:t>Противоположное дуплексное размещение</w:t>
      </w:r>
      <w:r w:rsidRPr="00035967">
        <w:rPr>
          <w:lang w:val="ru-RU"/>
        </w:rPr>
        <w:t xml:space="preserve"> – дуплексное размещение, при котором мобильный терминал ведет передачу в верхнем участке полосы, а базовая станция ведет передачу в нижнем участке полосы.</w:t>
      </w:r>
    </w:p>
    <w:p w:rsidR="00F30730" w:rsidRPr="00035967" w:rsidRDefault="00F30730" w:rsidP="00623662">
      <w:pPr>
        <w:pStyle w:val="Headingb"/>
        <w:rPr>
          <w:rFonts w:eastAsia="MS Mincho"/>
          <w:lang w:val="ru-RU"/>
        </w:rPr>
      </w:pPr>
      <w:bookmarkStart w:id="7" w:name="_Toc168381000"/>
      <w:bookmarkStart w:id="8" w:name="_Toc172700987"/>
      <w:r w:rsidRPr="00035967">
        <w:rPr>
          <w:rFonts w:eastAsia="MS Mincho"/>
          <w:lang w:val="ru-RU"/>
        </w:rPr>
        <w:t xml:space="preserve">Акронимы и </w:t>
      </w:r>
      <w:proofErr w:type="spellStart"/>
      <w:r w:rsidRPr="00623662">
        <w:rPr>
          <w:rFonts w:eastAsia="MS Mincho"/>
        </w:rPr>
        <w:t>сокращения</w:t>
      </w:r>
      <w:proofErr w:type="spellEnd"/>
      <w:r w:rsidRPr="00035967">
        <w:rPr>
          <w:rFonts w:eastAsia="MS Mincho"/>
          <w:lang w:val="ru-RU"/>
        </w:rPr>
        <w:t xml:space="preserve"> </w:t>
      </w:r>
    </w:p>
    <w:tbl>
      <w:tblPr>
        <w:tblW w:w="5051" w:type="pct"/>
        <w:tblInd w:w="-98" w:type="dxa"/>
        <w:tblLook w:val="04A0" w:firstRow="1" w:lastRow="0" w:firstColumn="1" w:lastColumn="0" w:noHBand="0" w:noVBand="1"/>
      </w:tblPr>
      <w:tblGrid>
        <w:gridCol w:w="950"/>
        <w:gridCol w:w="4117"/>
        <w:gridCol w:w="756"/>
        <w:gridCol w:w="3914"/>
      </w:tblGrid>
      <w:tr w:rsidR="00F30730" w:rsidRPr="00035967" w:rsidTr="00BD607D">
        <w:tc>
          <w:tcPr>
            <w:tcW w:w="4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DL</w:t>
            </w:r>
            <w:proofErr w:type="spellEnd"/>
          </w:p>
        </w:tc>
        <w:tc>
          <w:tcPr>
            <w:tcW w:w="2114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Downlink</w:t>
            </w:r>
            <w:proofErr w:type="spellEnd"/>
          </w:p>
        </w:tc>
        <w:tc>
          <w:tcPr>
            <w:tcW w:w="3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</w:p>
        </w:tc>
        <w:tc>
          <w:tcPr>
            <w:tcW w:w="2010" w:type="pct"/>
          </w:tcPr>
          <w:p w:rsidR="00F30730" w:rsidRPr="00035967" w:rsidRDefault="00F30730" w:rsidP="00D550C2">
            <w:pPr>
              <w:jc w:val="left"/>
              <w:rPr>
                <w:rFonts w:asciiTheme="majorBidi" w:eastAsia="MS Mincho" w:hAnsiTheme="majorBidi" w:cstheme="majorBidi"/>
                <w:szCs w:val="22"/>
                <w:lang w:val="ru-RU"/>
              </w:rPr>
            </w:pPr>
            <w:r w:rsidRPr="00035967">
              <w:rPr>
                <w:rFonts w:asciiTheme="majorBidi" w:eastAsia="MS Mincho" w:hAnsiTheme="majorBidi" w:cstheme="majorBidi"/>
                <w:szCs w:val="22"/>
                <w:lang w:val="ru-RU"/>
              </w:rPr>
              <w:t>Линия вниз</w:t>
            </w:r>
          </w:p>
        </w:tc>
      </w:tr>
      <w:tr w:rsidR="00F30730" w:rsidRPr="00035967" w:rsidTr="00BD607D">
        <w:tc>
          <w:tcPr>
            <w:tcW w:w="4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FDD</w:t>
            </w:r>
            <w:proofErr w:type="spellEnd"/>
          </w:p>
        </w:tc>
        <w:tc>
          <w:tcPr>
            <w:tcW w:w="2114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Frequency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Division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Duplex</w:t>
            </w:r>
            <w:proofErr w:type="spellEnd"/>
          </w:p>
        </w:tc>
        <w:tc>
          <w:tcPr>
            <w:tcW w:w="3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</w:p>
        </w:tc>
        <w:tc>
          <w:tcPr>
            <w:tcW w:w="2010" w:type="pct"/>
          </w:tcPr>
          <w:p w:rsidR="00F30730" w:rsidRPr="00035967" w:rsidRDefault="00F30730" w:rsidP="00D550C2">
            <w:pPr>
              <w:jc w:val="left"/>
              <w:rPr>
                <w:rFonts w:asciiTheme="majorBidi" w:eastAsia="MS Mincho" w:hAnsiTheme="majorBidi" w:cstheme="majorBidi"/>
                <w:szCs w:val="22"/>
                <w:lang w:val="ru-RU"/>
              </w:rPr>
            </w:pPr>
            <w:r w:rsidRPr="00035967">
              <w:rPr>
                <w:rFonts w:asciiTheme="majorBidi" w:hAnsiTheme="majorBidi" w:cstheme="majorBidi"/>
                <w:szCs w:val="22"/>
                <w:lang w:val="ru-RU" w:eastAsia="ru-RU"/>
              </w:rPr>
              <w:t>Дуплекс с частотным разделением</w:t>
            </w:r>
          </w:p>
        </w:tc>
      </w:tr>
      <w:tr w:rsidR="00F30730" w:rsidRPr="00035967" w:rsidTr="00BD607D">
        <w:tc>
          <w:tcPr>
            <w:tcW w:w="4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IMT</w:t>
            </w:r>
            <w:proofErr w:type="spellEnd"/>
          </w:p>
        </w:tc>
        <w:tc>
          <w:tcPr>
            <w:tcW w:w="2114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International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Mobile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Telecommunications</w:t>
            </w:r>
            <w:proofErr w:type="spellEnd"/>
          </w:p>
        </w:tc>
        <w:tc>
          <w:tcPr>
            <w:tcW w:w="3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</w:p>
        </w:tc>
        <w:tc>
          <w:tcPr>
            <w:tcW w:w="2010" w:type="pct"/>
          </w:tcPr>
          <w:p w:rsidR="00F30730" w:rsidRPr="00035967" w:rsidRDefault="00F30730" w:rsidP="00D550C2">
            <w:pPr>
              <w:jc w:val="left"/>
              <w:rPr>
                <w:rFonts w:asciiTheme="majorBidi" w:eastAsia="MS Mincho" w:hAnsiTheme="majorBidi" w:cstheme="majorBidi"/>
                <w:szCs w:val="22"/>
                <w:lang w:val="ru-RU"/>
              </w:rPr>
            </w:pPr>
            <w:r w:rsidRPr="00035967">
              <w:rPr>
                <w:rFonts w:asciiTheme="majorBidi" w:eastAsia="MS Mincho" w:hAnsiTheme="majorBidi" w:cstheme="majorBidi"/>
                <w:szCs w:val="22"/>
                <w:lang w:val="ru-RU"/>
              </w:rPr>
              <w:t xml:space="preserve">Международная подвижная электросвязь </w:t>
            </w:r>
          </w:p>
        </w:tc>
      </w:tr>
      <w:tr w:rsidR="00F30730" w:rsidRPr="00035967" w:rsidTr="00BD607D">
        <w:tc>
          <w:tcPr>
            <w:tcW w:w="4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TDD</w:t>
            </w:r>
            <w:proofErr w:type="spellEnd"/>
          </w:p>
        </w:tc>
        <w:tc>
          <w:tcPr>
            <w:tcW w:w="2114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  <w:proofErr w:type="spellStart"/>
            <w:r w:rsidRPr="00035967">
              <w:rPr>
                <w:lang w:val="ru-RU"/>
              </w:rPr>
              <w:t>Time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Division</w:t>
            </w:r>
            <w:proofErr w:type="spellEnd"/>
            <w:r w:rsidRPr="00035967">
              <w:rPr>
                <w:lang w:val="ru-RU"/>
              </w:rPr>
              <w:t xml:space="preserve"> </w:t>
            </w:r>
            <w:proofErr w:type="spellStart"/>
            <w:r w:rsidRPr="00035967">
              <w:rPr>
                <w:lang w:val="ru-RU"/>
              </w:rPr>
              <w:t>Duplex</w:t>
            </w:r>
            <w:proofErr w:type="spellEnd"/>
          </w:p>
        </w:tc>
        <w:tc>
          <w:tcPr>
            <w:tcW w:w="388" w:type="pct"/>
          </w:tcPr>
          <w:p w:rsidR="00F30730" w:rsidRPr="00035967" w:rsidRDefault="00F30730" w:rsidP="00D550C2">
            <w:pPr>
              <w:rPr>
                <w:rFonts w:eastAsia="MS Mincho"/>
                <w:lang w:val="ru-RU"/>
              </w:rPr>
            </w:pPr>
          </w:p>
        </w:tc>
        <w:tc>
          <w:tcPr>
            <w:tcW w:w="2010" w:type="pct"/>
          </w:tcPr>
          <w:p w:rsidR="00F30730" w:rsidRPr="00035967" w:rsidRDefault="00F30730" w:rsidP="00D550C2">
            <w:pPr>
              <w:jc w:val="left"/>
              <w:rPr>
                <w:rFonts w:asciiTheme="majorBidi" w:eastAsia="MS Mincho" w:hAnsiTheme="majorBidi" w:cstheme="majorBidi"/>
                <w:szCs w:val="22"/>
                <w:lang w:val="ru-RU"/>
              </w:rPr>
            </w:pPr>
            <w:r w:rsidRPr="00035967">
              <w:rPr>
                <w:rFonts w:asciiTheme="majorBidi" w:hAnsiTheme="majorBidi" w:cstheme="majorBidi"/>
                <w:szCs w:val="22"/>
                <w:lang w:val="ru-RU" w:eastAsia="ru-RU"/>
              </w:rPr>
              <w:t>Дуплекс с временным разделением</w:t>
            </w:r>
          </w:p>
        </w:tc>
      </w:tr>
      <w:bookmarkEnd w:id="7"/>
      <w:bookmarkEnd w:id="8"/>
    </w:tbl>
    <w:p w:rsidR="00BD607D" w:rsidRDefault="00BD607D" w:rsidP="00BD607D">
      <w:pPr>
        <w:rPr>
          <w:rFonts w:eastAsia="MS Mincho"/>
        </w:rPr>
      </w:pPr>
    </w:p>
    <w:p w:rsidR="00BD607D" w:rsidRDefault="00BD607D" w:rsidP="00BD607D">
      <w:pPr>
        <w:rPr>
          <w:rFonts w:eastAsia="MS Mincho"/>
        </w:rPr>
      </w:pPr>
    </w:p>
    <w:p w:rsidR="00D85E18" w:rsidRDefault="00D85E1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MS Mincho"/>
          <w:b/>
          <w:sz w:val="26"/>
        </w:rPr>
      </w:pPr>
      <w:r>
        <w:rPr>
          <w:rFonts w:eastAsia="MS Mincho"/>
        </w:rPr>
        <w:br w:type="page"/>
      </w:r>
    </w:p>
    <w:p w:rsidR="00F30730" w:rsidRPr="00035967" w:rsidRDefault="00F30730" w:rsidP="00BD607D">
      <w:pPr>
        <w:pStyle w:val="AppendixNoTitle"/>
        <w:rPr>
          <w:lang w:val="ru-RU"/>
        </w:rPr>
      </w:pPr>
      <w:proofErr w:type="spellStart"/>
      <w:r w:rsidRPr="00BD607D">
        <w:rPr>
          <w:rFonts w:eastAsia="MS Mincho"/>
        </w:rPr>
        <w:lastRenderedPageBreak/>
        <w:t>Прилагаемый</w:t>
      </w:r>
      <w:proofErr w:type="spellEnd"/>
      <w:r w:rsidRPr="00035967">
        <w:rPr>
          <w:rFonts w:eastAsia="MS Mincho"/>
          <w:lang w:val="ru-RU"/>
        </w:rPr>
        <w:t xml:space="preserve"> документ 2</w:t>
      </w:r>
    </w:p>
    <w:p w:rsidR="00F30730" w:rsidRPr="00035967" w:rsidRDefault="00F30730" w:rsidP="00F30730">
      <w:pPr>
        <w:pStyle w:val="Headingb"/>
        <w:rPr>
          <w:lang w:val="ru-RU"/>
        </w:rPr>
      </w:pPr>
      <w:r w:rsidRPr="00035967">
        <w:rPr>
          <w:lang w:val="ru-RU"/>
        </w:rPr>
        <w:t>Задачи</w:t>
      </w:r>
    </w:p>
    <w:p w:rsidR="00F30730" w:rsidRPr="00035967" w:rsidRDefault="00F30730" w:rsidP="00F30730">
      <w:pPr>
        <w:rPr>
          <w:lang w:val="ru-RU"/>
        </w:rPr>
      </w:pPr>
      <w:r w:rsidRPr="00035967">
        <w:rPr>
          <w:lang w:val="ru-RU"/>
        </w:rPr>
        <w:t xml:space="preserve">Желательно, чтобы при планировании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были поставлены следующие задачи: 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обеспечить, чтобы планы размещения частот для внедрения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были рассчитаны на длительный срок и при этом принималось во внимание развитие технологий;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способствовать внедрению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в соответствии с условиями рынка и содействовать развитию и росту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минимизировать нежелательное влияние на другие системы и службы в пределах полос частот, определенных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, и в соседних полосах;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содействовать всемирному роумингу терминалов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эффективно объединять наземный и спутниковый сегменты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оптимизировать эффективность использования спектра в п</w:t>
      </w:r>
      <w:r w:rsidR="000258E0">
        <w:rPr>
          <w:lang w:val="ru-RU"/>
        </w:rPr>
        <w:t>олосах частот, определенных для 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обеспечивать возможность конкуренции;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содействовать развертыванию и использованию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, включая фиксированные и другие специальные применения, в развивающихся странах и в малонаселенных районах;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обеспечивать передачу различных типов трафика и их комбинаций;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содействовать постоянной разработке во всем мире стандартов оборудования;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содействовать на глобальном уровне доступу к услугам в рамках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максимально сокращать стоимость, размеры и энергопотребление терминалов, где это возможно и не противоречит другим требованиям;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содействовать эволюции предшествующих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-2000 систем до уровня каких-либо наземных </w:t>
      </w:r>
      <w:proofErr w:type="spellStart"/>
      <w:r w:rsidRPr="00035967">
        <w:rPr>
          <w:lang w:val="ru-RU"/>
        </w:rPr>
        <w:t>радиоинтерфейсов</w:t>
      </w:r>
      <w:proofErr w:type="spellEnd"/>
      <w:r w:rsidRPr="00035967">
        <w:rPr>
          <w:lang w:val="ru-RU"/>
        </w:rPr>
        <w:t xml:space="preserve">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и содействовать постоянной эволюции самих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; 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предоставить администрациям гибкость, поскольку определение нескольких полос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позволяет администрациям выбирать наилучшую полосу или участки полос с учетом своих обстоятельств;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содействовать определению на национальном уровне количества спектра, который следует предоставить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</w:t>
      </w:r>
      <w:proofErr w:type="gramStart"/>
      <w:r w:rsidRPr="00035967">
        <w:rPr>
          <w:lang w:val="ru-RU"/>
        </w:rPr>
        <w:t>в рамках</w:t>
      </w:r>
      <w:proofErr w:type="gramEnd"/>
      <w:r w:rsidRPr="00035967">
        <w:rPr>
          <w:lang w:val="ru-RU"/>
        </w:rPr>
        <w:t xml:space="preserve"> определенных для нее полос;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содействовать определению времени доступности и использования определенных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полос с целью удовлетворения конкретных требований пользователей и других национальных потребностей;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содействовать разработке переходных планов, составленных с учетом развития существующих систем;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 xml:space="preserve">иметь возможность использовать полосы, определенные для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 на основе национальных планов использования, всеми службами, имеющими распределения в этих полосах. </w:t>
      </w:r>
    </w:p>
    <w:p w:rsidR="00F30730" w:rsidRPr="00035967" w:rsidRDefault="00F30730" w:rsidP="00BD607D">
      <w:pPr>
        <w:keepNext/>
        <w:keepLines/>
        <w:rPr>
          <w:lang w:val="ru-RU"/>
        </w:rPr>
      </w:pPr>
      <w:r w:rsidRPr="00035967">
        <w:rPr>
          <w:lang w:val="ru-RU"/>
        </w:rPr>
        <w:t>При определении планов размещения частот применялись следующие руководящие принципы: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согласованность;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технические аспекты;</w:t>
      </w:r>
    </w:p>
    <w:p w:rsidR="00F30730" w:rsidRPr="00035967" w:rsidRDefault="00F30730" w:rsidP="00F30730">
      <w:pPr>
        <w:pStyle w:val="enumlev1"/>
        <w:rPr>
          <w:lang w:val="ru-RU"/>
        </w:rPr>
      </w:pPr>
      <w:r w:rsidRPr="00035967">
        <w:rPr>
          <w:lang w:val="ru-RU"/>
        </w:rPr>
        <w:t>–</w:t>
      </w:r>
      <w:r w:rsidRPr="00035967">
        <w:rPr>
          <w:lang w:val="ru-RU"/>
        </w:rPr>
        <w:tab/>
        <w:t>эффективность использования спектра.</w:t>
      </w:r>
    </w:p>
    <w:p w:rsidR="00BD607D" w:rsidRPr="00CF78F8" w:rsidRDefault="00BD607D" w:rsidP="00BD607D">
      <w:pPr>
        <w:rPr>
          <w:rFonts w:eastAsia="MS Mincho"/>
          <w:lang w:val="ru-RU"/>
        </w:rPr>
      </w:pPr>
    </w:p>
    <w:p w:rsidR="00BD607D" w:rsidRPr="00CF78F8" w:rsidRDefault="00BD607D" w:rsidP="00BD607D">
      <w:pPr>
        <w:rPr>
          <w:rFonts w:eastAsia="MS Mincho"/>
          <w:lang w:val="ru-RU"/>
        </w:rPr>
      </w:pPr>
    </w:p>
    <w:p w:rsidR="00F30730" w:rsidRPr="00035967" w:rsidRDefault="00F30730" w:rsidP="00BD607D">
      <w:pPr>
        <w:pStyle w:val="AppendixNoTitle"/>
        <w:rPr>
          <w:rFonts w:eastAsia="MS Mincho"/>
          <w:lang w:val="ru-RU"/>
        </w:rPr>
      </w:pPr>
      <w:proofErr w:type="spellStart"/>
      <w:r w:rsidRPr="00BD607D">
        <w:rPr>
          <w:rFonts w:eastAsia="MS Mincho"/>
        </w:rPr>
        <w:lastRenderedPageBreak/>
        <w:t>Прилагаемый</w:t>
      </w:r>
      <w:proofErr w:type="spellEnd"/>
      <w:r w:rsidRPr="00035967">
        <w:rPr>
          <w:rFonts w:eastAsia="MS Mincho"/>
          <w:lang w:val="ru-RU"/>
        </w:rPr>
        <w:t xml:space="preserve"> документ 3</w:t>
      </w:r>
    </w:p>
    <w:p w:rsidR="00F30730" w:rsidRPr="00035967" w:rsidRDefault="00F30730" w:rsidP="00BD607D">
      <w:pPr>
        <w:pStyle w:val="Headingb"/>
        <w:rPr>
          <w:lang w:val="ru-RU"/>
        </w:rPr>
      </w:pPr>
      <w:proofErr w:type="spellStart"/>
      <w:r w:rsidRPr="00BD607D">
        <w:t>Рекомендации</w:t>
      </w:r>
      <w:proofErr w:type="spellEnd"/>
      <w:r w:rsidRPr="00035967">
        <w:rPr>
          <w:lang w:val="ru-RU"/>
        </w:rPr>
        <w:t xml:space="preserve"> и Отчеты</w:t>
      </w:r>
    </w:p>
    <w:p w:rsidR="00F30730" w:rsidRPr="00035967" w:rsidRDefault="00F30730" w:rsidP="00F30730">
      <w:pPr>
        <w:ind w:left="3238" w:hanging="3238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687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Международная подвижная электросвязь-2000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035967" w:rsidRDefault="00F30730" w:rsidP="00F30730">
      <w:pPr>
        <w:ind w:left="3238" w:hanging="3238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816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Концепция услуг, поддерживаемых в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818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Использование спутников в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819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Международная подвижная электросвязь-2000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 для развивающихся стран.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1033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Технические и эксплуатационные характеристики бесшнуровых телефонов и беспроводных систем электросвязи.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1034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Требования к </w:t>
      </w:r>
      <w:proofErr w:type="spellStart"/>
      <w:r w:rsidRPr="00035967">
        <w:rPr>
          <w:lang w:val="ru-RU"/>
        </w:rPr>
        <w:t>радиоинтерфейсу</w:t>
      </w:r>
      <w:proofErr w:type="spellEnd"/>
      <w:r w:rsidRPr="00035967">
        <w:rPr>
          <w:lang w:val="ru-RU"/>
        </w:rPr>
        <w:t>(</w:t>
      </w:r>
      <w:proofErr w:type="spellStart"/>
      <w:r w:rsidRPr="00035967">
        <w:rPr>
          <w:lang w:val="ru-RU"/>
        </w:rPr>
        <w:t>ам</w:t>
      </w:r>
      <w:proofErr w:type="spellEnd"/>
      <w:r w:rsidRPr="00035967">
        <w:rPr>
          <w:lang w:val="ru-RU"/>
        </w:rPr>
        <w:t>)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1035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Концепция </w:t>
      </w:r>
      <w:proofErr w:type="spellStart"/>
      <w:r w:rsidRPr="00035967">
        <w:rPr>
          <w:lang w:val="ru-RU"/>
        </w:rPr>
        <w:t>радиоинтерфейса</w:t>
      </w:r>
      <w:proofErr w:type="spellEnd"/>
      <w:r w:rsidRPr="00035967">
        <w:rPr>
          <w:lang w:val="ru-RU"/>
        </w:rPr>
        <w:t>(</w:t>
      </w:r>
      <w:proofErr w:type="spellStart"/>
      <w:r w:rsidRPr="00035967">
        <w:rPr>
          <w:lang w:val="ru-RU"/>
        </w:rPr>
        <w:t>ов</w:t>
      </w:r>
      <w:proofErr w:type="spellEnd"/>
      <w:r w:rsidRPr="00035967">
        <w:rPr>
          <w:lang w:val="ru-RU"/>
        </w:rPr>
        <w:t xml:space="preserve">) и функционирование </w:t>
      </w:r>
      <w:proofErr w:type="spellStart"/>
      <w:r w:rsidRPr="00035967">
        <w:rPr>
          <w:lang w:val="ru-RU"/>
        </w:rPr>
        <w:t>радиоподсистемы</w:t>
      </w:r>
      <w:proofErr w:type="spellEnd"/>
      <w:r w:rsidRPr="00035967">
        <w:rPr>
          <w:lang w:val="ru-RU"/>
        </w:rPr>
        <w:t xml:space="preserve">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1073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Цифровые сотовые системы сухопутной подвижной связи</w:t>
      </w:r>
      <w:r>
        <w:rPr>
          <w:lang w:val="ru-RU"/>
        </w:rPr>
        <w:t>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1167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Концепция спутникового сегмента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1224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Словарь терминов для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noBreakHyphen/>
        <w:t>2000).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1308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Эволюция системы сухопутной подвижной связи в направлении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1390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Методика расчетов потребностей в спектра для наземного сегмента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1457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Подробные спецификации </w:t>
      </w:r>
      <w:proofErr w:type="spellStart"/>
      <w:r w:rsidRPr="00035967">
        <w:rPr>
          <w:lang w:val="ru-RU"/>
        </w:rPr>
        <w:t>радиоинтерфейсов</w:t>
      </w:r>
      <w:proofErr w:type="spellEnd"/>
      <w:r w:rsidRPr="00035967">
        <w:rPr>
          <w:lang w:val="ru-RU"/>
        </w:rPr>
        <w:t xml:space="preserve"> Международной подвижной электросвязи</w:t>
      </w:r>
      <w:r w:rsidRPr="00035967">
        <w:rPr>
          <w:lang w:val="ru-RU"/>
        </w:rPr>
        <w:noBreakHyphen/>
        <w:t>2000 (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-2000).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Recommendation ITU-R </w:t>
      </w:r>
      <w:proofErr w:type="spellStart"/>
      <w:r w:rsidRPr="00CE163B">
        <w:rPr>
          <w:lang w:val="en-GB"/>
        </w:rPr>
        <w:t>M.1579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 xml:space="preserve">Global circulation of </w:t>
      </w:r>
      <w:proofErr w:type="spellStart"/>
      <w:r w:rsidRPr="00CE163B">
        <w:rPr>
          <w:lang w:val="en-GB"/>
        </w:rPr>
        <w:t>IMT</w:t>
      </w:r>
      <w:proofErr w:type="spellEnd"/>
      <w:r w:rsidRPr="00CE163B">
        <w:rPr>
          <w:lang w:val="en-GB"/>
        </w:rPr>
        <w:t>-2000 terminals.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1580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Общие характеристики нежелательных излучений базовых станций, использующих наземные </w:t>
      </w:r>
      <w:proofErr w:type="spellStart"/>
      <w:r w:rsidRPr="00035967">
        <w:rPr>
          <w:lang w:val="ru-RU"/>
        </w:rPr>
        <w:t>радиоинтерфейсы</w:t>
      </w:r>
      <w:proofErr w:type="spellEnd"/>
      <w:r w:rsidRPr="00035967">
        <w:rPr>
          <w:lang w:val="ru-RU"/>
        </w:rPr>
        <w:t xml:space="preserve">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1581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Общие характеристики нежелательных излучений подвижных станций, использующих наземные </w:t>
      </w:r>
      <w:proofErr w:type="spellStart"/>
      <w:r w:rsidRPr="00035967">
        <w:rPr>
          <w:lang w:val="ru-RU"/>
        </w:rPr>
        <w:t>радиоинтерфейсы</w:t>
      </w:r>
      <w:proofErr w:type="spellEnd"/>
      <w:r w:rsidRPr="00035967">
        <w:rPr>
          <w:lang w:val="ru-RU"/>
        </w:rPr>
        <w:t xml:space="preserve">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Recommendation ITU-R </w:t>
      </w:r>
      <w:proofErr w:type="spellStart"/>
      <w:r w:rsidRPr="00CE163B">
        <w:rPr>
          <w:lang w:val="en-GB"/>
        </w:rPr>
        <w:t>M.1645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 xml:space="preserve">Framework and overall objectives of the future development of </w:t>
      </w:r>
      <w:proofErr w:type="spellStart"/>
      <w:r w:rsidRPr="00CE163B">
        <w:rPr>
          <w:lang w:val="en-GB"/>
        </w:rPr>
        <w:t>IMT</w:t>
      </w:r>
      <w:proofErr w:type="spellEnd"/>
      <w:r w:rsidRPr="00CE163B">
        <w:rPr>
          <w:lang w:val="en-GB"/>
        </w:rPr>
        <w:noBreakHyphen/>
        <w:t xml:space="preserve">2000 and systems beyond </w:t>
      </w:r>
      <w:proofErr w:type="spellStart"/>
      <w:r w:rsidRPr="00CE163B">
        <w:rPr>
          <w:lang w:val="en-GB"/>
        </w:rPr>
        <w:t>IMT</w:t>
      </w:r>
      <w:proofErr w:type="spellEnd"/>
      <w:r w:rsidRPr="00CE163B">
        <w:rPr>
          <w:lang w:val="en-GB"/>
        </w:rPr>
        <w:t>-2000.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1768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Методика расчета потребностей в спектре для будущего развития наземного сегмента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-2000 и последующих систем.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1797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Словарь терминов сухопутной подвижной службы.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1822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Структура услуг, обеспечиваемых с помощью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>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Рекомендация МСЭ-R </w:t>
      </w:r>
      <w:proofErr w:type="spellStart"/>
      <w:r w:rsidRPr="00035967">
        <w:rPr>
          <w:lang w:val="ru-RU"/>
        </w:rPr>
        <w:t>SM.</w:t>
      </w:r>
      <w:proofErr w:type="gramStart"/>
      <w:r w:rsidRPr="00035967">
        <w:rPr>
          <w:lang w:val="ru-RU"/>
        </w:rPr>
        <w:t>329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>Нежелательные излучения в области побочных излучений.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Report ITU-R </w:t>
      </w:r>
      <w:proofErr w:type="spellStart"/>
      <w:r w:rsidRPr="00CE163B">
        <w:rPr>
          <w:lang w:val="en-GB"/>
        </w:rPr>
        <w:t>M.2030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 xml:space="preserve">Coexistence between </w:t>
      </w:r>
      <w:proofErr w:type="spellStart"/>
      <w:r w:rsidRPr="00CE163B">
        <w:rPr>
          <w:lang w:val="en-GB"/>
        </w:rPr>
        <w:t>IMT</w:t>
      </w:r>
      <w:proofErr w:type="spellEnd"/>
      <w:r w:rsidRPr="00CE163B">
        <w:rPr>
          <w:lang w:val="en-GB"/>
        </w:rPr>
        <w:t>-2000 time division duplex and frequency division duplex terrestrial radio interface technologies around 2600 MHz operating in adjacent bands and in the same geographical area.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Report ITU-R </w:t>
      </w:r>
      <w:proofErr w:type="spellStart"/>
      <w:r w:rsidRPr="00CE163B">
        <w:rPr>
          <w:lang w:val="en-GB"/>
        </w:rPr>
        <w:t>M.2031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 xml:space="preserve">Compatibility between </w:t>
      </w:r>
      <w:proofErr w:type="spellStart"/>
      <w:r w:rsidRPr="00CE163B">
        <w:rPr>
          <w:lang w:val="en-GB"/>
        </w:rPr>
        <w:t>WCDMA</w:t>
      </w:r>
      <w:proofErr w:type="spellEnd"/>
      <w:r w:rsidRPr="00CE163B">
        <w:rPr>
          <w:lang w:val="en-GB"/>
        </w:rPr>
        <w:t xml:space="preserve"> 1800 downlink and GSM 1900 uplink.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Report ITU-R </w:t>
      </w:r>
      <w:proofErr w:type="spellStart"/>
      <w:r w:rsidRPr="00CE163B">
        <w:rPr>
          <w:lang w:val="en-GB"/>
        </w:rPr>
        <w:t>M.2038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>Technology trends.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lastRenderedPageBreak/>
        <w:t xml:space="preserve">Отчет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2045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Способы ослабления помех для рассмотрения сосуществования в полосе частот 2500–2690 МГц </w:t>
      </w:r>
      <w:r>
        <w:rPr>
          <w:lang w:val="ru-RU"/>
        </w:rPr>
        <w:t xml:space="preserve">технологий </w:t>
      </w:r>
      <w:proofErr w:type="spellStart"/>
      <w:r>
        <w:rPr>
          <w:lang w:val="ru-RU"/>
        </w:rPr>
        <w:t>радиоинтерфейсов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IMT</w:t>
      </w:r>
      <w:proofErr w:type="spellEnd"/>
      <w:r>
        <w:rPr>
          <w:lang w:val="ru-RU"/>
        </w:rPr>
        <w:noBreakHyphen/>
      </w:r>
      <w:r w:rsidRPr="00035967">
        <w:rPr>
          <w:lang w:val="ru-RU"/>
        </w:rPr>
        <w:t>2000 на основе дуплексной передачи с временным разделением и дуплексной передачи с частотным разделением, работающих в соседних полосах и той же географической зоне.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>Report ITU-R </w:t>
      </w:r>
      <w:proofErr w:type="spellStart"/>
      <w:r w:rsidRPr="00CE163B">
        <w:rPr>
          <w:lang w:val="en-GB"/>
        </w:rPr>
        <w:t>M.2072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>World mobile telecommunication market forecast.</w:t>
      </w:r>
    </w:p>
    <w:p w:rsidR="00F30730" w:rsidRPr="00035967" w:rsidRDefault="00F30730" w:rsidP="00F30730">
      <w:pPr>
        <w:ind w:left="3240" w:hanging="3240"/>
        <w:rPr>
          <w:lang w:val="ru-RU"/>
        </w:rPr>
      </w:pPr>
      <w:r w:rsidRPr="00035967">
        <w:rPr>
          <w:lang w:val="ru-RU"/>
        </w:rPr>
        <w:t xml:space="preserve">Отчет МСЭ-R </w:t>
      </w:r>
      <w:proofErr w:type="spellStart"/>
      <w:r w:rsidRPr="00035967">
        <w:rPr>
          <w:lang w:val="ru-RU"/>
        </w:rPr>
        <w:t>M.</w:t>
      </w:r>
      <w:proofErr w:type="gramStart"/>
      <w:r w:rsidRPr="00035967">
        <w:rPr>
          <w:lang w:val="ru-RU"/>
        </w:rPr>
        <w:t>2078</w:t>
      </w:r>
      <w:proofErr w:type="spellEnd"/>
      <w:r w:rsidRPr="00035967">
        <w:rPr>
          <w:lang w:val="ru-RU"/>
        </w:rPr>
        <w:t>:</w:t>
      </w:r>
      <w:r w:rsidRPr="00035967">
        <w:rPr>
          <w:lang w:val="ru-RU"/>
        </w:rPr>
        <w:tab/>
      </w:r>
      <w:proofErr w:type="gramEnd"/>
      <w:r w:rsidRPr="00035967">
        <w:rPr>
          <w:lang w:val="ru-RU"/>
        </w:rPr>
        <w:t xml:space="preserve">Оценка требований к ширине полос спектра для будущего развития систем </w:t>
      </w:r>
      <w:proofErr w:type="spellStart"/>
      <w:r w:rsidRPr="00035967">
        <w:rPr>
          <w:lang w:val="ru-RU"/>
        </w:rPr>
        <w:t>IMT</w:t>
      </w:r>
      <w:proofErr w:type="spellEnd"/>
      <w:r w:rsidRPr="00035967">
        <w:rPr>
          <w:lang w:val="ru-RU"/>
        </w:rPr>
        <w:t xml:space="preserve">-2000 и </w:t>
      </w:r>
      <w:proofErr w:type="spellStart"/>
      <w:r w:rsidRPr="00035967">
        <w:rPr>
          <w:lang w:val="ru-RU"/>
        </w:rPr>
        <w:t>IMT-Advanced</w:t>
      </w:r>
      <w:proofErr w:type="spellEnd"/>
      <w:r w:rsidRPr="00035967">
        <w:rPr>
          <w:lang w:val="ru-RU"/>
        </w:rPr>
        <w:t>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Report ITU-R </w:t>
      </w:r>
      <w:proofErr w:type="spellStart"/>
      <w:r w:rsidRPr="00CE163B">
        <w:rPr>
          <w:lang w:val="en-GB"/>
        </w:rPr>
        <w:t>M.2109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 xml:space="preserve">Sharing studies between </w:t>
      </w:r>
      <w:proofErr w:type="spellStart"/>
      <w:r w:rsidRPr="00CE163B">
        <w:rPr>
          <w:lang w:val="en-GB"/>
        </w:rPr>
        <w:t>IMT</w:t>
      </w:r>
      <w:proofErr w:type="spellEnd"/>
      <w:r w:rsidRPr="00CE163B">
        <w:rPr>
          <w:lang w:val="en-GB"/>
        </w:rPr>
        <w:t>-Advanced systems and geostationary satellite networks in the fixed-satellite service in the 3400−4200 MHz and 4500−4800 MHz frequency bands.</w:t>
      </w:r>
    </w:p>
    <w:p w:rsidR="00F30730" w:rsidRPr="00CE163B" w:rsidRDefault="00F30730" w:rsidP="00F30730">
      <w:pPr>
        <w:ind w:left="3240" w:hanging="3240"/>
        <w:rPr>
          <w:lang w:val="en-GB"/>
        </w:rPr>
      </w:pPr>
      <w:r w:rsidRPr="00CE163B">
        <w:rPr>
          <w:lang w:val="en-GB"/>
        </w:rPr>
        <w:t xml:space="preserve">Report ITU-R </w:t>
      </w:r>
      <w:proofErr w:type="spellStart"/>
      <w:r w:rsidRPr="00CE163B">
        <w:rPr>
          <w:lang w:val="en-GB"/>
        </w:rPr>
        <w:t>M.2110</w:t>
      </w:r>
      <w:proofErr w:type="spellEnd"/>
      <w:r w:rsidRPr="00CE163B">
        <w:rPr>
          <w:lang w:val="en-GB"/>
        </w:rPr>
        <w:t>:</w:t>
      </w:r>
      <w:r w:rsidRPr="00CE163B">
        <w:rPr>
          <w:lang w:val="en-GB"/>
        </w:rPr>
        <w:tab/>
        <w:t xml:space="preserve">Sharing studies between </w:t>
      </w:r>
      <w:proofErr w:type="spellStart"/>
      <w:r w:rsidRPr="00CE163B">
        <w:rPr>
          <w:lang w:val="en-GB"/>
        </w:rPr>
        <w:t>radiocommunication</w:t>
      </w:r>
      <w:proofErr w:type="spellEnd"/>
      <w:r w:rsidRPr="00CE163B">
        <w:rPr>
          <w:lang w:val="en-GB"/>
        </w:rPr>
        <w:t xml:space="preserve"> services and </w:t>
      </w:r>
      <w:proofErr w:type="spellStart"/>
      <w:r w:rsidRPr="00CE163B">
        <w:rPr>
          <w:lang w:val="en-GB"/>
        </w:rPr>
        <w:t>IMT</w:t>
      </w:r>
      <w:proofErr w:type="spellEnd"/>
      <w:r w:rsidRPr="00CE163B">
        <w:rPr>
          <w:lang w:val="en-GB"/>
        </w:rPr>
        <w:t xml:space="preserve"> systems operating in the 450−470 MHz band.</w:t>
      </w:r>
    </w:p>
    <w:p w:rsidR="00F30730" w:rsidRPr="00DD32C7" w:rsidRDefault="00F30730" w:rsidP="00F30730">
      <w:pPr>
        <w:ind w:left="3240" w:hanging="3240"/>
        <w:rPr>
          <w:lang w:val="en-GB"/>
        </w:rPr>
      </w:pPr>
      <w:r w:rsidRPr="00DD32C7">
        <w:rPr>
          <w:lang w:val="en-GB"/>
        </w:rPr>
        <w:t xml:space="preserve">Report ITU-R </w:t>
      </w:r>
      <w:proofErr w:type="spellStart"/>
      <w:r w:rsidRPr="00DD32C7">
        <w:rPr>
          <w:lang w:val="en-GB"/>
        </w:rPr>
        <w:t>M.2113</w:t>
      </w:r>
      <w:proofErr w:type="spellEnd"/>
      <w:r w:rsidRPr="00DD32C7">
        <w:rPr>
          <w:lang w:val="en-GB"/>
        </w:rPr>
        <w:t>:</w:t>
      </w:r>
      <w:r w:rsidRPr="00DD32C7">
        <w:rPr>
          <w:lang w:val="en-GB"/>
        </w:rPr>
        <w:tab/>
        <w:t xml:space="preserve">Report on sharing studies in the 2500−2690 MHz band between </w:t>
      </w:r>
      <w:proofErr w:type="spellStart"/>
      <w:r w:rsidRPr="00DD32C7">
        <w:rPr>
          <w:lang w:val="en-GB"/>
        </w:rPr>
        <w:t>IMT</w:t>
      </w:r>
      <w:proofErr w:type="spellEnd"/>
      <w:r w:rsidRPr="00DD32C7">
        <w:rPr>
          <w:lang w:val="en-GB"/>
        </w:rPr>
        <w:noBreakHyphen/>
        <w:t>2000 and fixed broadband wireless access systems including nomadic applications in the same geographical area.</w:t>
      </w:r>
    </w:p>
    <w:p w:rsidR="00934ED7" w:rsidRPr="00131900" w:rsidRDefault="00F30730" w:rsidP="00F30730">
      <w:pPr>
        <w:spacing w:before="720"/>
        <w:jc w:val="center"/>
        <w:rPr>
          <w:lang w:val="ru-RU"/>
        </w:rPr>
      </w:pPr>
      <w:r w:rsidRPr="00035967">
        <w:rPr>
          <w:lang w:val="ru-RU"/>
        </w:rPr>
        <w:t>_____________</w:t>
      </w:r>
      <w:bookmarkStart w:id="9" w:name="_GoBack"/>
      <w:bookmarkEnd w:id="9"/>
    </w:p>
    <w:sectPr w:rsidR="00934ED7" w:rsidRPr="00131900" w:rsidSect="00C906E6">
      <w:headerReference w:type="even" r:id="rId37"/>
      <w:headerReference w:type="first" r:id="rId38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0C2" w:rsidRDefault="00D550C2">
      <w:r>
        <w:separator/>
      </w:r>
    </w:p>
  </w:endnote>
  <w:endnote w:type="continuationSeparator" w:id="0">
    <w:p w:rsidR="00D550C2" w:rsidRDefault="00D55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0C2" w:rsidRDefault="00D550C2">
      <w:r>
        <w:separator/>
      </w:r>
    </w:p>
  </w:footnote>
  <w:footnote w:type="continuationSeparator" w:id="0">
    <w:p w:rsidR="00D550C2" w:rsidRDefault="00D550C2">
      <w:r>
        <w:continuationSeparator/>
      </w:r>
    </w:p>
  </w:footnote>
  <w:footnote w:id="1">
    <w:p w:rsidR="00D550C2" w:rsidRPr="00EB6F43" w:rsidRDefault="00D550C2" w:rsidP="0022197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EB6F43">
        <w:rPr>
          <w:lang w:val="ru-RU"/>
        </w:rPr>
        <w:tab/>
      </w:r>
      <w:r>
        <w:rPr>
          <w:lang w:val="ru-RU"/>
        </w:rPr>
        <w:t>Некоторые</w:t>
      </w:r>
      <w:r w:rsidRPr="00EB6F43">
        <w:rPr>
          <w:lang w:val="ru-RU"/>
        </w:rPr>
        <w:t xml:space="preserve"> </w:t>
      </w:r>
      <w:r>
        <w:rPr>
          <w:lang w:val="ru-RU"/>
        </w:rPr>
        <w:t>страны</w:t>
      </w:r>
      <w:r w:rsidRPr="00EB6F43">
        <w:rPr>
          <w:lang w:val="ru-RU"/>
        </w:rPr>
        <w:t xml:space="preserve"> </w:t>
      </w:r>
      <w:r>
        <w:rPr>
          <w:lang w:val="ru-RU"/>
        </w:rPr>
        <w:t>Района</w:t>
      </w:r>
      <w:r w:rsidRPr="00EB6F43">
        <w:rPr>
          <w:lang w:val="ru-RU"/>
        </w:rPr>
        <w:t xml:space="preserve"> 3 </w:t>
      </w:r>
      <w:r>
        <w:rPr>
          <w:lang w:val="ru-RU"/>
        </w:rPr>
        <w:t xml:space="preserve">для целей </w:t>
      </w:r>
      <w:r w:rsidRPr="00CF78F8">
        <w:rPr>
          <w:lang w:val="ru-RU"/>
        </w:rPr>
        <w:t>общественной</w:t>
      </w:r>
      <w:r>
        <w:rPr>
          <w:lang w:val="ru-RU"/>
        </w:rPr>
        <w:t xml:space="preserve"> безопасности и оказания помощи при бедствиях определили</w:t>
      </w:r>
      <w:r w:rsidRPr="00EB6F43">
        <w:rPr>
          <w:lang w:val="ru-RU"/>
        </w:rPr>
        <w:t xml:space="preserve"> </w:t>
      </w:r>
      <w:r>
        <w:rPr>
          <w:lang w:val="ru-RU"/>
        </w:rPr>
        <w:t>также</w:t>
      </w:r>
      <w:r w:rsidRPr="00EB6F43">
        <w:rPr>
          <w:lang w:val="ru-RU"/>
        </w:rPr>
        <w:t xml:space="preserve"> </w:t>
      </w:r>
      <w:r>
        <w:rPr>
          <w:lang w:val="ru-RU"/>
        </w:rPr>
        <w:t>полосы</w:t>
      </w:r>
      <w:r w:rsidRPr="00EB6F43">
        <w:rPr>
          <w:lang w:val="ru-RU"/>
        </w:rPr>
        <w:t xml:space="preserve"> 380−400 </w:t>
      </w:r>
      <w:r>
        <w:rPr>
          <w:lang w:val="ru-RU"/>
        </w:rPr>
        <w:t>МГц</w:t>
      </w:r>
      <w:r w:rsidRPr="00EB6F43">
        <w:rPr>
          <w:lang w:val="ru-RU"/>
        </w:rPr>
        <w:t xml:space="preserve"> </w:t>
      </w:r>
      <w:r>
        <w:rPr>
          <w:lang w:val="ru-RU"/>
        </w:rPr>
        <w:t>и</w:t>
      </w:r>
      <w:r w:rsidRPr="00EB6F43">
        <w:rPr>
          <w:lang w:val="ru-RU"/>
        </w:rPr>
        <w:t xml:space="preserve"> 746−806 </w:t>
      </w:r>
      <w:r>
        <w:rPr>
          <w:lang w:val="ru-RU"/>
        </w:rPr>
        <w:t xml:space="preserve">МГц. </w:t>
      </w:r>
    </w:p>
  </w:footnote>
  <w:footnote w:id="2">
    <w:p w:rsidR="00D550C2" w:rsidRPr="00EA2ED4" w:rsidRDefault="00D550C2" w:rsidP="001232DF">
      <w:pPr>
        <w:pStyle w:val="FootnoteText"/>
        <w:rPr>
          <w:lang w:val="ru-RU"/>
        </w:rPr>
      </w:pPr>
      <w:r w:rsidRPr="001232DF">
        <w:rPr>
          <w:rStyle w:val="FootnoteReference"/>
        </w:rPr>
        <w:footnoteRef/>
      </w:r>
      <w:r w:rsidRPr="00EA2ED4">
        <w:rPr>
          <w:lang w:val="ru-RU"/>
        </w:rPr>
        <w:tab/>
      </w:r>
      <w:r>
        <w:rPr>
          <w:lang w:val="ru-RU"/>
        </w:rPr>
        <w:t>Полоса</w:t>
      </w:r>
      <w:r w:rsidRPr="00EA2ED4">
        <w:rPr>
          <w:lang w:val="ru-RU"/>
        </w:rPr>
        <w:t xml:space="preserve"> 2025−2110</w:t>
      </w:r>
      <w:r w:rsidRPr="00691669">
        <w:rPr>
          <w:lang w:val="en-US"/>
        </w:rPr>
        <w:t> </w:t>
      </w:r>
      <w:r>
        <w:rPr>
          <w:lang w:val="ru-RU"/>
        </w:rPr>
        <w:t>МГц</w:t>
      </w:r>
      <w:r w:rsidRPr="00EA2ED4">
        <w:rPr>
          <w:lang w:val="ru-RU"/>
        </w:rPr>
        <w:t xml:space="preserve"> </w:t>
      </w:r>
      <w:r w:rsidRPr="00CF78F8">
        <w:rPr>
          <w:lang w:val="ru-RU"/>
        </w:rPr>
        <w:t>не</w:t>
      </w:r>
      <w:r>
        <w:rPr>
          <w:lang w:val="ru-RU"/>
        </w:rPr>
        <w:t xml:space="preserve"> является частью этого плана размещения частот.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C2" w:rsidRDefault="00D550C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C2" w:rsidRDefault="00D550C2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8752" behindDoc="0" locked="0" layoutInCell="1" allowOverlap="1" wp14:anchorId="71865A32" wp14:editId="4A3F1F0F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03A06735" wp14:editId="3BA41E7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C2" w:rsidRDefault="00D550C2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73F23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73F23">
      <w:rPr>
        <w:b/>
        <w:bCs/>
        <w:noProof/>
        <w:szCs w:val="22"/>
        <w:lang w:val="en-US"/>
      </w:rPr>
      <w:t>МСЭ-R  M.1036-4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C2" w:rsidRDefault="00D550C2" w:rsidP="005B762E">
    <w:pPr>
      <w:pStyle w:val="Header"/>
    </w:pPr>
    <w:r>
      <w:tab/>
    </w:r>
    <w:r w:rsidR="005B762E" w:rsidRPr="00553C5F">
      <w:rPr>
        <w:b/>
        <w:szCs w:val="22"/>
        <w:lang w:val="ru-RU"/>
      </w:rPr>
      <w:t>Рек.</w:t>
    </w:r>
    <w:r w:rsidR="005B762E" w:rsidRPr="00553C5F">
      <w:rPr>
        <w:b/>
        <w:szCs w:val="22"/>
        <w:lang w:val="en-US"/>
      </w:rPr>
      <w:t xml:space="preserve"> </w:t>
    </w:r>
    <w:r w:rsidR="005B762E" w:rsidRPr="00553C5F">
      <w:rPr>
        <w:b/>
        <w:szCs w:val="22"/>
        <w:lang w:val="ru-RU"/>
      </w:rPr>
      <w:t xml:space="preserve"> </w:t>
    </w:r>
    <w:r w:rsidR="005B762E" w:rsidRPr="00553C5F">
      <w:rPr>
        <w:b/>
        <w:bCs/>
        <w:szCs w:val="22"/>
        <w:lang w:val="en-US"/>
      </w:rPr>
      <w:fldChar w:fldCharType="begin"/>
    </w:r>
    <w:r w:rsidR="005B762E" w:rsidRPr="00553C5F">
      <w:rPr>
        <w:b/>
        <w:bCs/>
        <w:szCs w:val="22"/>
        <w:lang w:val="en-US"/>
      </w:rPr>
      <w:instrText>styleref href</w:instrText>
    </w:r>
    <w:r w:rsidR="005B762E" w:rsidRPr="00553C5F">
      <w:rPr>
        <w:b/>
        <w:bCs/>
        <w:szCs w:val="22"/>
        <w:lang w:val="en-US"/>
      </w:rPr>
      <w:fldChar w:fldCharType="separate"/>
    </w:r>
    <w:r w:rsidR="00373F23">
      <w:rPr>
        <w:b/>
        <w:bCs/>
        <w:noProof/>
        <w:szCs w:val="22"/>
        <w:lang w:val="en-US"/>
      </w:rPr>
      <w:t>МСЭ-R  M.1036-4</w:t>
    </w:r>
    <w:r w:rsidR="005B762E"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73F23">
      <w:rPr>
        <w:rStyle w:val="PageNumber"/>
        <w:b/>
        <w:bCs/>
        <w:noProof/>
      </w:rPr>
      <w:t>17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62E" w:rsidRDefault="005B762E" w:rsidP="00EF18C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73F23">
      <w:rPr>
        <w:rStyle w:val="PageNumber"/>
        <w:b/>
        <w:bCs/>
        <w:noProof/>
        <w:lang w:val="en-US"/>
      </w:rPr>
      <w:t>18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73F23">
      <w:rPr>
        <w:b/>
        <w:bCs/>
        <w:noProof/>
        <w:szCs w:val="22"/>
        <w:lang w:val="en-US"/>
      </w:rPr>
      <w:t>МСЭ-R  M.1036-4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0C2" w:rsidRPr="00C906E6" w:rsidRDefault="00D550C2" w:rsidP="00C906E6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73F23">
      <w:rPr>
        <w:b/>
        <w:bCs/>
        <w:noProof/>
        <w:szCs w:val="22"/>
        <w:lang w:val="en-US"/>
      </w:rPr>
      <w:t>МСЭ-R  M.1036-4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73F23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CB07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DF438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9A891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6BA35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23D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F09F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9217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C25B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1005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272F3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9256829"/>
    <w:multiLevelType w:val="multilevel"/>
    <w:tmpl w:val="92EA8D40"/>
    <w:lvl w:ilvl="0">
      <w:start w:val="5"/>
      <w:numFmt w:val="decimal"/>
      <w:lvlText w:val="%1"/>
      <w:lvlJc w:val="left"/>
      <w:pPr>
        <w:tabs>
          <w:tab w:val="num" w:pos="1188"/>
        </w:tabs>
        <w:ind w:left="1188" w:hanging="1188"/>
      </w:pPr>
      <w:rPr>
        <w:rFonts w:cs="Times New Roman" w:hint="default"/>
        <w:b/>
      </w:rPr>
    </w:lvl>
    <w:lvl w:ilvl="1">
      <w:start w:val="4"/>
      <w:numFmt w:val="decimal"/>
      <w:lvlText w:val="%1.%2"/>
      <w:lvlJc w:val="left"/>
      <w:pPr>
        <w:tabs>
          <w:tab w:val="num" w:pos="1188"/>
        </w:tabs>
        <w:ind w:left="1188" w:hanging="1188"/>
      </w:pPr>
      <w:rPr>
        <w:rFonts w:cs="Times New Roman"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188"/>
        </w:tabs>
        <w:ind w:left="1188" w:hanging="1188"/>
      </w:pPr>
      <w:rPr>
        <w:rFonts w:cs="Times New Roman" w:hint="default"/>
        <w:b/>
      </w:rPr>
    </w:lvl>
    <w:lvl w:ilvl="3">
      <w:start w:val="9"/>
      <w:numFmt w:val="decimal"/>
      <w:lvlText w:val="%1.%2.%3.%4"/>
      <w:lvlJc w:val="left"/>
      <w:pPr>
        <w:tabs>
          <w:tab w:val="num" w:pos="1188"/>
        </w:tabs>
        <w:ind w:left="1188" w:hanging="1188"/>
      </w:pPr>
      <w:rPr>
        <w:rFonts w:cs="Times New Roman" w:hint="default"/>
        <w:b/>
      </w:rPr>
    </w:lvl>
    <w:lvl w:ilvl="4">
      <w:start w:val="11"/>
      <w:numFmt w:val="decimal"/>
      <w:lvlText w:val="%1.%2.%3.%4.%5"/>
      <w:lvlJc w:val="left"/>
      <w:pPr>
        <w:tabs>
          <w:tab w:val="num" w:pos="1188"/>
        </w:tabs>
        <w:ind w:left="1188" w:hanging="1188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188"/>
        </w:tabs>
        <w:ind w:left="1188" w:hanging="1188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</w:abstractNum>
  <w:abstractNum w:abstractNumId="12">
    <w:nsid w:val="350A0336"/>
    <w:multiLevelType w:val="hybridMultilevel"/>
    <w:tmpl w:val="67385340"/>
    <w:lvl w:ilvl="0" w:tplc="F06C0DF8">
      <w:start w:val="1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E91CBA"/>
    <w:multiLevelType w:val="hybridMultilevel"/>
    <w:tmpl w:val="75441C9C"/>
    <w:lvl w:ilvl="0" w:tplc="FFFFFFFF">
      <w:numFmt w:val="bullet"/>
      <w:lvlText w:val="–"/>
      <w:lvlJc w:val="left"/>
      <w:pPr>
        <w:tabs>
          <w:tab w:val="num" w:pos="1155"/>
        </w:tabs>
        <w:ind w:left="1155" w:hanging="795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DE2E3D"/>
    <w:multiLevelType w:val="hybridMultilevel"/>
    <w:tmpl w:val="D422A300"/>
    <w:lvl w:ilvl="0" w:tplc="4F805546">
      <w:start w:val="6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258E0"/>
    <w:rsid w:val="00036EE3"/>
    <w:rsid w:val="00072484"/>
    <w:rsid w:val="00096612"/>
    <w:rsid w:val="000A0F5A"/>
    <w:rsid w:val="000B7683"/>
    <w:rsid w:val="000D0677"/>
    <w:rsid w:val="000D436E"/>
    <w:rsid w:val="000E6A6E"/>
    <w:rsid w:val="000F1C55"/>
    <w:rsid w:val="00102934"/>
    <w:rsid w:val="00116E22"/>
    <w:rsid w:val="001232DF"/>
    <w:rsid w:val="00131900"/>
    <w:rsid w:val="00147110"/>
    <w:rsid w:val="001511A6"/>
    <w:rsid w:val="00197B47"/>
    <w:rsid w:val="001A5305"/>
    <w:rsid w:val="001A5DF7"/>
    <w:rsid w:val="001A7E02"/>
    <w:rsid w:val="001D407F"/>
    <w:rsid w:val="001F38A8"/>
    <w:rsid w:val="002058CE"/>
    <w:rsid w:val="00206373"/>
    <w:rsid w:val="002068C7"/>
    <w:rsid w:val="002165F1"/>
    <w:rsid w:val="0022197E"/>
    <w:rsid w:val="00225DDD"/>
    <w:rsid w:val="00267DCD"/>
    <w:rsid w:val="00276D21"/>
    <w:rsid w:val="0028720D"/>
    <w:rsid w:val="00296D7F"/>
    <w:rsid w:val="002B3CF6"/>
    <w:rsid w:val="002C768A"/>
    <w:rsid w:val="002D76C4"/>
    <w:rsid w:val="002E7982"/>
    <w:rsid w:val="002F5199"/>
    <w:rsid w:val="00305A41"/>
    <w:rsid w:val="00356B5D"/>
    <w:rsid w:val="003646F2"/>
    <w:rsid w:val="00373F23"/>
    <w:rsid w:val="00387A7D"/>
    <w:rsid w:val="003A7902"/>
    <w:rsid w:val="003C38BA"/>
    <w:rsid w:val="00420DFD"/>
    <w:rsid w:val="004264EA"/>
    <w:rsid w:val="00437A76"/>
    <w:rsid w:val="00450D48"/>
    <w:rsid w:val="00470E28"/>
    <w:rsid w:val="00475345"/>
    <w:rsid w:val="00480758"/>
    <w:rsid w:val="004934C5"/>
    <w:rsid w:val="004A2190"/>
    <w:rsid w:val="004F1F5C"/>
    <w:rsid w:val="00556548"/>
    <w:rsid w:val="00571788"/>
    <w:rsid w:val="00581381"/>
    <w:rsid w:val="00584B77"/>
    <w:rsid w:val="00586EF8"/>
    <w:rsid w:val="005A127F"/>
    <w:rsid w:val="005B49AB"/>
    <w:rsid w:val="005B50E7"/>
    <w:rsid w:val="005B762E"/>
    <w:rsid w:val="005E7B4F"/>
    <w:rsid w:val="005F2411"/>
    <w:rsid w:val="00601882"/>
    <w:rsid w:val="00607D68"/>
    <w:rsid w:val="00613212"/>
    <w:rsid w:val="006149B1"/>
    <w:rsid w:val="00623662"/>
    <w:rsid w:val="00656E76"/>
    <w:rsid w:val="00680D2B"/>
    <w:rsid w:val="00681B32"/>
    <w:rsid w:val="00683E55"/>
    <w:rsid w:val="006B1D2B"/>
    <w:rsid w:val="006D223D"/>
    <w:rsid w:val="006E1131"/>
    <w:rsid w:val="006E2037"/>
    <w:rsid w:val="006E56A2"/>
    <w:rsid w:val="006E6199"/>
    <w:rsid w:val="00712870"/>
    <w:rsid w:val="0071378F"/>
    <w:rsid w:val="007355E3"/>
    <w:rsid w:val="00743D85"/>
    <w:rsid w:val="00753CF4"/>
    <w:rsid w:val="007565CC"/>
    <w:rsid w:val="00763B00"/>
    <w:rsid w:val="00763B9A"/>
    <w:rsid w:val="007A6AA8"/>
    <w:rsid w:val="00800C5F"/>
    <w:rsid w:val="008310C9"/>
    <w:rsid w:val="00853CC5"/>
    <w:rsid w:val="00870848"/>
    <w:rsid w:val="00881956"/>
    <w:rsid w:val="008C7848"/>
    <w:rsid w:val="00906589"/>
    <w:rsid w:val="00906AD6"/>
    <w:rsid w:val="00917AF2"/>
    <w:rsid w:val="0092418A"/>
    <w:rsid w:val="00934ED7"/>
    <w:rsid w:val="009543C3"/>
    <w:rsid w:val="00962305"/>
    <w:rsid w:val="00966E1B"/>
    <w:rsid w:val="009947C0"/>
    <w:rsid w:val="009D7BB5"/>
    <w:rsid w:val="009E3058"/>
    <w:rsid w:val="009F2D2C"/>
    <w:rsid w:val="009F4170"/>
    <w:rsid w:val="00A25DEC"/>
    <w:rsid w:val="00A31928"/>
    <w:rsid w:val="00A52A14"/>
    <w:rsid w:val="00A54988"/>
    <w:rsid w:val="00A62A14"/>
    <w:rsid w:val="00A6617B"/>
    <w:rsid w:val="00A71FE5"/>
    <w:rsid w:val="00A83C2A"/>
    <w:rsid w:val="00A95BC7"/>
    <w:rsid w:val="00A971A1"/>
    <w:rsid w:val="00AA3AD8"/>
    <w:rsid w:val="00AB0DC8"/>
    <w:rsid w:val="00AB2F56"/>
    <w:rsid w:val="00B033C8"/>
    <w:rsid w:val="00B33425"/>
    <w:rsid w:val="00B44E24"/>
    <w:rsid w:val="00B54ECC"/>
    <w:rsid w:val="00B62AB1"/>
    <w:rsid w:val="00B714F3"/>
    <w:rsid w:val="00B84294"/>
    <w:rsid w:val="00B8522D"/>
    <w:rsid w:val="00B87B6B"/>
    <w:rsid w:val="00B97948"/>
    <w:rsid w:val="00BC5D77"/>
    <w:rsid w:val="00BD607D"/>
    <w:rsid w:val="00BF0366"/>
    <w:rsid w:val="00BF487A"/>
    <w:rsid w:val="00C46BD9"/>
    <w:rsid w:val="00C47F82"/>
    <w:rsid w:val="00C53467"/>
    <w:rsid w:val="00C55258"/>
    <w:rsid w:val="00C73560"/>
    <w:rsid w:val="00C847AA"/>
    <w:rsid w:val="00C87453"/>
    <w:rsid w:val="00C906E6"/>
    <w:rsid w:val="00CB0F14"/>
    <w:rsid w:val="00CC2B59"/>
    <w:rsid w:val="00CD659B"/>
    <w:rsid w:val="00CE0A43"/>
    <w:rsid w:val="00CE257A"/>
    <w:rsid w:val="00CF78F8"/>
    <w:rsid w:val="00D54BEC"/>
    <w:rsid w:val="00D550C2"/>
    <w:rsid w:val="00D83556"/>
    <w:rsid w:val="00D85E18"/>
    <w:rsid w:val="00D9580A"/>
    <w:rsid w:val="00DF4176"/>
    <w:rsid w:val="00E17240"/>
    <w:rsid w:val="00E44309"/>
    <w:rsid w:val="00E74595"/>
    <w:rsid w:val="00EB0890"/>
    <w:rsid w:val="00EB713A"/>
    <w:rsid w:val="00EB7C57"/>
    <w:rsid w:val="00ED2695"/>
    <w:rsid w:val="00EE2009"/>
    <w:rsid w:val="00EF18C8"/>
    <w:rsid w:val="00EF506F"/>
    <w:rsid w:val="00F074C2"/>
    <w:rsid w:val="00F30730"/>
    <w:rsid w:val="00F30C9B"/>
    <w:rsid w:val="00F354B1"/>
    <w:rsid w:val="00F55186"/>
    <w:rsid w:val="00F76900"/>
    <w:rsid w:val="00FB0E4E"/>
    <w:rsid w:val="00FE6E12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8E3C4BB4-BF22-47B8-98AC-0ACD897D3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DF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A5DF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1A5DF7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uiPriority w:val="99"/>
    <w:qFormat/>
    <w:rsid w:val="001A5DF7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uiPriority w:val="99"/>
    <w:qFormat/>
    <w:rsid w:val="001A5DF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uiPriority w:val="99"/>
    <w:qFormat/>
    <w:rsid w:val="001A5DF7"/>
    <w:pPr>
      <w:outlineLvl w:val="4"/>
    </w:pPr>
  </w:style>
  <w:style w:type="paragraph" w:styleId="Heading6">
    <w:name w:val="heading 6"/>
    <w:basedOn w:val="Heading4"/>
    <w:next w:val="Normal"/>
    <w:link w:val="Heading6Char"/>
    <w:uiPriority w:val="99"/>
    <w:qFormat/>
    <w:rsid w:val="001A5DF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qFormat/>
    <w:rsid w:val="001A5DF7"/>
    <w:pPr>
      <w:outlineLvl w:val="6"/>
    </w:pPr>
  </w:style>
  <w:style w:type="paragraph" w:styleId="Heading8">
    <w:name w:val="heading 8"/>
    <w:basedOn w:val="Heading6"/>
    <w:next w:val="Normal"/>
    <w:link w:val="Heading8Char"/>
    <w:uiPriority w:val="99"/>
    <w:qFormat/>
    <w:rsid w:val="001A5DF7"/>
    <w:pPr>
      <w:outlineLvl w:val="7"/>
    </w:pPr>
  </w:style>
  <w:style w:type="paragraph" w:styleId="Heading9">
    <w:name w:val="heading 9"/>
    <w:basedOn w:val="Heading6"/>
    <w:next w:val="Normal"/>
    <w:link w:val="Heading9Char"/>
    <w:uiPriority w:val="99"/>
    <w:qFormat/>
    <w:rsid w:val="001A5DF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A5DF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A5DF7"/>
  </w:style>
  <w:style w:type="paragraph" w:customStyle="1" w:styleId="Headingb">
    <w:name w:val="Heading_b"/>
    <w:basedOn w:val="Heading3"/>
    <w:next w:val="Normal"/>
    <w:link w:val="HeadingbChar"/>
    <w:rsid w:val="001A5DF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uiPriority w:val="99"/>
    <w:rsid w:val="001A5DF7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A5DF7"/>
  </w:style>
  <w:style w:type="paragraph" w:customStyle="1" w:styleId="AnnexNoTitle">
    <w:name w:val="Annex_NoTitle"/>
    <w:basedOn w:val="Normal"/>
    <w:next w:val="Normalaftertitle"/>
    <w:rsid w:val="001A5DF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1A5DF7"/>
    <w:pPr>
      <w:spacing w:before="320"/>
    </w:pPr>
  </w:style>
  <w:style w:type="paragraph" w:customStyle="1" w:styleId="enumlev2">
    <w:name w:val="enumlev2"/>
    <w:basedOn w:val="enumlev1"/>
    <w:uiPriority w:val="99"/>
    <w:rsid w:val="001A5DF7"/>
    <w:pPr>
      <w:ind w:left="1191" w:hanging="397"/>
    </w:pPr>
  </w:style>
  <w:style w:type="paragraph" w:customStyle="1" w:styleId="enumlev1">
    <w:name w:val="enumlev1"/>
    <w:basedOn w:val="Normal"/>
    <w:rsid w:val="001A5DF7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1A5DF7"/>
    <w:pPr>
      <w:ind w:left="1588"/>
    </w:pPr>
  </w:style>
  <w:style w:type="paragraph" w:customStyle="1" w:styleId="Note">
    <w:name w:val="Note"/>
    <w:basedOn w:val="Normal"/>
    <w:link w:val="NoteChar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uiPriority w:val="99"/>
    <w:rsid w:val="001A5DF7"/>
    <w:pPr>
      <w:jc w:val="center"/>
    </w:pPr>
  </w:style>
  <w:style w:type="paragraph" w:customStyle="1" w:styleId="Recdate">
    <w:name w:val="Rec_date"/>
    <w:basedOn w:val="Recref"/>
    <w:next w:val="Normalaftertitle"/>
    <w:rsid w:val="001A5DF7"/>
    <w:pPr>
      <w:jc w:val="right"/>
    </w:pPr>
  </w:style>
  <w:style w:type="paragraph" w:customStyle="1" w:styleId="HeadingSum">
    <w:name w:val="Heading_Sum"/>
    <w:basedOn w:val="Headingb"/>
    <w:next w:val="Normal"/>
    <w:rsid w:val="001A5DF7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1A5DF7"/>
  </w:style>
  <w:style w:type="paragraph" w:customStyle="1" w:styleId="Tablefin">
    <w:name w:val="Table_fin"/>
    <w:basedOn w:val="Normal"/>
    <w:next w:val="Normal"/>
    <w:rsid w:val="001A5DF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A5DF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rsid w:val="001A5DF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A5DF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1A5DF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uiPriority w:val="99"/>
    <w:rsid w:val="001A5DF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uiPriority w:val="99"/>
    <w:rsid w:val="001A5DF7"/>
    <w:pPr>
      <w:ind w:left="794"/>
    </w:pPr>
  </w:style>
  <w:style w:type="paragraph" w:customStyle="1" w:styleId="Figurelegend">
    <w:name w:val="Figure_legend"/>
    <w:basedOn w:val="Normal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A5DF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1A5DF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1A5DF7"/>
    <w:pPr>
      <w:keepNext w:val="0"/>
      <w:spacing w:before="0" w:after="240"/>
    </w:pPr>
  </w:style>
  <w:style w:type="paragraph" w:customStyle="1" w:styleId="tocpart">
    <w:name w:val="tocpart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1A5DF7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uiPriority w:val="99"/>
    <w:rsid w:val="001A5DF7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A5DF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uiPriority w:val="99"/>
    <w:rsid w:val="001A5DF7"/>
    <w:rPr>
      <w:b/>
    </w:rPr>
  </w:style>
  <w:style w:type="paragraph" w:customStyle="1" w:styleId="Chaptitle">
    <w:name w:val="Chap_title"/>
    <w:basedOn w:val="Arttitle"/>
    <w:next w:val="Normalaftertitle"/>
    <w:uiPriority w:val="99"/>
    <w:rsid w:val="001A5DF7"/>
  </w:style>
  <w:style w:type="character" w:styleId="FootnoteReference">
    <w:name w:val="footnote reference"/>
    <w:basedOn w:val="DefaultParagraphFont"/>
    <w:rsid w:val="001A5DF7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A5DF7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uiPriority w:val="99"/>
    <w:semiHidden/>
    <w:rsid w:val="001A5DF7"/>
  </w:style>
  <w:style w:type="paragraph" w:styleId="Index2">
    <w:name w:val="index 2"/>
    <w:basedOn w:val="Normal"/>
    <w:next w:val="Normal"/>
    <w:uiPriority w:val="99"/>
    <w:semiHidden/>
    <w:rsid w:val="001A5DF7"/>
    <w:pPr>
      <w:ind w:left="283"/>
    </w:pPr>
  </w:style>
  <w:style w:type="paragraph" w:styleId="Index3">
    <w:name w:val="index 3"/>
    <w:basedOn w:val="Normal"/>
    <w:next w:val="Normal"/>
    <w:uiPriority w:val="99"/>
    <w:semiHidden/>
    <w:rsid w:val="001A5DF7"/>
    <w:pPr>
      <w:ind w:left="566"/>
    </w:pPr>
  </w:style>
  <w:style w:type="paragraph" w:styleId="IndexHeading">
    <w:name w:val="index heading"/>
    <w:basedOn w:val="Normal"/>
    <w:next w:val="Index1"/>
    <w:uiPriority w:val="99"/>
    <w:semiHidden/>
    <w:rsid w:val="001A5DF7"/>
  </w:style>
  <w:style w:type="paragraph" w:customStyle="1" w:styleId="Line">
    <w:name w:val="Line"/>
    <w:basedOn w:val="Normal"/>
    <w:next w:val="Normal"/>
    <w:uiPriority w:val="99"/>
    <w:rsid w:val="001A5DF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uiPriority w:val="99"/>
    <w:rsid w:val="001A5DF7"/>
  </w:style>
  <w:style w:type="paragraph" w:customStyle="1" w:styleId="Partref">
    <w:name w:val="Part_ref"/>
    <w:basedOn w:val="Normal"/>
    <w:next w:val="Normal"/>
    <w:uiPriority w:val="99"/>
    <w:rsid w:val="001A5DF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uiPriority w:val="99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uiPriority w:val="99"/>
    <w:rsid w:val="001A5DF7"/>
  </w:style>
  <w:style w:type="paragraph" w:customStyle="1" w:styleId="QuestionNo">
    <w:name w:val="Question_No"/>
    <w:basedOn w:val="RecNo"/>
    <w:next w:val="Normal"/>
    <w:uiPriority w:val="99"/>
    <w:rsid w:val="001A5DF7"/>
  </w:style>
  <w:style w:type="paragraph" w:customStyle="1" w:styleId="Questionref">
    <w:name w:val="Question_ref"/>
    <w:basedOn w:val="Recref"/>
    <w:next w:val="Questiondate"/>
    <w:uiPriority w:val="99"/>
    <w:rsid w:val="001A5DF7"/>
  </w:style>
  <w:style w:type="paragraph" w:customStyle="1" w:styleId="Questiontitle">
    <w:name w:val="Question_title"/>
    <w:basedOn w:val="Normal"/>
    <w:next w:val="Questionref"/>
    <w:uiPriority w:val="99"/>
    <w:rsid w:val="001A5DF7"/>
  </w:style>
  <w:style w:type="paragraph" w:customStyle="1" w:styleId="Reftext">
    <w:name w:val="Ref_text"/>
    <w:basedOn w:val="Normal"/>
    <w:uiPriority w:val="99"/>
    <w:rsid w:val="001A5DF7"/>
    <w:pPr>
      <w:ind w:left="794" w:hanging="794"/>
    </w:pPr>
  </w:style>
  <w:style w:type="paragraph" w:customStyle="1" w:styleId="Reftitle">
    <w:name w:val="Ref_title"/>
    <w:basedOn w:val="Normal"/>
    <w:next w:val="Reftext"/>
    <w:uiPriority w:val="99"/>
    <w:rsid w:val="001A5DF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uiPriority w:val="99"/>
    <w:rsid w:val="001A5DF7"/>
  </w:style>
  <w:style w:type="paragraph" w:customStyle="1" w:styleId="RepNo">
    <w:name w:val="Rep_No"/>
    <w:basedOn w:val="RecNo"/>
    <w:next w:val="Reptitle"/>
    <w:uiPriority w:val="99"/>
    <w:rsid w:val="001A5DF7"/>
  </w:style>
  <w:style w:type="paragraph" w:customStyle="1" w:styleId="Reptitle">
    <w:name w:val="Rep_title"/>
    <w:basedOn w:val="Rectitle"/>
    <w:next w:val="Repref"/>
    <w:uiPriority w:val="99"/>
    <w:rsid w:val="001A5DF7"/>
  </w:style>
  <w:style w:type="paragraph" w:customStyle="1" w:styleId="Repref">
    <w:name w:val="Rep_ref"/>
    <w:basedOn w:val="Recref"/>
    <w:next w:val="Repdate"/>
    <w:uiPriority w:val="99"/>
    <w:rsid w:val="001A5DF7"/>
  </w:style>
  <w:style w:type="paragraph" w:customStyle="1" w:styleId="Resdate">
    <w:name w:val="Res_date"/>
    <w:basedOn w:val="Recdate"/>
    <w:next w:val="Normalaftertitle"/>
    <w:uiPriority w:val="99"/>
    <w:rsid w:val="001A5DF7"/>
  </w:style>
  <w:style w:type="paragraph" w:customStyle="1" w:styleId="ResNo">
    <w:name w:val="Res_No"/>
    <w:basedOn w:val="RecNo"/>
    <w:next w:val="Restitle"/>
    <w:uiPriority w:val="99"/>
    <w:rsid w:val="001A5DF7"/>
  </w:style>
  <w:style w:type="paragraph" w:customStyle="1" w:styleId="Restitle">
    <w:name w:val="Res_title"/>
    <w:basedOn w:val="Normal"/>
    <w:next w:val="Resref"/>
    <w:uiPriority w:val="99"/>
    <w:rsid w:val="001A5DF7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uiPriority w:val="99"/>
    <w:rsid w:val="001A5DF7"/>
  </w:style>
  <w:style w:type="paragraph" w:customStyle="1" w:styleId="SectionNo">
    <w:name w:val="Section_No"/>
    <w:basedOn w:val="Normal"/>
    <w:next w:val="Normal"/>
    <w:rsid w:val="001A5DF7"/>
  </w:style>
  <w:style w:type="paragraph" w:customStyle="1" w:styleId="Sectiontitle">
    <w:name w:val="Section_title"/>
    <w:basedOn w:val="Normal"/>
    <w:next w:val="Normalaftertitle"/>
    <w:rsid w:val="001A5DF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uiPriority w:val="99"/>
    <w:rsid w:val="001A5DF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1A5DF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1A5DF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1A5DF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uiPriority w:val="99"/>
    <w:semiHidden/>
    <w:rsid w:val="001A5DF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uiPriority w:val="99"/>
    <w:semiHidden/>
    <w:rsid w:val="001A5DF7"/>
  </w:style>
  <w:style w:type="paragraph" w:styleId="TOC6">
    <w:name w:val="toc 6"/>
    <w:basedOn w:val="TOC4"/>
    <w:uiPriority w:val="99"/>
    <w:semiHidden/>
    <w:rsid w:val="001A5DF7"/>
  </w:style>
  <w:style w:type="paragraph" w:styleId="TOC7">
    <w:name w:val="toc 7"/>
    <w:basedOn w:val="TOC4"/>
    <w:uiPriority w:val="99"/>
    <w:semiHidden/>
    <w:rsid w:val="001A5DF7"/>
  </w:style>
  <w:style w:type="paragraph" w:styleId="TOC8">
    <w:name w:val="toc 8"/>
    <w:basedOn w:val="TOC4"/>
    <w:uiPriority w:val="99"/>
    <w:semiHidden/>
    <w:rsid w:val="001A5DF7"/>
  </w:style>
  <w:style w:type="paragraph" w:customStyle="1" w:styleId="Annexref">
    <w:name w:val="Annex_ref"/>
    <w:basedOn w:val="Normal"/>
    <w:next w:val="Normalaftertitle"/>
    <w:uiPriority w:val="99"/>
    <w:rsid w:val="001A5DF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uiPriority w:val="99"/>
    <w:rsid w:val="001A5DF7"/>
  </w:style>
  <w:style w:type="paragraph" w:customStyle="1" w:styleId="Tabletitle">
    <w:name w:val="Table_title"/>
    <w:basedOn w:val="Normal"/>
    <w:next w:val="Tablehead"/>
    <w:rsid w:val="001A5DF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A5DF7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1A5DF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A5DF7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1A5DF7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F30730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30730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30730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30730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30730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30730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30730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30730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30730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locked/>
    <w:rsid w:val="00F30730"/>
    <w:rPr>
      <w:noProof/>
      <w:sz w:val="18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F30730"/>
    <w:rPr>
      <w:b/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F30730"/>
    <w:rPr>
      <w:b/>
      <w:sz w:val="26"/>
      <w:lang w:val="fr-FR" w:eastAsia="en-US"/>
    </w:rPr>
  </w:style>
  <w:style w:type="character" w:customStyle="1" w:styleId="TableNo0">
    <w:name w:val="Table_No Знак"/>
    <w:link w:val="TableNo"/>
    <w:locked/>
    <w:rsid w:val="00F30730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locked/>
    <w:rsid w:val="00F30730"/>
    <w:rPr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F30730"/>
    <w:rPr>
      <w:i/>
      <w:sz w:val="22"/>
      <w:lang w:val="fr-FR" w:eastAsia="en-US"/>
    </w:rPr>
  </w:style>
  <w:style w:type="character" w:customStyle="1" w:styleId="NoteChar">
    <w:name w:val="Note Char"/>
    <w:basedOn w:val="DefaultParagraphFont"/>
    <w:link w:val="Note"/>
    <w:locked/>
    <w:rsid w:val="00F30730"/>
    <w:rPr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F30730"/>
    <w:rPr>
      <w:caps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0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itu.int/oth/R0A0600001A/en" TargetMode="External"/><Relationship Id="rId26" Type="http://schemas.openxmlformats.org/officeDocument/2006/relationships/oleObject" Target="embeddings/oleObject6.bin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oleObject" Target="embeddings/oleObject3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oleObject" Target="embeddings/oleObject4.bin"/><Relationship Id="rId27" Type="http://schemas.openxmlformats.org/officeDocument/2006/relationships/image" Target="media/image9.emf"/><Relationship Id="rId30" Type="http://schemas.openxmlformats.org/officeDocument/2006/relationships/oleObject" Target="embeddings/oleObject8.bin"/><Relationship Id="rId35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BDF33-EA3D-4B5D-B12B-B1FA8DFA4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139</TotalTime>
  <Pages>20</Pages>
  <Words>4807</Words>
  <Characters>32824</Characters>
  <Application>Microsoft Office Word</Application>
  <DocSecurity>0</DocSecurity>
  <Lines>1094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37504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ITUR</dc:creator>
  <cp:keywords/>
  <dc:description>Edition                       1.11.07      SP_x000d_
corr. editeur: 14.2.08/KJ_x000d_
REV - 18-02-08 - HB_x000d_
Récup + PDF: 2.7.09/KJ</dc:description>
  <cp:lastModifiedBy>Berdyeva, Elena</cp:lastModifiedBy>
  <cp:revision>41</cp:revision>
  <cp:lastPrinted>2015-07-10T14:24:00Z</cp:lastPrinted>
  <dcterms:created xsi:type="dcterms:W3CDTF">2015-07-10T12:00:00Z</dcterms:created>
  <dcterms:modified xsi:type="dcterms:W3CDTF">2015-07-10T14:33:00Z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