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7FC" w:rsidRDefault="008167FC" w:rsidP="008804D6">
      <w:pPr>
        <w:spacing w:line="240" w:lineRule="auto"/>
      </w:pPr>
    </w:p>
    <w:p w:rsidR="00DF6A03" w:rsidRDefault="00DF6A03" w:rsidP="008804D6">
      <w:pPr>
        <w:spacing w:line="240" w:lineRule="auto"/>
      </w:pPr>
    </w:p>
    <w:p w:rsidR="00DF6A03" w:rsidRDefault="00DF6A03" w:rsidP="008804D6">
      <w:pPr>
        <w:spacing w:line="240" w:lineRule="auto"/>
      </w:pPr>
    </w:p>
    <w:p w:rsidR="00DF6A03" w:rsidRDefault="00DF6A03" w:rsidP="008804D6">
      <w:pPr>
        <w:spacing w:line="240" w:lineRule="auto"/>
      </w:pPr>
    </w:p>
    <w:p w:rsidR="00DF6A03" w:rsidRDefault="00DF6A03" w:rsidP="008804D6">
      <w:pPr>
        <w:spacing w:line="240" w:lineRule="auto"/>
      </w:pPr>
    </w:p>
    <w:p w:rsidR="00DF6A03" w:rsidRDefault="00DF6A03" w:rsidP="008804D6">
      <w:pPr>
        <w:spacing w:line="240" w:lineRule="auto"/>
      </w:pPr>
    </w:p>
    <w:p w:rsidR="00DF6A03" w:rsidRDefault="00DF6A03" w:rsidP="008804D6">
      <w:pPr>
        <w:spacing w:line="240" w:lineRule="auto"/>
      </w:pPr>
    </w:p>
    <w:p w:rsidR="00161829" w:rsidRDefault="00161829" w:rsidP="008804D6">
      <w:pPr>
        <w:spacing w:line="240" w:lineRule="auto"/>
      </w:pPr>
    </w:p>
    <w:p w:rsidR="00161829" w:rsidRDefault="00161829" w:rsidP="008804D6">
      <w:pPr>
        <w:spacing w:line="240" w:lineRule="auto"/>
      </w:pPr>
    </w:p>
    <w:p w:rsidR="00DF6A03" w:rsidRDefault="00DF6A03" w:rsidP="008804D6">
      <w:pPr>
        <w:spacing w:line="240" w:lineRule="auto"/>
      </w:pPr>
    </w:p>
    <w:p w:rsidR="0082193E" w:rsidRDefault="0082193E" w:rsidP="008804D6">
      <w:pPr>
        <w:spacing w:line="240" w:lineRule="auto"/>
      </w:pPr>
    </w:p>
    <w:p w:rsidR="00DF6A03" w:rsidRDefault="00DF6A03" w:rsidP="008804D6">
      <w:pPr>
        <w:spacing w:line="240" w:lineRule="auto"/>
      </w:pPr>
    </w:p>
    <w:tbl>
      <w:tblPr>
        <w:tblW w:w="10089" w:type="dxa"/>
        <w:tblLook w:val="01E0" w:firstRow="1" w:lastRow="1" w:firstColumn="1" w:lastColumn="1" w:noHBand="0" w:noVBand="0"/>
      </w:tblPr>
      <w:tblGrid>
        <w:gridCol w:w="10089"/>
      </w:tblGrid>
      <w:tr w:rsidR="00DF6A03" w:rsidRPr="004F65E4" w:rsidTr="00E656C3">
        <w:tc>
          <w:tcPr>
            <w:tcW w:w="10089" w:type="dxa"/>
          </w:tcPr>
          <w:p w:rsidR="00DF6A03" w:rsidRPr="001511A6" w:rsidRDefault="00DF6A03" w:rsidP="00E656C3">
            <w:pPr>
              <w:spacing w:before="380" w:line="280" w:lineRule="exact"/>
              <w:jc w:val="right"/>
              <w:rPr>
                <w:rFonts w:ascii="Tahoma" w:hAnsi="Tahoma" w:cs="Tahoma"/>
                <w:b/>
                <w:bCs/>
                <w:iCs/>
                <w:color w:val="243285"/>
                <w:sz w:val="32"/>
                <w:szCs w:val="32"/>
                <w:lang w:val="en-US"/>
              </w:rPr>
            </w:pPr>
          </w:p>
          <w:p w:rsidR="00DF6A03" w:rsidRPr="004F65E4" w:rsidRDefault="00E14B71" w:rsidP="00E14B71">
            <w:pPr>
              <w:spacing w:before="380" w:line="280" w:lineRule="exact"/>
              <w:jc w:val="right"/>
              <w:rPr>
                <w:rFonts w:ascii="Tahoma" w:hAnsi="Tahoma" w:cs="Tahoma"/>
                <w:b/>
                <w:bCs/>
                <w:iCs/>
                <w:color w:val="243285"/>
                <w:sz w:val="36"/>
                <w:szCs w:val="36"/>
              </w:rPr>
            </w:pPr>
            <w:r>
              <w:rPr>
                <w:rFonts w:ascii="Tahoma" w:hAnsi="Tahoma" w:cs="Tahoma" w:hint="eastAsia"/>
                <w:b/>
                <w:bCs/>
                <w:iCs/>
                <w:color w:val="243285"/>
                <w:sz w:val="36"/>
                <w:szCs w:val="36"/>
              </w:rPr>
              <w:t>ITU-R  M.</w:t>
            </w:r>
            <w:r>
              <w:rPr>
                <w:rFonts w:ascii="Tahoma" w:hAnsi="Tahoma" w:cs="Tahoma"/>
                <w:b/>
                <w:bCs/>
                <w:iCs/>
                <w:color w:val="243285"/>
                <w:sz w:val="36"/>
                <w:szCs w:val="36"/>
              </w:rPr>
              <w:t>1036-4</w:t>
            </w:r>
            <w:r w:rsidR="00DF6A03">
              <w:rPr>
                <w:rFonts w:ascii="Tahoma" w:hAnsi="Tahoma" w:cs="Tahoma" w:hint="eastAsia"/>
                <w:b/>
                <w:bCs/>
                <w:iCs/>
                <w:color w:val="243285"/>
                <w:sz w:val="36"/>
                <w:szCs w:val="36"/>
                <w:lang w:eastAsia="zh-CN"/>
              </w:rPr>
              <w:t xml:space="preserve"> </w:t>
            </w:r>
            <w:r w:rsidR="00DF6A03" w:rsidRPr="00EE5928">
              <w:rPr>
                <w:rFonts w:ascii="SimHei" w:eastAsia="SimHei" w:hAnsi="Verdana" w:cs="Tahoma" w:hint="eastAsia"/>
                <w:b/>
                <w:bCs/>
                <w:color w:val="000080"/>
                <w:sz w:val="36"/>
                <w:szCs w:val="36"/>
                <w:lang w:eastAsia="zh-CN"/>
              </w:rPr>
              <w:t>建议书</w:t>
            </w:r>
          </w:p>
          <w:p w:rsidR="00DF6A03" w:rsidRPr="004F65E4" w:rsidRDefault="00DF6A03" w:rsidP="00E656C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03</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DF6A03" w:rsidRPr="00713713" w:rsidTr="00E656C3">
        <w:tc>
          <w:tcPr>
            <w:tcW w:w="10089" w:type="dxa"/>
          </w:tcPr>
          <w:p w:rsidR="00DF6A03" w:rsidRPr="00063817" w:rsidRDefault="00DF6A03" w:rsidP="00E656C3">
            <w:pPr>
              <w:spacing w:before="80" w:line="500" w:lineRule="exact"/>
              <w:jc w:val="right"/>
              <w:rPr>
                <w:rFonts w:ascii="Tahoma" w:hAnsi="Tahoma" w:cs="Tahoma"/>
                <w:b/>
                <w:bCs/>
                <w:iCs/>
                <w:color w:val="243285"/>
                <w:sz w:val="44"/>
                <w:szCs w:val="44"/>
                <w:lang w:eastAsia="zh-CN"/>
              </w:rPr>
            </w:pPr>
          </w:p>
          <w:p w:rsidR="00E14B71" w:rsidRPr="00E66661" w:rsidRDefault="00E14B71" w:rsidP="00E14B71">
            <w:pPr>
              <w:spacing w:before="80" w:line="500" w:lineRule="exact"/>
              <w:jc w:val="right"/>
              <w:rPr>
                <w:rFonts w:ascii="SimHei" w:eastAsia="SimHei" w:hAnsi="Calibri" w:cs="SimSun"/>
                <w:b/>
                <w:bCs/>
                <w:color w:val="243285"/>
                <w:sz w:val="44"/>
                <w:szCs w:val="44"/>
                <w:lang w:val="en-GB" w:eastAsia="zh-CN"/>
              </w:rPr>
            </w:pPr>
            <w:r w:rsidRPr="00E66661">
              <w:rPr>
                <w:rFonts w:ascii="SimHei" w:eastAsia="SimHei" w:hAnsi="Calibri" w:cs="SimSun" w:hint="eastAsia"/>
                <w:b/>
                <w:bCs/>
                <w:color w:val="243285"/>
                <w:sz w:val="44"/>
                <w:szCs w:val="44"/>
                <w:lang w:val="en-US" w:eastAsia="zh-CN"/>
              </w:rPr>
              <w:t>《</w:t>
            </w:r>
            <w:r w:rsidRPr="00E66661">
              <w:rPr>
                <w:rFonts w:ascii="SimHei" w:eastAsia="SimHei" w:hAnsi="Calibri" w:cs="SimSun" w:hint="eastAsia"/>
                <w:b/>
                <w:bCs/>
                <w:color w:val="243285"/>
                <w:sz w:val="44"/>
                <w:szCs w:val="44"/>
                <w:lang w:val="en-GB" w:eastAsia="zh-CN"/>
              </w:rPr>
              <w:t>无线电规则</w:t>
            </w:r>
            <w:r w:rsidRPr="00E66661">
              <w:rPr>
                <w:rFonts w:ascii="SimHei" w:eastAsia="SimHei" w:hAnsi="Calibri" w:cs="SimSun" w:hint="eastAsia"/>
                <w:b/>
                <w:bCs/>
                <w:color w:val="243285"/>
                <w:sz w:val="44"/>
                <w:szCs w:val="44"/>
                <w:lang w:val="en-US" w:eastAsia="zh-CN"/>
              </w:rPr>
              <w:t>》</w:t>
            </w:r>
            <w:r w:rsidRPr="00E66661">
              <w:rPr>
                <w:rFonts w:ascii="SimHei" w:eastAsia="SimHei" w:hAnsi="Calibri" w:cs="SimSun" w:hint="eastAsia"/>
                <w:b/>
                <w:bCs/>
                <w:color w:val="243285"/>
                <w:sz w:val="44"/>
                <w:szCs w:val="44"/>
                <w:lang w:val="en-GB" w:eastAsia="zh-CN"/>
              </w:rPr>
              <w:t>中为</w:t>
            </w:r>
            <w:r w:rsidRPr="00E14B71">
              <w:rPr>
                <w:rFonts w:ascii="Tahoma" w:hAnsi="Tahoma" w:cs="Tahoma"/>
                <w:b/>
                <w:bCs/>
                <w:color w:val="243285"/>
                <w:sz w:val="44"/>
                <w:szCs w:val="44"/>
                <w:lang w:val="en-GB" w:eastAsia="zh-CN"/>
              </w:rPr>
              <w:t>IMT</w:t>
            </w:r>
            <w:r w:rsidRPr="00E66661">
              <w:rPr>
                <w:rFonts w:ascii="SimHei" w:eastAsia="SimHei" w:hAnsi="Calibri" w:cs="SimSun" w:hint="eastAsia"/>
                <w:b/>
                <w:bCs/>
                <w:color w:val="243285"/>
                <w:sz w:val="44"/>
                <w:szCs w:val="44"/>
                <w:lang w:val="en-GB" w:eastAsia="zh-CN"/>
              </w:rPr>
              <w:t>确定的</w:t>
            </w:r>
          </w:p>
          <w:p w:rsidR="00DF6A03" w:rsidRPr="00713713" w:rsidRDefault="00E14B71" w:rsidP="00E14B71">
            <w:pPr>
              <w:spacing w:before="80" w:line="500" w:lineRule="exact"/>
              <w:jc w:val="right"/>
              <w:rPr>
                <w:rFonts w:ascii="SimHei" w:eastAsia="SimHei" w:hAnsi="Tahoma" w:cs="Tahoma"/>
                <w:b/>
                <w:bCs/>
                <w:iCs/>
                <w:color w:val="243285"/>
                <w:sz w:val="44"/>
                <w:szCs w:val="44"/>
                <w:lang w:eastAsia="zh-CN"/>
              </w:rPr>
            </w:pPr>
            <w:r w:rsidRPr="00E66661">
              <w:rPr>
                <w:rFonts w:ascii="SimHei" w:eastAsia="SimHei" w:hAnsi="Calibri" w:cs="SimSun" w:hint="eastAsia"/>
                <w:b/>
                <w:bCs/>
                <w:color w:val="243285"/>
                <w:sz w:val="44"/>
                <w:szCs w:val="44"/>
                <w:lang w:val="en-GB" w:eastAsia="zh-CN"/>
              </w:rPr>
              <w:t>频段内实现国际移动通信的</w:t>
            </w:r>
            <w:r w:rsidRPr="00E66661">
              <w:rPr>
                <w:rFonts w:ascii="SimHei" w:eastAsia="SimHei" w:hAnsi="Calibri" w:cs="SimSun" w:hint="eastAsia"/>
                <w:b/>
                <w:bCs/>
                <w:color w:val="243285"/>
                <w:sz w:val="44"/>
                <w:szCs w:val="44"/>
                <w:lang w:val="en-GB" w:eastAsia="zh-CN"/>
              </w:rPr>
              <w:br/>
              <w:t>地面部分所需的频谱安排</w:t>
            </w:r>
          </w:p>
          <w:p w:rsidR="00DF6A03" w:rsidRPr="00063817" w:rsidRDefault="00DF6A03" w:rsidP="00E656C3">
            <w:pPr>
              <w:spacing w:before="80" w:line="500" w:lineRule="exact"/>
              <w:jc w:val="right"/>
              <w:rPr>
                <w:rFonts w:ascii="Tahoma" w:hAnsi="Tahoma" w:cs="Tahoma"/>
                <w:b/>
                <w:bCs/>
                <w:iCs/>
                <w:color w:val="243285"/>
                <w:sz w:val="44"/>
                <w:szCs w:val="44"/>
                <w:lang w:eastAsia="zh-CN"/>
              </w:rPr>
            </w:pPr>
          </w:p>
        </w:tc>
      </w:tr>
      <w:tr w:rsidR="00DF6A03" w:rsidTr="00E656C3">
        <w:tc>
          <w:tcPr>
            <w:tcW w:w="10089" w:type="dxa"/>
          </w:tcPr>
          <w:p w:rsidR="00DF6A03" w:rsidRDefault="00DF6A03" w:rsidP="00E656C3">
            <w:pPr>
              <w:spacing w:before="80" w:line="280" w:lineRule="exact"/>
              <w:ind w:right="640"/>
              <w:rPr>
                <w:rFonts w:ascii="Tahoma" w:hAnsi="Tahoma" w:cs="Tahoma"/>
                <w:b/>
                <w:bCs/>
                <w:iCs/>
                <w:color w:val="243285"/>
                <w:sz w:val="32"/>
                <w:szCs w:val="32"/>
                <w:lang w:val="en-US" w:eastAsia="zh-CN"/>
              </w:rPr>
            </w:pPr>
          </w:p>
          <w:p w:rsidR="00DF6A03" w:rsidRPr="00FC548A" w:rsidRDefault="00DF6A03" w:rsidP="00E656C3">
            <w:pPr>
              <w:spacing w:before="80" w:line="280" w:lineRule="exact"/>
              <w:ind w:right="640"/>
              <w:rPr>
                <w:rFonts w:ascii="Tahoma" w:hAnsi="Tahoma" w:cs="Tahoma"/>
                <w:b/>
                <w:bCs/>
                <w:iCs/>
                <w:color w:val="243285"/>
                <w:sz w:val="32"/>
                <w:szCs w:val="32"/>
                <w:lang w:val="en-US" w:eastAsia="zh-CN"/>
              </w:rPr>
            </w:pPr>
          </w:p>
          <w:p w:rsidR="00DF6A03" w:rsidRPr="00FC548A" w:rsidRDefault="00DF6A03" w:rsidP="00E656C3">
            <w:pPr>
              <w:spacing w:before="80" w:line="280" w:lineRule="exact"/>
              <w:ind w:right="640"/>
              <w:rPr>
                <w:rFonts w:ascii="Tahoma" w:hAnsi="Tahoma" w:cs="Tahoma"/>
                <w:b/>
                <w:bCs/>
                <w:iCs/>
                <w:color w:val="243285"/>
                <w:sz w:val="32"/>
                <w:szCs w:val="32"/>
                <w:lang w:val="en-US" w:eastAsia="zh-CN"/>
              </w:rPr>
            </w:pPr>
          </w:p>
          <w:p w:rsidR="00DF6A03" w:rsidRPr="001511A6" w:rsidRDefault="00153135" w:rsidP="00E656C3">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DF6A03" w:rsidRPr="001511A6">
              <w:rPr>
                <w:rFonts w:ascii="Tahoma" w:hAnsi="Tahoma" w:cs="Tahoma"/>
                <w:b/>
                <w:bCs/>
                <w:iCs/>
                <w:color w:val="243285"/>
                <w:sz w:val="36"/>
                <w:szCs w:val="36"/>
                <w:lang w:val="en-US"/>
              </w:rPr>
              <w:t xml:space="preserve"> </w:t>
            </w:r>
            <w:r w:rsidR="00DF6A03" w:rsidRPr="00F128B0">
              <w:rPr>
                <w:rFonts w:ascii="SimHei" w:eastAsia="SimHei" w:hAnsi="Tahoma" w:cs="Tahoma" w:hint="eastAsia"/>
                <w:b/>
                <w:bCs/>
                <w:color w:val="000080"/>
                <w:sz w:val="36"/>
                <w:szCs w:val="36"/>
                <w:lang w:val="en-US"/>
              </w:rPr>
              <w:t>系列</w:t>
            </w:r>
          </w:p>
          <w:p w:rsidR="00DF6A03" w:rsidRDefault="00153135" w:rsidP="00153135">
            <w:pPr>
              <w:spacing w:before="80" w:line="360" w:lineRule="exact"/>
              <w:jc w:val="right"/>
              <w:rPr>
                <w:rFonts w:ascii="Arial" w:eastAsia="SimHei" w:hAnsi="Arial" w:cs="Arial"/>
                <w:b/>
                <w:bCs/>
                <w:color w:val="000080"/>
                <w:sz w:val="36"/>
                <w:szCs w:val="36"/>
                <w:lang w:val="en-US"/>
              </w:rPr>
            </w:pPr>
            <w:r w:rsidRPr="00153135">
              <w:rPr>
                <w:rFonts w:ascii="Arial" w:eastAsia="SimHei" w:hAnsi="Arial" w:cs="Arial" w:hint="eastAsia"/>
                <w:b/>
                <w:bCs/>
                <w:color w:val="000080"/>
                <w:sz w:val="36"/>
                <w:szCs w:val="36"/>
                <w:lang w:val="en-US"/>
              </w:rPr>
              <w:t>移动、无线电测定、业余无线电</w:t>
            </w:r>
          </w:p>
          <w:p w:rsidR="00153135" w:rsidRPr="00E406BD" w:rsidRDefault="00153135" w:rsidP="00153135">
            <w:pPr>
              <w:spacing w:before="80" w:line="400" w:lineRule="exact"/>
              <w:jc w:val="right"/>
              <w:rPr>
                <w:rFonts w:ascii="Tahoma" w:hAnsi="Tahoma" w:cs="Tahoma"/>
                <w:b/>
                <w:bCs/>
                <w:iCs/>
                <w:color w:val="243285"/>
                <w:sz w:val="36"/>
                <w:szCs w:val="36"/>
                <w:lang w:val="en-US"/>
              </w:rPr>
            </w:pPr>
            <w:r w:rsidRPr="00153135">
              <w:rPr>
                <w:rFonts w:ascii="Arial" w:eastAsia="SimHei" w:hAnsi="Arial" w:cs="Arial" w:hint="eastAsia"/>
                <w:b/>
                <w:bCs/>
                <w:color w:val="000080"/>
                <w:sz w:val="36"/>
                <w:szCs w:val="36"/>
                <w:lang w:val="en-US"/>
              </w:rPr>
              <w:t>以及相关卫星业务</w:t>
            </w:r>
          </w:p>
        </w:tc>
      </w:tr>
    </w:tbl>
    <w:p w:rsidR="00DF6A03" w:rsidRDefault="00DF6A03" w:rsidP="00DF6A03">
      <w:pPr>
        <w:spacing w:before="80"/>
        <w:rPr>
          <w:i/>
          <w:sz w:val="22"/>
          <w:lang w:val="en-US"/>
        </w:rPr>
      </w:pPr>
    </w:p>
    <w:p w:rsidR="00DF6A03" w:rsidRDefault="00DF6A03" w:rsidP="00DF6A03">
      <w:pPr>
        <w:spacing w:before="80"/>
        <w:rPr>
          <w:i/>
          <w:sz w:val="22"/>
          <w:lang w:val="en-US"/>
        </w:rPr>
      </w:pPr>
    </w:p>
    <w:p w:rsidR="00DF6A03" w:rsidRDefault="00DF6A03" w:rsidP="00DF6A03">
      <w:pPr>
        <w:spacing w:before="80"/>
        <w:rPr>
          <w:i/>
          <w:sz w:val="22"/>
          <w:lang w:val="en-US"/>
        </w:rPr>
      </w:pPr>
    </w:p>
    <w:p w:rsidR="00DF6A03" w:rsidRDefault="00DF6A03">
      <w:pPr>
        <w:sectPr w:rsidR="00DF6A03" w:rsidSect="004E5703">
          <w:headerReference w:type="default" r:id="rId7"/>
          <w:footerReference w:type="default" r:id="rId8"/>
          <w:headerReference w:type="first" r:id="rId9"/>
          <w:footerReference w:type="first" r:id="rId10"/>
          <w:pgSz w:w="11907" w:h="16840" w:code="9"/>
          <w:pgMar w:top="1089" w:right="1089" w:bottom="284" w:left="1089" w:header="567" w:footer="284" w:gutter="0"/>
          <w:cols w:space="708"/>
          <w:docGrid w:linePitch="360"/>
        </w:sectPr>
      </w:pPr>
    </w:p>
    <w:p w:rsidR="00DF6A03" w:rsidRPr="00200DF9" w:rsidRDefault="00DF6A03" w:rsidP="008804D6">
      <w:pPr>
        <w:pStyle w:val="Heading1"/>
        <w:spacing w:before="240"/>
        <w:jc w:val="center"/>
      </w:pPr>
      <w:r w:rsidRPr="00200DF9">
        <w:rPr>
          <w:rFonts w:hint="eastAsia"/>
        </w:rPr>
        <w:lastRenderedPageBreak/>
        <w:t>前言</w:t>
      </w:r>
    </w:p>
    <w:p w:rsidR="00DF6A03" w:rsidRPr="00355C93" w:rsidRDefault="00DF6A03" w:rsidP="008804D6">
      <w:pPr>
        <w:spacing w:before="240" w:line="240" w:lineRule="auto"/>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F6A03" w:rsidRDefault="00DF6A03" w:rsidP="008804D6">
      <w:pPr>
        <w:spacing w:line="240" w:lineRule="auto"/>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F6A03" w:rsidRPr="005558B3" w:rsidRDefault="00DF6A03" w:rsidP="00DF6A03">
      <w:pPr>
        <w:spacing w:before="600"/>
        <w:jc w:val="center"/>
        <w:rPr>
          <w:b/>
          <w:bCs/>
          <w:lang w:val="en-US" w:eastAsia="zh-CN"/>
        </w:rPr>
      </w:pPr>
      <w:r w:rsidRPr="005558B3">
        <w:rPr>
          <w:rFonts w:hint="eastAsia"/>
          <w:b/>
          <w:bCs/>
          <w:lang w:val="en-US" w:eastAsia="zh-CN"/>
        </w:rPr>
        <w:t>知识产权政策（</w:t>
      </w:r>
      <w:r w:rsidRPr="005558B3">
        <w:rPr>
          <w:b/>
          <w:bCs/>
          <w:lang w:val="en-US" w:eastAsia="zh-CN"/>
        </w:rPr>
        <w:t>IPR</w:t>
      </w:r>
      <w:r w:rsidRPr="005558B3">
        <w:rPr>
          <w:rFonts w:hint="eastAsia"/>
          <w:b/>
          <w:bCs/>
          <w:lang w:val="en-US" w:eastAsia="zh-CN"/>
        </w:rPr>
        <w:t>）</w:t>
      </w:r>
    </w:p>
    <w:p w:rsidR="00DF6A03" w:rsidRPr="00355C93" w:rsidRDefault="00DF6A03" w:rsidP="008804D6">
      <w:pPr>
        <w:tabs>
          <w:tab w:val="clear" w:pos="794"/>
          <w:tab w:val="clear" w:pos="1191"/>
          <w:tab w:val="clear" w:pos="1588"/>
          <w:tab w:val="clear" w:pos="1985"/>
        </w:tabs>
        <w:spacing w:before="240" w:line="240" w:lineRule="auto"/>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F6A03" w:rsidRDefault="00DF6A03" w:rsidP="00DF6A03">
      <w:pPr>
        <w:spacing w:before="0"/>
        <w:jc w:val="center"/>
        <w:rPr>
          <w:sz w:val="22"/>
          <w:lang w:val="en-US" w:eastAsia="zh-CN"/>
        </w:rPr>
      </w:pPr>
    </w:p>
    <w:p w:rsidR="00DF6A03" w:rsidRDefault="00DF6A03" w:rsidP="00DF6A03">
      <w:pPr>
        <w:spacing w:before="0"/>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DF6A03" w:rsidRPr="00713713" w:rsidTr="00713B4F">
        <w:tc>
          <w:tcPr>
            <w:tcW w:w="9748" w:type="dxa"/>
            <w:gridSpan w:val="2"/>
          </w:tcPr>
          <w:p w:rsidR="00DF6A03" w:rsidRPr="005558B3"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line="240" w:lineRule="auto"/>
              <w:rPr>
                <w:bCs/>
                <w:lang w:eastAsia="zh-CN"/>
              </w:rPr>
            </w:pPr>
            <w:r w:rsidRPr="005558B3">
              <w:rPr>
                <w:rFonts w:hint="eastAsia"/>
                <w:bCs/>
                <w:lang w:eastAsia="zh-CN"/>
              </w:rPr>
              <w:t xml:space="preserve">ITU-R </w:t>
            </w:r>
            <w:r w:rsidRPr="004D5B22">
              <w:rPr>
                <w:rFonts w:hint="eastAsia"/>
                <w:bCs/>
                <w:lang w:val="en-US" w:eastAsia="zh-CN"/>
              </w:rPr>
              <w:t>系列建议书</w:t>
            </w:r>
          </w:p>
          <w:p w:rsidR="00DF6A03" w:rsidRPr="005558B3" w:rsidRDefault="00DF6A03" w:rsidP="008804D6">
            <w:pPr>
              <w:spacing w:line="240" w:lineRule="auto"/>
              <w:jc w:val="center"/>
              <w:rPr>
                <w:sz w:val="18"/>
                <w:szCs w:val="18"/>
                <w:lang w:eastAsia="zh-CN"/>
              </w:rPr>
            </w:pPr>
            <w:r w:rsidRPr="005558B3">
              <w:rPr>
                <w:rFonts w:hint="eastAsia"/>
                <w:sz w:val="18"/>
                <w:szCs w:val="18"/>
                <w:lang w:eastAsia="zh-CN"/>
              </w:rPr>
              <w:t>（</w:t>
            </w:r>
            <w:r w:rsidRPr="004D5B22">
              <w:rPr>
                <w:rFonts w:hint="eastAsia"/>
                <w:sz w:val="18"/>
                <w:szCs w:val="18"/>
                <w:lang w:val="en-US" w:eastAsia="zh-CN"/>
              </w:rPr>
              <w:t>也可在线查询</w:t>
            </w:r>
            <w:hyperlink r:id="rId12" w:history="1">
              <w:r w:rsidRPr="005558B3">
                <w:rPr>
                  <w:rStyle w:val="Hyperlink"/>
                  <w:bCs/>
                  <w:sz w:val="18"/>
                  <w:szCs w:val="18"/>
                  <w:lang w:eastAsia="zh-CN"/>
                </w:rPr>
                <w:t>http://www.itu.int/publ/R-REC/en</w:t>
              </w:r>
            </w:hyperlink>
            <w:r w:rsidRPr="005558B3">
              <w:rPr>
                <w:rFonts w:hint="eastAsia"/>
                <w:sz w:val="18"/>
                <w:szCs w:val="18"/>
                <w:lang w:eastAsia="zh-CN"/>
              </w:rPr>
              <w:t>）</w:t>
            </w:r>
          </w:p>
        </w:tc>
      </w:tr>
      <w:tr w:rsidR="00DF6A03" w:rsidRPr="004D5B22" w:rsidTr="00713B4F">
        <w:tc>
          <w:tcPr>
            <w:tcW w:w="960" w:type="dxa"/>
          </w:tcPr>
          <w:p w:rsidR="00DF6A03" w:rsidRPr="004D5B22" w:rsidRDefault="00DF6A03" w:rsidP="008804D6">
            <w:pPr>
              <w:spacing w:after="40" w:line="240" w:lineRule="auto"/>
              <w:ind w:left="57"/>
              <w:rPr>
                <w:b/>
                <w:bCs/>
                <w:sz w:val="20"/>
                <w:lang w:val="en-US"/>
              </w:rPr>
            </w:pPr>
            <w:r w:rsidRPr="004D5B22">
              <w:rPr>
                <w:rFonts w:ascii="SimSun" w:hAnsi="SimSun" w:hint="eastAsia"/>
                <w:b/>
                <w:bCs/>
                <w:sz w:val="20"/>
                <w:lang w:val="en-US" w:eastAsia="zh-CN"/>
              </w:rPr>
              <w:t>系列</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line="240" w:lineRule="auto"/>
              <w:ind w:hanging="1040"/>
              <w:rPr>
                <w:bCs/>
                <w:sz w:val="20"/>
                <w:lang w:val="en-US"/>
              </w:rPr>
            </w:pPr>
            <w:r w:rsidRPr="004D5B22">
              <w:rPr>
                <w:rFonts w:ascii="SimSun" w:hAnsi="SimSun" w:hint="eastAsia"/>
                <w:bCs/>
                <w:sz w:val="20"/>
                <w:lang w:val="en-US" w:eastAsia="zh-CN"/>
              </w:rPr>
              <w:t>标题</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BO</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auto"/>
              <w:jc w:val="left"/>
              <w:rPr>
                <w:b w:val="0"/>
                <w:bCs/>
                <w:sz w:val="20"/>
                <w:lang w:val="en-US"/>
              </w:rPr>
            </w:pPr>
            <w:r w:rsidRPr="004D5B22">
              <w:rPr>
                <w:rFonts w:hint="eastAsia"/>
                <w:b w:val="0"/>
                <w:bCs/>
                <w:sz w:val="20"/>
                <w:lang w:val="en-US" w:eastAsia="zh-CN"/>
              </w:rPr>
              <w:t>卫星传送</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BR</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auto"/>
              <w:jc w:val="left"/>
              <w:rPr>
                <w:b w:val="0"/>
                <w:sz w:val="20"/>
                <w:lang w:val="en-US" w:eastAsia="zh-CN"/>
              </w:rPr>
            </w:pPr>
            <w:r w:rsidRPr="004D5B22">
              <w:rPr>
                <w:rFonts w:hint="eastAsia"/>
                <w:b w:val="0"/>
                <w:sz w:val="20"/>
                <w:lang w:val="en-US" w:eastAsia="zh-CN"/>
              </w:rPr>
              <w:t>用于制作、存档和播出的录制；电视电影</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BS</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auto"/>
              <w:jc w:val="left"/>
              <w:rPr>
                <w:b w:val="0"/>
                <w:sz w:val="20"/>
                <w:lang w:val="en-US"/>
              </w:rPr>
            </w:pPr>
            <w:r w:rsidRPr="004D5B22">
              <w:rPr>
                <w:rFonts w:hint="eastAsia"/>
                <w:b w:val="0"/>
                <w:sz w:val="20"/>
                <w:lang w:val="en-US" w:eastAsia="zh-CN"/>
              </w:rPr>
              <w:t>广播业务（声音）</w:t>
            </w:r>
          </w:p>
        </w:tc>
      </w:tr>
      <w:tr w:rsidR="00DF6A03" w:rsidRPr="004D5B22" w:rsidTr="00E9017A">
        <w:tc>
          <w:tcPr>
            <w:tcW w:w="960" w:type="dxa"/>
            <w:tcBorders>
              <w:bottom w:val="nil"/>
            </w:tcBorders>
          </w:tcPr>
          <w:p w:rsidR="00DF6A03" w:rsidRPr="004D5B22" w:rsidRDefault="00DF6A03" w:rsidP="008804D6">
            <w:pPr>
              <w:spacing w:before="30" w:after="30" w:line="240" w:lineRule="auto"/>
              <w:ind w:left="57"/>
              <w:jc w:val="left"/>
              <w:rPr>
                <w:b/>
                <w:bCs/>
                <w:sz w:val="20"/>
                <w:lang w:val="en-US"/>
              </w:rPr>
            </w:pPr>
            <w:r w:rsidRPr="004D5B22">
              <w:rPr>
                <w:b/>
                <w:bCs/>
                <w:sz w:val="20"/>
                <w:lang w:val="en-US"/>
              </w:rPr>
              <w:t>BT</w:t>
            </w:r>
          </w:p>
        </w:tc>
        <w:tc>
          <w:tcPr>
            <w:tcW w:w="8788" w:type="dxa"/>
            <w:tcBorders>
              <w:bottom w:val="nil"/>
            </w:tcBorders>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auto"/>
              <w:jc w:val="left"/>
              <w:rPr>
                <w:b w:val="0"/>
                <w:sz w:val="20"/>
                <w:lang w:val="en-US"/>
              </w:rPr>
            </w:pPr>
            <w:r w:rsidRPr="004D5B22">
              <w:rPr>
                <w:rFonts w:hint="eastAsia"/>
                <w:b w:val="0"/>
                <w:sz w:val="20"/>
                <w:lang w:val="en-US" w:eastAsia="zh-CN"/>
              </w:rPr>
              <w:t>广播业务（电视）</w:t>
            </w:r>
          </w:p>
        </w:tc>
      </w:tr>
      <w:tr w:rsidR="00DF6A03" w:rsidRPr="004D5B22" w:rsidTr="00161829">
        <w:tc>
          <w:tcPr>
            <w:tcW w:w="960" w:type="dxa"/>
            <w:tcBorders>
              <w:top w:val="nil"/>
              <w:bottom w:val="nil"/>
            </w:tcBorders>
            <w:shd w:val="clear" w:color="auto" w:fill="auto"/>
          </w:tcPr>
          <w:p w:rsidR="00DF6A03" w:rsidRPr="00153135" w:rsidRDefault="00DF6A03" w:rsidP="008804D6">
            <w:pPr>
              <w:spacing w:before="30" w:after="30" w:line="240" w:lineRule="auto"/>
              <w:ind w:left="57"/>
              <w:jc w:val="left"/>
              <w:rPr>
                <w:rFonts w:ascii="Times New Roman Bold" w:hAnsi="Times New Roman Bold" w:cs="Times New Roman Bold"/>
                <w:sz w:val="20"/>
                <w:lang w:val="fr-CH"/>
              </w:rPr>
            </w:pPr>
            <w:r w:rsidRPr="00153135">
              <w:rPr>
                <w:rFonts w:ascii="Times New Roman Bold" w:hAnsi="Times New Roman Bold" w:cs="Times New Roman Bold"/>
                <w:sz w:val="20"/>
                <w:lang w:val="fr-CH"/>
              </w:rPr>
              <w:t>F</w:t>
            </w:r>
          </w:p>
        </w:tc>
        <w:tc>
          <w:tcPr>
            <w:tcW w:w="8788" w:type="dxa"/>
            <w:tcBorders>
              <w:top w:val="nil"/>
              <w:bottom w:val="nil"/>
            </w:tcBorders>
            <w:shd w:val="clear" w:color="auto" w:fill="auto"/>
          </w:tcPr>
          <w:p w:rsidR="00DF6A03" w:rsidRPr="00153135" w:rsidRDefault="00DF6A03" w:rsidP="008804D6">
            <w:pPr>
              <w:spacing w:before="30" w:after="30" w:line="240" w:lineRule="auto"/>
              <w:ind w:left="57" w:hanging="75"/>
              <w:jc w:val="left"/>
              <w:rPr>
                <w:rFonts w:ascii="Times New Roman Bold" w:hAnsi="Times New Roman Bold" w:cs="Times New Roman Bold"/>
                <w:bCs/>
                <w:sz w:val="20"/>
                <w:lang w:val="fr-CH"/>
              </w:rPr>
            </w:pPr>
            <w:r w:rsidRPr="00153135">
              <w:rPr>
                <w:rFonts w:ascii="Times New Roman Bold" w:hAnsi="Times New Roman Bold" w:cs="Times New Roman Bold" w:hint="eastAsia"/>
                <w:bCs/>
                <w:sz w:val="20"/>
                <w:lang w:val="fr-CH"/>
              </w:rPr>
              <w:t>固定业务</w:t>
            </w:r>
          </w:p>
        </w:tc>
      </w:tr>
      <w:tr w:rsidR="00DF6A03" w:rsidRPr="004D5B22" w:rsidTr="00161829">
        <w:tc>
          <w:tcPr>
            <w:tcW w:w="960" w:type="dxa"/>
            <w:tcBorders>
              <w:top w:val="nil"/>
              <w:bottom w:val="nil"/>
            </w:tcBorders>
            <w:shd w:val="pct5" w:color="auto" w:fill="auto"/>
          </w:tcPr>
          <w:p w:rsidR="00DF6A03" w:rsidRPr="00153135" w:rsidRDefault="00DF6A03" w:rsidP="008804D6">
            <w:pPr>
              <w:spacing w:before="30" w:after="30" w:line="240" w:lineRule="auto"/>
              <w:ind w:left="57"/>
              <w:jc w:val="left"/>
              <w:rPr>
                <w:rFonts w:ascii="Times New Roman Bold" w:hAnsi="Times New Roman Bold" w:cs="Times New Roman Bold"/>
                <w:b/>
                <w:bCs/>
                <w:color w:val="000080"/>
                <w:sz w:val="20"/>
                <w:lang w:val="fr-CH"/>
              </w:rPr>
            </w:pPr>
            <w:r w:rsidRPr="00153135">
              <w:rPr>
                <w:rFonts w:ascii="Times New Roman Bold" w:hAnsi="Times New Roman Bold" w:cs="Times New Roman Bold"/>
                <w:b/>
                <w:bCs/>
                <w:color w:val="000080"/>
                <w:sz w:val="20"/>
                <w:lang w:val="fr-CH"/>
              </w:rPr>
              <w:t>M</w:t>
            </w:r>
          </w:p>
        </w:tc>
        <w:tc>
          <w:tcPr>
            <w:tcW w:w="8788" w:type="dxa"/>
            <w:tcBorders>
              <w:top w:val="nil"/>
              <w:bottom w:val="nil"/>
            </w:tcBorders>
            <w:shd w:val="pct5" w:color="auto" w:fill="auto"/>
          </w:tcPr>
          <w:p w:rsidR="00DF6A03" w:rsidRPr="00153135"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auto"/>
              <w:jc w:val="left"/>
              <w:rPr>
                <w:rFonts w:ascii="Times New Roman Bold" w:hAnsi="Times New Roman Bold" w:cs="Times New Roman Bold"/>
                <w:bCs/>
                <w:color w:val="000080"/>
                <w:sz w:val="20"/>
                <w:lang w:val="fr-CH"/>
              </w:rPr>
            </w:pPr>
            <w:r w:rsidRPr="00153135">
              <w:rPr>
                <w:rFonts w:ascii="Times New Roman Bold" w:hAnsi="Times New Roman Bold" w:cs="Times New Roman Bold" w:hint="eastAsia"/>
                <w:bCs/>
                <w:color w:val="000080"/>
                <w:sz w:val="20"/>
                <w:lang w:val="fr-CH"/>
              </w:rPr>
              <w:t>移动、无线电</w:t>
            </w:r>
            <w:r w:rsidR="00E14B71">
              <w:rPr>
                <w:rFonts w:ascii="Times New Roman Bold" w:hAnsi="Times New Roman Bold" w:cs="Times New Roman Bold" w:hint="eastAsia"/>
                <w:bCs/>
                <w:color w:val="000080"/>
                <w:sz w:val="20"/>
                <w:lang w:val="fr-CH" w:eastAsia="zh-CN"/>
              </w:rPr>
              <w:t>测</w:t>
            </w:r>
            <w:r w:rsidRPr="00153135">
              <w:rPr>
                <w:rFonts w:ascii="Times New Roman Bold" w:hAnsi="Times New Roman Bold" w:cs="Times New Roman Bold" w:hint="eastAsia"/>
                <w:bCs/>
                <w:color w:val="000080"/>
                <w:sz w:val="20"/>
                <w:lang w:val="fr-CH"/>
              </w:rPr>
              <w:t>定、业余</w:t>
            </w:r>
            <w:r w:rsidR="00E14B71">
              <w:rPr>
                <w:rFonts w:ascii="Times New Roman Bold" w:hAnsi="Times New Roman Bold" w:cs="Times New Roman Bold" w:hint="eastAsia"/>
                <w:bCs/>
                <w:color w:val="000080"/>
                <w:sz w:val="20"/>
                <w:lang w:val="fr-CH" w:eastAsia="zh-CN"/>
              </w:rPr>
              <w:t>无线电以</w:t>
            </w:r>
            <w:r w:rsidR="00E14B71">
              <w:rPr>
                <w:rFonts w:ascii="Times New Roman Bold" w:hAnsi="Times New Roman Bold" w:cs="Times New Roman Bold"/>
                <w:bCs/>
                <w:color w:val="000080"/>
                <w:sz w:val="20"/>
                <w:lang w:val="fr-CH" w:eastAsia="zh-CN"/>
              </w:rPr>
              <w:t>及</w:t>
            </w:r>
            <w:r w:rsidRPr="00153135">
              <w:rPr>
                <w:rFonts w:ascii="Times New Roman Bold" w:hAnsi="Times New Roman Bold" w:cs="Times New Roman Bold" w:hint="eastAsia"/>
                <w:bCs/>
                <w:color w:val="000080"/>
                <w:sz w:val="20"/>
                <w:lang w:val="fr-CH"/>
              </w:rPr>
              <w:t>相关卫星业务</w:t>
            </w:r>
          </w:p>
        </w:tc>
      </w:tr>
      <w:tr w:rsidR="00DF6A03" w:rsidRPr="004D5B22" w:rsidTr="00E9017A">
        <w:tc>
          <w:tcPr>
            <w:tcW w:w="960" w:type="dxa"/>
            <w:tcBorders>
              <w:top w:val="nil"/>
            </w:tcBorders>
          </w:tcPr>
          <w:p w:rsidR="00DF6A03" w:rsidRPr="004D5B22" w:rsidRDefault="00DF6A03" w:rsidP="008804D6">
            <w:pPr>
              <w:spacing w:before="30" w:after="30" w:line="240" w:lineRule="auto"/>
              <w:ind w:left="57"/>
              <w:jc w:val="left"/>
              <w:rPr>
                <w:b/>
                <w:bCs/>
                <w:sz w:val="20"/>
                <w:lang w:val="fr-CH"/>
              </w:rPr>
            </w:pPr>
            <w:r w:rsidRPr="004D5B22">
              <w:rPr>
                <w:b/>
                <w:bCs/>
                <w:sz w:val="20"/>
                <w:lang w:val="fr-CH"/>
              </w:rPr>
              <w:t>P</w:t>
            </w:r>
          </w:p>
        </w:tc>
        <w:tc>
          <w:tcPr>
            <w:tcW w:w="8788" w:type="dxa"/>
            <w:tcBorders>
              <w:top w:val="nil"/>
            </w:tcBorders>
          </w:tcPr>
          <w:p w:rsidR="00DF6A03" w:rsidRPr="004D5B22" w:rsidRDefault="00DF6A03" w:rsidP="008804D6">
            <w:pPr>
              <w:spacing w:before="30" w:after="30" w:line="240" w:lineRule="auto"/>
              <w:jc w:val="left"/>
              <w:rPr>
                <w:sz w:val="20"/>
                <w:lang w:val="fr-CH"/>
              </w:rPr>
            </w:pPr>
            <w:r w:rsidRPr="004D5B22">
              <w:rPr>
                <w:rFonts w:hint="eastAsia"/>
                <w:sz w:val="20"/>
                <w:lang w:val="fr-CH" w:eastAsia="zh-CN"/>
              </w:rPr>
              <w:t>无线电波传播</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RA</w:t>
            </w:r>
          </w:p>
        </w:tc>
        <w:tc>
          <w:tcPr>
            <w:tcW w:w="8788" w:type="dxa"/>
          </w:tcPr>
          <w:p w:rsidR="00DF6A03" w:rsidRPr="004D5B22" w:rsidRDefault="00DF6A03" w:rsidP="008804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auto"/>
              <w:rPr>
                <w:sz w:val="20"/>
                <w:lang w:val="en-US"/>
              </w:rPr>
            </w:pPr>
            <w:r w:rsidRPr="004D5B22">
              <w:rPr>
                <w:rFonts w:hint="eastAsia"/>
                <w:sz w:val="20"/>
                <w:lang w:val="en-US" w:eastAsia="zh-CN"/>
              </w:rPr>
              <w:t>射电天文</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RS</w:t>
            </w:r>
          </w:p>
        </w:tc>
        <w:tc>
          <w:tcPr>
            <w:tcW w:w="8788" w:type="dxa"/>
          </w:tcPr>
          <w:p w:rsidR="00DF6A03" w:rsidRPr="004D5B22" w:rsidRDefault="00DF6A03" w:rsidP="008804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auto"/>
              <w:rPr>
                <w:sz w:val="20"/>
                <w:lang w:val="en-US"/>
              </w:rPr>
            </w:pPr>
            <w:r w:rsidRPr="004D5B22">
              <w:rPr>
                <w:rFonts w:hint="eastAsia"/>
                <w:sz w:val="20"/>
                <w:lang w:val="en-US" w:eastAsia="zh-CN"/>
              </w:rPr>
              <w:t>遥感系统</w:t>
            </w:r>
          </w:p>
        </w:tc>
      </w:tr>
      <w:tr w:rsidR="00DF6A03" w:rsidRPr="004D5B22" w:rsidTr="00713B4F">
        <w:tc>
          <w:tcPr>
            <w:tcW w:w="960" w:type="dxa"/>
            <w:shd w:val="clear" w:color="auto" w:fill="FFFFFF"/>
          </w:tcPr>
          <w:p w:rsidR="00DF6A03" w:rsidRPr="004D5B22" w:rsidRDefault="00DF6A03" w:rsidP="008804D6">
            <w:pPr>
              <w:spacing w:before="30" w:after="30" w:line="240" w:lineRule="auto"/>
              <w:ind w:left="57"/>
              <w:jc w:val="left"/>
              <w:rPr>
                <w:b/>
                <w:bCs/>
                <w:sz w:val="20"/>
                <w:lang w:val="en-US"/>
              </w:rPr>
            </w:pPr>
            <w:r w:rsidRPr="004D5B22">
              <w:rPr>
                <w:b/>
                <w:bCs/>
                <w:sz w:val="20"/>
                <w:lang w:val="en-US"/>
              </w:rPr>
              <w:t>S</w:t>
            </w:r>
          </w:p>
        </w:tc>
        <w:tc>
          <w:tcPr>
            <w:tcW w:w="8788" w:type="dxa"/>
            <w:shd w:val="clear" w:color="auto" w:fill="FFFFFF"/>
          </w:tcPr>
          <w:p w:rsidR="00DF6A03" w:rsidRPr="004D5B22" w:rsidRDefault="00DF6A03" w:rsidP="008804D6">
            <w:pPr>
              <w:spacing w:before="30" w:after="30" w:line="240" w:lineRule="auto"/>
              <w:jc w:val="left"/>
              <w:rPr>
                <w:sz w:val="20"/>
                <w:lang w:val="en-US"/>
              </w:rPr>
            </w:pPr>
            <w:r w:rsidRPr="004D5B22">
              <w:rPr>
                <w:rFonts w:hint="eastAsia"/>
                <w:sz w:val="20"/>
                <w:lang w:val="en-US" w:eastAsia="zh-CN"/>
              </w:rPr>
              <w:t>卫星固定业务</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SA</w:t>
            </w:r>
          </w:p>
        </w:tc>
        <w:tc>
          <w:tcPr>
            <w:tcW w:w="8788" w:type="dxa"/>
          </w:tcPr>
          <w:p w:rsidR="00DF6A03" w:rsidRPr="004D5B22" w:rsidRDefault="00DF6A03" w:rsidP="008804D6">
            <w:pPr>
              <w:spacing w:before="30" w:after="30" w:line="240" w:lineRule="auto"/>
              <w:jc w:val="left"/>
              <w:rPr>
                <w:sz w:val="20"/>
                <w:lang w:val="en-US"/>
              </w:rPr>
            </w:pPr>
            <w:r w:rsidRPr="004D5B22">
              <w:rPr>
                <w:rFonts w:hint="eastAsia"/>
                <w:sz w:val="20"/>
                <w:lang w:val="en-US" w:eastAsia="zh-CN"/>
              </w:rPr>
              <w:t>空间应用和气象</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SF</w:t>
            </w:r>
          </w:p>
        </w:tc>
        <w:tc>
          <w:tcPr>
            <w:tcW w:w="8788" w:type="dxa"/>
          </w:tcPr>
          <w:p w:rsidR="00DF6A03" w:rsidRPr="004D5B22" w:rsidRDefault="00DF6A03" w:rsidP="008804D6">
            <w:pPr>
              <w:spacing w:before="30" w:after="30" w:line="240" w:lineRule="auto"/>
              <w:jc w:val="left"/>
              <w:rPr>
                <w:sz w:val="20"/>
                <w:lang w:val="en-US" w:eastAsia="zh-CN"/>
              </w:rPr>
            </w:pPr>
            <w:r w:rsidRPr="004D5B22">
              <w:rPr>
                <w:rFonts w:hint="eastAsia"/>
                <w:sz w:val="20"/>
                <w:lang w:val="en-US" w:eastAsia="zh-CN"/>
              </w:rPr>
              <w:t>卫星固定业务和固定业务系统间的频率共用和协调</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SM</w:t>
            </w:r>
          </w:p>
        </w:tc>
        <w:tc>
          <w:tcPr>
            <w:tcW w:w="8788" w:type="dxa"/>
          </w:tcPr>
          <w:p w:rsidR="00DF6A03" w:rsidRPr="004D5B22" w:rsidRDefault="00DF6A03" w:rsidP="008804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auto"/>
              <w:rPr>
                <w:sz w:val="20"/>
                <w:lang w:val="en-US"/>
              </w:rPr>
            </w:pPr>
            <w:r w:rsidRPr="004D5B22">
              <w:rPr>
                <w:rFonts w:hint="eastAsia"/>
                <w:sz w:val="20"/>
                <w:lang w:val="en-US" w:eastAsia="zh-CN"/>
              </w:rPr>
              <w:t>频谱管理</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SNG</w:t>
            </w:r>
          </w:p>
        </w:tc>
        <w:tc>
          <w:tcPr>
            <w:tcW w:w="8788" w:type="dxa"/>
          </w:tcPr>
          <w:p w:rsidR="00DF6A03" w:rsidRPr="004D5B22" w:rsidRDefault="00DF6A03" w:rsidP="008804D6">
            <w:pPr>
              <w:spacing w:before="30" w:after="30" w:line="240" w:lineRule="auto"/>
              <w:jc w:val="left"/>
              <w:rPr>
                <w:sz w:val="20"/>
                <w:lang w:val="en-US"/>
              </w:rPr>
            </w:pPr>
            <w:r w:rsidRPr="004D5B22">
              <w:rPr>
                <w:rFonts w:hint="eastAsia"/>
                <w:sz w:val="20"/>
                <w:lang w:val="en-US" w:eastAsia="zh-CN"/>
              </w:rPr>
              <w:t>卫星新闻采集</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TF</w:t>
            </w:r>
          </w:p>
        </w:tc>
        <w:tc>
          <w:tcPr>
            <w:tcW w:w="8788" w:type="dxa"/>
          </w:tcPr>
          <w:p w:rsidR="00DF6A03" w:rsidRPr="004D5B22" w:rsidRDefault="00DF6A03" w:rsidP="008804D6">
            <w:pPr>
              <w:spacing w:before="30" w:after="30" w:line="240" w:lineRule="auto"/>
              <w:jc w:val="left"/>
              <w:rPr>
                <w:sz w:val="20"/>
                <w:lang w:val="en-US" w:eastAsia="zh-CN"/>
              </w:rPr>
            </w:pPr>
            <w:r w:rsidRPr="004D5B22">
              <w:rPr>
                <w:rFonts w:hint="eastAsia"/>
                <w:sz w:val="20"/>
                <w:lang w:val="en-US" w:eastAsia="zh-CN"/>
              </w:rPr>
              <w:t>时间信号和频率标准发射</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V</w:t>
            </w:r>
          </w:p>
        </w:tc>
        <w:tc>
          <w:tcPr>
            <w:tcW w:w="8788" w:type="dxa"/>
          </w:tcPr>
          <w:p w:rsidR="00DF6A03" w:rsidRPr="004D5B22" w:rsidRDefault="00DF6A03" w:rsidP="008804D6">
            <w:pPr>
              <w:spacing w:before="30" w:after="180" w:line="240" w:lineRule="auto"/>
              <w:jc w:val="left"/>
              <w:rPr>
                <w:sz w:val="20"/>
                <w:lang w:val="en-US"/>
              </w:rPr>
            </w:pPr>
            <w:r w:rsidRPr="004D5B22">
              <w:rPr>
                <w:rFonts w:hint="eastAsia"/>
                <w:sz w:val="20"/>
                <w:lang w:val="en-US" w:eastAsia="zh-CN"/>
              </w:rPr>
              <w:t>词汇和相关问题</w:t>
            </w:r>
          </w:p>
        </w:tc>
      </w:tr>
    </w:tbl>
    <w:p w:rsidR="00DF6A03" w:rsidRDefault="00DF6A03" w:rsidP="008804D6">
      <w:pPr>
        <w:spacing w:before="240" w:line="240" w:lineRule="auto"/>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DF6A03" w:rsidRPr="004D5B22" w:rsidTr="00713B4F">
        <w:tc>
          <w:tcPr>
            <w:tcW w:w="9775" w:type="dxa"/>
          </w:tcPr>
          <w:p w:rsidR="00DF6A03" w:rsidRPr="003C2890" w:rsidRDefault="00DF6A03" w:rsidP="008804D6">
            <w:pPr>
              <w:spacing w:after="120" w:line="240" w:lineRule="auto"/>
              <w:rPr>
                <w:rFonts w:eastAsia="STKaiti"/>
                <w:sz w:val="20"/>
                <w:lang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w:t>
            </w:r>
            <w:r w:rsidRPr="00713713">
              <w:rPr>
                <w:rFonts w:eastAsia="STKaiti" w:hAnsi="STKaiti" w:hint="eastAsia"/>
                <w:iCs/>
                <w:smallCaps/>
                <w:sz w:val="20"/>
                <w:lang w:val="en-US" w:eastAsia="zh-CN"/>
              </w:rPr>
              <w:t>本</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建议书英文版已按</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第</w:t>
            </w:r>
            <w:r w:rsidRPr="00713713">
              <w:rPr>
                <w:rFonts w:eastAsia="STKaiti"/>
                <w:bCs/>
                <w:iCs/>
                <w:smallCaps/>
                <w:sz w:val="20"/>
                <w:lang w:val="en-US" w:eastAsia="zh-CN"/>
              </w:rPr>
              <w:t>1</w:t>
            </w:r>
            <w:r w:rsidRPr="00713713">
              <w:rPr>
                <w:rFonts w:eastAsia="STKaiti" w:hAnsi="STKaiti" w:hint="eastAsia"/>
                <w:bCs/>
                <w:iCs/>
                <w:smallCaps/>
                <w:sz w:val="20"/>
                <w:lang w:val="en-US" w:eastAsia="zh-CN"/>
              </w:rPr>
              <w:t>号决议规定的程序批准。</w:t>
            </w:r>
          </w:p>
        </w:tc>
      </w:tr>
    </w:tbl>
    <w:p w:rsidR="00DF6A03" w:rsidRPr="00355C93" w:rsidRDefault="00DF6A03" w:rsidP="008804D6">
      <w:pPr>
        <w:tabs>
          <w:tab w:val="left" w:pos="9540"/>
        </w:tabs>
        <w:spacing w:before="480" w:line="240" w:lineRule="auto"/>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D97756">
        <w:rPr>
          <w:sz w:val="20"/>
          <w:lang w:eastAsia="zh-CN"/>
        </w:rPr>
        <w:t>5</w:t>
      </w:r>
      <w:r w:rsidRPr="00355C93">
        <w:rPr>
          <w:rFonts w:hint="eastAsia"/>
          <w:sz w:val="20"/>
          <w:lang w:eastAsia="zh-CN"/>
        </w:rPr>
        <w:t>年，日内瓦</w:t>
      </w:r>
    </w:p>
    <w:p w:rsidR="00DF6A03" w:rsidRPr="00A613D0" w:rsidRDefault="00DF6A03" w:rsidP="008804D6">
      <w:pPr>
        <w:spacing w:before="600" w:line="240" w:lineRule="auto"/>
        <w:jc w:val="center"/>
        <w:rPr>
          <w:sz w:val="20"/>
          <w:lang w:val="en-US" w:eastAsia="zh-CN"/>
        </w:rPr>
      </w:pPr>
      <w:r w:rsidRPr="00A613D0">
        <w:rPr>
          <w:sz w:val="20"/>
          <w:lang w:val="en-US"/>
        </w:rPr>
        <w:sym w:font="Symbol" w:char="F0E3"/>
      </w:r>
      <w:r w:rsidRPr="00A613D0">
        <w:rPr>
          <w:sz w:val="20"/>
          <w:lang w:val="en-US" w:eastAsia="zh-CN"/>
        </w:rPr>
        <w:t xml:space="preserve"> </w:t>
      </w:r>
      <w:bookmarkStart w:id="0" w:name="iiannee"/>
      <w:bookmarkEnd w:id="0"/>
      <w:r>
        <w:rPr>
          <w:rFonts w:hint="eastAsia"/>
          <w:sz w:val="20"/>
          <w:lang w:val="en-US" w:eastAsia="zh-CN"/>
        </w:rPr>
        <w:t>国际电联</w:t>
      </w:r>
      <w:r>
        <w:rPr>
          <w:rFonts w:hint="eastAsia"/>
          <w:sz w:val="20"/>
          <w:lang w:val="en-US" w:eastAsia="zh-CN"/>
        </w:rPr>
        <w:t xml:space="preserve"> </w:t>
      </w:r>
      <w:r w:rsidRPr="00A613D0">
        <w:rPr>
          <w:sz w:val="20"/>
          <w:lang w:val="en-US" w:eastAsia="zh-CN"/>
        </w:rPr>
        <w:t>20</w:t>
      </w:r>
      <w:r>
        <w:rPr>
          <w:rFonts w:hint="eastAsia"/>
          <w:sz w:val="20"/>
          <w:lang w:val="en-US" w:eastAsia="zh-CN"/>
        </w:rPr>
        <w:t>1</w:t>
      </w:r>
      <w:r w:rsidR="00D97756">
        <w:rPr>
          <w:sz w:val="20"/>
          <w:lang w:val="en-US" w:eastAsia="zh-CN"/>
        </w:rPr>
        <w:t>5</w:t>
      </w:r>
    </w:p>
    <w:p w:rsidR="00DF6A03" w:rsidRDefault="00DF6A03" w:rsidP="008804D6">
      <w:pPr>
        <w:spacing w:line="240" w:lineRule="auto"/>
        <w:ind w:firstLineChars="200" w:firstLine="360"/>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F6A03" w:rsidRDefault="00DF6A03">
      <w:pPr>
        <w:sectPr w:rsidR="00DF6A03" w:rsidSect="00200DF9">
          <w:headerReference w:type="even" r:id="rId13"/>
          <w:headerReference w:type="default" r:id="rId14"/>
          <w:footerReference w:type="default" r:id="rId15"/>
          <w:headerReference w:type="first" r:id="rId16"/>
          <w:pgSz w:w="11907" w:h="16840" w:code="9"/>
          <w:pgMar w:top="1134" w:right="1134" w:bottom="1134" w:left="1134" w:header="720" w:footer="482" w:gutter="0"/>
          <w:pgNumType w:fmt="lowerRoman" w:start="2"/>
          <w:cols w:space="708"/>
          <w:titlePg/>
          <w:docGrid w:linePitch="360"/>
        </w:sectPr>
      </w:pPr>
    </w:p>
    <w:p w:rsidR="00A05004" w:rsidRPr="00E66661" w:rsidRDefault="00A05004" w:rsidP="003B3247">
      <w:pPr>
        <w:pStyle w:val="RecNo"/>
        <w:spacing w:before="120"/>
        <w:rPr>
          <w:lang w:val="en-GB" w:eastAsia="zh-CN"/>
        </w:rPr>
      </w:pPr>
      <w:r w:rsidRPr="00E66661">
        <w:rPr>
          <w:rStyle w:val="href"/>
          <w:szCs w:val="28"/>
          <w:lang w:eastAsia="zh-CN"/>
        </w:rPr>
        <w:lastRenderedPageBreak/>
        <w:t>ITU-R M.1036-4</w:t>
      </w:r>
      <w:r w:rsidRPr="00E66661">
        <w:rPr>
          <w:rStyle w:val="href"/>
          <w:rFonts w:hAnsi="Calibri"/>
          <w:szCs w:val="28"/>
          <w:lang w:eastAsia="zh-CN"/>
        </w:rPr>
        <w:t>建议书</w:t>
      </w:r>
    </w:p>
    <w:p w:rsidR="00A05004" w:rsidRPr="00BF22AE" w:rsidRDefault="00A05004" w:rsidP="00A05004">
      <w:pPr>
        <w:pStyle w:val="Rectitle"/>
        <w:rPr>
          <w:lang w:eastAsia="zh-CN"/>
        </w:rPr>
      </w:pPr>
      <w:r>
        <w:rPr>
          <w:rFonts w:hint="eastAsia"/>
          <w:lang w:eastAsia="zh-CN"/>
        </w:rPr>
        <w:t>《</w:t>
      </w:r>
      <w:r w:rsidRPr="00BF22AE">
        <w:rPr>
          <w:rFonts w:hint="eastAsia"/>
          <w:lang w:eastAsia="zh-CN"/>
        </w:rPr>
        <w:t>无线电规则</w:t>
      </w:r>
      <w:r>
        <w:rPr>
          <w:rFonts w:hint="eastAsia"/>
          <w:lang w:eastAsia="zh-CN"/>
        </w:rPr>
        <w:t>》</w:t>
      </w:r>
      <w:r w:rsidRPr="00BF22AE">
        <w:rPr>
          <w:rFonts w:hint="eastAsia"/>
          <w:lang w:eastAsia="zh-CN"/>
        </w:rPr>
        <w:t>中为</w:t>
      </w:r>
      <w:r w:rsidRPr="00BF22AE">
        <w:rPr>
          <w:lang w:eastAsia="zh-CN"/>
        </w:rPr>
        <w:t>IMT</w:t>
      </w:r>
      <w:r w:rsidRPr="00BF22AE">
        <w:rPr>
          <w:rFonts w:hint="eastAsia"/>
          <w:lang w:eastAsia="zh-CN"/>
        </w:rPr>
        <w:t>确定的频段内实现国际移动通信的</w:t>
      </w:r>
      <w:r>
        <w:rPr>
          <w:lang w:eastAsia="zh-CN"/>
        </w:rPr>
        <w:br/>
      </w:r>
      <w:r w:rsidRPr="00BF22AE">
        <w:rPr>
          <w:rFonts w:hint="eastAsia"/>
          <w:lang w:eastAsia="zh-CN"/>
        </w:rPr>
        <w:t>地面部分所需的频谱安排</w:t>
      </w:r>
    </w:p>
    <w:p w:rsidR="00A05004" w:rsidRPr="00BF22AE" w:rsidRDefault="00A05004" w:rsidP="00A05004">
      <w:pPr>
        <w:pStyle w:val="Recref"/>
        <w:rPr>
          <w:rFonts w:ascii="Calibri" w:hAnsi="Calibri"/>
          <w:b/>
          <w:sz w:val="28"/>
          <w:szCs w:val="28"/>
          <w:lang w:val="en-US" w:eastAsia="zh-CN"/>
        </w:rPr>
      </w:pPr>
      <w:r w:rsidRPr="005E5EFC">
        <w:rPr>
          <w:lang w:val="en-US" w:eastAsia="zh-CN"/>
        </w:rPr>
        <w:t>(ITU-R</w:t>
      </w:r>
      <w:r>
        <w:rPr>
          <w:rFonts w:hint="eastAsia"/>
          <w:lang w:val="en-US" w:eastAsia="zh-CN"/>
        </w:rPr>
        <w:t>第</w:t>
      </w:r>
      <w:r w:rsidRPr="005E5EFC">
        <w:rPr>
          <w:lang w:val="en-US" w:eastAsia="zh-CN"/>
        </w:rPr>
        <w:t>229-2/5</w:t>
      </w:r>
      <w:r>
        <w:rPr>
          <w:rFonts w:hint="eastAsia"/>
          <w:lang w:val="en-US" w:eastAsia="zh-CN"/>
        </w:rPr>
        <w:t>号课题</w:t>
      </w:r>
      <w:r w:rsidRPr="005E5EFC">
        <w:rPr>
          <w:lang w:val="en-US" w:eastAsia="zh-CN"/>
        </w:rPr>
        <w:t>)</w:t>
      </w:r>
    </w:p>
    <w:p w:rsidR="00A05004" w:rsidRPr="00DD586E" w:rsidRDefault="00A05004" w:rsidP="00A05004">
      <w:pPr>
        <w:pStyle w:val="Recdate"/>
        <w:rPr>
          <w:lang w:val="en-US" w:eastAsia="zh-CN"/>
        </w:rPr>
      </w:pPr>
      <w:r w:rsidRPr="00DD586E">
        <w:rPr>
          <w:rFonts w:hint="eastAsia"/>
          <w:lang w:val="en-US" w:eastAsia="zh-CN"/>
        </w:rPr>
        <w:t>（</w:t>
      </w:r>
      <w:r w:rsidRPr="00DD586E">
        <w:rPr>
          <w:lang w:val="en-US" w:eastAsia="zh-CN"/>
        </w:rPr>
        <w:t>1994-1999-2003-2007-2012</w:t>
      </w:r>
      <w:r w:rsidR="003B3247">
        <w:rPr>
          <w:rFonts w:hint="eastAsia"/>
          <w:lang w:val="en-US" w:eastAsia="zh-CN"/>
        </w:rPr>
        <w:t>年</w:t>
      </w:r>
      <w:r w:rsidRPr="00DD586E">
        <w:rPr>
          <w:rFonts w:hint="eastAsia"/>
          <w:lang w:val="en-US" w:eastAsia="zh-CN"/>
        </w:rPr>
        <w:t>）</w:t>
      </w:r>
    </w:p>
    <w:p w:rsidR="00A05004" w:rsidRPr="00DD586E" w:rsidRDefault="00A05004" w:rsidP="00A05004">
      <w:pPr>
        <w:pStyle w:val="HeadingSum"/>
        <w:rPr>
          <w:bCs/>
          <w:lang w:val="en-GB" w:eastAsia="zh-CN"/>
        </w:rPr>
      </w:pPr>
      <w:r w:rsidRPr="00DD586E">
        <w:rPr>
          <w:rFonts w:hint="eastAsia"/>
          <w:lang w:eastAsia="zh-CN"/>
        </w:rPr>
        <w:t>范围</w:t>
      </w:r>
    </w:p>
    <w:p w:rsidR="00A05004" w:rsidRPr="003B3247" w:rsidRDefault="00A05004" w:rsidP="00A05004">
      <w:pPr>
        <w:ind w:firstLineChars="200" w:firstLine="440"/>
        <w:rPr>
          <w:sz w:val="22"/>
          <w:szCs w:val="22"/>
          <w:lang w:val="en-US" w:eastAsia="zh-CN"/>
        </w:rPr>
      </w:pPr>
      <w:r w:rsidRPr="003B3247">
        <w:rPr>
          <w:rFonts w:hint="eastAsia"/>
          <w:sz w:val="22"/>
          <w:szCs w:val="22"/>
          <w:lang w:val="en-US" w:eastAsia="zh-CN"/>
        </w:rPr>
        <w:t>本建议书的范围是为</w:t>
      </w:r>
      <w:r w:rsidRPr="003B3247">
        <w:rPr>
          <w:sz w:val="22"/>
          <w:szCs w:val="22"/>
          <w:lang w:val="en-US" w:eastAsia="zh-CN"/>
        </w:rPr>
        <w:t>IMT</w:t>
      </w:r>
      <w:r w:rsidRPr="003B3247">
        <w:rPr>
          <w:rFonts w:hint="eastAsia"/>
          <w:sz w:val="22"/>
          <w:szCs w:val="22"/>
          <w:lang w:val="en-US" w:eastAsia="zh-CN"/>
        </w:rPr>
        <w:t>系统地面部分发射和接收频率安排的选择及安排本身提供指导意见，协助主管部门在</w:t>
      </w:r>
      <w:r w:rsidRPr="003B3247">
        <w:rPr>
          <w:sz w:val="22"/>
          <w:szCs w:val="22"/>
          <w:lang w:val="en-US" w:eastAsia="zh-CN"/>
        </w:rPr>
        <w:t>RR</w:t>
      </w:r>
      <w:r w:rsidRPr="003B3247">
        <w:rPr>
          <w:rFonts w:hint="eastAsia"/>
          <w:sz w:val="22"/>
          <w:szCs w:val="22"/>
          <w:lang w:val="en-US" w:eastAsia="zh-CN"/>
        </w:rPr>
        <w:t>确定的频段内实施和使用</w:t>
      </w:r>
      <w:r w:rsidRPr="003B3247">
        <w:rPr>
          <w:sz w:val="22"/>
          <w:szCs w:val="22"/>
          <w:lang w:val="en-US" w:eastAsia="zh-CN"/>
        </w:rPr>
        <w:t>IMT</w:t>
      </w:r>
      <w:r w:rsidRPr="003B3247">
        <w:rPr>
          <w:rFonts w:hint="eastAsia"/>
          <w:sz w:val="22"/>
          <w:szCs w:val="22"/>
          <w:lang w:val="en-US" w:eastAsia="zh-CN"/>
        </w:rPr>
        <w:t>地面部分时处理相应的与频谱有关的技术问题。推荐这些频率安排的着眼点是促进最有效率和最有效力地使用频谱以推出</w:t>
      </w:r>
      <w:r w:rsidRPr="003B3247">
        <w:rPr>
          <w:sz w:val="22"/>
          <w:szCs w:val="22"/>
          <w:lang w:val="en-US" w:eastAsia="zh-CN"/>
        </w:rPr>
        <w:t>IMT</w:t>
      </w:r>
      <w:r w:rsidRPr="003B3247">
        <w:rPr>
          <w:rFonts w:hint="eastAsia"/>
          <w:sz w:val="22"/>
          <w:szCs w:val="22"/>
          <w:lang w:val="en-US" w:eastAsia="zh-CN"/>
        </w:rPr>
        <w:t>业务</w:t>
      </w:r>
      <w:r w:rsidRPr="003B3247">
        <w:rPr>
          <w:sz w:val="22"/>
          <w:szCs w:val="22"/>
          <w:lang w:val="en-US" w:eastAsia="zh-CN"/>
        </w:rPr>
        <w:t xml:space="preserve"> – </w:t>
      </w:r>
      <w:r w:rsidRPr="003B3247">
        <w:rPr>
          <w:rFonts w:hint="eastAsia"/>
          <w:sz w:val="22"/>
          <w:szCs w:val="22"/>
          <w:lang w:val="en-US" w:eastAsia="zh-CN"/>
        </w:rPr>
        <w:t>同时对这些频段内的其他系统或业务影响最小</w:t>
      </w:r>
      <w:r w:rsidRPr="003B3247">
        <w:rPr>
          <w:sz w:val="22"/>
          <w:szCs w:val="22"/>
          <w:lang w:val="en-US" w:eastAsia="zh-CN"/>
        </w:rPr>
        <w:t xml:space="preserve"> – </w:t>
      </w:r>
      <w:r w:rsidRPr="003B3247">
        <w:rPr>
          <w:rFonts w:hint="eastAsia"/>
          <w:sz w:val="22"/>
          <w:szCs w:val="22"/>
          <w:lang w:val="en-US" w:eastAsia="zh-CN"/>
        </w:rPr>
        <w:t>并促进</w:t>
      </w:r>
      <w:r w:rsidRPr="003B3247">
        <w:rPr>
          <w:sz w:val="22"/>
          <w:szCs w:val="22"/>
          <w:lang w:val="en-US" w:eastAsia="zh-CN"/>
        </w:rPr>
        <w:t>IMT</w:t>
      </w:r>
      <w:r w:rsidRPr="003B3247">
        <w:rPr>
          <w:rFonts w:hint="eastAsia"/>
          <w:sz w:val="22"/>
          <w:szCs w:val="22"/>
          <w:lang w:val="en-US" w:eastAsia="zh-CN"/>
        </w:rPr>
        <w:t>系统的增长。</w:t>
      </w:r>
    </w:p>
    <w:p w:rsidR="00A05004" w:rsidRPr="003B3247" w:rsidRDefault="00A05004" w:rsidP="00A05004">
      <w:pPr>
        <w:ind w:firstLineChars="200" w:firstLine="440"/>
        <w:rPr>
          <w:sz w:val="22"/>
          <w:szCs w:val="22"/>
          <w:lang w:val="en-US" w:eastAsia="zh-CN"/>
        </w:rPr>
      </w:pPr>
      <w:bookmarkStart w:id="1" w:name="OLE_LINK1"/>
      <w:bookmarkStart w:id="2" w:name="OLE_LINK2"/>
      <w:r w:rsidRPr="003B3247">
        <w:rPr>
          <w:rFonts w:hint="eastAsia"/>
          <w:sz w:val="22"/>
          <w:szCs w:val="22"/>
          <w:lang w:val="en-US" w:eastAsia="zh-CN"/>
        </w:rPr>
        <w:t>本建议书由其他</w:t>
      </w:r>
      <w:r w:rsidRPr="003B3247">
        <w:rPr>
          <w:sz w:val="22"/>
          <w:szCs w:val="22"/>
          <w:lang w:val="en-US" w:eastAsia="zh-CN"/>
        </w:rPr>
        <w:t>ITU-R</w:t>
      </w:r>
      <w:r w:rsidRPr="003B3247">
        <w:rPr>
          <w:rFonts w:hint="eastAsia"/>
          <w:sz w:val="22"/>
          <w:szCs w:val="22"/>
          <w:lang w:val="en-US" w:eastAsia="zh-CN"/>
        </w:rPr>
        <w:t>建议书和</w:t>
      </w:r>
      <w:r w:rsidRPr="003B3247">
        <w:rPr>
          <w:sz w:val="22"/>
          <w:szCs w:val="22"/>
          <w:lang w:val="en-US" w:eastAsia="zh-CN"/>
        </w:rPr>
        <w:t>IMT</w:t>
      </w:r>
      <w:r w:rsidRPr="003B3247">
        <w:rPr>
          <w:rFonts w:hint="eastAsia"/>
          <w:sz w:val="22"/>
          <w:szCs w:val="22"/>
          <w:lang w:val="en-US" w:eastAsia="zh-CN"/>
        </w:rPr>
        <w:t>报告补充，其提供了包括在本建议确定的频段无用发射特性和无线电接口规范等若干方面的其他细节。</w:t>
      </w:r>
      <w:bookmarkEnd w:id="1"/>
      <w:bookmarkEnd w:id="2"/>
    </w:p>
    <w:p w:rsidR="00A05004" w:rsidRPr="00A05004" w:rsidRDefault="00A05004" w:rsidP="00A05004">
      <w:pPr>
        <w:pStyle w:val="Heading1"/>
      </w:pPr>
      <w:r w:rsidRPr="00A05004">
        <w:rPr>
          <w:rFonts w:hint="eastAsia"/>
        </w:rPr>
        <w:t>引言</w:t>
      </w:r>
    </w:p>
    <w:p w:rsidR="00A05004" w:rsidRPr="002C5E23" w:rsidRDefault="00A05004" w:rsidP="00A05004">
      <w:pPr>
        <w:ind w:firstLineChars="200" w:firstLine="480"/>
        <w:rPr>
          <w:lang w:val="en-US" w:eastAsia="ja-JP"/>
        </w:rPr>
      </w:pPr>
      <w:bookmarkStart w:id="3" w:name="OLE_LINK5"/>
      <w:bookmarkStart w:id="4" w:name="OLE_LINK6"/>
      <w:r w:rsidRPr="002C5E23">
        <w:rPr>
          <w:lang w:val="en-US" w:eastAsia="zh-CN"/>
        </w:rPr>
        <w:t>IMT-2000</w:t>
      </w:r>
      <w:r w:rsidRPr="00E66661">
        <w:rPr>
          <w:lang w:val="en-US" w:eastAsia="zh-CN"/>
        </w:rPr>
        <w:t>，第三代移动通信系统，其服务开始于</w:t>
      </w:r>
      <w:r w:rsidRPr="002C5E23">
        <w:rPr>
          <w:lang w:val="en-US" w:eastAsia="zh-CN"/>
        </w:rPr>
        <w:t>2000</w:t>
      </w:r>
      <w:r w:rsidRPr="00E66661">
        <w:rPr>
          <w:lang w:val="en-US" w:eastAsia="zh-CN"/>
        </w:rPr>
        <w:t>年前后，通过一个或多个无线链路提供到一个范围广泛的由固定电信网络（例如</w:t>
      </w:r>
      <w:r w:rsidRPr="002C5E23">
        <w:rPr>
          <w:lang w:val="en-US" w:eastAsia="zh-CN"/>
        </w:rPr>
        <w:t>PSTN/ISDN/</w:t>
      </w:r>
      <w:r w:rsidRPr="00E66661">
        <w:rPr>
          <w:lang w:val="en-US" w:eastAsia="zh-CN"/>
        </w:rPr>
        <w:t>互联网协议（</w:t>
      </w:r>
      <w:r w:rsidRPr="002C5E23">
        <w:rPr>
          <w:lang w:val="en-US" w:eastAsia="zh-CN"/>
        </w:rPr>
        <w:t>IP</w:t>
      </w:r>
      <w:r w:rsidRPr="00E66661">
        <w:rPr>
          <w:lang w:val="en-US" w:eastAsia="zh-CN"/>
        </w:rPr>
        <w:t>））支持的通信服务的接入和特定移动用户的其他服务。此后，</w:t>
      </w:r>
      <w:r w:rsidRPr="002C5E23">
        <w:rPr>
          <w:lang w:val="en-US" w:eastAsia="zh-CN"/>
        </w:rPr>
        <w:t>IMT-2000</w:t>
      </w:r>
      <w:r w:rsidRPr="00E66661">
        <w:rPr>
          <w:lang w:val="en-US" w:eastAsia="zh-CN"/>
        </w:rPr>
        <w:t>业务不断增强。</w:t>
      </w:r>
      <w:bookmarkEnd w:id="3"/>
      <w:bookmarkEnd w:id="4"/>
    </w:p>
    <w:p w:rsidR="00A05004" w:rsidRPr="00E66661" w:rsidRDefault="00A05004" w:rsidP="00A05004">
      <w:pPr>
        <w:ind w:firstLineChars="200" w:firstLine="480"/>
        <w:rPr>
          <w:lang w:val="en-US" w:eastAsia="zh-CN"/>
        </w:rPr>
      </w:pPr>
      <w:r w:rsidRPr="00E66661">
        <w:rPr>
          <w:lang w:val="en-US" w:eastAsia="zh-CN"/>
        </w:rPr>
        <w:t>该系统包括各类移动终端，与地面和</w:t>
      </w:r>
      <w:r w:rsidRPr="00E66661">
        <w:rPr>
          <w:lang w:val="en-US" w:eastAsia="zh-CN"/>
        </w:rPr>
        <w:t>/</w:t>
      </w:r>
      <w:r w:rsidRPr="00E66661">
        <w:rPr>
          <w:lang w:val="en-US" w:eastAsia="zh-CN"/>
        </w:rPr>
        <w:t>或基于卫星的网络相连，可用于移动应用或固定应用。</w:t>
      </w:r>
    </w:p>
    <w:p w:rsidR="00A05004" w:rsidRPr="00E66661" w:rsidRDefault="00A05004" w:rsidP="00A05004">
      <w:pPr>
        <w:ind w:firstLineChars="200" w:firstLine="480"/>
        <w:rPr>
          <w:lang w:val="en-US" w:eastAsia="zh-CN"/>
        </w:rPr>
      </w:pPr>
      <w:r w:rsidRPr="00E66661">
        <w:rPr>
          <w:lang w:val="en-US" w:eastAsia="zh-CN"/>
        </w:rPr>
        <w:t>增强型国际移动通信（</w:t>
      </w:r>
      <w:r w:rsidRPr="00E66661">
        <w:rPr>
          <w:lang w:val="en-US" w:eastAsia="zh-CN"/>
        </w:rPr>
        <w:t>IMT-Advanced</w:t>
      </w:r>
      <w:r w:rsidRPr="00E66661">
        <w:rPr>
          <w:lang w:val="en-US" w:eastAsia="zh-CN"/>
        </w:rPr>
        <w:t>）系统是指包括优于</w:t>
      </w:r>
      <w:r w:rsidRPr="00E66661">
        <w:rPr>
          <w:lang w:val="en-US" w:eastAsia="zh-CN"/>
        </w:rPr>
        <w:t>IMT-2000</w:t>
      </w:r>
      <w:r w:rsidRPr="00E66661">
        <w:rPr>
          <w:lang w:val="en-US" w:eastAsia="zh-CN"/>
        </w:rPr>
        <w:t>的</w:t>
      </w:r>
      <w:r w:rsidRPr="00E66661">
        <w:rPr>
          <w:lang w:val="en-US" w:eastAsia="zh-CN"/>
        </w:rPr>
        <w:t>IMT</w:t>
      </w:r>
      <w:r w:rsidRPr="00E66661">
        <w:rPr>
          <w:lang w:val="en-US" w:eastAsia="zh-CN"/>
        </w:rPr>
        <w:t>新能力的移动系统。此系统提供接入更广泛的由移动和固定网络支持并更加分组化的电信业务，包括增强型无线业务。</w:t>
      </w:r>
    </w:p>
    <w:p w:rsidR="00A05004" w:rsidRPr="00E66661" w:rsidRDefault="00A05004" w:rsidP="00A05004">
      <w:pPr>
        <w:ind w:firstLineChars="200" w:firstLine="480"/>
        <w:rPr>
          <w:lang w:val="en-US" w:eastAsia="zh-CN"/>
        </w:rPr>
      </w:pPr>
      <w:r w:rsidRPr="00E66661">
        <w:rPr>
          <w:lang w:val="en-US" w:eastAsia="zh-CN"/>
        </w:rPr>
        <w:t>按照多用户环境下的用户和业务需要，</w:t>
      </w:r>
      <w:r w:rsidRPr="00E66661">
        <w:rPr>
          <w:lang w:val="en-US" w:eastAsia="zh-CN"/>
        </w:rPr>
        <w:t>IMT-Advanced</w:t>
      </w:r>
      <w:r w:rsidRPr="00E66661">
        <w:rPr>
          <w:lang w:val="en-US" w:eastAsia="zh-CN"/>
        </w:rPr>
        <w:t>系统支持由低到高的移动应用和广泛的数据传输速率。</w:t>
      </w:r>
      <w:r w:rsidRPr="00E66661">
        <w:rPr>
          <w:lang w:val="en-US" w:eastAsia="zh-CN"/>
        </w:rPr>
        <w:t>IMT-Advanced</w:t>
      </w:r>
      <w:r w:rsidRPr="00E66661">
        <w:rPr>
          <w:lang w:val="en-US" w:eastAsia="zh-CN"/>
        </w:rPr>
        <w:t>还具有高品质多媒体应用能力，在广泛的业务和平台中显著提高服务质量和性能。</w:t>
      </w:r>
    </w:p>
    <w:p w:rsidR="00A05004" w:rsidRPr="00E66661" w:rsidRDefault="00A05004" w:rsidP="00A05004">
      <w:pPr>
        <w:ind w:firstLineChars="200" w:firstLine="480"/>
        <w:rPr>
          <w:lang w:val="en-US" w:eastAsia="zh-CN"/>
        </w:rPr>
      </w:pPr>
      <w:r w:rsidRPr="00E66661">
        <w:rPr>
          <w:lang w:val="en-US" w:eastAsia="zh-CN"/>
        </w:rPr>
        <w:t>国际移动通信</w:t>
      </w:r>
      <w:r w:rsidRPr="00E66661">
        <w:rPr>
          <w:lang w:val="en-US" w:eastAsia="zh-CN"/>
        </w:rPr>
        <w:t>IMT</w:t>
      </w:r>
      <w:r w:rsidRPr="00E66661">
        <w:rPr>
          <w:lang w:val="en-US" w:eastAsia="zh-CN"/>
        </w:rPr>
        <w:t>包括</w:t>
      </w:r>
      <w:r w:rsidRPr="00E66661">
        <w:rPr>
          <w:lang w:val="en-US" w:eastAsia="zh-CN"/>
        </w:rPr>
        <w:t>IMT-2000</w:t>
      </w:r>
      <w:r w:rsidRPr="00E66661">
        <w:rPr>
          <w:lang w:val="en-US" w:eastAsia="zh-CN"/>
        </w:rPr>
        <w:t>和</w:t>
      </w:r>
      <w:r w:rsidRPr="00E66661">
        <w:rPr>
          <w:lang w:val="en-US" w:eastAsia="zh-CN"/>
        </w:rPr>
        <w:t>IMT-Advanced</w:t>
      </w:r>
      <w:r w:rsidRPr="00E66661">
        <w:rPr>
          <w:lang w:val="en-US" w:eastAsia="zh-CN"/>
        </w:rPr>
        <w:t>系统。</w:t>
      </w:r>
    </w:p>
    <w:p w:rsidR="00A05004" w:rsidRPr="00E66661" w:rsidRDefault="00A05004" w:rsidP="00A05004">
      <w:pPr>
        <w:ind w:firstLineChars="200" w:firstLine="480"/>
        <w:rPr>
          <w:lang w:val="en-US" w:eastAsia="zh-CN"/>
        </w:rPr>
      </w:pPr>
      <w:r w:rsidRPr="002C5E23">
        <w:rPr>
          <w:lang w:val="en-US"/>
        </w:rPr>
        <w:t xml:space="preserve">IMT-2000 </w:t>
      </w:r>
      <w:r w:rsidRPr="00E66661">
        <w:rPr>
          <w:lang w:val="en-US" w:eastAsia="zh-CN"/>
        </w:rPr>
        <w:t>和</w:t>
      </w:r>
      <w:r w:rsidRPr="002C5E23">
        <w:rPr>
          <w:lang w:val="en-US"/>
        </w:rPr>
        <w:t xml:space="preserve"> IMT-Advanced</w:t>
      </w:r>
      <w:r w:rsidRPr="00E66661">
        <w:rPr>
          <w:lang w:val="en-US" w:eastAsia="zh-CN"/>
        </w:rPr>
        <w:t>的</w:t>
      </w:r>
      <w:r w:rsidRPr="00E66661">
        <w:rPr>
          <w:lang w:val="en-US"/>
        </w:rPr>
        <w:t>主要特</w:t>
      </w:r>
      <w:r w:rsidRPr="00E66661">
        <w:rPr>
          <w:lang w:val="en-US" w:eastAsia="zh-CN"/>
        </w:rPr>
        <w:t>性包括在</w:t>
      </w:r>
      <w:r w:rsidRPr="002C5E23">
        <w:rPr>
          <w:lang w:val="en-US"/>
        </w:rPr>
        <w:t xml:space="preserve">ITU-R M.1645 </w:t>
      </w:r>
      <w:r w:rsidRPr="00E66661">
        <w:rPr>
          <w:lang w:val="en-US" w:eastAsia="zh-CN"/>
        </w:rPr>
        <w:t>和</w:t>
      </w:r>
      <w:r w:rsidRPr="002C5E23">
        <w:rPr>
          <w:lang w:val="en-US"/>
        </w:rPr>
        <w:t xml:space="preserve"> ITU-R M.1822</w:t>
      </w:r>
      <w:r w:rsidRPr="00E66661">
        <w:rPr>
          <w:lang w:val="en-US" w:eastAsia="zh-CN"/>
        </w:rPr>
        <w:t>建议书中。</w:t>
      </w:r>
      <w:bookmarkStart w:id="5" w:name="OLE_LINK11"/>
      <w:bookmarkStart w:id="6" w:name="OLE_LINK12"/>
      <w:r w:rsidRPr="00E66661">
        <w:rPr>
          <w:lang w:val="en-US" w:eastAsia="zh-CN"/>
        </w:rPr>
        <w:t>频率方面和无用发射参数包括在</w:t>
      </w:r>
      <w:bookmarkEnd w:id="5"/>
      <w:bookmarkEnd w:id="6"/>
      <w:r w:rsidRPr="002C5E23">
        <w:rPr>
          <w:lang w:val="en-US" w:eastAsia="zh-CN"/>
        </w:rPr>
        <w:t>ITU-R M.1580</w:t>
      </w:r>
      <w:r w:rsidRPr="00E66661">
        <w:rPr>
          <w:lang w:val="en-US" w:eastAsia="zh-CN"/>
        </w:rPr>
        <w:t>和</w:t>
      </w:r>
      <w:r w:rsidRPr="002C5E23">
        <w:rPr>
          <w:lang w:val="en-US" w:eastAsia="zh-CN"/>
        </w:rPr>
        <w:t>ITU-R M.1581</w:t>
      </w:r>
      <w:r w:rsidRPr="00E66661">
        <w:rPr>
          <w:lang w:val="en-US" w:eastAsia="zh-CN"/>
        </w:rPr>
        <w:t>建议书中。</w:t>
      </w:r>
    </w:p>
    <w:p w:rsidR="00A05004" w:rsidRDefault="00A05004" w:rsidP="00A05004">
      <w:pPr>
        <w:ind w:firstLineChars="200" w:firstLine="480"/>
        <w:rPr>
          <w:rFonts w:ascii="Calibri" w:hAnsi="Calibri"/>
          <w:lang w:eastAsia="zh-CN"/>
        </w:rPr>
      </w:pPr>
      <w:r w:rsidRPr="00E66661">
        <w:rPr>
          <w:lang w:val="en-US" w:eastAsia="zh-CN"/>
        </w:rPr>
        <w:t>IMT-2000</w:t>
      </w:r>
      <w:r w:rsidRPr="00E66661">
        <w:rPr>
          <w:lang w:val="en-US" w:eastAsia="zh-CN"/>
        </w:rPr>
        <w:t>系统正随着用户需求和技术发展趋势得到不断增强。</w:t>
      </w:r>
    </w:p>
    <w:p w:rsidR="00A05004" w:rsidRPr="005A763B" w:rsidRDefault="00A05004" w:rsidP="00A05004">
      <w:pPr>
        <w:ind w:firstLineChars="200" w:firstLine="480"/>
        <w:rPr>
          <w:lang w:eastAsia="zh-CN"/>
        </w:rPr>
      </w:pPr>
      <w:r w:rsidRPr="005A763B">
        <w:rPr>
          <w:rFonts w:hint="eastAsia"/>
          <w:lang w:eastAsia="zh-CN"/>
        </w:rPr>
        <w:t>在</w:t>
      </w:r>
      <w:r w:rsidRPr="005A763B">
        <w:rPr>
          <w:lang w:val="en-US" w:eastAsia="zh-CN"/>
        </w:rPr>
        <w:t>2008</w:t>
      </w:r>
      <w:r w:rsidRPr="005A763B">
        <w:rPr>
          <w:rFonts w:hint="eastAsia"/>
          <w:lang w:val="en-US" w:eastAsia="zh-CN"/>
        </w:rPr>
        <w:t>年版的</w:t>
      </w:r>
      <w:r w:rsidRPr="005A763B">
        <w:rPr>
          <w:rFonts w:hint="eastAsia"/>
          <w:lang w:eastAsia="zh-CN"/>
        </w:rPr>
        <w:t>《无线电规则》中为</w:t>
      </w:r>
      <w:r w:rsidRPr="005A763B">
        <w:rPr>
          <w:lang w:eastAsia="zh-CN"/>
        </w:rPr>
        <w:t>IMT</w:t>
      </w:r>
      <w:r w:rsidRPr="005A763B">
        <w:rPr>
          <w:rFonts w:hint="eastAsia"/>
          <w:lang w:eastAsia="zh-CN"/>
        </w:rPr>
        <w:t>确定了以下的频段。该确定并不排除获得划分或确定的任何业务应用对这些频段的使用，也未在《无线电规则》中确立任何优先地位。如表格</w:t>
      </w:r>
      <w:r w:rsidRPr="005A763B">
        <w:rPr>
          <w:lang w:eastAsia="zh-CN"/>
        </w:rPr>
        <w:t>1</w:t>
      </w:r>
      <w:r w:rsidRPr="005A763B">
        <w:rPr>
          <w:rFonts w:hint="eastAsia"/>
          <w:lang w:eastAsia="zh-CN"/>
        </w:rPr>
        <w:t>所示，各个频段适用的不同脚注描述了各频段在不同区域的差别。</w:t>
      </w:r>
    </w:p>
    <w:p w:rsidR="003B3247" w:rsidRDefault="003B3247">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eastAsia="zh-CN"/>
        </w:rPr>
      </w:pPr>
      <w:r>
        <w:rPr>
          <w:lang w:eastAsia="zh-CN"/>
        </w:rPr>
        <w:br w:type="page"/>
      </w:r>
    </w:p>
    <w:p w:rsidR="00A05004" w:rsidRPr="00E66661" w:rsidRDefault="00A05004" w:rsidP="003B3247">
      <w:pPr>
        <w:pStyle w:val="TableNo"/>
        <w:rPr>
          <w:lang w:val="en-GB" w:eastAsia="zh-CN"/>
        </w:rPr>
      </w:pPr>
      <w:r w:rsidRPr="00E66661">
        <w:rPr>
          <w:lang w:eastAsia="zh-CN"/>
        </w:rPr>
        <w:lastRenderedPageBreak/>
        <w:t>表</w:t>
      </w:r>
      <w:r w:rsidRPr="00E66661">
        <w:rPr>
          <w:lang w:eastAsia="zh-CN"/>
        </w:rPr>
        <w:t>1</w:t>
      </w:r>
    </w:p>
    <w:tbl>
      <w:tblPr>
        <w:tblW w:w="0" w:type="auto"/>
        <w:jc w:val="center"/>
        <w:tblLayout w:type="fixed"/>
        <w:tblLook w:val="00A0" w:firstRow="1" w:lastRow="0" w:firstColumn="1" w:lastColumn="0" w:noHBand="0" w:noVBand="0"/>
      </w:tblPr>
      <w:tblGrid>
        <w:gridCol w:w="3392"/>
        <w:gridCol w:w="5968"/>
      </w:tblGrid>
      <w:tr w:rsidR="00A05004" w:rsidRPr="00A05004" w:rsidTr="00A05004">
        <w:trPr>
          <w:trHeight w:val="466"/>
          <w:jc w:val="center"/>
        </w:trPr>
        <w:tc>
          <w:tcPr>
            <w:tcW w:w="3392" w:type="dxa"/>
            <w:tcBorders>
              <w:top w:val="single" w:sz="4" w:space="0" w:color="000000"/>
              <w:left w:val="single" w:sz="4" w:space="0" w:color="000000"/>
              <w:bottom w:val="single" w:sz="4" w:space="0" w:color="000000"/>
              <w:right w:val="nil"/>
            </w:tcBorders>
          </w:tcPr>
          <w:p w:rsidR="00A05004" w:rsidRPr="00A05004" w:rsidRDefault="00A05004" w:rsidP="00A05004">
            <w:pPr>
              <w:pStyle w:val="Tablehead"/>
            </w:pPr>
            <w:r w:rsidRPr="00A05004">
              <w:rPr>
                <w:rFonts w:hint="eastAsia"/>
              </w:rPr>
              <w:t>频段（</w:t>
            </w:r>
            <w:r w:rsidRPr="00A05004">
              <w:t>MHz</w:t>
            </w:r>
            <w:r w:rsidRPr="00A05004">
              <w:rPr>
                <w:rFonts w:hint="eastAsia"/>
              </w:rPr>
              <w:t>）</w:t>
            </w:r>
          </w:p>
        </w:tc>
        <w:tc>
          <w:tcPr>
            <w:tcW w:w="5968" w:type="dxa"/>
            <w:tcBorders>
              <w:top w:val="single" w:sz="4" w:space="0" w:color="000000"/>
              <w:left w:val="single" w:sz="4" w:space="0" w:color="000000"/>
              <w:bottom w:val="single" w:sz="4" w:space="0" w:color="000000"/>
              <w:right w:val="single" w:sz="4" w:space="0" w:color="000000"/>
            </w:tcBorders>
          </w:tcPr>
          <w:p w:rsidR="00A05004" w:rsidRPr="00A05004" w:rsidRDefault="00A05004" w:rsidP="00A05004">
            <w:pPr>
              <w:pStyle w:val="Tablehead"/>
            </w:pPr>
            <w:r w:rsidRPr="00A05004">
              <w:rPr>
                <w:rFonts w:hint="eastAsia"/>
              </w:rPr>
              <w:t>为</w:t>
            </w:r>
            <w:r w:rsidRPr="00A05004">
              <w:t>IMT</w:t>
            </w:r>
            <w:r w:rsidRPr="00A05004">
              <w:rPr>
                <w:rFonts w:hint="eastAsia"/>
              </w:rPr>
              <w:t>确定频段的脚注</w:t>
            </w:r>
          </w:p>
        </w:tc>
      </w:tr>
      <w:tr w:rsidR="00A05004" w:rsidRPr="00DD586E" w:rsidTr="00A05004">
        <w:trPr>
          <w:trHeight w:val="339"/>
          <w:jc w:val="center"/>
        </w:trPr>
        <w:tc>
          <w:tcPr>
            <w:tcW w:w="3392" w:type="dxa"/>
            <w:tcBorders>
              <w:top w:val="single" w:sz="4" w:space="0" w:color="000000"/>
              <w:left w:val="single" w:sz="4" w:space="0" w:color="000000"/>
              <w:bottom w:val="single" w:sz="4" w:space="0" w:color="000000"/>
              <w:right w:val="nil"/>
            </w:tcBorders>
          </w:tcPr>
          <w:p w:rsidR="00A05004" w:rsidRPr="00E66661" w:rsidRDefault="00A05004" w:rsidP="003B3247">
            <w:pPr>
              <w:pStyle w:val="Tabletext"/>
              <w:jc w:val="center"/>
              <w:rPr>
                <w:lang w:eastAsia="zh-CN"/>
              </w:rPr>
            </w:pPr>
            <w:r w:rsidRPr="00E66661">
              <w:t>450-470</w:t>
            </w:r>
          </w:p>
        </w:tc>
        <w:tc>
          <w:tcPr>
            <w:tcW w:w="5968" w:type="dxa"/>
            <w:tcBorders>
              <w:top w:val="single" w:sz="4" w:space="0" w:color="000000"/>
              <w:left w:val="single" w:sz="4" w:space="0" w:color="000000"/>
              <w:bottom w:val="single" w:sz="4" w:space="0" w:color="000000"/>
              <w:right w:val="single" w:sz="4" w:space="0" w:color="000000"/>
            </w:tcBorders>
          </w:tcPr>
          <w:p w:rsidR="00A05004" w:rsidRPr="00E66661" w:rsidRDefault="00A05004" w:rsidP="003B3247">
            <w:pPr>
              <w:pStyle w:val="Tabletext"/>
              <w:jc w:val="center"/>
            </w:pPr>
            <w:r w:rsidRPr="00E66661">
              <w:t>5.286AA</w:t>
            </w:r>
          </w:p>
        </w:tc>
      </w:tr>
      <w:tr w:rsidR="00A05004" w:rsidRPr="00DD586E" w:rsidTr="00A05004">
        <w:trPr>
          <w:trHeight w:val="367"/>
          <w:jc w:val="center"/>
        </w:trPr>
        <w:tc>
          <w:tcPr>
            <w:tcW w:w="3392" w:type="dxa"/>
            <w:tcBorders>
              <w:top w:val="single" w:sz="4" w:space="0" w:color="000000"/>
              <w:left w:val="single" w:sz="4" w:space="0" w:color="000000"/>
              <w:bottom w:val="single" w:sz="4" w:space="0" w:color="000000"/>
              <w:right w:val="nil"/>
            </w:tcBorders>
          </w:tcPr>
          <w:p w:rsidR="00A05004" w:rsidRPr="00E66661" w:rsidRDefault="00A05004" w:rsidP="003B3247">
            <w:pPr>
              <w:pStyle w:val="Tabletext"/>
              <w:jc w:val="center"/>
              <w:rPr>
                <w:lang w:eastAsia="zh-CN"/>
              </w:rPr>
            </w:pPr>
            <w:r w:rsidRPr="00E66661">
              <w:t>698-960</w:t>
            </w:r>
          </w:p>
        </w:tc>
        <w:tc>
          <w:tcPr>
            <w:tcW w:w="5968" w:type="dxa"/>
            <w:tcBorders>
              <w:top w:val="single" w:sz="4" w:space="0" w:color="000000"/>
              <w:left w:val="single" w:sz="4" w:space="0" w:color="000000"/>
              <w:bottom w:val="single" w:sz="4" w:space="0" w:color="000000"/>
              <w:right w:val="single" w:sz="4" w:space="0" w:color="000000"/>
            </w:tcBorders>
          </w:tcPr>
          <w:p w:rsidR="00A05004" w:rsidRPr="00E66661" w:rsidRDefault="00A05004" w:rsidP="003B3247">
            <w:pPr>
              <w:pStyle w:val="Tabletext"/>
              <w:jc w:val="center"/>
            </w:pPr>
            <w:r w:rsidRPr="00E66661">
              <w:t>5.313A</w:t>
            </w:r>
            <w:r w:rsidRPr="00E66661">
              <w:rPr>
                <w:rFonts w:hAnsi="Calibri"/>
                <w:lang w:eastAsia="zh-CN"/>
              </w:rPr>
              <w:t>、</w:t>
            </w:r>
            <w:r w:rsidRPr="00E66661">
              <w:t>5.317A</w:t>
            </w:r>
          </w:p>
        </w:tc>
      </w:tr>
      <w:tr w:rsidR="00A05004" w:rsidRPr="00DD586E" w:rsidTr="00A05004">
        <w:trPr>
          <w:trHeight w:val="382"/>
          <w:jc w:val="center"/>
        </w:trPr>
        <w:tc>
          <w:tcPr>
            <w:tcW w:w="3392" w:type="dxa"/>
            <w:tcBorders>
              <w:top w:val="single" w:sz="4" w:space="0" w:color="000000"/>
              <w:left w:val="single" w:sz="4" w:space="0" w:color="000000"/>
              <w:bottom w:val="single" w:sz="4" w:space="0" w:color="000000"/>
              <w:right w:val="nil"/>
            </w:tcBorders>
          </w:tcPr>
          <w:p w:rsidR="00A05004" w:rsidRPr="00E66661" w:rsidRDefault="00A05004" w:rsidP="003B3247">
            <w:pPr>
              <w:pStyle w:val="Tabletext"/>
              <w:jc w:val="center"/>
              <w:rPr>
                <w:lang w:eastAsia="zh-CN"/>
              </w:rPr>
            </w:pPr>
            <w:r w:rsidRPr="00E66661">
              <w:t>1 710-2 025</w:t>
            </w:r>
          </w:p>
        </w:tc>
        <w:tc>
          <w:tcPr>
            <w:tcW w:w="5968" w:type="dxa"/>
            <w:tcBorders>
              <w:top w:val="single" w:sz="4" w:space="0" w:color="000000"/>
              <w:left w:val="single" w:sz="4" w:space="0" w:color="000000"/>
              <w:bottom w:val="single" w:sz="4" w:space="0" w:color="000000"/>
              <w:right w:val="single" w:sz="4" w:space="0" w:color="000000"/>
            </w:tcBorders>
          </w:tcPr>
          <w:p w:rsidR="00A05004" w:rsidRPr="00E66661" w:rsidRDefault="00A05004" w:rsidP="003B3247">
            <w:pPr>
              <w:pStyle w:val="Tabletext"/>
              <w:jc w:val="center"/>
            </w:pPr>
            <w:r w:rsidRPr="00E66661">
              <w:t>5.384A</w:t>
            </w:r>
            <w:r w:rsidRPr="00E66661">
              <w:rPr>
                <w:rFonts w:hAnsi="Calibri"/>
              </w:rPr>
              <w:t>、</w:t>
            </w:r>
            <w:r w:rsidRPr="00E66661">
              <w:t>5.388</w:t>
            </w:r>
          </w:p>
        </w:tc>
      </w:tr>
      <w:tr w:rsidR="00A05004" w:rsidRPr="00DD586E" w:rsidTr="00A05004">
        <w:trPr>
          <w:trHeight w:val="339"/>
          <w:jc w:val="center"/>
        </w:trPr>
        <w:tc>
          <w:tcPr>
            <w:tcW w:w="3392" w:type="dxa"/>
            <w:tcBorders>
              <w:top w:val="single" w:sz="4" w:space="0" w:color="000000"/>
              <w:left w:val="single" w:sz="4" w:space="0" w:color="000000"/>
              <w:bottom w:val="single" w:sz="4" w:space="0" w:color="000000"/>
              <w:right w:val="nil"/>
            </w:tcBorders>
          </w:tcPr>
          <w:p w:rsidR="00A05004" w:rsidRPr="00E66661" w:rsidRDefault="00A05004" w:rsidP="003B3247">
            <w:pPr>
              <w:pStyle w:val="Tabletext"/>
              <w:jc w:val="center"/>
              <w:rPr>
                <w:lang w:eastAsia="zh-CN"/>
              </w:rPr>
            </w:pPr>
            <w:r w:rsidRPr="00E66661">
              <w:t>2 110-2 200</w:t>
            </w:r>
          </w:p>
        </w:tc>
        <w:tc>
          <w:tcPr>
            <w:tcW w:w="5968" w:type="dxa"/>
            <w:tcBorders>
              <w:top w:val="single" w:sz="4" w:space="0" w:color="000000"/>
              <w:left w:val="single" w:sz="4" w:space="0" w:color="000000"/>
              <w:bottom w:val="single" w:sz="4" w:space="0" w:color="000000"/>
              <w:right w:val="single" w:sz="4" w:space="0" w:color="000000"/>
            </w:tcBorders>
          </w:tcPr>
          <w:p w:rsidR="00A05004" w:rsidRPr="00E66661" w:rsidRDefault="00A05004" w:rsidP="003B3247">
            <w:pPr>
              <w:pStyle w:val="Tabletext"/>
              <w:jc w:val="center"/>
            </w:pPr>
            <w:r w:rsidRPr="00E66661">
              <w:t>5.388</w:t>
            </w:r>
          </w:p>
        </w:tc>
      </w:tr>
      <w:tr w:rsidR="00A05004" w:rsidRPr="00DD586E" w:rsidTr="00A05004">
        <w:trPr>
          <w:trHeight w:val="354"/>
          <w:jc w:val="center"/>
        </w:trPr>
        <w:tc>
          <w:tcPr>
            <w:tcW w:w="3392" w:type="dxa"/>
            <w:tcBorders>
              <w:top w:val="single" w:sz="4" w:space="0" w:color="000000"/>
              <w:left w:val="single" w:sz="4" w:space="0" w:color="000000"/>
              <w:bottom w:val="single" w:sz="4" w:space="0" w:color="000000"/>
              <w:right w:val="nil"/>
            </w:tcBorders>
          </w:tcPr>
          <w:p w:rsidR="00A05004" w:rsidRPr="00E66661" w:rsidRDefault="00A05004" w:rsidP="003B3247">
            <w:pPr>
              <w:pStyle w:val="Tabletext"/>
              <w:jc w:val="center"/>
              <w:rPr>
                <w:lang w:eastAsia="zh-CN"/>
              </w:rPr>
            </w:pPr>
            <w:r w:rsidRPr="00E66661">
              <w:t>2 300-2 400</w:t>
            </w:r>
          </w:p>
        </w:tc>
        <w:tc>
          <w:tcPr>
            <w:tcW w:w="5968" w:type="dxa"/>
            <w:tcBorders>
              <w:top w:val="single" w:sz="4" w:space="0" w:color="000000"/>
              <w:left w:val="single" w:sz="4" w:space="0" w:color="000000"/>
              <w:bottom w:val="single" w:sz="4" w:space="0" w:color="000000"/>
              <w:right w:val="single" w:sz="4" w:space="0" w:color="000000"/>
            </w:tcBorders>
          </w:tcPr>
          <w:p w:rsidR="00A05004" w:rsidRPr="00E66661" w:rsidRDefault="00A05004" w:rsidP="003B3247">
            <w:pPr>
              <w:pStyle w:val="Tabletext"/>
              <w:jc w:val="center"/>
            </w:pPr>
            <w:r w:rsidRPr="00E66661">
              <w:t>5.384A</w:t>
            </w:r>
          </w:p>
        </w:tc>
      </w:tr>
      <w:tr w:rsidR="00A05004" w:rsidRPr="00DD586E" w:rsidTr="00A05004">
        <w:trPr>
          <w:trHeight w:val="339"/>
          <w:jc w:val="center"/>
        </w:trPr>
        <w:tc>
          <w:tcPr>
            <w:tcW w:w="3392" w:type="dxa"/>
            <w:tcBorders>
              <w:top w:val="single" w:sz="4" w:space="0" w:color="000000"/>
              <w:left w:val="single" w:sz="4" w:space="0" w:color="000000"/>
              <w:bottom w:val="single" w:sz="4" w:space="0" w:color="000000"/>
              <w:right w:val="nil"/>
            </w:tcBorders>
          </w:tcPr>
          <w:p w:rsidR="00A05004" w:rsidRPr="00E66661" w:rsidRDefault="00A05004" w:rsidP="003B3247">
            <w:pPr>
              <w:pStyle w:val="Tabletext"/>
              <w:jc w:val="center"/>
              <w:rPr>
                <w:lang w:eastAsia="zh-CN"/>
              </w:rPr>
            </w:pPr>
            <w:r w:rsidRPr="00E66661">
              <w:t>2 500-2 690</w:t>
            </w:r>
          </w:p>
        </w:tc>
        <w:tc>
          <w:tcPr>
            <w:tcW w:w="5968" w:type="dxa"/>
            <w:tcBorders>
              <w:top w:val="single" w:sz="4" w:space="0" w:color="000000"/>
              <w:left w:val="single" w:sz="4" w:space="0" w:color="000000"/>
              <w:bottom w:val="single" w:sz="4" w:space="0" w:color="000000"/>
              <w:right w:val="single" w:sz="4" w:space="0" w:color="000000"/>
            </w:tcBorders>
          </w:tcPr>
          <w:p w:rsidR="00A05004" w:rsidRPr="00E66661" w:rsidRDefault="00A05004" w:rsidP="003B3247">
            <w:pPr>
              <w:pStyle w:val="Tabletext"/>
              <w:jc w:val="center"/>
            </w:pPr>
            <w:r w:rsidRPr="00E66661">
              <w:t>5.384A</w:t>
            </w:r>
          </w:p>
        </w:tc>
      </w:tr>
      <w:tr w:rsidR="00A05004" w:rsidRPr="00DD586E" w:rsidTr="00A05004">
        <w:trPr>
          <w:trHeight w:val="367"/>
          <w:jc w:val="center"/>
        </w:trPr>
        <w:tc>
          <w:tcPr>
            <w:tcW w:w="3392" w:type="dxa"/>
            <w:tcBorders>
              <w:top w:val="single" w:sz="4" w:space="0" w:color="000000"/>
              <w:left w:val="single" w:sz="4" w:space="0" w:color="000000"/>
              <w:bottom w:val="single" w:sz="4" w:space="0" w:color="000000"/>
              <w:right w:val="nil"/>
            </w:tcBorders>
          </w:tcPr>
          <w:p w:rsidR="00A05004" w:rsidRPr="00E66661" w:rsidRDefault="00A05004" w:rsidP="003B3247">
            <w:pPr>
              <w:pStyle w:val="Tabletext"/>
              <w:jc w:val="center"/>
              <w:rPr>
                <w:lang w:eastAsia="zh-CN"/>
              </w:rPr>
            </w:pPr>
            <w:r w:rsidRPr="00E66661">
              <w:t>3 400-3 600</w:t>
            </w:r>
          </w:p>
        </w:tc>
        <w:tc>
          <w:tcPr>
            <w:tcW w:w="5968" w:type="dxa"/>
            <w:tcBorders>
              <w:top w:val="single" w:sz="4" w:space="0" w:color="000000"/>
              <w:left w:val="single" w:sz="4" w:space="0" w:color="000000"/>
              <w:bottom w:val="single" w:sz="4" w:space="0" w:color="000000"/>
              <w:right w:val="single" w:sz="4" w:space="0" w:color="000000"/>
            </w:tcBorders>
          </w:tcPr>
          <w:p w:rsidR="00A05004" w:rsidRPr="00E66661" w:rsidRDefault="00A05004" w:rsidP="003B3247">
            <w:pPr>
              <w:pStyle w:val="Tabletext"/>
              <w:jc w:val="center"/>
            </w:pPr>
            <w:r w:rsidRPr="00E66661">
              <w:t>5.430A</w:t>
            </w:r>
            <w:r w:rsidRPr="00E66661">
              <w:rPr>
                <w:rFonts w:hAnsi="Calibri"/>
              </w:rPr>
              <w:t>、</w:t>
            </w:r>
            <w:r w:rsidRPr="00E66661">
              <w:t>5.432A</w:t>
            </w:r>
            <w:r w:rsidRPr="00E66661">
              <w:rPr>
                <w:rFonts w:hAnsi="Calibri"/>
              </w:rPr>
              <w:t>、</w:t>
            </w:r>
            <w:r w:rsidRPr="00E66661">
              <w:t>5.432B</w:t>
            </w:r>
            <w:r w:rsidRPr="00E66661">
              <w:rPr>
                <w:rFonts w:hAnsi="Calibri"/>
              </w:rPr>
              <w:t>、</w:t>
            </w:r>
            <w:r w:rsidRPr="00E66661">
              <w:t>5.433A</w:t>
            </w:r>
          </w:p>
        </w:tc>
      </w:tr>
    </w:tbl>
    <w:p w:rsidR="00A05004" w:rsidRDefault="00A05004" w:rsidP="00A05004">
      <w:pPr>
        <w:ind w:firstLineChars="200" w:firstLine="480"/>
        <w:rPr>
          <w:rFonts w:ascii="Calibri" w:hAnsi="Calibri"/>
          <w:szCs w:val="24"/>
          <w:lang w:eastAsia="zh-CN"/>
        </w:rPr>
      </w:pPr>
    </w:p>
    <w:p w:rsidR="00A05004" w:rsidRPr="00E66661" w:rsidRDefault="00A05004" w:rsidP="00A05004">
      <w:pPr>
        <w:ind w:firstLineChars="200" w:firstLine="480"/>
        <w:rPr>
          <w:lang w:eastAsia="zh-CN"/>
        </w:rPr>
      </w:pPr>
      <w:r w:rsidRPr="00E66661">
        <w:rPr>
          <w:rFonts w:hint="eastAsia"/>
          <w:lang w:eastAsia="zh-CN"/>
        </w:rPr>
        <w:t>各主管部门也同样可以在《无线电规则》所确定频段以外的频段部署</w:t>
      </w:r>
      <w:r w:rsidRPr="00E66661">
        <w:rPr>
          <w:lang w:eastAsia="zh-CN"/>
        </w:rPr>
        <w:t>IMT</w:t>
      </w:r>
      <w:r w:rsidRPr="00E66661">
        <w:rPr>
          <w:rFonts w:hint="eastAsia"/>
          <w:lang w:eastAsia="zh-CN"/>
        </w:rPr>
        <w:t>系统，亦或在《无线电规则》所确定频段的一些或其中部分频段中部署</w:t>
      </w:r>
      <w:r w:rsidRPr="00E66661">
        <w:rPr>
          <w:lang w:eastAsia="zh-CN"/>
        </w:rPr>
        <w:t>IMT</w:t>
      </w:r>
      <w:r w:rsidRPr="00E66661">
        <w:rPr>
          <w:rFonts w:hint="eastAsia"/>
          <w:lang w:eastAsia="zh-CN"/>
        </w:rPr>
        <w:t>系统。</w:t>
      </w:r>
    </w:p>
    <w:p w:rsidR="00A05004" w:rsidRPr="00E66661" w:rsidRDefault="00A05004" w:rsidP="00A05004">
      <w:pPr>
        <w:spacing w:before="480"/>
        <w:rPr>
          <w:lang w:eastAsia="zh-CN"/>
        </w:rPr>
      </w:pPr>
      <w:r w:rsidRPr="00E66661">
        <w:rPr>
          <w:rFonts w:hint="eastAsia"/>
          <w:lang w:eastAsia="zh-CN"/>
        </w:rPr>
        <w:t>国际电联无线电通信全会</w:t>
      </w:r>
    </w:p>
    <w:p w:rsidR="00A05004" w:rsidRPr="00E66661" w:rsidRDefault="00A05004" w:rsidP="00A05004">
      <w:pPr>
        <w:pStyle w:val="Call"/>
        <w:rPr>
          <w:lang w:eastAsia="zh-CN"/>
        </w:rPr>
      </w:pPr>
      <w:r w:rsidRPr="00E66661">
        <w:rPr>
          <w:rFonts w:hint="eastAsia"/>
          <w:lang w:eastAsia="zh-CN"/>
        </w:rPr>
        <w:t>考虑到</w:t>
      </w:r>
    </w:p>
    <w:p w:rsidR="00A05004" w:rsidRPr="00E66661" w:rsidRDefault="00A05004" w:rsidP="00A05004">
      <w:pPr>
        <w:rPr>
          <w:lang w:val="en-US" w:eastAsia="zh-CN"/>
        </w:rPr>
      </w:pPr>
      <w:r w:rsidRPr="00E66661">
        <w:rPr>
          <w:lang w:val="en-US" w:eastAsia="zh-CN"/>
        </w:rPr>
        <w:t>a)</w:t>
      </w:r>
      <w:r w:rsidRPr="00E66661">
        <w:rPr>
          <w:lang w:val="en-US" w:eastAsia="zh-CN"/>
        </w:rPr>
        <w:tab/>
      </w:r>
      <w:r w:rsidRPr="00E66661">
        <w:rPr>
          <w:lang w:val="en-US" w:eastAsia="zh-CN"/>
        </w:rPr>
        <w:t>国际电联是国际上公认的与其他组织进行协作唯一负责为</w:t>
      </w:r>
      <w:r w:rsidRPr="00E66661">
        <w:rPr>
          <w:lang w:val="en-US" w:eastAsia="zh-CN"/>
        </w:rPr>
        <w:t>IMT</w:t>
      </w:r>
      <w:r w:rsidRPr="00E66661">
        <w:rPr>
          <w:lang w:val="en-US" w:eastAsia="zh-CN"/>
        </w:rPr>
        <w:t>系统制定和推荐标准和频率安排的机构；</w:t>
      </w:r>
    </w:p>
    <w:p w:rsidR="00A05004" w:rsidRPr="00E66661" w:rsidRDefault="00A05004" w:rsidP="00A05004">
      <w:pPr>
        <w:rPr>
          <w:lang w:val="en-US" w:eastAsia="zh-CN"/>
        </w:rPr>
      </w:pPr>
      <w:r w:rsidRPr="00E66661">
        <w:rPr>
          <w:lang w:val="en-US" w:eastAsia="zh-CN"/>
        </w:rPr>
        <w:t>b)</w:t>
      </w:r>
      <w:r w:rsidRPr="00E66661">
        <w:rPr>
          <w:lang w:val="en-US" w:eastAsia="zh-CN"/>
        </w:rPr>
        <w:tab/>
      </w:r>
      <w:bookmarkStart w:id="7" w:name="OLE_LINK13"/>
      <w:bookmarkStart w:id="8" w:name="OLE_LINK14"/>
      <w:r w:rsidRPr="00E66661">
        <w:rPr>
          <w:lang w:val="en-US" w:eastAsia="zh-CN"/>
        </w:rPr>
        <w:t>IMT</w:t>
      </w:r>
      <w:r w:rsidRPr="00E66661">
        <w:rPr>
          <w:lang w:val="en-US" w:eastAsia="zh-CN"/>
        </w:rPr>
        <w:t>的全球协调频谱和全球协调频率安排是必须的；</w:t>
      </w:r>
      <w:bookmarkEnd w:id="7"/>
      <w:bookmarkEnd w:id="8"/>
    </w:p>
    <w:p w:rsidR="00A05004" w:rsidRPr="00E66661" w:rsidRDefault="00A05004" w:rsidP="00A05004">
      <w:pPr>
        <w:rPr>
          <w:lang w:val="en-US" w:eastAsia="zh-CN"/>
        </w:rPr>
      </w:pPr>
      <w:r w:rsidRPr="00E66661">
        <w:rPr>
          <w:lang w:val="en-US" w:eastAsia="zh-CN"/>
        </w:rPr>
        <w:t>c)</w:t>
      </w:r>
      <w:r w:rsidRPr="00E66661">
        <w:rPr>
          <w:lang w:val="en-US" w:eastAsia="zh-CN"/>
        </w:rPr>
        <w:tab/>
      </w:r>
      <w:r w:rsidRPr="00E66661">
        <w:rPr>
          <w:lang w:val="en-US" w:eastAsia="zh-CN"/>
        </w:rPr>
        <w:t>在为</w:t>
      </w:r>
      <w:r w:rsidRPr="00E66661">
        <w:rPr>
          <w:lang w:val="en-US" w:eastAsia="zh-CN"/>
        </w:rPr>
        <w:t>IMT</w:t>
      </w:r>
      <w:r w:rsidRPr="00E66661">
        <w:rPr>
          <w:lang w:val="en-US" w:eastAsia="zh-CN"/>
        </w:rPr>
        <w:t>确定的频段内尽量减少需全球协调的频率安排将会减少</w:t>
      </w:r>
      <w:r w:rsidRPr="00E66661">
        <w:rPr>
          <w:lang w:val="en-US" w:eastAsia="zh-CN"/>
        </w:rPr>
        <w:t>IMT</w:t>
      </w:r>
      <w:r w:rsidRPr="00E66661">
        <w:rPr>
          <w:lang w:val="en-US" w:eastAsia="zh-CN"/>
        </w:rPr>
        <w:t>网络和终端为提供规模效益所需的总成本，并促进部署和跨境协调；</w:t>
      </w:r>
    </w:p>
    <w:p w:rsidR="00A05004" w:rsidRPr="00E66661" w:rsidRDefault="00A05004" w:rsidP="00A05004">
      <w:pPr>
        <w:rPr>
          <w:lang w:val="en-US" w:eastAsia="zh-CN"/>
        </w:rPr>
      </w:pPr>
      <w:r w:rsidRPr="00E66661">
        <w:rPr>
          <w:lang w:val="en-US" w:eastAsia="zh-CN"/>
        </w:rPr>
        <w:t>d)</w:t>
      </w:r>
      <w:r w:rsidRPr="00E66661">
        <w:rPr>
          <w:lang w:val="en-US" w:eastAsia="zh-CN"/>
        </w:rPr>
        <w:tab/>
      </w:r>
      <w:r w:rsidRPr="00E66661">
        <w:rPr>
          <w:lang w:val="en-US" w:eastAsia="zh-CN"/>
        </w:rPr>
        <w:t>在频率安排无法进行全球协调时，有一个共同的基础和</w:t>
      </w:r>
      <w:r w:rsidRPr="00E66661">
        <w:rPr>
          <w:lang w:val="en-US" w:eastAsia="zh-CN"/>
        </w:rPr>
        <w:t>/</w:t>
      </w:r>
      <w:r w:rsidRPr="00E66661">
        <w:rPr>
          <w:lang w:val="en-US" w:eastAsia="zh-CN"/>
        </w:rPr>
        <w:t>或共用的移动发射频段将促进终端设备的全球漫游。特别是共用的发射频段提供了向漫游用户广播建立呼叫所需的全部信息的可能性；</w:t>
      </w:r>
    </w:p>
    <w:p w:rsidR="00A05004" w:rsidRPr="00E66661" w:rsidRDefault="00A05004" w:rsidP="00A05004">
      <w:pPr>
        <w:rPr>
          <w:lang w:val="en-US" w:eastAsia="zh-CN"/>
        </w:rPr>
      </w:pPr>
      <w:r w:rsidRPr="00E66661">
        <w:rPr>
          <w:lang w:val="en-US" w:eastAsia="zh-CN"/>
        </w:rPr>
        <w:t>e)</w:t>
      </w:r>
      <w:r w:rsidRPr="00E66661">
        <w:rPr>
          <w:lang w:val="en-US" w:eastAsia="zh-CN"/>
        </w:rPr>
        <w:tab/>
      </w:r>
      <w:r w:rsidRPr="00E66661">
        <w:rPr>
          <w:lang w:val="en-US" w:eastAsia="zh-CN"/>
        </w:rPr>
        <w:t>在制定频率安排时，应考虑可能的技术制约，如成本效率、终端的尺寸与复杂性、高速</w:t>
      </w:r>
      <w:r w:rsidRPr="00E66661">
        <w:rPr>
          <w:lang w:val="en-US" w:eastAsia="zh-CN"/>
        </w:rPr>
        <w:t>/</w:t>
      </w:r>
      <w:r w:rsidRPr="00E66661">
        <w:rPr>
          <w:lang w:val="en-US" w:eastAsia="zh-CN"/>
        </w:rPr>
        <w:t>低功耗数字信号处理和对小巧电池的需求；</w:t>
      </w:r>
    </w:p>
    <w:p w:rsidR="00A05004" w:rsidRPr="00E66661" w:rsidRDefault="00A05004" w:rsidP="00A05004">
      <w:pPr>
        <w:rPr>
          <w:lang w:val="en-US" w:eastAsia="zh-CN"/>
        </w:rPr>
      </w:pPr>
      <w:r w:rsidRPr="00E66661">
        <w:rPr>
          <w:lang w:val="en-US" w:eastAsia="zh-CN"/>
        </w:rPr>
        <w:t>f)</w:t>
      </w:r>
      <w:r w:rsidRPr="00E66661">
        <w:rPr>
          <w:lang w:val="en-US" w:eastAsia="zh-CN"/>
        </w:rPr>
        <w:tab/>
      </w:r>
      <w:r w:rsidRPr="00E66661">
        <w:rPr>
          <w:lang w:val="en-US" w:eastAsia="zh-CN"/>
        </w:rPr>
        <w:t>应尽量减小</w:t>
      </w:r>
      <w:r w:rsidRPr="00E66661">
        <w:rPr>
          <w:lang w:val="en-US" w:eastAsia="zh-CN"/>
        </w:rPr>
        <w:t>IMT</w:t>
      </w:r>
      <w:r w:rsidRPr="00E66661">
        <w:rPr>
          <w:lang w:val="en-US" w:eastAsia="zh-CN"/>
        </w:rPr>
        <w:t>系统的保护频段，以避免浪费频谱；</w:t>
      </w:r>
    </w:p>
    <w:p w:rsidR="00A05004" w:rsidRPr="00E66661" w:rsidRDefault="00A05004" w:rsidP="00A05004">
      <w:pPr>
        <w:rPr>
          <w:lang w:val="en-US" w:eastAsia="zh-CN"/>
        </w:rPr>
      </w:pPr>
      <w:r w:rsidRPr="00E66661">
        <w:rPr>
          <w:lang w:val="en-US" w:eastAsia="zh-CN"/>
        </w:rPr>
        <w:t>g)</w:t>
      </w:r>
      <w:r w:rsidRPr="00E66661">
        <w:rPr>
          <w:lang w:val="en-US" w:eastAsia="zh-CN"/>
        </w:rPr>
        <w:tab/>
      </w:r>
      <w:r w:rsidRPr="00E66661">
        <w:rPr>
          <w:lang w:val="en-US" w:eastAsia="zh-CN"/>
        </w:rPr>
        <w:t>在制定频率安排时，考虑</w:t>
      </w:r>
      <w:r w:rsidRPr="00E66661">
        <w:rPr>
          <w:lang w:val="en-US" w:eastAsia="zh-CN"/>
        </w:rPr>
        <w:t>IMT</w:t>
      </w:r>
      <w:r w:rsidRPr="00E66661">
        <w:rPr>
          <w:lang w:val="en-US" w:eastAsia="zh-CN"/>
        </w:rPr>
        <w:t>中现有的和将来的技术优势，（如多模式</w:t>
      </w:r>
      <w:r w:rsidRPr="00E66661">
        <w:rPr>
          <w:lang w:val="en-US" w:eastAsia="zh-CN"/>
        </w:rPr>
        <w:t>/</w:t>
      </w:r>
      <w:r w:rsidRPr="00E66661">
        <w:rPr>
          <w:lang w:val="en-US" w:eastAsia="zh-CN"/>
        </w:rPr>
        <w:t>多频段终端、增强的滤波器技术，自适应天线，先进的信号处理技术，与认知无线电系统有关的技术，可变双工技术和无线连接外设）有利于更有效地利用和提高无线电频谱的整体利用率；</w:t>
      </w:r>
    </w:p>
    <w:p w:rsidR="00A05004" w:rsidRPr="00E66661" w:rsidRDefault="00A05004" w:rsidP="00A05004">
      <w:pPr>
        <w:rPr>
          <w:lang w:val="en-US" w:eastAsia="zh-CN"/>
        </w:rPr>
      </w:pPr>
      <w:r w:rsidRPr="00E66661">
        <w:rPr>
          <w:lang w:val="en-US" w:eastAsia="zh-CN"/>
        </w:rPr>
        <w:t>h)</w:t>
      </w:r>
      <w:r w:rsidRPr="00E66661">
        <w:rPr>
          <w:lang w:val="en-US" w:eastAsia="zh-CN"/>
        </w:rPr>
        <w:tab/>
      </w:r>
      <w:r w:rsidRPr="00E66661">
        <w:rPr>
          <w:lang w:val="en-US" w:eastAsia="zh-CN"/>
        </w:rPr>
        <w:t>预计</w:t>
      </w:r>
      <w:r w:rsidRPr="00E66661">
        <w:rPr>
          <w:lang w:val="en-US" w:eastAsia="zh-CN"/>
        </w:rPr>
        <w:t>IMT</w:t>
      </w:r>
      <w:r w:rsidRPr="00E66661">
        <w:rPr>
          <w:lang w:val="en-US" w:eastAsia="zh-CN"/>
        </w:rPr>
        <w:t>系统中个别订户的业务量会相当不对称，在短时间内不对称的方向可以迅速改变；</w:t>
      </w:r>
    </w:p>
    <w:p w:rsidR="00A05004" w:rsidRPr="00E66661" w:rsidRDefault="00A05004" w:rsidP="00A05004">
      <w:pPr>
        <w:rPr>
          <w:lang w:val="en-US" w:eastAsia="zh-CN"/>
        </w:rPr>
      </w:pPr>
      <w:r w:rsidRPr="00E66661">
        <w:rPr>
          <w:lang w:val="en-US" w:eastAsia="zh-CN"/>
        </w:rPr>
        <w:t>j)</w:t>
      </w:r>
      <w:r w:rsidRPr="00E66661">
        <w:rPr>
          <w:lang w:val="en-US" w:eastAsia="zh-CN"/>
        </w:rPr>
        <w:tab/>
      </w:r>
      <w:r w:rsidRPr="00E66661">
        <w:rPr>
          <w:lang w:val="en-US" w:eastAsia="zh-CN"/>
        </w:rPr>
        <w:t>预计</w:t>
      </w:r>
      <w:r w:rsidRPr="00E66661">
        <w:rPr>
          <w:lang w:val="en-US" w:eastAsia="zh-CN"/>
        </w:rPr>
        <w:t>IMT</w:t>
      </w:r>
      <w:r w:rsidRPr="00E66661">
        <w:rPr>
          <w:lang w:val="en-US" w:eastAsia="zh-CN"/>
        </w:rPr>
        <w:t>系统每个小区层面的业务量会相当不对称，不对称的方向将随订户的综合业务量而改变；</w:t>
      </w:r>
    </w:p>
    <w:p w:rsidR="008804D6" w:rsidRDefault="008804D6">
      <w:pPr>
        <w:tabs>
          <w:tab w:val="clear" w:pos="794"/>
          <w:tab w:val="clear" w:pos="1191"/>
          <w:tab w:val="clear" w:pos="1588"/>
          <w:tab w:val="clear" w:pos="1985"/>
        </w:tabs>
        <w:overflowPunct/>
        <w:autoSpaceDE/>
        <w:autoSpaceDN/>
        <w:adjustRightInd/>
        <w:spacing w:before="0" w:after="160" w:line="259" w:lineRule="auto"/>
        <w:jc w:val="left"/>
        <w:textAlignment w:val="auto"/>
        <w:rPr>
          <w:lang w:val="en-US" w:eastAsia="zh-CN"/>
        </w:rPr>
      </w:pPr>
      <w:r>
        <w:rPr>
          <w:lang w:val="en-US" w:eastAsia="zh-CN"/>
        </w:rPr>
        <w:br w:type="page"/>
      </w:r>
    </w:p>
    <w:p w:rsidR="00A05004" w:rsidRPr="00E66661" w:rsidRDefault="00A05004" w:rsidP="00A05004">
      <w:pPr>
        <w:rPr>
          <w:lang w:val="en-US" w:eastAsia="zh-CN"/>
        </w:rPr>
      </w:pPr>
      <w:r w:rsidRPr="00E66661">
        <w:rPr>
          <w:lang w:val="en-US" w:eastAsia="zh-CN"/>
        </w:rPr>
        <w:lastRenderedPageBreak/>
        <w:t>k)</w:t>
      </w:r>
      <w:r w:rsidRPr="00E66661">
        <w:rPr>
          <w:lang w:val="en-US" w:eastAsia="zh-CN"/>
        </w:rPr>
        <w:tab/>
        <w:t>IMT</w:t>
      </w:r>
      <w:r w:rsidRPr="00E66661">
        <w:rPr>
          <w:lang w:val="en-US" w:eastAsia="zh-CN"/>
        </w:rPr>
        <w:t>网络业务量在长时间内可能会出现不对称性的变化；</w:t>
      </w:r>
    </w:p>
    <w:p w:rsidR="00A05004" w:rsidRPr="00E66661" w:rsidRDefault="00A05004" w:rsidP="00A05004">
      <w:pPr>
        <w:rPr>
          <w:lang w:val="en-US" w:eastAsia="zh-CN"/>
        </w:rPr>
      </w:pPr>
      <w:r w:rsidRPr="00E66661">
        <w:rPr>
          <w:lang w:val="en-US" w:eastAsia="zh-CN"/>
        </w:rPr>
        <w:t>l)</w:t>
      </w:r>
      <w:r w:rsidRPr="00E66661">
        <w:rPr>
          <w:lang w:val="en-US" w:eastAsia="zh-CN"/>
        </w:rPr>
        <w:tab/>
        <w:t>ITU-R M.1457</w:t>
      </w:r>
      <w:r w:rsidRPr="00E66661">
        <w:rPr>
          <w:lang w:val="en-US" w:eastAsia="zh-CN"/>
        </w:rPr>
        <w:t>建议书详细说明了</w:t>
      </w:r>
      <w:r w:rsidRPr="00E66661">
        <w:rPr>
          <w:lang w:val="en-US" w:eastAsia="zh-CN"/>
        </w:rPr>
        <w:t>IMT-2000</w:t>
      </w:r>
      <w:r w:rsidRPr="00E66661">
        <w:rPr>
          <w:lang w:val="en-US" w:eastAsia="zh-CN"/>
        </w:rPr>
        <w:t>无线电接口有两种工作模式</w:t>
      </w:r>
      <w:r w:rsidRPr="00E66661">
        <w:rPr>
          <w:lang w:val="en-US" w:eastAsia="zh-CN"/>
        </w:rPr>
        <w:t xml:space="preserve"> — </w:t>
      </w:r>
      <w:r w:rsidRPr="00E66661">
        <w:rPr>
          <w:lang w:val="en-US" w:eastAsia="zh-CN"/>
        </w:rPr>
        <w:t>频分双工（</w:t>
      </w:r>
      <w:r w:rsidRPr="00E66661">
        <w:rPr>
          <w:lang w:val="en-US" w:eastAsia="zh-CN"/>
        </w:rPr>
        <w:t>FDD</w:t>
      </w:r>
      <w:r w:rsidRPr="00E66661">
        <w:rPr>
          <w:lang w:val="en-US" w:eastAsia="zh-CN"/>
        </w:rPr>
        <w:t>）和时分双工（</w:t>
      </w:r>
      <w:r w:rsidRPr="00E66661">
        <w:rPr>
          <w:lang w:val="en-US" w:eastAsia="zh-CN"/>
        </w:rPr>
        <w:t>TDD</w:t>
      </w:r>
      <w:r w:rsidRPr="00E66661">
        <w:rPr>
          <w:lang w:val="en-US" w:eastAsia="zh-CN"/>
        </w:rPr>
        <w:t>）；</w:t>
      </w:r>
    </w:p>
    <w:p w:rsidR="00A05004" w:rsidRPr="00E66661" w:rsidRDefault="00A05004" w:rsidP="00A05004">
      <w:pPr>
        <w:rPr>
          <w:lang w:val="en-US" w:eastAsia="zh-CN"/>
        </w:rPr>
      </w:pPr>
      <w:r w:rsidRPr="00E66661">
        <w:rPr>
          <w:lang w:val="en-US" w:eastAsia="zh-CN"/>
        </w:rPr>
        <w:t>m)</w:t>
      </w:r>
      <w:r w:rsidRPr="00E66661">
        <w:rPr>
          <w:lang w:val="en-US" w:eastAsia="zh-CN"/>
        </w:rPr>
        <w:tab/>
        <w:t>ITU-R M.2012</w:t>
      </w:r>
      <w:r w:rsidRPr="00E66661">
        <w:rPr>
          <w:lang w:val="en-US" w:eastAsia="zh-CN"/>
        </w:rPr>
        <w:t>建议书（</w:t>
      </w:r>
      <w:r w:rsidRPr="00E66661">
        <w:rPr>
          <w:lang w:val="en-US" w:eastAsia="zh-CN"/>
        </w:rPr>
        <w:t>Doc. 5/1005</w:t>
      </w:r>
      <w:r w:rsidRPr="00E66661">
        <w:rPr>
          <w:lang w:val="en-US" w:eastAsia="zh-CN"/>
        </w:rPr>
        <w:t>提交无线电通信大会批准）详细说明了</w:t>
      </w:r>
      <w:r w:rsidRPr="00E66661">
        <w:rPr>
          <w:lang w:val="en-US" w:eastAsia="zh-CN"/>
        </w:rPr>
        <w:t>IMT-Advanced</w:t>
      </w:r>
      <w:r w:rsidRPr="00E66661">
        <w:rPr>
          <w:lang w:val="en-US" w:eastAsia="zh-CN"/>
        </w:rPr>
        <w:t>无线接口并包括</w:t>
      </w:r>
      <w:r w:rsidRPr="00E66661">
        <w:rPr>
          <w:lang w:val="en-US" w:eastAsia="zh-CN"/>
        </w:rPr>
        <w:t>FDD</w:t>
      </w:r>
      <w:r w:rsidRPr="00E66661">
        <w:rPr>
          <w:lang w:val="en-US" w:eastAsia="zh-CN"/>
        </w:rPr>
        <w:t>和</w:t>
      </w:r>
      <w:r w:rsidRPr="00E66661">
        <w:rPr>
          <w:lang w:val="en-US" w:eastAsia="zh-CN"/>
        </w:rPr>
        <w:t>TDD</w:t>
      </w:r>
      <w:r w:rsidRPr="00E66661">
        <w:rPr>
          <w:lang w:val="en-US" w:eastAsia="zh-CN"/>
        </w:rPr>
        <w:t>模式；</w:t>
      </w:r>
    </w:p>
    <w:p w:rsidR="00A05004" w:rsidRPr="00E66661" w:rsidRDefault="00A05004" w:rsidP="00A05004">
      <w:pPr>
        <w:rPr>
          <w:lang w:val="en-US" w:eastAsia="zh-CN"/>
        </w:rPr>
      </w:pPr>
      <w:r w:rsidRPr="00E66661">
        <w:rPr>
          <w:lang w:val="en-US" w:eastAsia="zh-CN"/>
        </w:rPr>
        <w:t>n)</w:t>
      </w:r>
      <w:r w:rsidRPr="00E66661">
        <w:rPr>
          <w:lang w:val="en-US" w:eastAsia="zh-CN"/>
        </w:rPr>
        <w:tab/>
      </w:r>
      <w:r w:rsidRPr="00E66661">
        <w:rPr>
          <w:lang w:val="en-US" w:eastAsia="zh-CN"/>
        </w:rPr>
        <w:t>在同一频段</w:t>
      </w:r>
      <w:r w:rsidRPr="00E66661">
        <w:rPr>
          <w:lang w:val="en-US" w:eastAsia="zh-CN"/>
        </w:rPr>
        <w:t>FDD</w:t>
      </w:r>
      <w:r w:rsidRPr="00E66661">
        <w:rPr>
          <w:lang w:val="en-US" w:eastAsia="zh-CN"/>
        </w:rPr>
        <w:t>和</w:t>
      </w:r>
      <w:r w:rsidRPr="00E66661">
        <w:rPr>
          <w:lang w:val="en-US" w:eastAsia="zh-CN"/>
        </w:rPr>
        <w:t>TDD</w:t>
      </w:r>
      <w:r w:rsidRPr="00E66661">
        <w:rPr>
          <w:lang w:val="en-US" w:eastAsia="zh-CN"/>
        </w:rPr>
        <w:t>模式的使用是有好处的；然而，这种用法需要慎重考虑尽量减少系统间的干扰，如考虑到</w:t>
      </w:r>
      <w:r w:rsidRPr="00E66661">
        <w:rPr>
          <w:lang w:val="en-US" w:eastAsia="zh-CN"/>
        </w:rPr>
        <w:t>P</w:t>
      </w:r>
      <w:r w:rsidRPr="00E66661">
        <w:rPr>
          <w:lang w:val="en-US" w:eastAsia="zh-CN"/>
        </w:rPr>
        <w:t>）提供的指导；特别是如果灵活选择</w:t>
      </w:r>
      <w:r w:rsidRPr="00E66661">
        <w:rPr>
          <w:lang w:val="en-US" w:eastAsia="zh-CN"/>
        </w:rPr>
        <w:t>FDD/TDD</w:t>
      </w:r>
      <w:r w:rsidRPr="00E66661">
        <w:rPr>
          <w:lang w:val="en-US" w:eastAsia="zh-CN"/>
        </w:rPr>
        <w:t>边界，在发射机和接收机中可能需要额外的滤波器及保护带，其可能会影响频谱利用率以及特殊情况下的各种减灾技术的使用；</w:t>
      </w:r>
    </w:p>
    <w:p w:rsidR="00A05004" w:rsidRPr="00E66661" w:rsidRDefault="00A05004" w:rsidP="00A05004">
      <w:pPr>
        <w:rPr>
          <w:lang w:val="en-US" w:eastAsia="zh-CN"/>
        </w:rPr>
      </w:pPr>
      <w:r w:rsidRPr="00E66661">
        <w:rPr>
          <w:lang w:val="en-US" w:eastAsia="zh-CN"/>
        </w:rPr>
        <w:t>o)</w:t>
      </w:r>
      <w:r w:rsidRPr="00E66661">
        <w:rPr>
          <w:lang w:val="en-US" w:eastAsia="zh-CN"/>
        </w:rPr>
        <w:tab/>
      </w:r>
      <w:r w:rsidRPr="00E66661">
        <w:rPr>
          <w:lang w:val="en-US" w:eastAsia="zh-CN"/>
        </w:rPr>
        <w:t>可选</w:t>
      </w:r>
      <w:r w:rsidRPr="00E66661">
        <w:rPr>
          <w:lang w:val="en-US" w:eastAsia="zh-CN"/>
        </w:rPr>
        <w:t>/</w:t>
      </w:r>
      <w:r w:rsidRPr="00E66661">
        <w:rPr>
          <w:lang w:val="en-US" w:eastAsia="zh-CN"/>
        </w:rPr>
        <w:t>可变双工技术可认为是一种有助于用多频段促进全球和融合解决方案的技术。这种技术可带来进一步的灵活性，令</w:t>
      </w:r>
      <w:r w:rsidRPr="00E66661">
        <w:rPr>
          <w:lang w:val="en-US" w:eastAsia="zh-CN"/>
        </w:rPr>
        <w:t>IMT</w:t>
      </w:r>
      <w:r w:rsidRPr="00E66661">
        <w:rPr>
          <w:lang w:val="en-US" w:eastAsia="zh-CN"/>
        </w:rPr>
        <w:t>终端得以支持多重频率安排；</w:t>
      </w:r>
    </w:p>
    <w:p w:rsidR="00A05004" w:rsidRPr="00E66661" w:rsidRDefault="00A05004" w:rsidP="00A05004">
      <w:pPr>
        <w:rPr>
          <w:lang w:val="en-US" w:eastAsia="zh-CN"/>
        </w:rPr>
      </w:pPr>
      <w:r w:rsidRPr="00E66661">
        <w:rPr>
          <w:lang w:val="en-US" w:eastAsia="zh-CN"/>
        </w:rPr>
        <w:t>p)</w:t>
      </w:r>
      <w:r w:rsidRPr="00E66661">
        <w:rPr>
          <w:lang w:val="en-US" w:eastAsia="zh-CN"/>
        </w:rPr>
        <w:tab/>
        <w:t>ITU-R M.2030</w:t>
      </w:r>
      <w:r w:rsidRPr="00E66661">
        <w:rPr>
          <w:lang w:val="en-US" w:eastAsia="zh-CN"/>
        </w:rPr>
        <w:t>报告、</w:t>
      </w:r>
      <w:r w:rsidRPr="00E66661">
        <w:rPr>
          <w:lang w:val="en-US" w:eastAsia="zh-CN"/>
        </w:rPr>
        <w:t>ITU-R M.2031</w:t>
      </w:r>
      <w:r w:rsidRPr="00E66661">
        <w:rPr>
          <w:lang w:val="en-US" w:eastAsia="zh-CN"/>
        </w:rPr>
        <w:t>报告、</w:t>
      </w:r>
      <w:r w:rsidRPr="00E66661">
        <w:rPr>
          <w:lang w:val="en-US" w:eastAsia="zh-CN"/>
        </w:rPr>
        <w:t>ITU-R M.2045</w:t>
      </w:r>
      <w:r w:rsidRPr="00E66661">
        <w:rPr>
          <w:lang w:val="en-US" w:eastAsia="zh-CN"/>
        </w:rPr>
        <w:t>报告、</w:t>
      </w:r>
      <w:r w:rsidRPr="00E66661">
        <w:rPr>
          <w:lang w:val="en-US" w:eastAsia="zh-CN"/>
        </w:rPr>
        <w:t>ITU-R M.2113</w:t>
      </w:r>
      <w:r w:rsidRPr="00E66661">
        <w:rPr>
          <w:lang w:val="en-US" w:eastAsia="zh-CN"/>
        </w:rPr>
        <w:t>报告和</w:t>
      </w:r>
      <w:r w:rsidRPr="00E66661">
        <w:rPr>
          <w:lang w:val="en-US" w:eastAsia="zh-CN"/>
        </w:rPr>
        <w:t>ITU-R M.2109</w:t>
      </w:r>
      <w:r w:rsidRPr="00E66661">
        <w:rPr>
          <w:lang w:val="en-US" w:eastAsia="zh-CN"/>
        </w:rPr>
        <w:t>报告可有助于确定保证</w:t>
      </w:r>
      <w:r w:rsidRPr="00E66661">
        <w:rPr>
          <w:lang w:val="en-US" w:eastAsia="zh-CN"/>
        </w:rPr>
        <w:t>FDD</w:t>
      </w:r>
      <w:r w:rsidRPr="00E66661">
        <w:rPr>
          <w:lang w:val="en-US" w:eastAsia="zh-CN"/>
        </w:rPr>
        <w:t>与</w:t>
      </w:r>
      <w:r w:rsidRPr="00E66661">
        <w:rPr>
          <w:lang w:val="en-US" w:eastAsia="zh-CN"/>
        </w:rPr>
        <w:t>TDD</w:t>
      </w:r>
      <w:r w:rsidRPr="00E66661">
        <w:rPr>
          <w:lang w:val="en-US" w:eastAsia="zh-CN"/>
        </w:rPr>
        <w:t>系统共存的方式，如保护频段要求；</w:t>
      </w:r>
    </w:p>
    <w:p w:rsidR="00A05004" w:rsidRPr="00E66661" w:rsidRDefault="00A05004" w:rsidP="00A05004">
      <w:pPr>
        <w:pStyle w:val="Call"/>
        <w:rPr>
          <w:b/>
          <w:lang w:val="en-US" w:eastAsia="zh-CN"/>
        </w:rPr>
      </w:pPr>
      <w:r w:rsidRPr="00E66661">
        <w:rPr>
          <w:rFonts w:hint="eastAsia"/>
          <w:lang w:val="en-US" w:eastAsia="zh-CN"/>
        </w:rPr>
        <w:t>注意到</w:t>
      </w:r>
    </w:p>
    <w:p w:rsidR="00A05004" w:rsidRPr="00E66661" w:rsidRDefault="00A05004" w:rsidP="00A05004">
      <w:pPr>
        <w:ind w:firstLineChars="200" w:firstLine="480"/>
        <w:rPr>
          <w:lang w:val="en-US" w:eastAsia="zh-CN"/>
        </w:rPr>
      </w:pPr>
      <w:r w:rsidRPr="00E66661">
        <w:rPr>
          <w:lang w:val="en-US" w:eastAsia="zh-CN"/>
        </w:rPr>
        <w:t>附件</w:t>
      </w:r>
      <w:r w:rsidRPr="00E66661">
        <w:rPr>
          <w:lang w:val="en-US" w:eastAsia="zh-CN"/>
        </w:rPr>
        <w:t>1</w:t>
      </w:r>
      <w:r w:rsidRPr="00E66661">
        <w:rPr>
          <w:lang w:val="en-US" w:eastAsia="zh-CN"/>
        </w:rPr>
        <w:t>到</w:t>
      </w:r>
      <w:r w:rsidRPr="00E66661">
        <w:rPr>
          <w:lang w:val="en-US" w:eastAsia="zh-CN"/>
        </w:rPr>
        <w:t>3</w:t>
      </w:r>
      <w:r w:rsidRPr="00E66661">
        <w:rPr>
          <w:lang w:val="en-US" w:eastAsia="zh-CN"/>
        </w:rPr>
        <w:t>提供了适用于本建议书的特定词汇和术语信息，以及</w:t>
      </w:r>
      <w:r w:rsidRPr="00E66661">
        <w:rPr>
          <w:lang w:val="en-US" w:eastAsia="zh-CN"/>
        </w:rPr>
        <w:t>IMT</w:t>
      </w:r>
      <w:r w:rsidRPr="00E66661">
        <w:rPr>
          <w:lang w:val="en-US" w:eastAsia="zh-CN"/>
        </w:rPr>
        <w:t>的实施目标和相关建议和报告清单，</w:t>
      </w:r>
    </w:p>
    <w:p w:rsidR="00A05004" w:rsidRPr="00A05004" w:rsidRDefault="00A05004" w:rsidP="00A05004">
      <w:pPr>
        <w:pStyle w:val="Call"/>
      </w:pPr>
      <w:r w:rsidRPr="00A05004">
        <w:rPr>
          <w:rFonts w:hint="eastAsia"/>
        </w:rPr>
        <w:t>认识到</w:t>
      </w:r>
    </w:p>
    <w:p w:rsidR="00A05004" w:rsidRPr="00E66661" w:rsidRDefault="00A05004" w:rsidP="00A05004">
      <w:pPr>
        <w:rPr>
          <w:lang w:val="en-US" w:eastAsia="zh-CN"/>
        </w:rPr>
      </w:pPr>
      <w:r w:rsidRPr="00E66661">
        <w:rPr>
          <w:lang w:val="en-US" w:eastAsia="zh-CN"/>
        </w:rPr>
        <w:t>a)</w:t>
      </w:r>
      <w:r w:rsidRPr="00E66661">
        <w:rPr>
          <w:lang w:val="en-US" w:eastAsia="zh-CN"/>
        </w:rPr>
        <w:tab/>
      </w:r>
      <w:r w:rsidRPr="00E66661">
        <w:rPr>
          <w:lang w:val="en-US" w:eastAsia="zh-CN"/>
        </w:rPr>
        <w:t>第</w:t>
      </w:r>
      <w:r>
        <w:rPr>
          <w:lang w:val="en-US" w:eastAsia="zh-CN"/>
        </w:rPr>
        <w:t>646</w:t>
      </w:r>
      <w:r w:rsidRPr="00E66661">
        <w:rPr>
          <w:lang w:val="en-US" w:eastAsia="zh-CN"/>
        </w:rPr>
        <w:t>号决议</w:t>
      </w:r>
      <w:r w:rsidRPr="00E66661">
        <w:rPr>
          <w:lang w:val="en-US" w:eastAsia="zh-CN"/>
        </w:rPr>
        <w:t>(WRC-03)</w:t>
      </w:r>
      <w:r w:rsidRPr="00E66661">
        <w:rPr>
          <w:lang w:val="en-US" w:eastAsia="zh-CN"/>
        </w:rPr>
        <w:t>鼓励各主管部门考虑以下确定的频段，其中包括</w:t>
      </w:r>
      <w:bookmarkStart w:id="9" w:name="OLE_LINK81"/>
      <w:bookmarkStart w:id="10" w:name="OLE_LINK82"/>
      <w:r w:rsidRPr="00E66661">
        <w:rPr>
          <w:lang w:val="en-US" w:eastAsia="zh-CN"/>
        </w:rPr>
        <w:t>公共保护和救灾事业的国家规划：</w:t>
      </w:r>
      <w:bookmarkEnd w:id="9"/>
      <w:bookmarkEnd w:id="10"/>
    </w:p>
    <w:p w:rsidR="00A05004" w:rsidRPr="00A05004" w:rsidRDefault="00A05004" w:rsidP="00A05004">
      <w:pPr>
        <w:pStyle w:val="enumlev1"/>
      </w:pPr>
      <w:r w:rsidRPr="00A05004">
        <w:t>–</w:t>
      </w:r>
      <w:r w:rsidRPr="00A05004">
        <w:tab/>
      </w:r>
      <w:r w:rsidRPr="00A05004">
        <w:t>第</w:t>
      </w:r>
      <w:r w:rsidRPr="00A05004">
        <w:t>2</w:t>
      </w:r>
      <w:r w:rsidRPr="00A05004">
        <w:t>区：</w:t>
      </w:r>
      <w:r w:rsidRPr="00A05004">
        <w:t>746-806 MHz</w:t>
      </w:r>
      <w:r w:rsidRPr="00A05004">
        <w:t>、</w:t>
      </w:r>
      <w:r w:rsidRPr="00A05004">
        <w:t>806-869 MHz</w:t>
      </w:r>
      <w:r w:rsidRPr="00A05004">
        <w:t>；</w:t>
      </w:r>
    </w:p>
    <w:p w:rsidR="00A05004" w:rsidRPr="00A05004" w:rsidRDefault="00A05004" w:rsidP="00A05004">
      <w:pPr>
        <w:pStyle w:val="enumlev1"/>
      </w:pPr>
      <w:r w:rsidRPr="00A05004">
        <w:t>–</w:t>
      </w:r>
      <w:r w:rsidRPr="00A05004">
        <w:tab/>
      </w:r>
      <w:r w:rsidRPr="00A05004">
        <w:t>第</w:t>
      </w:r>
      <w:r w:rsidRPr="00A05004">
        <w:t>3</w:t>
      </w:r>
      <w:r w:rsidRPr="00A05004">
        <w:rPr>
          <w:rStyle w:val="FootnoteReference"/>
        </w:rPr>
        <w:footnoteReference w:id="1"/>
      </w:r>
      <w:r w:rsidRPr="00A05004">
        <w:t>区：</w:t>
      </w:r>
      <w:r w:rsidRPr="00A05004">
        <w:t>806-824/851-869 MHz</w:t>
      </w:r>
      <w:r w:rsidRPr="00A05004">
        <w:t>；</w:t>
      </w:r>
    </w:p>
    <w:p w:rsidR="00A05004" w:rsidRPr="00E66661" w:rsidRDefault="00A05004" w:rsidP="00A05004">
      <w:pPr>
        <w:rPr>
          <w:lang w:val="en-US" w:eastAsia="zh-CN"/>
        </w:rPr>
      </w:pPr>
      <w:r w:rsidRPr="00E66661">
        <w:rPr>
          <w:lang w:val="en-US" w:eastAsia="zh-CN"/>
        </w:rPr>
        <w:t>b)</w:t>
      </w:r>
      <w:r w:rsidRPr="00E66661">
        <w:rPr>
          <w:lang w:val="en-US" w:eastAsia="zh-CN"/>
        </w:rPr>
        <w:tab/>
      </w:r>
      <w:r w:rsidRPr="00E66661">
        <w:rPr>
          <w:lang w:val="en-US" w:eastAsia="zh-CN"/>
        </w:rPr>
        <w:t>上述用于公共保护和救灾事业的频段</w:t>
      </w:r>
      <w:r w:rsidRPr="00E66661">
        <w:rPr>
          <w:lang w:val="en-US" w:eastAsia="zh-CN"/>
        </w:rPr>
        <w:t>/</w:t>
      </w:r>
      <w:r w:rsidRPr="00E66661">
        <w:rPr>
          <w:lang w:val="en-US" w:eastAsia="zh-CN"/>
        </w:rPr>
        <w:t>区域不排除由已经划分给该频段</w:t>
      </w:r>
      <w:r w:rsidRPr="00E66661">
        <w:rPr>
          <w:lang w:val="en-US" w:eastAsia="zh-CN"/>
        </w:rPr>
        <w:t>/</w:t>
      </w:r>
      <w:r w:rsidRPr="00E66661">
        <w:rPr>
          <w:lang w:val="en-US" w:eastAsia="zh-CN"/>
        </w:rPr>
        <w:t>区域的业务内的应用使用，并且按照无线电规则，不排除由未建立优先于任何用于公共保护和救灾的其他频率的使用，</w:t>
      </w:r>
    </w:p>
    <w:p w:rsidR="00A05004" w:rsidRPr="00A05004" w:rsidRDefault="00A05004" w:rsidP="00A05004">
      <w:pPr>
        <w:pStyle w:val="Call"/>
      </w:pPr>
      <w:r w:rsidRPr="00A05004">
        <w:rPr>
          <w:rFonts w:hint="eastAsia"/>
        </w:rPr>
        <w:t>建议</w:t>
      </w:r>
    </w:p>
    <w:p w:rsidR="00A05004" w:rsidRPr="00E66661" w:rsidRDefault="00A05004" w:rsidP="00A05004">
      <w:pPr>
        <w:rPr>
          <w:lang w:val="en-US" w:eastAsia="zh-CN"/>
        </w:rPr>
      </w:pPr>
      <w:r w:rsidRPr="00E66661">
        <w:rPr>
          <w:lang w:val="en-US" w:eastAsia="zh-CN"/>
        </w:rPr>
        <w:t>1</w:t>
      </w:r>
      <w:r w:rsidRPr="00E66661">
        <w:rPr>
          <w:lang w:val="en-US" w:eastAsia="zh-CN"/>
        </w:rPr>
        <w:tab/>
      </w:r>
      <w:r w:rsidRPr="00E66661">
        <w:rPr>
          <w:lang w:val="en-US" w:eastAsia="zh-CN"/>
        </w:rPr>
        <w:t>第</w:t>
      </w:r>
      <w:r w:rsidRPr="00E66661">
        <w:rPr>
          <w:lang w:val="en-US" w:eastAsia="zh-CN"/>
        </w:rPr>
        <w:t>1-6</w:t>
      </w:r>
      <w:r w:rsidRPr="00E66661">
        <w:rPr>
          <w:lang w:val="en-US" w:eastAsia="zh-CN"/>
        </w:rPr>
        <w:t>节中的频率安排应用于《无线电规则》中为</w:t>
      </w:r>
      <w:r w:rsidRPr="00E66661">
        <w:rPr>
          <w:lang w:val="en-US" w:eastAsia="zh-CN"/>
        </w:rPr>
        <w:t>IMT</w:t>
      </w:r>
      <w:r w:rsidRPr="00E66661">
        <w:rPr>
          <w:lang w:val="en-US" w:eastAsia="zh-CN"/>
        </w:rPr>
        <w:t>确定的频段内的</w:t>
      </w:r>
      <w:r w:rsidRPr="00E66661">
        <w:rPr>
          <w:lang w:val="en-US" w:eastAsia="zh-CN"/>
        </w:rPr>
        <w:t>IMT</w:t>
      </w:r>
      <w:r w:rsidRPr="00E66661">
        <w:rPr>
          <w:lang w:val="en-US" w:eastAsia="zh-CN"/>
        </w:rPr>
        <w:t>实施；并且，</w:t>
      </w:r>
    </w:p>
    <w:p w:rsidR="00A05004" w:rsidRPr="00E66661" w:rsidRDefault="00A05004" w:rsidP="00A05004">
      <w:pPr>
        <w:rPr>
          <w:lang w:val="en-US" w:eastAsia="zh-CN"/>
        </w:rPr>
      </w:pPr>
      <w:r w:rsidRPr="00E66661">
        <w:rPr>
          <w:lang w:val="en-US" w:eastAsia="zh-CN"/>
        </w:rPr>
        <w:t>2</w:t>
      </w:r>
      <w:r w:rsidRPr="00E66661">
        <w:rPr>
          <w:lang w:val="en-US" w:eastAsia="zh-CN"/>
        </w:rPr>
        <w:tab/>
      </w:r>
      <w:bookmarkStart w:id="11" w:name="OLE_LINK89"/>
      <w:bookmarkStart w:id="12" w:name="OLE_LINK90"/>
      <w:r w:rsidRPr="00E66661">
        <w:rPr>
          <w:lang w:val="en-US" w:eastAsia="zh-CN"/>
        </w:rPr>
        <w:t>详见于附件</w:t>
      </w:r>
      <w:r w:rsidRPr="00E66661">
        <w:rPr>
          <w:lang w:val="en-US" w:eastAsia="zh-CN"/>
        </w:rPr>
        <w:t>1</w:t>
      </w:r>
      <w:r w:rsidRPr="00E66661">
        <w:rPr>
          <w:lang w:val="en-US" w:eastAsia="zh-CN"/>
        </w:rPr>
        <w:t>的实</w:t>
      </w:r>
      <w:bookmarkStart w:id="13" w:name="OLE_LINK91"/>
      <w:bookmarkStart w:id="14" w:name="OLE_LINK92"/>
      <w:r w:rsidRPr="00E66661">
        <w:rPr>
          <w:lang w:val="en-US" w:eastAsia="zh-CN"/>
        </w:rPr>
        <w:t>施</w:t>
      </w:r>
      <w:bookmarkEnd w:id="13"/>
      <w:bookmarkEnd w:id="14"/>
      <w:r w:rsidRPr="00E66661">
        <w:rPr>
          <w:lang w:val="en-US" w:eastAsia="zh-CN"/>
        </w:rPr>
        <w:t>问题应当考虑第</w:t>
      </w:r>
      <w:r w:rsidRPr="00E66661">
        <w:rPr>
          <w:lang w:val="en-US" w:eastAsia="zh-CN"/>
        </w:rPr>
        <w:t>1-6</w:t>
      </w:r>
      <w:r w:rsidRPr="00E66661">
        <w:rPr>
          <w:lang w:val="en-US" w:eastAsia="zh-CN"/>
        </w:rPr>
        <w:t>节中的频率安排实施。</w:t>
      </w:r>
      <w:bookmarkEnd w:id="11"/>
      <w:bookmarkEnd w:id="12"/>
    </w:p>
    <w:p w:rsidR="00C014F8" w:rsidRDefault="00C014F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sz w:val="28"/>
          <w:lang w:val="en-US" w:eastAsia="zh-CN"/>
        </w:rPr>
      </w:pPr>
      <w:r>
        <w:rPr>
          <w:lang w:val="en-US" w:eastAsia="zh-CN"/>
        </w:rPr>
        <w:br w:type="page"/>
      </w:r>
    </w:p>
    <w:p w:rsidR="00A05004" w:rsidRPr="005E5EFC" w:rsidRDefault="00A05004" w:rsidP="00A05004">
      <w:pPr>
        <w:pStyle w:val="AnnexNoTitle"/>
        <w:rPr>
          <w:rFonts w:eastAsia="MS Mincho"/>
          <w:lang w:val="en-US" w:eastAsia="zh-CN"/>
        </w:rPr>
      </w:pPr>
      <w:r w:rsidRPr="00077200">
        <w:rPr>
          <w:rFonts w:hint="eastAsia"/>
          <w:lang w:val="en-US" w:eastAsia="zh-CN"/>
        </w:rPr>
        <w:lastRenderedPageBreak/>
        <w:t>附件</w:t>
      </w:r>
      <w:r w:rsidRPr="005E5EFC">
        <w:rPr>
          <w:rFonts w:eastAsia="MS Mincho"/>
          <w:lang w:val="en-US" w:eastAsia="zh-CN"/>
        </w:rPr>
        <w:t>1</w:t>
      </w:r>
      <w:r w:rsidRPr="005E5EFC">
        <w:rPr>
          <w:rFonts w:eastAsia="MS Mincho"/>
          <w:lang w:val="en-US" w:eastAsia="zh-CN"/>
        </w:rPr>
        <w:br/>
      </w:r>
      <w:r w:rsidRPr="005E5EFC">
        <w:rPr>
          <w:rFonts w:eastAsia="MS Mincho"/>
          <w:lang w:val="en-US" w:eastAsia="zh-CN"/>
        </w:rPr>
        <w:br/>
      </w:r>
      <w:r>
        <w:rPr>
          <w:rFonts w:hint="eastAsia"/>
          <w:lang w:val="en-US" w:eastAsia="zh-CN"/>
        </w:rPr>
        <w:t>适用于</w:t>
      </w:r>
      <w:r w:rsidRPr="005B52CD">
        <w:rPr>
          <w:rFonts w:hint="eastAsia"/>
          <w:lang w:val="en-US" w:eastAsia="zh-CN"/>
        </w:rPr>
        <w:t>第</w:t>
      </w:r>
      <w:r w:rsidRPr="005B52CD">
        <w:rPr>
          <w:lang w:val="en-US" w:eastAsia="zh-CN"/>
        </w:rPr>
        <w:t>1-6</w:t>
      </w:r>
      <w:r w:rsidRPr="005B52CD">
        <w:rPr>
          <w:rFonts w:hint="eastAsia"/>
          <w:lang w:val="en-US" w:eastAsia="zh-CN"/>
        </w:rPr>
        <w:t>节</w:t>
      </w:r>
      <w:r>
        <w:rPr>
          <w:rFonts w:hint="eastAsia"/>
          <w:lang w:val="en-US" w:eastAsia="zh-CN"/>
        </w:rPr>
        <w:t>中的频率安排的</w:t>
      </w:r>
      <w:r w:rsidRPr="00DE2E13">
        <w:rPr>
          <w:rFonts w:hint="eastAsia"/>
          <w:lang w:val="en-US" w:eastAsia="zh-CN"/>
        </w:rPr>
        <w:t>实施问题</w:t>
      </w:r>
    </w:p>
    <w:p w:rsidR="00C014F8" w:rsidRDefault="00C014F8" w:rsidP="00A05004">
      <w:pPr>
        <w:ind w:firstLineChars="200" w:firstLine="480"/>
        <w:rPr>
          <w:lang w:val="en-US" w:eastAsia="zh-CN"/>
        </w:rPr>
      </w:pPr>
      <w:bookmarkStart w:id="15" w:name="OLE_LINK93"/>
      <w:bookmarkStart w:id="16" w:name="OLE_LINK94"/>
    </w:p>
    <w:p w:rsidR="00A05004" w:rsidRPr="006B6060" w:rsidRDefault="00A05004" w:rsidP="00A05004">
      <w:pPr>
        <w:ind w:firstLineChars="200" w:firstLine="480"/>
        <w:rPr>
          <w:i/>
          <w:lang w:val="en-CA" w:eastAsia="zh-CN"/>
        </w:rPr>
      </w:pPr>
      <w:r w:rsidRPr="006B6060">
        <w:rPr>
          <w:rFonts w:hint="eastAsia"/>
          <w:lang w:val="en-US" w:eastAsia="zh-CN"/>
        </w:rPr>
        <w:t>每节中的频率安排顺序并不意味着任何优先级。</w:t>
      </w:r>
      <w:bookmarkStart w:id="17" w:name="OLE_LINK95"/>
      <w:bookmarkEnd w:id="15"/>
      <w:bookmarkEnd w:id="16"/>
      <w:r w:rsidRPr="006B6060">
        <w:rPr>
          <w:rFonts w:hint="eastAsia"/>
          <w:lang w:val="en-US" w:eastAsia="zh-CN"/>
        </w:rPr>
        <w:t>各主管部门可以根据本国国情实施任何推荐的频率安排</w:t>
      </w:r>
      <w:bookmarkEnd w:id="17"/>
      <w:r w:rsidRPr="006B6060">
        <w:rPr>
          <w:rFonts w:hint="eastAsia"/>
          <w:lang w:val="en-US" w:eastAsia="zh-CN"/>
        </w:rPr>
        <w:t>。各主管部门也可以全部或部分地实施每个频率安排。</w:t>
      </w:r>
      <w:bookmarkStart w:id="18" w:name="OLE_LINK96"/>
      <w:bookmarkStart w:id="19" w:name="OLE_LINK97"/>
    </w:p>
    <w:bookmarkEnd w:id="18"/>
    <w:bookmarkEnd w:id="19"/>
    <w:p w:rsidR="00A05004" w:rsidRPr="006B6060" w:rsidRDefault="00A05004" w:rsidP="00A05004">
      <w:pPr>
        <w:ind w:firstLineChars="200" w:firstLine="480"/>
        <w:rPr>
          <w:lang w:val="en-CA" w:eastAsia="zh-CN"/>
        </w:rPr>
      </w:pPr>
      <w:r w:rsidRPr="006B6060">
        <w:rPr>
          <w:rFonts w:hint="eastAsia"/>
          <w:lang w:val="en-US" w:eastAsia="zh-CN"/>
        </w:rPr>
        <w:t>注意，各主管部门也可以实施其他频率安排（例如，包括不同双工方案、不同的</w:t>
      </w:r>
      <w:r w:rsidRPr="006B6060">
        <w:rPr>
          <w:lang w:val="en-US" w:eastAsia="zh-CN"/>
        </w:rPr>
        <w:t>FDD</w:t>
      </w:r>
      <w:r w:rsidRPr="006B6060">
        <w:rPr>
          <w:rFonts w:hint="eastAsia"/>
          <w:lang w:val="en-US" w:eastAsia="zh-CN"/>
        </w:rPr>
        <w:t>和</w:t>
      </w:r>
      <w:r w:rsidRPr="006B6060">
        <w:rPr>
          <w:lang w:val="en-US" w:eastAsia="zh-CN"/>
        </w:rPr>
        <w:t>TDD</w:t>
      </w:r>
      <w:r w:rsidRPr="006B6060">
        <w:rPr>
          <w:rFonts w:hint="eastAsia"/>
          <w:lang w:val="en-US" w:eastAsia="zh-CN"/>
        </w:rPr>
        <w:t>的界限，等等的频率安排。）了满足其要求。这些部门应该考虑地理邻近部署</w:t>
      </w:r>
      <w:bookmarkStart w:id="20" w:name="OLE_LINK101"/>
      <w:bookmarkStart w:id="21" w:name="OLE_LINK102"/>
      <w:r w:rsidRPr="006B6060">
        <w:rPr>
          <w:rFonts w:hint="eastAsia"/>
          <w:lang w:val="en-US" w:eastAsia="zh-CN"/>
        </w:rPr>
        <w:t>以及与实现规模经济和促进漫游相关的事宜，以及减少干扰的措施。</w:t>
      </w:r>
      <w:bookmarkStart w:id="22" w:name="OLE_LINK105"/>
      <w:bookmarkStart w:id="23" w:name="OLE_LINK106"/>
      <w:bookmarkEnd w:id="20"/>
      <w:bookmarkEnd w:id="21"/>
    </w:p>
    <w:bookmarkEnd w:id="22"/>
    <w:bookmarkEnd w:id="23"/>
    <w:p w:rsidR="00A05004" w:rsidRPr="006B6060" w:rsidRDefault="00A05004" w:rsidP="00A05004">
      <w:pPr>
        <w:ind w:firstLineChars="200" w:firstLine="480"/>
        <w:rPr>
          <w:rFonts w:ascii="Calibri" w:hAnsi="Calibri"/>
          <w:lang w:eastAsia="zh-CN"/>
        </w:rPr>
      </w:pPr>
      <w:r w:rsidRPr="006B6060">
        <w:rPr>
          <w:rFonts w:ascii="Calibri" w:hAnsi="Calibri" w:hint="eastAsia"/>
          <w:lang w:eastAsia="zh-CN"/>
        </w:rPr>
        <w:t>主管部门应考虑到，在相同频带内的某些频率安排存在基站发射机和移动站发射机频带的重叠。当一种频率安排与相邻国家的频率安排发生重叠时，就可能导致相互干扰的问题。</w:t>
      </w:r>
    </w:p>
    <w:p w:rsidR="00A05004" w:rsidRPr="006B6060" w:rsidRDefault="00A05004" w:rsidP="00A05004">
      <w:pPr>
        <w:ind w:firstLineChars="200" w:firstLine="480"/>
        <w:rPr>
          <w:lang w:val="en-US" w:eastAsia="zh-CN"/>
        </w:rPr>
      </w:pPr>
      <w:r w:rsidRPr="006B6060">
        <w:rPr>
          <w:rFonts w:hint="eastAsia"/>
          <w:lang w:val="en-US" w:eastAsia="zh-CN"/>
        </w:rPr>
        <w:t>第</w:t>
      </w:r>
      <w:r w:rsidRPr="006B6060">
        <w:rPr>
          <w:lang w:val="en-US" w:eastAsia="zh-CN"/>
        </w:rPr>
        <w:t>1-6</w:t>
      </w:r>
      <w:r w:rsidRPr="006B6060">
        <w:rPr>
          <w:rFonts w:hint="eastAsia"/>
          <w:lang w:val="en-US" w:eastAsia="zh-CN"/>
        </w:rPr>
        <w:t>节是本建议书的组成部分，在执行的频率安排时，要将其整体考虑。</w:t>
      </w:r>
    </w:p>
    <w:p w:rsidR="00A05004" w:rsidRPr="00A05004" w:rsidRDefault="00A05004" w:rsidP="00A05004">
      <w:pPr>
        <w:pStyle w:val="Heading2"/>
      </w:pPr>
      <w:r w:rsidRPr="00A05004">
        <w:rPr>
          <w:rFonts w:hint="eastAsia"/>
        </w:rPr>
        <w:t>流量不对称的影响</w:t>
      </w:r>
    </w:p>
    <w:p w:rsidR="00A05004" w:rsidRPr="000A31B9" w:rsidRDefault="00A05004" w:rsidP="00A05004">
      <w:pPr>
        <w:ind w:firstLineChars="200" w:firstLine="480"/>
        <w:rPr>
          <w:lang w:val="en-US" w:eastAsia="zh-CN"/>
        </w:rPr>
      </w:pPr>
      <w:bookmarkStart w:id="24" w:name="OLE_LINK107"/>
      <w:bookmarkStart w:id="25" w:name="OLE_LINK108"/>
      <w:r w:rsidRPr="000A31B9">
        <w:rPr>
          <w:rFonts w:hint="eastAsia"/>
          <w:lang w:eastAsia="zh-CN"/>
        </w:rPr>
        <w:t>当分配频谱或实施系统时，建议主管部门和运营商考虑不对称流量需求。</w:t>
      </w:r>
      <w:bookmarkEnd w:id="24"/>
      <w:bookmarkEnd w:id="25"/>
      <w:r w:rsidRPr="000A31B9">
        <w:rPr>
          <w:lang w:eastAsia="zh-CN"/>
        </w:rPr>
        <w:t>IMT</w:t>
      </w:r>
      <w:r w:rsidRPr="000A31B9">
        <w:rPr>
          <w:rFonts w:hint="eastAsia"/>
          <w:lang w:eastAsia="zh-CN"/>
        </w:rPr>
        <w:t>支持的应用可能会存在各种程度的不对称性。</w:t>
      </w:r>
      <w:r w:rsidRPr="000A31B9">
        <w:rPr>
          <w:lang w:eastAsia="zh-CN"/>
        </w:rPr>
        <w:t>ITU</w:t>
      </w:r>
      <w:r w:rsidRPr="000A31B9">
        <w:rPr>
          <w:lang w:eastAsia="zh-CN"/>
        </w:rPr>
        <w:noBreakHyphen/>
        <w:t>R M.2072</w:t>
      </w:r>
      <w:r w:rsidRPr="000A31B9">
        <w:rPr>
          <w:rFonts w:hint="eastAsia"/>
          <w:lang w:eastAsia="zh-CN"/>
        </w:rPr>
        <w:t>报告不仅描述了以下载为主的应用，例如电子报纸，而且描述了以上传为主的应用，例如观测（网络摄像机）和上传文件传输。另外</w:t>
      </w:r>
      <w:r w:rsidRPr="000A31B9">
        <w:rPr>
          <w:rFonts w:hint="eastAsia"/>
          <w:lang w:val="en-US" w:eastAsia="zh-CN"/>
        </w:rPr>
        <w:t>，</w:t>
      </w:r>
      <w:r w:rsidRPr="000A31B9">
        <w:rPr>
          <w:rFonts w:hint="eastAsia"/>
          <w:lang w:eastAsia="zh-CN"/>
        </w:rPr>
        <w:t>其它应用，例如高质量的可视电话、移动广播和视频会议的不对称性取决于其要求。</w:t>
      </w:r>
    </w:p>
    <w:p w:rsidR="00A05004" w:rsidRPr="000A31B9" w:rsidRDefault="00A05004" w:rsidP="00A05004">
      <w:pPr>
        <w:ind w:firstLineChars="200" w:firstLine="480"/>
        <w:rPr>
          <w:lang w:val="en-US" w:eastAsia="zh-CN"/>
        </w:rPr>
      </w:pPr>
      <w:bookmarkStart w:id="26" w:name="OLE_LINK109"/>
      <w:bookmarkStart w:id="27" w:name="OLE_LINK110"/>
      <w:r w:rsidRPr="000A31B9">
        <w:rPr>
          <w:rFonts w:hint="eastAsia"/>
          <w:lang w:val="en-US" w:eastAsia="zh-CN"/>
        </w:rPr>
        <w:t>在这样的情况下，不对称意味着基本流量可能在上行和下行链路方向上有所不同。</w:t>
      </w:r>
      <w:bookmarkStart w:id="28" w:name="OLE_LINK111"/>
      <w:bookmarkStart w:id="29" w:name="OLE_LINK112"/>
      <w:bookmarkEnd w:id="26"/>
      <w:bookmarkEnd w:id="27"/>
      <w:r w:rsidRPr="000A31B9">
        <w:rPr>
          <w:rFonts w:hint="eastAsia"/>
          <w:lang w:val="en-US" w:eastAsia="zh-CN"/>
        </w:rPr>
        <w:t>一个可能的结果是，下行所需要的资源量可能不同于上行。</w:t>
      </w:r>
      <w:bookmarkStart w:id="30" w:name="OLE_LINK115"/>
      <w:bookmarkStart w:id="31" w:name="OLE_LINK116"/>
      <w:bookmarkEnd w:id="28"/>
      <w:bookmarkEnd w:id="29"/>
      <w:r w:rsidRPr="000A31B9">
        <w:rPr>
          <w:rFonts w:hint="eastAsia"/>
          <w:lang w:val="en-US" w:eastAsia="zh-CN"/>
        </w:rPr>
        <w:t>对混合流量的估计描述参见</w:t>
      </w:r>
      <w:bookmarkEnd w:id="30"/>
      <w:bookmarkEnd w:id="31"/>
      <w:r w:rsidRPr="000A31B9">
        <w:rPr>
          <w:lang w:val="en-US" w:eastAsia="zh-CN"/>
        </w:rPr>
        <w:t>ITU-R M.2023</w:t>
      </w:r>
      <w:r w:rsidRPr="000A31B9">
        <w:rPr>
          <w:rFonts w:hint="eastAsia"/>
          <w:lang w:val="en-US" w:eastAsia="zh-CN"/>
        </w:rPr>
        <w:t>报告、</w:t>
      </w:r>
      <w:r w:rsidRPr="000A31B9">
        <w:rPr>
          <w:lang w:val="en-US" w:eastAsia="zh-CN"/>
        </w:rPr>
        <w:t>ITU-R M.2078</w:t>
      </w:r>
      <w:r w:rsidRPr="000A31B9">
        <w:rPr>
          <w:rFonts w:hint="eastAsia"/>
          <w:lang w:val="en-US" w:eastAsia="zh-CN"/>
        </w:rPr>
        <w:t>报告和</w:t>
      </w:r>
      <w:r w:rsidRPr="000A31B9">
        <w:rPr>
          <w:lang w:val="en-US" w:eastAsia="zh-CN"/>
        </w:rPr>
        <w:t>ITU-R M.1822</w:t>
      </w:r>
      <w:r w:rsidRPr="000A31B9">
        <w:rPr>
          <w:rFonts w:hint="eastAsia"/>
          <w:lang w:val="en-US" w:eastAsia="zh-CN"/>
        </w:rPr>
        <w:t>建议书。</w:t>
      </w:r>
      <w:bookmarkStart w:id="32" w:name="OLE_LINK117"/>
      <w:bookmarkStart w:id="33" w:name="OLE_LINK118"/>
      <w:r w:rsidRPr="000A31B9">
        <w:rPr>
          <w:rFonts w:hint="eastAsia"/>
          <w:lang w:val="en-US" w:eastAsia="zh-CN"/>
        </w:rPr>
        <w:t>有关适用于支持非对称业务流量的技术描述参见</w:t>
      </w:r>
      <w:bookmarkEnd w:id="32"/>
      <w:bookmarkEnd w:id="33"/>
      <w:r w:rsidRPr="000A31B9">
        <w:rPr>
          <w:lang w:val="en-US" w:eastAsia="zh-CN"/>
        </w:rPr>
        <w:t>ITU-R M.2038</w:t>
      </w:r>
      <w:r w:rsidRPr="000A31B9">
        <w:rPr>
          <w:rFonts w:hint="eastAsia"/>
          <w:lang w:val="en-US" w:eastAsia="zh-CN"/>
        </w:rPr>
        <w:t>报告。</w:t>
      </w:r>
    </w:p>
    <w:p w:rsidR="00A05004" w:rsidRPr="000A31B9" w:rsidRDefault="00A05004" w:rsidP="00A05004">
      <w:pPr>
        <w:ind w:firstLineChars="200" w:firstLine="480"/>
        <w:rPr>
          <w:lang w:val="en-US" w:eastAsia="zh-CN"/>
        </w:rPr>
      </w:pPr>
      <w:bookmarkStart w:id="34" w:name="OLE_LINK119"/>
      <w:bookmarkStart w:id="35" w:name="OLE_LINK120"/>
      <w:r w:rsidRPr="000A31B9">
        <w:rPr>
          <w:rFonts w:hint="eastAsia"/>
          <w:lang w:val="en-US" w:eastAsia="zh-CN"/>
        </w:rPr>
        <w:t>值得注意的是，流量不对称可能涉及多种技术，包括灵活的时隙分配，不同的调制格式，和用于上行链路和下行链路的不同编码方案。</w:t>
      </w:r>
      <w:bookmarkStart w:id="36" w:name="OLE_LINK123"/>
      <w:bookmarkStart w:id="37" w:name="OLE_LINK124"/>
      <w:bookmarkEnd w:id="34"/>
      <w:bookmarkEnd w:id="35"/>
      <w:r w:rsidRPr="000A31B9">
        <w:rPr>
          <w:rFonts w:hint="eastAsia"/>
          <w:lang w:val="en-US" w:eastAsia="zh-CN"/>
        </w:rPr>
        <w:t>对于上行链路和下行链路或</w:t>
      </w:r>
      <w:r w:rsidRPr="000A31B9">
        <w:rPr>
          <w:lang w:val="en-US" w:eastAsia="zh-CN"/>
        </w:rPr>
        <w:t>TDD</w:t>
      </w:r>
      <w:r w:rsidRPr="000A31B9">
        <w:rPr>
          <w:rFonts w:hint="eastAsia"/>
          <w:lang w:val="en-US" w:eastAsia="zh-CN"/>
        </w:rPr>
        <w:t>相同的</w:t>
      </w:r>
      <w:r w:rsidRPr="000A31B9">
        <w:rPr>
          <w:lang w:val="en-US" w:eastAsia="zh-CN"/>
        </w:rPr>
        <w:t>FDD</w:t>
      </w:r>
      <w:r w:rsidRPr="000A31B9">
        <w:rPr>
          <w:rFonts w:hint="eastAsia"/>
          <w:lang w:val="en-US" w:eastAsia="zh-CN"/>
        </w:rPr>
        <w:t>配对</w:t>
      </w:r>
      <w:bookmarkEnd w:id="36"/>
      <w:bookmarkEnd w:id="37"/>
      <w:r w:rsidRPr="000A31B9">
        <w:rPr>
          <w:rFonts w:hint="eastAsia"/>
          <w:lang w:val="en-US" w:eastAsia="zh-CN"/>
        </w:rPr>
        <w:t>，可能涉及不同程度的</w:t>
      </w:r>
      <w:bookmarkStart w:id="38" w:name="OLE_LINK125"/>
      <w:bookmarkStart w:id="39" w:name="OLE_LINK126"/>
      <w:r w:rsidRPr="000A31B9">
        <w:rPr>
          <w:rFonts w:hint="eastAsia"/>
          <w:lang w:val="en-US" w:eastAsia="zh-CN"/>
        </w:rPr>
        <w:t>流量不对称。</w:t>
      </w:r>
    </w:p>
    <w:bookmarkEnd w:id="38"/>
    <w:bookmarkEnd w:id="39"/>
    <w:p w:rsidR="00A05004" w:rsidRPr="00A05004" w:rsidRDefault="00A05004" w:rsidP="00A05004">
      <w:pPr>
        <w:pStyle w:val="Heading2"/>
      </w:pPr>
      <w:r w:rsidRPr="00A05004">
        <w:t>频谱的分段</w:t>
      </w:r>
    </w:p>
    <w:p w:rsidR="00A05004" w:rsidRPr="00E66661" w:rsidRDefault="00A05004" w:rsidP="00A05004">
      <w:pPr>
        <w:ind w:firstLineChars="200" w:firstLine="480"/>
        <w:rPr>
          <w:lang w:val="en-US" w:eastAsia="zh-CN"/>
        </w:rPr>
      </w:pPr>
      <w:r w:rsidRPr="00E66661">
        <w:rPr>
          <w:lang w:val="en-US" w:eastAsia="zh-CN"/>
        </w:rPr>
        <w:t>对于各种</w:t>
      </w:r>
      <w:r w:rsidRPr="00E66661">
        <w:rPr>
          <w:lang w:val="en-US" w:eastAsia="zh-CN"/>
        </w:rPr>
        <w:t>IMT</w:t>
      </w:r>
      <w:r w:rsidRPr="00E66661">
        <w:rPr>
          <w:lang w:val="en-US" w:eastAsia="zh-CN"/>
        </w:rPr>
        <w:t>无线电接口或业务，建议不要将其频率安排进行分段，除非出于技术和规则原因必须如此。</w:t>
      </w:r>
    </w:p>
    <w:p w:rsidR="00A05004" w:rsidRPr="00E66661" w:rsidRDefault="00A05004" w:rsidP="00A05004">
      <w:pPr>
        <w:ind w:firstLineChars="200" w:firstLine="480"/>
        <w:rPr>
          <w:lang w:val="en-US" w:eastAsia="zh-CN"/>
        </w:rPr>
      </w:pPr>
      <w:r w:rsidRPr="00E66661">
        <w:rPr>
          <w:lang w:val="en-US" w:eastAsia="zh-CN"/>
        </w:rPr>
        <w:t>为了维持部署的灵活性，建议所做的频率安排或者可用于</w:t>
      </w:r>
      <w:r w:rsidRPr="00E66661">
        <w:rPr>
          <w:lang w:val="en-US" w:eastAsia="zh-CN"/>
        </w:rPr>
        <w:t>FDD</w:t>
      </w:r>
      <w:r w:rsidRPr="00E66661">
        <w:rPr>
          <w:lang w:val="en-US" w:eastAsia="zh-CN"/>
        </w:rPr>
        <w:t>方式，或者可用于</w:t>
      </w:r>
      <w:r w:rsidRPr="00E66661">
        <w:rPr>
          <w:lang w:val="en-US" w:eastAsia="zh-CN"/>
        </w:rPr>
        <w:t>TDD</w:t>
      </w:r>
      <w:r w:rsidRPr="00E66661">
        <w:rPr>
          <w:lang w:val="en-US" w:eastAsia="zh-CN"/>
        </w:rPr>
        <w:t>方式，或者可用于这两种方式，且在采用成对频谱的</w:t>
      </w:r>
      <w:r w:rsidRPr="00E66661">
        <w:rPr>
          <w:lang w:val="en-US" w:eastAsia="zh-CN"/>
        </w:rPr>
        <w:t>FDD</w:t>
      </w:r>
      <w:r w:rsidRPr="00E66661">
        <w:rPr>
          <w:lang w:val="en-US" w:eastAsia="zh-CN"/>
        </w:rPr>
        <w:t>和</w:t>
      </w:r>
      <w:r w:rsidRPr="00E66661">
        <w:rPr>
          <w:lang w:val="en-US" w:eastAsia="zh-CN"/>
        </w:rPr>
        <w:t>TDD</w:t>
      </w:r>
      <w:r w:rsidRPr="00E66661">
        <w:rPr>
          <w:lang w:val="en-US" w:eastAsia="zh-CN"/>
        </w:rPr>
        <w:t>方式之间最好不要分段，除非出于技术和规则原因必须如此。</w:t>
      </w:r>
    </w:p>
    <w:p w:rsidR="00C014F8" w:rsidRDefault="00C014F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val="en-US" w:eastAsia="zh-CN"/>
        </w:rPr>
      </w:pPr>
      <w:r>
        <w:rPr>
          <w:lang w:val="en-US" w:eastAsia="zh-CN"/>
        </w:rPr>
        <w:br w:type="page"/>
      </w:r>
    </w:p>
    <w:p w:rsidR="00A05004" w:rsidRPr="00E66661" w:rsidRDefault="00A05004" w:rsidP="00A05004">
      <w:pPr>
        <w:pStyle w:val="Heading2"/>
        <w:rPr>
          <w:lang w:val="en-US" w:eastAsia="zh-CN"/>
        </w:rPr>
      </w:pPr>
      <w:r w:rsidRPr="00E66661">
        <w:rPr>
          <w:lang w:val="en-US" w:eastAsia="zh-CN"/>
        </w:rPr>
        <w:lastRenderedPageBreak/>
        <w:t>双工安排和间隔</w:t>
      </w:r>
    </w:p>
    <w:p w:rsidR="00A05004" w:rsidRPr="00E66661" w:rsidRDefault="00A05004" w:rsidP="00A05004">
      <w:pPr>
        <w:ind w:firstLineChars="200" w:firstLine="480"/>
        <w:rPr>
          <w:lang w:val="en-US" w:eastAsia="zh-CN"/>
        </w:rPr>
      </w:pPr>
      <w:r w:rsidRPr="00E66661">
        <w:rPr>
          <w:lang w:val="en-US" w:eastAsia="zh-CN"/>
        </w:rPr>
        <w:t>兹建议，对于所有</w:t>
      </w:r>
      <w:r w:rsidRPr="00E66661">
        <w:rPr>
          <w:lang w:val="en-US" w:eastAsia="zh-CN"/>
        </w:rPr>
        <w:t>IMT</w:t>
      </w:r>
      <w:r w:rsidRPr="00E66661">
        <w:rPr>
          <w:lang w:val="en-US" w:eastAsia="zh-CN"/>
        </w:rPr>
        <w:t>系统确定使用的频段，</w:t>
      </w:r>
      <w:r w:rsidRPr="00E66661">
        <w:rPr>
          <w:lang w:val="en-US" w:eastAsia="zh-CN"/>
        </w:rPr>
        <w:t>IMT</w:t>
      </w:r>
      <w:r w:rsidRPr="00E66661">
        <w:rPr>
          <w:lang w:val="en-US" w:eastAsia="zh-CN"/>
        </w:rPr>
        <w:t>系统工作在</w:t>
      </w:r>
      <w:r w:rsidRPr="00E66661">
        <w:rPr>
          <w:lang w:val="en-US" w:eastAsia="zh-CN"/>
        </w:rPr>
        <w:t>FDD</w:t>
      </w:r>
      <w:r w:rsidRPr="00E66661">
        <w:rPr>
          <w:lang w:val="en-US" w:eastAsia="zh-CN"/>
        </w:rPr>
        <w:t>方式时应维持常规的双工方向，移动终端在频段的低端发射，基站在频段的高端发射。</w:t>
      </w:r>
    </w:p>
    <w:p w:rsidR="00A05004" w:rsidRPr="00E66661" w:rsidRDefault="00A05004" w:rsidP="00A05004">
      <w:pPr>
        <w:ind w:firstLineChars="200" w:firstLine="480"/>
        <w:rPr>
          <w:lang w:val="en-US" w:eastAsia="zh-CN"/>
        </w:rPr>
      </w:pPr>
      <w:r w:rsidRPr="00E66661">
        <w:rPr>
          <w:lang w:val="en-US" w:eastAsia="zh-CN"/>
        </w:rPr>
        <w:t>FDD</w:t>
      </w:r>
      <w:r w:rsidRPr="00E66661">
        <w:rPr>
          <w:lang w:val="en-US" w:eastAsia="zh-CN"/>
        </w:rPr>
        <w:t>地面移动系统的常规双工方向是，移动终端在低频发射，基站在高频发射。这是因为终端的发射功率有限，系统性能一般都受到上行链路的链路余量的制约。</w:t>
      </w:r>
    </w:p>
    <w:p w:rsidR="00A05004" w:rsidRPr="00E66661" w:rsidRDefault="00A05004" w:rsidP="00A05004">
      <w:pPr>
        <w:ind w:firstLineChars="200" w:firstLine="480"/>
        <w:rPr>
          <w:lang w:val="en-US" w:eastAsia="zh-CN"/>
        </w:rPr>
      </w:pPr>
      <w:bookmarkStart w:id="40" w:name="OLE_LINK127"/>
      <w:bookmarkStart w:id="41" w:name="OLE_LINK128"/>
      <w:r w:rsidRPr="00E66661">
        <w:rPr>
          <w:lang w:val="en-US" w:eastAsia="zh-CN"/>
        </w:rPr>
        <w:t>为了方便与相邻业务共存，在某些情况下，也可以采用相反双工方向，即移动终端高频发射，基站发射。这样的情况在相对应的小节中规定。</w:t>
      </w:r>
      <w:bookmarkEnd w:id="40"/>
      <w:bookmarkEnd w:id="41"/>
    </w:p>
    <w:p w:rsidR="00A05004" w:rsidRPr="00E66661" w:rsidRDefault="00A05004" w:rsidP="00A05004">
      <w:pPr>
        <w:ind w:firstLineChars="200" w:firstLine="480"/>
        <w:rPr>
          <w:lang w:val="en-US" w:eastAsia="zh-CN"/>
        </w:rPr>
      </w:pPr>
      <w:r w:rsidRPr="00E66661">
        <w:rPr>
          <w:lang w:val="en-US" w:eastAsia="zh-CN"/>
        </w:rPr>
        <w:t>兹建议，对于打算实施一部分</w:t>
      </w:r>
      <w:r w:rsidRPr="00E66661">
        <w:rPr>
          <w:lang w:val="en-US" w:eastAsia="zh-CN"/>
        </w:rPr>
        <w:t>IMT</w:t>
      </w:r>
      <w:r w:rsidRPr="00E66661">
        <w:rPr>
          <w:lang w:val="en-US" w:eastAsia="zh-CN"/>
        </w:rPr>
        <w:t>频率安排的主管部门来说，信道配对应与整体频率安排的双工频率间隔相一致。</w:t>
      </w:r>
    </w:p>
    <w:p w:rsidR="00A05004" w:rsidRPr="00E66661" w:rsidRDefault="00A05004" w:rsidP="00A05004">
      <w:pPr>
        <w:pStyle w:val="Heading2"/>
        <w:rPr>
          <w:lang w:val="en-US" w:eastAsia="zh-CN"/>
        </w:rPr>
      </w:pPr>
      <w:r w:rsidRPr="00E66661">
        <w:rPr>
          <w:lang w:val="en-US" w:eastAsia="zh-CN"/>
        </w:rPr>
        <w:t>双双工</w:t>
      </w:r>
    </w:p>
    <w:p w:rsidR="00A05004" w:rsidRPr="00E66661" w:rsidRDefault="00A05004" w:rsidP="00A05004">
      <w:pPr>
        <w:ind w:firstLineChars="200" w:firstLine="480"/>
        <w:rPr>
          <w:lang w:val="en-US" w:eastAsia="zh-CN"/>
        </w:rPr>
      </w:pPr>
      <w:bookmarkStart w:id="42" w:name="OLE_LINK135"/>
      <w:bookmarkStart w:id="43" w:name="OLE_LINK136"/>
      <w:r w:rsidRPr="00E66661">
        <w:rPr>
          <w:lang w:val="en-US" w:eastAsia="zh-CN"/>
        </w:rPr>
        <w:t>双工分离、双工器带宽和</w:t>
      </w:r>
      <w:r w:rsidRPr="00E66661">
        <w:rPr>
          <w:lang w:val="en-US" w:eastAsia="zh-CN"/>
        </w:rPr>
        <w:t>FDD</w:t>
      </w:r>
      <w:r w:rsidRPr="00E66661">
        <w:rPr>
          <w:lang w:val="en-US" w:eastAsia="zh-CN"/>
        </w:rPr>
        <w:t>频率安排中的中心间隔影响双工器的性能</w:t>
      </w:r>
      <w:bookmarkEnd w:id="42"/>
      <w:bookmarkEnd w:id="43"/>
      <w:r w:rsidRPr="00E66661">
        <w:rPr>
          <w:lang w:val="en-US" w:eastAsia="zh-CN"/>
        </w:rPr>
        <w:t>：</w:t>
      </w:r>
    </w:p>
    <w:p w:rsidR="00A05004" w:rsidRPr="00A05004" w:rsidRDefault="00A05004" w:rsidP="00A05004">
      <w:pPr>
        <w:pStyle w:val="enumlev1"/>
      </w:pPr>
      <w:r w:rsidRPr="00A05004">
        <w:t>–</w:t>
      </w:r>
      <w:r w:rsidRPr="00A05004">
        <w:tab/>
      </w:r>
      <w:bookmarkStart w:id="44" w:name="OLE_LINK141"/>
      <w:r w:rsidRPr="00A05004">
        <w:t>较大的双工分离导致上行链路和下行链路之间更好的隔离性能（即更少的自我失</w:t>
      </w:r>
      <w:r w:rsidR="00C014F8">
        <w:br/>
      </w:r>
      <w:r w:rsidRPr="00A05004">
        <w:t>敏）；</w:t>
      </w:r>
      <w:bookmarkEnd w:id="44"/>
    </w:p>
    <w:p w:rsidR="00A05004" w:rsidRPr="00A05004" w:rsidRDefault="00A05004" w:rsidP="00C014F8">
      <w:pPr>
        <w:pStyle w:val="enumlev1"/>
      </w:pPr>
      <w:r w:rsidRPr="00A05004">
        <w:t>–</w:t>
      </w:r>
      <w:r w:rsidRPr="00A05004">
        <w:tab/>
      </w:r>
      <w:bookmarkStart w:id="45" w:name="OLE_LINK142"/>
      <w:bookmarkStart w:id="46" w:name="OLE_LINK143"/>
      <w:r w:rsidRPr="00A05004">
        <w:t>较大的双工器带宽降低了双工器整体性能，导致了更差的自我失敏和</w:t>
      </w:r>
      <w:r w:rsidR="00C014F8">
        <w:t>MS</w:t>
      </w:r>
      <w:r w:rsidRPr="00A05004">
        <w:t>到</w:t>
      </w:r>
      <w:r w:rsidR="00C014F8">
        <w:t>MS</w:t>
      </w:r>
      <w:r w:rsidRPr="00A05004">
        <w:t>或</w:t>
      </w:r>
      <w:r w:rsidRPr="00A05004">
        <w:t>BS</w:t>
      </w:r>
      <w:r w:rsidRPr="00A05004">
        <w:t>到</w:t>
      </w:r>
      <w:r w:rsidRPr="00A05004">
        <w:t>BS</w:t>
      </w:r>
      <w:r w:rsidRPr="00A05004">
        <w:t>更高的干扰</w:t>
      </w:r>
      <w:bookmarkEnd w:id="45"/>
      <w:bookmarkEnd w:id="46"/>
      <w:r w:rsidRPr="00A05004">
        <w:t>；</w:t>
      </w:r>
    </w:p>
    <w:p w:rsidR="00A05004" w:rsidRPr="00A05004" w:rsidRDefault="00A05004" w:rsidP="00A05004">
      <w:pPr>
        <w:pStyle w:val="enumlev1"/>
      </w:pPr>
      <w:r w:rsidRPr="00A05004">
        <w:t>–</w:t>
      </w:r>
      <w:r w:rsidRPr="00A05004">
        <w:tab/>
      </w:r>
      <w:bookmarkStart w:id="47" w:name="OLE_LINK144"/>
      <w:bookmarkStart w:id="48" w:name="OLE_LINK145"/>
      <w:r w:rsidRPr="00A05004">
        <w:t>较小的中心间隔可导致</w:t>
      </w:r>
      <w:r w:rsidR="00C014F8">
        <w:t>MS</w:t>
      </w:r>
      <w:r w:rsidRPr="00A05004">
        <w:t>到</w:t>
      </w:r>
      <w:r w:rsidRPr="00A05004">
        <w:t>MS</w:t>
      </w:r>
      <w:r w:rsidRPr="00A05004">
        <w:t>或</w:t>
      </w:r>
      <w:r w:rsidRPr="00A05004">
        <w:t>BS</w:t>
      </w:r>
      <w:r w:rsidRPr="00A05004">
        <w:t>到</w:t>
      </w:r>
      <w:r w:rsidRPr="00A05004">
        <w:t>BS</w:t>
      </w:r>
      <w:r w:rsidRPr="00A05004">
        <w:t>更高的干扰</w:t>
      </w:r>
      <w:bookmarkEnd w:id="47"/>
      <w:bookmarkEnd w:id="48"/>
      <w:r w:rsidRPr="00A05004">
        <w:t>。</w:t>
      </w:r>
    </w:p>
    <w:p w:rsidR="00A05004" w:rsidRPr="00E66661" w:rsidRDefault="00A05004" w:rsidP="00A05004">
      <w:pPr>
        <w:ind w:firstLineChars="200" w:firstLine="480"/>
        <w:rPr>
          <w:bCs/>
          <w:lang w:val="en-US" w:eastAsia="zh-CN"/>
        </w:rPr>
      </w:pPr>
      <w:r w:rsidRPr="00E66661">
        <w:rPr>
          <w:lang w:val="en-US" w:eastAsia="zh-CN"/>
        </w:rPr>
        <w:t>在</w:t>
      </w:r>
      <w:r w:rsidRPr="00E66661">
        <w:rPr>
          <w:lang w:val="en-US" w:eastAsia="zh-CN"/>
        </w:rPr>
        <w:t>FDD</w:t>
      </w:r>
      <w:r w:rsidRPr="00E66661">
        <w:rPr>
          <w:lang w:val="en-US" w:eastAsia="zh-CN"/>
        </w:rPr>
        <w:t>系统中减少双工器的带宽，同时保持一个较大的双工分离和总带宽的方法是采用双双工。从实现的观点看来，</w:t>
      </w:r>
      <w:r w:rsidRPr="00E66661">
        <w:rPr>
          <w:bCs/>
          <w:lang w:val="en-US" w:eastAsia="zh-CN"/>
        </w:rPr>
        <w:t>双</w:t>
      </w:r>
      <w:bookmarkStart w:id="49" w:name="OLE_LINK148"/>
      <w:bookmarkStart w:id="50" w:name="OLE_LINK149"/>
      <w:r w:rsidRPr="00E66661">
        <w:rPr>
          <w:bCs/>
          <w:lang w:val="en-US" w:eastAsia="zh-CN"/>
        </w:rPr>
        <w:t>双工安排</w:t>
      </w:r>
      <w:bookmarkEnd w:id="49"/>
      <w:bookmarkEnd w:id="50"/>
      <w:r w:rsidRPr="00E66661">
        <w:rPr>
          <w:bCs/>
          <w:lang w:val="en-US" w:eastAsia="zh-CN"/>
        </w:rPr>
        <w:t>可以按照下图</w:t>
      </w:r>
      <w:r w:rsidRPr="00E66661">
        <w:rPr>
          <w:bCs/>
          <w:lang w:val="en-US" w:eastAsia="zh-CN"/>
        </w:rPr>
        <w:t>1</w:t>
      </w:r>
      <w:r w:rsidRPr="00E66661">
        <w:rPr>
          <w:bCs/>
          <w:lang w:val="en-US" w:eastAsia="zh-CN"/>
        </w:rPr>
        <w:t>所示实现。</w:t>
      </w:r>
    </w:p>
    <w:p w:rsidR="00A05004" w:rsidRPr="005E5EFC" w:rsidRDefault="00A05004" w:rsidP="00A05004">
      <w:pPr>
        <w:pStyle w:val="FigureNo"/>
        <w:rPr>
          <w:lang w:val="en-US" w:eastAsia="zh-CN"/>
        </w:rPr>
      </w:pPr>
      <w:r>
        <w:rPr>
          <w:rFonts w:hint="eastAsia"/>
          <w:lang w:val="en-US" w:eastAsia="zh-CN"/>
        </w:rPr>
        <w:t>图</w:t>
      </w:r>
      <w:r w:rsidRPr="005E5EFC">
        <w:rPr>
          <w:lang w:val="en-US" w:eastAsia="zh-CN"/>
        </w:rPr>
        <w:t xml:space="preserve"> 1</w:t>
      </w:r>
    </w:p>
    <w:p w:rsidR="00A05004" w:rsidRDefault="00A05004" w:rsidP="00A05004">
      <w:pPr>
        <w:pStyle w:val="Figuretitle"/>
        <w:rPr>
          <w:lang w:val="en-US" w:eastAsia="zh-CN"/>
        </w:rPr>
      </w:pPr>
      <w:r w:rsidRPr="005E5EFC">
        <w:rPr>
          <w:lang w:val="en-US" w:eastAsia="zh-CN"/>
        </w:rPr>
        <w:t xml:space="preserve">FDD </w:t>
      </w:r>
      <w:r>
        <w:rPr>
          <w:rFonts w:hint="eastAsia"/>
          <w:lang w:val="en-US" w:eastAsia="zh-CN"/>
        </w:rPr>
        <w:t>频率安排中的双工器安排</w:t>
      </w:r>
    </w:p>
    <w:p w:rsidR="00C014F8" w:rsidRPr="00C014F8" w:rsidRDefault="00C014F8" w:rsidP="00C014F8">
      <w:pPr>
        <w:pStyle w:val="Figure"/>
        <w:rPr>
          <w:lang w:val="en-US" w:eastAsia="zh-CN"/>
        </w:rPr>
      </w:pPr>
    </w:p>
    <w:p w:rsidR="00A05004" w:rsidRDefault="00A05004" w:rsidP="00A05004">
      <w:pPr>
        <w:pStyle w:val="Figure"/>
        <w:spacing w:after="0"/>
        <w:rPr>
          <w:lang w:eastAsia="ja-JP"/>
        </w:rPr>
      </w:pPr>
      <w:r>
        <w:rPr>
          <w:rFonts w:hint="eastAsia"/>
        </w:rPr>
        <w:object w:dxaOrig="7564" w:dyaOrig="3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179.3pt" o:ole="">
            <v:imagedata r:id="rId17" o:title=""/>
          </v:shape>
          <o:OLEObject Type="Embed" ProgID="CorelDraw.Graphic.16" ShapeID="_x0000_i1025" DrawAspect="Content" ObjectID="_1498553216" r:id="rId18"/>
        </w:object>
      </w:r>
    </w:p>
    <w:p w:rsidR="00C014F8" w:rsidRDefault="00C014F8">
      <w:pPr>
        <w:tabs>
          <w:tab w:val="clear" w:pos="794"/>
          <w:tab w:val="clear" w:pos="1191"/>
          <w:tab w:val="clear" w:pos="1588"/>
          <w:tab w:val="clear" w:pos="1985"/>
        </w:tabs>
        <w:overflowPunct/>
        <w:autoSpaceDE/>
        <w:autoSpaceDN/>
        <w:adjustRightInd/>
        <w:spacing w:before="0" w:after="160" w:line="259" w:lineRule="auto"/>
        <w:jc w:val="left"/>
        <w:textAlignment w:val="auto"/>
        <w:rPr>
          <w:bCs/>
          <w:lang w:val="en-US" w:eastAsia="zh-CN"/>
        </w:rPr>
      </w:pPr>
      <w:r>
        <w:rPr>
          <w:bCs/>
          <w:lang w:val="en-US" w:eastAsia="zh-CN"/>
        </w:rPr>
        <w:br w:type="page"/>
      </w:r>
    </w:p>
    <w:p w:rsidR="00A05004" w:rsidRPr="002C5E23" w:rsidRDefault="00A05004" w:rsidP="00A05004">
      <w:pPr>
        <w:ind w:firstLineChars="200" w:firstLine="480"/>
        <w:rPr>
          <w:lang w:val="en-US" w:eastAsia="ja-JP"/>
        </w:rPr>
      </w:pPr>
      <w:r w:rsidRPr="00E66661">
        <w:rPr>
          <w:bCs/>
          <w:lang w:val="en-US" w:eastAsia="zh-CN"/>
        </w:rPr>
        <w:lastRenderedPageBreak/>
        <w:t>双工安排</w:t>
      </w:r>
      <w:r w:rsidRPr="002C5E23">
        <w:rPr>
          <w:lang w:eastAsia="zh-CN"/>
        </w:rPr>
        <w:t>#1</w:t>
      </w:r>
      <w:r w:rsidRPr="00E66661">
        <w:rPr>
          <w:lang w:eastAsia="zh-CN"/>
        </w:rPr>
        <w:t>和</w:t>
      </w:r>
      <w:r w:rsidRPr="002C5E23">
        <w:rPr>
          <w:lang w:eastAsia="zh-CN"/>
        </w:rPr>
        <w:t>#2</w:t>
      </w:r>
      <w:r w:rsidRPr="00E66661">
        <w:rPr>
          <w:lang w:eastAsia="zh-CN"/>
        </w:rPr>
        <w:t>间的固定的重叠可以使用普通的设备来满足部署的操作要求。</w:t>
      </w:r>
      <w:bookmarkStart w:id="51" w:name="OLE_LINK152"/>
      <w:bookmarkStart w:id="52" w:name="OLE_LINK153"/>
      <w:r w:rsidRPr="00E66661">
        <w:rPr>
          <w:lang w:eastAsia="zh-CN"/>
        </w:rPr>
        <w:t>重叠的大小可能为所有的实现是相同的，</w:t>
      </w:r>
      <w:bookmarkEnd w:id="51"/>
      <w:bookmarkEnd w:id="52"/>
      <w:r w:rsidRPr="00E66661">
        <w:rPr>
          <w:lang w:eastAsia="zh-CN"/>
        </w:rPr>
        <w:t>当建立频段计划时，可以与滤波器的设计</w:t>
      </w:r>
      <w:bookmarkStart w:id="53" w:name="OLE_LINK156"/>
      <w:bookmarkStart w:id="54" w:name="OLE_LINK157"/>
      <w:r w:rsidRPr="00E66661">
        <w:rPr>
          <w:lang w:eastAsia="zh-CN"/>
        </w:rPr>
        <w:t>一致</w:t>
      </w:r>
      <w:bookmarkEnd w:id="53"/>
      <w:bookmarkEnd w:id="54"/>
      <w:r w:rsidRPr="00E66661">
        <w:rPr>
          <w:lang w:val="en-US" w:eastAsia="zh-CN"/>
        </w:rPr>
        <w:t>。</w:t>
      </w:r>
    </w:p>
    <w:p w:rsidR="00A05004" w:rsidRPr="002C5E23" w:rsidRDefault="00A05004" w:rsidP="00A05004">
      <w:pPr>
        <w:ind w:firstLineChars="200" w:firstLine="480"/>
        <w:rPr>
          <w:lang w:val="en-US" w:eastAsia="zh-CN"/>
        </w:rPr>
      </w:pPr>
      <w:bookmarkStart w:id="55" w:name="OLE_LINK158"/>
      <w:bookmarkStart w:id="56" w:name="OLE_LINK159"/>
      <w:r w:rsidRPr="00E66661">
        <w:rPr>
          <w:lang w:val="en-US" w:eastAsia="zh-CN"/>
        </w:rPr>
        <w:t>由于相邻两双工安排，</w:t>
      </w:r>
      <w:r w:rsidRPr="002C5E23">
        <w:rPr>
          <w:lang w:val="en-US" w:eastAsia="zh-CN"/>
        </w:rPr>
        <w:t>DL</w:t>
      </w:r>
      <w:r w:rsidRPr="00E66661">
        <w:rPr>
          <w:lang w:val="en-US" w:eastAsia="zh-CN"/>
        </w:rPr>
        <w:t>（下行）和</w:t>
      </w:r>
      <w:r w:rsidRPr="002C5E23">
        <w:rPr>
          <w:lang w:val="en-US" w:eastAsia="zh-CN"/>
        </w:rPr>
        <w:t>UL</w:t>
      </w:r>
      <w:r w:rsidRPr="00E66661">
        <w:rPr>
          <w:lang w:val="en-US" w:eastAsia="zh-CN"/>
        </w:rPr>
        <w:t>（上行）块之间的间隔可以小于单个双工器</w:t>
      </w:r>
      <w:r w:rsidRPr="002C5E23">
        <w:rPr>
          <w:lang w:val="en-US" w:eastAsia="zh-CN"/>
        </w:rPr>
        <w:t>FDD</w:t>
      </w:r>
      <w:r w:rsidRPr="00E66661">
        <w:rPr>
          <w:lang w:val="en-US" w:eastAsia="zh-CN"/>
        </w:rPr>
        <w:t>安排中的双工间隔。</w:t>
      </w:r>
      <w:bookmarkStart w:id="57" w:name="OLE_LINK162"/>
      <w:bookmarkStart w:id="58" w:name="OLE_LINK163"/>
      <w:bookmarkEnd w:id="55"/>
      <w:bookmarkEnd w:id="56"/>
      <w:r w:rsidRPr="00E66661">
        <w:rPr>
          <w:lang w:val="en-US" w:eastAsia="zh-CN"/>
        </w:rPr>
        <w:t>这两个双工器的安排可以通过标准的过滤技术的实现。</w:t>
      </w:r>
      <w:bookmarkStart w:id="59" w:name="OLE_LINK164"/>
      <w:bookmarkStart w:id="60" w:name="OLE_LINK165"/>
      <w:bookmarkEnd w:id="57"/>
      <w:bookmarkEnd w:id="58"/>
      <w:r w:rsidRPr="00E66661">
        <w:rPr>
          <w:lang w:val="en-US" w:eastAsia="zh-CN"/>
        </w:rPr>
        <w:t>这将最大限度地降低成本和设备的复杂性</w:t>
      </w:r>
      <w:bookmarkEnd w:id="59"/>
      <w:bookmarkEnd w:id="60"/>
      <w:r w:rsidRPr="00E66661">
        <w:rPr>
          <w:lang w:val="en-US" w:eastAsia="zh-CN"/>
        </w:rPr>
        <w:t>。</w:t>
      </w:r>
    </w:p>
    <w:p w:rsidR="00A05004" w:rsidRPr="002C5E23" w:rsidRDefault="00A05004" w:rsidP="00A05004">
      <w:pPr>
        <w:ind w:firstLineChars="200" w:firstLine="480"/>
        <w:rPr>
          <w:lang w:val="en-US" w:eastAsia="zh-CN"/>
        </w:rPr>
      </w:pPr>
      <w:bookmarkStart w:id="61" w:name="OLE_LINK166"/>
      <w:bookmarkStart w:id="62" w:name="OLE_LINK167"/>
      <w:r w:rsidRPr="00E66661">
        <w:rPr>
          <w:lang w:val="en-US" w:eastAsia="zh-CN"/>
        </w:rPr>
        <w:t>然而，</w:t>
      </w:r>
      <w:r w:rsidRPr="002C5E23">
        <w:rPr>
          <w:lang w:val="en-US" w:eastAsia="zh-CN"/>
        </w:rPr>
        <w:t>UL</w:t>
      </w:r>
      <w:r w:rsidRPr="00E66661">
        <w:rPr>
          <w:lang w:val="en-US" w:eastAsia="zh-CN"/>
        </w:rPr>
        <w:t>和</w:t>
      </w:r>
      <w:r w:rsidRPr="002C5E23">
        <w:rPr>
          <w:lang w:val="en-US" w:eastAsia="zh-CN"/>
        </w:rPr>
        <w:t>DL</w:t>
      </w:r>
      <w:r w:rsidRPr="00E66661">
        <w:rPr>
          <w:lang w:val="en-US" w:eastAsia="zh-CN"/>
        </w:rPr>
        <w:t>块之间的小间隔将在终端产生额外的滤波要求，以避免</w:t>
      </w:r>
      <w:r w:rsidRPr="002C5E23">
        <w:rPr>
          <w:lang w:val="en-US" w:eastAsia="zh-CN"/>
        </w:rPr>
        <w:t>MS-MS</w:t>
      </w:r>
      <w:r w:rsidRPr="00E66661">
        <w:rPr>
          <w:lang w:val="en-US" w:eastAsia="zh-CN"/>
        </w:rPr>
        <w:t>干扰。</w:t>
      </w:r>
      <w:bookmarkEnd w:id="61"/>
      <w:bookmarkEnd w:id="62"/>
      <w:r w:rsidRPr="002C5E23">
        <w:rPr>
          <w:lang w:val="en-US" w:eastAsia="zh-CN"/>
        </w:rPr>
        <w:t>BS-BS</w:t>
      </w:r>
      <w:bookmarkStart w:id="63" w:name="OLE_LINK168"/>
      <w:bookmarkStart w:id="64" w:name="OLE_LINK169"/>
      <w:r w:rsidRPr="00E66661">
        <w:rPr>
          <w:lang w:val="en-US" w:eastAsia="zh-CN"/>
        </w:rPr>
        <w:t>干扰可以通过使用常规技术的其他滤波处理。</w:t>
      </w:r>
    </w:p>
    <w:bookmarkEnd w:id="63"/>
    <w:bookmarkEnd w:id="64"/>
    <w:p w:rsidR="00A05004" w:rsidRPr="00A05004" w:rsidRDefault="00A05004" w:rsidP="00A05004">
      <w:pPr>
        <w:pStyle w:val="Heading2"/>
      </w:pPr>
      <w:r w:rsidRPr="00A05004">
        <w:t>频率可用性</w:t>
      </w:r>
    </w:p>
    <w:p w:rsidR="00A05004" w:rsidRDefault="00A05004" w:rsidP="00A05004">
      <w:pPr>
        <w:ind w:firstLineChars="200" w:firstLine="480"/>
        <w:rPr>
          <w:lang w:val="en-US" w:eastAsia="zh-CN"/>
        </w:rPr>
      </w:pPr>
      <w:r w:rsidRPr="00E66661">
        <w:rPr>
          <w:lang w:val="en-US" w:eastAsia="zh-CN"/>
        </w:rPr>
        <w:t>建议主管部门及时为</w:t>
      </w:r>
      <w:r w:rsidRPr="00E66661">
        <w:rPr>
          <w:lang w:val="en-US" w:eastAsia="zh-CN"/>
        </w:rPr>
        <w:t>IMT</w:t>
      </w:r>
      <w:r w:rsidRPr="00E66661">
        <w:rPr>
          <w:lang w:val="en-US" w:eastAsia="zh-CN"/>
        </w:rPr>
        <w:t>系统的开发提供必要的频率。</w:t>
      </w:r>
    </w:p>
    <w:p w:rsidR="00E157A1" w:rsidRDefault="00E157A1" w:rsidP="00A05004">
      <w:pPr>
        <w:ind w:firstLineChars="200" w:firstLine="480"/>
        <w:rPr>
          <w:lang w:val="en-US" w:eastAsia="zh-CN"/>
        </w:rPr>
      </w:pPr>
    </w:p>
    <w:p w:rsidR="00E157A1" w:rsidRPr="00E66661" w:rsidRDefault="00E157A1" w:rsidP="00A05004">
      <w:pPr>
        <w:ind w:firstLineChars="200" w:firstLine="480"/>
        <w:rPr>
          <w:lang w:val="en-US" w:eastAsia="zh-CN"/>
        </w:rPr>
      </w:pPr>
    </w:p>
    <w:p w:rsidR="00A05004" w:rsidRPr="001A7291" w:rsidRDefault="00A05004" w:rsidP="00A05004">
      <w:pPr>
        <w:pStyle w:val="SectionNo"/>
        <w:jc w:val="center"/>
        <w:rPr>
          <w:b/>
          <w:bCs/>
          <w:sz w:val="28"/>
          <w:szCs w:val="28"/>
          <w:lang w:val="en-US" w:eastAsia="zh-CN"/>
        </w:rPr>
      </w:pPr>
      <w:r w:rsidRPr="00077200">
        <w:rPr>
          <w:rFonts w:hint="eastAsia"/>
          <w:b/>
          <w:bCs/>
          <w:sz w:val="28"/>
          <w:szCs w:val="28"/>
          <w:lang w:val="en-US" w:eastAsia="zh-CN"/>
        </w:rPr>
        <w:t>第</w:t>
      </w:r>
      <w:r w:rsidRPr="005E5EFC">
        <w:rPr>
          <w:rFonts w:eastAsia="MS Mincho"/>
          <w:b/>
          <w:bCs/>
          <w:sz w:val="28"/>
          <w:szCs w:val="28"/>
          <w:lang w:val="en-US" w:eastAsia="zh-CN"/>
        </w:rPr>
        <w:t>1</w:t>
      </w:r>
      <w:r>
        <w:rPr>
          <w:rFonts w:ascii="SimSun" w:hAnsi="SimSun" w:cs="SimSun" w:hint="eastAsia"/>
          <w:b/>
          <w:bCs/>
          <w:sz w:val="28"/>
          <w:szCs w:val="28"/>
          <w:lang w:val="en-US" w:eastAsia="zh-CN"/>
        </w:rPr>
        <w:t>节</w:t>
      </w:r>
      <w:r w:rsidRPr="005E5EFC">
        <w:rPr>
          <w:rFonts w:eastAsia="MS Mincho"/>
          <w:b/>
          <w:bCs/>
          <w:sz w:val="28"/>
          <w:szCs w:val="28"/>
          <w:lang w:val="en-US" w:eastAsia="zh-CN"/>
        </w:rPr>
        <w:br/>
      </w:r>
      <w:r w:rsidRPr="005E5EFC">
        <w:rPr>
          <w:rFonts w:eastAsia="MS Mincho"/>
          <w:b/>
          <w:bCs/>
          <w:sz w:val="28"/>
          <w:szCs w:val="28"/>
          <w:lang w:val="en-US" w:eastAsia="zh-CN"/>
        </w:rPr>
        <w:br/>
      </w:r>
      <w:r w:rsidRPr="001A7291">
        <w:rPr>
          <w:b/>
          <w:bCs/>
          <w:sz w:val="28"/>
          <w:szCs w:val="28"/>
          <w:lang w:val="en-US" w:eastAsia="zh-CN"/>
        </w:rPr>
        <w:t>450-470 MHz</w:t>
      </w:r>
      <w:r w:rsidRPr="001A7291">
        <w:rPr>
          <w:rFonts w:hAnsi="SimSun" w:hint="eastAsia"/>
          <w:b/>
          <w:sz w:val="28"/>
          <w:szCs w:val="28"/>
          <w:lang w:val="en-US" w:eastAsia="zh-CN"/>
        </w:rPr>
        <w:t>频段内的频率安排</w:t>
      </w:r>
    </w:p>
    <w:p w:rsidR="00A05004" w:rsidRPr="00E66661" w:rsidRDefault="00A05004" w:rsidP="00552FAA">
      <w:pPr>
        <w:spacing w:before="360"/>
        <w:ind w:firstLineChars="200" w:firstLine="480"/>
        <w:rPr>
          <w:lang w:val="en-US" w:eastAsia="zh-CN"/>
        </w:rPr>
      </w:pPr>
      <w:r w:rsidRPr="00E66661">
        <w:rPr>
          <w:lang w:eastAsia="zh-CN"/>
        </w:rPr>
        <w:t>表</w:t>
      </w:r>
      <w:r w:rsidRPr="00E66661">
        <w:rPr>
          <w:lang w:eastAsia="zh-CN"/>
        </w:rPr>
        <w:t>2</w:t>
      </w:r>
      <w:r w:rsidRPr="00E66661">
        <w:rPr>
          <w:lang w:eastAsia="zh-CN"/>
        </w:rPr>
        <w:t>和图</w:t>
      </w:r>
      <w:r w:rsidRPr="00E66661">
        <w:rPr>
          <w:lang w:eastAsia="zh-CN"/>
        </w:rPr>
        <w:t>2</w:t>
      </w:r>
      <w:r w:rsidRPr="00E66661">
        <w:rPr>
          <w:lang w:eastAsia="zh-CN"/>
        </w:rPr>
        <w:t>归纳了推荐在</w:t>
      </w:r>
      <w:r w:rsidRPr="00E66661">
        <w:rPr>
          <w:lang w:eastAsia="zh-CN"/>
        </w:rPr>
        <w:t>450</w:t>
      </w:r>
      <w:r w:rsidRPr="00E66661">
        <w:rPr>
          <w:lang w:eastAsia="zh-CN"/>
        </w:rPr>
        <w:noBreakHyphen/>
        <w:t>470MHz</w:t>
      </w:r>
      <w:r w:rsidRPr="00E66661">
        <w:rPr>
          <w:lang w:eastAsia="zh-CN"/>
        </w:rPr>
        <w:t>频段内实施</w:t>
      </w:r>
      <w:r w:rsidRPr="00E66661">
        <w:rPr>
          <w:lang w:eastAsia="zh-CN"/>
        </w:rPr>
        <w:t>IMT</w:t>
      </w:r>
      <w:r w:rsidRPr="00E66661">
        <w:rPr>
          <w:lang w:eastAsia="zh-CN"/>
        </w:rPr>
        <w:t>时使用的频率安排，同时注意到上文附件</w:t>
      </w:r>
      <w:r w:rsidRPr="00E66661">
        <w:rPr>
          <w:lang w:eastAsia="zh-CN"/>
        </w:rPr>
        <w:t>1</w:t>
      </w:r>
      <w:r w:rsidRPr="00E66661">
        <w:rPr>
          <w:lang w:eastAsia="zh-CN"/>
        </w:rPr>
        <w:t>给出的指导原则。</w:t>
      </w:r>
    </w:p>
    <w:p w:rsidR="00A05004" w:rsidRDefault="00A05004" w:rsidP="00A05004">
      <w:pPr>
        <w:pStyle w:val="TableNo"/>
        <w:rPr>
          <w:lang w:val="en-US" w:eastAsia="zh-CN"/>
        </w:rPr>
      </w:pPr>
      <w:r w:rsidRPr="00303263">
        <w:rPr>
          <w:rFonts w:hint="eastAsia"/>
          <w:lang w:val="en-US" w:eastAsia="zh-CN"/>
        </w:rPr>
        <w:t>表</w:t>
      </w:r>
      <w:r>
        <w:rPr>
          <w:lang w:val="en-US" w:eastAsia="zh-CN"/>
        </w:rPr>
        <w:t>2</w:t>
      </w:r>
    </w:p>
    <w:p w:rsidR="00A05004" w:rsidRPr="00884CDF" w:rsidRDefault="00884CDF" w:rsidP="00884CDF">
      <w:pPr>
        <w:pStyle w:val="Tabletitle"/>
      </w:pPr>
      <w:r w:rsidRPr="001A7291">
        <w:rPr>
          <w:lang w:val="en-US" w:eastAsia="zh-CN"/>
        </w:rPr>
        <w:t>450-470 MHz</w:t>
      </w:r>
      <w:r w:rsidRPr="001A7291">
        <w:rPr>
          <w:rFonts w:hAnsi="SimSun" w:hint="eastAsia"/>
          <w:lang w:val="en-US" w:eastAsia="zh-CN"/>
        </w:rPr>
        <w:t>频段内的频率安排</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52"/>
        <w:gridCol w:w="1874"/>
        <w:gridCol w:w="1156"/>
        <w:gridCol w:w="1860"/>
        <w:gridCol w:w="1370"/>
        <w:gridCol w:w="1627"/>
      </w:tblGrid>
      <w:tr w:rsidR="00A05004" w:rsidRPr="00303263" w:rsidTr="00A05004">
        <w:trPr>
          <w:jc w:val="center"/>
        </w:trPr>
        <w:tc>
          <w:tcPr>
            <w:tcW w:w="1752" w:type="dxa"/>
            <w:vMerge w:val="restart"/>
            <w:tcBorders>
              <w:top w:val="single" w:sz="4" w:space="0" w:color="auto"/>
            </w:tcBorders>
            <w:vAlign w:val="center"/>
          </w:tcPr>
          <w:p w:rsidR="00A05004" w:rsidRPr="00FA5E24" w:rsidRDefault="00A05004" w:rsidP="00884CDF">
            <w:pPr>
              <w:pStyle w:val="Tablehead"/>
              <w:rPr>
                <w:rFonts w:eastAsia="Times New Roman"/>
              </w:rPr>
            </w:pPr>
            <w:r w:rsidRPr="00FA5E24">
              <w:rPr>
                <w:rFonts w:hint="eastAsia"/>
                <w:lang w:eastAsia="zh-CN"/>
              </w:rPr>
              <w:t>频率安排</w:t>
            </w:r>
          </w:p>
        </w:tc>
        <w:tc>
          <w:tcPr>
            <w:tcW w:w="6260" w:type="dxa"/>
            <w:gridSpan w:val="4"/>
            <w:tcBorders>
              <w:top w:val="single" w:sz="4" w:space="0" w:color="auto"/>
            </w:tcBorders>
            <w:vAlign w:val="center"/>
          </w:tcPr>
          <w:p w:rsidR="00A05004" w:rsidRPr="00FA5E24" w:rsidRDefault="00A05004" w:rsidP="00884CDF">
            <w:pPr>
              <w:pStyle w:val="Tablehead"/>
              <w:rPr>
                <w:rFonts w:eastAsia="Times New Roman"/>
                <w:bCs/>
              </w:rPr>
            </w:pPr>
            <w:r w:rsidRPr="00FA5E24">
              <w:rPr>
                <w:rFonts w:hint="eastAsia"/>
                <w:lang w:eastAsia="zh-CN"/>
              </w:rPr>
              <w:t>成对的频率安排</w:t>
            </w:r>
          </w:p>
        </w:tc>
        <w:tc>
          <w:tcPr>
            <w:tcW w:w="1627" w:type="dxa"/>
            <w:vMerge w:val="restart"/>
            <w:tcBorders>
              <w:top w:val="single" w:sz="4" w:space="0" w:color="auto"/>
            </w:tcBorders>
            <w:vAlign w:val="center"/>
          </w:tcPr>
          <w:p w:rsidR="00A05004" w:rsidRPr="00FA5E24" w:rsidRDefault="00A05004" w:rsidP="00884CDF">
            <w:pPr>
              <w:pStyle w:val="Tablehead"/>
              <w:rPr>
                <w:rFonts w:eastAsia="Times New Roman"/>
                <w:lang w:val="en-US" w:eastAsia="zh-CN"/>
              </w:rPr>
            </w:pPr>
            <w:r w:rsidRPr="00FA5E24">
              <w:rPr>
                <w:rFonts w:hint="eastAsia"/>
                <w:lang w:eastAsia="zh-CN"/>
              </w:rPr>
              <w:t>不成对的频率</w:t>
            </w:r>
            <w:r w:rsidRPr="00FA5E24">
              <w:rPr>
                <w:lang w:eastAsia="zh-CN"/>
              </w:rPr>
              <w:br/>
            </w:r>
            <w:r w:rsidRPr="00FA5E24">
              <w:rPr>
                <w:rFonts w:hint="eastAsia"/>
                <w:lang w:eastAsia="zh-CN"/>
              </w:rPr>
              <w:t>安排（例如，</w:t>
            </w:r>
            <w:r w:rsidRPr="00FA5E24">
              <w:rPr>
                <w:lang w:eastAsia="zh-CN"/>
              </w:rPr>
              <w:br/>
            </w:r>
            <w:r w:rsidRPr="00FA5E24">
              <w:rPr>
                <w:rFonts w:hint="eastAsia"/>
                <w:lang w:eastAsia="zh-CN"/>
              </w:rPr>
              <w:t>针对</w:t>
            </w:r>
            <w:r w:rsidRPr="00FA5E24">
              <w:rPr>
                <w:rFonts w:eastAsia="Times New Roman"/>
                <w:lang w:val="en-US" w:eastAsia="zh-CN"/>
              </w:rPr>
              <w:t xml:space="preserve"> TDD) (MHz)</w:t>
            </w:r>
          </w:p>
        </w:tc>
      </w:tr>
      <w:tr w:rsidR="00A05004" w:rsidRPr="00303263" w:rsidTr="00A05004">
        <w:trPr>
          <w:jc w:val="center"/>
        </w:trPr>
        <w:tc>
          <w:tcPr>
            <w:tcW w:w="1752" w:type="dxa"/>
            <w:vMerge/>
            <w:vAlign w:val="center"/>
          </w:tcPr>
          <w:p w:rsidR="00A05004" w:rsidRPr="00FA5E24" w:rsidRDefault="00A05004" w:rsidP="00A0500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eastAsia="zh-CN"/>
              </w:rPr>
            </w:pPr>
          </w:p>
        </w:tc>
        <w:tc>
          <w:tcPr>
            <w:tcW w:w="1874" w:type="dxa"/>
            <w:vAlign w:val="center"/>
          </w:tcPr>
          <w:p w:rsidR="00A05004" w:rsidRPr="00FA5E24" w:rsidRDefault="00A05004" w:rsidP="00884CDF">
            <w:pPr>
              <w:pStyle w:val="Tablehead"/>
              <w:rPr>
                <w:caps/>
              </w:rPr>
            </w:pPr>
            <w:r w:rsidRPr="00FA5E24">
              <w:rPr>
                <w:rFonts w:ascii="Calibri" w:hAnsi="Calibri" w:hint="eastAsia"/>
              </w:rPr>
              <w:t>移动台发射机</w:t>
            </w:r>
            <w:r w:rsidRPr="00FA5E24">
              <w:br/>
              <w:t>(MHz)</w:t>
            </w:r>
          </w:p>
        </w:tc>
        <w:tc>
          <w:tcPr>
            <w:tcW w:w="1156" w:type="dxa"/>
            <w:vAlign w:val="center"/>
          </w:tcPr>
          <w:p w:rsidR="00A05004" w:rsidRPr="00FA5E24" w:rsidRDefault="00A05004" w:rsidP="00884CDF">
            <w:pPr>
              <w:pStyle w:val="Tablehead"/>
              <w:rPr>
                <w:rFonts w:ascii="Calibri" w:hAnsi="Calibri"/>
                <w:lang w:eastAsia="zh-CN"/>
              </w:rPr>
            </w:pPr>
            <w:r w:rsidRPr="00FA5E24">
              <w:rPr>
                <w:rFonts w:ascii="Calibri" w:hAnsi="Calibri" w:hint="eastAsia"/>
              </w:rPr>
              <w:t>中心间隔</w:t>
            </w:r>
          </w:p>
          <w:p w:rsidR="00A05004" w:rsidRPr="00FA5E24" w:rsidRDefault="00A05004" w:rsidP="00884CDF">
            <w:pPr>
              <w:pStyle w:val="Tablehead"/>
              <w:rPr>
                <w:caps/>
              </w:rPr>
            </w:pPr>
            <w:r w:rsidRPr="00FA5E24">
              <w:t>(MHz)</w:t>
            </w:r>
          </w:p>
        </w:tc>
        <w:tc>
          <w:tcPr>
            <w:tcW w:w="1860" w:type="dxa"/>
            <w:vAlign w:val="center"/>
          </w:tcPr>
          <w:p w:rsidR="00A05004" w:rsidRPr="00FA5E24" w:rsidRDefault="00A05004" w:rsidP="00884CDF">
            <w:pPr>
              <w:pStyle w:val="Tablehead"/>
              <w:rPr>
                <w:caps/>
              </w:rPr>
            </w:pPr>
            <w:r w:rsidRPr="00FA5E24">
              <w:rPr>
                <w:rFonts w:ascii="Calibri" w:hAnsi="Calibri" w:hint="eastAsia"/>
              </w:rPr>
              <w:t>基站发射机</w:t>
            </w:r>
            <w:r w:rsidRPr="00FA5E24">
              <w:t>(MHz)</w:t>
            </w:r>
          </w:p>
        </w:tc>
        <w:tc>
          <w:tcPr>
            <w:tcW w:w="1370" w:type="dxa"/>
            <w:vAlign w:val="center"/>
          </w:tcPr>
          <w:p w:rsidR="00A05004" w:rsidRPr="00FA5E24" w:rsidRDefault="00A05004" w:rsidP="00884CDF">
            <w:pPr>
              <w:pStyle w:val="Tablehead"/>
            </w:pPr>
            <w:r w:rsidRPr="00FA5E24">
              <w:rPr>
                <w:rFonts w:ascii="Calibri" w:hAnsi="Calibri" w:hint="eastAsia"/>
              </w:rPr>
              <w:t>双工间隔</w:t>
            </w:r>
            <w:r w:rsidRPr="00FA5E24">
              <w:t>(MHz)</w:t>
            </w:r>
          </w:p>
        </w:tc>
        <w:tc>
          <w:tcPr>
            <w:tcW w:w="1627" w:type="dxa"/>
            <w:vMerge/>
            <w:vAlign w:val="center"/>
          </w:tcPr>
          <w:p w:rsidR="00A05004" w:rsidRPr="00303263" w:rsidRDefault="00A05004" w:rsidP="00A0500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highlight w:val="yellow"/>
              </w:rPr>
            </w:pPr>
          </w:p>
        </w:tc>
      </w:tr>
      <w:tr w:rsidR="00A05004" w:rsidRPr="00303263" w:rsidTr="00A05004">
        <w:trPr>
          <w:jc w:val="center"/>
        </w:trPr>
        <w:tc>
          <w:tcPr>
            <w:tcW w:w="1752" w:type="dxa"/>
          </w:tcPr>
          <w:p w:rsidR="00A05004" w:rsidRPr="00303263" w:rsidRDefault="00A05004" w:rsidP="00F247D1">
            <w:pPr>
              <w:pStyle w:val="TableText0"/>
              <w:jc w:val="center"/>
              <w:rPr>
                <w:rFonts w:eastAsia="Batang"/>
              </w:rPr>
            </w:pPr>
            <w:r w:rsidRPr="00303263">
              <w:t>D1</w:t>
            </w:r>
          </w:p>
        </w:tc>
        <w:tc>
          <w:tcPr>
            <w:tcW w:w="1874" w:type="dxa"/>
          </w:tcPr>
          <w:p w:rsidR="00A05004" w:rsidRPr="00303263" w:rsidRDefault="00A05004" w:rsidP="00F247D1">
            <w:pPr>
              <w:pStyle w:val="TableText0"/>
              <w:jc w:val="center"/>
              <w:rPr>
                <w:rFonts w:eastAsia="Batang"/>
                <w:caps/>
              </w:rPr>
            </w:pPr>
            <w:r w:rsidRPr="00303263">
              <w:t>450.000-454.800</w:t>
            </w:r>
          </w:p>
        </w:tc>
        <w:tc>
          <w:tcPr>
            <w:tcW w:w="1156" w:type="dxa"/>
          </w:tcPr>
          <w:p w:rsidR="00A05004" w:rsidRPr="00303263" w:rsidRDefault="00A05004" w:rsidP="00F247D1">
            <w:pPr>
              <w:pStyle w:val="TableText0"/>
              <w:jc w:val="center"/>
              <w:rPr>
                <w:rFonts w:eastAsia="Batang"/>
                <w:caps/>
              </w:rPr>
            </w:pPr>
            <w:r w:rsidRPr="00303263">
              <w:t>5.2</w:t>
            </w:r>
          </w:p>
        </w:tc>
        <w:tc>
          <w:tcPr>
            <w:tcW w:w="1860" w:type="dxa"/>
          </w:tcPr>
          <w:p w:rsidR="00A05004" w:rsidRPr="00303263" w:rsidRDefault="00A05004" w:rsidP="00F247D1">
            <w:pPr>
              <w:pStyle w:val="TableText0"/>
              <w:jc w:val="center"/>
              <w:rPr>
                <w:rFonts w:eastAsia="Batang"/>
                <w:caps/>
              </w:rPr>
            </w:pPr>
            <w:r w:rsidRPr="00303263">
              <w:t>460.000-464.800</w:t>
            </w:r>
          </w:p>
        </w:tc>
        <w:tc>
          <w:tcPr>
            <w:tcW w:w="1370" w:type="dxa"/>
          </w:tcPr>
          <w:p w:rsidR="00A05004" w:rsidRPr="00303263" w:rsidRDefault="00A05004" w:rsidP="00F247D1">
            <w:pPr>
              <w:pStyle w:val="TableText0"/>
              <w:jc w:val="center"/>
              <w:rPr>
                <w:rFonts w:eastAsia="Batang"/>
                <w:caps/>
              </w:rPr>
            </w:pPr>
            <w:r w:rsidRPr="00303263">
              <w:t>10</w:t>
            </w:r>
          </w:p>
        </w:tc>
        <w:tc>
          <w:tcPr>
            <w:tcW w:w="1627" w:type="dxa"/>
          </w:tcPr>
          <w:p w:rsidR="00A05004" w:rsidRPr="00303263" w:rsidRDefault="00A05004" w:rsidP="00F247D1">
            <w:pPr>
              <w:pStyle w:val="TableText0"/>
              <w:jc w:val="center"/>
              <w:rPr>
                <w:rFonts w:eastAsia="Batang"/>
                <w:caps/>
              </w:rPr>
            </w:pPr>
            <w:r w:rsidRPr="00DD586E">
              <w:rPr>
                <w:rFonts w:ascii="Calibri" w:hAnsi="Calibri" w:hint="eastAsia"/>
                <w:lang w:eastAsia="zh-CN"/>
              </w:rPr>
              <w:t>无</w:t>
            </w:r>
          </w:p>
        </w:tc>
      </w:tr>
      <w:tr w:rsidR="00A05004" w:rsidRPr="00303263" w:rsidTr="00A05004">
        <w:trPr>
          <w:jc w:val="center"/>
        </w:trPr>
        <w:tc>
          <w:tcPr>
            <w:tcW w:w="1752" w:type="dxa"/>
          </w:tcPr>
          <w:p w:rsidR="00A05004" w:rsidRPr="00303263" w:rsidRDefault="00A05004" w:rsidP="00F247D1">
            <w:pPr>
              <w:pStyle w:val="TableText0"/>
              <w:jc w:val="center"/>
              <w:rPr>
                <w:rFonts w:eastAsia="Batang"/>
                <w:caps/>
              </w:rPr>
            </w:pPr>
            <w:r w:rsidRPr="00303263">
              <w:t>D2</w:t>
            </w:r>
          </w:p>
        </w:tc>
        <w:tc>
          <w:tcPr>
            <w:tcW w:w="1874" w:type="dxa"/>
          </w:tcPr>
          <w:p w:rsidR="00A05004" w:rsidRPr="00303263" w:rsidRDefault="00A05004" w:rsidP="00F247D1">
            <w:pPr>
              <w:pStyle w:val="TableText0"/>
              <w:jc w:val="center"/>
              <w:rPr>
                <w:rFonts w:eastAsia="Batang"/>
                <w:caps/>
              </w:rPr>
            </w:pPr>
            <w:r w:rsidRPr="00303263">
              <w:t>451.325-455.725</w:t>
            </w:r>
          </w:p>
        </w:tc>
        <w:tc>
          <w:tcPr>
            <w:tcW w:w="1156" w:type="dxa"/>
          </w:tcPr>
          <w:p w:rsidR="00A05004" w:rsidRPr="00303263" w:rsidRDefault="00A05004" w:rsidP="00F247D1">
            <w:pPr>
              <w:pStyle w:val="TableText0"/>
              <w:jc w:val="center"/>
              <w:rPr>
                <w:rFonts w:eastAsia="Batang"/>
                <w:caps/>
              </w:rPr>
            </w:pPr>
            <w:r w:rsidRPr="00303263">
              <w:t>5.6</w:t>
            </w:r>
          </w:p>
        </w:tc>
        <w:tc>
          <w:tcPr>
            <w:tcW w:w="1860" w:type="dxa"/>
          </w:tcPr>
          <w:p w:rsidR="00A05004" w:rsidRPr="00303263" w:rsidRDefault="00A05004" w:rsidP="00F247D1">
            <w:pPr>
              <w:pStyle w:val="TableText0"/>
              <w:jc w:val="center"/>
              <w:rPr>
                <w:rFonts w:eastAsia="Batang"/>
                <w:caps/>
              </w:rPr>
            </w:pPr>
            <w:r w:rsidRPr="00303263">
              <w:t>461.325-465.725</w:t>
            </w:r>
          </w:p>
        </w:tc>
        <w:tc>
          <w:tcPr>
            <w:tcW w:w="1370" w:type="dxa"/>
          </w:tcPr>
          <w:p w:rsidR="00A05004" w:rsidRPr="00303263" w:rsidRDefault="00A05004" w:rsidP="00F247D1">
            <w:pPr>
              <w:pStyle w:val="TableText0"/>
              <w:jc w:val="center"/>
              <w:rPr>
                <w:rFonts w:eastAsia="Batang"/>
                <w:caps/>
              </w:rPr>
            </w:pPr>
            <w:r w:rsidRPr="00303263">
              <w:t>10</w:t>
            </w:r>
          </w:p>
        </w:tc>
        <w:tc>
          <w:tcPr>
            <w:tcW w:w="1627" w:type="dxa"/>
          </w:tcPr>
          <w:p w:rsidR="00A05004" w:rsidRPr="00303263" w:rsidRDefault="00A05004" w:rsidP="00F247D1">
            <w:pPr>
              <w:pStyle w:val="TableText0"/>
              <w:jc w:val="center"/>
              <w:rPr>
                <w:rFonts w:eastAsia="Batang"/>
                <w:caps/>
              </w:rPr>
            </w:pPr>
            <w:r w:rsidRPr="00DD586E">
              <w:rPr>
                <w:rFonts w:ascii="Calibri" w:hAnsi="Calibri" w:hint="eastAsia"/>
                <w:lang w:eastAsia="zh-CN"/>
              </w:rPr>
              <w:t>无</w:t>
            </w:r>
          </w:p>
        </w:tc>
      </w:tr>
      <w:tr w:rsidR="00A05004" w:rsidRPr="00303263" w:rsidTr="00A05004">
        <w:trPr>
          <w:jc w:val="center"/>
        </w:trPr>
        <w:tc>
          <w:tcPr>
            <w:tcW w:w="1752" w:type="dxa"/>
          </w:tcPr>
          <w:p w:rsidR="00A05004" w:rsidRPr="00303263" w:rsidRDefault="00A05004" w:rsidP="00F247D1">
            <w:pPr>
              <w:pStyle w:val="TableText0"/>
              <w:jc w:val="center"/>
              <w:rPr>
                <w:rFonts w:eastAsia="Batang"/>
                <w:caps/>
              </w:rPr>
            </w:pPr>
            <w:r w:rsidRPr="00303263">
              <w:t>D3</w:t>
            </w:r>
          </w:p>
        </w:tc>
        <w:tc>
          <w:tcPr>
            <w:tcW w:w="1874" w:type="dxa"/>
          </w:tcPr>
          <w:p w:rsidR="00A05004" w:rsidRPr="00303263" w:rsidRDefault="00A05004" w:rsidP="00F247D1">
            <w:pPr>
              <w:pStyle w:val="TableText0"/>
              <w:jc w:val="center"/>
              <w:rPr>
                <w:rFonts w:eastAsia="Batang"/>
                <w:caps/>
              </w:rPr>
            </w:pPr>
            <w:r w:rsidRPr="00303263">
              <w:t>452.000-456.475</w:t>
            </w:r>
          </w:p>
        </w:tc>
        <w:tc>
          <w:tcPr>
            <w:tcW w:w="1156" w:type="dxa"/>
          </w:tcPr>
          <w:p w:rsidR="00A05004" w:rsidRPr="00303263" w:rsidRDefault="00A05004" w:rsidP="00F247D1">
            <w:pPr>
              <w:pStyle w:val="TableText0"/>
              <w:jc w:val="center"/>
              <w:rPr>
                <w:rFonts w:eastAsia="Batang"/>
                <w:caps/>
              </w:rPr>
            </w:pPr>
            <w:r w:rsidRPr="00303263">
              <w:t>5.525</w:t>
            </w:r>
          </w:p>
        </w:tc>
        <w:tc>
          <w:tcPr>
            <w:tcW w:w="1860" w:type="dxa"/>
          </w:tcPr>
          <w:p w:rsidR="00A05004" w:rsidRPr="00303263" w:rsidRDefault="00A05004" w:rsidP="00F247D1">
            <w:pPr>
              <w:pStyle w:val="TableText0"/>
              <w:jc w:val="center"/>
              <w:rPr>
                <w:rFonts w:eastAsia="Batang"/>
                <w:caps/>
              </w:rPr>
            </w:pPr>
            <w:r w:rsidRPr="00303263">
              <w:t>462.000-466.475</w:t>
            </w:r>
          </w:p>
        </w:tc>
        <w:tc>
          <w:tcPr>
            <w:tcW w:w="1370" w:type="dxa"/>
          </w:tcPr>
          <w:p w:rsidR="00A05004" w:rsidRPr="00303263" w:rsidRDefault="00A05004" w:rsidP="00F247D1">
            <w:pPr>
              <w:pStyle w:val="TableText0"/>
              <w:jc w:val="center"/>
              <w:rPr>
                <w:rFonts w:eastAsia="Batang"/>
                <w:caps/>
              </w:rPr>
            </w:pPr>
            <w:r w:rsidRPr="00303263">
              <w:t>10</w:t>
            </w:r>
          </w:p>
        </w:tc>
        <w:tc>
          <w:tcPr>
            <w:tcW w:w="1627" w:type="dxa"/>
          </w:tcPr>
          <w:p w:rsidR="00A05004" w:rsidRPr="00303263" w:rsidRDefault="00A05004" w:rsidP="00F247D1">
            <w:pPr>
              <w:pStyle w:val="TableText0"/>
              <w:jc w:val="center"/>
              <w:rPr>
                <w:rFonts w:eastAsia="Batang"/>
                <w:caps/>
              </w:rPr>
            </w:pPr>
            <w:r w:rsidRPr="00DD586E">
              <w:rPr>
                <w:rFonts w:ascii="Calibri" w:hAnsi="Calibri" w:hint="eastAsia"/>
                <w:lang w:eastAsia="zh-CN"/>
              </w:rPr>
              <w:t>无</w:t>
            </w:r>
          </w:p>
        </w:tc>
      </w:tr>
      <w:tr w:rsidR="00A05004" w:rsidRPr="00303263" w:rsidTr="00A05004">
        <w:trPr>
          <w:jc w:val="center"/>
        </w:trPr>
        <w:tc>
          <w:tcPr>
            <w:tcW w:w="1752" w:type="dxa"/>
          </w:tcPr>
          <w:p w:rsidR="00A05004" w:rsidRPr="00303263" w:rsidRDefault="00A05004" w:rsidP="00F247D1">
            <w:pPr>
              <w:pStyle w:val="TableText0"/>
              <w:jc w:val="center"/>
              <w:rPr>
                <w:rFonts w:eastAsia="Batang"/>
                <w:caps/>
              </w:rPr>
            </w:pPr>
            <w:r w:rsidRPr="00303263">
              <w:t>D4</w:t>
            </w:r>
          </w:p>
        </w:tc>
        <w:tc>
          <w:tcPr>
            <w:tcW w:w="1874" w:type="dxa"/>
          </w:tcPr>
          <w:p w:rsidR="00A05004" w:rsidRPr="00303263" w:rsidRDefault="00A05004" w:rsidP="00F247D1">
            <w:pPr>
              <w:pStyle w:val="TableText0"/>
              <w:jc w:val="center"/>
              <w:rPr>
                <w:rFonts w:eastAsia="Batang"/>
                <w:caps/>
              </w:rPr>
            </w:pPr>
            <w:r w:rsidRPr="00303263">
              <w:t>452.500-457.475</w:t>
            </w:r>
          </w:p>
        </w:tc>
        <w:tc>
          <w:tcPr>
            <w:tcW w:w="1156" w:type="dxa"/>
          </w:tcPr>
          <w:p w:rsidR="00A05004" w:rsidRPr="00303263" w:rsidRDefault="00A05004" w:rsidP="00F247D1">
            <w:pPr>
              <w:pStyle w:val="TableText0"/>
              <w:jc w:val="center"/>
              <w:rPr>
                <w:rFonts w:eastAsia="Batang"/>
                <w:caps/>
              </w:rPr>
            </w:pPr>
            <w:r w:rsidRPr="00303263">
              <w:t>5.025</w:t>
            </w:r>
          </w:p>
        </w:tc>
        <w:tc>
          <w:tcPr>
            <w:tcW w:w="1860" w:type="dxa"/>
          </w:tcPr>
          <w:p w:rsidR="00A05004" w:rsidRPr="00303263" w:rsidRDefault="00A05004" w:rsidP="00F247D1">
            <w:pPr>
              <w:pStyle w:val="TableText0"/>
              <w:jc w:val="center"/>
              <w:rPr>
                <w:rFonts w:eastAsia="Batang"/>
                <w:caps/>
              </w:rPr>
            </w:pPr>
            <w:r w:rsidRPr="00303263">
              <w:t>462.500-467.475</w:t>
            </w:r>
          </w:p>
        </w:tc>
        <w:tc>
          <w:tcPr>
            <w:tcW w:w="1370" w:type="dxa"/>
          </w:tcPr>
          <w:p w:rsidR="00A05004" w:rsidRPr="00303263" w:rsidRDefault="00A05004" w:rsidP="00F247D1">
            <w:pPr>
              <w:pStyle w:val="TableText0"/>
              <w:jc w:val="center"/>
              <w:rPr>
                <w:rFonts w:eastAsia="Batang"/>
                <w:caps/>
              </w:rPr>
            </w:pPr>
            <w:r w:rsidRPr="00303263">
              <w:t>10</w:t>
            </w:r>
          </w:p>
        </w:tc>
        <w:tc>
          <w:tcPr>
            <w:tcW w:w="1627" w:type="dxa"/>
          </w:tcPr>
          <w:p w:rsidR="00A05004" w:rsidRPr="00303263" w:rsidRDefault="00A05004" w:rsidP="00F247D1">
            <w:pPr>
              <w:pStyle w:val="TableText0"/>
              <w:jc w:val="center"/>
              <w:rPr>
                <w:rFonts w:eastAsia="Batang"/>
                <w:caps/>
              </w:rPr>
            </w:pPr>
            <w:r w:rsidRPr="00DD586E">
              <w:rPr>
                <w:rFonts w:ascii="Calibri" w:hAnsi="Calibri" w:hint="eastAsia"/>
                <w:lang w:eastAsia="zh-CN"/>
              </w:rPr>
              <w:t>无</w:t>
            </w:r>
          </w:p>
        </w:tc>
      </w:tr>
      <w:tr w:rsidR="00A05004" w:rsidRPr="00303263" w:rsidTr="00A05004">
        <w:trPr>
          <w:jc w:val="center"/>
        </w:trPr>
        <w:tc>
          <w:tcPr>
            <w:tcW w:w="1752" w:type="dxa"/>
          </w:tcPr>
          <w:p w:rsidR="00A05004" w:rsidRPr="00303263" w:rsidRDefault="00A05004" w:rsidP="00F247D1">
            <w:pPr>
              <w:pStyle w:val="TableText0"/>
              <w:jc w:val="center"/>
              <w:rPr>
                <w:rFonts w:eastAsia="Batang"/>
                <w:caps/>
              </w:rPr>
            </w:pPr>
            <w:r w:rsidRPr="00303263">
              <w:t>D5</w:t>
            </w:r>
          </w:p>
        </w:tc>
        <w:tc>
          <w:tcPr>
            <w:tcW w:w="1874" w:type="dxa"/>
          </w:tcPr>
          <w:p w:rsidR="00A05004" w:rsidRPr="00303263" w:rsidRDefault="00A05004" w:rsidP="00F247D1">
            <w:pPr>
              <w:pStyle w:val="TableText0"/>
              <w:jc w:val="center"/>
              <w:rPr>
                <w:rFonts w:eastAsia="Batang"/>
                <w:caps/>
              </w:rPr>
            </w:pPr>
            <w:r w:rsidRPr="00303263">
              <w:t>453.000-457.500</w:t>
            </w:r>
          </w:p>
        </w:tc>
        <w:tc>
          <w:tcPr>
            <w:tcW w:w="1156" w:type="dxa"/>
          </w:tcPr>
          <w:p w:rsidR="00A05004" w:rsidRPr="00303263" w:rsidRDefault="00A05004" w:rsidP="00F247D1">
            <w:pPr>
              <w:pStyle w:val="TableText0"/>
              <w:jc w:val="center"/>
              <w:rPr>
                <w:rFonts w:eastAsia="Batang"/>
                <w:caps/>
              </w:rPr>
            </w:pPr>
            <w:r w:rsidRPr="00303263">
              <w:t>5.5</w:t>
            </w:r>
          </w:p>
        </w:tc>
        <w:tc>
          <w:tcPr>
            <w:tcW w:w="1860" w:type="dxa"/>
          </w:tcPr>
          <w:p w:rsidR="00A05004" w:rsidRPr="00303263" w:rsidRDefault="00A05004" w:rsidP="00F247D1">
            <w:pPr>
              <w:pStyle w:val="TableText0"/>
              <w:jc w:val="center"/>
              <w:rPr>
                <w:rFonts w:eastAsia="Batang"/>
                <w:caps/>
              </w:rPr>
            </w:pPr>
            <w:r w:rsidRPr="00303263">
              <w:t>463.000-467.500</w:t>
            </w:r>
          </w:p>
        </w:tc>
        <w:tc>
          <w:tcPr>
            <w:tcW w:w="1370" w:type="dxa"/>
          </w:tcPr>
          <w:p w:rsidR="00A05004" w:rsidRPr="00303263" w:rsidRDefault="00A05004" w:rsidP="00F247D1">
            <w:pPr>
              <w:pStyle w:val="TableText0"/>
              <w:jc w:val="center"/>
              <w:rPr>
                <w:rFonts w:eastAsia="Batang"/>
                <w:caps/>
              </w:rPr>
            </w:pPr>
            <w:r w:rsidRPr="00303263">
              <w:t>10</w:t>
            </w:r>
          </w:p>
        </w:tc>
        <w:tc>
          <w:tcPr>
            <w:tcW w:w="1627" w:type="dxa"/>
          </w:tcPr>
          <w:p w:rsidR="00A05004" w:rsidRPr="00303263" w:rsidRDefault="00A05004" w:rsidP="00F247D1">
            <w:pPr>
              <w:pStyle w:val="TableText0"/>
              <w:jc w:val="center"/>
              <w:rPr>
                <w:rFonts w:eastAsia="Batang"/>
                <w:caps/>
              </w:rPr>
            </w:pPr>
            <w:r w:rsidRPr="00DD586E">
              <w:rPr>
                <w:rFonts w:ascii="Calibri" w:hAnsi="Calibri" w:hint="eastAsia"/>
                <w:lang w:eastAsia="zh-CN"/>
              </w:rPr>
              <w:t>无</w:t>
            </w:r>
          </w:p>
        </w:tc>
      </w:tr>
      <w:tr w:rsidR="00A05004" w:rsidRPr="00303263" w:rsidTr="00A05004">
        <w:trPr>
          <w:jc w:val="center"/>
        </w:trPr>
        <w:tc>
          <w:tcPr>
            <w:tcW w:w="1752" w:type="dxa"/>
          </w:tcPr>
          <w:p w:rsidR="00A05004" w:rsidRPr="00303263" w:rsidRDefault="00A05004" w:rsidP="00F247D1">
            <w:pPr>
              <w:pStyle w:val="TableText0"/>
              <w:jc w:val="center"/>
              <w:rPr>
                <w:rFonts w:eastAsia="Batang"/>
                <w:caps/>
              </w:rPr>
            </w:pPr>
            <w:r w:rsidRPr="00303263">
              <w:t>D6</w:t>
            </w:r>
          </w:p>
        </w:tc>
        <w:tc>
          <w:tcPr>
            <w:tcW w:w="1874" w:type="dxa"/>
          </w:tcPr>
          <w:p w:rsidR="00A05004" w:rsidRPr="00303263" w:rsidRDefault="00A05004" w:rsidP="00F247D1">
            <w:pPr>
              <w:pStyle w:val="TableText0"/>
              <w:jc w:val="center"/>
              <w:rPr>
                <w:rFonts w:eastAsia="Batang"/>
                <w:caps/>
              </w:rPr>
            </w:pPr>
            <w:r w:rsidRPr="00303263">
              <w:t>455.250-459.975</w:t>
            </w:r>
          </w:p>
        </w:tc>
        <w:tc>
          <w:tcPr>
            <w:tcW w:w="1156" w:type="dxa"/>
          </w:tcPr>
          <w:p w:rsidR="00A05004" w:rsidRPr="00303263" w:rsidRDefault="00A05004" w:rsidP="00F247D1">
            <w:pPr>
              <w:pStyle w:val="TableText0"/>
              <w:jc w:val="center"/>
              <w:rPr>
                <w:rFonts w:eastAsia="Batang"/>
                <w:caps/>
              </w:rPr>
            </w:pPr>
            <w:r w:rsidRPr="00303263">
              <w:t>5.275</w:t>
            </w:r>
          </w:p>
        </w:tc>
        <w:tc>
          <w:tcPr>
            <w:tcW w:w="1860" w:type="dxa"/>
          </w:tcPr>
          <w:p w:rsidR="00A05004" w:rsidRPr="00303263" w:rsidRDefault="00A05004" w:rsidP="00F247D1">
            <w:pPr>
              <w:pStyle w:val="TableText0"/>
              <w:jc w:val="center"/>
              <w:rPr>
                <w:rFonts w:eastAsia="Batang"/>
                <w:caps/>
              </w:rPr>
            </w:pPr>
            <w:r w:rsidRPr="00303263">
              <w:t>465.250-469.975</w:t>
            </w:r>
          </w:p>
        </w:tc>
        <w:tc>
          <w:tcPr>
            <w:tcW w:w="1370" w:type="dxa"/>
          </w:tcPr>
          <w:p w:rsidR="00A05004" w:rsidRPr="00303263" w:rsidRDefault="00A05004" w:rsidP="00F247D1">
            <w:pPr>
              <w:pStyle w:val="TableText0"/>
              <w:jc w:val="center"/>
              <w:rPr>
                <w:rFonts w:eastAsia="Batang"/>
                <w:caps/>
              </w:rPr>
            </w:pPr>
            <w:r w:rsidRPr="00303263">
              <w:t>10</w:t>
            </w:r>
          </w:p>
        </w:tc>
        <w:tc>
          <w:tcPr>
            <w:tcW w:w="1627" w:type="dxa"/>
          </w:tcPr>
          <w:p w:rsidR="00A05004" w:rsidRPr="00303263" w:rsidRDefault="00A05004" w:rsidP="00F247D1">
            <w:pPr>
              <w:pStyle w:val="TableText0"/>
              <w:jc w:val="center"/>
              <w:rPr>
                <w:rFonts w:eastAsia="Batang"/>
                <w:caps/>
              </w:rPr>
            </w:pPr>
            <w:r w:rsidRPr="00DD586E">
              <w:rPr>
                <w:rFonts w:ascii="Calibri" w:hAnsi="Calibri" w:hint="eastAsia"/>
                <w:lang w:eastAsia="zh-CN"/>
              </w:rPr>
              <w:t>无</w:t>
            </w:r>
          </w:p>
        </w:tc>
      </w:tr>
      <w:tr w:rsidR="00A05004" w:rsidRPr="00303263" w:rsidTr="00A05004">
        <w:trPr>
          <w:jc w:val="center"/>
        </w:trPr>
        <w:tc>
          <w:tcPr>
            <w:tcW w:w="1752" w:type="dxa"/>
          </w:tcPr>
          <w:p w:rsidR="00A05004" w:rsidRPr="00303263" w:rsidRDefault="00A05004" w:rsidP="00F247D1">
            <w:pPr>
              <w:pStyle w:val="TableText0"/>
              <w:jc w:val="center"/>
              <w:rPr>
                <w:rFonts w:eastAsia="Batang"/>
                <w:caps/>
              </w:rPr>
            </w:pPr>
            <w:r w:rsidRPr="00303263">
              <w:t>D7</w:t>
            </w:r>
          </w:p>
        </w:tc>
        <w:tc>
          <w:tcPr>
            <w:tcW w:w="1874" w:type="dxa"/>
          </w:tcPr>
          <w:p w:rsidR="00A05004" w:rsidRPr="00303263" w:rsidRDefault="00A05004" w:rsidP="00F247D1">
            <w:pPr>
              <w:pStyle w:val="TableText0"/>
              <w:jc w:val="center"/>
              <w:rPr>
                <w:rFonts w:eastAsia="Batang"/>
                <w:caps/>
              </w:rPr>
            </w:pPr>
            <w:r w:rsidRPr="00303263">
              <w:t>450.000-457.500</w:t>
            </w:r>
          </w:p>
        </w:tc>
        <w:tc>
          <w:tcPr>
            <w:tcW w:w="1156" w:type="dxa"/>
          </w:tcPr>
          <w:p w:rsidR="00A05004" w:rsidRPr="00303263" w:rsidRDefault="00A05004" w:rsidP="00F247D1">
            <w:pPr>
              <w:pStyle w:val="TableText0"/>
              <w:jc w:val="center"/>
              <w:rPr>
                <w:rFonts w:eastAsia="Batang"/>
                <w:caps/>
              </w:rPr>
            </w:pPr>
            <w:r w:rsidRPr="00303263">
              <w:t>5.0</w:t>
            </w:r>
          </w:p>
        </w:tc>
        <w:tc>
          <w:tcPr>
            <w:tcW w:w="1860" w:type="dxa"/>
          </w:tcPr>
          <w:p w:rsidR="00A05004" w:rsidRPr="00303263" w:rsidRDefault="00A05004" w:rsidP="00F247D1">
            <w:pPr>
              <w:pStyle w:val="TableText0"/>
              <w:jc w:val="center"/>
              <w:rPr>
                <w:rFonts w:eastAsia="Batang"/>
                <w:caps/>
              </w:rPr>
            </w:pPr>
            <w:r w:rsidRPr="00303263">
              <w:t>462.500-470.000</w:t>
            </w:r>
          </w:p>
        </w:tc>
        <w:tc>
          <w:tcPr>
            <w:tcW w:w="1370" w:type="dxa"/>
          </w:tcPr>
          <w:p w:rsidR="00A05004" w:rsidRPr="00303263" w:rsidRDefault="00A05004" w:rsidP="00F247D1">
            <w:pPr>
              <w:pStyle w:val="TableText0"/>
              <w:jc w:val="center"/>
              <w:rPr>
                <w:rFonts w:eastAsia="Batang"/>
                <w:caps/>
              </w:rPr>
            </w:pPr>
            <w:r w:rsidRPr="00303263">
              <w:t>12.5</w:t>
            </w:r>
          </w:p>
        </w:tc>
        <w:tc>
          <w:tcPr>
            <w:tcW w:w="1627" w:type="dxa"/>
          </w:tcPr>
          <w:p w:rsidR="00A05004" w:rsidRPr="00303263" w:rsidRDefault="00A05004" w:rsidP="00F247D1">
            <w:pPr>
              <w:pStyle w:val="TableText0"/>
              <w:jc w:val="center"/>
              <w:rPr>
                <w:rFonts w:eastAsia="Batang"/>
                <w:caps/>
              </w:rPr>
            </w:pPr>
            <w:r w:rsidRPr="00DD586E">
              <w:rPr>
                <w:rFonts w:ascii="Calibri" w:hAnsi="Calibri" w:hint="eastAsia"/>
                <w:lang w:eastAsia="zh-CN"/>
              </w:rPr>
              <w:t>无</w:t>
            </w:r>
          </w:p>
        </w:tc>
      </w:tr>
      <w:tr w:rsidR="00A05004" w:rsidRPr="00303263" w:rsidTr="00A05004">
        <w:trPr>
          <w:jc w:val="center"/>
        </w:trPr>
        <w:tc>
          <w:tcPr>
            <w:tcW w:w="1752" w:type="dxa"/>
          </w:tcPr>
          <w:p w:rsidR="00A05004" w:rsidRPr="00303263" w:rsidRDefault="00A05004" w:rsidP="00F247D1">
            <w:pPr>
              <w:pStyle w:val="TableText0"/>
              <w:jc w:val="center"/>
              <w:rPr>
                <w:rFonts w:eastAsia="Batang"/>
                <w:caps/>
                <w:lang w:eastAsia="zh-CN"/>
              </w:rPr>
            </w:pPr>
            <w:r w:rsidRPr="00303263">
              <w:rPr>
                <w:lang w:eastAsia="zh-CN"/>
              </w:rPr>
              <w:t>D8</w:t>
            </w:r>
          </w:p>
        </w:tc>
        <w:tc>
          <w:tcPr>
            <w:tcW w:w="1874" w:type="dxa"/>
          </w:tcPr>
          <w:p w:rsidR="00A05004" w:rsidRPr="00303263" w:rsidRDefault="00A05004" w:rsidP="00F247D1">
            <w:pPr>
              <w:pStyle w:val="TableText0"/>
              <w:jc w:val="center"/>
              <w:rPr>
                <w:lang w:eastAsia="zh-CN"/>
              </w:rPr>
            </w:pPr>
          </w:p>
        </w:tc>
        <w:tc>
          <w:tcPr>
            <w:tcW w:w="1156" w:type="dxa"/>
          </w:tcPr>
          <w:p w:rsidR="00A05004" w:rsidRPr="00303263" w:rsidRDefault="00A05004" w:rsidP="00F247D1">
            <w:pPr>
              <w:pStyle w:val="TableText0"/>
              <w:jc w:val="center"/>
            </w:pPr>
          </w:p>
        </w:tc>
        <w:tc>
          <w:tcPr>
            <w:tcW w:w="1860" w:type="dxa"/>
          </w:tcPr>
          <w:p w:rsidR="00A05004" w:rsidRPr="00303263" w:rsidRDefault="00A05004" w:rsidP="00F247D1">
            <w:pPr>
              <w:pStyle w:val="TableText0"/>
              <w:jc w:val="center"/>
              <w:rPr>
                <w:lang w:eastAsia="zh-CN"/>
              </w:rPr>
            </w:pPr>
          </w:p>
        </w:tc>
        <w:tc>
          <w:tcPr>
            <w:tcW w:w="1370" w:type="dxa"/>
          </w:tcPr>
          <w:p w:rsidR="00A05004" w:rsidRPr="00303263" w:rsidRDefault="00A05004" w:rsidP="00F247D1">
            <w:pPr>
              <w:pStyle w:val="TableText0"/>
              <w:jc w:val="center"/>
            </w:pPr>
          </w:p>
        </w:tc>
        <w:tc>
          <w:tcPr>
            <w:tcW w:w="1627" w:type="dxa"/>
          </w:tcPr>
          <w:p w:rsidR="00A05004" w:rsidRPr="00303263" w:rsidRDefault="00A05004" w:rsidP="00F247D1">
            <w:pPr>
              <w:pStyle w:val="TableText0"/>
              <w:jc w:val="center"/>
              <w:rPr>
                <w:caps/>
              </w:rPr>
            </w:pPr>
            <w:r w:rsidRPr="00303263">
              <w:t>450-470 TDD</w:t>
            </w:r>
          </w:p>
        </w:tc>
      </w:tr>
      <w:tr w:rsidR="00A05004" w:rsidRPr="00303263" w:rsidTr="00A05004">
        <w:trPr>
          <w:jc w:val="center"/>
        </w:trPr>
        <w:tc>
          <w:tcPr>
            <w:tcW w:w="1752" w:type="dxa"/>
          </w:tcPr>
          <w:p w:rsidR="00A05004" w:rsidRPr="00303263" w:rsidRDefault="00A05004" w:rsidP="00F247D1">
            <w:pPr>
              <w:pStyle w:val="TableText0"/>
              <w:jc w:val="center"/>
              <w:rPr>
                <w:rFonts w:eastAsia="Batang"/>
                <w:caps/>
                <w:lang w:eastAsia="zh-CN"/>
              </w:rPr>
            </w:pPr>
            <w:r w:rsidRPr="00303263">
              <w:t>D</w:t>
            </w:r>
            <w:r w:rsidRPr="00303263">
              <w:rPr>
                <w:lang w:eastAsia="zh-CN"/>
              </w:rPr>
              <w:t>9</w:t>
            </w:r>
          </w:p>
        </w:tc>
        <w:tc>
          <w:tcPr>
            <w:tcW w:w="1874" w:type="dxa"/>
          </w:tcPr>
          <w:p w:rsidR="00A05004" w:rsidRPr="00303263" w:rsidRDefault="00A05004" w:rsidP="00F247D1">
            <w:pPr>
              <w:pStyle w:val="TableText0"/>
              <w:jc w:val="center"/>
              <w:rPr>
                <w:rFonts w:eastAsia="Batang"/>
                <w:caps/>
                <w:lang w:eastAsia="zh-CN"/>
              </w:rPr>
            </w:pPr>
            <w:r w:rsidRPr="00303263">
              <w:rPr>
                <w:lang w:eastAsia="zh-CN"/>
              </w:rPr>
              <w:t>450.000</w:t>
            </w:r>
            <w:r w:rsidRPr="00303263">
              <w:t>-</w:t>
            </w:r>
            <w:r w:rsidRPr="00303263">
              <w:rPr>
                <w:lang w:eastAsia="zh-CN"/>
              </w:rPr>
              <w:t>455.000</w:t>
            </w:r>
          </w:p>
        </w:tc>
        <w:tc>
          <w:tcPr>
            <w:tcW w:w="1156" w:type="dxa"/>
          </w:tcPr>
          <w:p w:rsidR="00A05004" w:rsidRPr="00303263" w:rsidRDefault="00A05004" w:rsidP="00F247D1">
            <w:pPr>
              <w:pStyle w:val="TableText0"/>
              <w:jc w:val="center"/>
              <w:rPr>
                <w:rFonts w:eastAsia="Batang"/>
                <w:caps/>
                <w:lang w:eastAsia="zh-CN"/>
              </w:rPr>
            </w:pPr>
            <w:r w:rsidRPr="00303263">
              <w:rPr>
                <w:lang w:eastAsia="zh-CN"/>
              </w:rPr>
              <w:t>10.0</w:t>
            </w:r>
          </w:p>
        </w:tc>
        <w:tc>
          <w:tcPr>
            <w:tcW w:w="1860" w:type="dxa"/>
          </w:tcPr>
          <w:p w:rsidR="00A05004" w:rsidRPr="00303263" w:rsidRDefault="00A05004" w:rsidP="00F247D1">
            <w:pPr>
              <w:pStyle w:val="TableText0"/>
              <w:jc w:val="center"/>
              <w:rPr>
                <w:rFonts w:eastAsia="Batang"/>
                <w:caps/>
                <w:lang w:eastAsia="zh-CN"/>
              </w:rPr>
            </w:pPr>
            <w:r w:rsidRPr="00303263">
              <w:rPr>
                <w:lang w:eastAsia="zh-CN"/>
              </w:rPr>
              <w:t>465.000</w:t>
            </w:r>
            <w:r w:rsidRPr="00303263">
              <w:t>-</w:t>
            </w:r>
            <w:r w:rsidRPr="00303263">
              <w:rPr>
                <w:lang w:eastAsia="zh-CN"/>
              </w:rPr>
              <w:t>47</w:t>
            </w:r>
            <w:r w:rsidRPr="00303263">
              <w:t>0</w:t>
            </w:r>
            <w:r w:rsidRPr="00303263">
              <w:rPr>
                <w:lang w:eastAsia="zh-CN"/>
              </w:rPr>
              <w:t>.000</w:t>
            </w:r>
          </w:p>
        </w:tc>
        <w:tc>
          <w:tcPr>
            <w:tcW w:w="1370" w:type="dxa"/>
          </w:tcPr>
          <w:p w:rsidR="00A05004" w:rsidRPr="00303263" w:rsidRDefault="00A05004" w:rsidP="00F247D1">
            <w:pPr>
              <w:pStyle w:val="TableText0"/>
              <w:jc w:val="center"/>
              <w:rPr>
                <w:rFonts w:eastAsia="Batang"/>
                <w:caps/>
                <w:lang w:eastAsia="zh-CN"/>
              </w:rPr>
            </w:pPr>
            <w:r w:rsidRPr="00303263">
              <w:rPr>
                <w:lang w:eastAsia="zh-CN"/>
              </w:rPr>
              <w:t>15</w:t>
            </w:r>
          </w:p>
        </w:tc>
        <w:tc>
          <w:tcPr>
            <w:tcW w:w="1627" w:type="dxa"/>
          </w:tcPr>
          <w:p w:rsidR="00A05004" w:rsidRPr="00303263" w:rsidRDefault="00A05004" w:rsidP="00F247D1">
            <w:pPr>
              <w:pStyle w:val="TableText0"/>
              <w:jc w:val="center"/>
              <w:rPr>
                <w:rFonts w:eastAsia="Batang"/>
                <w:caps/>
              </w:rPr>
            </w:pPr>
            <w:r w:rsidRPr="00303263">
              <w:rPr>
                <w:lang w:eastAsia="zh-CN"/>
              </w:rPr>
              <w:t>457.500</w:t>
            </w:r>
            <w:r w:rsidRPr="00303263">
              <w:t>-</w:t>
            </w:r>
            <w:r w:rsidRPr="00303263">
              <w:rPr>
                <w:lang w:eastAsia="zh-CN"/>
              </w:rPr>
              <w:t>462.500 TDD</w:t>
            </w:r>
          </w:p>
        </w:tc>
      </w:tr>
      <w:tr w:rsidR="00A05004" w:rsidRPr="00303263" w:rsidTr="00A05004">
        <w:trPr>
          <w:jc w:val="center"/>
        </w:trPr>
        <w:tc>
          <w:tcPr>
            <w:tcW w:w="1752" w:type="dxa"/>
            <w:tcBorders>
              <w:bottom w:val="single" w:sz="4" w:space="0" w:color="auto"/>
            </w:tcBorders>
          </w:tcPr>
          <w:p w:rsidR="00A05004" w:rsidRPr="00303263" w:rsidRDefault="00A05004" w:rsidP="00F247D1">
            <w:pPr>
              <w:pStyle w:val="TableText0"/>
              <w:jc w:val="center"/>
            </w:pPr>
            <w:r w:rsidRPr="00303263">
              <w:t>D10</w:t>
            </w:r>
          </w:p>
        </w:tc>
        <w:tc>
          <w:tcPr>
            <w:tcW w:w="1874" w:type="dxa"/>
            <w:tcBorders>
              <w:bottom w:val="single" w:sz="4" w:space="0" w:color="auto"/>
            </w:tcBorders>
          </w:tcPr>
          <w:p w:rsidR="00A05004" w:rsidRPr="00303263" w:rsidRDefault="00A05004" w:rsidP="00F247D1">
            <w:pPr>
              <w:pStyle w:val="TableText0"/>
              <w:jc w:val="center"/>
              <w:rPr>
                <w:lang w:eastAsia="zh-CN"/>
              </w:rPr>
            </w:pPr>
            <w:r w:rsidRPr="00303263">
              <w:rPr>
                <w:lang w:eastAsia="zh-CN"/>
              </w:rPr>
              <w:t>451.000-458.000</w:t>
            </w:r>
          </w:p>
        </w:tc>
        <w:tc>
          <w:tcPr>
            <w:tcW w:w="1156" w:type="dxa"/>
            <w:tcBorders>
              <w:bottom w:val="single" w:sz="4" w:space="0" w:color="auto"/>
            </w:tcBorders>
          </w:tcPr>
          <w:p w:rsidR="00A05004" w:rsidRPr="00303263" w:rsidRDefault="00A05004" w:rsidP="00F247D1">
            <w:pPr>
              <w:pStyle w:val="TableText0"/>
              <w:jc w:val="center"/>
              <w:rPr>
                <w:lang w:eastAsia="zh-CN"/>
              </w:rPr>
            </w:pPr>
            <w:r w:rsidRPr="00303263">
              <w:rPr>
                <w:lang w:eastAsia="zh-CN"/>
              </w:rPr>
              <w:t>3.0</w:t>
            </w:r>
          </w:p>
        </w:tc>
        <w:tc>
          <w:tcPr>
            <w:tcW w:w="1860" w:type="dxa"/>
            <w:tcBorders>
              <w:bottom w:val="single" w:sz="4" w:space="0" w:color="auto"/>
            </w:tcBorders>
          </w:tcPr>
          <w:p w:rsidR="00A05004" w:rsidRPr="00303263" w:rsidRDefault="00A05004" w:rsidP="00F247D1">
            <w:pPr>
              <w:pStyle w:val="TableText0"/>
              <w:jc w:val="center"/>
              <w:rPr>
                <w:lang w:eastAsia="zh-CN"/>
              </w:rPr>
            </w:pPr>
            <w:r w:rsidRPr="00303263">
              <w:rPr>
                <w:lang w:eastAsia="zh-CN"/>
              </w:rPr>
              <w:t>461.000-468.000</w:t>
            </w:r>
          </w:p>
        </w:tc>
        <w:tc>
          <w:tcPr>
            <w:tcW w:w="1370" w:type="dxa"/>
            <w:tcBorders>
              <w:bottom w:val="single" w:sz="4" w:space="0" w:color="auto"/>
            </w:tcBorders>
          </w:tcPr>
          <w:p w:rsidR="00A05004" w:rsidRPr="00303263" w:rsidRDefault="00A05004" w:rsidP="00F247D1">
            <w:pPr>
              <w:pStyle w:val="TableText0"/>
              <w:jc w:val="center"/>
              <w:rPr>
                <w:lang w:eastAsia="zh-CN"/>
              </w:rPr>
            </w:pPr>
            <w:r w:rsidRPr="00303263">
              <w:rPr>
                <w:lang w:eastAsia="zh-CN"/>
              </w:rPr>
              <w:t>10</w:t>
            </w:r>
          </w:p>
        </w:tc>
        <w:tc>
          <w:tcPr>
            <w:tcW w:w="1627" w:type="dxa"/>
            <w:tcBorders>
              <w:bottom w:val="single" w:sz="4" w:space="0" w:color="auto"/>
            </w:tcBorders>
          </w:tcPr>
          <w:p w:rsidR="00A05004" w:rsidRPr="00303263" w:rsidRDefault="00A05004" w:rsidP="00F247D1">
            <w:pPr>
              <w:pStyle w:val="TableText0"/>
              <w:jc w:val="center"/>
              <w:rPr>
                <w:lang w:eastAsia="zh-CN"/>
              </w:rPr>
            </w:pPr>
            <w:r w:rsidRPr="00DD586E">
              <w:rPr>
                <w:rFonts w:ascii="Calibri" w:hAnsi="Calibri" w:hint="eastAsia"/>
                <w:lang w:eastAsia="zh-CN"/>
              </w:rPr>
              <w:t>无</w:t>
            </w:r>
          </w:p>
        </w:tc>
      </w:tr>
    </w:tbl>
    <w:p w:rsidR="00552FAA" w:rsidRDefault="00552FA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TKaiti"/>
          <w:sz w:val="22"/>
          <w:lang w:eastAsia="zh-CN"/>
        </w:rPr>
      </w:pPr>
      <w:r>
        <w:rPr>
          <w:rFonts w:eastAsia="STKaiti"/>
          <w:lang w:eastAsia="zh-CN"/>
        </w:rPr>
        <w:br w:type="page"/>
      </w:r>
    </w:p>
    <w:p w:rsidR="00A05004" w:rsidRPr="00E66661" w:rsidRDefault="00A05004" w:rsidP="00884CDF">
      <w:pPr>
        <w:pStyle w:val="Note"/>
        <w:rPr>
          <w:i/>
          <w:lang w:eastAsia="zh-CN"/>
        </w:rPr>
      </w:pPr>
      <w:r w:rsidRPr="00E157A1">
        <w:rPr>
          <w:rFonts w:eastAsia="STKaiti"/>
          <w:lang w:eastAsia="zh-CN"/>
        </w:rPr>
        <w:lastRenderedPageBreak/>
        <w:t>表</w:t>
      </w:r>
      <w:r w:rsidRPr="00E66661">
        <w:rPr>
          <w:lang w:eastAsia="zh-CN"/>
        </w:rPr>
        <w:t>2</w:t>
      </w:r>
      <w:r w:rsidRPr="00E157A1">
        <w:rPr>
          <w:rFonts w:eastAsia="STKaiti"/>
          <w:lang w:eastAsia="zh-CN"/>
        </w:rPr>
        <w:t>注</w:t>
      </w:r>
      <w:r w:rsidRPr="00E157A1">
        <w:rPr>
          <w:iCs/>
          <w:lang w:eastAsia="zh-CN"/>
        </w:rPr>
        <w:t>：</w:t>
      </w:r>
    </w:p>
    <w:p w:rsidR="00A05004" w:rsidRPr="00884CDF" w:rsidRDefault="00A05004" w:rsidP="00552FAA">
      <w:pPr>
        <w:pStyle w:val="Note"/>
      </w:pPr>
      <w:r w:rsidRPr="00884CDF">
        <w:rPr>
          <w:rFonts w:hint="eastAsia"/>
        </w:rPr>
        <w:t>注</w:t>
      </w:r>
      <w:r w:rsidRPr="00884CDF">
        <w:t xml:space="preserve"> 1 </w:t>
      </w:r>
      <w:r w:rsidR="00552FAA">
        <w:t>–</w:t>
      </w:r>
      <w:r w:rsidRPr="00884CDF">
        <w:t xml:space="preserve"> </w:t>
      </w:r>
      <w:r w:rsidRPr="00884CDF">
        <w:rPr>
          <w:rFonts w:hint="eastAsia"/>
        </w:rPr>
        <w:t>表</w:t>
      </w:r>
      <w:r w:rsidRPr="00884CDF">
        <w:t>2</w:t>
      </w:r>
      <w:r w:rsidRPr="00884CDF">
        <w:rPr>
          <w:rFonts w:hint="eastAsia"/>
        </w:rPr>
        <w:t>中给定的频率安排</w:t>
      </w:r>
      <w:bookmarkStart w:id="65" w:name="OLE_LINK170"/>
      <w:bookmarkStart w:id="66" w:name="OLE_LINK171"/>
      <w:r w:rsidRPr="00884CDF">
        <w:rPr>
          <w:rFonts w:hint="eastAsia"/>
        </w:rPr>
        <w:t>表示，主管部门必须适应现行操作，例如保持一个共同的上行</w:t>
      </w:r>
      <w:r w:rsidRPr="00884CDF">
        <w:t>/</w:t>
      </w:r>
      <w:r w:rsidRPr="00884CDF">
        <w:rPr>
          <w:rFonts w:hint="eastAsia"/>
        </w:rPr>
        <w:t>下行链路结构（上行在较低的</w:t>
      </w:r>
      <w:r w:rsidRPr="00884CDF">
        <w:t>10 MHz</w:t>
      </w:r>
      <w:r w:rsidRPr="00884CDF">
        <w:rPr>
          <w:rFonts w:hint="eastAsia"/>
        </w:rPr>
        <w:t>，下行在较高的</w:t>
      </w:r>
      <w:r w:rsidRPr="00884CDF">
        <w:t>10 MHz</w:t>
      </w:r>
      <w:r w:rsidRPr="00884CDF">
        <w:rPr>
          <w:rFonts w:hint="eastAsia"/>
        </w:rPr>
        <w:t>）上的</w:t>
      </w:r>
      <w:r w:rsidRPr="00884CDF">
        <w:t>FDD</w:t>
      </w:r>
      <w:r w:rsidRPr="00884CDF">
        <w:rPr>
          <w:rFonts w:hint="eastAsia"/>
        </w:rPr>
        <w:t>安排。</w:t>
      </w:r>
      <w:bookmarkEnd w:id="65"/>
      <w:bookmarkEnd w:id="66"/>
    </w:p>
    <w:p w:rsidR="00A05004" w:rsidRPr="00884CDF" w:rsidRDefault="00A05004" w:rsidP="00552FAA">
      <w:pPr>
        <w:pStyle w:val="Note"/>
      </w:pPr>
      <w:r w:rsidRPr="00884CDF">
        <w:rPr>
          <w:rFonts w:hint="eastAsia"/>
        </w:rPr>
        <w:t>注</w:t>
      </w:r>
      <w:r w:rsidRPr="00884CDF">
        <w:t xml:space="preserve"> 2 </w:t>
      </w:r>
      <w:r w:rsidR="00552FAA">
        <w:t>–</w:t>
      </w:r>
      <w:r w:rsidRPr="00884CDF">
        <w:t xml:space="preserve"> </w:t>
      </w:r>
      <w:r w:rsidRPr="00884CDF">
        <w:rPr>
          <w:rFonts w:hint="eastAsia"/>
        </w:rPr>
        <w:t>主管部门将整个</w:t>
      </w:r>
      <w:r w:rsidRPr="00884CDF">
        <w:t>450</w:t>
      </w:r>
      <w:r w:rsidRPr="00884CDF">
        <w:noBreakHyphen/>
        <w:t xml:space="preserve">470 MHz </w:t>
      </w:r>
      <w:r w:rsidRPr="00884CDF">
        <w:rPr>
          <w:rFonts w:hint="eastAsia"/>
        </w:rPr>
        <w:t>用于</w:t>
      </w:r>
      <w:r w:rsidRPr="00884CDF">
        <w:t xml:space="preserve">IMT </w:t>
      </w:r>
      <w:r w:rsidRPr="00884CDF">
        <w:rPr>
          <w:rFonts w:hint="eastAsia"/>
        </w:rPr>
        <w:t>可以实现</w:t>
      </w:r>
      <w:r w:rsidRPr="00884CDF">
        <w:t>D7</w:t>
      </w:r>
      <w:r w:rsidRPr="00884CDF">
        <w:rPr>
          <w:rFonts w:hint="eastAsia"/>
        </w:rPr>
        <w:t>、</w:t>
      </w:r>
      <w:r w:rsidRPr="00884CDF">
        <w:t>D8</w:t>
      </w:r>
      <w:r w:rsidRPr="00884CDF">
        <w:rPr>
          <w:rFonts w:hint="eastAsia"/>
        </w:rPr>
        <w:t>和</w:t>
      </w:r>
      <w:r w:rsidRPr="00884CDF">
        <w:t>D9</w:t>
      </w:r>
      <w:r w:rsidRPr="00884CDF">
        <w:rPr>
          <w:rFonts w:hint="eastAsia"/>
        </w:rPr>
        <w:t>。主管部门只将频段的一个子集用于</w:t>
      </w:r>
      <w:r w:rsidRPr="00884CDF">
        <w:t>IMT</w:t>
      </w:r>
      <w:r w:rsidRPr="00884CDF">
        <w:rPr>
          <w:rFonts w:hint="eastAsia"/>
        </w:rPr>
        <w:t>也可以实现安排</w:t>
      </w:r>
      <w:r w:rsidRPr="00884CDF">
        <w:t>D8</w:t>
      </w:r>
      <w:r w:rsidRPr="00884CDF">
        <w:rPr>
          <w:rFonts w:hint="eastAsia"/>
        </w:rPr>
        <w:t>。</w:t>
      </w:r>
    </w:p>
    <w:p w:rsidR="00A05004" w:rsidRPr="00E66661" w:rsidRDefault="00A05004" w:rsidP="00884CDF">
      <w:pPr>
        <w:pStyle w:val="FigureNo"/>
        <w:rPr>
          <w:lang w:val="en-US" w:eastAsia="zh-CN"/>
        </w:rPr>
      </w:pPr>
      <w:r w:rsidRPr="00E66661">
        <w:rPr>
          <w:rFonts w:hint="eastAsia"/>
          <w:lang w:val="en-US" w:eastAsia="zh-CN"/>
        </w:rPr>
        <w:t>图</w:t>
      </w:r>
      <w:r w:rsidRPr="00E66661">
        <w:rPr>
          <w:lang w:val="en-US" w:eastAsia="zh-CN"/>
        </w:rPr>
        <w:t>2</w:t>
      </w:r>
    </w:p>
    <w:p w:rsidR="00A05004" w:rsidRPr="00E66661" w:rsidRDefault="00A05004" w:rsidP="00884CDF">
      <w:pPr>
        <w:pStyle w:val="Figuretitle"/>
        <w:rPr>
          <w:noProof/>
          <w:lang w:val="en-US" w:eastAsia="zh-CN"/>
        </w:rPr>
      </w:pPr>
      <w:r w:rsidRPr="00E66661">
        <w:rPr>
          <w:rFonts w:hint="eastAsia"/>
          <w:noProof/>
          <w:lang w:val="en-US" w:eastAsia="zh-CN"/>
        </w:rPr>
        <w:t>中心间隔</w:t>
      </w:r>
    </w:p>
    <w:p w:rsidR="00A05004" w:rsidRDefault="00A05004" w:rsidP="00884CDF">
      <w:pPr>
        <w:pStyle w:val="Figure"/>
        <w:rPr>
          <w:noProof/>
          <w:lang w:val="en-US" w:eastAsia="zh-CN"/>
        </w:rPr>
      </w:pPr>
      <w:r>
        <w:object w:dxaOrig="9510" w:dyaOrig="10655">
          <v:shape id="_x0000_i1026" type="#_x0000_t75" style="width:475.45pt;height:532.55pt" o:ole="">
            <v:imagedata r:id="rId19" o:title=""/>
          </v:shape>
          <o:OLEObject Type="Embed" ProgID="CorelDraw.Graphic.16" ShapeID="_x0000_i1026" DrawAspect="Content" ObjectID="_1498553217" r:id="rId20"/>
        </w:object>
      </w:r>
    </w:p>
    <w:p w:rsidR="008804D6" w:rsidRDefault="00A05004" w:rsidP="00AC4EC9">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noProof/>
          <w:sz w:val="28"/>
          <w:lang w:val="en-US" w:eastAsia="zh-CN"/>
        </w:rPr>
      </w:pPr>
      <w:r>
        <w:rPr>
          <w:noProof/>
          <w:lang w:val="en-US" w:eastAsia="zh-CN"/>
        </w:rPr>
        <w:br w:type="page"/>
      </w:r>
    </w:p>
    <w:p w:rsidR="00A05004" w:rsidRPr="00884CDF" w:rsidRDefault="00A05004" w:rsidP="00884CDF">
      <w:pPr>
        <w:pStyle w:val="Sectiontitle"/>
      </w:pPr>
      <w:r w:rsidRPr="00884CDF">
        <w:rPr>
          <w:rFonts w:hint="eastAsia"/>
        </w:rPr>
        <w:lastRenderedPageBreak/>
        <w:t>第</w:t>
      </w:r>
      <w:r w:rsidRPr="00884CDF">
        <w:t>2</w:t>
      </w:r>
      <w:r w:rsidRPr="00884CDF">
        <w:rPr>
          <w:rFonts w:hint="eastAsia"/>
        </w:rPr>
        <w:t>节</w:t>
      </w:r>
      <w:r w:rsidR="00884CDF">
        <w:br/>
      </w:r>
      <w:r w:rsidR="00884CDF">
        <w:br/>
      </w:r>
      <w:r w:rsidRPr="00627571">
        <w:rPr>
          <w:rFonts w:eastAsia="MS Mincho"/>
          <w:lang w:val="en-US" w:eastAsia="zh-CN"/>
        </w:rPr>
        <w:t>698-960 MHz</w:t>
      </w:r>
      <w:r w:rsidRPr="002C7211">
        <w:rPr>
          <w:rFonts w:ascii="SimSun" w:hAnsi="SimSun" w:cs="SimSun" w:hint="eastAsia"/>
          <w:lang w:val="en-US" w:eastAsia="zh-CN"/>
        </w:rPr>
        <w:t>频</w:t>
      </w:r>
      <w:r w:rsidRPr="002C7211">
        <w:rPr>
          <w:rFonts w:eastAsia="MS Mincho" w:hint="eastAsia"/>
          <w:lang w:val="en-US" w:eastAsia="zh-CN"/>
        </w:rPr>
        <w:t>段内的</w:t>
      </w:r>
      <w:r w:rsidRPr="00884CDF">
        <w:rPr>
          <w:rFonts w:hint="eastAsia"/>
        </w:rPr>
        <w:t>频率安排</w:t>
      </w:r>
    </w:p>
    <w:p w:rsidR="00A05004" w:rsidRPr="00E66661" w:rsidRDefault="00A05004" w:rsidP="00552FAA">
      <w:pPr>
        <w:spacing w:before="360"/>
        <w:rPr>
          <w:lang w:eastAsia="zh-CN"/>
        </w:rPr>
      </w:pPr>
      <w:r w:rsidRPr="00E66661">
        <w:rPr>
          <w:lang w:eastAsia="zh-CN"/>
        </w:rPr>
        <w:t>表</w:t>
      </w:r>
      <w:r w:rsidRPr="00E66661">
        <w:rPr>
          <w:lang w:eastAsia="zh-CN"/>
        </w:rPr>
        <w:t>3</w:t>
      </w:r>
      <w:r w:rsidRPr="00E66661">
        <w:rPr>
          <w:lang w:eastAsia="zh-CN"/>
        </w:rPr>
        <w:t>和图</w:t>
      </w:r>
      <w:r w:rsidRPr="00E66661">
        <w:rPr>
          <w:lang w:eastAsia="zh-CN"/>
        </w:rPr>
        <w:t>3</w:t>
      </w:r>
      <w:r w:rsidRPr="00E66661">
        <w:rPr>
          <w:lang w:eastAsia="zh-CN"/>
        </w:rPr>
        <w:t>归纳了推荐在</w:t>
      </w:r>
      <w:r w:rsidRPr="00E66661">
        <w:rPr>
          <w:lang w:eastAsia="zh-CN"/>
        </w:rPr>
        <w:t>698</w:t>
      </w:r>
      <w:r w:rsidRPr="00E66661">
        <w:rPr>
          <w:lang w:eastAsia="zh-CN"/>
        </w:rPr>
        <w:noBreakHyphen/>
        <w:t>960 MHz</w:t>
      </w:r>
      <w:r w:rsidRPr="00E66661">
        <w:rPr>
          <w:lang w:eastAsia="zh-CN"/>
        </w:rPr>
        <w:t>频段内实施</w:t>
      </w:r>
      <w:r w:rsidRPr="00E66661">
        <w:rPr>
          <w:lang w:eastAsia="zh-CN"/>
        </w:rPr>
        <w:t>IMT</w:t>
      </w:r>
      <w:r w:rsidRPr="00E66661">
        <w:rPr>
          <w:lang w:eastAsia="zh-CN"/>
        </w:rPr>
        <w:t>时使用的频率安排，同时注意到上文附件</w:t>
      </w:r>
      <w:r w:rsidRPr="00E66661">
        <w:rPr>
          <w:lang w:eastAsia="zh-CN"/>
        </w:rPr>
        <w:t>1</w:t>
      </w:r>
      <w:r w:rsidRPr="00E66661">
        <w:rPr>
          <w:lang w:eastAsia="zh-CN"/>
        </w:rPr>
        <w:t>给出的指导原则。</w:t>
      </w:r>
    </w:p>
    <w:p w:rsidR="00A05004" w:rsidRPr="00884CDF" w:rsidRDefault="00A05004" w:rsidP="00884CDF">
      <w:pPr>
        <w:pStyle w:val="TableNo"/>
      </w:pPr>
      <w:r w:rsidRPr="00884CDF">
        <w:t>表</w:t>
      </w:r>
      <w:r w:rsidRPr="00884CDF">
        <w:t>3</w:t>
      </w:r>
    </w:p>
    <w:p w:rsidR="00A05004" w:rsidRPr="00884CDF" w:rsidRDefault="00A05004" w:rsidP="00884CDF">
      <w:pPr>
        <w:pStyle w:val="Tabletitle"/>
      </w:pPr>
      <w:r w:rsidRPr="00884CDF">
        <w:t>698-960 MHz</w:t>
      </w:r>
      <w:r w:rsidRPr="00884CDF">
        <w:t>频段内成对的频率安排</w:t>
      </w:r>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5"/>
        <w:gridCol w:w="1844"/>
        <w:gridCol w:w="1560"/>
        <w:gridCol w:w="1419"/>
        <w:gridCol w:w="1560"/>
        <w:gridCol w:w="1702"/>
      </w:tblGrid>
      <w:tr w:rsidR="00A05004" w:rsidRPr="00E66661" w:rsidTr="00A05004">
        <w:tc>
          <w:tcPr>
            <w:tcW w:w="1843" w:type="dxa"/>
            <w:vMerge w:val="restart"/>
            <w:vAlign w:val="center"/>
          </w:tcPr>
          <w:p w:rsidR="00A05004" w:rsidRPr="00884CDF" w:rsidRDefault="00A05004" w:rsidP="00884CDF">
            <w:pPr>
              <w:pStyle w:val="Tablehead"/>
            </w:pPr>
            <w:r w:rsidRPr="00884CDF">
              <w:t>频率安排</w:t>
            </w:r>
          </w:p>
        </w:tc>
        <w:tc>
          <w:tcPr>
            <w:tcW w:w="6379" w:type="dxa"/>
            <w:gridSpan w:val="4"/>
            <w:vAlign w:val="center"/>
          </w:tcPr>
          <w:p w:rsidR="00A05004" w:rsidRPr="00884CDF" w:rsidRDefault="00A05004" w:rsidP="00884CDF">
            <w:pPr>
              <w:pStyle w:val="Tablehead"/>
            </w:pPr>
            <w:r w:rsidRPr="00884CDF">
              <w:t>成对的频率安排</w:t>
            </w:r>
          </w:p>
        </w:tc>
        <w:tc>
          <w:tcPr>
            <w:tcW w:w="1701" w:type="dxa"/>
            <w:vMerge w:val="restart"/>
            <w:vAlign w:val="center"/>
          </w:tcPr>
          <w:p w:rsidR="00A05004" w:rsidRPr="00884CDF" w:rsidRDefault="00A05004" w:rsidP="00884CDF">
            <w:pPr>
              <w:pStyle w:val="Tablehead"/>
            </w:pPr>
            <w:r w:rsidRPr="00884CDF">
              <w:t>不成对的频率</w:t>
            </w:r>
            <w:r w:rsidRPr="00884CDF">
              <w:br/>
            </w:r>
            <w:r w:rsidRPr="00884CDF">
              <w:t>安排（例如，</w:t>
            </w:r>
            <w:r w:rsidRPr="00884CDF">
              <w:br/>
            </w:r>
            <w:r w:rsidRPr="00884CDF">
              <w:t>针对</w:t>
            </w:r>
            <w:r w:rsidRPr="00884CDF">
              <w:t>TDD</w:t>
            </w:r>
            <w:r w:rsidRPr="00884CDF">
              <w:t>）</w:t>
            </w:r>
            <w:r w:rsidRPr="00884CDF">
              <w:br/>
              <w:t>(MHz)</w:t>
            </w:r>
          </w:p>
        </w:tc>
      </w:tr>
      <w:tr w:rsidR="00A05004" w:rsidRPr="00E66661" w:rsidTr="00A05004">
        <w:tc>
          <w:tcPr>
            <w:tcW w:w="1843" w:type="dxa"/>
            <w:vMerge/>
            <w:vAlign w:val="center"/>
          </w:tcPr>
          <w:p w:rsidR="00A05004" w:rsidRPr="00E66661" w:rsidRDefault="00A05004" w:rsidP="00A05004">
            <w:pPr>
              <w:overflowPunct/>
              <w:autoSpaceDE/>
              <w:autoSpaceDN/>
              <w:adjustRightInd/>
              <w:spacing w:before="0"/>
              <w:rPr>
                <w:b/>
                <w:szCs w:val="22"/>
                <w:lang w:val="en-GB" w:eastAsia="zh-CN"/>
              </w:rPr>
            </w:pPr>
          </w:p>
        </w:tc>
        <w:tc>
          <w:tcPr>
            <w:tcW w:w="1843" w:type="dxa"/>
            <w:vAlign w:val="center"/>
          </w:tcPr>
          <w:p w:rsidR="00A05004" w:rsidRPr="00884CDF" w:rsidRDefault="00A05004" w:rsidP="00884CDF">
            <w:pPr>
              <w:pStyle w:val="Tablehead"/>
            </w:pPr>
            <w:r w:rsidRPr="00884CDF">
              <w:t>移动台发射机</w:t>
            </w:r>
            <w:r w:rsidRPr="00884CDF">
              <w:br/>
              <w:t>(MHz)</w:t>
            </w:r>
          </w:p>
        </w:tc>
        <w:tc>
          <w:tcPr>
            <w:tcW w:w="1559" w:type="dxa"/>
            <w:vAlign w:val="center"/>
          </w:tcPr>
          <w:p w:rsidR="00A05004" w:rsidRPr="00884CDF" w:rsidRDefault="00A05004" w:rsidP="00884CDF">
            <w:pPr>
              <w:pStyle w:val="Tablehead"/>
            </w:pPr>
            <w:r w:rsidRPr="00884CDF">
              <w:t>中心间隔</w:t>
            </w:r>
            <w:r w:rsidRPr="00884CDF">
              <w:br/>
              <w:t>(MHz)</w:t>
            </w:r>
          </w:p>
        </w:tc>
        <w:tc>
          <w:tcPr>
            <w:tcW w:w="1418" w:type="dxa"/>
            <w:vAlign w:val="center"/>
          </w:tcPr>
          <w:p w:rsidR="00A05004" w:rsidRPr="00884CDF" w:rsidRDefault="00A05004" w:rsidP="00884CDF">
            <w:pPr>
              <w:pStyle w:val="Tablehead"/>
            </w:pPr>
            <w:r w:rsidRPr="00884CDF">
              <w:t>基站发射机</w:t>
            </w:r>
            <w:r w:rsidRPr="00884CDF">
              <w:br/>
              <w:t>(MHz)</w:t>
            </w:r>
          </w:p>
        </w:tc>
        <w:tc>
          <w:tcPr>
            <w:tcW w:w="1559" w:type="dxa"/>
            <w:vAlign w:val="center"/>
          </w:tcPr>
          <w:p w:rsidR="00A05004" w:rsidRPr="00884CDF" w:rsidRDefault="00A05004" w:rsidP="00884CDF">
            <w:pPr>
              <w:pStyle w:val="Tablehead"/>
            </w:pPr>
            <w:r w:rsidRPr="00884CDF">
              <w:t>双工间隔</w:t>
            </w:r>
            <w:r w:rsidRPr="00884CDF">
              <w:br/>
              <w:t>(MHz)</w:t>
            </w:r>
          </w:p>
        </w:tc>
        <w:tc>
          <w:tcPr>
            <w:tcW w:w="1701" w:type="dxa"/>
            <w:vMerge/>
            <w:vAlign w:val="center"/>
          </w:tcPr>
          <w:p w:rsidR="00A05004" w:rsidRPr="00E66661" w:rsidRDefault="00A05004" w:rsidP="00A05004">
            <w:pPr>
              <w:overflowPunct/>
              <w:autoSpaceDE/>
              <w:autoSpaceDN/>
              <w:adjustRightInd/>
              <w:spacing w:before="0"/>
              <w:rPr>
                <w:b/>
                <w:szCs w:val="22"/>
                <w:lang w:val="en-GB" w:eastAsia="zh-CN"/>
              </w:rPr>
            </w:pPr>
          </w:p>
        </w:tc>
      </w:tr>
      <w:tr w:rsidR="00A05004" w:rsidRPr="00E66661" w:rsidTr="00A05004">
        <w:tc>
          <w:tcPr>
            <w:tcW w:w="1843" w:type="dxa"/>
            <w:vAlign w:val="center"/>
          </w:tcPr>
          <w:p w:rsidR="00A05004" w:rsidRPr="00E66661" w:rsidRDefault="00A05004" w:rsidP="00E157A1">
            <w:pPr>
              <w:pStyle w:val="TableText0"/>
              <w:jc w:val="center"/>
              <w:rPr>
                <w:lang w:eastAsia="zh-CN"/>
              </w:rPr>
            </w:pPr>
            <w:r w:rsidRPr="00E66661">
              <w:rPr>
                <w:lang w:eastAsia="zh-CN"/>
              </w:rPr>
              <w:t>A1</w:t>
            </w:r>
          </w:p>
        </w:tc>
        <w:tc>
          <w:tcPr>
            <w:tcW w:w="1843" w:type="dxa"/>
            <w:vAlign w:val="center"/>
          </w:tcPr>
          <w:p w:rsidR="00A05004" w:rsidRPr="00E66661" w:rsidRDefault="00A05004" w:rsidP="00E157A1">
            <w:pPr>
              <w:pStyle w:val="TableText0"/>
              <w:jc w:val="center"/>
              <w:rPr>
                <w:lang w:eastAsia="zh-CN"/>
              </w:rPr>
            </w:pPr>
            <w:r w:rsidRPr="00E66661">
              <w:rPr>
                <w:lang w:eastAsia="zh-CN"/>
              </w:rPr>
              <w:t>824-849</w:t>
            </w:r>
          </w:p>
        </w:tc>
        <w:tc>
          <w:tcPr>
            <w:tcW w:w="1559" w:type="dxa"/>
            <w:vAlign w:val="center"/>
          </w:tcPr>
          <w:p w:rsidR="00A05004" w:rsidRPr="00E66661" w:rsidRDefault="00A05004" w:rsidP="00E157A1">
            <w:pPr>
              <w:pStyle w:val="TableText0"/>
              <w:jc w:val="center"/>
              <w:rPr>
                <w:lang w:eastAsia="zh-CN"/>
              </w:rPr>
            </w:pPr>
            <w:r w:rsidRPr="00E66661">
              <w:rPr>
                <w:lang w:eastAsia="zh-CN"/>
              </w:rPr>
              <w:t>20</w:t>
            </w:r>
          </w:p>
        </w:tc>
        <w:tc>
          <w:tcPr>
            <w:tcW w:w="1418" w:type="dxa"/>
            <w:vAlign w:val="center"/>
          </w:tcPr>
          <w:p w:rsidR="00A05004" w:rsidRPr="00E66661" w:rsidRDefault="00A05004" w:rsidP="00E157A1">
            <w:pPr>
              <w:pStyle w:val="TableText0"/>
              <w:jc w:val="center"/>
              <w:rPr>
                <w:lang w:eastAsia="zh-CN"/>
              </w:rPr>
            </w:pPr>
            <w:r w:rsidRPr="00E66661">
              <w:rPr>
                <w:lang w:eastAsia="zh-CN"/>
              </w:rPr>
              <w:t>869-894</w:t>
            </w:r>
          </w:p>
        </w:tc>
        <w:tc>
          <w:tcPr>
            <w:tcW w:w="1559" w:type="dxa"/>
            <w:vAlign w:val="center"/>
          </w:tcPr>
          <w:p w:rsidR="00A05004" w:rsidRPr="00E66661" w:rsidRDefault="00A05004" w:rsidP="00E157A1">
            <w:pPr>
              <w:pStyle w:val="TableText0"/>
              <w:jc w:val="center"/>
              <w:rPr>
                <w:lang w:eastAsia="zh-CN"/>
              </w:rPr>
            </w:pPr>
            <w:r w:rsidRPr="00E66661">
              <w:rPr>
                <w:lang w:eastAsia="zh-CN"/>
              </w:rPr>
              <w:t>45</w:t>
            </w:r>
          </w:p>
        </w:tc>
        <w:tc>
          <w:tcPr>
            <w:tcW w:w="1701" w:type="dxa"/>
            <w:vAlign w:val="center"/>
          </w:tcPr>
          <w:p w:rsidR="00A05004" w:rsidRPr="00E66661" w:rsidRDefault="00A05004" w:rsidP="00E157A1">
            <w:pPr>
              <w:pStyle w:val="TableText0"/>
              <w:jc w:val="center"/>
              <w:rPr>
                <w:lang w:eastAsia="zh-CN"/>
              </w:rPr>
            </w:pPr>
            <w:r w:rsidRPr="00E66661">
              <w:rPr>
                <w:rFonts w:hAnsi="SimSun"/>
                <w:lang w:eastAsia="zh-CN"/>
              </w:rPr>
              <w:t>无</w:t>
            </w:r>
          </w:p>
        </w:tc>
      </w:tr>
      <w:tr w:rsidR="00A05004" w:rsidRPr="00E66661" w:rsidTr="00A05004">
        <w:tc>
          <w:tcPr>
            <w:tcW w:w="1843" w:type="dxa"/>
            <w:vAlign w:val="center"/>
          </w:tcPr>
          <w:p w:rsidR="00A05004" w:rsidRPr="00E66661" w:rsidRDefault="00A05004" w:rsidP="00E157A1">
            <w:pPr>
              <w:pStyle w:val="TableText0"/>
              <w:jc w:val="center"/>
              <w:rPr>
                <w:lang w:eastAsia="zh-CN"/>
              </w:rPr>
            </w:pPr>
            <w:r w:rsidRPr="00E66661">
              <w:rPr>
                <w:lang w:eastAsia="zh-CN"/>
              </w:rPr>
              <w:t>A2</w:t>
            </w:r>
          </w:p>
        </w:tc>
        <w:tc>
          <w:tcPr>
            <w:tcW w:w="1843" w:type="dxa"/>
            <w:vAlign w:val="center"/>
          </w:tcPr>
          <w:p w:rsidR="00A05004" w:rsidRPr="00E66661" w:rsidRDefault="00A05004" w:rsidP="00E157A1">
            <w:pPr>
              <w:pStyle w:val="TableText0"/>
              <w:jc w:val="center"/>
              <w:rPr>
                <w:lang w:eastAsia="zh-CN"/>
              </w:rPr>
            </w:pPr>
            <w:r w:rsidRPr="00E66661">
              <w:rPr>
                <w:lang w:eastAsia="zh-CN"/>
              </w:rPr>
              <w:t>880-915</w:t>
            </w:r>
          </w:p>
        </w:tc>
        <w:tc>
          <w:tcPr>
            <w:tcW w:w="1559" w:type="dxa"/>
            <w:vAlign w:val="center"/>
          </w:tcPr>
          <w:p w:rsidR="00A05004" w:rsidRPr="00E66661" w:rsidRDefault="00A05004" w:rsidP="00E157A1">
            <w:pPr>
              <w:pStyle w:val="TableText0"/>
              <w:jc w:val="center"/>
              <w:rPr>
                <w:lang w:eastAsia="zh-CN"/>
              </w:rPr>
            </w:pPr>
            <w:r w:rsidRPr="00E66661">
              <w:rPr>
                <w:lang w:eastAsia="zh-CN"/>
              </w:rPr>
              <w:t>10</w:t>
            </w:r>
          </w:p>
        </w:tc>
        <w:tc>
          <w:tcPr>
            <w:tcW w:w="1418" w:type="dxa"/>
            <w:vAlign w:val="center"/>
          </w:tcPr>
          <w:p w:rsidR="00A05004" w:rsidRPr="00E66661" w:rsidRDefault="00A05004" w:rsidP="00E157A1">
            <w:pPr>
              <w:pStyle w:val="TableText0"/>
              <w:jc w:val="center"/>
              <w:rPr>
                <w:lang w:eastAsia="zh-CN"/>
              </w:rPr>
            </w:pPr>
            <w:r w:rsidRPr="00E66661">
              <w:rPr>
                <w:lang w:eastAsia="zh-CN"/>
              </w:rPr>
              <w:t>925-960</w:t>
            </w:r>
          </w:p>
        </w:tc>
        <w:tc>
          <w:tcPr>
            <w:tcW w:w="1559" w:type="dxa"/>
            <w:vAlign w:val="center"/>
          </w:tcPr>
          <w:p w:rsidR="00A05004" w:rsidRPr="00E66661" w:rsidRDefault="00A05004" w:rsidP="00E157A1">
            <w:pPr>
              <w:pStyle w:val="TableText0"/>
              <w:jc w:val="center"/>
              <w:rPr>
                <w:lang w:eastAsia="zh-CN"/>
              </w:rPr>
            </w:pPr>
            <w:r w:rsidRPr="00E66661">
              <w:rPr>
                <w:lang w:eastAsia="zh-CN"/>
              </w:rPr>
              <w:t>45</w:t>
            </w:r>
          </w:p>
        </w:tc>
        <w:tc>
          <w:tcPr>
            <w:tcW w:w="1701" w:type="dxa"/>
            <w:vAlign w:val="center"/>
          </w:tcPr>
          <w:p w:rsidR="00A05004" w:rsidRPr="00E66661" w:rsidRDefault="00A05004" w:rsidP="00E157A1">
            <w:pPr>
              <w:pStyle w:val="TableText0"/>
              <w:jc w:val="center"/>
              <w:rPr>
                <w:lang w:eastAsia="zh-CN"/>
              </w:rPr>
            </w:pPr>
            <w:r w:rsidRPr="00E66661">
              <w:rPr>
                <w:rFonts w:hAnsi="SimSun"/>
                <w:lang w:eastAsia="zh-CN"/>
              </w:rPr>
              <w:t>无</w:t>
            </w:r>
          </w:p>
        </w:tc>
      </w:tr>
      <w:tr w:rsidR="00A05004" w:rsidRPr="00E66661" w:rsidTr="00A05004">
        <w:tc>
          <w:tcPr>
            <w:tcW w:w="1843" w:type="dxa"/>
            <w:vAlign w:val="center"/>
          </w:tcPr>
          <w:p w:rsidR="00A05004" w:rsidRPr="00E66661" w:rsidRDefault="00A05004" w:rsidP="00E157A1">
            <w:pPr>
              <w:pStyle w:val="TableText0"/>
              <w:jc w:val="center"/>
              <w:rPr>
                <w:lang w:eastAsia="zh-CN"/>
              </w:rPr>
            </w:pPr>
            <w:r w:rsidRPr="00E66661">
              <w:rPr>
                <w:lang w:eastAsia="zh-CN"/>
              </w:rPr>
              <w:t>A3</w:t>
            </w:r>
          </w:p>
        </w:tc>
        <w:tc>
          <w:tcPr>
            <w:tcW w:w="1843" w:type="dxa"/>
            <w:vAlign w:val="center"/>
          </w:tcPr>
          <w:p w:rsidR="00A05004" w:rsidRPr="00E66661" w:rsidRDefault="00A05004" w:rsidP="00E157A1">
            <w:pPr>
              <w:pStyle w:val="TableText0"/>
              <w:jc w:val="center"/>
              <w:rPr>
                <w:lang w:eastAsia="zh-CN"/>
              </w:rPr>
            </w:pPr>
            <w:r w:rsidRPr="00E66661">
              <w:rPr>
                <w:lang w:eastAsia="zh-CN"/>
              </w:rPr>
              <w:t>832-862</w:t>
            </w:r>
          </w:p>
        </w:tc>
        <w:tc>
          <w:tcPr>
            <w:tcW w:w="1559" w:type="dxa"/>
            <w:vAlign w:val="center"/>
          </w:tcPr>
          <w:p w:rsidR="00A05004" w:rsidRPr="00E66661" w:rsidRDefault="00A05004" w:rsidP="00E157A1">
            <w:pPr>
              <w:pStyle w:val="TableText0"/>
              <w:jc w:val="center"/>
            </w:pPr>
            <w:r w:rsidRPr="00E66661">
              <w:rPr>
                <w:lang w:eastAsia="zh-CN"/>
              </w:rPr>
              <w:t>1</w:t>
            </w:r>
            <w:r w:rsidRPr="00E66661">
              <w:t>1</w:t>
            </w:r>
          </w:p>
        </w:tc>
        <w:tc>
          <w:tcPr>
            <w:tcW w:w="1418" w:type="dxa"/>
            <w:vAlign w:val="center"/>
          </w:tcPr>
          <w:p w:rsidR="00A05004" w:rsidRPr="00E66661" w:rsidRDefault="00A05004" w:rsidP="00E157A1">
            <w:pPr>
              <w:pStyle w:val="TableText0"/>
              <w:jc w:val="center"/>
            </w:pPr>
            <w:r w:rsidRPr="00E66661">
              <w:t>791-821</w:t>
            </w:r>
          </w:p>
        </w:tc>
        <w:tc>
          <w:tcPr>
            <w:tcW w:w="1559" w:type="dxa"/>
            <w:vAlign w:val="center"/>
          </w:tcPr>
          <w:p w:rsidR="00A05004" w:rsidRPr="00E66661" w:rsidRDefault="00A05004" w:rsidP="00E157A1">
            <w:pPr>
              <w:pStyle w:val="TableText0"/>
              <w:jc w:val="center"/>
            </w:pPr>
            <w:r w:rsidRPr="00E66661">
              <w:t>41</w:t>
            </w:r>
          </w:p>
        </w:tc>
        <w:tc>
          <w:tcPr>
            <w:tcW w:w="1701" w:type="dxa"/>
            <w:vAlign w:val="center"/>
          </w:tcPr>
          <w:p w:rsidR="00A05004" w:rsidRPr="00E66661" w:rsidRDefault="00A05004" w:rsidP="00E157A1">
            <w:pPr>
              <w:pStyle w:val="TableText0"/>
              <w:jc w:val="center"/>
            </w:pPr>
            <w:r w:rsidRPr="00E66661">
              <w:rPr>
                <w:rFonts w:hAnsi="SimSun"/>
                <w:lang w:eastAsia="zh-CN"/>
              </w:rPr>
              <w:t>无</w:t>
            </w:r>
          </w:p>
        </w:tc>
      </w:tr>
      <w:tr w:rsidR="00A05004" w:rsidRPr="00E66661" w:rsidTr="00A05004">
        <w:tc>
          <w:tcPr>
            <w:tcW w:w="1843" w:type="dxa"/>
            <w:vAlign w:val="center"/>
          </w:tcPr>
          <w:p w:rsidR="00A05004" w:rsidRPr="00E66661" w:rsidRDefault="00A05004" w:rsidP="00E157A1">
            <w:pPr>
              <w:pStyle w:val="TableText0"/>
              <w:jc w:val="center"/>
            </w:pPr>
            <w:r w:rsidRPr="00E66661">
              <w:t>A4</w:t>
            </w:r>
          </w:p>
        </w:tc>
        <w:tc>
          <w:tcPr>
            <w:tcW w:w="1843" w:type="dxa"/>
            <w:vAlign w:val="center"/>
          </w:tcPr>
          <w:p w:rsidR="00A05004" w:rsidRPr="00E66661" w:rsidRDefault="00A05004" w:rsidP="008804D6">
            <w:pPr>
              <w:pStyle w:val="TableText0"/>
              <w:jc w:val="center"/>
            </w:pPr>
            <w:r w:rsidRPr="00E66661">
              <w:t>698-716</w:t>
            </w:r>
            <w:r w:rsidR="008804D6">
              <w:br/>
            </w:r>
            <w:r w:rsidRPr="00E66661">
              <w:t>776-793</w:t>
            </w:r>
          </w:p>
        </w:tc>
        <w:tc>
          <w:tcPr>
            <w:tcW w:w="1559" w:type="dxa"/>
            <w:vAlign w:val="center"/>
          </w:tcPr>
          <w:p w:rsidR="00A05004" w:rsidRPr="00E66661" w:rsidRDefault="00A05004" w:rsidP="008804D6">
            <w:pPr>
              <w:pStyle w:val="TableText0"/>
              <w:jc w:val="center"/>
            </w:pPr>
            <w:r w:rsidRPr="00E66661">
              <w:t>12</w:t>
            </w:r>
            <w:r w:rsidR="008804D6">
              <w:br/>
            </w:r>
            <w:r w:rsidRPr="00E66661">
              <w:t>13</w:t>
            </w:r>
          </w:p>
        </w:tc>
        <w:tc>
          <w:tcPr>
            <w:tcW w:w="1418" w:type="dxa"/>
            <w:vAlign w:val="center"/>
          </w:tcPr>
          <w:p w:rsidR="00A05004" w:rsidRPr="00E66661" w:rsidRDefault="00A05004" w:rsidP="008804D6">
            <w:pPr>
              <w:pStyle w:val="TableText0"/>
              <w:jc w:val="center"/>
            </w:pPr>
            <w:r w:rsidRPr="00E66661">
              <w:t>728-746</w:t>
            </w:r>
            <w:r w:rsidR="008804D6">
              <w:br/>
            </w:r>
            <w:r w:rsidRPr="00E66661">
              <w:t>746-763</w:t>
            </w:r>
          </w:p>
        </w:tc>
        <w:tc>
          <w:tcPr>
            <w:tcW w:w="1559" w:type="dxa"/>
            <w:vAlign w:val="center"/>
          </w:tcPr>
          <w:p w:rsidR="00A05004" w:rsidRPr="00E66661" w:rsidRDefault="00A05004" w:rsidP="008804D6">
            <w:pPr>
              <w:pStyle w:val="TableText0"/>
              <w:jc w:val="center"/>
            </w:pPr>
            <w:r w:rsidRPr="00E66661">
              <w:t>30</w:t>
            </w:r>
            <w:r w:rsidR="008804D6">
              <w:br/>
            </w:r>
            <w:r w:rsidRPr="00E66661">
              <w:t>30</w:t>
            </w:r>
          </w:p>
        </w:tc>
        <w:tc>
          <w:tcPr>
            <w:tcW w:w="1701" w:type="dxa"/>
            <w:vAlign w:val="center"/>
          </w:tcPr>
          <w:p w:rsidR="00A05004" w:rsidRPr="00E66661" w:rsidRDefault="00A05004" w:rsidP="00E157A1">
            <w:pPr>
              <w:pStyle w:val="TableText0"/>
              <w:jc w:val="center"/>
            </w:pPr>
            <w:r w:rsidRPr="00E66661">
              <w:t>716-728</w:t>
            </w:r>
          </w:p>
        </w:tc>
      </w:tr>
      <w:tr w:rsidR="00A05004" w:rsidRPr="00E66661" w:rsidTr="00A05004">
        <w:tc>
          <w:tcPr>
            <w:tcW w:w="1843" w:type="dxa"/>
            <w:vAlign w:val="center"/>
          </w:tcPr>
          <w:p w:rsidR="00A05004" w:rsidRPr="00E66661" w:rsidRDefault="00A05004" w:rsidP="00E157A1">
            <w:pPr>
              <w:pStyle w:val="TableText0"/>
              <w:jc w:val="center"/>
            </w:pPr>
            <w:r w:rsidRPr="00E66661">
              <w:t>A5</w:t>
            </w:r>
          </w:p>
        </w:tc>
        <w:tc>
          <w:tcPr>
            <w:tcW w:w="1843" w:type="dxa"/>
            <w:vAlign w:val="center"/>
          </w:tcPr>
          <w:p w:rsidR="00A05004" w:rsidRPr="00E66661" w:rsidRDefault="00A05004" w:rsidP="00E157A1">
            <w:pPr>
              <w:pStyle w:val="TableText0"/>
              <w:jc w:val="center"/>
            </w:pPr>
            <w:r w:rsidRPr="00E66661">
              <w:t>703-748</w:t>
            </w:r>
          </w:p>
        </w:tc>
        <w:tc>
          <w:tcPr>
            <w:tcW w:w="1559" w:type="dxa"/>
            <w:vAlign w:val="center"/>
          </w:tcPr>
          <w:p w:rsidR="00A05004" w:rsidRPr="00E66661" w:rsidRDefault="00A05004" w:rsidP="00E157A1">
            <w:pPr>
              <w:pStyle w:val="TableText0"/>
              <w:jc w:val="center"/>
            </w:pPr>
            <w:r w:rsidRPr="00E66661">
              <w:t>10</w:t>
            </w:r>
          </w:p>
        </w:tc>
        <w:tc>
          <w:tcPr>
            <w:tcW w:w="1418" w:type="dxa"/>
            <w:vAlign w:val="center"/>
          </w:tcPr>
          <w:p w:rsidR="00A05004" w:rsidRPr="00E66661" w:rsidRDefault="00A05004" w:rsidP="00E157A1">
            <w:pPr>
              <w:pStyle w:val="TableText0"/>
              <w:jc w:val="center"/>
            </w:pPr>
            <w:r w:rsidRPr="00E66661">
              <w:t>758-803</w:t>
            </w:r>
          </w:p>
        </w:tc>
        <w:tc>
          <w:tcPr>
            <w:tcW w:w="1559" w:type="dxa"/>
            <w:vAlign w:val="center"/>
          </w:tcPr>
          <w:p w:rsidR="00A05004" w:rsidRPr="00E66661" w:rsidRDefault="00A05004" w:rsidP="00E157A1">
            <w:pPr>
              <w:pStyle w:val="TableText0"/>
              <w:jc w:val="center"/>
            </w:pPr>
            <w:r w:rsidRPr="00E66661">
              <w:t>55</w:t>
            </w:r>
          </w:p>
        </w:tc>
        <w:tc>
          <w:tcPr>
            <w:tcW w:w="1701" w:type="dxa"/>
            <w:vAlign w:val="center"/>
          </w:tcPr>
          <w:p w:rsidR="00A05004" w:rsidRPr="00E66661" w:rsidRDefault="00A05004" w:rsidP="00E157A1">
            <w:pPr>
              <w:pStyle w:val="TableText0"/>
              <w:jc w:val="center"/>
              <w:rPr>
                <w:lang w:eastAsia="zh-CN"/>
              </w:rPr>
            </w:pPr>
            <w:r w:rsidRPr="00E66661">
              <w:rPr>
                <w:rFonts w:hAnsi="SimSun"/>
                <w:lang w:eastAsia="zh-CN"/>
              </w:rPr>
              <w:t>无</w:t>
            </w:r>
          </w:p>
        </w:tc>
      </w:tr>
      <w:tr w:rsidR="00A05004" w:rsidRPr="00E66661" w:rsidTr="00A05004">
        <w:tc>
          <w:tcPr>
            <w:tcW w:w="1843" w:type="dxa"/>
            <w:vAlign w:val="center"/>
          </w:tcPr>
          <w:p w:rsidR="00A05004" w:rsidRPr="00E66661" w:rsidRDefault="00A05004" w:rsidP="00E157A1">
            <w:pPr>
              <w:pStyle w:val="TableText0"/>
              <w:jc w:val="center"/>
            </w:pPr>
            <w:r w:rsidRPr="00E66661">
              <w:t>A6</w:t>
            </w:r>
          </w:p>
        </w:tc>
        <w:tc>
          <w:tcPr>
            <w:tcW w:w="1843" w:type="dxa"/>
            <w:vAlign w:val="center"/>
          </w:tcPr>
          <w:p w:rsidR="00A05004" w:rsidRPr="00E66661" w:rsidRDefault="00A05004" w:rsidP="00E157A1">
            <w:pPr>
              <w:pStyle w:val="TableText0"/>
              <w:jc w:val="center"/>
              <w:rPr>
                <w:lang w:eastAsia="zh-CN"/>
              </w:rPr>
            </w:pPr>
            <w:r w:rsidRPr="00E66661">
              <w:rPr>
                <w:rFonts w:hAnsi="SimSun"/>
                <w:lang w:eastAsia="zh-CN"/>
              </w:rPr>
              <w:t>无</w:t>
            </w:r>
          </w:p>
        </w:tc>
        <w:tc>
          <w:tcPr>
            <w:tcW w:w="1559" w:type="dxa"/>
            <w:vAlign w:val="center"/>
          </w:tcPr>
          <w:p w:rsidR="00A05004" w:rsidRPr="00E66661" w:rsidRDefault="00A05004" w:rsidP="00E157A1">
            <w:pPr>
              <w:pStyle w:val="TableText0"/>
              <w:jc w:val="center"/>
              <w:rPr>
                <w:lang w:eastAsia="zh-CN"/>
              </w:rPr>
            </w:pPr>
            <w:r w:rsidRPr="00E66661">
              <w:rPr>
                <w:rFonts w:hAnsi="SimSun"/>
                <w:lang w:eastAsia="zh-CN"/>
              </w:rPr>
              <w:t>无</w:t>
            </w:r>
          </w:p>
        </w:tc>
        <w:tc>
          <w:tcPr>
            <w:tcW w:w="1418" w:type="dxa"/>
            <w:vAlign w:val="center"/>
          </w:tcPr>
          <w:p w:rsidR="00A05004" w:rsidRPr="00E66661" w:rsidRDefault="00A05004" w:rsidP="00E157A1">
            <w:pPr>
              <w:pStyle w:val="TableText0"/>
              <w:jc w:val="center"/>
              <w:rPr>
                <w:lang w:eastAsia="zh-CN"/>
              </w:rPr>
            </w:pPr>
            <w:r w:rsidRPr="00E66661">
              <w:rPr>
                <w:rFonts w:hAnsi="SimSun"/>
                <w:lang w:eastAsia="zh-CN"/>
              </w:rPr>
              <w:t>无</w:t>
            </w:r>
          </w:p>
        </w:tc>
        <w:tc>
          <w:tcPr>
            <w:tcW w:w="1559" w:type="dxa"/>
            <w:vAlign w:val="center"/>
          </w:tcPr>
          <w:p w:rsidR="00A05004" w:rsidRPr="00E66661" w:rsidRDefault="00A05004" w:rsidP="00E157A1">
            <w:pPr>
              <w:pStyle w:val="TableText0"/>
              <w:jc w:val="center"/>
            </w:pPr>
          </w:p>
        </w:tc>
        <w:tc>
          <w:tcPr>
            <w:tcW w:w="1701" w:type="dxa"/>
            <w:vAlign w:val="center"/>
          </w:tcPr>
          <w:p w:rsidR="00A05004" w:rsidRPr="00E66661" w:rsidRDefault="00A05004" w:rsidP="00E157A1">
            <w:pPr>
              <w:pStyle w:val="TableText0"/>
              <w:jc w:val="center"/>
            </w:pPr>
            <w:r w:rsidRPr="00E66661">
              <w:t>698-806</w:t>
            </w:r>
          </w:p>
        </w:tc>
      </w:tr>
    </w:tbl>
    <w:p w:rsidR="00A05004" w:rsidRDefault="00A05004" w:rsidP="00A05004">
      <w:pPr>
        <w:tabs>
          <w:tab w:val="left" w:pos="284"/>
        </w:tabs>
        <w:spacing w:before="80"/>
        <w:rPr>
          <w:rFonts w:hAnsi="SimSun"/>
          <w:iCs/>
          <w:lang w:eastAsia="zh-CN"/>
        </w:rPr>
      </w:pPr>
    </w:p>
    <w:p w:rsidR="00A05004" w:rsidRPr="00E66661" w:rsidRDefault="00A05004" w:rsidP="00A05004">
      <w:pPr>
        <w:tabs>
          <w:tab w:val="left" w:pos="284"/>
        </w:tabs>
        <w:spacing w:before="80"/>
        <w:rPr>
          <w:rFonts w:eastAsia="KaiTi_GB2312"/>
          <w:iCs/>
          <w:kern w:val="22"/>
          <w:szCs w:val="22"/>
        </w:rPr>
      </w:pPr>
      <w:r w:rsidRPr="00E66661">
        <w:rPr>
          <w:rFonts w:eastAsia="KaiTi_GB2312"/>
          <w:iCs/>
          <w:kern w:val="22"/>
          <w:szCs w:val="22"/>
          <w:lang w:eastAsia="zh-CN"/>
        </w:rPr>
        <w:t>表</w:t>
      </w:r>
      <w:r w:rsidRPr="00E66661">
        <w:rPr>
          <w:rFonts w:eastAsia="KaiTi_GB2312"/>
          <w:iCs/>
          <w:kern w:val="22"/>
          <w:szCs w:val="22"/>
        </w:rPr>
        <w:t>3</w:t>
      </w:r>
      <w:r w:rsidRPr="00E66661">
        <w:rPr>
          <w:rFonts w:eastAsia="KaiTi_GB2312"/>
          <w:iCs/>
          <w:kern w:val="22"/>
          <w:szCs w:val="22"/>
          <w:lang w:eastAsia="zh-CN"/>
        </w:rPr>
        <w:t>的注释：</w:t>
      </w:r>
    </w:p>
    <w:p w:rsidR="00A05004" w:rsidRPr="00716B8D" w:rsidRDefault="00A05004" w:rsidP="00716B8D">
      <w:pPr>
        <w:pStyle w:val="Note"/>
      </w:pPr>
      <w:r w:rsidRPr="00716B8D">
        <w:t>注</w:t>
      </w:r>
      <w:r w:rsidRPr="00716B8D">
        <w:t>1 – </w:t>
      </w:r>
      <w:r w:rsidRPr="00716B8D">
        <w:t>鉴于各区之间</w:t>
      </w:r>
      <w:r w:rsidRPr="00716B8D">
        <w:t>698-960 MHz</w:t>
      </w:r>
      <w:r w:rsidRPr="00716B8D">
        <w:t>频段的不同用途，目前尚无通用解决方案。</w:t>
      </w:r>
    </w:p>
    <w:p w:rsidR="00A05004" w:rsidRPr="00716B8D" w:rsidRDefault="00A05004" w:rsidP="00716B8D">
      <w:pPr>
        <w:pStyle w:val="Note"/>
      </w:pPr>
      <w:r w:rsidRPr="00716B8D">
        <w:t>注</w:t>
      </w:r>
      <w:r w:rsidRPr="00716B8D">
        <w:t xml:space="preserve">2 – </w:t>
      </w:r>
      <w:r w:rsidRPr="00716B8D">
        <w:t>在</w:t>
      </w:r>
      <w:r w:rsidRPr="00716B8D">
        <w:t>A3</w:t>
      </w:r>
      <w:r w:rsidRPr="00716B8D">
        <w:t>中，</w:t>
      </w:r>
      <w:r w:rsidRPr="00716B8D">
        <w:t>IMT</w:t>
      </w:r>
      <w:r w:rsidRPr="00716B8D">
        <w:t>系统使用</w:t>
      </w:r>
      <w:r w:rsidRPr="00716B8D">
        <w:t>FDD</w:t>
      </w:r>
      <w:r w:rsidRPr="00716B8D">
        <w:t>模式操作并使用反双工方向，其移动终端在该频段的较高频率上发射，基站则在该频段的较低频率上发射。此安排为与较低邻频内的广播业务共存，提供了更好的条件。</w:t>
      </w:r>
    </w:p>
    <w:p w:rsidR="00A05004" w:rsidRPr="00716B8D" w:rsidRDefault="00A05004" w:rsidP="00716B8D">
      <w:pPr>
        <w:pStyle w:val="Note"/>
      </w:pPr>
      <w:r w:rsidRPr="00716B8D">
        <w:t>应指出，不愿使用此规划或无法使用整个</w:t>
      </w:r>
      <w:r w:rsidRPr="00716B8D">
        <w:t>790-862 MHz</w:t>
      </w:r>
      <w:r w:rsidRPr="00716B8D">
        <w:t>频段的主管部门或可考虑其它频率安排，其中包括</w:t>
      </w:r>
      <w:r w:rsidRPr="00716B8D">
        <w:t>A3</w:t>
      </w:r>
      <w:r w:rsidRPr="00716B8D">
        <w:t>阐述的部分实施频率安排的、</w:t>
      </w:r>
      <w:r w:rsidRPr="00716B8D">
        <w:t>TDD</w:t>
      </w:r>
      <w:r w:rsidRPr="00716B8D">
        <w:t>频率安排（在</w:t>
      </w:r>
      <w:r w:rsidRPr="00716B8D">
        <w:t>790 MHz</w:t>
      </w:r>
      <w:r w:rsidRPr="00716B8D">
        <w:t>以上至少有</w:t>
      </w:r>
      <w:r w:rsidRPr="00716B8D">
        <w:t>7 MHz</w:t>
      </w:r>
      <w:r w:rsidRPr="00716B8D">
        <w:t>的保护频段），或综合引入</w:t>
      </w:r>
      <w:r w:rsidRPr="00716B8D">
        <w:t>TDD</w:t>
      </w:r>
      <w:r w:rsidRPr="00716B8D">
        <w:t>和</w:t>
      </w:r>
      <w:r w:rsidRPr="00716B8D">
        <w:t>FDD</w:t>
      </w:r>
      <w:r w:rsidRPr="00716B8D">
        <w:t>频率安排。</w:t>
      </w:r>
    </w:p>
    <w:p w:rsidR="00A05004" w:rsidRPr="00716B8D" w:rsidRDefault="00A05004" w:rsidP="00716B8D">
      <w:pPr>
        <w:pStyle w:val="Note"/>
      </w:pPr>
      <w:r w:rsidRPr="00716B8D">
        <w:t>注</w:t>
      </w:r>
      <w:r w:rsidRPr="00716B8D">
        <w:t xml:space="preserve">3 – </w:t>
      </w:r>
      <w:r w:rsidRPr="00716B8D">
        <w:t>在</w:t>
      </w:r>
      <w:r w:rsidRPr="00716B8D">
        <w:t>A4</w:t>
      </w:r>
      <w:r w:rsidRPr="00716B8D">
        <w:t>中，各主管部门可将该频段仅用于</w:t>
      </w:r>
      <w:r w:rsidRPr="00716B8D">
        <w:t>FDD</w:t>
      </w:r>
      <w:r w:rsidRPr="00716B8D">
        <w:t>或</w:t>
      </w:r>
      <w:r w:rsidRPr="00716B8D">
        <w:t>TDD</w:t>
      </w:r>
      <w:r w:rsidRPr="00716B8D">
        <w:t>，或是</w:t>
      </w:r>
      <w:r w:rsidRPr="00716B8D">
        <w:t>FDD</w:t>
      </w:r>
      <w:r w:rsidRPr="00716B8D">
        <w:t>与</w:t>
      </w:r>
      <w:r w:rsidRPr="00716B8D">
        <w:t>TDD</w:t>
      </w:r>
      <w:r w:rsidRPr="00716B8D">
        <w:t>的组合。各主管部门可使用任何</w:t>
      </w:r>
      <w:r w:rsidRPr="00716B8D">
        <w:t>FDD</w:t>
      </w:r>
      <w:r w:rsidRPr="00716B8D">
        <w:t>双工间隔或</w:t>
      </w:r>
      <w:r w:rsidRPr="00716B8D">
        <w:t>FDD</w:t>
      </w:r>
      <w:r w:rsidRPr="00716B8D">
        <w:t>双工方向，但是，当主管部门选择部署使用固定双工间隔</w:t>
      </w:r>
      <w:r w:rsidRPr="00716B8D">
        <w:t>FDD</w:t>
      </w:r>
      <w:r w:rsidRPr="00716B8D">
        <w:t>的混合</w:t>
      </w:r>
      <w:r w:rsidRPr="00716B8D">
        <w:t>FDD/TDD</w:t>
      </w:r>
      <w:r w:rsidRPr="00716B8D">
        <w:t>信道时，最好采用</w:t>
      </w:r>
      <w:r w:rsidRPr="00716B8D">
        <w:t>A4</w:t>
      </w:r>
      <w:r w:rsidRPr="00716B8D">
        <w:t>所示的双工间隔和双工方向。混合信道安排中的单独频段块可能包括更多的细分，以满足两种双工方法的要求。</w:t>
      </w:r>
    </w:p>
    <w:p w:rsidR="00A05004" w:rsidRPr="00716B8D" w:rsidRDefault="00A05004" w:rsidP="00716B8D">
      <w:pPr>
        <w:pStyle w:val="Note"/>
      </w:pPr>
      <w:r w:rsidRPr="00716B8D">
        <w:t>注</w:t>
      </w:r>
      <w:r w:rsidRPr="00716B8D">
        <w:t>4 – 698-960 MHz</w:t>
      </w:r>
      <w:r w:rsidRPr="00716B8D">
        <w:t>频段频率安排的制定，</w:t>
      </w:r>
      <w:r w:rsidRPr="008804D6">
        <w:rPr>
          <w:rFonts w:eastAsiaTheme="minorEastAsia"/>
        </w:rPr>
        <w:t>考虑到</w:t>
      </w:r>
      <w:r w:rsidRPr="00716B8D">
        <w:t>了上文</w:t>
      </w:r>
      <w:r w:rsidRPr="008804D6">
        <w:rPr>
          <w:rFonts w:eastAsia="STKaiti"/>
        </w:rPr>
        <w:t>认识到</w:t>
      </w:r>
      <w:r w:rsidRPr="00716B8D">
        <w:t>中的内容。</w:t>
      </w:r>
    </w:p>
    <w:p w:rsidR="00E157A1" w:rsidRDefault="00A05004" w:rsidP="00AC4EC9">
      <w:pPr>
        <w:pStyle w:val="Note"/>
        <w:rPr>
          <w:rFonts w:hAnsi="SimSun"/>
          <w:kern w:val="22"/>
          <w:szCs w:val="22"/>
          <w:lang w:eastAsia="zh-CN"/>
        </w:rPr>
      </w:pPr>
      <w:r w:rsidRPr="00E66661">
        <w:rPr>
          <w:rFonts w:hAnsi="SimSun"/>
          <w:kern w:val="22"/>
          <w:szCs w:val="22"/>
          <w:lang w:eastAsia="zh-CN"/>
        </w:rPr>
        <w:t>依据</w:t>
      </w:r>
      <w:hyperlink r:id="rId21" w:tooltip="http://www.itu.int/oth/R0A0600001A/en" w:history="1">
        <w:r w:rsidRPr="00E66661">
          <w:rPr>
            <w:rStyle w:val="Hyperlink"/>
            <w:rFonts w:hAnsi="SimSun"/>
            <w:iCs/>
            <w:kern w:val="22"/>
            <w:szCs w:val="22"/>
            <w:lang w:eastAsia="zh-CN"/>
          </w:rPr>
          <w:t>第</w:t>
        </w:r>
        <w:r w:rsidRPr="00E66661">
          <w:rPr>
            <w:rStyle w:val="Hyperlink"/>
            <w:iCs/>
            <w:kern w:val="22"/>
            <w:szCs w:val="22"/>
            <w:lang w:eastAsia="zh-CN"/>
          </w:rPr>
          <w:t>646</w:t>
        </w:r>
        <w:r w:rsidRPr="00E66661">
          <w:rPr>
            <w:rStyle w:val="Hyperlink"/>
            <w:rFonts w:hAnsi="SimSun"/>
            <w:iCs/>
            <w:kern w:val="22"/>
            <w:szCs w:val="22"/>
            <w:lang w:eastAsia="zh-CN"/>
          </w:rPr>
          <w:t>号决议（</w:t>
        </w:r>
        <w:r w:rsidRPr="00E66661">
          <w:rPr>
            <w:rStyle w:val="Hyperlink"/>
            <w:iCs/>
            <w:kern w:val="22"/>
            <w:szCs w:val="22"/>
            <w:lang w:eastAsia="zh-CN"/>
          </w:rPr>
          <w:t>WRC-03</w:t>
        </w:r>
        <w:r w:rsidRPr="00E66661">
          <w:rPr>
            <w:rStyle w:val="Hyperlink"/>
            <w:rFonts w:hAnsi="SimSun"/>
            <w:iCs/>
            <w:kern w:val="22"/>
            <w:szCs w:val="22"/>
            <w:lang w:eastAsia="zh-CN"/>
          </w:rPr>
          <w:t>）</w:t>
        </w:r>
      </w:hyperlink>
      <w:r w:rsidRPr="00E66661">
        <w:rPr>
          <w:rFonts w:hAnsi="SimSun"/>
          <w:kern w:val="22"/>
          <w:szCs w:val="22"/>
          <w:lang w:eastAsia="zh-CN"/>
        </w:rPr>
        <w:t>的</w:t>
      </w:r>
      <w:r w:rsidRPr="008804D6">
        <w:rPr>
          <w:rFonts w:eastAsia="STKaiti" w:hAnsi="SimSun"/>
          <w:kern w:val="22"/>
          <w:szCs w:val="22"/>
          <w:lang w:eastAsia="zh-CN"/>
        </w:rPr>
        <w:t>考虑到</w:t>
      </w:r>
      <w:r w:rsidRPr="00E66661">
        <w:rPr>
          <w:i/>
          <w:iCs/>
          <w:kern w:val="22"/>
          <w:szCs w:val="22"/>
          <w:lang w:eastAsia="zh-CN"/>
        </w:rPr>
        <w:t>h)</w:t>
      </w:r>
      <w:r w:rsidRPr="00E66661">
        <w:rPr>
          <w:rFonts w:hAnsi="SimSun"/>
          <w:kern w:val="22"/>
          <w:szCs w:val="22"/>
          <w:lang w:eastAsia="zh-CN"/>
        </w:rPr>
        <w:t>和</w:t>
      </w:r>
      <w:r w:rsidRPr="008804D6">
        <w:rPr>
          <w:rFonts w:eastAsia="STKaiti" w:hAnsi="SimSun"/>
          <w:kern w:val="22"/>
          <w:szCs w:val="22"/>
          <w:lang w:eastAsia="zh-CN"/>
        </w:rPr>
        <w:t>做出决议</w:t>
      </w:r>
      <w:r w:rsidRPr="00E66661">
        <w:rPr>
          <w:kern w:val="22"/>
          <w:szCs w:val="22"/>
          <w:lang w:eastAsia="zh-CN"/>
        </w:rPr>
        <w:t>6</w:t>
      </w:r>
      <w:r w:rsidRPr="00E66661">
        <w:rPr>
          <w:rFonts w:hAnsi="SimSun"/>
          <w:kern w:val="22"/>
          <w:szCs w:val="22"/>
          <w:lang w:eastAsia="zh-CN"/>
        </w:rPr>
        <w:t>，在该决议确定的频段内，使用</w:t>
      </w:r>
      <w:r w:rsidRPr="00E66661">
        <w:rPr>
          <w:kern w:val="22"/>
          <w:szCs w:val="22"/>
          <w:lang w:eastAsia="zh-CN"/>
        </w:rPr>
        <w:t>IMT</w:t>
      </w:r>
      <w:r w:rsidRPr="00E66661">
        <w:rPr>
          <w:rFonts w:hAnsi="SimSun"/>
          <w:kern w:val="22"/>
          <w:szCs w:val="22"/>
          <w:lang w:eastAsia="zh-CN"/>
        </w:rPr>
        <w:t>技术的、公众保护和救灾（</w:t>
      </w:r>
      <w:r w:rsidRPr="00E66661">
        <w:rPr>
          <w:kern w:val="22"/>
          <w:szCs w:val="22"/>
          <w:lang w:eastAsia="zh-CN"/>
        </w:rPr>
        <w:t>PPDR</w:t>
      </w:r>
      <w:r w:rsidRPr="00E66661">
        <w:rPr>
          <w:rFonts w:hAnsi="SimSun"/>
          <w:kern w:val="22"/>
          <w:szCs w:val="22"/>
          <w:lang w:eastAsia="zh-CN"/>
        </w:rPr>
        <w:t>）系统的频率安排，不属于本建议书的范畴。鉴于其在操作要求和实施方面存在的差异，人们发现在此频段将</w:t>
      </w:r>
      <w:r w:rsidRPr="00E66661">
        <w:rPr>
          <w:kern w:val="22"/>
          <w:szCs w:val="22"/>
          <w:lang w:eastAsia="zh-CN"/>
        </w:rPr>
        <w:t>IMT</w:t>
      </w:r>
      <w:r w:rsidRPr="00E66661">
        <w:rPr>
          <w:rFonts w:hAnsi="SimSun"/>
          <w:kern w:val="22"/>
          <w:szCs w:val="22"/>
          <w:lang w:eastAsia="zh-CN"/>
        </w:rPr>
        <w:t>技术用于</w:t>
      </w:r>
      <w:r w:rsidRPr="00E66661">
        <w:rPr>
          <w:kern w:val="22"/>
          <w:szCs w:val="22"/>
          <w:lang w:eastAsia="zh-CN"/>
        </w:rPr>
        <w:t>PPDR</w:t>
      </w:r>
      <w:r w:rsidRPr="00E66661">
        <w:rPr>
          <w:rFonts w:hAnsi="SimSun"/>
          <w:kern w:val="22"/>
          <w:szCs w:val="22"/>
          <w:lang w:eastAsia="zh-CN"/>
        </w:rPr>
        <w:t>应用具备先天优势，其中包括覆盖面广且可在</w:t>
      </w:r>
      <w:r w:rsidRPr="00E66661">
        <w:rPr>
          <w:kern w:val="22"/>
          <w:szCs w:val="22"/>
          <w:lang w:eastAsia="zh-CN"/>
        </w:rPr>
        <w:t>700</w:t>
      </w:r>
      <w:r w:rsidRPr="00E66661">
        <w:rPr>
          <w:rFonts w:hAnsi="SimSun"/>
          <w:kern w:val="22"/>
          <w:szCs w:val="22"/>
          <w:lang w:eastAsia="zh-CN"/>
        </w:rPr>
        <w:t>和</w:t>
      </w:r>
      <w:r w:rsidRPr="00E66661">
        <w:rPr>
          <w:kern w:val="22"/>
          <w:szCs w:val="22"/>
          <w:lang w:eastAsia="zh-CN"/>
        </w:rPr>
        <w:t>800 MHz</w:t>
      </w:r>
      <w:r w:rsidRPr="00E66661">
        <w:rPr>
          <w:rFonts w:hAnsi="SimSun"/>
          <w:kern w:val="22"/>
          <w:szCs w:val="22"/>
          <w:lang w:eastAsia="zh-CN"/>
        </w:rPr>
        <w:t>频段之间实现可能的互操作。</w:t>
      </w:r>
    </w:p>
    <w:p w:rsidR="00A05004" w:rsidRPr="00E66661" w:rsidRDefault="00A05004" w:rsidP="00A05004">
      <w:pPr>
        <w:pStyle w:val="Note"/>
        <w:rPr>
          <w:kern w:val="22"/>
          <w:szCs w:val="22"/>
          <w:lang w:eastAsia="zh-CN"/>
        </w:rPr>
      </w:pPr>
      <w:r w:rsidRPr="00E66661">
        <w:rPr>
          <w:rFonts w:hAnsi="SimSun"/>
          <w:kern w:val="22"/>
          <w:szCs w:val="22"/>
          <w:lang w:eastAsia="zh-CN"/>
        </w:rPr>
        <w:lastRenderedPageBreak/>
        <w:t>注</w:t>
      </w:r>
      <w:r w:rsidRPr="00E66661">
        <w:rPr>
          <w:kern w:val="22"/>
          <w:szCs w:val="22"/>
          <w:lang w:eastAsia="zh-CN"/>
        </w:rPr>
        <w:t xml:space="preserve">5 – </w:t>
      </w:r>
      <w:r w:rsidRPr="00E66661">
        <w:rPr>
          <w:rFonts w:hAnsi="SimSun"/>
          <w:kern w:val="22"/>
          <w:szCs w:val="22"/>
          <w:lang w:eastAsia="zh-CN"/>
        </w:rPr>
        <w:t>在</w:t>
      </w:r>
      <w:r w:rsidRPr="00E66661">
        <w:rPr>
          <w:kern w:val="22"/>
          <w:szCs w:val="22"/>
          <w:lang w:eastAsia="zh-CN"/>
        </w:rPr>
        <w:t>A5</w:t>
      </w:r>
      <w:r w:rsidRPr="00E66661">
        <w:rPr>
          <w:rFonts w:hAnsi="SimSun"/>
          <w:kern w:val="22"/>
          <w:szCs w:val="22"/>
          <w:lang w:eastAsia="zh-CN"/>
        </w:rPr>
        <w:t>中，</w:t>
      </w:r>
      <w:r w:rsidRPr="00E66661">
        <w:rPr>
          <w:kern w:val="22"/>
          <w:szCs w:val="22"/>
          <w:lang w:eastAsia="zh-CN"/>
        </w:rPr>
        <w:t>2 × 45 MHz FDD</w:t>
      </w:r>
      <w:r w:rsidRPr="00E66661">
        <w:rPr>
          <w:rFonts w:hAnsi="SimSun"/>
          <w:kern w:val="22"/>
          <w:szCs w:val="22"/>
          <w:lang w:eastAsia="zh-CN"/>
        </w:rPr>
        <w:t>安排的落实采用了具有双双工解决方案和常规双工安排的子块。为与相邻的无线电通信业务更好共存，在该频段的较低和较高部分分别提供了</w:t>
      </w:r>
      <w:r w:rsidRPr="00E66661">
        <w:rPr>
          <w:kern w:val="22"/>
          <w:szCs w:val="22"/>
          <w:lang w:eastAsia="zh-CN"/>
        </w:rPr>
        <w:t>5 MHz</w:t>
      </w:r>
      <w:r w:rsidRPr="00E66661">
        <w:rPr>
          <w:rFonts w:hAnsi="SimSun"/>
          <w:kern w:val="22"/>
          <w:szCs w:val="22"/>
          <w:lang w:eastAsia="zh-CN"/>
        </w:rPr>
        <w:t>和</w:t>
      </w:r>
      <w:r w:rsidRPr="00E66661">
        <w:rPr>
          <w:kern w:val="22"/>
          <w:szCs w:val="22"/>
          <w:lang w:eastAsia="zh-CN"/>
        </w:rPr>
        <w:t>3 MHz</w:t>
      </w:r>
      <w:r w:rsidRPr="00E66661">
        <w:rPr>
          <w:rFonts w:hAnsi="SimSun"/>
          <w:kern w:val="22"/>
          <w:szCs w:val="22"/>
          <w:lang w:eastAsia="zh-CN"/>
        </w:rPr>
        <w:t>的保护频段。</w:t>
      </w:r>
    </w:p>
    <w:p w:rsidR="00A05004" w:rsidRPr="00E66661" w:rsidRDefault="00A05004" w:rsidP="00A05004">
      <w:pPr>
        <w:pStyle w:val="Note"/>
        <w:rPr>
          <w:kern w:val="22"/>
          <w:szCs w:val="22"/>
          <w:lang w:eastAsia="zh-CN"/>
        </w:rPr>
      </w:pPr>
      <w:r w:rsidRPr="00E66661">
        <w:rPr>
          <w:rFonts w:hAnsi="SimSun"/>
          <w:kern w:val="22"/>
          <w:szCs w:val="22"/>
          <w:lang w:eastAsia="zh-CN"/>
        </w:rPr>
        <w:t>注</w:t>
      </w:r>
      <w:r w:rsidRPr="00E66661">
        <w:rPr>
          <w:kern w:val="22"/>
          <w:szCs w:val="22"/>
          <w:lang w:eastAsia="zh-CN"/>
        </w:rPr>
        <w:t xml:space="preserve">6 – </w:t>
      </w:r>
      <w:r w:rsidRPr="00E66661">
        <w:rPr>
          <w:rFonts w:hAnsi="SimSun"/>
          <w:kern w:val="22"/>
          <w:szCs w:val="22"/>
          <w:lang w:eastAsia="zh-CN"/>
        </w:rPr>
        <w:t>在</w:t>
      </w:r>
      <w:r w:rsidRPr="00E66661">
        <w:rPr>
          <w:kern w:val="22"/>
          <w:szCs w:val="22"/>
          <w:lang w:eastAsia="zh-CN"/>
        </w:rPr>
        <w:t>A6</w:t>
      </w:r>
      <w:r w:rsidRPr="00E66661">
        <w:rPr>
          <w:rFonts w:hAnsi="SimSun"/>
          <w:kern w:val="22"/>
          <w:szCs w:val="22"/>
          <w:lang w:eastAsia="zh-CN"/>
        </w:rPr>
        <w:t>中，顾及到外部</w:t>
      </w:r>
      <w:r w:rsidRPr="00E66661">
        <w:rPr>
          <w:kern w:val="22"/>
          <w:szCs w:val="22"/>
          <w:lang w:eastAsia="zh-CN"/>
        </w:rPr>
        <w:t>4 MHz</w:t>
      </w:r>
      <w:r w:rsidRPr="00E66661">
        <w:rPr>
          <w:rFonts w:hAnsi="SimSun"/>
          <w:kern w:val="22"/>
          <w:szCs w:val="22"/>
          <w:lang w:eastAsia="zh-CN"/>
        </w:rPr>
        <w:t>的保护频段（</w:t>
      </w:r>
      <w:r w:rsidRPr="00E66661">
        <w:rPr>
          <w:kern w:val="22"/>
          <w:szCs w:val="22"/>
          <w:lang w:eastAsia="zh-CN"/>
        </w:rPr>
        <w:t>694-698 MHz</w:t>
      </w:r>
      <w:r w:rsidRPr="00E66661">
        <w:rPr>
          <w:rFonts w:hAnsi="SimSun"/>
          <w:kern w:val="22"/>
          <w:szCs w:val="22"/>
          <w:lang w:eastAsia="zh-CN"/>
        </w:rPr>
        <w:t>），有必要考虑在较低部分（</w:t>
      </w:r>
      <w:r w:rsidRPr="00E66661">
        <w:rPr>
          <w:kern w:val="22"/>
          <w:szCs w:val="22"/>
          <w:lang w:eastAsia="zh-CN"/>
        </w:rPr>
        <w:t>698 MHz</w:t>
      </w:r>
      <w:r w:rsidRPr="00E66661">
        <w:rPr>
          <w:rFonts w:hAnsi="SimSun"/>
          <w:kern w:val="22"/>
          <w:szCs w:val="22"/>
          <w:lang w:eastAsia="zh-CN"/>
        </w:rPr>
        <w:t>）提供</w:t>
      </w:r>
      <w:r w:rsidRPr="00E66661">
        <w:rPr>
          <w:kern w:val="22"/>
          <w:szCs w:val="22"/>
          <w:lang w:eastAsia="zh-CN"/>
        </w:rPr>
        <w:t>5 MHz</w:t>
      </w:r>
      <w:r w:rsidRPr="00E66661">
        <w:rPr>
          <w:rFonts w:hAnsi="SimSun"/>
          <w:kern w:val="22"/>
          <w:szCs w:val="22"/>
          <w:lang w:eastAsia="zh-CN"/>
        </w:rPr>
        <w:t>的保护频段，并在较高部分（</w:t>
      </w:r>
      <w:r w:rsidRPr="00E66661">
        <w:rPr>
          <w:kern w:val="22"/>
          <w:szCs w:val="22"/>
          <w:lang w:eastAsia="zh-CN"/>
        </w:rPr>
        <w:t>806 MHz</w:t>
      </w:r>
      <w:r w:rsidRPr="00E66661">
        <w:rPr>
          <w:rFonts w:hAnsi="SimSun"/>
          <w:kern w:val="22"/>
          <w:szCs w:val="22"/>
          <w:lang w:eastAsia="zh-CN"/>
        </w:rPr>
        <w:t>）提供</w:t>
      </w:r>
      <w:r w:rsidRPr="00E66661">
        <w:rPr>
          <w:kern w:val="22"/>
          <w:szCs w:val="22"/>
          <w:lang w:eastAsia="zh-CN"/>
        </w:rPr>
        <w:t>3 MHz</w:t>
      </w:r>
      <w:r w:rsidRPr="00E66661">
        <w:rPr>
          <w:rFonts w:hAnsi="SimSun"/>
          <w:kern w:val="22"/>
          <w:szCs w:val="22"/>
          <w:lang w:eastAsia="zh-CN"/>
        </w:rPr>
        <w:t>的保护频段。</w:t>
      </w:r>
    </w:p>
    <w:p w:rsidR="00A05004" w:rsidRPr="00E66661" w:rsidRDefault="00A05004" w:rsidP="00716B8D">
      <w:pPr>
        <w:pStyle w:val="FigureNo"/>
      </w:pPr>
      <w:r w:rsidRPr="00E66661">
        <w:rPr>
          <w:lang w:eastAsia="zh-CN"/>
        </w:rPr>
        <w:t>图</w:t>
      </w:r>
      <w:r w:rsidRPr="00E66661">
        <w:t>3A1</w:t>
      </w:r>
      <w:r w:rsidRPr="00E66661">
        <w:rPr>
          <w:lang w:eastAsia="zh-CN"/>
        </w:rPr>
        <w:t>和</w:t>
      </w:r>
      <w:r w:rsidR="00552FAA">
        <w:t>3a2</w:t>
      </w:r>
      <w:r w:rsidR="00552FAA">
        <w:br/>
      </w:r>
      <w:r w:rsidRPr="00E66661">
        <w:rPr>
          <w:lang w:eastAsia="zh-CN"/>
        </w:rPr>
        <w:t>（见表</w:t>
      </w:r>
      <w:r w:rsidRPr="00E66661">
        <w:rPr>
          <w:lang w:eastAsia="zh-CN"/>
        </w:rPr>
        <w:t>3</w:t>
      </w:r>
      <w:r w:rsidRPr="00E66661">
        <w:rPr>
          <w:lang w:eastAsia="zh-CN"/>
        </w:rPr>
        <w:t>的注释）</w:t>
      </w:r>
    </w:p>
    <w:p w:rsidR="00A05004" w:rsidRPr="00E66661" w:rsidRDefault="00A05004" w:rsidP="00716B8D">
      <w:pPr>
        <w:pStyle w:val="Figure"/>
      </w:pPr>
      <w:r w:rsidRPr="00E66661">
        <w:object w:dxaOrig="9543" w:dyaOrig="2712">
          <v:shape id="_x0000_i1027" type="#_x0000_t75" style="width:476.85pt;height:135.85pt" o:ole="">
            <v:imagedata r:id="rId22" o:title=""/>
          </v:shape>
          <o:OLEObject Type="Embed" ProgID="CorelDraw.Graphic.16" ShapeID="_x0000_i1027" DrawAspect="Content" ObjectID="_1498553218" r:id="rId23"/>
        </w:object>
      </w:r>
    </w:p>
    <w:p w:rsidR="00A05004" w:rsidRPr="00E66661" w:rsidRDefault="00A05004" w:rsidP="00716B8D">
      <w:pPr>
        <w:pStyle w:val="FigureNo"/>
      </w:pPr>
      <w:r w:rsidRPr="00E66661">
        <w:rPr>
          <w:rFonts w:hAnsi="SimSun"/>
          <w:lang w:eastAsia="zh-CN"/>
        </w:rPr>
        <w:t>图</w:t>
      </w:r>
      <w:r w:rsidRPr="00E66661">
        <w:t>3a3</w:t>
      </w:r>
    </w:p>
    <w:p w:rsidR="00A05004" w:rsidRPr="00E66661" w:rsidRDefault="00A05004" w:rsidP="00716B8D">
      <w:pPr>
        <w:pStyle w:val="Figure"/>
      </w:pPr>
      <w:r w:rsidRPr="00E66661">
        <w:object w:dxaOrig="9408" w:dyaOrig="1802">
          <v:shape id="_x0000_i1028" type="#_x0000_t75" style="width:470.7pt;height:89pt" o:ole="">
            <v:imagedata r:id="rId24" o:title=""/>
          </v:shape>
          <o:OLEObject Type="Embed" ProgID="CorelDraw.Graphic.16" ShapeID="_x0000_i1028" DrawAspect="Content" ObjectID="_1498553219" r:id="rId25"/>
        </w:object>
      </w:r>
    </w:p>
    <w:p w:rsidR="00A05004" w:rsidRPr="00E66661" w:rsidRDefault="00A05004" w:rsidP="00716B8D">
      <w:pPr>
        <w:pStyle w:val="FigureNo"/>
      </w:pPr>
      <w:r w:rsidRPr="00E66661">
        <w:rPr>
          <w:rFonts w:hAnsi="SimSun"/>
          <w:lang w:eastAsia="zh-CN"/>
        </w:rPr>
        <w:t>图</w:t>
      </w:r>
      <w:r w:rsidRPr="00E66661">
        <w:t xml:space="preserve"> 3a4</w:t>
      </w:r>
    </w:p>
    <w:p w:rsidR="00A05004" w:rsidRPr="00DD586E" w:rsidRDefault="00A05004" w:rsidP="00716B8D">
      <w:pPr>
        <w:pStyle w:val="Figure"/>
        <w:rPr>
          <w:rFonts w:ascii="Calibri" w:hAnsi="Calibri"/>
          <w:lang w:eastAsia="zh-CN"/>
        </w:rPr>
      </w:pPr>
      <w:r>
        <w:rPr>
          <w:rFonts w:hint="eastAsia"/>
        </w:rPr>
        <w:object w:dxaOrig="9689" w:dyaOrig="2007">
          <v:shape id="_x0000_i1029" type="#_x0000_t75" style="width:474.8pt;height:98.5pt" o:ole="">
            <v:imagedata r:id="rId26" o:title=""/>
          </v:shape>
          <o:OLEObject Type="Embed" ProgID="CorelDraw.Graphic.16" ShapeID="_x0000_i1029" DrawAspect="Content" ObjectID="_1498553220" r:id="rId27"/>
        </w:object>
      </w:r>
    </w:p>
    <w:p w:rsidR="00A05004" w:rsidRPr="00E66661" w:rsidRDefault="00A05004" w:rsidP="00716B8D">
      <w:pPr>
        <w:pStyle w:val="FigureNo"/>
        <w:rPr>
          <w:lang w:eastAsia="zh-CN"/>
        </w:rPr>
      </w:pPr>
      <w:r w:rsidRPr="00E66661">
        <w:rPr>
          <w:rFonts w:hAnsi="SimSun"/>
          <w:lang w:eastAsia="zh-CN"/>
        </w:rPr>
        <w:t>图</w:t>
      </w:r>
      <w:r w:rsidRPr="00E66661">
        <w:rPr>
          <w:lang w:eastAsia="zh-CN"/>
        </w:rPr>
        <w:t>3a5</w:t>
      </w:r>
    </w:p>
    <w:p w:rsidR="00A05004" w:rsidRPr="00E66661" w:rsidRDefault="00A05004" w:rsidP="00716B8D">
      <w:pPr>
        <w:pStyle w:val="Figure"/>
      </w:pPr>
      <w:r w:rsidRPr="00E66661">
        <w:object w:dxaOrig="9106" w:dyaOrig="2513">
          <v:shape id="_x0000_i1030" type="#_x0000_t75" style="width:455.1pt;height:125.65pt" o:ole="">
            <v:imagedata r:id="rId28" o:title=""/>
          </v:shape>
          <o:OLEObject Type="Embed" ProgID="CorelDraw.Graphic.16" ShapeID="_x0000_i1030" DrawAspect="Content" ObjectID="_1498553221" r:id="rId29"/>
        </w:object>
      </w:r>
    </w:p>
    <w:p w:rsidR="00A05004" w:rsidRPr="00E66661" w:rsidRDefault="00A05004" w:rsidP="00716B8D">
      <w:pPr>
        <w:pStyle w:val="FigureNo"/>
        <w:rPr>
          <w:lang w:eastAsia="zh-CN"/>
        </w:rPr>
      </w:pPr>
      <w:r w:rsidRPr="00E66661">
        <w:rPr>
          <w:rFonts w:hAnsi="SimSun"/>
          <w:lang w:eastAsia="zh-CN"/>
        </w:rPr>
        <w:lastRenderedPageBreak/>
        <w:t>图</w:t>
      </w:r>
      <w:r w:rsidRPr="00E66661">
        <w:rPr>
          <w:lang w:eastAsia="zh-CN"/>
        </w:rPr>
        <w:t>3a6</w:t>
      </w:r>
    </w:p>
    <w:p w:rsidR="00A05004" w:rsidRDefault="00A05004" w:rsidP="00716B8D">
      <w:pPr>
        <w:pStyle w:val="Figure"/>
      </w:pPr>
      <w:r w:rsidRPr="00E66661">
        <w:object w:dxaOrig="9660" w:dyaOrig="3575">
          <v:shape id="_x0000_i1031" type="#_x0000_t75" style="width:483.6pt;height:176.6pt" o:ole="">
            <v:imagedata r:id="rId30" o:title=""/>
          </v:shape>
          <o:OLEObject Type="Embed" ProgID="CorelDraw.Graphic.16" ShapeID="_x0000_i1031" DrawAspect="Content" ObjectID="_1498553222" r:id="rId31"/>
        </w:object>
      </w:r>
    </w:p>
    <w:p w:rsidR="00E157A1" w:rsidRDefault="00E157A1" w:rsidP="00E157A1">
      <w:pPr>
        <w:pStyle w:val="Figuretitle"/>
      </w:pPr>
    </w:p>
    <w:p w:rsidR="00E157A1" w:rsidRPr="00E157A1" w:rsidRDefault="00E157A1" w:rsidP="00E157A1">
      <w:pPr>
        <w:pStyle w:val="Figure"/>
      </w:pPr>
    </w:p>
    <w:p w:rsidR="00A05004" w:rsidRPr="005E5EFC" w:rsidRDefault="00A05004" w:rsidP="0097063A">
      <w:pPr>
        <w:pStyle w:val="Sectiontitle"/>
        <w:rPr>
          <w:lang w:val="en-US" w:eastAsia="zh-CN"/>
        </w:rPr>
      </w:pPr>
      <w:r>
        <w:rPr>
          <w:rFonts w:hint="eastAsia"/>
          <w:lang w:val="en-US" w:eastAsia="zh-CN"/>
        </w:rPr>
        <w:t>第</w:t>
      </w:r>
      <w:r w:rsidRPr="005E5EFC">
        <w:rPr>
          <w:lang w:val="en-US" w:eastAsia="zh-CN"/>
        </w:rPr>
        <w:t>3</w:t>
      </w:r>
      <w:r>
        <w:rPr>
          <w:rFonts w:hint="eastAsia"/>
          <w:lang w:val="en-US" w:eastAsia="zh-CN"/>
        </w:rPr>
        <w:t>节</w:t>
      </w:r>
      <w:r w:rsidR="00716B8D">
        <w:rPr>
          <w:lang w:val="en-US" w:eastAsia="zh-CN"/>
        </w:rPr>
        <w:br/>
      </w:r>
      <w:r w:rsidR="00716B8D">
        <w:rPr>
          <w:lang w:val="en-US" w:eastAsia="zh-CN"/>
        </w:rPr>
        <w:br/>
      </w:r>
      <w:r w:rsidRPr="005E5EFC">
        <w:rPr>
          <w:lang w:val="en-US" w:eastAsia="zh-CN"/>
        </w:rPr>
        <w:t>1 710-2 200 MHz</w:t>
      </w:r>
      <w:r w:rsidRPr="00716B8D">
        <w:rPr>
          <w:rStyle w:val="FootnoteReference"/>
          <w:b w:val="0"/>
          <w:bCs/>
        </w:rPr>
        <w:footnoteReference w:id="2"/>
      </w:r>
      <w:r w:rsidRPr="00DD586E">
        <w:rPr>
          <w:rFonts w:ascii="Calibri" w:hAnsi="Calibri" w:hint="eastAsia"/>
          <w:lang w:val="en-US" w:eastAsia="zh-CN"/>
        </w:rPr>
        <w:t>频段内的频率安排</w:t>
      </w:r>
    </w:p>
    <w:p w:rsidR="00A05004" w:rsidRPr="00E66661" w:rsidRDefault="00A05004" w:rsidP="008804D6">
      <w:pPr>
        <w:spacing w:before="360"/>
        <w:ind w:firstLineChars="200" w:firstLine="480"/>
        <w:rPr>
          <w:lang w:eastAsia="zh-CN"/>
        </w:rPr>
      </w:pPr>
      <w:r w:rsidRPr="00E66661">
        <w:rPr>
          <w:lang w:val="en-US" w:eastAsia="zh-CN"/>
        </w:rPr>
        <w:t>表</w:t>
      </w:r>
      <w:r w:rsidRPr="00E66661">
        <w:rPr>
          <w:lang w:val="en-US" w:eastAsia="zh-CN"/>
        </w:rPr>
        <w:t>4</w:t>
      </w:r>
      <w:r w:rsidRPr="00E66661">
        <w:rPr>
          <w:lang w:val="en-US" w:eastAsia="zh-CN"/>
        </w:rPr>
        <w:t>和图</w:t>
      </w:r>
      <w:r w:rsidRPr="00E66661">
        <w:rPr>
          <w:lang w:val="en-US" w:eastAsia="zh-CN"/>
        </w:rPr>
        <w:t>4</w:t>
      </w:r>
      <w:r w:rsidRPr="00E66661">
        <w:rPr>
          <w:lang w:val="en-US" w:eastAsia="zh-CN"/>
        </w:rPr>
        <w:t>归纳</w:t>
      </w:r>
      <w:r w:rsidRPr="00E66661">
        <w:rPr>
          <w:lang w:eastAsia="zh-CN"/>
        </w:rPr>
        <w:t>了推荐在</w:t>
      </w:r>
      <w:r w:rsidRPr="00E66661">
        <w:rPr>
          <w:lang w:val="en-US" w:eastAsia="zh-CN"/>
        </w:rPr>
        <w:t>1 710-2 200 MHz</w:t>
      </w:r>
      <w:r w:rsidRPr="00E66661">
        <w:rPr>
          <w:lang w:val="en-US" w:eastAsia="zh-CN"/>
        </w:rPr>
        <w:t>频段内</w:t>
      </w:r>
      <w:r w:rsidRPr="00E66661">
        <w:rPr>
          <w:lang w:eastAsia="zh-CN"/>
        </w:rPr>
        <w:t>实施</w:t>
      </w:r>
      <w:r w:rsidRPr="00E66661">
        <w:rPr>
          <w:lang w:eastAsia="zh-CN"/>
        </w:rPr>
        <w:t>IMT</w:t>
      </w:r>
      <w:r w:rsidRPr="00E66661">
        <w:rPr>
          <w:lang w:eastAsia="zh-CN"/>
        </w:rPr>
        <w:t>时使用的频率安排，同时注意到上文附件</w:t>
      </w:r>
      <w:r w:rsidRPr="00E66661">
        <w:rPr>
          <w:lang w:eastAsia="zh-CN"/>
        </w:rPr>
        <w:t>1</w:t>
      </w:r>
      <w:r w:rsidRPr="00E66661">
        <w:rPr>
          <w:lang w:eastAsia="zh-CN"/>
        </w:rPr>
        <w:t>给出的指导原则。</w:t>
      </w:r>
    </w:p>
    <w:p w:rsidR="00A05004" w:rsidRPr="00716B8D" w:rsidRDefault="00A05004" w:rsidP="00716B8D">
      <w:pPr>
        <w:pStyle w:val="TableNo"/>
      </w:pPr>
      <w:r w:rsidRPr="00716B8D">
        <w:t>表</w:t>
      </w:r>
      <w:r w:rsidRPr="00716B8D">
        <w:t>4</w:t>
      </w:r>
    </w:p>
    <w:p w:rsidR="00A05004" w:rsidRPr="00716B8D" w:rsidRDefault="00A05004" w:rsidP="00716B8D">
      <w:pPr>
        <w:pStyle w:val="Tabletitle"/>
      </w:pPr>
      <w:r w:rsidRPr="00716B8D">
        <w:t>1 710-2 200 MHz</w:t>
      </w:r>
      <w:r w:rsidRPr="00716B8D">
        <w:t>频段内的频率安排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470"/>
        <w:gridCol w:w="1615"/>
        <w:gridCol w:w="1290"/>
        <w:gridCol w:w="1490"/>
        <w:gridCol w:w="1232"/>
        <w:gridCol w:w="1490"/>
      </w:tblGrid>
      <w:tr w:rsidR="00E157A1" w:rsidRPr="00E66661" w:rsidTr="0097063A">
        <w:trPr>
          <w:trHeight w:val="833"/>
          <w:jc w:val="center"/>
        </w:trPr>
        <w:tc>
          <w:tcPr>
            <w:tcW w:w="2470" w:type="dxa"/>
            <w:vMerge w:val="restart"/>
            <w:vAlign w:val="center"/>
          </w:tcPr>
          <w:p w:rsidR="00E157A1" w:rsidRPr="00716B8D" w:rsidRDefault="00E157A1" w:rsidP="00716B8D">
            <w:pPr>
              <w:pStyle w:val="Tablehead"/>
              <w:spacing w:line="240" w:lineRule="auto"/>
            </w:pPr>
            <w:r w:rsidRPr="00716B8D">
              <w:t>频率安排</w:t>
            </w:r>
          </w:p>
        </w:tc>
        <w:tc>
          <w:tcPr>
            <w:tcW w:w="5627" w:type="dxa"/>
            <w:gridSpan w:val="4"/>
            <w:vAlign w:val="center"/>
          </w:tcPr>
          <w:p w:rsidR="00E157A1" w:rsidRPr="00716B8D" w:rsidRDefault="00E157A1" w:rsidP="00716B8D">
            <w:pPr>
              <w:pStyle w:val="Tablehead"/>
            </w:pPr>
            <w:r w:rsidRPr="00884CDF">
              <w:t>成对的频率安排</w:t>
            </w:r>
          </w:p>
        </w:tc>
        <w:tc>
          <w:tcPr>
            <w:tcW w:w="1490" w:type="dxa"/>
            <w:vMerge w:val="restart"/>
            <w:vAlign w:val="center"/>
          </w:tcPr>
          <w:p w:rsidR="00E157A1" w:rsidRPr="00716B8D" w:rsidRDefault="00E157A1" w:rsidP="00716B8D">
            <w:pPr>
              <w:pStyle w:val="Tablehead"/>
              <w:spacing w:line="240" w:lineRule="auto"/>
            </w:pPr>
            <w:r w:rsidRPr="00716B8D">
              <w:t>不成对的频谱</w:t>
            </w:r>
            <w:r w:rsidRPr="00716B8D">
              <w:br/>
            </w:r>
            <w:r w:rsidRPr="00716B8D">
              <w:t>（例如用于</w:t>
            </w:r>
            <w:r w:rsidRPr="00716B8D">
              <w:t>TDD</w:t>
            </w:r>
            <w:r w:rsidRPr="00716B8D">
              <w:t>）</w:t>
            </w:r>
            <w:r w:rsidRPr="00716B8D">
              <w:br/>
              <w:t>(MHz)</w:t>
            </w:r>
          </w:p>
        </w:tc>
      </w:tr>
      <w:tr w:rsidR="00E157A1" w:rsidRPr="00E66661" w:rsidTr="00716B8D">
        <w:trPr>
          <w:trHeight w:val="833"/>
          <w:jc w:val="center"/>
        </w:trPr>
        <w:tc>
          <w:tcPr>
            <w:tcW w:w="2470" w:type="dxa"/>
            <w:vMerge/>
            <w:vAlign w:val="center"/>
          </w:tcPr>
          <w:p w:rsidR="00E157A1" w:rsidRPr="00716B8D" w:rsidRDefault="00E157A1" w:rsidP="00716B8D">
            <w:pPr>
              <w:pStyle w:val="Tablehead"/>
            </w:pPr>
          </w:p>
        </w:tc>
        <w:tc>
          <w:tcPr>
            <w:tcW w:w="1615" w:type="dxa"/>
            <w:vAlign w:val="center"/>
          </w:tcPr>
          <w:p w:rsidR="00E157A1" w:rsidRPr="00716B8D" w:rsidRDefault="00E157A1" w:rsidP="00716B8D">
            <w:pPr>
              <w:pStyle w:val="Tablehead"/>
            </w:pPr>
            <w:r w:rsidRPr="00716B8D">
              <w:t>移动台发射机</w:t>
            </w:r>
            <w:r w:rsidRPr="00716B8D">
              <w:br/>
              <w:t>(MHz)</w:t>
            </w:r>
          </w:p>
        </w:tc>
        <w:tc>
          <w:tcPr>
            <w:tcW w:w="1290" w:type="dxa"/>
            <w:vAlign w:val="center"/>
          </w:tcPr>
          <w:p w:rsidR="00E157A1" w:rsidRPr="00716B8D" w:rsidRDefault="00E157A1" w:rsidP="00716B8D">
            <w:pPr>
              <w:pStyle w:val="Tablehead"/>
            </w:pPr>
            <w:r w:rsidRPr="00716B8D">
              <w:t>中心间隔</w:t>
            </w:r>
            <w:r w:rsidRPr="00716B8D">
              <w:br/>
              <w:t>(MHz)</w:t>
            </w:r>
          </w:p>
        </w:tc>
        <w:tc>
          <w:tcPr>
            <w:tcW w:w="1490" w:type="dxa"/>
            <w:vAlign w:val="center"/>
          </w:tcPr>
          <w:p w:rsidR="00E157A1" w:rsidRPr="00716B8D" w:rsidRDefault="00E157A1" w:rsidP="00716B8D">
            <w:pPr>
              <w:pStyle w:val="Tablehead"/>
            </w:pPr>
            <w:r w:rsidRPr="00716B8D">
              <w:t>基站发射机</w:t>
            </w:r>
            <w:r w:rsidRPr="00716B8D">
              <w:br/>
              <w:t>(MHz)</w:t>
            </w:r>
          </w:p>
        </w:tc>
        <w:tc>
          <w:tcPr>
            <w:tcW w:w="1232" w:type="dxa"/>
            <w:vAlign w:val="center"/>
          </w:tcPr>
          <w:p w:rsidR="00E157A1" w:rsidRPr="00716B8D" w:rsidRDefault="00E157A1" w:rsidP="00716B8D">
            <w:pPr>
              <w:pStyle w:val="Tablehead"/>
            </w:pPr>
            <w:r w:rsidRPr="00716B8D">
              <w:t>双工间隔</w:t>
            </w:r>
            <w:r w:rsidRPr="00716B8D">
              <w:br/>
              <w:t>(MHz)</w:t>
            </w:r>
          </w:p>
        </w:tc>
        <w:tc>
          <w:tcPr>
            <w:tcW w:w="1490" w:type="dxa"/>
            <w:vMerge/>
            <w:vAlign w:val="center"/>
          </w:tcPr>
          <w:p w:rsidR="00E157A1" w:rsidRPr="00716B8D" w:rsidRDefault="00E157A1" w:rsidP="00716B8D">
            <w:pPr>
              <w:pStyle w:val="Tablehead"/>
            </w:pPr>
          </w:p>
        </w:tc>
      </w:tr>
      <w:tr w:rsidR="00A05004" w:rsidRPr="00716B8D" w:rsidTr="00716B8D">
        <w:trPr>
          <w:trHeight w:val="437"/>
          <w:jc w:val="center"/>
        </w:trPr>
        <w:tc>
          <w:tcPr>
            <w:tcW w:w="2470" w:type="dxa"/>
          </w:tcPr>
          <w:p w:rsidR="00A05004" w:rsidRPr="00716B8D" w:rsidRDefault="00A05004" w:rsidP="008804D6">
            <w:pPr>
              <w:pStyle w:val="TableText0"/>
              <w:jc w:val="center"/>
            </w:pPr>
            <w:r w:rsidRPr="00716B8D">
              <w:t>B1</w:t>
            </w:r>
          </w:p>
        </w:tc>
        <w:tc>
          <w:tcPr>
            <w:tcW w:w="1615" w:type="dxa"/>
          </w:tcPr>
          <w:p w:rsidR="00A05004" w:rsidRPr="00716B8D" w:rsidRDefault="00A05004" w:rsidP="008804D6">
            <w:pPr>
              <w:pStyle w:val="TableText0"/>
              <w:jc w:val="center"/>
            </w:pPr>
            <w:r w:rsidRPr="00716B8D">
              <w:t>1 920-1 980</w:t>
            </w:r>
          </w:p>
        </w:tc>
        <w:tc>
          <w:tcPr>
            <w:tcW w:w="1290" w:type="dxa"/>
          </w:tcPr>
          <w:p w:rsidR="00A05004" w:rsidRPr="00716B8D" w:rsidRDefault="00A05004" w:rsidP="008804D6">
            <w:pPr>
              <w:pStyle w:val="TableText0"/>
              <w:jc w:val="center"/>
            </w:pPr>
            <w:r w:rsidRPr="00716B8D">
              <w:t>130</w:t>
            </w:r>
          </w:p>
        </w:tc>
        <w:tc>
          <w:tcPr>
            <w:tcW w:w="1490" w:type="dxa"/>
          </w:tcPr>
          <w:p w:rsidR="00A05004" w:rsidRPr="00716B8D" w:rsidRDefault="00A05004" w:rsidP="008804D6">
            <w:pPr>
              <w:pStyle w:val="TableText0"/>
              <w:jc w:val="center"/>
            </w:pPr>
            <w:r w:rsidRPr="00716B8D">
              <w:t>2 110-2 170</w:t>
            </w:r>
          </w:p>
        </w:tc>
        <w:tc>
          <w:tcPr>
            <w:tcW w:w="1232" w:type="dxa"/>
          </w:tcPr>
          <w:p w:rsidR="00A05004" w:rsidRPr="00716B8D" w:rsidRDefault="00A05004" w:rsidP="008804D6">
            <w:pPr>
              <w:pStyle w:val="TableText0"/>
              <w:jc w:val="center"/>
            </w:pPr>
            <w:r w:rsidRPr="00716B8D">
              <w:t>190</w:t>
            </w:r>
          </w:p>
        </w:tc>
        <w:tc>
          <w:tcPr>
            <w:tcW w:w="1490" w:type="dxa"/>
          </w:tcPr>
          <w:p w:rsidR="00A05004" w:rsidRPr="00716B8D" w:rsidRDefault="00A05004" w:rsidP="008804D6">
            <w:pPr>
              <w:pStyle w:val="TableText0"/>
              <w:jc w:val="center"/>
            </w:pPr>
            <w:r w:rsidRPr="00716B8D">
              <w:t>1 880-1 920;</w:t>
            </w:r>
            <w:r w:rsidRPr="00716B8D">
              <w:br/>
              <w:t>2 010-2 025</w:t>
            </w:r>
          </w:p>
        </w:tc>
      </w:tr>
      <w:tr w:rsidR="00A05004" w:rsidRPr="00716B8D" w:rsidTr="00716B8D">
        <w:trPr>
          <w:trHeight w:val="236"/>
          <w:jc w:val="center"/>
        </w:trPr>
        <w:tc>
          <w:tcPr>
            <w:tcW w:w="2470" w:type="dxa"/>
          </w:tcPr>
          <w:p w:rsidR="00A05004" w:rsidRPr="00716B8D" w:rsidRDefault="00A05004" w:rsidP="008804D6">
            <w:pPr>
              <w:pStyle w:val="TableText0"/>
              <w:jc w:val="center"/>
            </w:pPr>
            <w:r w:rsidRPr="00716B8D">
              <w:t>B2</w:t>
            </w:r>
          </w:p>
        </w:tc>
        <w:tc>
          <w:tcPr>
            <w:tcW w:w="1615" w:type="dxa"/>
          </w:tcPr>
          <w:p w:rsidR="00A05004" w:rsidRPr="00716B8D" w:rsidRDefault="00A05004" w:rsidP="008804D6">
            <w:pPr>
              <w:pStyle w:val="TableText0"/>
              <w:jc w:val="center"/>
            </w:pPr>
            <w:r w:rsidRPr="00716B8D">
              <w:t>1 710-1 785</w:t>
            </w:r>
          </w:p>
        </w:tc>
        <w:tc>
          <w:tcPr>
            <w:tcW w:w="1290" w:type="dxa"/>
          </w:tcPr>
          <w:p w:rsidR="00A05004" w:rsidRPr="00716B8D" w:rsidRDefault="00A05004" w:rsidP="008804D6">
            <w:pPr>
              <w:pStyle w:val="TableText0"/>
              <w:jc w:val="center"/>
            </w:pPr>
            <w:r w:rsidRPr="00716B8D">
              <w:t>20</w:t>
            </w:r>
          </w:p>
        </w:tc>
        <w:tc>
          <w:tcPr>
            <w:tcW w:w="1490" w:type="dxa"/>
          </w:tcPr>
          <w:p w:rsidR="00A05004" w:rsidRPr="00716B8D" w:rsidRDefault="00A05004" w:rsidP="008804D6">
            <w:pPr>
              <w:pStyle w:val="TableText0"/>
              <w:jc w:val="center"/>
            </w:pPr>
            <w:r w:rsidRPr="00716B8D">
              <w:t>1 805-1 880</w:t>
            </w:r>
          </w:p>
        </w:tc>
        <w:tc>
          <w:tcPr>
            <w:tcW w:w="1232" w:type="dxa"/>
          </w:tcPr>
          <w:p w:rsidR="00A05004" w:rsidRPr="00716B8D" w:rsidRDefault="00A05004" w:rsidP="008804D6">
            <w:pPr>
              <w:pStyle w:val="TableText0"/>
              <w:jc w:val="center"/>
            </w:pPr>
            <w:r w:rsidRPr="00716B8D">
              <w:t>95</w:t>
            </w:r>
          </w:p>
        </w:tc>
        <w:tc>
          <w:tcPr>
            <w:tcW w:w="1490" w:type="dxa"/>
          </w:tcPr>
          <w:p w:rsidR="00A05004" w:rsidRPr="00716B8D" w:rsidRDefault="00A05004" w:rsidP="008804D6">
            <w:pPr>
              <w:pStyle w:val="TableText0"/>
              <w:jc w:val="center"/>
            </w:pPr>
            <w:r w:rsidRPr="00716B8D">
              <w:t>无</w:t>
            </w:r>
          </w:p>
        </w:tc>
      </w:tr>
      <w:tr w:rsidR="00A05004" w:rsidRPr="00716B8D" w:rsidTr="00716B8D">
        <w:trPr>
          <w:trHeight w:val="210"/>
          <w:jc w:val="center"/>
        </w:trPr>
        <w:tc>
          <w:tcPr>
            <w:tcW w:w="2470" w:type="dxa"/>
          </w:tcPr>
          <w:p w:rsidR="00A05004" w:rsidRPr="00716B8D" w:rsidRDefault="00A05004" w:rsidP="008804D6">
            <w:pPr>
              <w:pStyle w:val="TableText0"/>
              <w:jc w:val="center"/>
            </w:pPr>
            <w:r w:rsidRPr="00716B8D">
              <w:t>B3</w:t>
            </w:r>
          </w:p>
        </w:tc>
        <w:tc>
          <w:tcPr>
            <w:tcW w:w="1615" w:type="dxa"/>
          </w:tcPr>
          <w:p w:rsidR="00A05004" w:rsidRPr="00716B8D" w:rsidRDefault="00A05004" w:rsidP="008804D6">
            <w:pPr>
              <w:pStyle w:val="TableText0"/>
              <w:jc w:val="center"/>
            </w:pPr>
            <w:r w:rsidRPr="00716B8D">
              <w:t>1 850-1 910</w:t>
            </w:r>
          </w:p>
        </w:tc>
        <w:tc>
          <w:tcPr>
            <w:tcW w:w="1290" w:type="dxa"/>
          </w:tcPr>
          <w:p w:rsidR="00A05004" w:rsidRPr="00716B8D" w:rsidRDefault="00A05004" w:rsidP="008804D6">
            <w:pPr>
              <w:pStyle w:val="TableText0"/>
              <w:jc w:val="center"/>
            </w:pPr>
            <w:r w:rsidRPr="00716B8D">
              <w:t>20</w:t>
            </w:r>
          </w:p>
        </w:tc>
        <w:tc>
          <w:tcPr>
            <w:tcW w:w="1490" w:type="dxa"/>
          </w:tcPr>
          <w:p w:rsidR="00A05004" w:rsidRPr="00716B8D" w:rsidRDefault="00A05004" w:rsidP="008804D6">
            <w:pPr>
              <w:pStyle w:val="TableText0"/>
              <w:jc w:val="center"/>
            </w:pPr>
            <w:r w:rsidRPr="00716B8D">
              <w:t>1 930-1 990</w:t>
            </w:r>
          </w:p>
        </w:tc>
        <w:tc>
          <w:tcPr>
            <w:tcW w:w="1232" w:type="dxa"/>
          </w:tcPr>
          <w:p w:rsidR="00A05004" w:rsidRPr="00716B8D" w:rsidRDefault="00A05004" w:rsidP="008804D6">
            <w:pPr>
              <w:pStyle w:val="TableText0"/>
              <w:jc w:val="center"/>
            </w:pPr>
            <w:r w:rsidRPr="00716B8D">
              <w:t>80</w:t>
            </w:r>
          </w:p>
        </w:tc>
        <w:tc>
          <w:tcPr>
            <w:tcW w:w="1490" w:type="dxa"/>
          </w:tcPr>
          <w:p w:rsidR="00A05004" w:rsidRPr="00716B8D" w:rsidRDefault="00A05004" w:rsidP="008804D6">
            <w:pPr>
              <w:pStyle w:val="TableText0"/>
              <w:jc w:val="center"/>
            </w:pPr>
            <w:r w:rsidRPr="00716B8D">
              <w:t>1 910-1 930</w:t>
            </w:r>
          </w:p>
        </w:tc>
      </w:tr>
      <w:tr w:rsidR="00A05004" w:rsidRPr="00716B8D" w:rsidTr="00716B8D">
        <w:trPr>
          <w:trHeight w:val="437"/>
          <w:jc w:val="center"/>
        </w:trPr>
        <w:tc>
          <w:tcPr>
            <w:tcW w:w="2470" w:type="dxa"/>
          </w:tcPr>
          <w:p w:rsidR="00A05004" w:rsidRPr="00716B8D" w:rsidRDefault="00A05004" w:rsidP="008804D6">
            <w:pPr>
              <w:pStyle w:val="TableText0"/>
              <w:jc w:val="center"/>
            </w:pPr>
            <w:r w:rsidRPr="00716B8D">
              <w:t>B4</w:t>
            </w:r>
            <w:r w:rsidRPr="00716B8D">
              <w:t>（与</w:t>
            </w:r>
            <w:r w:rsidRPr="00716B8D">
              <w:t>B1</w:t>
            </w:r>
            <w:r w:rsidRPr="00716B8D">
              <w:t>和</w:t>
            </w:r>
            <w:r w:rsidRPr="00716B8D">
              <w:t>B2</w:t>
            </w:r>
            <w:r w:rsidRPr="00716B8D">
              <w:t>协调）</w:t>
            </w:r>
          </w:p>
        </w:tc>
        <w:tc>
          <w:tcPr>
            <w:tcW w:w="1615" w:type="dxa"/>
          </w:tcPr>
          <w:p w:rsidR="00A05004" w:rsidRPr="00716B8D" w:rsidRDefault="00A05004" w:rsidP="008804D6">
            <w:pPr>
              <w:pStyle w:val="TableText0"/>
              <w:jc w:val="center"/>
            </w:pPr>
            <w:r w:rsidRPr="00716B8D">
              <w:t>1 710-1 785</w:t>
            </w:r>
            <w:r w:rsidRPr="00716B8D">
              <w:br/>
              <w:t>1 920-1 980</w:t>
            </w:r>
          </w:p>
        </w:tc>
        <w:tc>
          <w:tcPr>
            <w:tcW w:w="1290" w:type="dxa"/>
          </w:tcPr>
          <w:p w:rsidR="00A05004" w:rsidRPr="00716B8D" w:rsidRDefault="00A05004" w:rsidP="008804D6">
            <w:pPr>
              <w:pStyle w:val="TableText0"/>
              <w:jc w:val="center"/>
            </w:pPr>
            <w:r w:rsidRPr="00716B8D">
              <w:t>20</w:t>
            </w:r>
            <w:r w:rsidRPr="00716B8D">
              <w:br/>
              <w:t>130</w:t>
            </w:r>
          </w:p>
        </w:tc>
        <w:tc>
          <w:tcPr>
            <w:tcW w:w="1490" w:type="dxa"/>
          </w:tcPr>
          <w:p w:rsidR="00A05004" w:rsidRPr="00716B8D" w:rsidRDefault="00A05004" w:rsidP="008804D6">
            <w:pPr>
              <w:pStyle w:val="TableText0"/>
              <w:jc w:val="center"/>
            </w:pPr>
            <w:r w:rsidRPr="00716B8D">
              <w:t>1 805-1 880</w:t>
            </w:r>
            <w:r w:rsidRPr="00716B8D">
              <w:br/>
              <w:t>2 110-2 170</w:t>
            </w:r>
          </w:p>
        </w:tc>
        <w:tc>
          <w:tcPr>
            <w:tcW w:w="1232" w:type="dxa"/>
          </w:tcPr>
          <w:p w:rsidR="00A05004" w:rsidRPr="00716B8D" w:rsidRDefault="00A05004" w:rsidP="008804D6">
            <w:pPr>
              <w:pStyle w:val="TableText0"/>
              <w:jc w:val="center"/>
            </w:pPr>
            <w:r w:rsidRPr="00716B8D">
              <w:t>95</w:t>
            </w:r>
            <w:r w:rsidRPr="00716B8D">
              <w:br/>
              <w:t>190</w:t>
            </w:r>
          </w:p>
        </w:tc>
        <w:tc>
          <w:tcPr>
            <w:tcW w:w="1490" w:type="dxa"/>
          </w:tcPr>
          <w:p w:rsidR="00A05004" w:rsidRPr="00716B8D" w:rsidRDefault="00A05004" w:rsidP="008804D6">
            <w:pPr>
              <w:pStyle w:val="TableText0"/>
              <w:jc w:val="center"/>
            </w:pPr>
            <w:r w:rsidRPr="00716B8D">
              <w:t>1 900-1 920;</w:t>
            </w:r>
            <w:r w:rsidRPr="00716B8D">
              <w:br/>
              <w:t>2 010-2 025</w:t>
            </w:r>
          </w:p>
        </w:tc>
      </w:tr>
      <w:tr w:rsidR="00A05004" w:rsidRPr="00716B8D" w:rsidTr="00716B8D">
        <w:trPr>
          <w:trHeight w:val="464"/>
          <w:jc w:val="center"/>
        </w:trPr>
        <w:tc>
          <w:tcPr>
            <w:tcW w:w="2470" w:type="dxa"/>
          </w:tcPr>
          <w:p w:rsidR="00A05004" w:rsidRPr="00716B8D" w:rsidRDefault="00A05004" w:rsidP="008804D6">
            <w:pPr>
              <w:pStyle w:val="TableText0"/>
              <w:jc w:val="center"/>
            </w:pPr>
            <w:r w:rsidRPr="00716B8D">
              <w:t>B6</w:t>
            </w:r>
            <w:r w:rsidRPr="00716B8D">
              <w:t>（与</w:t>
            </w:r>
            <w:r w:rsidRPr="00716B8D">
              <w:t>B3</w:t>
            </w:r>
            <w:r w:rsidRPr="00716B8D">
              <w:t>协调及与</w:t>
            </w:r>
            <w:r w:rsidRPr="00716B8D">
              <w:t>B1</w:t>
            </w:r>
            <w:r w:rsidRPr="00716B8D">
              <w:t>和</w:t>
            </w:r>
            <w:r w:rsidRPr="00716B8D">
              <w:t>B2</w:t>
            </w:r>
            <w:r w:rsidRPr="00716B8D">
              <w:t>的一部分协调）</w:t>
            </w:r>
          </w:p>
        </w:tc>
        <w:tc>
          <w:tcPr>
            <w:tcW w:w="1615" w:type="dxa"/>
          </w:tcPr>
          <w:p w:rsidR="00A05004" w:rsidRPr="00716B8D" w:rsidRDefault="00A05004" w:rsidP="008804D6">
            <w:pPr>
              <w:pStyle w:val="TableText0"/>
              <w:jc w:val="center"/>
            </w:pPr>
            <w:r w:rsidRPr="00716B8D">
              <w:t>1 850-1 910</w:t>
            </w:r>
            <w:r w:rsidRPr="00716B8D">
              <w:br/>
              <w:t>1 710-1 770</w:t>
            </w:r>
          </w:p>
        </w:tc>
        <w:tc>
          <w:tcPr>
            <w:tcW w:w="1290" w:type="dxa"/>
          </w:tcPr>
          <w:p w:rsidR="00A05004" w:rsidRPr="00716B8D" w:rsidRDefault="00A05004" w:rsidP="008804D6">
            <w:pPr>
              <w:pStyle w:val="TableText0"/>
              <w:jc w:val="center"/>
            </w:pPr>
            <w:r w:rsidRPr="00716B8D">
              <w:t>20</w:t>
            </w:r>
            <w:r w:rsidRPr="00716B8D">
              <w:br/>
              <w:t>340</w:t>
            </w:r>
          </w:p>
        </w:tc>
        <w:tc>
          <w:tcPr>
            <w:tcW w:w="1490" w:type="dxa"/>
          </w:tcPr>
          <w:p w:rsidR="00A05004" w:rsidRPr="00716B8D" w:rsidRDefault="00A05004" w:rsidP="008804D6">
            <w:pPr>
              <w:pStyle w:val="TableText0"/>
              <w:jc w:val="center"/>
            </w:pPr>
            <w:r w:rsidRPr="00716B8D">
              <w:t>1 930-1 990</w:t>
            </w:r>
            <w:r w:rsidRPr="00716B8D">
              <w:br/>
              <w:t>2 110-2 170</w:t>
            </w:r>
          </w:p>
        </w:tc>
        <w:tc>
          <w:tcPr>
            <w:tcW w:w="1232" w:type="dxa"/>
          </w:tcPr>
          <w:p w:rsidR="00A05004" w:rsidRPr="00716B8D" w:rsidRDefault="00A05004" w:rsidP="008804D6">
            <w:pPr>
              <w:pStyle w:val="TableText0"/>
              <w:jc w:val="center"/>
            </w:pPr>
            <w:r w:rsidRPr="00716B8D">
              <w:t>80</w:t>
            </w:r>
            <w:r w:rsidRPr="00716B8D">
              <w:br/>
              <w:t>400</w:t>
            </w:r>
          </w:p>
        </w:tc>
        <w:tc>
          <w:tcPr>
            <w:tcW w:w="1490" w:type="dxa"/>
          </w:tcPr>
          <w:p w:rsidR="00A05004" w:rsidRPr="00716B8D" w:rsidRDefault="00A05004" w:rsidP="008804D6">
            <w:pPr>
              <w:pStyle w:val="TableText0"/>
              <w:jc w:val="center"/>
            </w:pPr>
            <w:r w:rsidRPr="00716B8D">
              <w:t>1 910-1 930</w:t>
            </w:r>
          </w:p>
        </w:tc>
      </w:tr>
    </w:tbl>
    <w:p w:rsidR="00A05004" w:rsidRPr="00E66661" w:rsidRDefault="00A05004" w:rsidP="00A05004">
      <w:pPr>
        <w:pStyle w:val="Blanc"/>
        <w:spacing w:beforeLines="60" w:before="144"/>
        <w:rPr>
          <w:rFonts w:eastAsia="KaiTi_GB2312"/>
          <w:sz w:val="22"/>
          <w:szCs w:val="22"/>
          <w:lang w:eastAsia="zh-CN"/>
        </w:rPr>
      </w:pPr>
      <w:r w:rsidRPr="00E66661">
        <w:rPr>
          <w:rFonts w:eastAsia="KaiTi_GB2312"/>
          <w:sz w:val="22"/>
          <w:szCs w:val="22"/>
          <w:lang w:eastAsia="zh-CN"/>
        </w:rPr>
        <w:lastRenderedPageBreak/>
        <w:t>表</w:t>
      </w:r>
      <w:r w:rsidRPr="00E66661">
        <w:rPr>
          <w:rFonts w:eastAsia="KaiTi_GB2312"/>
          <w:sz w:val="22"/>
          <w:szCs w:val="22"/>
          <w:lang w:eastAsia="zh-CN"/>
        </w:rPr>
        <w:t>4</w:t>
      </w:r>
      <w:r w:rsidRPr="00E66661">
        <w:rPr>
          <w:rFonts w:eastAsia="KaiTi_GB2312"/>
          <w:sz w:val="22"/>
          <w:szCs w:val="22"/>
          <w:lang w:eastAsia="zh-CN"/>
        </w:rPr>
        <w:t>注：</w:t>
      </w:r>
    </w:p>
    <w:p w:rsidR="00A05004" w:rsidRPr="00E66661" w:rsidRDefault="00A05004" w:rsidP="00716B8D">
      <w:pPr>
        <w:pStyle w:val="Note"/>
        <w:rPr>
          <w:lang w:val="en-US" w:eastAsia="zh-CN"/>
        </w:rPr>
      </w:pPr>
      <w:r w:rsidRPr="00E66661">
        <w:rPr>
          <w:lang w:val="en-US" w:eastAsia="zh-CN"/>
        </w:rPr>
        <w:t>注</w:t>
      </w:r>
      <w:r w:rsidRPr="00E66661">
        <w:rPr>
          <w:lang w:val="en-US" w:eastAsia="zh-CN"/>
        </w:rPr>
        <w:t>1</w:t>
      </w:r>
      <w:r w:rsidR="00E157A1">
        <w:rPr>
          <w:lang w:val="en-US" w:eastAsia="zh-CN"/>
        </w:rPr>
        <w:t xml:space="preserve"> </w:t>
      </w:r>
      <w:r w:rsidRPr="00E66661">
        <w:rPr>
          <w:lang w:val="en-US" w:eastAsia="zh-CN"/>
        </w:rPr>
        <w:t>–</w:t>
      </w:r>
      <w:r w:rsidR="00E157A1">
        <w:rPr>
          <w:lang w:val="en-US" w:eastAsia="zh-CN"/>
        </w:rPr>
        <w:t xml:space="preserve"> </w:t>
      </w:r>
      <w:r w:rsidRPr="00E66661">
        <w:rPr>
          <w:lang w:val="en-US" w:eastAsia="zh-CN"/>
        </w:rPr>
        <w:t>在</w:t>
      </w:r>
      <w:r w:rsidRPr="00E66661">
        <w:rPr>
          <w:lang w:val="en-US" w:eastAsia="zh-CN"/>
        </w:rPr>
        <w:t>1 710-2 025</w:t>
      </w:r>
      <w:r w:rsidRPr="00E66661">
        <w:rPr>
          <w:lang w:val="en-US" w:eastAsia="zh-CN"/>
        </w:rPr>
        <w:t>和</w:t>
      </w:r>
      <w:r w:rsidRPr="00E66661">
        <w:rPr>
          <w:lang w:val="en-US" w:eastAsia="zh-CN"/>
        </w:rPr>
        <w:t>2 110-2 200 MHz</w:t>
      </w:r>
      <w:r w:rsidRPr="00E66661">
        <w:rPr>
          <w:lang w:val="en-US" w:eastAsia="zh-CN"/>
        </w:rPr>
        <w:t>频段内，包括</w:t>
      </w:r>
      <w:r w:rsidRPr="00E66661">
        <w:rPr>
          <w:lang w:val="en-US" w:eastAsia="zh-CN"/>
        </w:rPr>
        <w:t>IMT</w:t>
      </w:r>
      <w:r w:rsidRPr="00E66661">
        <w:rPr>
          <w:lang w:val="en-US" w:eastAsia="zh-CN"/>
        </w:rPr>
        <w:noBreakHyphen/>
        <w:t>2000</w:t>
      </w:r>
      <w:r w:rsidRPr="00E66661">
        <w:rPr>
          <w:lang w:val="en-US" w:eastAsia="zh-CN"/>
        </w:rPr>
        <w:t>在内的公众移动蜂窝系统已采用三种基本的频率安排（</w:t>
      </w:r>
      <w:r w:rsidRPr="00E66661">
        <w:rPr>
          <w:lang w:val="en-US" w:eastAsia="zh-CN"/>
        </w:rPr>
        <w:t>B1</w:t>
      </w:r>
      <w:r w:rsidRPr="00E66661">
        <w:rPr>
          <w:lang w:val="en-US" w:eastAsia="zh-CN"/>
        </w:rPr>
        <w:t>、</w:t>
      </w:r>
      <w:r w:rsidRPr="00E66661">
        <w:rPr>
          <w:lang w:val="en-US" w:eastAsia="zh-CN"/>
        </w:rPr>
        <w:t>B2</w:t>
      </w:r>
      <w:r w:rsidRPr="00E66661">
        <w:rPr>
          <w:lang w:val="en-US" w:eastAsia="zh-CN"/>
        </w:rPr>
        <w:t>和</w:t>
      </w:r>
      <w:r w:rsidRPr="00E66661">
        <w:rPr>
          <w:lang w:val="en-US" w:eastAsia="zh-CN"/>
        </w:rPr>
        <w:t>B3</w:t>
      </w:r>
      <w:r w:rsidRPr="00E66661">
        <w:rPr>
          <w:lang w:val="en-US" w:eastAsia="zh-CN"/>
        </w:rPr>
        <w:t>）。根据这三种安排推荐了不同的组合安排，如</w:t>
      </w:r>
      <w:r w:rsidRPr="00E66661">
        <w:rPr>
          <w:lang w:val="en-US" w:eastAsia="zh-CN"/>
        </w:rPr>
        <w:t>B4</w:t>
      </w:r>
      <w:r w:rsidRPr="00E66661">
        <w:rPr>
          <w:lang w:val="en-US" w:eastAsia="zh-CN"/>
        </w:rPr>
        <w:t>和</w:t>
      </w:r>
      <w:r w:rsidRPr="00E66661">
        <w:rPr>
          <w:lang w:val="en-US" w:eastAsia="zh-CN"/>
        </w:rPr>
        <w:t>B5</w:t>
      </w:r>
      <w:r w:rsidRPr="00E66661">
        <w:rPr>
          <w:lang w:val="en-US" w:eastAsia="zh-CN"/>
        </w:rPr>
        <w:t>所述。</w:t>
      </w:r>
      <w:r w:rsidRPr="00E66661">
        <w:rPr>
          <w:lang w:val="en-US" w:eastAsia="zh-CN"/>
        </w:rPr>
        <w:t>B1</w:t>
      </w:r>
      <w:r w:rsidRPr="00E66661">
        <w:rPr>
          <w:lang w:val="en-US" w:eastAsia="zh-CN"/>
        </w:rPr>
        <w:t>安排和</w:t>
      </w:r>
      <w:r w:rsidRPr="00E66661">
        <w:rPr>
          <w:lang w:val="en-US" w:eastAsia="zh-CN"/>
        </w:rPr>
        <w:t>B2</w:t>
      </w:r>
      <w:r w:rsidRPr="00E66661">
        <w:rPr>
          <w:lang w:val="en-US" w:eastAsia="zh-CN"/>
        </w:rPr>
        <w:t>安排纯属互补性的，而</w:t>
      </w:r>
      <w:r w:rsidRPr="00E66661">
        <w:rPr>
          <w:lang w:val="en-US" w:eastAsia="zh-CN"/>
        </w:rPr>
        <w:t>B3</w:t>
      </w:r>
      <w:r w:rsidRPr="00E66661">
        <w:rPr>
          <w:lang w:val="en-US" w:eastAsia="zh-CN"/>
        </w:rPr>
        <w:t>安排则与</w:t>
      </w:r>
      <w:r w:rsidRPr="00E66661">
        <w:rPr>
          <w:lang w:val="en-US" w:eastAsia="zh-CN"/>
        </w:rPr>
        <w:t>B1</w:t>
      </w:r>
      <w:r w:rsidRPr="00E66661">
        <w:rPr>
          <w:lang w:val="en-US" w:eastAsia="zh-CN"/>
        </w:rPr>
        <w:t>和</w:t>
      </w:r>
      <w:r w:rsidRPr="00E66661">
        <w:rPr>
          <w:lang w:val="en-US" w:eastAsia="zh-CN"/>
        </w:rPr>
        <w:t>B2</w:t>
      </w:r>
      <w:r w:rsidRPr="00E66661">
        <w:rPr>
          <w:lang w:val="en-US" w:eastAsia="zh-CN"/>
        </w:rPr>
        <w:t>安排部分重叠。</w:t>
      </w:r>
    </w:p>
    <w:p w:rsidR="00A05004" w:rsidRDefault="00A05004" w:rsidP="00716B8D">
      <w:pPr>
        <w:pStyle w:val="Note"/>
        <w:rPr>
          <w:lang w:val="en-US" w:eastAsia="zh-CN"/>
        </w:rPr>
      </w:pPr>
      <w:r w:rsidRPr="00E66661">
        <w:rPr>
          <w:lang w:val="en-US" w:eastAsia="zh-CN"/>
        </w:rPr>
        <w:t>对于实施了</w:t>
      </w:r>
      <w:r w:rsidRPr="00E66661">
        <w:rPr>
          <w:lang w:val="en-US" w:eastAsia="zh-CN"/>
        </w:rPr>
        <w:t>B1</w:t>
      </w:r>
      <w:r w:rsidRPr="00E66661">
        <w:rPr>
          <w:lang w:val="en-US" w:eastAsia="zh-CN"/>
        </w:rPr>
        <w:t>安排的国家，可在成对的</w:t>
      </w:r>
      <w:r w:rsidRPr="00E66661">
        <w:rPr>
          <w:lang w:val="en-US" w:eastAsia="zh-CN"/>
        </w:rPr>
        <w:t>IMT-2000</w:t>
      </w:r>
      <w:r w:rsidRPr="00E66661">
        <w:rPr>
          <w:lang w:val="en-US" w:eastAsia="zh-CN"/>
        </w:rPr>
        <w:t>操作中用</w:t>
      </w:r>
      <w:r w:rsidRPr="00E66661">
        <w:rPr>
          <w:lang w:val="en-US" w:eastAsia="zh-CN"/>
        </w:rPr>
        <w:t>B4</w:t>
      </w:r>
      <w:r w:rsidRPr="00E66661">
        <w:rPr>
          <w:lang w:val="en-US" w:eastAsia="zh-CN"/>
        </w:rPr>
        <w:t>来优化频谱的使用。</w:t>
      </w:r>
    </w:p>
    <w:p w:rsidR="00A05004" w:rsidRPr="00E66661" w:rsidRDefault="00A05004" w:rsidP="00716B8D">
      <w:pPr>
        <w:pStyle w:val="Note"/>
        <w:rPr>
          <w:lang w:val="en-US" w:eastAsia="zh-CN"/>
        </w:rPr>
      </w:pPr>
      <w:r w:rsidRPr="00E66661">
        <w:rPr>
          <w:lang w:val="en-US" w:eastAsia="zh-CN"/>
        </w:rPr>
        <w:t>对于实施了</w:t>
      </w:r>
      <w:r w:rsidRPr="00E66661">
        <w:rPr>
          <w:lang w:val="en-US" w:eastAsia="zh-CN"/>
        </w:rPr>
        <w:t>B3</w:t>
      </w:r>
      <w:r w:rsidRPr="00E66661">
        <w:rPr>
          <w:lang w:val="en-US" w:eastAsia="zh-CN"/>
        </w:rPr>
        <w:t>安排的国家，</w:t>
      </w:r>
      <w:r w:rsidRPr="00E66661">
        <w:rPr>
          <w:lang w:val="en-US" w:eastAsia="zh-CN"/>
        </w:rPr>
        <w:t>B1</w:t>
      </w:r>
      <w:r w:rsidRPr="00E66661">
        <w:rPr>
          <w:lang w:val="en-US" w:eastAsia="zh-CN"/>
        </w:rPr>
        <w:t>安排可与</w:t>
      </w:r>
      <w:r w:rsidRPr="00E66661">
        <w:rPr>
          <w:lang w:val="en-US" w:eastAsia="zh-CN"/>
        </w:rPr>
        <w:t>B2</w:t>
      </w:r>
      <w:r w:rsidRPr="00E66661">
        <w:rPr>
          <w:lang w:val="en-US" w:eastAsia="zh-CN"/>
        </w:rPr>
        <w:t>安排相结合。因此推荐用</w:t>
      </w:r>
      <w:r w:rsidRPr="00E66661">
        <w:rPr>
          <w:lang w:val="en-US" w:eastAsia="zh-CN"/>
        </w:rPr>
        <w:t>B5</w:t>
      </w:r>
      <w:r w:rsidRPr="00E66661">
        <w:rPr>
          <w:lang w:val="en-US" w:eastAsia="zh-CN"/>
        </w:rPr>
        <w:t>安排来优化频谱的使用：</w:t>
      </w:r>
    </w:p>
    <w:p w:rsidR="00A05004" w:rsidRPr="00E66661" w:rsidRDefault="00A05004" w:rsidP="00E157A1">
      <w:pPr>
        <w:pStyle w:val="Note"/>
        <w:tabs>
          <w:tab w:val="left" w:pos="709"/>
        </w:tabs>
        <w:ind w:left="709" w:hanging="709"/>
        <w:rPr>
          <w:lang w:val="en-US" w:eastAsia="zh-CN"/>
        </w:rPr>
      </w:pPr>
      <w:r w:rsidRPr="00E66661">
        <w:rPr>
          <w:lang w:val="en-US" w:eastAsia="zh-CN"/>
        </w:rPr>
        <w:t>–</w:t>
      </w:r>
      <w:r w:rsidRPr="00E66661">
        <w:rPr>
          <w:lang w:val="en-US" w:eastAsia="zh-CN"/>
        </w:rPr>
        <w:tab/>
      </w:r>
      <w:r w:rsidRPr="00E66661">
        <w:rPr>
          <w:lang w:val="en-US" w:eastAsia="zh-CN"/>
        </w:rPr>
        <w:t>在实施了</w:t>
      </w:r>
      <w:r w:rsidRPr="00E66661">
        <w:rPr>
          <w:lang w:val="en-US" w:eastAsia="zh-CN"/>
        </w:rPr>
        <w:t>B3</w:t>
      </w:r>
      <w:r w:rsidRPr="00E66661">
        <w:rPr>
          <w:lang w:val="en-US" w:eastAsia="zh-CN"/>
        </w:rPr>
        <w:t>的国家以及在该频段内部署</w:t>
      </w:r>
      <w:r w:rsidRPr="00E66661">
        <w:rPr>
          <w:lang w:val="en-US" w:eastAsia="zh-CN"/>
        </w:rPr>
        <w:t>IMT-2000</w:t>
      </w:r>
      <w:r w:rsidRPr="00E66661">
        <w:rPr>
          <w:lang w:val="en-US" w:eastAsia="zh-CN"/>
        </w:rPr>
        <w:t>的初级阶段</w:t>
      </w:r>
      <w:r w:rsidRPr="00E66661">
        <w:rPr>
          <w:lang w:val="en-US" w:eastAsia="zh-CN"/>
        </w:rPr>
        <w:t>1 770-1 850 MHz</w:t>
      </w:r>
      <w:r w:rsidRPr="00E66661">
        <w:rPr>
          <w:lang w:val="en-US" w:eastAsia="zh-CN"/>
        </w:rPr>
        <w:t>频段不可用的国家，</w:t>
      </w:r>
      <w:r w:rsidRPr="00E66661">
        <w:rPr>
          <w:lang w:val="en-US" w:eastAsia="zh-CN"/>
        </w:rPr>
        <w:t>B5</w:t>
      </w:r>
      <w:r w:rsidRPr="00E66661">
        <w:rPr>
          <w:lang w:val="en-US" w:eastAsia="zh-CN"/>
        </w:rPr>
        <w:t>可让</w:t>
      </w:r>
      <w:r w:rsidRPr="00E66661">
        <w:rPr>
          <w:lang w:val="en-US" w:eastAsia="zh-CN"/>
        </w:rPr>
        <w:t>IMT</w:t>
      </w:r>
      <w:r w:rsidRPr="00E66661">
        <w:rPr>
          <w:lang w:val="en-US" w:eastAsia="zh-CN"/>
        </w:rPr>
        <w:noBreakHyphen/>
        <w:t>2000</w:t>
      </w:r>
      <w:r w:rsidRPr="00E66661">
        <w:rPr>
          <w:lang w:val="en-US" w:eastAsia="zh-CN"/>
        </w:rPr>
        <w:t>操作的频谱利用率达到最大化。</w:t>
      </w:r>
    </w:p>
    <w:p w:rsidR="00A05004" w:rsidRPr="00E66661" w:rsidRDefault="00A05004" w:rsidP="00716B8D">
      <w:pPr>
        <w:pStyle w:val="Note"/>
        <w:rPr>
          <w:lang w:val="en-US" w:eastAsia="zh-CN"/>
        </w:rPr>
      </w:pPr>
      <w:r w:rsidRPr="00E66661">
        <w:rPr>
          <w:lang w:val="en-US" w:eastAsia="zh-CN"/>
        </w:rPr>
        <w:t>注</w:t>
      </w:r>
      <w:r w:rsidRPr="00E66661">
        <w:rPr>
          <w:lang w:val="en-US" w:eastAsia="zh-CN"/>
        </w:rPr>
        <w:t>2</w:t>
      </w:r>
      <w:r w:rsidR="00E157A1">
        <w:rPr>
          <w:lang w:val="en-US" w:eastAsia="zh-CN"/>
        </w:rPr>
        <w:t xml:space="preserve"> </w:t>
      </w:r>
      <w:r w:rsidRPr="00E66661">
        <w:rPr>
          <w:lang w:val="en-US" w:eastAsia="zh-CN"/>
        </w:rPr>
        <w:t>–</w:t>
      </w:r>
      <w:r w:rsidR="00E157A1">
        <w:rPr>
          <w:lang w:val="en-US" w:eastAsia="zh-CN"/>
        </w:rPr>
        <w:t xml:space="preserve"> </w:t>
      </w:r>
      <w:r w:rsidRPr="00E66661">
        <w:rPr>
          <w:lang w:val="en-US" w:eastAsia="zh-CN"/>
        </w:rPr>
        <w:t>在不成对的频段内可引入</w:t>
      </w:r>
      <w:r w:rsidRPr="00E66661">
        <w:rPr>
          <w:lang w:val="en-US" w:eastAsia="zh-CN"/>
        </w:rPr>
        <w:t>TDD</w:t>
      </w:r>
      <w:r w:rsidRPr="00E66661">
        <w:rPr>
          <w:lang w:val="en-US" w:eastAsia="zh-CN"/>
        </w:rPr>
        <w:t>，在某些条件下，在成对频率安排的上行链路频段内和</w:t>
      </w:r>
      <w:r w:rsidRPr="00E66661">
        <w:rPr>
          <w:lang w:val="en-US" w:eastAsia="zh-CN"/>
        </w:rPr>
        <w:t>/</w:t>
      </w:r>
      <w:r w:rsidRPr="00E66661">
        <w:rPr>
          <w:lang w:val="en-US" w:eastAsia="zh-CN"/>
        </w:rPr>
        <w:t>或在成对频段的中心间隔内也可引入</w:t>
      </w:r>
      <w:r w:rsidRPr="00E66661">
        <w:rPr>
          <w:lang w:val="en-US" w:eastAsia="zh-CN"/>
        </w:rPr>
        <w:t>TDD</w:t>
      </w:r>
      <w:r w:rsidRPr="00E66661">
        <w:rPr>
          <w:lang w:val="en-US" w:eastAsia="zh-CN"/>
        </w:rPr>
        <w:t>。</w:t>
      </w:r>
    </w:p>
    <w:p w:rsidR="00A05004" w:rsidRPr="00DD586E" w:rsidRDefault="00A05004" w:rsidP="00716B8D">
      <w:pPr>
        <w:pStyle w:val="Note"/>
        <w:rPr>
          <w:rFonts w:ascii="Calibri" w:hAnsi="Calibri"/>
          <w:lang w:val="en-US" w:eastAsia="zh-CN"/>
        </w:rPr>
      </w:pPr>
      <w:r w:rsidRPr="00E66661">
        <w:rPr>
          <w:lang w:val="en-US" w:eastAsia="zh-CN"/>
        </w:rPr>
        <w:t>注</w:t>
      </w:r>
      <w:r w:rsidRPr="00E66661">
        <w:rPr>
          <w:lang w:val="en-US" w:eastAsia="zh-CN"/>
        </w:rPr>
        <w:t>3</w:t>
      </w:r>
      <w:r w:rsidR="00E157A1">
        <w:rPr>
          <w:lang w:val="en-US" w:eastAsia="zh-CN"/>
        </w:rPr>
        <w:t xml:space="preserve"> </w:t>
      </w:r>
      <w:r w:rsidRPr="00E66661">
        <w:rPr>
          <w:lang w:val="en-US" w:eastAsia="zh-CN"/>
        </w:rPr>
        <w:t>–</w:t>
      </w:r>
      <w:r w:rsidR="00E157A1">
        <w:rPr>
          <w:lang w:val="en-US" w:eastAsia="zh-CN"/>
        </w:rPr>
        <w:t xml:space="preserve"> </w:t>
      </w:r>
      <w:r w:rsidRPr="00E66661">
        <w:rPr>
          <w:lang w:val="en-US" w:eastAsia="zh-CN"/>
        </w:rPr>
        <w:t>若在终端内采用可选</w:t>
      </w:r>
      <w:r w:rsidRPr="00E66661">
        <w:rPr>
          <w:lang w:val="en-US" w:eastAsia="zh-CN"/>
        </w:rPr>
        <w:t>/</w:t>
      </w:r>
      <w:r w:rsidRPr="00E66661">
        <w:rPr>
          <w:lang w:val="en-US" w:eastAsia="zh-CN"/>
        </w:rPr>
        <w:t>可变双工技术作为管理不同频率安排的最有效方式，则相邻国家可选择选项</w:t>
      </w:r>
      <w:r w:rsidRPr="00E66661">
        <w:rPr>
          <w:lang w:val="en-US" w:eastAsia="zh-CN"/>
        </w:rPr>
        <w:t>B5</w:t>
      </w:r>
      <w:r w:rsidRPr="00E66661">
        <w:rPr>
          <w:lang w:val="en-US" w:eastAsia="zh-CN"/>
        </w:rPr>
        <w:t>这个事实对终端的复杂性并无影响。这个问题需要进一步研究。</w:t>
      </w:r>
    </w:p>
    <w:p w:rsidR="00716B8D" w:rsidRDefault="00A05004" w:rsidP="00716B8D">
      <w:pPr>
        <w:pStyle w:val="FigureNo"/>
        <w:rPr>
          <w:lang w:val="en-US" w:eastAsia="zh-CN"/>
        </w:rPr>
      </w:pPr>
      <w:r w:rsidRPr="00E66661">
        <w:rPr>
          <w:rFonts w:hAnsi="SimSun"/>
          <w:lang w:val="en-US" w:eastAsia="zh-CN"/>
        </w:rPr>
        <w:t>图</w:t>
      </w:r>
      <w:r w:rsidRPr="00E66661">
        <w:rPr>
          <w:lang w:val="en-US" w:eastAsia="zh-CN"/>
        </w:rPr>
        <w:t>4</w:t>
      </w:r>
    </w:p>
    <w:p w:rsidR="00A05004" w:rsidRPr="00DD586E" w:rsidRDefault="00A05004" w:rsidP="00716B8D">
      <w:pPr>
        <w:pStyle w:val="FigureNo"/>
        <w:spacing w:before="0"/>
        <w:rPr>
          <w:rFonts w:ascii="Calibri" w:hAnsi="Calibri"/>
          <w:sz w:val="20"/>
          <w:lang w:val="en-US" w:eastAsia="zh-CN"/>
        </w:rPr>
      </w:pPr>
      <w:r w:rsidRPr="00E66661">
        <w:rPr>
          <w:lang w:val="en-US" w:eastAsia="zh-CN"/>
        </w:rPr>
        <w:t>（参见表</w:t>
      </w:r>
      <w:r w:rsidRPr="00E66661">
        <w:rPr>
          <w:lang w:val="en-US" w:eastAsia="zh-CN"/>
        </w:rPr>
        <w:t>4</w:t>
      </w:r>
      <w:r w:rsidRPr="00E66661">
        <w:rPr>
          <w:lang w:val="en-US" w:eastAsia="zh-CN"/>
        </w:rPr>
        <w:t>的注）</w:t>
      </w:r>
    </w:p>
    <w:p w:rsidR="00A05004" w:rsidRPr="00DD586E" w:rsidRDefault="00E157A1" w:rsidP="00716B8D">
      <w:pPr>
        <w:pStyle w:val="Figure"/>
        <w:rPr>
          <w:rFonts w:ascii="Calibri" w:hAnsi="Calibri"/>
          <w:lang w:val="en-US" w:eastAsia="zh-CN"/>
        </w:rPr>
      </w:pPr>
      <w:r>
        <w:rPr>
          <w:rFonts w:hint="eastAsia"/>
        </w:rPr>
        <w:object w:dxaOrig="6946" w:dyaOrig="4189">
          <v:shape id="_x0000_i1032" type="#_x0000_t75" style="width:460.55pt;height:267.6pt" o:ole="">
            <v:imagedata r:id="rId32" o:title="" cropright="-2504f"/>
          </v:shape>
          <o:OLEObject Type="Embed" ProgID="CorelDraw.Graphic.16" ShapeID="_x0000_i1032" DrawAspect="Content" ObjectID="_1498553223" r:id="rId33"/>
        </w:object>
      </w:r>
    </w:p>
    <w:p w:rsidR="00A05004" w:rsidRPr="007B5D27" w:rsidRDefault="00A05004" w:rsidP="00716B8D">
      <w:pPr>
        <w:pStyle w:val="Sectiontitle"/>
        <w:rPr>
          <w:lang w:eastAsia="zh-CN"/>
        </w:rPr>
      </w:pPr>
      <w:r>
        <w:rPr>
          <w:rFonts w:ascii="Calibri" w:hAnsi="Calibri"/>
          <w:lang w:val="en-US" w:eastAsia="zh-CN"/>
        </w:rPr>
        <w:br w:type="page"/>
      </w:r>
      <w:r w:rsidRPr="00077200">
        <w:rPr>
          <w:rFonts w:hint="eastAsia"/>
          <w:bCs/>
          <w:szCs w:val="28"/>
          <w:lang w:eastAsia="zh-CN"/>
        </w:rPr>
        <w:lastRenderedPageBreak/>
        <w:t>第</w:t>
      </w:r>
      <w:r w:rsidRPr="00863E41">
        <w:rPr>
          <w:bCs/>
          <w:szCs w:val="28"/>
          <w:lang w:eastAsia="zh-CN"/>
        </w:rPr>
        <w:t>4</w:t>
      </w:r>
      <w:r>
        <w:rPr>
          <w:rFonts w:ascii="SimSun" w:hAnsi="SimSun" w:cs="SimSun" w:hint="eastAsia"/>
          <w:bCs/>
          <w:szCs w:val="28"/>
          <w:lang w:eastAsia="zh-CN"/>
        </w:rPr>
        <w:t>节</w:t>
      </w:r>
      <w:r w:rsidR="00716B8D">
        <w:rPr>
          <w:rFonts w:ascii="SimSun" w:hAnsi="SimSun" w:cs="SimSun"/>
          <w:bCs/>
          <w:szCs w:val="28"/>
          <w:lang w:eastAsia="zh-CN"/>
        </w:rPr>
        <w:br/>
      </w:r>
      <w:r w:rsidR="00716B8D">
        <w:rPr>
          <w:rFonts w:ascii="SimSun" w:hAnsi="SimSun" w:cs="SimSun"/>
          <w:bCs/>
          <w:szCs w:val="28"/>
          <w:lang w:eastAsia="zh-CN"/>
        </w:rPr>
        <w:br/>
      </w:r>
      <w:r w:rsidRPr="007B5D27">
        <w:rPr>
          <w:lang w:eastAsia="zh-CN"/>
        </w:rPr>
        <w:t>2 300-2 400 MHz</w:t>
      </w:r>
      <w:r w:rsidRPr="00DD586E">
        <w:rPr>
          <w:rFonts w:ascii="Calibri" w:hAnsi="Calibri" w:hint="eastAsia"/>
          <w:lang w:val="en-US" w:eastAsia="zh-CN"/>
        </w:rPr>
        <w:t>频段内的频率安排</w:t>
      </w:r>
    </w:p>
    <w:p w:rsidR="00A05004" w:rsidRPr="00E66661" w:rsidRDefault="00A05004" w:rsidP="00552FAA">
      <w:pPr>
        <w:spacing w:before="360"/>
        <w:ind w:firstLineChars="200" w:firstLine="480"/>
        <w:rPr>
          <w:lang w:eastAsia="zh-CN"/>
        </w:rPr>
      </w:pPr>
      <w:r w:rsidRPr="00E66661">
        <w:rPr>
          <w:lang w:eastAsia="zh-CN"/>
        </w:rPr>
        <w:t>表</w:t>
      </w:r>
      <w:r w:rsidRPr="00E66661">
        <w:rPr>
          <w:lang w:eastAsia="zh-CN"/>
        </w:rPr>
        <w:t>5</w:t>
      </w:r>
      <w:r w:rsidRPr="00E66661">
        <w:rPr>
          <w:lang w:eastAsia="zh-CN"/>
        </w:rPr>
        <w:t>和图</w:t>
      </w:r>
      <w:r w:rsidRPr="00E66661">
        <w:rPr>
          <w:lang w:eastAsia="zh-CN"/>
        </w:rPr>
        <w:t>5</w:t>
      </w:r>
      <w:r w:rsidRPr="00E66661">
        <w:rPr>
          <w:lang w:eastAsia="zh-CN"/>
        </w:rPr>
        <w:t>归纳了推荐在</w:t>
      </w:r>
      <w:r w:rsidRPr="00E66661">
        <w:rPr>
          <w:lang w:eastAsia="zh-CN"/>
        </w:rPr>
        <w:t>2 300</w:t>
      </w:r>
      <w:r w:rsidRPr="00E66661">
        <w:rPr>
          <w:lang w:eastAsia="zh-CN"/>
        </w:rPr>
        <w:noBreakHyphen/>
        <w:t>2 400 MHz</w:t>
      </w:r>
      <w:r w:rsidRPr="00E66661">
        <w:rPr>
          <w:lang w:eastAsia="zh-CN"/>
        </w:rPr>
        <w:t>频段内实施</w:t>
      </w:r>
      <w:r w:rsidRPr="00E66661">
        <w:rPr>
          <w:lang w:eastAsia="zh-CN"/>
        </w:rPr>
        <w:t>IMT</w:t>
      </w:r>
      <w:r w:rsidRPr="00E66661">
        <w:rPr>
          <w:lang w:eastAsia="zh-CN"/>
        </w:rPr>
        <w:t>时使用的频率安排，同时注意到上文附件</w:t>
      </w:r>
      <w:r w:rsidRPr="00E66661">
        <w:rPr>
          <w:lang w:eastAsia="zh-CN"/>
        </w:rPr>
        <w:t>1</w:t>
      </w:r>
      <w:r w:rsidRPr="00E66661">
        <w:rPr>
          <w:lang w:eastAsia="zh-CN"/>
        </w:rPr>
        <w:t>给出的指导原则。</w:t>
      </w:r>
    </w:p>
    <w:p w:rsidR="00A05004" w:rsidRPr="00716B8D" w:rsidRDefault="00A05004" w:rsidP="00716B8D">
      <w:pPr>
        <w:pStyle w:val="TableNo"/>
      </w:pPr>
      <w:r w:rsidRPr="00716B8D">
        <w:t>表</w:t>
      </w:r>
      <w:r w:rsidRPr="00716B8D">
        <w:t>5</w:t>
      </w:r>
    </w:p>
    <w:p w:rsidR="00A05004" w:rsidRPr="00716B8D" w:rsidRDefault="00A05004" w:rsidP="00716B8D">
      <w:pPr>
        <w:pStyle w:val="Tabletitle"/>
      </w:pPr>
      <w:r w:rsidRPr="00716B8D">
        <w:t>2 300-2 400 MHz</w:t>
      </w:r>
      <w:r w:rsidRPr="00716B8D">
        <w:t>频段内的频率安排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980"/>
        <w:gridCol w:w="1701"/>
        <w:gridCol w:w="1417"/>
        <w:gridCol w:w="1560"/>
        <w:gridCol w:w="1275"/>
        <w:gridCol w:w="1549"/>
      </w:tblGrid>
      <w:tr w:rsidR="00552FAA" w:rsidRPr="00716B8D" w:rsidTr="0097063A">
        <w:trPr>
          <w:jc w:val="center"/>
        </w:trPr>
        <w:tc>
          <w:tcPr>
            <w:tcW w:w="1980" w:type="dxa"/>
            <w:vMerge w:val="restart"/>
            <w:vAlign w:val="center"/>
          </w:tcPr>
          <w:p w:rsidR="00552FAA" w:rsidRPr="00716B8D" w:rsidRDefault="00552FAA" w:rsidP="00716B8D">
            <w:pPr>
              <w:pStyle w:val="Tablehead"/>
              <w:spacing w:line="240" w:lineRule="auto"/>
            </w:pPr>
            <w:r w:rsidRPr="00716B8D">
              <w:t>频率安排</w:t>
            </w:r>
          </w:p>
        </w:tc>
        <w:tc>
          <w:tcPr>
            <w:tcW w:w="5953" w:type="dxa"/>
            <w:gridSpan w:val="4"/>
            <w:vAlign w:val="center"/>
          </w:tcPr>
          <w:p w:rsidR="00552FAA" w:rsidRPr="00716B8D" w:rsidRDefault="00552FAA" w:rsidP="00716B8D">
            <w:pPr>
              <w:pStyle w:val="Tablehead"/>
            </w:pPr>
            <w:r w:rsidRPr="00884CDF">
              <w:t>成对的频率安排</w:t>
            </w:r>
          </w:p>
        </w:tc>
        <w:tc>
          <w:tcPr>
            <w:tcW w:w="1549" w:type="dxa"/>
            <w:vMerge w:val="restart"/>
            <w:vAlign w:val="center"/>
          </w:tcPr>
          <w:p w:rsidR="00552FAA" w:rsidRPr="00716B8D" w:rsidRDefault="00552FAA" w:rsidP="00716B8D">
            <w:pPr>
              <w:pStyle w:val="Tablehead"/>
              <w:spacing w:line="240" w:lineRule="auto"/>
            </w:pPr>
            <w:r w:rsidRPr="00716B8D">
              <w:t>不成对的频谱</w:t>
            </w:r>
            <w:r w:rsidRPr="00716B8D">
              <w:br/>
            </w:r>
            <w:r w:rsidRPr="00716B8D">
              <w:t>（例如用于</w:t>
            </w:r>
            <w:r w:rsidRPr="00716B8D">
              <w:t>TDD</w:t>
            </w:r>
            <w:r w:rsidRPr="00716B8D">
              <w:t>）</w:t>
            </w:r>
            <w:r w:rsidRPr="00716B8D">
              <w:br/>
              <w:t>(MHz)</w:t>
            </w:r>
          </w:p>
        </w:tc>
      </w:tr>
      <w:tr w:rsidR="00552FAA" w:rsidRPr="00716B8D" w:rsidTr="00E157A1">
        <w:trPr>
          <w:jc w:val="center"/>
        </w:trPr>
        <w:tc>
          <w:tcPr>
            <w:tcW w:w="1980" w:type="dxa"/>
            <w:vMerge/>
            <w:vAlign w:val="center"/>
          </w:tcPr>
          <w:p w:rsidR="00552FAA" w:rsidRPr="00716B8D" w:rsidRDefault="00552FAA" w:rsidP="00716B8D">
            <w:pPr>
              <w:pStyle w:val="Tablehead"/>
            </w:pPr>
          </w:p>
        </w:tc>
        <w:tc>
          <w:tcPr>
            <w:tcW w:w="1701" w:type="dxa"/>
            <w:vAlign w:val="center"/>
          </w:tcPr>
          <w:p w:rsidR="00552FAA" w:rsidRPr="00716B8D" w:rsidRDefault="00552FAA" w:rsidP="00716B8D">
            <w:pPr>
              <w:pStyle w:val="Tablehead"/>
            </w:pPr>
            <w:r w:rsidRPr="00716B8D">
              <w:t>移动台发射机</w:t>
            </w:r>
            <w:r w:rsidRPr="00716B8D">
              <w:br/>
              <w:t>(MHz)</w:t>
            </w:r>
          </w:p>
        </w:tc>
        <w:tc>
          <w:tcPr>
            <w:tcW w:w="1417" w:type="dxa"/>
            <w:vAlign w:val="center"/>
          </w:tcPr>
          <w:p w:rsidR="00552FAA" w:rsidRPr="00716B8D" w:rsidRDefault="00552FAA" w:rsidP="00716B8D">
            <w:pPr>
              <w:pStyle w:val="Tablehead"/>
            </w:pPr>
            <w:r w:rsidRPr="00716B8D">
              <w:t>中心间隔</w:t>
            </w:r>
            <w:r w:rsidRPr="00716B8D">
              <w:br/>
              <w:t>(MHz)</w:t>
            </w:r>
          </w:p>
        </w:tc>
        <w:tc>
          <w:tcPr>
            <w:tcW w:w="1560" w:type="dxa"/>
            <w:vAlign w:val="center"/>
          </w:tcPr>
          <w:p w:rsidR="00552FAA" w:rsidRPr="00716B8D" w:rsidRDefault="00552FAA" w:rsidP="00716B8D">
            <w:pPr>
              <w:pStyle w:val="Tablehead"/>
            </w:pPr>
            <w:r w:rsidRPr="00716B8D">
              <w:t>基站发射机</w:t>
            </w:r>
            <w:r w:rsidRPr="00716B8D">
              <w:br/>
              <w:t>(MHz)</w:t>
            </w:r>
          </w:p>
        </w:tc>
        <w:tc>
          <w:tcPr>
            <w:tcW w:w="1275" w:type="dxa"/>
            <w:vAlign w:val="center"/>
          </w:tcPr>
          <w:p w:rsidR="00552FAA" w:rsidRPr="00716B8D" w:rsidRDefault="00552FAA" w:rsidP="00716B8D">
            <w:pPr>
              <w:pStyle w:val="Tablehead"/>
            </w:pPr>
            <w:r w:rsidRPr="00716B8D">
              <w:t>双工间隔</w:t>
            </w:r>
            <w:r w:rsidRPr="00716B8D">
              <w:br/>
              <w:t>(MHz)</w:t>
            </w:r>
          </w:p>
        </w:tc>
        <w:tc>
          <w:tcPr>
            <w:tcW w:w="1549" w:type="dxa"/>
            <w:vMerge/>
            <w:vAlign w:val="center"/>
          </w:tcPr>
          <w:p w:rsidR="00552FAA" w:rsidRPr="00716B8D" w:rsidRDefault="00552FAA" w:rsidP="00716B8D">
            <w:pPr>
              <w:pStyle w:val="Tablehead"/>
            </w:pPr>
          </w:p>
        </w:tc>
      </w:tr>
      <w:tr w:rsidR="00A05004" w:rsidRPr="00716B8D" w:rsidTr="00E157A1">
        <w:trPr>
          <w:jc w:val="center"/>
        </w:trPr>
        <w:tc>
          <w:tcPr>
            <w:tcW w:w="1980" w:type="dxa"/>
          </w:tcPr>
          <w:p w:rsidR="00A05004" w:rsidRPr="00716B8D" w:rsidRDefault="00A05004" w:rsidP="00E157A1">
            <w:pPr>
              <w:pStyle w:val="TableText0"/>
              <w:jc w:val="center"/>
            </w:pPr>
            <w:r w:rsidRPr="00716B8D">
              <w:t>E1</w:t>
            </w:r>
          </w:p>
        </w:tc>
        <w:tc>
          <w:tcPr>
            <w:tcW w:w="1701" w:type="dxa"/>
          </w:tcPr>
          <w:p w:rsidR="00A05004" w:rsidRPr="00716B8D" w:rsidRDefault="00A05004" w:rsidP="00716B8D">
            <w:pPr>
              <w:pStyle w:val="TableText0"/>
            </w:pPr>
          </w:p>
        </w:tc>
        <w:tc>
          <w:tcPr>
            <w:tcW w:w="1417" w:type="dxa"/>
          </w:tcPr>
          <w:p w:rsidR="00A05004" w:rsidRPr="00716B8D" w:rsidRDefault="00A05004" w:rsidP="00716B8D">
            <w:pPr>
              <w:pStyle w:val="TableText0"/>
            </w:pPr>
          </w:p>
        </w:tc>
        <w:tc>
          <w:tcPr>
            <w:tcW w:w="1560" w:type="dxa"/>
          </w:tcPr>
          <w:p w:rsidR="00A05004" w:rsidRPr="00716B8D" w:rsidRDefault="00A05004" w:rsidP="00716B8D">
            <w:pPr>
              <w:pStyle w:val="TableText0"/>
            </w:pPr>
          </w:p>
        </w:tc>
        <w:tc>
          <w:tcPr>
            <w:tcW w:w="1275" w:type="dxa"/>
          </w:tcPr>
          <w:p w:rsidR="00A05004" w:rsidRPr="00716B8D" w:rsidRDefault="00A05004" w:rsidP="00716B8D">
            <w:pPr>
              <w:pStyle w:val="TableText0"/>
            </w:pPr>
          </w:p>
        </w:tc>
        <w:tc>
          <w:tcPr>
            <w:tcW w:w="1549" w:type="dxa"/>
          </w:tcPr>
          <w:p w:rsidR="00A05004" w:rsidRPr="00716B8D" w:rsidRDefault="00A05004" w:rsidP="00E157A1">
            <w:pPr>
              <w:pStyle w:val="TableText0"/>
              <w:jc w:val="center"/>
            </w:pPr>
            <w:r w:rsidRPr="00716B8D">
              <w:t>2 300-2 400</w:t>
            </w:r>
          </w:p>
        </w:tc>
      </w:tr>
    </w:tbl>
    <w:p w:rsidR="00A05004" w:rsidRPr="00E66661" w:rsidRDefault="00A05004" w:rsidP="00716B8D">
      <w:pPr>
        <w:pStyle w:val="FigureNo"/>
        <w:rPr>
          <w:lang w:val="en-US" w:eastAsia="zh-CN"/>
        </w:rPr>
      </w:pPr>
      <w:r w:rsidRPr="00E66661">
        <w:rPr>
          <w:rFonts w:hAnsi="SimSun"/>
          <w:lang w:val="en-US" w:eastAsia="zh-CN"/>
        </w:rPr>
        <w:t>图</w:t>
      </w:r>
      <w:r w:rsidRPr="00E66661">
        <w:rPr>
          <w:lang w:val="en-US" w:eastAsia="zh-CN"/>
        </w:rPr>
        <w:t>5</w:t>
      </w:r>
    </w:p>
    <w:p w:rsidR="00A05004" w:rsidRPr="002C5E23" w:rsidRDefault="00A05004" w:rsidP="00716B8D">
      <w:pPr>
        <w:pStyle w:val="Figure"/>
        <w:rPr>
          <w:lang w:val="en-US" w:eastAsia="zh-CN"/>
        </w:rPr>
      </w:pPr>
      <w:r w:rsidRPr="00E66661">
        <w:object w:dxaOrig="4599" w:dyaOrig="1935">
          <v:shape id="_x0000_i1033" type="#_x0000_t75" style="width:230.25pt;height:97.15pt" o:ole="">
            <v:imagedata r:id="rId34" o:title=""/>
          </v:shape>
          <o:OLEObject Type="Embed" ProgID="CorelDraw.Graphic.16" ShapeID="_x0000_i1033" DrawAspect="Content" ObjectID="_1498553224" r:id="rId35"/>
        </w:object>
      </w:r>
    </w:p>
    <w:p w:rsidR="00E157A1" w:rsidRDefault="00E157A1" w:rsidP="002D0628">
      <w:pPr>
        <w:pStyle w:val="Sectiontitle"/>
        <w:rPr>
          <w:rFonts w:hAnsi="SimSun"/>
          <w:bCs/>
          <w:szCs w:val="28"/>
          <w:lang w:eastAsia="zh-CN"/>
        </w:rPr>
      </w:pPr>
    </w:p>
    <w:p w:rsidR="00E157A1" w:rsidRDefault="00E157A1" w:rsidP="002D0628">
      <w:pPr>
        <w:pStyle w:val="Sectiontitle"/>
        <w:rPr>
          <w:rFonts w:hAnsi="SimSun"/>
          <w:bCs/>
          <w:szCs w:val="28"/>
          <w:lang w:eastAsia="zh-CN"/>
        </w:rPr>
      </w:pPr>
    </w:p>
    <w:p w:rsidR="00A05004" w:rsidRPr="002C5E23" w:rsidRDefault="00A05004" w:rsidP="002D0628">
      <w:pPr>
        <w:pStyle w:val="Sectiontitle"/>
        <w:rPr>
          <w:lang w:eastAsia="zh-CN"/>
        </w:rPr>
      </w:pPr>
      <w:r w:rsidRPr="00E66661">
        <w:rPr>
          <w:rFonts w:hAnsi="SimSun"/>
          <w:bCs/>
          <w:szCs w:val="28"/>
          <w:lang w:eastAsia="zh-CN"/>
        </w:rPr>
        <w:t>第</w:t>
      </w:r>
      <w:r w:rsidRPr="00E66661">
        <w:rPr>
          <w:bCs/>
          <w:szCs w:val="28"/>
          <w:lang w:eastAsia="zh-CN"/>
        </w:rPr>
        <w:t>5</w:t>
      </w:r>
      <w:r w:rsidRPr="00E66661">
        <w:rPr>
          <w:rFonts w:hAnsi="SimSun"/>
          <w:bCs/>
          <w:szCs w:val="28"/>
          <w:lang w:eastAsia="zh-CN"/>
        </w:rPr>
        <w:t>节</w:t>
      </w:r>
      <w:r w:rsidR="002D0628">
        <w:rPr>
          <w:rFonts w:hAnsi="SimSun"/>
          <w:bCs/>
          <w:szCs w:val="28"/>
          <w:lang w:eastAsia="zh-CN"/>
        </w:rPr>
        <w:br/>
      </w:r>
      <w:r w:rsidR="002D0628">
        <w:rPr>
          <w:rFonts w:hAnsi="SimSun"/>
          <w:bCs/>
          <w:szCs w:val="28"/>
          <w:lang w:eastAsia="zh-CN"/>
        </w:rPr>
        <w:br/>
      </w:r>
      <w:r w:rsidRPr="00E66661">
        <w:rPr>
          <w:lang w:eastAsia="zh-CN"/>
        </w:rPr>
        <w:t>2 500-2 690 MHz</w:t>
      </w:r>
      <w:r w:rsidRPr="00E66661">
        <w:rPr>
          <w:rFonts w:hAnsi="SimSun"/>
          <w:lang w:val="en-US" w:eastAsia="zh-CN"/>
        </w:rPr>
        <w:t>频段内的频率安排</w:t>
      </w:r>
    </w:p>
    <w:p w:rsidR="00A05004" w:rsidRPr="00E66661" w:rsidRDefault="00A05004" w:rsidP="00552FAA">
      <w:pPr>
        <w:spacing w:before="360"/>
        <w:ind w:firstLineChars="200" w:firstLine="480"/>
        <w:rPr>
          <w:lang w:eastAsia="zh-CN"/>
        </w:rPr>
      </w:pPr>
      <w:r w:rsidRPr="00E66661">
        <w:rPr>
          <w:lang w:eastAsia="zh-CN"/>
        </w:rPr>
        <w:t>表</w:t>
      </w:r>
      <w:r w:rsidRPr="00E66661">
        <w:rPr>
          <w:lang w:eastAsia="zh-CN"/>
        </w:rPr>
        <w:t>6</w:t>
      </w:r>
      <w:r w:rsidRPr="00E66661">
        <w:rPr>
          <w:lang w:eastAsia="zh-CN"/>
        </w:rPr>
        <w:t>和图</w:t>
      </w:r>
      <w:r w:rsidRPr="00E66661">
        <w:rPr>
          <w:lang w:eastAsia="zh-CN"/>
        </w:rPr>
        <w:t>6</w:t>
      </w:r>
      <w:r w:rsidRPr="00E66661">
        <w:rPr>
          <w:lang w:eastAsia="zh-CN"/>
        </w:rPr>
        <w:t>归纳了推荐在</w:t>
      </w:r>
      <w:r w:rsidRPr="00E66661">
        <w:rPr>
          <w:lang w:eastAsia="zh-CN"/>
        </w:rPr>
        <w:t>2 500</w:t>
      </w:r>
      <w:r w:rsidRPr="00E66661">
        <w:rPr>
          <w:lang w:eastAsia="zh-CN"/>
        </w:rPr>
        <w:noBreakHyphen/>
        <w:t>2 690 </w:t>
      </w:r>
      <w:r w:rsidRPr="00E66661">
        <w:rPr>
          <w:lang w:eastAsia="zh-CN"/>
        </w:rPr>
        <w:t>频段内实施</w:t>
      </w:r>
      <w:r w:rsidRPr="00E66661">
        <w:rPr>
          <w:lang w:eastAsia="zh-CN"/>
        </w:rPr>
        <w:t>IMT</w:t>
      </w:r>
      <w:r w:rsidRPr="00E66661">
        <w:rPr>
          <w:lang w:eastAsia="zh-CN"/>
        </w:rPr>
        <w:t>时使用的频率安排，同时注意到上文附件</w:t>
      </w:r>
      <w:r w:rsidRPr="00E66661">
        <w:rPr>
          <w:lang w:eastAsia="zh-CN"/>
        </w:rPr>
        <w:t>1</w:t>
      </w:r>
      <w:r w:rsidRPr="00E66661">
        <w:rPr>
          <w:lang w:eastAsia="zh-CN"/>
        </w:rPr>
        <w:t>给出的指导原则。</w:t>
      </w:r>
    </w:p>
    <w:p w:rsidR="00A05004" w:rsidRPr="002D0628" w:rsidRDefault="00A05004" w:rsidP="002D0628">
      <w:pPr>
        <w:pStyle w:val="TableNo"/>
      </w:pPr>
      <w:r w:rsidRPr="002D0628">
        <w:lastRenderedPageBreak/>
        <w:t>表</w:t>
      </w:r>
      <w:r w:rsidRPr="002D0628">
        <w:t>6</w:t>
      </w:r>
    </w:p>
    <w:p w:rsidR="00A05004" w:rsidRPr="002D0628" w:rsidRDefault="00A05004" w:rsidP="002D0628">
      <w:pPr>
        <w:pStyle w:val="Tabletitle"/>
      </w:pPr>
      <w:r w:rsidRPr="002D0628">
        <w:t>2 500–2 690 MHz</w:t>
      </w:r>
      <w:r w:rsidRPr="002D0628">
        <w:t>频段内的频率安排（不包括卫星部分）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771"/>
        <w:gridCol w:w="1701"/>
        <w:gridCol w:w="1276"/>
        <w:gridCol w:w="1701"/>
        <w:gridCol w:w="1134"/>
        <w:gridCol w:w="1899"/>
      </w:tblGrid>
      <w:tr w:rsidR="00552FAA" w:rsidRPr="002D0628" w:rsidTr="0097063A">
        <w:tc>
          <w:tcPr>
            <w:tcW w:w="1771" w:type="dxa"/>
            <w:vMerge w:val="restart"/>
            <w:vAlign w:val="center"/>
          </w:tcPr>
          <w:p w:rsidR="00552FAA" w:rsidRPr="002D0628" w:rsidRDefault="00552FAA" w:rsidP="002D0628">
            <w:pPr>
              <w:pStyle w:val="Tablehead"/>
              <w:spacing w:line="240" w:lineRule="auto"/>
            </w:pPr>
            <w:r w:rsidRPr="002D0628">
              <w:t>频率安排</w:t>
            </w:r>
          </w:p>
        </w:tc>
        <w:tc>
          <w:tcPr>
            <w:tcW w:w="5812" w:type="dxa"/>
            <w:gridSpan w:val="4"/>
            <w:vAlign w:val="center"/>
          </w:tcPr>
          <w:p w:rsidR="00552FAA" w:rsidRPr="002D0628" w:rsidRDefault="00552FAA" w:rsidP="002D0628">
            <w:pPr>
              <w:pStyle w:val="Tablehead"/>
            </w:pPr>
            <w:r w:rsidRPr="00884CDF">
              <w:t>成对的频率安排</w:t>
            </w:r>
          </w:p>
        </w:tc>
        <w:tc>
          <w:tcPr>
            <w:tcW w:w="1899" w:type="dxa"/>
            <w:vMerge w:val="restart"/>
            <w:vAlign w:val="center"/>
          </w:tcPr>
          <w:p w:rsidR="00552FAA" w:rsidRPr="002D0628" w:rsidRDefault="00552FAA" w:rsidP="002D0628">
            <w:pPr>
              <w:pStyle w:val="Tablehead"/>
              <w:spacing w:line="240" w:lineRule="auto"/>
            </w:pPr>
            <w:r w:rsidRPr="002D0628">
              <w:t>中心间隔的用途</w:t>
            </w:r>
          </w:p>
        </w:tc>
      </w:tr>
      <w:tr w:rsidR="00552FAA" w:rsidRPr="002D0628" w:rsidTr="00A05004">
        <w:tc>
          <w:tcPr>
            <w:tcW w:w="1771" w:type="dxa"/>
            <w:vMerge/>
            <w:vAlign w:val="center"/>
          </w:tcPr>
          <w:p w:rsidR="00552FAA" w:rsidRPr="002D0628" w:rsidRDefault="00552FAA" w:rsidP="002D0628">
            <w:pPr>
              <w:pStyle w:val="Tablehead"/>
            </w:pPr>
          </w:p>
        </w:tc>
        <w:tc>
          <w:tcPr>
            <w:tcW w:w="1701" w:type="dxa"/>
            <w:vAlign w:val="center"/>
          </w:tcPr>
          <w:p w:rsidR="00552FAA" w:rsidRPr="002D0628" w:rsidRDefault="00552FAA" w:rsidP="002D0628">
            <w:pPr>
              <w:pStyle w:val="Tablehead"/>
            </w:pPr>
            <w:r w:rsidRPr="002D0628">
              <w:t>移动台发射机</w:t>
            </w:r>
            <w:r w:rsidRPr="002D0628">
              <w:br/>
              <w:t>(MHz)</w:t>
            </w:r>
          </w:p>
        </w:tc>
        <w:tc>
          <w:tcPr>
            <w:tcW w:w="1276" w:type="dxa"/>
            <w:vAlign w:val="center"/>
          </w:tcPr>
          <w:p w:rsidR="00552FAA" w:rsidRPr="002D0628" w:rsidRDefault="00552FAA" w:rsidP="002D0628">
            <w:pPr>
              <w:pStyle w:val="Tablehead"/>
            </w:pPr>
            <w:r w:rsidRPr="002D0628">
              <w:t>中心间隔</w:t>
            </w:r>
            <w:r w:rsidRPr="002D0628">
              <w:br/>
              <w:t>(MHz)</w:t>
            </w:r>
          </w:p>
        </w:tc>
        <w:tc>
          <w:tcPr>
            <w:tcW w:w="1701" w:type="dxa"/>
            <w:vAlign w:val="center"/>
          </w:tcPr>
          <w:p w:rsidR="00552FAA" w:rsidRPr="002D0628" w:rsidRDefault="00552FAA" w:rsidP="002D0628">
            <w:pPr>
              <w:pStyle w:val="Tablehead"/>
            </w:pPr>
            <w:r w:rsidRPr="002D0628">
              <w:t>基站发射机</w:t>
            </w:r>
            <w:r w:rsidRPr="002D0628">
              <w:br/>
              <w:t>(MHz)</w:t>
            </w:r>
          </w:p>
        </w:tc>
        <w:tc>
          <w:tcPr>
            <w:tcW w:w="1134" w:type="dxa"/>
            <w:vAlign w:val="center"/>
          </w:tcPr>
          <w:p w:rsidR="00552FAA" w:rsidRPr="002D0628" w:rsidRDefault="00552FAA" w:rsidP="002D0628">
            <w:pPr>
              <w:pStyle w:val="Tablehead"/>
            </w:pPr>
            <w:r w:rsidRPr="002D0628">
              <w:t>双工间隔</w:t>
            </w:r>
            <w:r w:rsidRPr="002D0628">
              <w:br/>
              <w:t>(MHz)</w:t>
            </w:r>
          </w:p>
        </w:tc>
        <w:tc>
          <w:tcPr>
            <w:tcW w:w="1899" w:type="dxa"/>
            <w:vMerge/>
            <w:vAlign w:val="center"/>
          </w:tcPr>
          <w:p w:rsidR="00552FAA" w:rsidRPr="002D0628" w:rsidRDefault="00552FAA" w:rsidP="002D0628">
            <w:pPr>
              <w:pStyle w:val="Tablehead"/>
            </w:pPr>
          </w:p>
        </w:tc>
      </w:tr>
      <w:tr w:rsidR="00A05004" w:rsidRPr="002D0628" w:rsidTr="00A05004">
        <w:tc>
          <w:tcPr>
            <w:tcW w:w="1771" w:type="dxa"/>
          </w:tcPr>
          <w:p w:rsidR="00A05004" w:rsidRPr="002D0628" w:rsidRDefault="00A05004" w:rsidP="00552FAA">
            <w:pPr>
              <w:pStyle w:val="TableText0"/>
              <w:jc w:val="center"/>
            </w:pPr>
            <w:r w:rsidRPr="002D0628">
              <w:t>C1</w:t>
            </w:r>
          </w:p>
        </w:tc>
        <w:tc>
          <w:tcPr>
            <w:tcW w:w="1701" w:type="dxa"/>
          </w:tcPr>
          <w:p w:rsidR="00A05004" w:rsidRPr="002D0628" w:rsidRDefault="00A05004" w:rsidP="00552FAA">
            <w:pPr>
              <w:pStyle w:val="TableText0"/>
              <w:jc w:val="center"/>
            </w:pPr>
            <w:r w:rsidRPr="002D0628">
              <w:t>2 500-2 570</w:t>
            </w:r>
          </w:p>
        </w:tc>
        <w:tc>
          <w:tcPr>
            <w:tcW w:w="1276" w:type="dxa"/>
          </w:tcPr>
          <w:p w:rsidR="00A05004" w:rsidRPr="002D0628" w:rsidRDefault="00A05004" w:rsidP="00552FAA">
            <w:pPr>
              <w:pStyle w:val="TableText0"/>
              <w:jc w:val="center"/>
            </w:pPr>
            <w:r w:rsidRPr="002D0628">
              <w:t>50</w:t>
            </w:r>
          </w:p>
        </w:tc>
        <w:tc>
          <w:tcPr>
            <w:tcW w:w="1701" w:type="dxa"/>
          </w:tcPr>
          <w:p w:rsidR="00A05004" w:rsidRPr="002D0628" w:rsidRDefault="00A05004" w:rsidP="00552FAA">
            <w:pPr>
              <w:pStyle w:val="TableText0"/>
              <w:jc w:val="center"/>
            </w:pPr>
            <w:r w:rsidRPr="002D0628">
              <w:t>2 620-2 690</w:t>
            </w:r>
          </w:p>
        </w:tc>
        <w:tc>
          <w:tcPr>
            <w:tcW w:w="1134" w:type="dxa"/>
          </w:tcPr>
          <w:p w:rsidR="00A05004" w:rsidRPr="002D0628" w:rsidRDefault="00A05004" w:rsidP="00552FAA">
            <w:pPr>
              <w:pStyle w:val="TableText0"/>
              <w:jc w:val="center"/>
            </w:pPr>
            <w:r w:rsidRPr="002D0628">
              <w:t>120</w:t>
            </w:r>
          </w:p>
        </w:tc>
        <w:tc>
          <w:tcPr>
            <w:tcW w:w="1899" w:type="dxa"/>
          </w:tcPr>
          <w:p w:rsidR="00A05004" w:rsidRPr="002D0628" w:rsidRDefault="00A05004" w:rsidP="00552FAA">
            <w:pPr>
              <w:pStyle w:val="TableText0"/>
              <w:jc w:val="center"/>
            </w:pPr>
            <w:r w:rsidRPr="002D0628">
              <w:t>TDD</w:t>
            </w:r>
          </w:p>
        </w:tc>
      </w:tr>
      <w:tr w:rsidR="00A05004" w:rsidRPr="002D0628" w:rsidTr="00A05004">
        <w:tc>
          <w:tcPr>
            <w:tcW w:w="1771" w:type="dxa"/>
          </w:tcPr>
          <w:p w:rsidR="00A05004" w:rsidRPr="002D0628" w:rsidRDefault="00A05004" w:rsidP="00552FAA">
            <w:pPr>
              <w:pStyle w:val="TableText0"/>
              <w:jc w:val="center"/>
            </w:pPr>
            <w:r w:rsidRPr="002D0628">
              <w:t>C2</w:t>
            </w:r>
          </w:p>
        </w:tc>
        <w:tc>
          <w:tcPr>
            <w:tcW w:w="1701" w:type="dxa"/>
          </w:tcPr>
          <w:p w:rsidR="00A05004" w:rsidRPr="002D0628" w:rsidRDefault="00A05004" w:rsidP="00552FAA">
            <w:pPr>
              <w:pStyle w:val="TableText0"/>
              <w:jc w:val="center"/>
            </w:pPr>
            <w:r w:rsidRPr="002D0628">
              <w:t>2 500-2 570</w:t>
            </w:r>
          </w:p>
        </w:tc>
        <w:tc>
          <w:tcPr>
            <w:tcW w:w="1276" w:type="dxa"/>
          </w:tcPr>
          <w:p w:rsidR="00A05004" w:rsidRPr="002D0628" w:rsidRDefault="00A05004" w:rsidP="00552FAA">
            <w:pPr>
              <w:pStyle w:val="TableText0"/>
              <w:jc w:val="center"/>
            </w:pPr>
            <w:r w:rsidRPr="002D0628">
              <w:t>50</w:t>
            </w:r>
          </w:p>
        </w:tc>
        <w:tc>
          <w:tcPr>
            <w:tcW w:w="1701" w:type="dxa"/>
          </w:tcPr>
          <w:p w:rsidR="00A05004" w:rsidRPr="002D0628" w:rsidRDefault="00A05004" w:rsidP="00552FAA">
            <w:pPr>
              <w:pStyle w:val="TableText0"/>
              <w:jc w:val="center"/>
            </w:pPr>
            <w:r w:rsidRPr="002D0628">
              <w:t>2 620-2 690</w:t>
            </w:r>
          </w:p>
        </w:tc>
        <w:tc>
          <w:tcPr>
            <w:tcW w:w="1134" w:type="dxa"/>
          </w:tcPr>
          <w:p w:rsidR="00A05004" w:rsidRPr="002D0628" w:rsidRDefault="00A05004" w:rsidP="00552FAA">
            <w:pPr>
              <w:pStyle w:val="TableText0"/>
              <w:jc w:val="center"/>
            </w:pPr>
            <w:r w:rsidRPr="002D0628">
              <w:t>120</w:t>
            </w:r>
          </w:p>
        </w:tc>
        <w:tc>
          <w:tcPr>
            <w:tcW w:w="1899" w:type="dxa"/>
          </w:tcPr>
          <w:p w:rsidR="00A05004" w:rsidRPr="002D0628" w:rsidRDefault="00A05004" w:rsidP="00552FAA">
            <w:pPr>
              <w:pStyle w:val="TableText0"/>
              <w:jc w:val="center"/>
            </w:pPr>
            <w:r w:rsidRPr="002D0628">
              <w:t>FDD DL</w:t>
            </w:r>
            <w:r w:rsidRPr="002D0628">
              <w:t>（外部）</w:t>
            </w:r>
          </w:p>
        </w:tc>
      </w:tr>
      <w:tr w:rsidR="00A05004" w:rsidRPr="002D0628" w:rsidTr="00A05004">
        <w:trPr>
          <w:cantSplit/>
        </w:trPr>
        <w:tc>
          <w:tcPr>
            <w:tcW w:w="1771" w:type="dxa"/>
            <w:vAlign w:val="center"/>
          </w:tcPr>
          <w:p w:rsidR="00A05004" w:rsidRPr="002D0628" w:rsidRDefault="00A05004" w:rsidP="00552FAA">
            <w:pPr>
              <w:pStyle w:val="TableText0"/>
              <w:jc w:val="center"/>
            </w:pPr>
            <w:r w:rsidRPr="002D0628">
              <w:t>C3</w:t>
            </w:r>
          </w:p>
        </w:tc>
        <w:tc>
          <w:tcPr>
            <w:tcW w:w="7711" w:type="dxa"/>
            <w:gridSpan w:val="5"/>
          </w:tcPr>
          <w:p w:rsidR="00A05004" w:rsidRPr="002D0628" w:rsidRDefault="00A05004" w:rsidP="00552FAA">
            <w:pPr>
              <w:pStyle w:val="TableText0"/>
              <w:jc w:val="center"/>
            </w:pPr>
            <w:r w:rsidRPr="002D0628">
              <w:t>灵活的</w:t>
            </w:r>
            <w:r w:rsidRPr="002D0628">
              <w:t>FDD/TDD</w:t>
            </w:r>
          </w:p>
        </w:tc>
      </w:tr>
    </w:tbl>
    <w:p w:rsidR="00A05004" w:rsidRDefault="00A05004" w:rsidP="00A05004">
      <w:pPr>
        <w:pStyle w:val="Note"/>
        <w:rPr>
          <w:rFonts w:eastAsia="KaiTi_GB2312"/>
          <w:szCs w:val="22"/>
          <w:lang w:val="en-US" w:eastAsia="zh-CN"/>
        </w:rPr>
      </w:pPr>
    </w:p>
    <w:p w:rsidR="00A05004" w:rsidRPr="00E66661" w:rsidRDefault="00A05004" w:rsidP="00A05004">
      <w:pPr>
        <w:pStyle w:val="Note"/>
        <w:rPr>
          <w:rFonts w:eastAsia="KaiTi_GB2312"/>
          <w:szCs w:val="22"/>
          <w:lang w:val="en-US" w:eastAsia="zh-CN"/>
        </w:rPr>
      </w:pPr>
      <w:r w:rsidRPr="00E66661">
        <w:rPr>
          <w:rFonts w:eastAsia="KaiTi_GB2312"/>
          <w:szCs w:val="22"/>
          <w:lang w:val="en-US" w:eastAsia="zh-CN"/>
        </w:rPr>
        <w:t>表</w:t>
      </w:r>
      <w:r w:rsidRPr="00E66661">
        <w:rPr>
          <w:rFonts w:eastAsia="KaiTi_GB2312"/>
          <w:szCs w:val="22"/>
          <w:lang w:val="en-US" w:eastAsia="zh-CN"/>
        </w:rPr>
        <w:t>6</w:t>
      </w:r>
      <w:r w:rsidRPr="00E66661">
        <w:rPr>
          <w:rFonts w:eastAsia="KaiTi_GB2312"/>
          <w:szCs w:val="22"/>
          <w:lang w:val="en-US" w:eastAsia="zh-CN"/>
        </w:rPr>
        <w:t>注：</w:t>
      </w:r>
    </w:p>
    <w:p w:rsidR="00A05004" w:rsidRPr="00E66661" w:rsidRDefault="00A05004" w:rsidP="002D0628">
      <w:pPr>
        <w:pStyle w:val="Note"/>
        <w:rPr>
          <w:lang w:eastAsia="zh-CN"/>
        </w:rPr>
      </w:pPr>
      <w:r w:rsidRPr="00E66661">
        <w:rPr>
          <w:lang w:eastAsia="zh-CN"/>
        </w:rPr>
        <w:t>注</w:t>
      </w:r>
      <w:r w:rsidRPr="00E66661">
        <w:rPr>
          <w:lang w:eastAsia="zh-CN"/>
        </w:rPr>
        <w:t xml:space="preserve">1 – </w:t>
      </w:r>
      <w:r w:rsidRPr="00E66661">
        <w:rPr>
          <w:lang w:eastAsia="zh-CN"/>
        </w:rPr>
        <w:t>根据</w:t>
      </w:r>
      <w:r w:rsidRPr="00E66661">
        <w:rPr>
          <w:lang w:eastAsia="zh-CN"/>
        </w:rPr>
        <w:t>ITU-R M.2045</w:t>
      </w:r>
      <w:r w:rsidRPr="00E66661">
        <w:rPr>
          <w:lang w:eastAsia="zh-CN"/>
        </w:rPr>
        <w:t>新报告草案，在</w:t>
      </w:r>
      <w:r w:rsidRPr="00E66661">
        <w:rPr>
          <w:lang w:eastAsia="zh-CN"/>
        </w:rPr>
        <w:t>C1</w:t>
      </w:r>
      <w:r w:rsidRPr="00E66661">
        <w:rPr>
          <w:lang w:eastAsia="zh-CN"/>
        </w:rPr>
        <w:t>安排中，为促进</w:t>
      </w:r>
      <w:r w:rsidRPr="00E66661">
        <w:rPr>
          <w:lang w:eastAsia="zh-CN"/>
        </w:rPr>
        <w:t>FDD</w:t>
      </w:r>
      <w:r w:rsidRPr="00E66661">
        <w:rPr>
          <w:lang w:eastAsia="zh-CN"/>
        </w:rPr>
        <w:t>的部署，将在国家层面决定确保</w:t>
      </w:r>
      <w:r w:rsidR="00E157A1">
        <w:rPr>
          <w:lang w:eastAsia="zh-CN"/>
        </w:rPr>
        <w:br/>
      </w:r>
      <w:r w:rsidRPr="00E66661">
        <w:rPr>
          <w:lang w:eastAsia="zh-CN"/>
        </w:rPr>
        <w:t>2</w:t>
      </w:r>
      <w:r w:rsidRPr="00E66661">
        <w:rPr>
          <w:lang w:val="en-US" w:eastAsia="zh-CN"/>
        </w:rPr>
        <w:t> </w:t>
      </w:r>
      <w:r w:rsidRPr="00E66661">
        <w:rPr>
          <w:lang w:eastAsia="zh-CN"/>
        </w:rPr>
        <w:t>570 MHz</w:t>
      </w:r>
      <w:r w:rsidRPr="00E66661">
        <w:rPr>
          <w:lang w:eastAsia="zh-CN"/>
        </w:rPr>
        <w:t>和</w:t>
      </w:r>
      <w:r w:rsidRPr="00E66661">
        <w:rPr>
          <w:lang w:eastAsia="zh-CN"/>
        </w:rPr>
        <w:t>2 620 MHz</w:t>
      </w:r>
      <w:r w:rsidRPr="00E66661">
        <w:rPr>
          <w:lang w:eastAsia="zh-CN"/>
        </w:rPr>
        <w:t>边界处的相邻频段兼容性所需的任何保护频段，并从</w:t>
      </w:r>
      <w:r w:rsidRPr="00E66661">
        <w:rPr>
          <w:lang w:eastAsia="zh-CN"/>
        </w:rPr>
        <w:t>2 570-2 620 MHz</w:t>
      </w:r>
      <w:r w:rsidRPr="00E66661">
        <w:rPr>
          <w:lang w:eastAsia="zh-CN"/>
        </w:rPr>
        <w:t>频段内选取，且保持在所需的最低限度。</w:t>
      </w:r>
    </w:p>
    <w:p w:rsidR="00A05004" w:rsidRPr="00E66661" w:rsidRDefault="00A05004" w:rsidP="002D0628">
      <w:pPr>
        <w:pStyle w:val="Note"/>
        <w:rPr>
          <w:lang w:val="en-GB" w:eastAsia="zh-CN"/>
        </w:rPr>
      </w:pPr>
      <w:r w:rsidRPr="002D0628">
        <w:rPr>
          <w:rFonts w:hAnsi="STKaiti"/>
          <w:lang w:eastAsia="zh-CN"/>
        </w:rPr>
        <w:t>注</w:t>
      </w:r>
      <w:r w:rsidRPr="00E66661">
        <w:rPr>
          <w:lang w:eastAsia="zh-CN"/>
        </w:rPr>
        <w:t xml:space="preserve">2 – </w:t>
      </w:r>
      <w:r w:rsidRPr="00E66661">
        <w:rPr>
          <w:lang w:eastAsia="zh-CN"/>
        </w:rPr>
        <w:t>在</w:t>
      </w:r>
      <w:r w:rsidRPr="00E66661">
        <w:rPr>
          <w:lang w:eastAsia="zh-CN"/>
        </w:rPr>
        <w:t>C3</w:t>
      </w:r>
      <w:r w:rsidRPr="00E66661">
        <w:rPr>
          <w:lang w:eastAsia="zh-CN"/>
        </w:rPr>
        <w:t>安排中，主管部门可采用</w:t>
      </w:r>
      <w:r w:rsidRPr="00E66661">
        <w:rPr>
          <w:lang w:eastAsia="zh-CN"/>
        </w:rPr>
        <w:t>TDD</w:t>
      </w:r>
      <w:r w:rsidRPr="00E66661">
        <w:rPr>
          <w:lang w:eastAsia="zh-CN"/>
        </w:rPr>
        <w:t>专用频段或采用</w:t>
      </w:r>
      <w:r w:rsidRPr="00E66661">
        <w:rPr>
          <w:lang w:eastAsia="zh-CN"/>
        </w:rPr>
        <w:t>TDD</w:t>
      </w:r>
      <w:r w:rsidRPr="00E66661">
        <w:rPr>
          <w:lang w:eastAsia="zh-CN"/>
        </w:rPr>
        <w:t>与</w:t>
      </w:r>
      <w:r w:rsidRPr="00E66661">
        <w:rPr>
          <w:lang w:eastAsia="zh-CN"/>
        </w:rPr>
        <w:t>FDD</w:t>
      </w:r>
      <w:r w:rsidRPr="00E66661">
        <w:rPr>
          <w:lang w:eastAsia="zh-CN"/>
        </w:rPr>
        <w:t>的某种组合。主管部门可采用任何</w:t>
      </w:r>
      <w:r w:rsidRPr="00E66661">
        <w:rPr>
          <w:lang w:eastAsia="zh-CN"/>
        </w:rPr>
        <w:t>FDD</w:t>
      </w:r>
      <w:r w:rsidRPr="00E66661">
        <w:rPr>
          <w:lang w:eastAsia="zh-CN"/>
        </w:rPr>
        <w:t>双工间隔或</w:t>
      </w:r>
      <w:r w:rsidRPr="00E66661">
        <w:rPr>
          <w:lang w:eastAsia="zh-CN"/>
        </w:rPr>
        <w:t>FDD</w:t>
      </w:r>
      <w:r w:rsidRPr="00E66661">
        <w:rPr>
          <w:lang w:eastAsia="zh-CN"/>
        </w:rPr>
        <w:t>双工方向。但若主管部门选择部署具有固定</w:t>
      </w:r>
      <w:r w:rsidRPr="00E66661">
        <w:rPr>
          <w:lang w:eastAsia="zh-CN"/>
        </w:rPr>
        <w:t>FDD</w:t>
      </w:r>
      <w:r w:rsidRPr="00E66661">
        <w:rPr>
          <w:lang w:eastAsia="zh-CN"/>
        </w:rPr>
        <w:t>双工间隔的</w:t>
      </w:r>
      <w:r w:rsidRPr="00E66661">
        <w:rPr>
          <w:lang w:eastAsia="zh-CN"/>
        </w:rPr>
        <w:t>FDD/TDD</w:t>
      </w:r>
      <w:r w:rsidRPr="00E66661">
        <w:rPr>
          <w:lang w:eastAsia="zh-CN"/>
        </w:rPr>
        <w:t>混合信道，最好用</w:t>
      </w:r>
      <w:r w:rsidRPr="00E66661">
        <w:rPr>
          <w:lang w:eastAsia="zh-CN"/>
        </w:rPr>
        <w:t>C1</w:t>
      </w:r>
      <w:r w:rsidRPr="00E66661">
        <w:rPr>
          <w:lang w:eastAsia="zh-CN"/>
        </w:rPr>
        <w:t>安排中所示的双工间隔和双工方向。</w:t>
      </w:r>
    </w:p>
    <w:p w:rsidR="002D0628" w:rsidRDefault="00A05004" w:rsidP="002D0628">
      <w:pPr>
        <w:pStyle w:val="FigureNo"/>
        <w:rPr>
          <w:lang w:eastAsia="zh-CN"/>
        </w:rPr>
      </w:pPr>
      <w:r w:rsidRPr="00DD586E">
        <w:rPr>
          <w:rFonts w:hint="eastAsia"/>
          <w:lang w:eastAsia="zh-CN"/>
        </w:rPr>
        <w:t>图</w:t>
      </w:r>
      <w:r w:rsidRPr="00DD586E">
        <w:rPr>
          <w:lang w:eastAsia="zh-CN"/>
        </w:rPr>
        <w:t>6</w:t>
      </w:r>
    </w:p>
    <w:p w:rsidR="00A05004" w:rsidRPr="00DD586E" w:rsidRDefault="00A05004" w:rsidP="002D0628">
      <w:pPr>
        <w:pStyle w:val="FigureNo"/>
        <w:spacing w:before="0"/>
        <w:rPr>
          <w:lang w:val="en-US" w:eastAsia="zh-CN"/>
        </w:rPr>
      </w:pPr>
      <w:r>
        <w:rPr>
          <w:rFonts w:hint="eastAsia"/>
          <w:lang w:val="en-US" w:eastAsia="zh-CN"/>
        </w:rPr>
        <w:t>（参见表</w:t>
      </w:r>
      <w:r>
        <w:rPr>
          <w:lang w:val="en-US" w:eastAsia="zh-CN"/>
        </w:rPr>
        <w:t>5</w:t>
      </w:r>
      <w:r>
        <w:rPr>
          <w:rFonts w:hint="eastAsia"/>
          <w:lang w:val="en-US" w:eastAsia="zh-CN"/>
        </w:rPr>
        <w:t>的注）</w:t>
      </w:r>
    </w:p>
    <w:p w:rsidR="00A05004" w:rsidRPr="00DD586E" w:rsidRDefault="00A05004" w:rsidP="002D0628">
      <w:pPr>
        <w:pStyle w:val="Figure"/>
        <w:rPr>
          <w:rFonts w:ascii="Calibri" w:hAnsi="Calibri"/>
          <w:sz w:val="28"/>
          <w:lang w:val="en-GB" w:eastAsia="zh-CN"/>
        </w:rPr>
      </w:pPr>
      <w:r>
        <w:rPr>
          <w:rFonts w:hint="eastAsia"/>
        </w:rPr>
        <w:object w:dxaOrig="9079" w:dyaOrig="3867">
          <v:shape id="_x0000_i1034" type="#_x0000_t75" style="width:453.75pt;height:193.6pt" o:ole="">
            <v:imagedata r:id="rId36" o:title=""/>
          </v:shape>
          <o:OLEObject Type="Embed" ProgID="CorelDraw.Graphic.16" ShapeID="_x0000_i1034" DrawAspect="Content" ObjectID="_1498553225" r:id="rId37"/>
        </w:object>
      </w:r>
    </w:p>
    <w:p w:rsidR="00A05004" w:rsidRPr="007B5D27" w:rsidRDefault="00A05004" w:rsidP="002D0628">
      <w:pPr>
        <w:pStyle w:val="Sectiontitle"/>
        <w:rPr>
          <w:lang w:eastAsia="zh-CN"/>
        </w:rPr>
      </w:pPr>
      <w:r>
        <w:rPr>
          <w:rFonts w:ascii="Calibri" w:hAnsi="Calibri"/>
          <w:lang w:val="en-US" w:eastAsia="zh-CN"/>
        </w:rPr>
        <w:br w:type="page"/>
      </w:r>
      <w:r w:rsidRPr="00497974">
        <w:rPr>
          <w:rFonts w:hint="eastAsia"/>
          <w:bCs/>
          <w:caps/>
          <w:szCs w:val="28"/>
          <w:lang w:eastAsia="zh-CN"/>
        </w:rPr>
        <w:lastRenderedPageBreak/>
        <w:t>第</w:t>
      </w:r>
      <w:r w:rsidRPr="00863E41">
        <w:rPr>
          <w:bCs/>
          <w:caps/>
          <w:szCs w:val="28"/>
          <w:lang w:eastAsia="zh-CN"/>
        </w:rPr>
        <w:t>6</w:t>
      </w:r>
      <w:r>
        <w:rPr>
          <w:rFonts w:ascii="SimSun" w:hAnsi="SimSun" w:cs="SimSun" w:hint="eastAsia"/>
          <w:bCs/>
          <w:caps/>
          <w:szCs w:val="28"/>
          <w:lang w:eastAsia="zh-CN"/>
        </w:rPr>
        <w:t>节</w:t>
      </w:r>
      <w:r w:rsidR="002D0628">
        <w:rPr>
          <w:rFonts w:ascii="SimSun" w:hAnsi="SimSun" w:cs="SimSun"/>
          <w:bCs/>
          <w:caps/>
          <w:szCs w:val="28"/>
          <w:lang w:eastAsia="zh-CN"/>
        </w:rPr>
        <w:br/>
      </w:r>
      <w:r w:rsidR="002D0628">
        <w:rPr>
          <w:rFonts w:ascii="SimSun" w:hAnsi="SimSun" w:cs="SimSun"/>
          <w:bCs/>
          <w:caps/>
          <w:szCs w:val="28"/>
          <w:lang w:eastAsia="zh-CN"/>
        </w:rPr>
        <w:br/>
      </w:r>
      <w:r w:rsidRPr="007B5D27">
        <w:rPr>
          <w:lang w:eastAsia="zh-CN"/>
        </w:rPr>
        <w:t>3 400-3 600 MHz</w:t>
      </w:r>
      <w:r w:rsidRPr="00DD586E">
        <w:rPr>
          <w:rFonts w:ascii="Calibri" w:hAnsi="Calibri" w:hint="eastAsia"/>
          <w:lang w:val="en-US" w:eastAsia="zh-CN"/>
        </w:rPr>
        <w:t>频段内的频率安排</w:t>
      </w:r>
    </w:p>
    <w:p w:rsidR="00A05004" w:rsidRPr="00E66661" w:rsidRDefault="00A05004" w:rsidP="00AC4EC9">
      <w:pPr>
        <w:spacing w:before="360"/>
        <w:ind w:firstLineChars="200" w:firstLine="480"/>
        <w:rPr>
          <w:lang w:eastAsia="zh-CN"/>
        </w:rPr>
      </w:pPr>
      <w:r w:rsidRPr="00E66661">
        <w:rPr>
          <w:lang w:eastAsia="zh-CN"/>
        </w:rPr>
        <w:t>表</w:t>
      </w:r>
      <w:r w:rsidRPr="00E66661">
        <w:rPr>
          <w:lang w:eastAsia="zh-CN"/>
        </w:rPr>
        <w:t>7</w:t>
      </w:r>
      <w:r w:rsidRPr="00E66661">
        <w:rPr>
          <w:lang w:eastAsia="zh-CN"/>
        </w:rPr>
        <w:t>和图</w:t>
      </w:r>
      <w:r w:rsidRPr="00E66661">
        <w:rPr>
          <w:lang w:eastAsia="zh-CN"/>
        </w:rPr>
        <w:t>7</w:t>
      </w:r>
      <w:r w:rsidRPr="00E66661">
        <w:rPr>
          <w:lang w:eastAsia="zh-CN"/>
        </w:rPr>
        <w:t>归纳了推荐在</w:t>
      </w:r>
      <w:r w:rsidRPr="002C5E23">
        <w:rPr>
          <w:lang w:eastAsia="zh-CN"/>
        </w:rPr>
        <w:t>3</w:t>
      </w:r>
      <w:r w:rsidRPr="002C5E23">
        <w:rPr>
          <w:b/>
          <w:lang w:eastAsia="zh-CN"/>
        </w:rPr>
        <w:t> </w:t>
      </w:r>
      <w:r w:rsidRPr="00E66661">
        <w:rPr>
          <w:lang w:eastAsia="zh-CN"/>
        </w:rPr>
        <w:t>400</w:t>
      </w:r>
      <w:r w:rsidRPr="00E66661">
        <w:rPr>
          <w:b/>
          <w:lang w:eastAsia="zh-CN"/>
        </w:rPr>
        <w:noBreakHyphen/>
      </w:r>
      <w:r w:rsidRPr="00E66661">
        <w:rPr>
          <w:lang w:eastAsia="zh-CN"/>
        </w:rPr>
        <w:t>3</w:t>
      </w:r>
      <w:r w:rsidRPr="00E66661">
        <w:rPr>
          <w:b/>
          <w:lang w:eastAsia="zh-CN"/>
        </w:rPr>
        <w:t> </w:t>
      </w:r>
      <w:r w:rsidRPr="00E66661">
        <w:rPr>
          <w:lang w:eastAsia="zh-CN"/>
        </w:rPr>
        <w:t>600</w:t>
      </w:r>
      <w:r w:rsidRPr="00E66661">
        <w:rPr>
          <w:b/>
          <w:lang w:eastAsia="zh-CN"/>
        </w:rPr>
        <w:t> </w:t>
      </w:r>
      <w:r w:rsidRPr="00E66661">
        <w:rPr>
          <w:lang w:eastAsia="zh-CN"/>
        </w:rPr>
        <w:t>频段内实施</w:t>
      </w:r>
      <w:r w:rsidRPr="00E66661">
        <w:rPr>
          <w:lang w:eastAsia="zh-CN"/>
        </w:rPr>
        <w:t>IMT</w:t>
      </w:r>
      <w:r w:rsidRPr="00E66661">
        <w:rPr>
          <w:lang w:eastAsia="zh-CN"/>
        </w:rPr>
        <w:t>时使用的频率安排，同时注意到上文附件</w:t>
      </w:r>
      <w:r w:rsidRPr="00E66661">
        <w:rPr>
          <w:lang w:eastAsia="zh-CN"/>
        </w:rPr>
        <w:t>1</w:t>
      </w:r>
      <w:r w:rsidRPr="00E66661">
        <w:rPr>
          <w:lang w:eastAsia="zh-CN"/>
        </w:rPr>
        <w:t>给出的指导原则。</w:t>
      </w:r>
    </w:p>
    <w:p w:rsidR="00A05004" w:rsidRPr="002D0628" w:rsidRDefault="00A05004" w:rsidP="002D0628">
      <w:pPr>
        <w:pStyle w:val="TableNo"/>
      </w:pPr>
      <w:r w:rsidRPr="002D0628">
        <w:t>表</w:t>
      </w:r>
      <w:r w:rsidRPr="002D0628">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416"/>
        <w:gridCol w:w="1701"/>
        <w:gridCol w:w="1417"/>
        <w:gridCol w:w="1700"/>
        <w:gridCol w:w="1277"/>
        <w:gridCol w:w="2118"/>
      </w:tblGrid>
      <w:tr w:rsidR="00552FAA" w:rsidRPr="00E66661" w:rsidTr="00552FAA">
        <w:tc>
          <w:tcPr>
            <w:tcW w:w="735" w:type="pct"/>
            <w:vMerge w:val="restart"/>
            <w:vAlign w:val="center"/>
          </w:tcPr>
          <w:p w:rsidR="00552FAA" w:rsidRPr="002D0628" w:rsidRDefault="00552FAA" w:rsidP="002D0628">
            <w:pPr>
              <w:pStyle w:val="Tablehead"/>
              <w:spacing w:line="240" w:lineRule="auto"/>
            </w:pPr>
            <w:r w:rsidRPr="002D0628">
              <w:t>频率安排</w:t>
            </w:r>
          </w:p>
        </w:tc>
        <w:tc>
          <w:tcPr>
            <w:tcW w:w="3165" w:type="pct"/>
            <w:gridSpan w:val="4"/>
            <w:vAlign w:val="center"/>
          </w:tcPr>
          <w:p w:rsidR="00552FAA" w:rsidRPr="002D0628" w:rsidRDefault="00552FAA" w:rsidP="002D0628">
            <w:pPr>
              <w:pStyle w:val="Tablehead"/>
            </w:pPr>
            <w:r w:rsidRPr="00884CDF">
              <w:t>成对的频率安排</w:t>
            </w:r>
          </w:p>
        </w:tc>
        <w:tc>
          <w:tcPr>
            <w:tcW w:w="1100" w:type="pct"/>
            <w:vMerge w:val="restart"/>
            <w:vAlign w:val="center"/>
          </w:tcPr>
          <w:p w:rsidR="00552FAA" w:rsidRPr="002D0628" w:rsidRDefault="00552FAA" w:rsidP="002D0628">
            <w:pPr>
              <w:pStyle w:val="Tablehead"/>
              <w:spacing w:line="240" w:lineRule="auto"/>
            </w:pPr>
            <w:r w:rsidRPr="002D0628">
              <w:t>不成对的频谱</w:t>
            </w:r>
            <w:r w:rsidRPr="002D0628">
              <w:br/>
            </w:r>
            <w:r w:rsidRPr="002D0628">
              <w:t>（例如用于</w:t>
            </w:r>
            <w:r w:rsidRPr="002D0628">
              <w:t>TDD</w:t>
            </w:r>
            <w:r w:rsidRPr="002D0628">
              <w:t>）</w:t>
            </w:r>
            <w:r w:rsidRPr="002D0628">
              <w:br/>
              <w:t>(MHz)</w:t>
            </w:r>
          </w:p>
        </w:tc>
      </w:tr>
      <w:tr w:rsidR="00552FAA" w:rsidRPr="00E66661" w:rsidTr="00552FAA">
        <w:tc>
          <w:tcPr>
            <w:tcW w:w="735" w:type="pct"/>
            <w:vMerge/>
            <w:vAlign w:val="center"/>
          </w:tcPr>
          <w:p w:rsidR="00552FAA" w:rsidRPr="002D0628" w:rsidRDefault="00552FAA" w:rsidP="002D0628">
            <w:pPr>
              <w:pStyle w:val="Tablehead"/>
            </w:pPr>
          </w:p>
        </w:tc>
        <w:tc>
          <w:tcPr>
            <w:tcW w:w="883" w:type="pct"/>
            <w:vAlign w:val="center"/>
          </w:tcPr>
          <w:p w:rsidR="00552FAA" w:rsidRPr="002D0628" w:rsidRDefault="00552FAA" w:rsidP="002D0628">
            <w:pPr>
              <w:pStyle w:val="Tablehead"/>
            </w:pPr>
            <w:r w:rsidRPr="002D0628">
              <w:t>移动台发射机</w:t>
            </w:r>
            <w:r w:rsidRPr="002D0628">
              <w:br/>
              <w:t>(MHz)</w:t>
            </w:r>
          </w:p>
        </w:tc>
        <w:tc>
          <w:tcPr>
            <w:tcW w:w="736" w:type="pct"/>
            <w:vAlign w:val="center"/>
          </w:tcPr>
          <w:p w:rsidR="00552FAA" w:rsidRPr="002D0628" w:rsidRDefault="00552FAA" w:rsidP="002D0628">
            <w:pPr>
              <w:pStyle w:val="Tablehead"/>
            </w:pPr>
            <w:r w:rsidRPr="002D0628">
              <w:t>中心间隔</w:t>
            </w:r>
            <w:r w:rsidRPr="002D0628">
              <w:br/>
              <w:t>(MHz)</w:t>
            </w:r>
          </w:p>
        </w:tc>
        <w:tc>
          <w:tcPr>
            <w:tcW w:w="883" w:type="pct"/>
            <w:vAlign w:val="center"/>
          </w:tcPr>
          <w:p w:rsidR="00552FAA" w:rsidRPr="002D0628" w:rsidRDefault="00552FAA" w:rsidP="002D0628">
            <w:pPr>
              <w:pStyle w:val="Tablehead"/>
            </w:pPr>
            <w:r w:rsidRPr="002D0628">
              <w:t>基站发射机</w:t>
            </w:r>
            <w:r w:rsidRPr="002D0628">
              <w:br/>
              <w:t>(MHz)</w:t>
            </w:r>
          </w:p>
        </w:tc>
        <w:tc>
          <w:tcPr>
            <w:tcW w:w="663" w:type="pct"/>
            <w:vAlign w:val="center"/>
          </w:tcPr>
          <w:p w:rsidR="00552FAA" w:rsidRPr="002D0628" w:rsidRDefault="00552FAA" w:rsidP="002D0628">
            <w:pPr>
              <w:pStyle w:val="Tablehead"/>
            </w:pPr>
            <w:r w:rsidRPr="002D0628">
              <w:t>双工间隔</w:t>
            </w:r>
            <w:r w:rsidRPr="002D0628">
              <w:br/>
              <w:t>(MHz)</w:t>
            </w:r>
          </w:p>
        </w:tc>
        <w:tc>
          <w:tcPr>
            <w:tcW w:w="1100" w:type="pct"/>
            <w:vMerge/>
            <w:vAlign w:val="center"/>
          </w:tcPr>
          <w:p w:rsidR="00552FAA" w:rsidRPr="002D0628" w:rsidRDefault="00552FAA" w:rsidP="002D0628">
            <w:pPr>
              <w:pStyle w:val="Tablehead"/>
            </w:pPr>
          </w:p>
        </w:tc>
      </w:tr>
      <w:tr w:rsidR="00A05004" w:rsidRPr="00E66661" w:rsidTr="00552FAA">
        <w:tc>
          <w:tcPr>
            <w:tcW w:w="735" w:type="pct"/>
          </w:tcPr>
          <w:p w:rsidR="00A05004" w:rsidRPr="00E66661" w:rsidRDefault="00A05004" w:rsidP="00A05004">
            <w:pPr>
              <w:pStyle w:val="TableText0"/>
              <w:jc w:val="center"/>
              <w:rPr>
                <w:lang w:val="fr-FR"/>
              </w:rPr>
            </w:pPr>
            <w:r w:rsidRPr="00E66661">
              <w:rPr>
                <w:lang w:val="fr-FR"/>
              </w:rPr>
              <w:t>F1</w:t>
            </w:r>
          </w:p>
        </w:tc>
        <w:tc>
          <w:tcPr>
            <w:tcW w:w="883" w:type="pct"/>
          </w:tcPr>
          <w:p w:rsidR="00A05004" w:rsidRPr="00E66661" w:rsidRDefault="00A05004" w:rsidP="00A05004">
            <w:pPr>
              <w:pStyle w:val="TableText0"/>
              <w:jc w:val="center"/>
              <w:rPr>
                <w:lang w:val="fr-FR"/>
              </w:rPr>
            </w:pPr>
          </w:p>
        </w:tc>
        <w:tc>
          <w:tcPr>
            <w:tcW w:w="736" w:type="pct"/>
          </w:tcPr>
          <w:p w:rsidR="00A05004" w:rsidRPr="00E66661" w:rsidRDefault="00A05004" w:rsidP="00A05004">
            <w:pPr>
              <w:pStyle w:val="TableText0"/>
              <w:jc w:val="center"/>
              <w:rPr>
                <w:lang w:val="fr-FR"/>
              </w:rPr>
            </w:pPr>
          </w:p>
        </w:tc>
        <w:tc>
          <w:tcPr>
            <w:tcW w:w="883" w:type="pct"/>
          </w:tcPr>
          <w:p w:rsidR="00A05004" w:rsidRPr="00E66661" w:rsidRDefault="00A05004" w:rsidP="00A05004">
            <w:pPr>
              <w:pStyle w:val="TableText0"/>
              <w:jc w:val="center"/>
              <w:rPr>
                <w:lang w:val="fr-FR"/>
              </w:rPr>
            </w:pPr>
          </w:p>
        </w:tc>
        <w:tc>
          <w:tcPr>
            <w:tcW w:w="663" w:type="pct"/>
          </w:tcPr>
          <w:p w:rsidR="00A05004" w:rsidRPr="00E66661" w:rsidRDefault="00A05004" w:rsidP="00A05004">
            <w:pPr>
              <w:pStyle w:val="TableText0"/>
              <w:jc w:val="center"/>
              <w:rPr>
                <w:lang w:val="fr-FR"/>
              </w:rPr>
            </w:pPr>
          </w:p>
        </w:tc>
        <w:tc>
          <w:tcPr>
            <w:tcW w:w="1100" w:type="pct"/>
          </w:tcPr>
          <w:p w:rsidR="00A05004" w:rsidRPr="00E66661" w:rsidRDefault="00A05004" w:rsidP="00A05004">
            <w:pPr>
              <w:pStyle w:val="TableText0"/>
              <w:jc w:val="center"/>
              <w:rPr>
                <w:lang w:val="fr-FR"/>
              </w:rPr>
            </w:pPr>
            <w:r w:rsidRPr="00E66661">
              <w:rPr>
                <w:lang w:val="fr-FR"/>
              </w:rPr>
              <w:t>3 400-3 600</w:t>
            </w:r>
          </w:p>
        </w:tc>
      </w:tr>
      <w:tr w:rsidR="00A05004" w:rsidRPr="00E66661" w:rsidTr="00552FAA">
        <w:tc>
          <w:tcPr>
            <w:tcW w:w="735" w:type="pct"/>
          </w:tcPr>
          <w:p w:rsidR="00A05004" w:rsidRPr="00E66661" w:rsidRDefault="00A05004" w:rsidP="00A05004">
            <w:pPr>
              <w:pStyle w:val="TableText0"/>
              <w:jc w:val="center"/>
              <w:rPr>
                <w:lang w:val="fr-FR"/>
              </w:rPr>
            </w:pPr>
            <w:r w:rsidRPr="00E66661">
              <w:rPr>
                <w:lang w:val="fr-FR"/>
              </w:rPr>
              <w:t>F2</w:t>
            </w:r>
          </w:p>
        </w:tc>
        <w:tc>
          <w:tcPr>
            <w:tcW w:w="883" w:type="pct"/>
          </w:tcPr>
          <w:p w:rsidR="00A05004" w:rsidRPr="00E66661" w:rsidRDefault="00A05004" w:rsidP="00A05004">
            <w:pPr>
              <w:pStyle w:val="TableText0"/>
              <w:jc w:val="center"/>
              <w:rPr>
                <w:lang w:val="fr-FR"/>
              </w:rPr>
            </w:pPr>
            <w:r w:rsidRPr="00E66661">
              <w:rPr>
                <w:lang w:val="fr-FR"/>
              </w:rPr>
              <w:t>3 410-3 490</w:t>
            </w:r>
          </w:p>
        </w:tc>
        <w:tc>
          <w:tcPr>
            <w:tcW w:w="736" w:type="pct"/>
          </w:tcPr>
          <w:p w:rsidR="00A05004" w:rsidRPr="00E66661" w:rsidRDefault="00A05004" w:rsidP="00A05004">
            <w:pPr>
              <w:pStyle w:val="TableText0"/>
              <w:jc w:val="center"/>
              <w:rPr>
                <w:lang w:val="fr-FR"/>
              </w:rPr>
            </w:pPr>
            <w:r w:rsidRPr="00E66661">
              <w:rPr>
                <w:lang w:val="fr-FR"/>
              </w:rPr>
              <w:t>20</w:t>
            </w:r>
          </w:p>
        </w:tc>
        <w:tc>
          <w:tcPr>
            <w:tcW w:w="883" w:type="pct"/>
          </w:tcPr>
          <w:p w:rsidR="00A05004" w:rsidRPr="00E66661" w:rsidRDefault="00A05004" w:rsidP="00A05004">
            <w:pPr>
              <w:pStyle w:val="TableText0"/>
              <w:jc w:val="center"/>
              <w:rPr>
                <w:lang w:val="fr-FR"/>
              </w:rPr>
            </w:pPr>
            <w:r w:rsidRPr="00E66661">
              <w:rPr>
                <w:lang w:val="fr-FR"/>
              </w:rPr>
              <w:t>3 510</w:t>
            </w:r>
            <w:r w:rsidRPr="00E66661">
              <w:rPr>
                <w:lang w:val="fr-FR" w:eastAsia="zh-CN"/>
              </w:rPr>
              <w:t>-</w:t>
            </w:r>
            <w:r w:rsidRPr="00E66661">
              <w:rPr>
                <w:lang w:val="fr-FR"/>
              </w:rPr>
              <w:t>3 590</w:t>
            </w:r>
          </w:p>
        </w:tc>
        <w:tc>
          <w:tcPr>
            <w:tcW w:w="663" w:type="pct"/>
          </w:tcPr>
          <w:p w:rsidR="00A05004" w:rsidRPr="00E66661" w:rsidRDefault="00A05004" w:rsidP="00A05004">
            <w:pPr>
              <w:pStyle w:val="TableText0"/>
              <w:jc w:val="center"/>
              <w:rPr>
                <w:lang w:val="fr-FR"/>
              </w:rPr>
            </w:pPr>
            <w:r w:rsidRPr="00E66661">
              <w:rPr>
                <w:lang w:val="fr-FR"/>
              </w:rPr>
              <w:t>100</w:t>
            </w:r>
          </w:p>
        </w:tc>
        <w:tc>
          <w:tcPr>
            <w:tcW w:w="1100" w:type="pct"/>
          </w:tcPr>
          <w:p w:rsidR="00A05004" w:rsidRPr="00E66661" w:rsidRDefault="00A05004" w:rsidP="00A05004">
            <w:pPr>
              <w:pStyle w:val="TableText0"/>
              <w:jc w:val="center"/>
              <w:rPr>
                <w:lang w:val="fr-FR" w:eastAsia="zh-CN"/>
              </w:rPr>
            </w:pPr>
            <w:r w:rsidRPr="00E66661">
              <w:rPr>
                <w:rFonts w:hAnsi="Calibri"/>
                <w:lang w:val="fr-FR" w:eastAsia="zh-CN"/>
              </w:rPr>
              <w:t>无</w:t>
            </w:r>
          </w:p>
        </w:tc>
      </w:tr>
    </w:tbl>
    <w:p w:rsidR="00A05004" w:rsidRDefault="00A05004" w:rsidP="002D0628">
      <w:pPr>
        <w:pStyle w:val="FigureNo"/>
        <w:rPr>
          <w:noProof/>
          <w:lang w:val="en-US" w:eastAsia="zh-CN"/>
        </w:rPr>
      </w:pPr>
      <w:r w:rsidRPr="00E66661">
        <w:rPr>
          <w:rFonts w:hAnsi="Calibri"/>
          <w:noProof/>
          <w:lang w:val="en-US" w:eastAsia="zh-CN"/>
        </w:rPr>
        <w:t>图</w:t>
      </w:r>
      <w:r w:rsidRPr="00E66661">
        <w:rPr>
          <w:noProof/>
          <w:lang w:val="en-US" w:eastAsia="zh-CN"/>
        </w:rPr>
        <w:t>7</w:t>
      </w:r>
    </w:p>
    <w:p w:rsidR="00552FAA" w:rsidRPr="00552FAA" w:rsidRDefault="00552FAA" w:rsidP="00552FAA">
      <w:pPr>
        <w:pStyle w:val="Figuretitle"/>
        <w:rPr>
          <w:lang w:val="en-US" w:eastAsia="zh-CN"/>
        </w:rPr>
      </w:pPr>
    </w:p>
    <w:p w:rsidR="00A05004" w:rsidRPr="00E66661" w:rsidRDefault="00A05004" w:rsidP="002D0628">
      <w:pPr>
        <w:pStyle w:val="Figure"/>
        <w:rPr>
          <w:lang w:eastAsia="zh-CN"/>
        </w:rPr>
      </w:pPr>
      <w:r w:rsidRPr="00E66661">
        <w:object w:dxaOrig="7654" w:dyaOrig="3233">
          <v:shape id="_x0000_i1035" type="#_x0000_t75" style="width:379pt;height:161.65pt" o:ole="">
            <v:imagedata r:id="rId38" o:title=""/>
          </v:shape>
          <o:OLEObject Type="Embed" ProgID="CorelDraw.Graphic.16" ShapeID="_x0000_i1035" DrawAspect="Content" ObjectID="_1498553226" r:id="rId39"/>
        </w:object>
      </w:r>
    </w:p>
    <w:p w:rsidR="00552FAA" w:rsidRDefault="00552FA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hAnsi="Calibri"/>
          <w:b/>
          <w:sz w:val="28"/>
          <w:lang w:eastAsia="zh-CN"/>
        </w:rPr>
      </w:pPr>
      <w:r>
        <w:rPr>
          <w:rFonts w:hAnsi="Calibri"/>
          <w:lang w:eastAsia="zh-CN"/>
        </w:rPr>
        <w:br w:type="page"/>
      </w:r>
    </w:p>
    <w:p w:rsidR="00A05004" w:rsidRPr="002C5E23" w:rsidRDefault="00DB49C2" w:rsidP="002D0628">
      <w:pPr>
        <w:pStyle w:val="AnnexNoTitle"/>
        <w:rPr>
          <w:rFonts w:eastAsia="MS Mincho"/>
          <w:bCs/>
          <w:lang w:eastAsia="zh-CN"/>
        </w:rPr>
      </w:pPr>
      <w:r>
        <w:rPr>
          <w:rFonts w:hAnsi="Calibri" w:hint="eastAsia"/>
          <w:lang w:eastAsia="zh-CN"/>
        </w:rPr>
        <w:lastRenderedPageBreak/>
        <w:t>后附</w:t>
      </w:r>
      <w:r>
        <w:rPr>
          <w:rFonts w:hAnsi="Calibri"/>
          <w:lang w:eastAsia="zh-CN"/>
        </w:rPr>
        <w:t>资料</w:t>
      </w:r>
      <w:r w:rsidR="00A05004" w:rsidRPr="00E66661">
        <w:rPr>
          <w:lang w:eastAsia="zh-CN"/>
        </w:rPr>
        <w:t>1</w:t>
      </w:r>
      <w:r w:rsidR="002D0628">
        <w:rPr>
          <w:lang w:eastAsia="zh-CN"/>
        </w:rPr>
        <w:br/>
      </w:r>
      <w:r w:rsidR="002D0628">
        <w:rPr>
          <w:lang w:eastAsia="zh-CN"/>
        </w:rPr>
        <w:br/>
      </w:r>
      <w:r w:rsidR="00A05004" w:rsidRPr="00E66661">
        <w:rPr>
          <w:rFonts w:hAnsi="SimSun"/>
          <w:bCs/>
          <w:lang w:eastAsia="zh-CN"/>
        </w:rPr>
        <w:t>术语</w:t>
      </w:r>
    </w:p>
    <w:p w:rsidR="00A05004" w:rsidRPr="00E66661" w:rsidRDefault="00A05004" w:rsidP="00AC4EC9">
      <w:pPr>
        <w:spacing w:before="360"/>
        <w:rPr>
          <w:lang w:val="en-US" w:eastAsia="zh-CN"/>
        </w:rPr>
      </w:pPr>
      <w:r w:rsidRPr="00E66661">
        <w:rPr>
          <w:rFonts w:ascii="KaiTi_GB2312" w:eastAsia="KaiTi_GB2312" w:hint="eastAsia"/>
          <w:lang w:val="en-US" w:eastAsia="zh-CN"/>
        </w:rPr>
        <w:t xml:space="preserve">中心间隔 </w:t>
      </w:r>
      <w:r w:rsidRPr="00E66661">
        <w:rPr>
          <w:i/>
          <w:iCs/>
          <w:lang w:eastAsia="zh-CN"/>
        </w:rPr>
        <w:t xml:space="preserve">Centre gap </w:t>
      </w:r>
      <w:r w:rsidR="002D0628">
        <w:rPr>
          <w:i/>
          <w:iCs/>
          <w:lang w:val="en-US" w:eastAsia="zh-CN"/>
        </w:rPr>
        <w:t>–</w:t>
      </w:r>
      <w:r w:rsidRPr="00E66661">
        <w:rPr>
          <w:i/>
          <w:iCs/>
          <w:lang w:eastAsia="zh-CN"/>
        </w:rPr>
        <w:t xml:space="preserve"> </w:t>
      </w:r>
      <w:r w:rsidRPr="00E66661">
        <w:rPr>
          <w:lang w:val="en-US" w:eastAsia="zh-CN"/>
        </w:rPr>
        <w:t>在</w:t>
      </w:r>
      <w:r w:rsidRPr="00E66661">
        <w:rPr>
          <w:lang w:val="en-US" w:eastAsia="zh-CN"/>
        </w:rPr>
        <w:t>FDD</w:t>
      </w:r>
      <w:r w:rsidRPr="00E66661">
        <w:rPr>
          <w:lang w:val="en-US" w:eastAsia="zh-CN"/>
        </w:rPr>
        <w:t>成对频率安排中较低频段的上边界与较高频段的下边界之间的频率间隔</w:t>
      </w:r>
    </w:p>
    <w:p w:rsidR="00A05004" w:rsidRPr="00E66661" w:rsidRDefault="00A05004" w:rsidP="002D0628">
      <w:pPr>
        <w:rPr>
          <w:lang w:val="en-US" w:eastAsia="zh-CN"/>
        </w:rPr>
      </w:pPr>
      <w:r w:rsidRPr="00E66661">
        <w:rPr>
          <w:rFonts w:ascii="KaiTi_GB2312" w:eastAsia="KaiTi_GB2312" w:hint="eastAsia"/>
          <w:lang w:val="en-US" w:eastAsia="zh-CN"/>
        </w:rPr>
        <w:t>双工频段频率间隔</w:t>
      </w:r>
      <w:r w:rsidRPr="00E66661">
        <w:rPr>
          <w:lang w:val="en-US" w:eastAsia="zh-CN"/>
        </w:rPr>
        <w:t xml:space="preserve"> </w:t>
      </w:r>
      <w:r w:rsidRPr="00E66661">
        <w:rPr>
          <w:i/>
          <w:iCs/>
        </w:rPr>
        <w:t>Duplex band frequency separation</w:t>
      </w:r>
      <w:r w:rsidRPr="00E66661">
        <w:rPr>
          <w:i/>
          <w:iCs/>
          <w:lang w:eastAsia="zh-CN"/>
        </w:rPr>
        <w:t xml:space="preserve"> </w:t>
      </w:r>
      <w:r w:rsidR="002D0628">
        <w:rPr>
          <w:i/>
          <w:iCs/>
          <w:lang w:val="en-US" w:eastAsia="zh-CN"/>
        </w:rPr>
        <w:t>–</w:t>
      </w:r>
      <w:r w:rsidRPr="00E66661">
        <w:rPr>
          <w:i/>
          <w:iCs/>
          <w:lang w:eastAsia="zh-CN"/>
        </w:rPr>
        <w:t xml:space="preserve"> </w:t>
      </w:r>
      <w:r w:rsidRPr="00E66661">
        <w:rPr>
          <w:lang w:val="en-US" w:eastAsia="zh-CN"/>
        </w:rPr>
        <w:t>在</w:t>
      </w:r>
      <w:r w:rsidRPr="00E66661">
        <w:rPr>
          <w:lang w:val="en-US" w:eastAsia="zh-CN"/>
        </w:rPr>
        <w:t>FDD</w:t>
      </w:r>
      <w:r w:rsidRPr="00E66661">
        <w:rPr>
          <w:lang w:val="en-US" w:eastAsia="zh-CN"/>
        </w:rPr>
        <w:t>安排中较低频段内的一个参考点与较高频段的对应点之间的频率间隔。</w:t>
      </w:r>
    </w:p>
    <w:p w:rsidR="00A05004" w:rsidRPr="00E66661" w:rsidRDefault="00A05004" w:rsidP="002D0628">
      <w:pPr>
        <w:rPr>
          <w:lang w:val="en-US" w:eastAsia="zh-CN"/>
        </w:rPr>
      </w:pPr>
      <w:r w:rsidRPr="00E66661">
        <w:rPr>
          <w:rFonts w:ascii="KaiTi_GB2312" w:eastAsia="KaiTi_GB2312" w:hint="eastAsia"/>
          <w:lang w:val="en-US" w:eastAsia="zh-CN"/>
        </w:rPr>
        <w:t>双工信道频率间隔</w:t>
      </w:r>
      <w:r w:rsidRPr="00E66661">
        <w:rPr>
          <w:lang w:val="en-US" w:eastAsia="zh-CN"/>
        </w:rPr>
        <w:t xml:space="preserve"> </w:t>
      </w:r>
      <w:r w:rsidRPr="00E66661">
        <w:rPr>
          <w:i/>
          <w:iCs/>
        </w:rPr>
        <w:t>Duplex channel frequency separation</w:t>
      </w:r>
      <w:r w:rsidRPr="00E66661">
        <w:rPr>
          <w:i/>
          <w:iCs/>
          <w:lang w:eastAsia="zh-CN"/>
        </w:rPr>
        <w:t xml:space="preserve"> </w:t>
      </w:r>
      <w:r w:rsidR="002D0628">
        <w:rPr>
          <w:i/>
          <w:iCs/>
          <w:lang w:val="en-US" w:eastAsia="zh-CN"/>
        </w:rPr>
        <w:t>–</w:t>
      </w:r>
      <w:r w:rsidRPr="00E66661">
        <w:rPr>
          <w:i/>
          <w:iCs/>
          <w:lang w:eastAsia="zh-CN"/>
        </w:rPr>
        <w:t xml:space="preserve"> </w:t>
      </w:r>
      <w:r w:rsidRPr="00E66661">
        <w:rPr>
          <w:lang w:val="en-US" w:eastAsia="zh-CN"/>
        </w:rPr>
        <w:t>FDD</w:t>
      </w:r>
      <w:r w:rsidRPr="00E66661">
        <w:rPr>
          <w:lang w:val="en-US" w:eastAsia="zh-CN"/>
        </w:rPr>
        <w:t>安排中，频段低端指定信道的载波与频段高端配对信道的载波之间的频率间隔。</w:t>
      </w:r>
    </w:p>
    <w:p w:rsidR="00A05004" w:rsidRPr="00E66661" w:rsidRDefault="00A05004" w:rsidP="002D0628">
      <w:pPr>
        <w:rPr>
          <w:lang w:val="en-US" w:eastAsia="zh-CN"/>
        </w:rPr>
      </w:pPr>
      <w:r w:rsidRPr="00E66661">
        <w:rPr>
          <w:rFonts w:ascii="KaiTi_GB2312" w:eastAsia="KaiTi_GB2312" w:hint="eastAsia"/>
          <w:lang w:val="en-US" w:eastAsia="zh-CN"/>
        </w:rPr>
        <w:t>常规的双工安排</w:t>
      </w:r>
      <w:r w:rsidRPr="00E66661">
        <w:rPr>
          <w:lang w:val="en-US" w:eastAsia="zh-CN"/>
        </w:rPr>
        <w:t xml:space="preserve"> </w:t>
      </w:r>
      <w:r w:rsidRPr="00E66661">
        <w:rPr>
          <w:i/>
        </w:rPr>
        <w:t>Conventional duplex arrangement</w:t>
      </w:r>
      <w:r w:rsidRPr="00E66661">
        <w:rPr>
          <w:lang w:val="en-US" w:eastAsia="zh-CN"/>
        </w:rPr>
        <w:t xml:space="preserve"> </w:t>
      </w:r>
      <w:r w:rsidR="002D0628">
        <w:rPr>
          <w:lang w:val="en-US" w:eastAsia="zh-CN"/>
        </w:rPr>
        <w:t>–</w:t>
      </w:r>
      <w:r w:rsidRPr="00E66661">
        <w:rPr>
          <w:lang w:val="en-US" w:eastAsia="zh-CN"/>
        </w:rPr>
        <w:t xml:space="preserve"> </w:t>
      </w:r>
      <w:r w:rsidRPr="00E66661">
        <w:rPr>
          <w:lang w:val="en-US" w:eastAsia="zh-CN"/>
        </w:rPr>
        <w:t>对于所有频段，移动终端在频段的低端发射，基站在频段的高端发射的双工安排。</w:t>
      </w:r>
    </w:p>
    <w:p w:rsidR="00A05004" w:rsidRPr="00E66661" w:rsidRDefault="00A05004" w:rsidP="002D0628">
      <w:r w:rsidRPr="00E66661">
        <w:rPr>
          <w:rFonts w:ascii="KaiTi_GB2312" w:eastAsia="KaiTi_GB2312" w:hint="eastAsia"/>
          <w:lang w:eastAsia="zh-CN"/>
        </w:rPr>
        <w:t>反向的</w:t>
      </w:r>
      <w:r w:rsidRPr="00E66661">
        <w:rPr>
          <w:rFonts w:ascii="KaiTi_GB2312" w:eastAsia="KaiTi_GB2312" w:hAnsi="Calibri" w:hint="eastAsia"/>
          <w:lang w:val="en-US" w:eastAsia="zh-CN"/>
        </w:rPr>
        <w:t>双工安排</w:t>
      </w:r>
      <w:r w:rsidRPr="00E66661">
        <w:rPr>
          <w:lang w:val="en-US" w:eastAsia="zh-CN"/>
        </w:rPr>
        <w:t xml:space="preserve"> </w:t>
      </w:r>
      <w:r w:rsidRPr="00E66661">
        <w:rPr>
          <w:i/>
        </w:rPr>
        <w:t>Reverse duplex arrangement</w:t>
      </w:r>
      <w:r w:rsidRPr="00E66661">
        <w:t xml:space="preserve"> </w:t>
      </w:r>
      <w:r w:rsidR="002D0628">
        <w:t>–</w:t>
      </w:r>
      <w:r w:rsidRPr="00E66661">
        <w:rPr>
          <w:lang w:eastAsia="zh-CN"/>
        </w:rPr>
        <w:t xml:space="preserve"> </w:t>
      </w:r>
      <w:r w:rsidRPr="00E66661">
        <w:rPr>
          <w:rFonts w:hAnsi="Calibri"/>
          <w:lang w:val="en-US" w:eastAsia="zh-CN"/>
        </w:rPr>
        <w:t>移动终端在频段的高端发射，基站在频段的低端发射的双工安排。</w:t>
      </w:r>
    </w:p>
    <w:p w:rsidR="00A05004" w:rsidRPr="00E66661" w:rsidRDefault="00A05004" w:rsidP="008804D6">
      <w:pPr>
        <w:pStyle w:val="Heading1"/>
        <w:rPr>
          <w:rFonts w:eastAsia="MS Mincho"/>
          <w:lang w:eastAsia="zh-CN"/>
        </w:rPr>
      </w:pPr>
      <w:bookmarkStart w:id="67" w:name="OLE_LINK39"/>
      <w:bookmarkStart w:id="68" w:name="OLE_LINK40"/>
      <w:bookmarkStart w:id="69" w:name="_Toc168381000"/>
      <w:bookmarkStart w:id="70" w:name="_Toc172700987"/>
      <w:r w:rsidRPr="00E66661">
        <w:rPr>
          <w:rFonts w:hint="eastAsia"/>
          <w:lang w:eastAsia="zh-CN"/>
        </w:rPr>
        <w:t>缩</w:t>
      </w:r>
      <w:r w:rsidRPr="00E66661">
        <w:rPr>
          <w:rFonts w:ascii="MS Mincho" w:eastAsia="MS Mincho" w:hAnsi="MS Mincho" w:cs="MS Mincho" w:hint="eastAsia"/>
          <w:lang w:eastAsia="zh-CN"/>
        </w:rPr>
        <w:t>写</w:t>
      </w:r>
      <w:r w:rsidRPr="00E66661">
        <w:rPr>
          <w:rFonts w:hint="eastAsia"/>
          <w:lang w:eastAsia="zh-CN"/>
        </w:rPr>
        <w:t>词</w:t>
      </w:r>
      <w:r w:rsidRPr="00E66661">
        <w:rPr>
          <w:rFonts w:ascii="MS Mincho" w:eastAsia="MS Mincho" w:hAnsi="MS Mincho" w:cs="MS Mincho" w:hint="eastAsia"/>
          <w:lang w:eastAsia="zh-CN"/>
        </w:rPr>
        <w:t>和</w:t>
      </w:r>
      <w:r w:rsidRPr="00E66661">
        <w:rPr>
          <w:rFonts w:hint="eastAsia"/>
          <w:lang w:eastAsia="zh-CN"/>
        </w:rPr>
        <w:t>缩</w:t>
      </w:r>
      <w:r w:rsidRPr="00E66661">
        <w:rPr>
          <w:rFonts w:ascii="MS Mincho" w:eastAsia="MS Mincho" w:hAnsi="MS Mincho" w:cs="MS Mincho" w:hint="eastAsia"/>
          <w:lang w:eastAsia="zh-CN"/>
        </w:rPr>
        <w:t>略</w:t>
      </w:r>
      <w:r w:rsidRPr="00E66661">
        <w:rPr>
          <w:rFonts w:hint="eastAsia"/>
          <w:lang w:eastAsia="zh-CN"/>
        </w:rPr>
        <w:t>语</w:t>
      </w:r>
    </w:p>
    <w:bookmarkEnd w:id="67"/>
    <w:bookmarkEnd w:id="68"/>
    <w:p w:rsidR="00A05004" w:rsidRPr="00E66661" w:rsidRDefault="00A05004" w:rsidP="00A05004">
      <w:pPr>
        <w:tabs>
          <w:tab w:val="left" w:pos="2127"/>
          <w:tab w:val="left" w:pos="3402"/>
        </w:tabs>
        <w:rPr>
          <w:szCs w:val="24"/>
          <w:lang w:eastAsia="zh-CN"/>
        </w:rPr>
      </w:pPr>
      <w:r w:rsidRPr="00E66661">
        <w:rPr>
          <w:szCs w:val="24"/>
          <w:lang w:eastAsia="zh-CN"/>
        </w:rPr>
        <w:t>DL</w:t>
      </w:r>
      <w:r w:rsidRPr="00E66661">
        <w:rPr>
          <w:szCs w:val="24"/>
          <w:lang w:eastAsia="zh-CN"/>
        </w:rPr>
        <w:tab/>
      </w:r>
      <w:bookmarkStart w:id="71" w:name="OLE_LINK41"/>
      <w:bookmarkStart w:id="72" w:name="OLE_LINK42"/>
      <w:r w:rsidRPr="00E66661">
        <w:rPr>
          <w:rFonts w:hint="eastAsia"/>
          <w:szCs w:val="24"/>
          <w:lang w:eastAsia="zh-CN"/>
        </w:rPr>
        <w:t>（</w:t>
      </w:r>
      <w:r w:rsidRPr="00E66661">
        <w:rPr>
          <w:szCs w:val="24"/>
          <w:lang w:eastAsia="zh-CN"/>
        </w:rPr>
        <w:t>Downlink</w:t>
      </w:r>
      <w:bookmarkEnd w:id="71"/>
      <w:bookmarkEnd w:id="72"/>
      <w:r w:rsidRPr="00E66661">
        <w:rPr>
          <w:rFonts w:hint="eastAsia"/>
          <w:szCs w:val="24"/>
          <w:lang w:eastAsia="zh-CN"/>
        </w:rPr>
        <w:t>）下行链路</w:t>
      </w:r>
    </w:p>
    <w:p w:rsidR="00A05004" w:rsidRPr="00E66661" w:rsidRDefault="00A05004" w:rsidP="002D0628">
      <w:pPr>
        <w:rPr>
          <w:szCs w:val="24"/>
          <w:lang w:eastAsia="zh-CN"/>
        </w:rPr>
      </w:pPr>
      <w:r w:rsidRPr="00E66661">
        <w:rPr>
          <w:szCs w:val="24"/>
        </w:rPr>
        <w:t>FDD</w:t>
      </w:r>
      <w:r w:rsidRPr="00E66661">
        <w:rPr>
          <w:szCs w:val="24"/>
        </w:rPr>
        <w:tab/>
      </w:r>
      <w:bookmarkStart w:id="73" w:name="OLE_LINK43"/>
      <w:bookmarkStart w:id="74" w:name="OLE_LINK44"/>
      <w:r w:rsidRPr="00E66661">
        <w:rPr>
          <w:rFonts w:hint="eastAsia"/>
          <w:szCs w:val="24"/>
          <w:lang w:eastAsia="zh-CN"/>
        </w:rPr>
        <w:t>（</w:t>
      </w:r>
      <w:r w:rsidRPr="00E66661">
        <w:rPr>
          <w:szCs w:val="24"/>
        </w:rPr>
        <w:t>Frequency Division Duplex</w:t>
      </w:r>
      <w:bookmarkEnd w:id="73"/>
      <w:bookmarkEnd w:id="74"/>
      <w:r w:rsidRPr="00E66661">
        <w:rPr>
          <w:rFonts w:hint="eastAsia"/>
          <w:szCs w:val="24"/>
          <w:lang w:eastAsia="zh-CN"/>
        </w:rPr>
        <w:t>）频分双工</w:t>
      </w:r>
    </w:p>
    <w:p w:rsidR="00A05004" w:rsidRPr="00E66661" w:rsidRDefault="00A05004" w:rsidP="002D0628">
      <w:pPr>
        <w:rPr>
          <w:szCs w:val="24"/>
          <w:lang w:eastAsia="zh-CN"/>
        </w:rPr>
      </w:pPr>
      <w:r w:rsidRPr="00E66661">
        <w:rPr>
          <w:szCs w:val="24"/>
        </w:rPr>
        <w:t>IMT</w:t>
      </w:r>
      <w:r w:rsidRPr="00E66661">
        <w:rPr>
          <w:szCs w:val="24"/>
        </w:rPr>
        <w:tab/>
      </w:r>
      <w:bookmarkStart w:id="75" w:name="OLE_LINK45"/>
      <w:bookmarkStart w:id="76" w:name="OLE_LINK46"/>
      <w:r w:rsidRPr="00E66661">
        <w:rPr>
          <w:rFonts w:hint="eastAsia"/>
          <w:szCs w:val="24"/>
          <w:lang w:eastAsia="zh-CN"/>
        </w:rPr>
        <w:t>（</w:t>
      </w:r>
      <w:r w:rsidRPr="00E66661">
        <w:rPr>
          <w:szCs w:val="24"/>
        </w:rPr>
        <w:t>International Mobile Telecommunications</w:t>
      </w:r>
      <w:bookmarkEnd w:id="75"/>
      <w:bookmarkEnd w:id="76"/>
      <w:r w:rsidRPr="00E66661">
        <w:rPr>
          <w:rFonts w:hint="eastAsia"/>
          <w:szCs w:val="24"/>
          <w:lang w:eastAsia="zh-CN"/>
        </w:rPr>
        <w:t>）国际移动通信</w:t>
      </w:r>
    </w:p>
    <w:p w:rsidR="00A05004" w:rsidRPr="00E66661" w:rsidRDefault="00A05004" w:rsidP="00A05004">
      <w:pPr>
        <w:rPr>
          <w:b/>
          <w:bCs/>
          <w:szCs w:val="24"/>
          <w:lang w:eastAsia="zh-CN"/>
        </w:rPr>
      </w:pPr>
      <w:r w:rsidRPr="00E66661">
        <w:rPr>
          <w:szCs w:val="24"/>
        </w:rPr>
        <w:t>TDD</w:t>
      </w:r>
      <w:r w:rsidRPr="00E66661">
        <w:rPr>
          <w:szCs w:val="24"/>
        </w:rPr>
        <w:tab/>
      </w:r>
      <w:bookmarkStart w:id="77" w:name="OLE_LINK47"/>
      <w:bookmarkStart w:id="78" w:name="OLE_LINK48"/>
      <w:r w:rsidRPr="00E66661">
        <w:rPr>
          <w:rFonts w:hint="eastAsia"/>
          <w:szCs w:val="24"/>
          <w:lang w:eastAsia="zh-CN"/>
        </w:rPr>
        <w:t>（</w:t>
      </w:r>
      <w:r w:rsidRPr="00E66661">
        <w:rPr>
          <w:szCs w:val="24"/>
        </w:rPr>
        <w:t>Time Division Duplex</w:t>
      </w:r>
      <w:bookmarkEnd w:id="77"/>
      <w:bookmarkEnd w:id="78"/>
      <w:r w:rsidRPr="00E66661">
        <w:rPr>
          <w:rFonts w:hint="eastAsia"/>
          <w:szCs w:val="24"/>
          <w:lang w:eastAsia="zh-CN"/>
        </w:rPr>
        <w:t>）时分双工</w:t>
      </w:r>
    </w:p>
    <w:bookmarkEnd w:id="69"/>
    <w:bookmarkEnd w:id="70"/>
    <w:p w:rsidR="00A05004" w:rsidRPr="00F51F3E" w:rsidRDefault="00A05004" w:rsidP="00A05004">
      <w:pPr>
        <w:rPr>
          <w:rFonts w:ascii="Calibri" w:hAnsi="Calibri"/>
          <w:lang w:eastAsia="zh-CN"/>
        </w:rPr>
      </w:pPr>
      <w:r>
        <w:rPr>
          <w:rFonts w:ascii="Calibri" w:hAnsi="Calibri"/>
          <w:lang w:eastAsia="zh-CN"/>
        </w:rPr>
        <w:t xml:space="preserve"> </w:t>
      </w:r>
    </w:p>
    <w:p w:rsidR="00552FAA" w:rsidRDefault="00552FA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sz w:val="28"/>
          <w:lang w:eastAsia="zh-CN"/>
        </w:rPr>
      </w:pPr>
      <w:r>
        <w:rPr>
          <w:lang w:eastAsia="zh-CN"/>
        </w:rPr>
        <w:br w:type="page"/>
      </w:r>
    </w:p>
    <w:p w:rsidR="00A05004" w:rsidRPr="00E66661" w:rsidRDefault="00DB49C2" w:rsidP="002D0628">
      <w:pPr>
        <w:pStyle w:val="AnnexNoTitle"/>
        <w:rPr>
          <w:lang w:eastAsia="zh-CN"/>
        </w:rPr>
      </w:pPr>
      <w:r>
        <w:rPr>
          <w:rFonts w:hint="eastAsia"/>
          <w:lang w:eastAsia="zh-CN"/>
        </w:rPr>
        <w:lastRenderedPageBreak/>
        <w:t>后附</w:t>
      </w:r>
      <w:r>
        <w:rPr>
          <w:lang w:eastAsia="zh-CN"/>
        </w:rPr>
        <w:t>资料</w:t>
      </w:r>
      <w:r w:rsidR="00A05004" w:rsidRPr="00E66661">
        <w:rPr>
          <w:lang w:eastAsia="zh-CN"/>
        </w:rPr>
        <w:t>2</w:t>
      </w:r>
    </w:p>
    <w:p w:rsidR="00A05004" w:rsidRPr="002D0628" w:rsidRDefault="00A05004" w:rsidP="002D0628">
      <w:pPr>
        <w:pStyle w:val="Heading1"/>
      </w:pPr>
      <w:r w:rsidRPr="002D0628">
        <w:t>目标</w:t>
      </w:r>
    </w:p>
    <w:p w:rsidR="00A05004" w:rsidRPr="00E66661" w:rsidRDefault="00A05004" w:rsidP="002D0628">
      <w:pPr>
        <w:rPr>
          <w:lang w:val="en-US" w:eastAsia="zh-CN"/>
        </w:rPr>
      </w:pPr>
      <w:r w:rsidRPr="00E66661">
        <w:rPr>
          <w:lang w:val="en-US" w:eastAsia="zh-CN"/>
        </w:rPr>
        <w:t>在规划</w:t>
      </w:r>
      <w:r w:rsidRPr="00E66661">
        <w:rPr>
          <w:lang w:val="en-US" w:eastAsia="zh-CN"/>
        </w:rPr>
        <w:t>IMT</w:t>
      </w:r>
      <w:r w:rsidRPr="00E66661">
        <w:rPr>
          <w:lang w:val="en-US" w:eastAsia="zh-CN"/>
        </w:rPr>
        <w:t>的实施时，最好能达到下述目标：</w:t>
      </w:r>
    </w:p>
    <w:p w:rsidR="00A05004" w:rsidRPr="00E66661" w:rsidRDefault="00A05004" w:rsidP="002D0628">
      <w:pPr>
        <w:pStyle w:val="enumlev1"/>
        <w:rPr>
          <w:lang w:val="en-US" w:eastAsia="zh-CN"/>
        </w:rPr>
      </w:pPr>
      <w:r w:rsidRPr="00E66661">
        <w:rPr>
          <w:lang w:val="en-US" w:eastAsia="zh-CN"/>
        </w:rPr>
        <w:t>–</w:t>
      </w:r>
      <w:r w:rsidRPr="00E66661">
        <w:rPr>
          <w:lang w:val="en-US" w:eastAsia="zh-CN"/>
        </w:rPr>
        <w:tab/>
      </w:r>
      <w:r w:rsidRPr="00E66661">
        <w:rPr>
          <w:lang w:val="en-US" w:eastAsia="zh-CN"/>
        </w:rPr>
        <w:t>确保实施</w:t>
      </w:r>
      <w:r w:rsidRPr="00E66661">
        <w:rPr>
          <w:lang w:val="en-US" w:eastAsia="zh-CN"/>
        </w:rPr>
        <w:t>IMT</w:t>
      </w:r>
      <w:r w:rsidRPr="00E66661">
        <w:rPr>
          <w:lang w:val="en-US" w:eastAsia="zh-CN"/>
        </w:rPr>
        <w:t>的频率安排具有长久生命力，同时也考虑到技术的演进问题；</w:t>
      </w:r>
    </w:p>
    <w:p w:rsidR="00A05004" w:rsidRPr="00E66661" w:rsidRDefault="00A05004" w:rsidP="002D0628">
      <w:pPr>
        <w:pStyle w:val="enumlev1"/>
        <w:rPr>
          <w:lang w:val="en-US" w:eastAsia="zh-CN"/>
        </w:rPr>
      </w:pPr>
      <w:r w:rsidRPr="00E66661">
        <w:rPr>
          <w:lang w:val="en-US" w:eastAsia="zh-CN"/>
        </w:rPr>
        <w:t>–</w:t>
      </w:r>
      <w:r w:rsidRPr="00E66661">
        <w:rPr>
          <w:lang w:val="en-US" w:eastAsia="zh-CN"/>
        </w:rPr>
        <w:tab/>
      </w:r>
      <w:r w:rsidRPr="00E66661">
        <w:rPr>
          <w:lang w:val="en-US" w:eastAsia="zh-CN"/>
        </w:rPr>
        <w:t>促进</w:t>
      </w:r>
      <w:r w:rsidRPr="00E66661">
        <w:rPr>
          <w:lang w:val="en-US" w:eastAsia="zh-CN"/>
        </w:rPr>
        <w:t>IMT</w:t>
      </w:r>
      <w:r w:rsidRPr="00E66661">
        <w:rPr>
          <w:lang w:val="en-US" w:eastAsia="zh-CN"/>
        </w:rPr>
        <w:t>在市场环境中的部署，并促进</w:t>
      </w:r>
      <w:r w:rsidRPr="00E66661">
        <w:rPr>
          <w:lang w:val="en-US" w:eastAsia="zh-CN"/>
        </w:rPr>
        <w:t>IMT</w:t>
      </w:r>
      <w:r w:rsidRPr="00E66661">
        <w:rPr>
          <w:lang w:val="en-US" w:eastAsia="zh-CN"/>
        </w:rPr>
        <w:t>的发展和增长；</w:t>
      </w:r>
    </w:p>
    <w:p w:rsidR="00A05004" w:rsidRPr="00E66661" w:rsidRDefault="00A05004" w:rsidP="002D0628">
      <w:pPr>
        <w:pStyle w:val="enumlev1"/>
        <w:rPr>
          <w:lang w:val="en-US" w:eastAsia="zh-CN"/>
        </w:rPr>
      </w:pPr>
      <w:r w:rsidRPr="00E66661">
        <w:rPr>
          <w:lang w:val="en-US" w:eastAsia="zh-CN"/>
        </w:rPr>
        <w:t>–</w:t>
      </w:r>
      <w:r w:rsidRPr="00E66661">
        <w:rPr>
          <w:lang w:val="en-US" w:eastAsia="zh-CN"/>
        </w:rPr>
        <w:tab/>
      </w:r>
      <w:r w:rsidRPr="00E66661">
        <w:rPr>
          <w:lang w:val="en-US" w:eastAsia="zh-CN"/>
        </w:rPr>
        <w:t>尽可能减小对为</w:t>
      </w:r>
      <w:r w:rsidRPr="00E66661">
        <w:rPr>
          <w:lang w:val="en-US" w:eastAsia="zh-CN"/>
        </w:rPr>
        <w:t>IMT</w:t>
      </w:r>
      <w:r w:rsidRPr="00E66661">
        <w:rPr>
          <w:lang w:val="en-US" w:eastAsia="zh-CN"/>
        </w:rPr>
        <w:t>确定的频段内以及相邻频段内其他系统和业务的影响；</w:t>
      </w:r>
    </w:p>
    <w:p w:rsidR="00A05004" w:rsidRPr="00E66661" w:rsidRDefault="00A05004" w:rsidP="002D0628">
      <w:pPr>
        <w:pStyle w:val="enumlev1"/>
        <w:rPr>
          <w:lang w:val="en-US" w:eastAsia="zh-CN"/>
        </w:rPr>
      </w:pPr>
      <w:r w:rsidRPr="00E66661">
        <w:rPr>
          <w:lang w:val="en-US" w:eastAsia="zh-CN"/>
        </w:rPr>
        <w:t>–</w:t>
      </w:r>
      <w:r w:rsidRPr="00E66661">
        <w:rPr>
          <w:lang w:val="en-US" w:eastAsia="zh-CN"/>
        </w:rPr>
        <w:tab/>
      </w:r>
      <w:r w:rsidRPr="00E66661">
        <w:rPr>
          <w:lang w:val="en-US" w:eastAsia="zh-CN"/>
        </w:rPr>
        <w:t>促进世界范围内</w:t>
      </w:r>
      <w:r w:rsidRPr="00E66661">
        <w:rPr>
          <w:lang w:val="en-US" w:eastAsia="zh-CN"/>
        </w:rPr>
        <w:t>IMT</w:t>
      </w:r>
      <w:r w:rsidRPr="00E66661">
        <w:rPr>
          <w:lang w:val="en-US" w:eastAsia="zh-CN"/>
        </w:rPr>
        <w:t>终端的漫游；</w:t>
      </w:r>
    </w:p>
    <w:p w:rsidR="00A05004" w:rsidRPr="00E66661" w:rsidRDefault="00A05004" w:rsidP="002D0628">
      <w:pPr>
        <w:pStyle w:val="enumlev1"/>
        <w:rPr>
          <w:lang w:val="en-US" w:eastAsia="zh-CN"/>
        </w:rPr>
      </w:pPr>
      <w:r w:rsidRPr="00E66661">
        <w:rPr>
          <w:lang w:val="en-US" w:eastAsia="zh-CN"/>
        </w:rPr>
        <w:t>–</w:t>
      </w:r>
      <w:r w:rsidRPr="00E66661">
        <w:rPr>
          <w:lang w:val="en-US" w:eastAsia="zh-CN"/>
        </w:rPr>
        <w:tab/>
      </w:r>
      <w:r w:rsidRPr="00E66661">
        <w:rPr>
          <w:lang w:val="en-US" w:eastAsia="zh-CN"/>
        </w:rPr>
        <w:t>有效综合</w:t>
      </w:r>
      <w:r w:rsidRPr="00E66661">
        <w:rPr>
          <w:lang w:val="en-US" w:eastAsia="zh-CN"/>
        </w:rPr>
        <w:t>IMT</w:t>
      </w:r>
      <w:r w:rsidRPr="00E66661">
        <w:rPr>
          <w:lang w:val="en-US" w:eastAsia="zh-CN"/>
        </w:rPr>
        <w:t>地面部分与卫星部分。</w:t>
      </w:r>
    </w:p>
    <w:p w:rsidR="00A05004" w:rsidRPr="00E66661" w:rsidRDefault="00A05004" w:rsidP="002D0628">
      <w:pPr>
        <w:pStyle w:val="enumlev1"/>
        <w:rPr>
          <w:lang w:val="en-US" w:eastAsia="zh-CN"/>
        </w:rPr>
      </w:pPr>
      <w:r w:rsidRPr="00E66661">
        <w:rPr>
          <w:lang w:val="en-US" w:eastAsia="zh-CN"/>
        </w:rPr>
        <w:t>–</w:t>
      </w:r>
      <w:r w:rsidRPr="00E66661">
        <w:rPr>
          <w:lang w:val="en-US" w:eastAsia="zh-CN"/>
        </w:rPr>
        <w:tab/>
      </w:r>
      <w:r w:rsidRPr="00E66661">
        <w:rPr>
          <w:lang w:val="en-US" w:eastAsia="zh-CN"/>
        </w:rPr>
        <w:t>在为</w:t>
      </w:r>
      <w:r w:rsidRPr="00E66661">
        <w:rPr>
          <w:lang w:val="en-US" w:eastAsia="zh-CN"/>
        </w:rPr>
        <w:t>IMT</w:t>
      </w:r>
      <w:r w:rsidRPr="00E66661">
        <w:rPr>
          <w:lang w:val="en-US" w:eastAsia="zh-CN"/>
        </w:rPr>
        <w:t>确定的频段内优化频谱利用的效率；</w:t>
      </w:r>
    </w:p>
    <w:p w:rsidR="00A05004" w:rsidRPr="00E66661" w:rsidRDefault="00A05004" w:rsidP="002D0628">
      <w:pPr>
        <w:pStyle w:val="enumlev1"/>
        <w:rPr>
          <w:lang w:val="en-US" w:eastAsia="zh-CN"/>
        </w:rPr>
      </w:pPr>
      <w:r w:rsidRPr="00E66661">
        <w:rPr>
          <w:lang w:val="en-US" w:eastAsia="zh-CN"/>
        </w:rPr>
        <w:t>–</w:t>
      </w:r>
      <w:r w:rsidRPr="00E66661">
        <w:rPr>
          <w:lang w:val="en-US" w:eastAsia="zh-CN"/>
        </w:rPr>
        <w:tab/>
      </w:r>
      <w:r w:rsidRPr="00E66661">
        <w:rPr>
          <w:lang w:val="en-US" w:eastAsia="zh-CN"/>
        </w:rPr>
        <w:t>让竞争成为可能；</w:t>
      </w:r>
    </w:p>
    <w:p w:rsidR="00A05004" w:rsidRPr="00E66661" w:rsidRDefault="00A05004" w:rsidP="002D0628">
      <w:pPr>
        <w:pStyle w:val="enumlev1"/>
        <w:rPr>
          <w:lang w:val="en-US" w:eastAsia="zh-CN"/>
        </w:rPr>
      </w:pPr>
      <w:r w:rsidRPr="00E66661">
        <w:rPr>
          <w:lang w:val="en-US" w:eastAsia="zh-CN"/>
        </w:rPr>
        <w:t>–</w:t>
      </w:r>
      <w:r w:rsidRPr="00E66661">
        <w:rPr>
          <w:lang w:val="en-US" w:eastAsia="zh-CN"/>
        </w:rPr>
        <w:tab/>
      </w:r>
      <w:r w:rsidRPr="00E66661">
        <w:rPr>
          <w:lang w:val="en-US" w:eastAsia="zh-CN"/>
        </w:rPr>
        <w:t>促进</w:t>
      </w:r>
      <w:r w:rsidRPr="00E66661">
        <w:rPr>
          <w:lang w:val="en-US" w:eastAsia="zh-CN"/>
        </w:rPr>
        <w:t>IMT</w:t>
      </w:r>
      <w:r w:rsidRPr="00E66661">
        <w:rPr>
          <w:lang w:val="en-US" w:eastAsia="zh-CN"/>
        </w:rPr>
        <w:t>的部署和使用，包括发展中国家和人口稀少地区的固定应用和其他特殊应用；</w:t>
      </w:r>
    </w:p>
    <w:p w:rsidR="00A05004" w:rsidRPr="00E66661" w:rsidRDefault="00A05004" w:rsidP="002D0628">
      <w:pPr>
        <w:pStyle w:val="enumlev1"/>
        <w:rPr>
          <w:lang w:val="en-US" w:eastAsia="zh-CN"/>
        </w:rPr>
      </w:pPr>
      <w:r w:rsidRPr="00E66661">
        <w:rPr>
          <w:lang w:val="en-US" w:eastAsia="zh-CN"/>
        </w:rPr>
        <w:t>–</w:t>
      </w:r>
      <w:r w:rsidRPr="00E66661">
        <w:rPr>
          <w:lang w:val="en-US" w:eastAsia="zh-CN"/>
        </w:rPr>
        <w:tab/>
      </w:r>
      <w:r w:rsidRPr="00E66661">
        <w:rPr>
          <w:lang w:val="en-US" w:eastAsia="zh-CN"/>
        </w:rPr>
        <w:t>适应各类业务量和业务量组合；</w:t>
      </w:r>
    </w:p>
    <w:p w:rsidR="00A05004" w:rsidRPr="00E66661" w:rsidRDefault="00A05004" w:rsidP="002D0628">
      <w:pPr>
        <w:pStyle w:val="enumlev1"/>
        <w:rPr>
          <w:lang w:val="en-US" w:eastAsia="zh-CN"/>
        </w:rPr>
      </w:pPr>
      <w:r w:rsidRPr="00E66661">
        <w:rPr>
          <w:lang w:val="en-US" w:eastAsia="zh-CN"/>
        </w:rPr>
        <w:t>–</w:t>
      </w:r>
      <w:r w:rsidRPr="00E66661">
        <w:rPr>
          <w:lang w:val="en-US" w:eastAsia="zh-CN"/>
        </w:rPr>
        <w:tab/>
      </w:r>
      <w:r w:rsidRPr="00E66661">
        <w:rPr>
          <w:lang w:val="en-US" w:eastAsia="zh-CN"/>
        </w:rPr>
        <w:t>促进世界范围内设备标准的不断形成；</w:t>
      </w:r>
    </w:p>
    <w:p w:rsidR="00A05004" w:rsidRPr="00E66661" w:rsidRDefault="00A05004" w:rsidP="002D0628">
      <w:pPr>
        <w:pStyle w:val="enumlev1"/>
        <w:rPr>
          <w:lang w:val="en-US" w:eastAsia="zh-CN"/>
        </w:rPr>
      </w:pPr>
      <w:r w:rsidRPr="00E66661">
        <w:rPr>
          <w:lang w:val="en-US" w:eastAsia="zh-CN"/>
        </w:rPr>
        <w:t>–</w:t>
      </w:r>
      <w:r w:rsidRPr="00E66661">
        <w:rPr>
          <w:lang w:val="en-US" w:eastAsia="zh-CN"/>
        </w:rPr>
        <w:tab/>
      </w:r>
      <w:r w:rsidRPr="00E66661">
        <w:rPr>
          <w:lang w:val="en-US" w:eastAsia="zh-CN"/>
        </w:rPr>
        <w:t>在</w:t>
      </w:r>
      <w:r w:rsidRPr="00E66661">
        <w:rPr>
          <w:lang w:val="en-US" w:eastAsia="zh-CN"/>
        </w:rPr>
        <w:t>IMT</w:t>
      </w:r>
      <w:r w:rsidRPr="00E66661">
        <w:rPr>
          <w:lang w:val="en-US" w:eastAsia="zh-CN"/>
        </w:rPr>
        <w:t>框架内促进业务的全球使用；</w:t>
      </w:r>
    </w:p>
    <w:p w:rsidR="00A05004" w:rsidRPr="00E66661" w:rsidRDefault="00A05004" w:rsidP="002D0628">
      <w:pPr>
        <w:pStyle w:val="enumlev1"/>
        <w:rPr>
          <w:lang w:val="en-US" w:eastAsia="zh-CN"/>
        </w:rPr>
      </w:pPr>
      <w:r w:rsidRPr="00E66661">
        <w:rPr>
          <w:lang w:val="en-US" w:eastAsia="zh-CN"/>
        </w:rPr>
        <w:t>–</w:t>
      </w:r>
      <w:r w:rsidRPr="00E66661">
        <w:rPr>
          <w:lang w:val="en-US" w:eastAsia="zh-CN"/>
        </w:rPr>
        <w:tab/>
      </w:r>
      <w:r w:rsidRPr="00E66661">
        <w:rPr>
          <w:lang w:val="en-US" w:eastAsia="zh-CN"/>
        </w:rPr>
        <w:t>根据情况尽可能降低终端的成本、尺寸和功耗，并符合其他要求；</w:t>
      </w:r>
    </w:p>
    <w:p w:rsidR="00A05004" w:rsidRPr="00E66661" w:rsidRDefault="00A05004" w:rsidP="002D0628">
      <w:pPr>
        <w:pStyle w:val="enumlev1"/>
        <w:rPr>
          <w:lang w:val="en-US" w:eastAsia="zh-CN"/>
        </w:rPr>
      </w:pPr>
      <w:r w:rsidRPr="00E66661">
        <w:rPr>
          <w:lang w:val="en-US" w:eastAsia="zh-CN"/>
        </w:rPr>
        <w:t>–</w:t>
      </w:r>
      <w:r w:rsidRPr="00E66661">
        <w:rPr>
          <w:lang w:val="en-US" w:eastAsia="zh-CN"/>
        </w:rPr>
        <w:tab/>
      </w:r>
      <w:r w:rsidRPr="00E66661">
        <w:rPr>
          <w:lang w:val="en-US" w:eastAsia="zh-CN"/>
        </w:rPr>
        <w:t>促进</w:t>
      </w:r>
      <w:r w:rsidRPr="00E66661">
        <w:rPr>
          <w:lang w:val="en-US" w:eastAsia="zh-CN"/>
        </w:rPr>
        <w:t>IMT</w:t>
      </w:r>
      <w:r w:rsidRPr="00E66661">
        <w:rPr>
          <w:lang w:val="en-US" w:eastAsia="zh-CN"/>
        </w:rPr>
        <w:t>之前的系统向任何</w:t>
      </w:r>
      <w:r w:rsidRPr="00E66661">
        <w:rPr>
          <w:lang w:val="en-US" w:eastAsia="zh-CN"/>
        </w:rPr>
        <w:t>IMT</w:t>
      </w:r>
      <w:r w:rsidRPr="00E66661">
        <w:rPr>
          <w:lang w:val="en-US" w:eastAsia="zh-CN"/>
        </w:rPr>
        <w:t>地面无线电接口的演进，并促进</w:t>
      </w:r>
      <w:r w:rsidRPr="00E66661">
        <w:rPr>
          <w:lang w:val="en-US" w:eastAsia="zh-CN"/>
        </w:rPr>
        <w:t>IMT</w:t>
      </w:r>
      <w:r w:rsidRPr="00E66661">
        <w:rPr>
          <w:lang w:val="en-US" w:eastAsia="zh-CN"/>
        </w:rPr>
        <w:t>系统自身的持续发展。</w:t>
      </w:r>
    </w:p>
    <w:p w:rsidR="00A05004" w:rsidRPr="00E66661" w:rsidRDefault="00A05004" w:rsidP="002D0628">
      <w:pPr>
        <w:pStyle w:val="enumlev1"/>
        <w:rPr>
          <w:lang w:eastAsia="zh-CN"/>
        </w:rPr>
      </w:pPr>
      <w:r w:rsidRPr="00E66661">
        <w:rPr>
          <w:lang w:val="en-US" w:eastAsia="zh-CN"/>
        </w:rPr>
        <w:t>–</w:t>
      </w:r>
      <w:r w:rsidRPr="00E66661">
        <w:rPr>
          <w:lang w:val="en-US" w:eastAsia="zh-CN"/>
        </w:rPr>
        <w:tab/>
      </w:r>
      <w:r w:rsidRPr="00E66661">
        <w:rPr>
          <w:lang w:eastAsia="zh-CN"/>
        </w:rPr>
        <w:t>为主管部门提供灵活性，以便：为</w:t>
      </w:r>
      <w:r w:rsidRPr="00E66661">
        <w:rPr>
          <w:lang w:eastAsia="zh-CN"/>
        </w:rPr>
        <w:t>IMT</w:t>
      </w:r>
      <w:r w:rsidRPr="00E66661">
        <w:rPr>
          <w:lang w:eastAsia="zh-CN"/>
        </w:rPr>
        <w:t>确定数个段频段可使主管部门选择适应其要求的最</w:t>
      </w:r>
      <w:r w:rsidRPr="00E66661">
        <w:rPr>
          <w:lang w:val="en-US" w:eastAsia="zh-CN"/>
        </w:rPr>
        <w:t>佳频段或部分频段</w:t>
      </w:r>
      <w:r w:rsidRPr="00E66661">
        <w:rPr>
          <w:lang w:eastAsia="zh-CN"/>
        </w:rPr>
        <w:t>；</w:t>
      </w:r>
    </w:p>
    <w:p w:rsidR="00A05004" w:rsidRPr="00E66661" w:rsidRDefault="00A05004" w:rsidP="002D0628">
      <w:pPr>
        <w:pStyle w:val="enumlev1"/>
        <w:rPr>
          <w:lang w:eastAsia="zh-CN"/>
        </w:rPr>
      </w:pPr>
      <w:r w:rsidRPr="00E66661">
        <w:rPr>
          <w:lang w:eastAsia="zh-CN"/>
        </w:rPr>
        <w:t>–</w:t>
      </w:r>
      <w:r w:rsidRPr="00E66661">
        <w:rPr>
          <w:lang w:eastAsia="zh-CN"/>
        </w:rPr>
        <w:tab/>
      </w:r>
      <w:r w:rsidRPr="00E66661">
        <w:rPr>
          <w:lang w:eastAsia="zh-CN"/>
        </w:rPr>
        <w:t>在国家层面上，</w:t>
      </w:r>
      <w:r w:rsidRPr="00E66661">
        <w:rPr>
          <w:lang w:val="en-US" w:eastAsia="zh-CN"/>
        </w:rPr>
        <w:t>促进</w:t>
      </w:r>
      <w:r w:rsidRPr="00E66661">
        <w:rPr>
          <w:lang w:eastAsia="zh-CN"/>
        </w:rPr>
        <w:t>确定在已经识别的频段内多少频谱可用于</w:t>
      </w:r>
      <w:r w:rsidRPr="00E66661">
        <w:rPr>
          <w:lang w:eastAsia="zh-CN"/>
        </w:rPr>
        <w:t>IMT</w:t>
      </w:r>
      <w:r w:rsidRPr="00E66661">
        <w:rPr>
          <w:lang w:eastAsia="zh-CN"/>
        </w:rPr>
        <w:t>；</w:t>
      </w:r>
    </w:p>
    <w:p w:rsidR="00A05004" w:rsidRPr="002D0628" w:rsidRDefault="00A05004" w:rsidP="002D0628">
      <w:pPr>
        <w:pStyle w:val="enumlev1"/>
      </w:pPr>
      <w:r w:rsidRPr="002D0628">
        <w:t>–</w:t>
      </w:r>
      <w:r w:rsidRPr="002D0628">
        <w:tab/>
      </w:r>
      <w:r w:rsidRPr="002D0628">
        <w:t>促进确定用于</w:t>
      </w:r>
      <w:r w:rsidRPr="002D0628">
        <w:t>IMT</w:t>
      </w:r>
      <w:r w:rsidRPr="002D0628">
        <w:t>的频段的提供时间和具体使用，以满足特定用户的需求和其他的国家需要；</w:t>
      </w:r>
    </w:p>
    <w:p w:rsidR="00A05004" w:rsidRPr="002D0628" w:rsidRDefault="00A05004" w:rsidP="002D0628">
      <w:pPr>
        <w:pStyle w:val="enumlev1"/>
      </w:pPr>
      <w:r w:rsidRPr="002D0628">
        <w:t>–</w:t>
      </w:r>
      <w:r w:rsidRPr="002D0628">
        <w:tab/>
      </w:r>
      <w:r w:rsidRPr="002D0628">
        <w:t>促进开发针对现有系统的演进过渡计划；</w:t>
      </w:r>
    </w:p>
    <w:p w:rsidR="00A05004" w:rsidRPr="002D0628" w:rsidRDefault="00A05004" w:rsidP="002D0628">
      <w:pPr>
        <w:pStyle w:val="enumlev1"/>
      </w:pPr>
      <w:r w:rsidRPr="002D0628">
        <w:t>–</w:t>
      </w:r>
      <w:r w:rsidRPr="002D0628">
        <w:tab/>
      </w:r>
      <w:r w:rsidRPr="002D0628">
        <w:t>具备一定的能力，根据国家利用计划，让已确定的频段用于划分了这些频段的所有业务。</w:t>
      </w:r>
    </w:p>
    <w:p w:rsidR="00A05004" w:rsidRPr="00E66661" w:rsidRDefault="00A05004" w:rsidP="00A05004">
      <w:pPr>
        <w:ind w:firstLineChars="200" w:firstLine="480"/>
        <w:rPr>
          <w:szCs w:val="24"/>
          <w:lang w:eastAsia="zh-CN"/>
        </w:rPr>
      </w:pPr>
      <w:r w:rsidRPr="00E66661">
        <w:rPr>
          <w:rFonts w:hAnsi="Calibri"/>
          <w:szCs w:val="24"/>
          <w:lang w:eastAsia="zh-CN"/>
        </w:rPr>
        <w:t>在确定频率安排时已采用下列指导原则：</w:t>
      </w:r>
    </w:p>
    <w:p w:rsidR="00A05004" w:rsidRPr="002D0628" w:rsidRDefault="002D0628" w:rsidP="002D0628">
      <w:pPr>
        <w:pStyle w:val="enumlev1"/>
      </w:pPr>
      <w:r w:rsidRPr="002D0628">
        <w:t>–</w:t>
      </w:r>
      <w:r w:rsidRPr="002D0628">
        <w:tab/>
      </w:r>
      <w:r w:rsidR="00A05004" w:rsidRPr="002D0628">
        <w:t>协调；</w:t>
      </w:r>
    </w:p>
    <w:p w:rsidR="00A05004" w:rsidRPr="002D0628" w:rsidRDefault="002D0628" w:rsidP="002D0628">
      <w:pPr>
        <w:pStyle w:val="enumlev1"/>
      </w:pPr>
      <w:r w:rsidRPr="002D0628">
        <w:t>–</w:t>
      </w:r>
      <w:r w:rsidRPr="002D0628">
        <w:tab/>
      </w:r>
      <w:r w:rsidR="00A05004" w:rsidRPr="002D0628">
        <w:rPr>
          <w:rFonts w:hint="eastAsia"/>
        </w:rPr>
        <w:t>技术方面；</w:t>
      </w:r>
    </w:p>
    <w:p w:rsidR="00A05004" w:rsidRDefault="002D0628" w:rsidP="002D0628">
      <w:pPr>
        <w:pStyle w:val="enumlev1"/>
      </w:pPr>
      <w:r w:rsidRPr="002D0628">
        <w:t>–</w:t>
      </w:r>
      <w:r w:rsidRPr="002D0628">
        <w:tab/>
      </w:r>
      <w:r w:rsidR="00A05004" w:rsidRPr="002D0628">
        <w:rPr>
          <w:rFonts w:hint="eastAsia"/>
        </w:rPr>
        <w:t>频谱效率。</w:t>
      </w:r>
    </w:p>
    <w:p w:rsidR="00552FAA" w:rsidRDefault="00552FA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sz w:val="28"/>
          <w:lang w:eastAsia="zh-CN"/>
        </w:rPr>
      </w:pPr>
      <w:r>
        <w:rPr>
          <w:lang w:eastAsia="zh-CN"/>
        </w:rPr>
        <w:br w:type="page"/>
      </w:r>
    </w:p>
    <w:p w:rsidR="00A05004" w:rsidRPr="00E66661" w:rsidRDefault="00DB49C2" w:rsidP="002D0628">
      <w:pPr>
        <w:pStyle w:val="AnnexNoTitle"/>
        <w:rPr>
          <w:lang w:eastAsia="zh-CN"/>
        </w:rPr>
      </w:pPr>
      <w:r>
        <w:rPr>
          <w:rFonts w:hint="eastAsia"/>
          <w:lang w:eastAsia="zh-CN"/>
        </w:rPr>
        <w:lastRenderedPageBreak/>
        <w:t>后附</w:t>
      </w:r>
      <w:r>
        <w:rPr>
          <w:lang w:eastAsia="zh-CN"/>
        </w:rPr>
        <w:t>资料</w:t>
      </w:r>
      <w:bookmarkStart w:id="79" w:name="_GoBack"/>
      <w:bookmarkEnd w:id="79"/>
      <w:r w:rsidR="00A05004" w:rsidRPr="00E66661">
        <w:rPr>
          <w:lang w:eastAsia="zh-CN"/>
        </w:rPr>
        <w:t>3</w:t>
      </w:r>
    </w:p>
    <w:p w:rsidR="00A05004" w:rsidRPr="00E66661" w:rsidRDefault="00A05004" w:rsidP="008804D6">
      <w:pPr>
        <w:pStyle w:val="Heading1"/>
        <w:rPr>
          <w:lang w:val="en-US" w:eastAsia="zh-CN"/>
        </w:rPr>
      </w:pPr>
      <w:r w:rsidRPr="00E66661">
        <w:rPr>
          <w:lang w:val="en-US" w:eastAsia="zh-CN"/>
        </w:rPr>
        <w:t>相关的</w:t>
      </w:r>
      <w:r w:rsidRPr="00E66661">
        <w:rPr>
          <w:lang w:val="en-US" w:eastAsia="zh-CN"/>
        </w:rPr>
        <w:t>IMT</w:t>
      </w:r>
      <w:r w:rsidRPr="00E66661">
        <w:rPr>
          <w:lang w:val="en-US" w:eastAsia="zh-CN"/>
        </w:rPr>
        <w:t>建议书和报告：</w:t>
      </w:r>
    </w:p>
    <w:p w:rsidR="00A05004" w:rsidRPr="00E66661" w:rsidRDefault="00A05004" w:rsidP="00552FAA">
      <w:pPr>
        <w:tabs>
          <w:tab w:val="clear" w:pos="794"/>
          <w:tab w:val="clear" w:pos="1191"/>
          <w:tab w:val="clear" w:pos="1588"/>
          <w:tab w:val="clear" w:pos="1985"/>
          <w:tab w:val="left" w:pos="2552"/>
        </w:tabs>
        <w:ind w:left="2552" w:hanging="2552"/>
        <w:rPr>
          <w:lang w:eastAsia="zh-CN"/>
        </w:rPr>
      </w:pPr>
      <w:r w:rsidRPr="00E66661">
        <w:rPr>
          <w:lang w:eastAsia="zh-CN"/>
        </w:rPr>
        <w:t>ITU-R M.687</w:t>
      </w:r>
      <w:r w:rsidRPr="00E66661">
        <w:rPr>
          <w:rFonts w:hAnsi="Calibri"/>
          <w:lang w:eastAsia="zh-CN"/>
        </w:rPr>
        <w:t>建议书：</w:t>
      </w:r>
      <w:r w:rsidRPr="00E66661">
        <w:rPr>
          <w:lang w:eastAsia="zh-CN"/>
        </w:rPr>
        <w:tab/>
      </w:r>
      <w:r w:rsidRPr="00E66661">
        <w:rPr>
          <w:rFonts w:hAnsi="Calibri"/>
          <w:lang w:eastAsia="zh-CN"/>
        </w:rPr>
        <w:t>国际移动通信</w:t>
      </w:r>
      <w:r w:rsidRPr="00E66661">
        <w:rPr>
          <w:lang w:eastAsia="zh-CN"/>
        </w:rPr>
        <w:t>2000</w:t>
      </w:r>
      <w:r w:rsidRPr="00E66661">
        <w:rPr>
          <w:rFonts w:hAnsi="Calibri"/>
          <w:lang w:eastAsia="zh-CN"/>
        </w:rPr>
        <w:t>（</w:t>
      </w:r>
      <w:r w:rsidRPr="00E66661">
        <w:rPr>
          <w:lang w:eastAsia="zh-CN"/>
        </w:rPr>
        <w:t>IMT</w:t>
      </w:r>
      <w:r w:rsidRPr="00E66661">
        <w:rPr>
          <w:rFonts w:hAnsi="Calibri"/>
          <w:lang w:eastAsia="zh-CN"/>
        </w:rPr>
        <w:t>）</w:t>
      </w:r>
    </w:p>
    <w:p w:rsidR="00A05004" w:rsidRPr="00E66661" w:rsidRDefault="00A05004" w:rsidP="00552FAA">
      <w:pPr>
        <w:tabs>
          <w:tab w:val="clear" w:pos="794"/>
          <w:tab w:val="clear" w:pos="1191"/>
          <w:tab w:val="clear" w:pos="1588"/>
          <w:tab w:val="clear" w:pos="1985"/>
          <w:tab w:val="left" w:pos="2552"/>
        </w:tabs>
        <w:ind w:left="2552" w:hanging="2552"/>
        <w:rPr>
          <w:lang w:eastAsia="zh-CN"/>
        </w:rPr>
      </w:pPr>
      <w:r w:rsidRPr="00E66661">
        <w:rPr>
          <w:lang w:eastAsia="zh-CN"/>
        </w:rPr>
        <w:t>ITU-R M.816</w:t>
      </w:r>
      <w:r w:rsidRPr="00E66661">
        <w:rPr>
          <w:rFonts w:hAnsi="Calibri"/>
          <w:lang w:eastAsia="zh-CN"/>
        </w:rPr>
        <w:t>建议书：</w:t>
      </w:r>
      <w:r w:rsidRPr="00E66661">
        <w:rPr>
          <w:lang w:eastAsia="zh-CN"/>
        </w:rPr>
        <w:tab/>
      </w:r>
      <w:r w:rsidRPr="00E66661">
        <w:rPr>
          <w:rFonts w:hAnsi="Calibri"/>
          <w:lang w:eastAsia="zh-CN"/>
        </w:rPr>
        <w:t>国际移动通信</w:t>
      </w:r>
      <w:r w:rsidRPr="00E66661">
        <w:rPr>
          <w:lang w:eastAsia="zh-CN"/>
        </w:rPr>
        <w:t>2000</w:t>
      </w:r>
      <w:r w:rsidRPr="00E66661">
        <w:rPr>
          <w:rFonts w:hAnsi="Calibri"/>
          <w:lang w:eastAsia="zh-CN"/>
        </w:rPr>
        <w:t>（</w:t>
      </w:r>
      <w:r w:rsidRPr="00E66661">
        <w:rPr>
          <w:lang w:eastAsia="zh-CN"/>
        </w:rPr>
        <w:t>IMT-2000</w:t>
      </w:r>
      <w:r w:rsidRPr="00E66661">
        <w:rPr>
          <w:rFonts w:hAnsi="Calibri"/>
          <w:lang w:eastAsia="zh-CN"/>
        </w:rPr>
        <w:t>）所支持的业务的框架</w:t>
      </w:r>
    </w:p>
    <w:p w:rsidR="00A05004" w:rsidRPr="00E66661" w:rsidRDefault="00A05004" w:rsidP="00552FAA">
      <w:pPr>
        <w:tabs>
          <w:tab w:val="clear" w:pos="794"/>
          <w:tab w:val="clear" w:pos="1191"/>
          <w:tab w:val="clear" w:pos="1588"/>
          <w:tab w:val="clear" w:pos="1985"/>
          <w:tab w:val="left" w:pos="2552"/>
        </w:tabs>
        <w:ind w:left="2552" w:hanging="2552"/>
        <w:rPr>
          <w:lang w:eastAsia="zh-CN"/>
        </w:rPr>
      </w:pPr>
      <w:r w:rsidRPr="00E66661">
        <w:rPr>
          <w:lang w:eastAsia="zh-CN"/>
        </w:rPr>
        <w:t>ITU-R M.818</w:t>
      </w:r>
      <w:r w:rsidRPr="00E66661">
        <w:rPr>
          <w:rFonts w:hAnsi="Calibri"/>
          <w:lang w:eastAsia="zh-CN"/>
        </w:rPr>
        <w:t>建议书：</w:t>
      </w:r>
      <w:r w:rsidRPr="00E66661">
        <w:rPr>
          <w:lang w:eastAsia="zh-CN"/>
        </w:rPr>
        <w:tab/>
      </w:r>
      <w:r w:rsidRPr="00E66661">
        <w:rPr>
          <w:rFonts w:hAnsi="Calibri"/>
          <w:lang w:eastAsia="zh-CN"/>
        </w:rPr>
        <w:t>国际移动通信</w:t>
      </w:r>
      <w:r w:rsidRPr="00E66661">
        <w:rPr>
          <w:lang w:eastAsia="zh-CN"/>
        </w:rPr>
        <w:t>2000</w:t>
      </w:r>
      <w:r w:rsidRPr="00E66661">
        <w:rPr>
          <w:rFonts w:hAnsi="Calibri"/>
          <w:lang w:eastAsia="zh-CN"/>
        </w:rPr>
        <w:t>（</w:t>
      </w:r>
      <w:r w:rsidRPr="00E66661">
        <w:rPr>
          <w:lang w:eastAsia="zh-CN"/>
        </w:rPr>
        <w:t>IMT</w:t>
      </w:r>
      <w:r w:rsidRPr="00E66661">
        <w:rPr>
          <w:lang w:eastAsia="zh-CN"/>
        </w:rPr>
        <w:noBreakHyphen/>
        <w:t>2000</w:t>
      </w:r>
      <w:r w:rsidRPr="00E66661">
        <w:rPr>
          <w:rFonts w:hAnsi="Calibri"/>
          <w:lang w:eastAsia="zh-CN"/>
        </w:rPr>
        <w:t>）内卫星的工作</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M.819</w:t>
      </w:r>
      <w:r w:rsidRPr="00E66661">
        <w:rPr>
          <w:rFonts w:hAnsi="Calibri"/>
          <w:lang w:eastAsia="zh-CN"/>
        </w:rPr>
        <w:t>建议书：</w:t>
      </w:r>
      <w:r w:rsidRPr="00E66661">
        <w:rPr>
          <w:lang w:val="en-US" w:eastAsia="zh-CN"/>
        </w:rPr>
        <w:tab/>
      </w:r>
      <w:r w:rsidRPr="00E66661">
        <w:rPr>
          <w:rFonts w:hAnsi="Calibri"/>
          <w:lang w:val="en-US" w:eastAsia="zh-CN"/>
        </w:rPr>
        <w:t>发展中国家的国际移动通信</w:t>
      </w:r>
      <w:r w:rsidRPr="00E66661">
        <w:rPr>
          <w:lang w:val="en-US" w:eastAsia="zh-CN"/>
        </w:rPr>
        <w:t>2000</w:t>
      </w:r>
      <w:r w:rsidRPr="00E66661">
        <w:rPr>
          <w:rFonts w:hAnsi="Calibri"/>
          <w:lang w:val="en-US" w:eastAsia="zh-CN"/>
        </w:rPr>
        <w:t>（</w:t>
      </w:r>
      <w:r w:rsidRPr="00E66661">
        <w:rPr>
          <w:lang w:val="en-US" w:eastAsia="zh-CN"/>
        </w:rPr>
        <w:t>IMT-2000</w:t>
      </w:r>
      <w:r w:rsidRPr="00E66661">
        <w:rPr>
          <w:rFonts w:hAnsi="Calibri"/>
          <w:lang w:val="en-US" w:eastAsia="zh-CN"/>
        </w:rPr>
        <w:t>）</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M.1033</w:t>
      </w:r>
      <w:r w:rsidRPr="00E66661">
        <w:rPr>
          <w:rFonts w:hAnsi="Calibri"/>
          <w:lang w:eastAsia="zh-CN"/>
        </w:rPr>
        <w:t>建议书：</w:t>
      </w:r>
      <w:r w:rsidRPr="00E66661">
        <w:rPr>
          <w:lang w:val="en-US" w:eastAsia="zh-CN"/>
        </w:rPr>
        <w:tab/>
      </w:r>
      <w:r w:rsidRPr="00E66661">
        <w:rPr>
          <w:rFonts w:hAnsi="Calibri"/>
          <w:lang w:val="en-US" w:eastAsia="zh-CN"/>
        </w:rPr>
        <w:t>无绳电话和无绳电信系统的技术和工作特性</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M.1034</w:t>
      </w:r>
      <w:r w:rsidRPr="00E66661">
        <w:rPr>
          <w:rFonts w:hAnsi="Calibri"/>
          <w:lang w:eastAsia="zh-CN"/>
        </w:rPr>
        <w:t>建议书：</w:t>
      </w:r>
      <w:r w:rsidRPr="00E66661">
        <w:rPr>
          <w:lang w:val="en-US" w:eastAsia="zh-CN"/>
        </w:rPr>
        <w:tab/>
      </w:r>
      <w:r w:rsidRPr="00E66661">
        <w:rPr>
          <w:rFonts w:hAnsi="Calibri"/>
          <w:lang w:val="en-US" w:eastAsia="zh-CN"/>
        </w:rPr>
        <w:t>国际移动通信</w:t>
      </w:r>
      <w:r w:rsidRPr="00E66661">
        <w:rPr>
          <w:lang w:val="en-US" w:eastAsia="zh-CN"/>
        </w:rPr>
        <w:t>2000</w:t>
      </w:r>
      <w:r w:rsidRPr="00E66661">
        <w:rPr>
          <w:rFonts w:hAnsi="Calibri"/>
          <w:lang w:val="en-US" w:eastAsia="zh-CN"/>
        </w:rPr>
        <w:t>（</w:t>
      </w:r>
      <w:r w:rsidRPr="00E66661">
        <w:rPr>
          <w:lang w:val="en-US" w:eastAsia="zh-CN"/>
        </w:rPr>
        <w:t>IMT-2000</w:t>
      </w:r>
      <w:r w:rsidRPr="00E66661">
        <w:rPr>
          <w:rFonts w:hAnsi="Calibri"/>
          <w:lang w:val="en-US" w:eastAsia="zh-CN"/>
        </w:rPr>
        <w:t>）无线电接口的要求</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M.1035</w:t>
      </w:r>
      <w:r w:rsidRPr="00E66661">
        <w:rPr>
          <w:rFonts w:hAnsi="Calibri"/>
          <w:lang w:eastAsia="zh-CN"/>
        </w:rPr>
        <w:t>建议书：</w:t>
      </w:r>
      <w:r w:rsidRPr="00E66661">
        <w:rPr>
          <w:lang w:val="en-US" w:eastAsia="zh-CN"/>
        </w:rPr>
        <w:tab/>
      </w:r>
      <w:r w:rsidRPr="00E66661">
        <w:rPr>
          <w:rFonts w:hAnsi="Calibri"/>
          <w:lang w:val="en-US" w:eastAsia="zh-CN"/>
        </w:rPr>
        <w:t>国际移动通信</w:t>
      </w:r>
      <w:r w:rsidRPr="00E66661">
        <w:rPr>
          <w:lang w:val="en-US" w:eastAsia="zh-CN"/>
        </w:rPr>
        <w:t>2000</w:t>
      </w:r>
      <w:r w:rsidRPr="00E66661">
        <w:rPr>
          <w:rFonts w:hAnsi="Calibri"/>
          <w:lang w:val="en-US" w:eastAsia="zh-CN"/>
        </w:rPr>
        <w:t>（</w:t>
      </w:r>
      <w:r w:rsidRPr="00E66661">
        <w:rPr>
          <w:lang w:val="en-US" w:eastAsia="zh-CN"/>
        </w:rPr>
        <w:t>IMT-2000</w:t>
      </w:r>
      <w:r w:rsidRPr="00E66661">
        <w:rPr>
          <w:rFonts w:hAnsi="Calibri"/>
          <w:lang w:val="en-US" w:eastAsia="zh-CN"/>
        </w:rPr>
        <w:t>）无线电接口和无线电子系统功能性的框架</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M.1073</w:t>
      </w:r>
      <w:r w:rsidRPr="00E66661">
        <w:rPr>
          <w:rFonts w:hAnsi="Calibri"/>
          <w:lang w:eastAsia="zh-CN"/>
        </w:rPr>
        <w:t>建议书：</w:t>
      </w:r>
      <w:r w:rsidRPr="00E66661">
        <w:rPr>
          <w:lang w:val="en-US" w:eastAsia="zh-CN"/>
        </w:rPr>
        <w:tab/>
      </w:r>
      <w:r w:rsidRPr="00E66661">
        <w:rPr>
          <w:rFonts w:hAnsi="Calibri"/>
          <w:lang w:val="en-US" w:eastAsia="zh-CN"/>
        </w:rPr>
        <w:t>数字蜂窝陆地移动通信系统</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M.1167</w:t>
      </w:r>
      <w:r w:rsidRPr="00E66661">
        <w:rPr>
          <w:rFonts w:hAnsi="Calibri"/>
          <w:lang w:eastAsia="zh-CN"/>
        </w:rPr>
        <w:t>建议书：</w:t>
      </w:r>
      <w:r w:rsidRPr="00E66661">
        <w:rPr>
          <w:lang w:val="en-US" w:eastAsia="zh-CN"/>
        </w:rPr>
        <w:tab/>
      </w:r>
      <w:r w:rsidRPr="00E66661">
        <w:rPr>
          <w:rFonts w:hAnsi="Calibri"/>
          <w:lang w:val="en-US" w:eastAsia="zh-CN"/>
        </w:rPr>
        <w:t>国际移动通信</w:t>
      </w:r>
      <w:r w:rsidRPr="00E66661">
        <w:rPr>
          <w:lang w:val="en-US" w:eastAsia="zh-CN"/>
        </w:rPr>
        <w:t>2000</w:t>
      </w:r>
      <w:r w:rsidRPr="00E66661">
        <w:rPr>
          <w:rFonts w:hAnsi="Calibri"/>
          <w:lang w:val="en-US" w:eastAsia="zh-CN"/>
        </w:rPr>
        <w:t>（</w:t>
      </w:r>
      <w:r w:rsidRPr="00E66661">
        <w:rPr>
          <w:lang w:val="en-US" w:eastAsia="zh-CN"/>
        </w:rPr>
        <w:t>IMT-2000</w:t>
      </w:r>
      <w:r w:rsidRPr="00E66661">
        <w:rPr>
          <w:rFonts w:hAnsi="Calibri"/>
          <w:lang w:val="en-US" w:eastAsia="zh-CN"/>
        </w:rPr>
        <w:t>）卫星部分的框架</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M.1224</w:t>
      </w:r>
      <w:r w:rsidRPr="00E66661">
        <w:rPr>
          <w:rFonts w:hAnsi="Calibri"/>
          <w:lang w:eastAsia="zh-CN"/>
        </w:rPr>
        <w:t>建议书：</w:t>
      </w:r>
      <w:r w:rsidRPr="00E66661">
        <w:rPr>
          <w:lang w:val="en-US" w:eastAsia="zh-CN"/>
        </w:rPr>
        <w:tab/>
      </w:r>
      <w:r w:rsidRPr="00E66661">
        <w:rPr>
          <w:rFonts w:hAnsi="Calibri"/>
          <w:lang w:val="en-US" w:eastAsia="zh-CN"/>
        </w:rPr>
        <w:t>国际移动通信</w:t>
      </w:r>
      <w:r w:rsidRPr="00E66661">
        <w:rPr>
          <w:lang w:val="en-US" w:eastAsia="zh-CN"/>
        </w:rPr>
        <w:t>2000</w:t>
      </w:r>
      <w:r w:rsidRPr="00E66661">
        <w:rPr>
          <w:rFonts w:hAnsi="Calibri"/>
          <w:lang w:val="en-US" w:eastAsia="zh-CN"/>
        </w:rPr>
        <w:t>（</w:t>
      </w:r>
      <w:r w:rsidRPr="00E66661">
        <w:rPr>
          <w:lang w:val="en-US" w:eastAsia="zh-CN"/>
        </w:rPr>
        <w:t>IMT-2000</w:t>
      </w:r>
      <w:r w:rsidRPr="00E66661">
        <w:rPr>
          <w:rFonts w:hAnsi="Calibri"/>
          <w:lang w:val="en-US" w:eastAsia="zh-CN"/>
        </w:rPr>
        <w:t>）词汇和术语</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M.1308</w:t>
      </w:r>
      <w:r w:rsidRPr="00E66661">
        <w:rPr>
          <w:rFonts w:hAnsi="Calibri"/>
          <w:lang w:eastAsia="zh-CN"/>
        </w:rPr>
        <w:t>建议书：</w:t>
      </w:r>
      <w:r w:rsidRPr="00E66661">
        <w:rPr>
          <w:lang w:val="en-US" w:eastAsia="zh-CN"/>
        </w:rPr>
        <w:tab/>
      </w:r>
      <w:r w:rsidRPr="00E66661">
        <w:rPr>
          <w:rFonts w:hAnsi="Calibri"/>
          <w:lang w:val="en-US" w:eastAsia="zh-CN"/>
        </w:rPr>
        <w:t>陆地移动系统向</w:t>
      </w:r>
      <w:r w:rsidRPr="00E66661">
        <w:rPr>
          <w:lang w:val="en-US" w:eastAsia="zh-CN"/>
        </w:rPr>
        <w:t>IMT-2000</w:t>
      </w:r>
      <w:r w:rsidRPr="00E66661">
        <w:rPr>
          <w:rFonts w:hAnsi="Calibri"/>
          <w:lang w:val="en-US" w:eastAsia="zh-CN"/>
        </w:rPr>
        <w:t>的演进</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M.1390</w:t>
      </w:r>
      <w:r w:rsidRPr="00E66661">
        <w:rPr>
          <w:rFonts w:hAnsi="Calibri"/>
          <w:lang w:eastAsia="zh-CN"/>
        </w:rPr>
        <w:t>建议书：</w:t>
      </w:r>
      <w:r w:rsidRPr="00E66661">
        <w:rPr>
          <w:lang w:val="en-US" w:eastAsia="zh-CN"/>
        </w:rPr>
        <w:tab/>
      </w:r>
      <w:r w:rsidRPr="00E66661">
        <w:rPr>
          <w:rFonts w:hAnsi="Calibri"/>
          <w:lang w:val="en-US" w:eastAsia="zh-CN"/>
        </w:rPr>
        <w:t>计算</w:t>
      </w:r>
      <w:r w:rsidRPr="00E66661">
        <w:rPr>
          <w:lang w:val="en-US" w:eastAsia="zh-CN"/>
        </w:rPr>
        <w:t>IMT-2000</w:t>
      </w:r>
      <w:r w:rsidRPr="00E66661">
        <w:rPr>
          <w:rFonts w:hAnsi="Calibri"/>
          <w:lang w:val="en-US" w:eastAsia="zh-CN"/>
        </w:rPr>
        <w:t>地面频谱要求的方法</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M.1457</w:t>
      </w:r>
      <w:r w:rsidRPr="00E66661">
        <w:rPr>
          <w:rFonts w:hAnsi="Calibri"/>
          <w:lang w:eastAsia="zh-CN"/>
        </w:rPr>
        <w:t>建议书：</w:t>
      </w:r>
      <w:r w:rsidRPr="00E66661">
        <w:rPr>
          <w:lang w:val="en-US" w:eastAsia="zh-CN"/>
        </w:rPr>
        <w:tab/>
      </w:r>
      <w:r w:rsidRPr="00E66661">
        <w:rPr>
          <w:rFonts w:hAnsi="Calibri"/>
          <w:lang w:val="en-US" w:eastAsia="zh-CN"/>
        </w:rPr>
        <w:t>国际移动通信</w:t>
      </w:r>
      <w:r w:rsidRPr="00E66661">
        <w:rPr>
          <w:lang w:val="en-US" w:eastAsia="zh-CN"/>
        </w:rPr>
        <w:t>2000</w:t>
      </w:r>
      <w:r w:rsidRPr="00E66661">
        <w:rPr>
          <w:rFonts w:hAnsi="Calibri"/>
          <w:lang w:val="en-US" w:eastAsia="zh-CN"/>
        </w:rPr>
        <w:t>（</w:t>
      </w:r>
      <w:r w:rsidRPr="00E66661">
        <w:rPr>
          <w:lang w:val="en-US" w:eastAsia="zh-CN"/>
        </w:rPr>
        <w:t>IMT-2000</w:t>
      </w:r>
      <w:r w:rsidRPr="00E66661">
        <w:rPr>
          <w:rFonts w:hAnsi="Calibri"/>
          <w:lang w:val="en-US" w:eastAsia="zh-CN"/>
        </w:rPr>
        <w:t>）无线电接口的具体规范</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M.1579</w:t>
      </w:r>
      <w:r w:rsidRPr="00E66661">
        <w:rPr>
          <w:rFonts w:hAnsi="Calibri"/>
          <w:lang w:val="en-US" w:eastAsia="zh-CN"/>
        </w:rPr>
        <w:t>建议书：</w:t>
      </w:r>
      <w:r w:rsidRPr="00E66661">
        <w:rPr>
          <w:lang w:val="en-US" w:eastAsia="zh-CN"/>
        </w:rPr>
        <w:tab/>
        <w:t>IMT-2000</w:t>
      </w:r>
      <w:r w:rsidRPr="00E66661">
        <w:rPr>
          <w:rFonts w:hAnsi="Calibri"/>
          <w:lang w:val="en-US" w:eastAsia="zh-CN"/>
        </w:rPr>
        <w:t>终端的全球流通</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M.1580</w:t>
      </w:r>
      <w:r w:rsidRPr="00E66661">
        <w:rPr>
          <w:lang w:val="en-US" w:eastAsia="zh-CN"/>
        </w:rPr>
        <w:t>建议书：</w:t>
      </w:r>
      <w:r w:rsidRPr="00E66661">
        <w:rPr>
          <w:lang w:val="en-US" w:eastAsia="zh-CN"/>
        </w:rPr>
        <w:tab/>
      </w:r>
      <w:r w:rsidRPr="00E66661">
        <w:rPr>
          <w:lang w:val="en-US" w:eastAsia="zh-CN"/>
        </w:rPr>
        <w:t>使用</w:t>
      </w:r>
      <w:r w:rsidRPr="00E66661">
        <w:rPr>
          <w:lang w:val="en-US" w:eastAsia="zh-CN"/>
        </w:rPr>
        <w:t>IMT-2000</w:t>
      </w:r>
      <w:r w:rsidRPr="00E66661">
        <w:rPr>
          <w:lang w:val="en-US" w:eastAsia="zh-CN"/>
        </w:rPr>
        <w:t>地面无线电接口的基站的无用发射的一般特性</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M.1581</w:t>
      </w:r>
      <w:r w:rsidRPr="00E66661">
        <w:rPr>
          <w:lang w:val="en-US" w:eastAsia="zh-CN"/>
        </w:rPr>
        <w:t>建议书：</w:t>
      </w:r>
      <w:r w:rsidRPr="00E66661">
        <w:rPr>
          <w:lang w:val="en-US" w:eastAsia="zh-CN"/>
        </w:rPr>
        <w:tab/>
      </w:r>
      <w:r w:rsidRPr="00E66661">
        <w:rPr>
          <w:lang w:val="en-US" w:eastAsia="zh-CN"/>
        </w:rPr>
        <w:t>使用</w:t>
      </w:r>
      <w:r w:rsidRPr="00E66661">
        <w:rPr>
          <w:lang w:val="en-US" w:eastAsia="zh-CN"/>
        </w:rPr>
        <w:t>IMT-2000</w:t>
      </w:r>
      <w:r w:rsidRPr="00E66661">
        <w:rPr>
          <w:lang w:val="en-US" w:eastAsia="zh-CN"/>
        </w:rPr>
        <w:t>地面无线电接口的移动电台无用发射的一般特性</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M.1645</w:t>
      </w:r>
      <w:r w:rsidRPr="00E66661">
        <w:rPr>
          <w:lang w:val="en-US" w:eastAsia="zh-CN"/>
        </w:rPr>
        <w:t>建议书：</w:t>
      </w:r>
      <w:r w:rsidRPr="00E66661">
        <w:rPr>
          <w:lang w:val="en-US" w:eastAsia="zh-CN"/>
        </w:rPr>
        <w:tab/>
        <w:t>IMT-2000</w:t>
      </w:r>
      <w:r w:rsidRPr="00E66661">
        <w:rPr>
          <w:lang w:val="en-US" w:eastAsia="zh-CN"/>
        </w:rPr>
        <w:t>和超</w:t>
      </w:r>
      <w:r w:rsidRPr="00E66661">
        <w:rPr>
          <w:lang w:val="en-US" w:eastAsia="zh-CN"/>
        </w:rPr>
        <w:t>IMT-2000</w:t>
      </w:r>
      <w:r w:rsidRPr="00E66661">
        <w:rPr>
          <w:lang w:val="en-US" w:eastAsia="zh-CN"/>
        </w:rPr>
        <w:t>系统的未来发展的框架和总体目标</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M.1768</w:t>
      </w:r>
      <w:r w:rsidRPr="00E66661">
        <w:rPr>
          <w:lang w:val="en-US" w:eastAsia="zh-CN"/>
        </w:rPr>
        <w:t>建议书：</w:t>
      </w:r>
      <w:r w:rsidRPr="00E66661">
        <w:rPr>
          <w:lang w:val="en-US" w:eastAsia="zh-CN"/>
        </w:rPr>
        <w:tab/>
        <w:t>IMT-2000</w:t>
      </w:r>
      <w:r w:rsidRPr="00E66661">
        <w:rPr>
          <w:lang w:val="en-US" w:eastAsia="zh-CN"/>
        </w:rPr>
        <w:t>以及超</w:t>
      </w:r>
      <w:r w:rsidRPr="00E66661">
        <w:rPr>
          <w:lang w:val="en-US" w:eastAsia="zh-CN"/>
        </w:rPr>
        <w:t>IMT-2000</w:t>
      </w:r>
      <w:r w:rsidRPr="00E66661">
        <w:rPr>
          <w:lang w:val="en-US" w:eastAsia="zh-CN"/>
        </w:rPr>
        <w:t>系统的地面部分未来发展的频谱需求的计算方法</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M.1797</w:t>
      </w:r>
      <w:r w:rsidRPr="00E66661">
        <w:rPr>
          <w:lang w:val="en-US" w:eastAsia="zh-CN"/>
        </w:rPr>
        <w:t>建议书：</w:t>
      </w:r>
      <w:r w:rsidRPr="00E66661">
        <w:rPr>
          <w:lang w:val="en-US" w:eastAsia="zh-CN"/>
        </w:rPr>
        <w:tab/>
      </w:r>
      <w:r w:rsidRPr="00E66661">
        <w:rPr>
          <w:lang w:val="en-US" w:eastAsia="zh-CN"/>
        </w:rPr>
        <w:t>陆地移动业务术语词汇</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M.1822</w:t>
      </w:r>
      <w:r w:rsidRPr="00E66661">
        <w:rPr>
          <w:lang w:val="en-US" w:eastAsia="zh-CN"/>
        </w:rPr>
        <w:t>建议书：</w:t>
      </w:r>
      <w:r w:rsidRPr="00E66661">
        <w:rPr>
          <w:lang w:val="en-US" w:eastAsia="zh-CN"/>
        </w:rPr>
        <w:tab/>
        <w:t>IMT</w:t>
      </w:r>
      <w:r w:rsidRPr="00E66661">
        <w:rPr>
          <w:lang w:val="en-US" w:eastAsia="zh-CN"/>
        </w:rPr>
        <w:t>支持的业务框架</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SM.329</w:t>
      </w:r>
      <w:r w:rsidRPr="00E66661">
        <w:rPr>
          <w:lang w:val="en-US" w:eastAsia="zh-CN"/>
        </w:rPr>
        <w:t>建议书：</w:t>
      </w:r>
      <w:r w:rsidRPr="00E66661">
        <w:rPr>
          <w:lang w:val="en-US" w:eastAsia="zh-CN"/>
        </w:rPr>
        <w:tab/>
      </w:r>
      <w:r w:rsidRPr="00E66661">
        <w:rPr>
          <w:lang w:val="en-US" w:eastAsia="zh-CN"/>
        </w:rPr>
        <w:t>杂散域的无用发射</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M.2030</w:t>
      </w:r>
      <w:r w:rsidRPr="00E66661">
        <w:rPr>
          <w:lang w:val="en-US" w:eastAsia="zh-CN"/>
        </w:rPr>
        <w:t>报告：</w:t>
      </w:r>
      <w:r w:rsidRPr="00E66661">
        <w:rPr>
          <w:lang w:val="en-US" w:eastAsia="zh-CN"/>
        </w:rPr>
        <w:tab/>
        <w:t>2 600 MHz</w:t>
      </w:r>
      <w:r w:rsidRPr="00E66661">
        <w:rPr>
          <w:lang w:val="en-US" w:eastAsia="zh-CN"/>
        </w:rPr>
        <w:t>频率范围内工作在相邻频段和相同地理地区的</w:t>
      </w:r>
      <w:r w:rsidRPr="00E66661">
        <w:rPr>
          <w:lang w:val="en-US" w:eastAsia="zh-CN"/>
        </w:rPr>
        <w:t>IMT-2000 TDD</w:t>
      </w:r>
      <w:r w:rsidRPr="00E66661">
        <w:rPr>
          <w:lang w:val="en-US" w:eastAsia="zh-CN"/>
        </w:rPr>
        <w:t>与</w:t>
      </w:r>
      <w:r w:rsidRPr="00E66661">
        <w:rPr>
          <w:lang w:val="en-US" w:eastAsia="zh-CN"/>
        </w:rPr>
        <w:t>FDD</w:t>
      </w:r>
      <w:r w:rsidRPr="00E66661">
        <w:rPr>
          <w:lang w:val="en-US" w:eastAsia="zh-CN"/>
        </w:rPr>
        <w:t>无线电接口技术之间的共存</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M.2031</w:t>
      </w:r>
      <w:r w:rsidRPr="00E66661">
        <w:rPr>
          <w:lang w:val="en-US" w:eastAsia="zh-CN"/>
        </w:rPr>
        <w:t>报告：</w:t>
      </w:r>
      <w:r w:rsidRPr="00E66661">
        <w:rPr>
          <w:lang w:val="en-US" w:eastAsia="zh-CN"/>
        </w:rPr>
        <w:tab/>
        <w:t>WCDMA 1800</w:t>
      </w:r>
      <w:r w:rsidRPr="00E66661">
        <w:rPr>
          <w:lang w:val="en-US" w:eastAsia="zh-CN"/>
        </w:rPr>
        <w:t>下行链路与</w:t>
      </w:r>
      <w:r w:rsidRPr="00E66661">
        <w:rPr>
          <w:lang w:val="en-US" w:eastAsia="zh-CN"/>
        </w:rPr>
        <w:t>GSM 1900</w:t>
      </w:r>
      <w:r w:rsidRPr="00E66661">
        <w:rPr>
          <w:lang w:val="en-US" w:eastAsia="zh-CN"/>
        </w:rPr>
        <w:t>上行链路之间的兼容性</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M.2038</w:t>
      </w:r>
      <w:r w:rsidRPr="00E66661">
        <w:rPr>
          <w:lang w:val="en-US" w:eastAsia="zh-CN"/>
        </w:rPr>
        <w:t>报告：</w:t>
      </w:r>
      <w:r w:rsidRPr="00E66661">
        <w:rPr>
          <w:lang w:val="en-US" w:eastAsia="zh-CN"/>
        </w:rPr>
        <w:tab/>
      </w:r>
      <w:r w:rsidRPr="00E66661">
        <w:rPr>
          <w:lang w:val="en-US" w:eastAsia="zh-CN"/>
        </w:rPr>
        <w:t>技术发展趋势</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M.2045</w:t>
      </w:r>
      <w:r w:rsidRPr="00E66661">
        <w:rPr>
          <w:lang w:val="en-US" w:eastAsia="zh-CN"/>
        </w:rPr>
        <w:t>报告：</w:t>
      </w:r>
      <w:r w:rsidRPr="00E66661">
        <w:rPr>
          <w:lang w:val="en-US" w:eastAsia="zh-CN"/>
        </w:rPr>
        <w:tab/>
      </w:r>
      <w:r w:rsidRPr="00E66661">
        <w:rPr>
          <w:lang w:val="en-US" w:eastAsia="zh-CN"/>
        </w:rPr>
        <w:t>处理在</w:t>
      </w:r>
      <w:r w:rsidRPr="00E66661">
        <w:rPr>
          <w:lang w:val="en-US" w:eastAsia="zh-CN"/>
        </w:rPr>
        <w:t>2 500-2 690 MHz</w:t>
      </w:r>
      <w:r w:rsidRPr="00E66661">
        <w:rPr>
          <w:lang w:val="en-US" w:eastAsia="zh-CN"/>
        </w:rPr>
        <w:t>频率范围内相邻频段和相同地区工作的</w:t>
      </w:r>
      <w:r w:rsidRPr="00E66661">
        <w:rPr>
          <w:lang w:val="en-US" w:eastAsia="zh-CN"/>
        </w:rPr>
        <w:t>IMT-2000</w:t>
      </w:r>
      <w:r w:rsidRPr="00E66661">
        <w:rPr>
          <w:lang w:val="en-US" w:eastAsia="zh-CN"/>
        </w:rPr>
        <w:t>时分双工与频分双工无线电接口技术共存的干扰减轻技术</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lastRenderedPageBreak/>
        <w:t>ITU-R M.2072</w:t>
      </w:r>
      <w:r w:rsidRPr="00E66661">
        <w:rPr>
          <w:rFonts w:hAnsi="Calibri"/>
          <w:lang w:val="en-US" w:eastAsia="zh-CN"/>
        </w:rPr>
        <w:t>报告：</w:t>
      </w:r>
      <w:r w:rsidRPr="00E66661">
        <w:rPr>
          <w:lang w:val="en-US" w:eastAsia="zh-CN"/>
        </w:rPr>
        <w:tab/>
      </w:r>
      <w:r w:rsidRPr="00E66661">
        <w:rPr>
          <w:rFonts w:hAnsi="Calibri"/>
          <w:lang w:val="en-US" w:eastAsia="zh-CN"/>
        </w:rPr>
        <w:t>世界移动通信市场预测</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M.2078</w:t>
      </w:r>
      <w:r w:rsidRPr="00E66661">
        <w:rPr>
          <w:rFonts w:hAnsi="Calibri"/>
          <w:lang w:val="en-US" w:eastAsia="zh-CN"/>
        </w:rPr>
        <w:t>报告：</w:t>
      </w:r>
      <w:r w:rsidRPr="00E66661">
        <w:rPr>
          <w:lang w:val="en-US" w:eastAsia="zh-CN"/>
        </w:rPr>
        <w:tab/>
      </w:r>
      <w:r w:rsidRPr="00E66661">
        <w:rPr>
          <w:rFonts w:hAnsi="Calibri"/>
          <w:lang w:val="en-US" w:eastAsia="zh-CN"/>
        </w:rPr>
        <w:t>为</w:t>
      </w:r>
      <w:r w:rsidRPr="00E66661">
        <w:rPr>
          <w:lang w:val="en-US" w:eastAsia="zh-CN"/>
        </w:rPr>
        <w:t>IMT-2000</w:t>
      </w:r>
      <w:r w:rsidRPr="00E66661">
        <w:rPr>
          <w:rFonts w:hAnsi="Calibri"/>
          <w:lang w:val="en-US" w:eastAsia="zh-CN"/>
        </w:rPr>
        <w:t>和</w:t>
      </w:r>
      <w:r w:rsidRPr="00E66661">
        <w:rPr>
          <w:lang w:val="en-US" w:eastAsia="zh-CN"/>
        </w:rPr>
        <w:t>IMT-Advanced</w:t>
      </w:r>
      <w:r w:rsidRPr="00E66661">
        <w:rPr>
          <w:rFonts w:hAnsi="Calibri"/>
          <w:lang w:val="en-US" w:eastAsia="zh-CN"/>
        </w:rPr>
        <w:t>的未来发展估计的频谱带宽需求</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M.2109</w:t>
      </w:r>
      <w:r w:rsidRPr="00E66661">
        <w:rPr>
          <w:rFonts w:hAnsi="Calibri"/>
          <w:lang w:val="en-US" w:eastAsia="zh-CN"/>
        </w:rPr>
        <w:t>报告：</w:t>
      </w:r>
      <w:r w:rsidRPr="00E66661">
        <w:rPr>
          <w:lang w:val="en-US" w:eastAsia="zh-CN"/>
        </w:rPr>
        <w:tab/>
      </w:r>
      <w:r w:rsidRPr="00E66661">
        <w:rPr>
          <w:rFonts w:hAnsi="Calibri"/>
          <w:lang w:val="en-US" w:eastAsia="zh-CN"/>
        </w:rPr>
        <w:t>在</w:t>
      </w:r>
      <w:r w:rsidRPr="00E66661">
        <w:rPr>
          <w:lang w:val="en-US" w:eastAsia="zh-CN"/>
        </w:rPr>
        <w:t>3 400-4 200 MHz</w:t>
      </w:r>
      <w:r w:rsidRPr="00E66661">
        <w:rPr>
          <w:rFonts w:hAnsi="Calibri"/>
          <w:lang w:val="en-US" w:eastAsia="zh-CN"/>
        </w:rPr>
        <w:t>和</w:t>
      </w:r>
      <w:r w:rsidRPr="00E66661">
        <w:rPr>
          <w:lang w:val="en-US" w:eastAsia="zh-CN"/>
        </w:rPr>
        <w:t>4 500-4 800 MHz</w:t>
      </w:r>
      <w:r w:rsidRPr="00E66661">
        <w:rPr>
          <w:rFonts w:hAnsi="Calibri"/>
          <w:lang w:val="en-US" w:eastAsia="zh-CN"/>
        </w:rPr>
        <w:t>频段卫星固定业务中的</w:t>
      </w:r>
      <w:r w:rsidRPr="00E66661">
        <w:rPr>
          <w:lang w:val="en-US" w:eastAsia="zh-CN"/>
        </w:rPr>
        <w:t>IMT-Advanced</w:t>
      </w:r>
      <w:r w:rsidRPr="00E66661">
        <w:rPr>
          <w:rFonts w:hAnsi="Calibri"/>
          <w:lang w:val="en-US" w:eastAsia="zh-CN"/>
        </w:rPr>
        <w:t>系统和地球静止轨道卫星网络间的共享研究</w:t>
      </w:r>
    </w:p>
    <w:p w:rsidR="00A05004" w:rsidRPr="00E66661"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M.2110</w:t>
      </w:r>
      <w:r w:rsidRPr="00E66661">
        <w:rPr>
          <w:rFonts w:hAnsi="Calibri"/>
          <w:lang w:val="en-US" w:eastAsia="zh-CN"/>
        </w:rPr>
        <w:t>报告：</w:t>
      </w:r>
      <w:r w:rsidRPr="00E66661">
        <w:rPr>
          <w:lang w:val="en-US" w:eastAsia="zh-CN"/>
        </w:rPr>
        <w:tab/>
      </w:r>
      <w:r w:rsidRPr="00E66661">
        <w:rPr>
          <w:rFonts w:hAnsi="Calibri"/>
          <w:lang w:val="en-US" w:eastAsia="zh-CN"/>
        </w:rPr>
        <w:t>在</w:t>
      </w:r>
      <w:r w:rsidRPr="00E66661">
        <w:rPr>
          <w:lang w:val="en-US" w:eastAsia="zh-CN"/>
        </w:rPr>
        <w:t>450-470 MHz</w:t>
      </w:r>
      <w:r w:rsidRPr="00E66661">
        <w:rPr>
          <w:rFonts w:hAnsi="Calibri"/>
          <w:lang w:val="en-US" w:eastAsia="zh-CN"/>
        </w:rPr>
        <w:t>频段运行的无线电通信业务和</w:t>
      </w:r>
      <w:r w:rsidRPr="00E66661">
        <w:rPr>
          <w:lang w:val="en-US" w:eastAsia="zh-CN"/>
        </w:rPr>
        <w:t>IMT</w:t>
      </w:r>
      <w:r w:rsidRPr="00E66661">
        <w:rPr>
          <w:rFonts w:hAnsi="Calibri"/>
          <w:lang w:val="en-US" w:eastAsia="zh-CN"/>
        </w:rPr>
        <w:t>系统间的共享研究</w:t>
      </w:r>
    </w:p>
    <w:p w:rsidR="00A05004" w:rsidRDefault="00A05004" w:rsidP="00552FAA">
      <w:pPr>
        <w:tabs>
          <w:tab w:val="clear" w:pos="794"/>
          <w:tab w:val="clear" w:pos="1191"/>
          <w:tab w:val="clear" w:pos="1588"/>
          <w:tab w:val="clear" w:pos="1985"/>
          <w:tab w:val="left" w:pos="2552"/>
        </w:tabs>
        <w:ind w:left="2552" w:hanging="2552"/>
        <w:rPr>
          <w:lang w:val="en-US" w:eastAsia="zh-CN"/>
        </w:rPr>
      </w:pPr>
      <w:r w:rsidRPr="00E66661">
        <w:rPr>
          <w:lang w:val="en-US" w:eastAsia="zh-CN"/>
        </w:rPr>
        <w:t>ITU-R M.2113</w:t>
      </w:r>
      <w:r w:rsidRPr="00E66661">
        <w:rPr>
          <w:lang w:val="en-US" w:eastAsia="zh-CN"/>
        </w:rPr>
        <w:t>报告：</w:t>
      </w:r>
      <w:r w:rsidRPr="00E66661">
        <w:rPr>
          <w:lang w:val="en-US" w:eastAsia="zh-CN"/>
        </w:rPr>
        <w:tab/>
      </w:r>
      <w:r w:rsidRPr="00E66661">
        <w:rPr>
          <w:lang w:val="en-US" w:eastAsia="zh-CN"/>
        </w:rPr>
        <w:t>在</w:t>
      </w:r>
      <w:r w:rsidRPr="00E66661">
        <w:rPr>
          <w:lang w:val="en-US" w:eastAsia="zh-CN"/>
        </w:rPr>
        <w:t>2 500-2 690 MHz</w:t>
      </w:r>
      <w:r w:rsidRPr="00E66661">
        <w:rPr>
          <w:lang w:val="en-US" w:eastAsia="zh-CN"/>
        </w:rPr>
        <w:t>频段中，</w:t>
      </w:r>
      <w:r w:rsidRPr="00E66661">
        <w:rPr>
          <w:lang w:val="en-US" w:eastAsia="zh-CN"/>
        </w:rPr>
        <w:t>IMT-2000</w:t>
      </w:r>
      <w:r w:rsidRPr="00E66661">
        <w:rPr>
          <w:lang w:val="en-US" w:eastAsia="zh-CN"/>
        </w:rPr>
        <w:t>和固定宽带无线接入系统包括在同一地理区域的游牧式应用之间共享的研究报告</w:t>
      </w:r>
    </w:p>
    <w:p w:rsidR="00552FAA" w:rsidRPr="00240B67" w:rsidRDefault="00552FAA" w:rsidP="00552FAA">
      <w:pPr>
        <w:pStyle w:val="Line"/>
        <w:spacing w:before="720"/>
      </w:pPr>
    </w:p>
    <w:sectPr w:rsidR="00552FAA" w:rsidRPr="00240B67" w:rsidSect="00A05004">
      <w:headerReference w:type="even" r:id="rId40"/>
      <w:headerReference w:type="default" r:id="rId41"/>
      <w:pgSz w:w="11907" w:h="16834" w:code="9"/>
      <w:pgMar w:top="1418" w:right="1134" w:bottom="1134" w:left="1134" w:header="720" w:footer="482"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1C14" w:rsidRDefault="00141C14" w:rsidP="00254DD3">
      <w:r>
        <w:separator/>
      </w:r>
    </w:p>
  </w:endnote>
  <w:endnote w:type="continuationSeparator" w:id="0">
    <w:p w:rsidR="00141C14" w:rsidRDefault="00141C14" w:rsidP="00254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Arial Unicode MS"/>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KaiTi_GB2312">
    <w:panose1 w:val="02010609060101010101"/>
    <w:charset w:val="86"/>
    <w:family w:val="modern"/>
    <w:pitch w:val="fixed"/>
    <w:sig w:usb0="800002BF" w:usb1="38CF7CFA" w:usb2="00000016" w:usb3="00000000" w:csb0="00040001"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方正小标宋简体">
    <w:altName w:val="SimSun"/>
    <w:charset w:val="86"/>
    <w:family w:val="auto"/>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63A" w:rsidRDefault="0097063A">
    <w:pPr>
      <w:pStyle w:val="Footer"/>
    </w:pPr>
    <w:r>
      <w:rPr>
        <w:noProof/>
        <w:lang w:val="en-US" w:eastAsia="zh-CN"/>
      </w:rPr>
      <w:drawing>
        <wp:anchor distT="0" distB="0" distL="114300" distR="114300" simplePos="0" relativeHeight="251659264" behindDoc="1" locked="0" layoutInCell="1" allowOverlap="1">
          <wp:simplePos x="0" y="0"/>
          <wp:positionH relativeFrom="column">
            <wp:posOffset>-150495</wp:posOffset>
          </wp:positionH>
          <wp:positionV relativeFrom="paragraph">
            <wp:posOffset>-931545</wp:posOffset>
          </wp:positionV>
          <wp:extent cx="1247775" cy="93535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63A" w:rsidRDefault="0097063A" w:rsidP="00200DF9">
    <w:pPr>
      <w:pStyle w:val="Footer"/>
      <w:tabs>
        <w:tab w:val="clear" w:pos="794"/>
        <w:tab w:val="clear" w:pos="1191"/>
        <w:tab w:val="clear" w:pos="1588"/>
        <w:tab w:val="clear" w:pos="1985"/>
        <w:tab w:val="clear" w:pos="4680"/>
        <w:tab w:val="clear" w:pos="9360"/>
        <w:tab w:val="left" w:pos="6061"/>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63A" w:rsidRDefault="009706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1C14" w:rsidRDefault="00141C14" w:rsidP="00254DD3">
      <w:r>
        <w:separator/>
      </w:r>
    </w:p>
  </w:footnote>
  <w:footnote w:type="continuationSeparator" w:id="0">
    <w:p w:rsidR="00141C14" w:rsidRDefault="00141C14" w:rsidP="00254DD3">
      <w:r>
        <w:continuationSeparator/>
      </w:r>
    </w:p>
  </w:footnote>
  <w:footnote w:id="1">
    <w:p w:rsidR="0097063A" w:rsidRDefault="0097063A" w:rsidP="00A05004">
      <w:pPr>
        <w:pStyle w:val="FootnoteText"/>
        <w:rPr>
          <w:lang w:eastAsia="zh-CN"/>
        </w:rPr>
      </w:pPr>
      <w:r>
        <w:rPr>
          <w:rStyle w:val="FootnoteReference"/>
        </w:rPr>
        <w:footnoteRef/>
      </w:r>
      <w:r>
        <w:rPr>
          <w:lang w:eastAsia="zh-CN"/>
        </w:rPr>
        <w:tab/>
      </w:r>
      <w:r w:rsidRPr="00596673">
        <w:rPr>
          <w:rFonts w:hint="eastAsia"/>
          <w:lang w:eastAsia="zh-CN"/>
        </w:rPr>
        <w:t>一些国家在</w:t>
      </w:r>
      <w:r>
        <w:rPr>
          <w:rFonts w:hint="eastAsia"/>
          <w:lang w:eastAsia="zh-CN"/>
        </w:rPr>
        <w:t>第</w:t>
      </w:r>
      <w:r w:rsidRPr="00596673">
        <w:rPr>
          <w:lang w:eastAsia="zh-CN"/>
        </w:rPr>
        <w:t>3</w:t>
      </w:r>
      <w:r w:rsidRPr="00596673">
        <w:rPr>
          <w:rFonts w:hint="eastAsia"/>
          <w:lang w:eastAsia="zh-CN"/>
        </w:rPr>
        <w:t>区也确</w:t>
      </w:r>
      <w:r>
        <w:rPr>
          <w:rFonts w:hint="eastAsia"/>
          <w:lang w:eastAsia="zh-CN"/>
        </w:rPr>
        <w:t>定</w:t>
      </w:r>
      <w:r w:rsidRPr="00596673">
        <w:rPr>
          <w:rFonts w:hint="eastAsia"/>
          <w:lang w:eastAsia="zh-CN"/>
        </w:rPr>
        <w:t>频段</w:t>
      </w:r>
      <w:r w:rsidRPr="00596673">
        <w:rPr>
          <w:lang w:eastAsia="zh-CN"/>
        </w:rPr>
        <w:t>380-400 MHz</w:t>
      </w:r>
      <w:r w:rsidRPr="00596673">
        <w:rPr>
          <w:rFonts w:hint="eastAsia"/>
          <w:lang w:eastAsia="zh-CN"/>
        </w:rPr>
        <w:t>和</w:t>
      </w:r>
      <w:r w:rsidRPr="00596673">
        <w:rPr>
          <w:lang w:eastAsia="zh-CN"/>
        </w:rPr>
        <w:t>746-806 MHz</w:t>
      </w:r>
      <w:r>
        <w:rPr>
          <w:rFonts w:hint="eastAsia"/>
          <w:lang w:eastAsia="zh-CN"/>
        </w:rPr>
        <w:t>用于公共保护和救灾应用</w:t>
      </w:r>
      <w:r w:rsidRPr="00596673">
        <w:rPr>
          <w:rFonts w:hint="eastAsia"/>
          <w:lang w:eastAsia="zh-CN"/>
        </w:rPr>
        <w:t>。</w:t>
      </w:r>
    </w:p>
  </w:footnote>
  <w:footnote w:id="2">
    <w:p w:rsidR="0097063A" w:rsidRDefault="0097063A" w:rsidP="00A05004">
      <w:pPr>
        <w:pStyle w:val="FootnoteText"/>
        <w:keepLines w:val="0"/>
        <w:rPr>
          <w:lang w:eastAsia="zh-CN"/>
        </w:rPr>
      </w:pPr>
      <w:r>
        <w:rPr>
          <w:rStyle w:val="FootnoteReference"/>
        </w:rPr>
        <w:footnoteRef/>
      </w:r>
      <w:r>
        <w:rPr>
          <w:lang w:eastAsia="zh-CN"/>
        </w:rPr>
        <w:tab/>
      </w:r>
      <w:r w:rsidRPr="00C049C8">
        <w:rPr>
          <w:lang w:eastAsia="zh-CN"/>
        </w:rPr>
        <w:t xml:space="preserve">2 025-2 110 MHz </w:t>
      </w:r>
      <w:r>
        <w:rPr>
          <w:rFonts w:hint="eastAsia"/>
          <w:lang w:eastAsia="zh-CN"/>
        </w:rPr>
        <w:t>频段不属于此频率安排部分。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63A" w:rsidRDefault="0097063A">
    <w:pPr>
      <w:pStyle w:val="Header"/>
    </w:pPr>
    <w:r w:rsidRPr="00254DD3">
      <w:rPr>
        <w:noProof/>
        <w:lang w:val="en-US" w:eastAsia="zh-CN"/>
      </w:rPr>
      <w:drawing>
        <wp:anchor distT="0" distB="0" distL="114300" distR="114300" simplePos="0" relativeHeight="251658240" behindDoc="1" locked="0" layoutInCell="1" allowOverlap="1">
          <wp:simplePos x="0" y="0"/>
          <wp:positionH relativeFrom="column">
            <wp:posOffset>-706755</wp:posOffset>
          </wp:positionH>
          <wp:positionV relativeFrom="paragraph">
            <wp:posOffset>-352425</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63A" w:rsidRDefault="0097063A">
    <w:pPr>
      <w:pStyle w:val="Header"/>
    </w:pPr>
    <w:r>
      <w:rPr>
        <w:b/>
        <w:lang w:eastAsia="zh-CN"/>
      </w:rPr>
      <w:tab/>
    </w:r>
    <w:r w:rsidRPr="00C54A74">
      <w:rPr>
        <w:rFonts w:hint="eastAsia"/>
        <w:b/>
        <w:lang w:eastAsia="zh-CN"/>
      </w:rPr>
      <w:t>ITU-R F.746-</w:t>
    </w:r>
    <w:r>
      <w:rPr>
        <w:b/>
        <w:lang w:eastAsia="zh-CN"/>
      </w:rPr>
      <w:t>10</w:t>
    </w:r>
    <w:r w:rsidRPr="00C54A74">
      <w:rPr>
        <w:rFonts w:hint="eastAsia"/>
        <w:b/>
        <w:lang w:eastAsia="zh-CN"/>
      </w:rPr>
      <w:t>建议书</w:t>
    </w:r>
    <w:r>
      <w:rPr>
        <w:b/>
        <w:lang w:eastAsia="zh-CN"/>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63A" w:rsidRDefault="0097063A" w:rsidP="00200DF9">
    <w:pPr>
      <w:pStyle w:val="Heade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tab/>
    </w:r>
    <w:r w:rsidRPr="00C54A74">
      <w:rPr>
        <w:rFonts w:hint="eastAsia"/>
        <w:b/>
        <w:lang w:eastAsia="zh-CN"/>
      </w:rPr>
      <w:t>ITU-R F.746-</w:t>
    </w:r>
    <w:r>
      <w:rPr>
        <w:b/>
        <w:lang w:eastAsia="zh-CN"/>
      </w:rPr>
      <w:t>10</w:t>
    </w:r>
    <w:r w:rsidRPr="00C54A74">
      <w:rPr>
        <w:rFonts w:hint="eastAsia"/>
        <w:b/>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63A" w:rsidRDefault="009706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63A" w:rsidRPr="00200DF9" w:rsidRDefault="0097063A" w:rsidP="000E5C1B">
    <w:pPr>
      <w:pStyle w:val="Header"/>
      <w:rPr>
        <w:b/>
        <w:bCs/>
      </w:rPr>
    </w:pPr>
    <w:r w:rsidRPr="00200DF9">
      <w:rPr>
        <w:rStyle w:val="PageNumber"/>
        <w:b/>
        <w:bCs/>
      </w:rPr>
      <w:fldChar w:fldCharType="begin"/>
    </w:r>
    <w:r w:rsidRPr="00200DF9">
      <w:rPr>
        <w:rStyle w:val="PageNumber"/>
        <w:b/>
        <w:bCs/>
      </w:rPr>
      <w:instrText xml:space="preserve"> PAGE </w:instrText>
    </w:r>
    <w:r w:rsidRPr="00200DF9">
      <w:rPr>
        <w:rStyle w:val="PageNumber"/>
        <w:b/>
        <w:bCs/>
      </w:rPr>
      <w:fldChar w:fldCharType="separate"/>
    </w:r>
    <w:r w:rsidR="00D20A00">
      <w:rPr>
        <w:rStyle w:val="PageNumber"/>
        <w:b/>
        <w:bCs/>
        <w:noProof/>
      </w:rPr>
      <w:t>ii</w:t>
    </w:r>
    <w:r w:rsidRPr="00200DF9">
      <w:rPr>
        <w:rStyle w:val="PageNumber"/>
        <w:b/>
        <w:bCs/>
      </w:rPr>
      <w:fldChar w:fldCharType="end"/>
    </w:r>
    <w:r w:rsidRPr="00200DF9">
      <w:rPr>
        <w:b/>
        <w:bCs/>
      </w:rPr>
      <w:tab/>
    </w:r>
    <w:r>
      <w:rPr>
        <w:b/>
        <w:lang w:eastAsia="zh-CN"/>
      </w:rPr>
      <w:fldChar w:fldCharType="begin"/>
    </w:r>
    <w:r>
      <w:rPr>
        <w:b/>
        <w:lang w:eastAsia="zh-CN"/>
      </w:rPr>
      <w:instrText xml:space="preserve"> </w:instrText>
    </w:r>
    <w:r>
      <w:rPr>
        <w:rFonts w:hint="eastAsia"/>
        <w:b/>
        <w:lang w:eastAsia="zh-CN"/>
      </w:rPr>
      <w:instrText>STYLEREF  href  \* MERGEFORMAT</w:instrText>
    </w:r>
    <w:r>
      <w:rPr>
        <w:b/>
        <w:lang w:eastAsia="zh-CN"/>
      </w:rPr>
      <w:instrText xml:space="preserve"> </w:instrText>
    </w:r>
    <w:r>
      <w:rPr>
        <w:b/>
        <w:lang w:eastAsia="zh-CN"/>
      </w:rPr>
      <w:fldChar w:fldCharType="separate"/>
    </w:r>
    <w:r w:rsidR="00D20A00">
      <w:rPr>
        <w:rFonts w:hint="eastAsia"/>
        <w:b/>
        <w:noProof/>
        <w:lang w:eastAsia="zh-CN"/>
      </w:rPr>
      <w:t>ITU-R M.1036-4</w:t>
    </w:r>
    <w:r w:rsidR="00D20A00">
      <w:rPr>
        <w:rFonts w:hint="eastAsia"/>
        <w:b/>
        <w:noProof/>
        <w:lang w:eastAsia="zh-CN"/>
      </w:rPr>
      <w:t>建议书</w:t>
    </w:r>
    <w:r>
      <w:rPr>
        <w:b/>
        <w:lang w:eastAsia="zh-CN"/>
      </w:rPr>
      <w:fldChar w:fldCharType="end"/>
    </w:r>
    <w:r w:rsidRPr="00200DF9">
      <w:rPr>
        <w:b/>
        <w:bC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63A" w:rsidRPr="00E66661" w:rsidRDefault="0097063A">
    <w:pPr>
      <w:pStyle w:val="Header"/>
      <w:jc w:val="left"/>
      <w:rPr>
        <w:szCs w:val="24"/>
        <w:lang w:val="en-US"/>
      </w:rPr>
    </w:pPr>
    <w:r w:rsidRPr="00A1467F">
      <w:rPr>
        <w:rStyle w:val="PageNumber"/>
        <w:b/>
        <w:bCs/>
        <w:szCs w:val="24"/>
        <w:lang w:val="en-US"/>
      </w:rPr>
      <w:fldChar w:fldCharType="begin"/>
    </w:r>
    <w:r w:rsidRPr="00A1467F">
      <w:rPr>
        <w:rStyle w:val="PageNumber"/>
        <w:b/>
        <w:bCs/>
        <w:szCs w:val="24"/>
        <w:lang w:val="en-US"/>
      </w:rPr>
      <w:instrText xml:space="preserve"> PAGE </w:instrText>
    </w:r>
    <w:r w:rsidRPr="00A1467F">
      <w:rPr>
        <w:rStyle w:val="PageNumber"/>
        <w:b/>
        <w:bCs/>
        <w:szCs w:val="24"/>
        <w:lang w:val="en-US"/>
      </w:rPr>
      <w:fldChar w:fldCharType="separate"/>
    </w:r>
    <w:r w:rsidR="00D20A00">
      <w:rPr>
        <w:rStyle w:val="PageNumber"/>
        <w:b/>
        <w:bCs/>
        <w:noProof/>
        <w:szCs w:val="24"/>
        <w:lang w:val="en-US"/>
      </w:rPr>
      <w:t>6</w:t>
    </w:r>
    <w:r w:rsidRPr="00A1467F">
      <w:rPr>
        <w:rStyle w:val="PageNumber"/>
        <w:b/>
        <w:bCs/>
        <w:szCs w:val="24"/>
        <w:lang w:val="en-US"/>
      </w:rPr>
      <w:fldChar w:fldCharType="end"/>
    </w:r>
    <w:r w:rsidRPr="00E66661">
      <w:rPr>
        <w:szCs w:val="24"/>
        <w:lang w:val="en-US"/>
      </w:rPr>
      <w:tab/>
    </w:r>
    <w:r w:rsidRPr="00CD61A2">
      <w:rPr>
        <w:b/>
        <w:bCs/>
        <w:szCs w:val="24"/>
        <w:lang w:eastAsia="zh-CN"/>
      </w:rPr>
      <w:t>ITU-R M.1036-4</w:t>
    </w:r>
    <w:r w:rsidRPr="00CD61A2">
      <w:rPr>
        <w:rFonts w:hint="eastAsia"/>
        <w:b/>
        <w:bCs/>
        <w:szCs w:val="24"/>
        <w:lang w:eastAsia="zh-CN"/>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63A" w:rsidRPr="00A1467F" w:rsidRDefault="0097063A">
    <w:pPr>
      <w:pStyle w:val="Header"/>
      <w:rPr>
        <w:b/>
        <w:bCs/>
        <w:szCs w:val="24"/>
      </w:rPr>
    </w:pPr>
    <w:r w:rsidRPr="00E66661">
      <w:rPr>
        <w:szCs w:val="24"/>
      </w:rPr>
      <w:tab/>
    </w:r>
    <w:r w:rsidRPr="00E66661">
      <w:rPr>
        <w:b/>
        <w:bCs/>
        <w:szCs w:val="24"/>
        <w:lang w:eastAsia="zh-CN"/>
      </w:rPr>
      <w:t>ITU-R M.1036-4</w:t>
    </w:r>
    <w:r w:rsidRPr="00E66661">
      <w:rPr>
        <w:rFonts w:hint="eastAsia"/>
        <w:b/>
        <w:bCs/>
        <w:szCs w:val="24"/>
        <w:lang w:eastAsia="zh-CN"/>
      </w:rPr>
      <w:t>建议书</w:t>
    </w:r>
    <w:r w:rsidRPr="00E66661">
      <w:rPr>
        <w:szCs w:val="24"/>
      </w:rPr>
      <w:tab/>
    </w:r>
    <w:r w:rsidRPr="00A1467F">
      <w:rPr>
        <w:rStyle w:val="PageNumber"/>
        <w:b/>
        <w:bCs/>
        <w:szCs w:val="24"/>
      </w:rPr>
      <w:fldChar w:fldCharType="begin"/>
    </w:r>
    <w:r w:rsidRPr="00A1467F">
      <w:rPr>
        <w:rStyle w:val="PageNumber"/>
        <w:b/>
        <w:bCs/>
        <w:szCs w:val="24"/>
      </w:rPr>
      <w:instrText xml:space="preserve"> PAGE </w:instrText>
    </w:r>
    <w:r w:rsidRPr="00A1467F">
      <w:rPr>
        <w:rStyle w:val="PageNumber"/>
        <w:b/>
        <w:bCs/>
        <w:szCs w:val="24"/>
      </w:rPr>
      <w:fldChar w:fldCharType="separate"/>
    </w:r>
    <w:r w:rsidR="00D20A00">
      <w:rPr>
        <w:rStyle w:val="PageNumber"/>
        <w:b/>
        <w:bCs/>
        <w:noProof/>
        <w:szCs w:val="24"/>
      </w:rPr>
      <w:t>7</w:t>
    </w:r>
    <w:r w:rsidRPr="00A1467F">
      <w:rPr>
        <w:rStyle w:val="PageNumber"/>
        <w:b/>
        <w:bCs/>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F0E96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548A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320F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A2DF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88C4B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322F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D88F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741F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75AF0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9AB1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68354B"/>
    <w:multiLevelType w:val="hybridMultilevel"/>
    <w:tmpl w:val="528AF626"/>
    <w:lvl w:ilvl="0" w:tplc="B9300CD2">
      <w:start w:val="1"/>
      <w:numFmt w:val="bullet"/>
      <w:lvlText w:val=""/>
      <w:lvlJc w:val="left"/>
      <w:pPr>
        <w:tabs>
          <w:tab w:val="num" w:pos="971"/>
        </w:tabs>
        <w:ind w:left="971" w:hanging="567"/>
      </w:pPr>
      <w:rPr>
        <w:rFonts w:ascii="Symbol" w:hAnsi="Symbol" w:hint="default"/>
      </w:rPr>
    </w:lvl>
    <w:lvl w:ilvl="1" w:tplc="04100003" w:tentative="1">
      <w:start w:val="1"/>
      <w:numFmt w:val="bullet"/>
      <w:lvlText w:val="o"/>
      <w:lvlJc w:val="left"/>
      <w:pPr>
        <w:tabs>
          <w:tab w:val="num" w:pos="1504"/>
        </w:tabs>
        <w:ind w:left="1504" w:hanging="360"/>
      </w:pPr>
      <w:rPr>
        <w:rFonts w:ascii="Courier New" w:hAnsi="Courier New" w:cs="Courier New" w:hint="default"/>
      </w:rPr>
    </w:lvl>
    <w:lvl w:ilvl="2" w:tplc="04100005" w:tentative="1">
      <w:start w:val="1"/>
      <w:numFmt w:val="bullet"/>
      <w:lvlText w:val=""/>
      <w:lvlJc w:val="left"/>
      <w:pPr>
        <w:tabs>
          <w:tab w:val="num" w:pos="2224"/>
        </w:tabs>
        <w:ind w:left="2224" w:hanging="360"/>
      </w:pPr>
      <w:rPr>
        <w:rFonts w:ascii="Wingdings" w:hAnsi="Wingdings" w:hint="default"/>
      </w:rPr>
    </w:lvl>
    <w:lvl w:ilvl="3" w:tplc="04100001" w:tentative="1">
      <w:start w:val="1"/>
      <w:numFmt w:val="bullet"/>
      <w:lvlText w:val=""/>
      <w:lvlJc w:val="left"/>
      <w:pPr>
        <w:tabs>
          <w:tab w:val="num" w:pos="2944"/>
        </w:tabs>
        <w:ind w:left="2944" w:hanging="360"/>
      </w:pPr>
      <w:rPr>
        <w:rFonts w:ascii="Symbol" w:hAnsi="Symbol" w:hint="default"/>
      </w:rPr>
    </w:lvl>
    <w:lvl w:ilvl="4" w:tplc="04100003" w:tentative="1">
      <w:start w:val="1"/>
      <w:numFmt w:val="bullet"/>
      <w:lvlText w:val="o"/>
      <w:lvlJc w:val="left"/>
      <w:pPr>
        <w:tabs>
          <w:tab w:val="num" w:pos="3664"/>
        </w:tabs>
        <w:ind w:left="3664" w:hanging="360"/>
      </w:pPr>
      <w:rPr>
        <w:rFonts w:ascii="Courier New" w:hAnsi="Courier New" w:cs="Courier New" w:hint="default"/>
      </w:rPr>
    </w:lvl>
    <w:lvl w:ilvl="5" w:tplc="04100005" w:tentative="1">
      <w:start w:val="1"/>
      <w:numFmt w:val="bullet"/>
      <w:lvlText w:val=""/>
      <w:lvlJc w:val="left"/>
      <w:pPr>
        <w:tabs>
          <w:tab w:val="num" w:pos="4384"/>
        </w:tabs>
        <w:ind w:left="4384" w:hanging="360"/>
      </w:pPr>
      <w:rPr>
        <w:rFonts w:ascii="Wingdings" w:hAnsi="Wingdings" w:hint="default"/>
      </w:rPr>
    </w:lvl>
    <w:lvl w:ilvl="6" w:tplc="04100001" w:tentative="1">
      <w:start w:val="1"/>
      <w:numFmt w:val="bullet"/>
      <w:lvlText w:val=""/>
      <w:lvlJc w:val="left"/>
      <w:pPr>
        <w:tabs>
          <w:tab w:val="num" w:pos="5104"/>
        </w:tabs>
        <w:ind w:left="5104" w:hanging="360"/>
      </w:pPr>
      <w:rPr>
        <w:rFonts w:ascii="Symbol" w:hAnsi="Symbol" w:hint="default"/>
      </w:rPr>
    </w:lvl>
    <w:lvl w:ilvl="7" w:tplc="04100003" w:tentative="1">
      <w:start w:val="1"/>
      <w:numFmt w:val="bullet"/>
      <w:lvlText w:val="o"/>
      <w:lvlJc w:val="left"/>
      <w:pPr>
        <w:tabs>
          <w:tab w:val="num" w:pos="5824"/>
        </w:tabs>
        <w:ind w:left="5824" w:hanging="360"/>
      </w:pPr>
      <w:rPr>
        <w:rFonts w:ascii="Courier New" w:hAnsi="Courier New" w:cs="Courier New" w:hint="default"/>
      </w:rPr>
    </w:lvl>
    <w:lvl w:ilvl="8" w:tplc="04100005" w:tentative="1">
      <w:start w:val="1"/>
      <w:numFmt w:val="bullet"/>
      <w:lvlText w:val=""/>
      <w:lvlJc w:val="left"/>
      <w:pPr>
        <w:tabs>
          <w:tab w:val="num" w:pos="6544"/>
        </w:tabs>
        <w:ind w:left="6544" w:hanging="360"/>
      </w:pPr>
      <w:rPr>
        <w:rFonts w:ascii="Wingdings" w:hAnsi="Wingdings" w:hint="default"/>
      </w:rPr>
    </w:lvl>
  </w:abstractNum>
  <w:abstractNum w:abstractNumId="11" w15:restartNumberingAfterBreak="0">
    <w:nsid w:val="19256829"/>
    <w:multiLevelType w:val="multilevel"/>
    <w:tmpl w:val="92EA8D40"/>
    <w:lvl w:ilvl="0">
      <w:start w:val="5"/>
      <w:numFmt w:val="decimal"/>
      <w:lvlText w:val="%1"/>
      <w:lvlJc w:val="left"/>
      <w:pPr>
        <w:tabs>
          <w:tab w:val="num" w:pos="1188"/>
        </w:tabs>
        <w:ind w:left="1188" w:hanging="1188"/>
      </w:pPr>
      <w:rPr>
        <w:rFonts w:cs="Times New Roman" w:hint="default"/>
        <w:b/>
      </w:rPr>
    </w:lvl>
    <w:lvl w:ilvl="1">
      <w:start w:val="4"/>
      <w:numFmt w:val="decimal"/>
      <w:lvlText w:val="%1.%2"/>
      <w:lvlJc w:val="left"/>
      <w:pPr>
        <w:tabs>
          <w:tab w:val="num" w:pos="1188"/>
        </w:tabs>
        <w:ind w:left="1188" w:hanging="1188"/>
      </w:pPr>
      <w:rPr>
        <w:rFonts w:cs="Times New Roman" w:hint="default"/>
        <w:b/>
      </w:rPr>
    </w:lvl>
    <w:lvl w:ilvl="2">
      <w:start w:val="2"/>
      <w:numFmt w:val="decimal"/>
      <w:lvlText w:val="%1.%2.%3"/>
      <w:lvlJc w:val="left"/>
      <w:pPr>
        <w:tabs>
          <w:tab w:val="num" w:pos="1188"/>
        </w:tabs>
        <w:ind w:left="1188" w:hanging="1188"/>
      </w:pPr>
      <w:rPr>
        <w:rFonts w:cs="Times New Roman" w:hint="default"/>
        <w:b/>
      </w:rPr>
    </w:lvl>
    <w:lvl w:ilvl="3">
      <w:start w:val="9"/>
      <w:numFmt w:val="decimal"/>
      <w:lvlText w:val="%1.%2.%3.%4"/>
      <w:lvlJc w:val="left"/>
      <w:pPr>
        <w:tabs>
          <w:tab w:val="num" w:pos="1188"/>
        </w:tabs>
        <w:ind w:left="1188" w:hanging="1188"/>
      </w:pPr>
      <w:rPr>
        <w:rFonts w:cs="Times New Roman" w:hint="default"/>
        <w:b/>
      </w:rPr>
    </w:lvl>
    <w:lvl w:ilvl="4">
      <w:start w:val="11"/>
      <w:numFmt w:val="decimal"/>
      <w:lvlText w:val="%1.%2.%3.%4.%5"/>
      <w:lvlJc w:val="left"/>
      <w:pPr>
        <w:tabs>
          <w:tab w:val="num" w:pos="1188"/>
        </w:tabs>
        <w:ind w:left="1188" w:hanging="1188"/>
      </w:pPr>
      <w:rPr>
        <w:rFonts w:cs="Times New Roman" w:hint="default"/>
        <w:b/>
      </w:rPr>
    </w:lvl>
    <w:lvl w:ilvl="5">
      <w:start w:val="1"/>
      <w:numFmt w:val="decimal"/>
      <w:lvlText w:val="%1.%2.%3.%4.%5.%6"/>
      <w:lvlJc w:val="left"/>
      <w:pPr>
        <w:tabs>
          <w:tab w:val="num" w:pos="1188"/>
        </w:tabs>
        <w:ind w:left="1188" w:hanging="1188"/>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2" w15:restartNumberingAfterBreak="0">
    <w:nsid w:val="23BA3F30"/>
    <w:multiLevelType w:val="hybridMultilevel"/>
    <w:tmpl w:val="63C279B6"/>
    <w:lvl w:ilvl="0" w:tplc="905C8678">
      <w:start w:val="1"/>
      <w:numFmt w:val="bullet"/>
      <w:lvlText w:val=""/>
      <w:lvlJc w:val="left"/>
      <w:pPr>
        <w:tabs>
          <w:tab w:val="num" w:pos="720"/>
        </w:tabs>
        <w:ind w:left="720" w:hanging="363"/>
      </w:pPr>
      <w:rPr>
        <w:rFonts w:ascii="Symbol" w:hAnsi="Symbol" w:hint="default"/>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13" w15:restartNumberingAfterBreak="0">
    <w:nsid w:val="350A0336"/>
    <w:multiLevelType w:val="hybridMultilevel"/>
    <w:tmpl w:val="67385340"/>
    <w:lvl w:ilvl="0" w:tplc="F06C0DF8">
      <w:start w:val="1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0E60B5"/>
    <w:multiLevelType w:val="hybridMultilevel"/>
    <w:tmpl w:val="FBD4B348"/>
    <w:lvl w:ilvl="0" w:tplc="254C30A8">
      <w:numFmt w:val="bullet"/>
      <w:lvlText w:val=""/>
      <w:lvlJc w:val="left"/>
      <w:pPr>
        <w:tabs>
          <w:tab w:val="num" w:pos="1170"/>
        </w:tabs>
        <w:ind w:left="1170" w:hanging="390"/>
      </w:pPr>
      <w:rPr>
        <w:rFonts w:ascii="Wingdings" w:eastAsia="SimSun" w:hAnsi="Wingdings" w:hint="default"/>
      </w:rPr>
    </w:lvl>
    <w:lvl w:ilvl="1" w:tplc="04090003" w:tentative="1">
      <w:start w:val="1"/>
      <w:numFmt w:val="bullet"/>
      <w:lvlText w:val=""/>
      <w:lvlJc w:val="left"/>
      <w:pPr>
        <w:tabs>
          <w:tab w:val="num" w:pos="1620"/>
        </w:tabs>
        <w:ind w:left="1620" w:hanging="420"/>
      </w:pPr>
      <w:rPr>
        <w:rFonts w:ascii="Wingdings" w:hAnsi="Wingdings" w:hint="default"/>
      </w:rPr>
    </w:lvl>
    <w:lvl w:ilvl="2" w:tplc="04090005" w:tentative="1">
      <w:start w:val="1"/>
      <w:numFmt w:val="bullet"/>
      <w:lvlText w:val=""/>
      <w:lvlJc w:val="left"/>
      <w:pPr>
        <w:tabs>
          <w:tab w:val="num" w:pos="2040"/>
        </w:tabs>
        <w:ind w:left="2040" w:hanging="420"/>
      </w:pPr>
      <w:rPr>
        <w:rFonts w:ascii="Wingdings" w:hAnsi="Wingdings" w:hint="default"/>
      </w:rPr>
    </w:lvl>
    <w:lvl w:ilvl="3" w:tplc="04090001" w:tentative="1">
      <w:start w:val="1"/>
      <w:numFmt w:val="bullet"/>
      <w:lvlText w:val=""/>
      <w:lvlJc w:val="left"/>
      <w:pPr>
        <w:tabs>
          <w:tab w:val="num" w:pos="2460"/>
        </w:tabs>
        <w:ind w:left="2460" w:hanging="420"/>
      </w:pPr>
      <w:rPr>
        <w:rFonts w:ascii="Wingdings" w:hAnsi="Wingdings" w:hint="default"/>
      </w:rPr>
    </w:lvl>
    <w:lvl w:ilvl="4" w:tplc="04090003" w:tentative="1">
      <w:start w:val="1"/>
      <w:numFmt w:val="bullet"/>
      <w:lvlText w:val=""/>
      <w:lvlJc w:val="left"/>
      <w:pPr>
        <w:tabs>
          <w:tab w:val="num" w:pos="2880"/>
        </w:tabs>
        <w:ind w:left="2880" w:hanging="420"/>
      </w:pPr>
      <w:rPr>
        <w:rFonts w:ascii="Wingdings" w:hAnsi="Wingdings" w:hint="default"/>
      </w:rPr>
    </w:lvl>
    <w:lvl w:ilvl="5" w:tplc="04090005" w:tentative="1">
      <w:start w:val="1"/>
      <w:numFmt w:val="bullet"/>
      <w:lvlText w:val=""/>
      <w:lvlJc w:val="left"/>
      <w:pPr>
        <w:tabs>
          <w:tab w:val="num" w:pos="3300"/>
        </w:tabs>
        <w:ind w:left="3300" w:hanging="420"/>
      </w:pPr>
      <w:rPr>
        <w:rFonts w:ascii="Wingdings" w:hAnsi="Wingdings" w:hint="default"/>
      </w:rPr>
    </w:lvl>
    <w:lvl w:ilvl="6" w:tplc="04090001" w:tentative="1">
      <w:start w:val="1"/>
      <w:numFmt w:val="bullet"/>
      <w:lvlText w:val=""/>
      <w:lvlJc w:val="left"/>
      <w:pPr>
        <w:tabs>
          <w:tab w:val="num" w:pos="3720"/>
        </w:tabs>
        <w:ind w:left="3720" w:hanging="420"/>
      </w:pPr>
      <w:rPr>
        <w:rFonts w:ascii="Wingdings" w:hAnsi="Wingdings" w:hint="default"/>
      </w:rPr>
    </w:lvl>
    <w:lvl w:ilvl="7" w:tplc="04090003" w:tentative="1">
      <w:start w:val="1"/>
      <w:numFmt w:val="bullet"/>
      <w:lvlText w:val=""/>
      <w:lvlJc w:val="left"/>
      <w:pPr>
        <w:tabs>
          <w:tab w:val="num" w:pos="4140"/>
        </w:tabs>
        <w:ind w:left="4140" w:hanging="420"/>
      </w:pPr>
      <w:rPr>
        <w:rFonts w:ascii="Wingdings" w:hAnsi="Wingdings" w:hint="default"/>
      </w:rPr>
    </w:lvl>
    <w:lvl w:ilvl="8" w:tplc="04090005" w:tentative="1">
      <w:start w:val="1"/>
      <w:numFmt w:val="bullet"/>
      <w:lvlText w:val=""/>
      <w:lvlJc w:val="left"/>
      <w:pPr>
        <w:tabs>
          <w:tab w:val="num" w:pos="4560"/>
        </w:tabs>
        <w:ind w:left="4560" w:hanging="420"/>
      </w:pPr>
      <w:rPr>
        <w:rFonts w:ascii="Wingdings" w:hAnsi="Wingdings" w:hint="default"/>
      </w:rPr>
    </w:lvl>
  </w:abstractNum>
  <w:abstractNum w:abstractNumId="15" w15:restartNumberingAfterBreak="0">
    <w:nsid w:val="3BE91CBA"/>
    <w:multiLevelType w:val="hybridMultilevel"/>
    <w:tmpl w:val="75441C9C"/>
    <w:lvl w:ilvl="0" w:tplc="FFFFFFFF">
      <w:numFmt w:val="bullet"/>
      <w:lvlText w:val="–"/>
      <w:lvlJc w:val="left"/>
      <w:pPr>
        <w:tabs>
          <w:tab w:val="num" w:pos="1155"/>
        </w:tabs>
        <w:ind w:left="1155" w:hanging="795"/>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7A5836"/>
    <w:multiLevelType w:val="hybridMultilevel"/>
    <w:tmpl w:val="F6B42042"/>
    <w:lvl w:ilvl="0" w:tplc="E15880D6">
      <w:start w:val="4"/>
      <w:numFmt w:val="bullet"/>
      <w:lvlText w:val="—"/>
      <w:lvlJc w:val="left"/>
      <w:pPr>
        <w:tabs>
          <w:tab w:val="num" w:pos="795"/>
        </w:tabs>
        <w:ind w:left="795" w:hanging="795"/>
      </w:pPr>
      <w:rPr>
        <w:rFonts w:ascii="SimSun" w:eastAsia="SimSun" w:hAnsi="SimSu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509A5F23"/>
    <w:multiLevelType w:val="hybridMultilevel"/>
    <w:tmpl w:val="5B16D548"/>
    <w:lvl w:ilvl="0" w:tplc="2E9C703E">
      <w:start w:val="4"/>
      <w:numFmt w:val="bullet"/>
      <w:lvlText w:val=""/>
      <w:lvlJc w:val="left"/>
      <w:pPr>
        <w:tabs>
          <w:tab w:val="num" w:pos="795"/>
        </w:tabs>
        <w:ind w:left="795" w:hanging="795"/>
      </w:pPr>
      <w:rPr>
        <w:rFonts w:ascii="Symbol" w:eastAsia="SimSun"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53187E07"/>
    <w:multiLevelType w:val="multilevel"/>
    <w:tmpl w:val="47B6A44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B82634B"/>
    <w:multiLevelType w:val="hybridMultilevel"/>
    <w:tmpl w:val="41BC4B14"/>
    <w:lvl w:ilvl="0" w:tplc="9366584E">
      <w:start w:val="4"/>
      <w:numFmt w:val="bullet"/>
      <w:lvlText w:val="–"/>
      <w:lvlJc w:val="left"/>
      <w:pPr>
        <w:tabs>
          <w:tab w:val="num" w:pos="795"/>
        </w:tabs>
        <w:ind w:left="795" w:hanging="795"/>
      </w:pPr>
      <w:rPr>
        <w:rFonts w:ascii="Times New Roman" w:eastAsia="SimSun" w:hAnsi="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6B4E5595"/>
    <w:multiLevelType w:val="hybridMultilevel"/>
    <w:tmpl w:val="F55C6556"/>
    <w:lvl w:ilvl="0" w:tplc="1370203C">
      <w:start w:val="4"/>
      <w:numFmt w:val="bullet"/>
      <w:lvlText w:val="–"/>
      <w:lvlJc w:val="left"/>
      <w:pPr>
        <w:tabs>
          <w:tab w:val="num" w:pos="720"/>
        </w:tabs>
        <w:ind w:left="720" w:hanging="360"/>
      </w:pPr>
      <w:rPr>
        <w:rFonts w:ascii="Times New Roman" w:eastAsia="SimSun" w:hAnsi="Times New Roman"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21" w15:restartNumberingAfterBreak="0">
    <w:nsid w:val="74DE2E3D"/>
    <w:multiLevelType w:val="hybridMultilevel"/>
    <w:tmpl w:val="D422A300"/>
    <w:lvl w:ilvl="0" w:tplc="4F805546">
      <w:start w:val="6"/>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8825A5C"/>
    <w:multiLevelType w:val="hybridMultilevel"/>
    <w:tmpl w:val="0F628500"/>
    <w:lvl w:ilvl="0" w:tplc="49FA5E32">
      <w:start w:val="4"/>
      <w:numFmt w:val="bullet"/>
      <w:lvlText w:val="—"/>
      <w:lvlJc w:val="left"/>
      <w:pPr>
        <w:tabs>
          <w:tab w:val="num" w:pos="1080"/>
        </w:tabs>
        <w:ind w:left="1080" w:hanging="360"/>
      </w:pPr>
      <w:rPr>
        <w:rFonts w:ascii="Times New Roman" w:eastAsia="SimSun" w:hAnsi="Times New Roman" w:hint="default"/>
      </w:rPr>
    </w:lvl>
    <w:lvl w:ilvl="1" w:tplc="04090003" w:tentative="1">
      <w:start w:val="1"/>
      <w:numFmt w:val="bullet"/>
      <w:lvlText w:val=""/>
      <w:lvlJc w:val="left"/>
      <w:pPr>
        <w:tabs>
          <w:tab w:val="num" w:pos="1560"/>
        </w:tabs>
        <w:ind w:left="1560" w:hanging="420"/>
      </w:pPr>
      <w:rPr>
        <w:rFonts w:ascii="Wingdings" w:hAnsi="Wingdings" w:hint="default"/>
      </w:rPr>
    </w:lvl>
    <w:lvl w:ilvl="2" w:tplc="04090005"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3" w:tentative="1">
      <w:start w:val="1"/>
      <w:numFmt w:val="bullet"/>
      <w:lvlText w:val=""/>
      <w:lvlJc w:val="left"/>
      <w:pPr>
        <w:tabs>
          <w:tab w:val="num" w:pos="2820"/>
        </w:tabs>
        <w:ind w:left="2820" w:hanging="420"/>
      </w:pPr>
      <w:rPr>
        <w:rFonts w:ascii="Wingdings" w:hAnsi="Wingdings" w:hint="default"/>
      </w:rPr>
    </w:lvl>
    <w:lvl w:ilvl="5" w:tplc="04090005"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3" w:tentative="1">
      <w:start w:val="1"/>
      <w:numFmt w:val="bullet"/>
      <w:lvlText w:val=""/>
      <w:lvlJc w:val="left"/>
      <w:pPr>
        <w:tabs>
          <w:tab w:val="num" w:pos="4080"/>
        </w:tabs>
        <w:ind w:left="4080" w:hanging="420"/>
      </w:pPr>
      <w:rPr>
        <w:rFonts w:ascii="Wingdings" w:hAnsi="Wingdings" w:hint="default"/>
      </w:rPr>
    </w:lvl>
    <w:lvl w:ilvl="8" w:tplc="04090005" w:tentative="1">
      <w:start w:val="1"/>
      <w:numFmt w:val="bullet"/>
      <w:lvlText w:val=""/>
      <w:lvlJc w:val="left"/>
      <w:pPr>
        <w:tabs>
          <w:tab w:val="num" w:pos="4500"/>
        </w:tabs>
        <w:ind w:left="4500" w:hanging="420"/>
      </w:pPr>
      <w:rPr>
        <w:rFonts w:ascii="Wingdings" w:hAnsi="Wingdings" w:hint="default"/>
      </w:rPr>
    </w:lvl>
  </w:abstractNum>
  <w:num w:numId="1">
    <w:abstractNumId w:val="10"/>
  </w:num>
  <w:num w:numId="2">
    <w:abstractNumId w:val="18"/>
  </w:num>
  <w:num w:numId="3">
    <w:abstractNumId w:val="15"/>
  </w:num>
  <w:num w:numId="4">
    <w:abstractNumId w:val="11"/>
  </w:num>
  <w:num w:numId="5">
    <w:abstractNumId w:val="13"/>
  </w:num>
  <w:num w:numId="6">
    <w:abstractNumId w:val="21"/>
  </w:num>
  <w:num w:numId="7">
    <w:abstractNumId w:val="19"/>
  </w:num>
  <w:num w:numId="8">
    <w:abstractNumId w:val="20"/>
  </w:num>
  <w:num w:numId="9">
    <w:abstractNumId w:val="14"/>
  </w:num>
  <w:num w:numId="10">
    <w:abstractNumId w:val="17"/>
  </w:num>
  <w:num w:numId="11">
    <w:abstractNumId w:val="22"/>
  </w:num>
  <w:num w:numId="12">
    <w:abstractNumId w:val="16"/>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703"/>
    <w:rsid w:val="000244A7"/>
    <w:rsid w:val="00036C5D"/>
    <w:rsid w:val="00097FBE"/>
    <w:rsid w:val="000D5CA5"/>
    <w:rsid w:val="000E2145"/>
    <w:rsid w:val="000E5C1B"/>
    <w:rsid w:val="001415FF"/>
    <w:rsid w:val="00141C14"/>
    <w:rsid w:val="00153135"/>
    <w:rsid w:val="00161829"/>
    <w:rsid w:val="001E39F0"/>
    <w:rsid w:val="00200DF9"/>
    <w:rsid w:val="00204CB2"/>
    <w:rsid w:val="00254DD3"/>
    <w:rsid w:val="00274CC8"/>
    <w:rsid w:val="002A76A6"/>
    <w:rsid w:val="002D0628"/>
    <w:rsid w:val="0030734D"/>
    <w:rsid w:val="003B3247"/>
    <w:rsid w:val="0046395A"/>
    <w:rsid w:val="0046629F"/>
    <w:rsid w:val="004A13CA"/>
    <w:rsid w:val="004E5703"/>
    <w:rsid w:val="005139BC"/>
    <w:rsid w:val="005408DE"/>
    <w:rsid w:val="00552FAA"/>
    <w:rsid w:val="005557D5"/>
    <w:rsid w:val="005769A6"/>
    <w:rsid w:val="00661C8C"/>
    <w:rsid w:val="0069697A"/>
    <w:rsid w:val="006B7B86"/>
    <w:rsid w:val="0070363D"/>
    <w:rsid w:val="00713B4F"/>
    <w:rsid w:val="00716B8D"/>
    <w:rsid w:val="007B610C"/>
    <w:rsid w:val="008167FC"/>
    <w:rsid w:val="0082193E"/>
    <w:rsid w:val="008804D6"/>
    <w:rsid w:val="00884CDF"/>
    <w:rsid w:val="009512FC"/>
    <w:rsid w:val="0097063A"/>
    <w:rsid w:val="00984C16"/>
    <w:rsid w:val="00A05004"/>
    <w:rsid w:val="00A1467F"/>
    <w:rsid w:val="00A941FC"/>
    <w:rsid w:val="00AC4EC9"/>
    <w:rsid w:val="00AD6E44"/>
    <w:rsid w:val="00BB3B01"/>
    <w:rsid w:val="00BE0B14"/>
    <w:rsid w:val="00C014F8"/>
    <w:rsid w:val="00C37CF0"/>
    <w:rsid w:val="00C701F8"/>
    <w:rsid w:val="00CC255B"/>
    <w:rsid w:val="00D12372"/>
    <w:rsid w:val="00D20A00"/>
    <w:rsid w:val="00D42DE4"/>
    <w:rsid w:val="00D56748"/>
    <w:rsid w:val="00D71DB8"/>
    <w:rsid w:val="00D97756"/>
    <w:rsid w:val="00DB49C2"/>
    <w:rsid w:val="00DC6F11"/>
    <w:rsid w:val="00DD595B"/>
    <w:rsid w:val="00DE3422"/>
    <w:rsid w:val="00DF6A03"/>
    <w:rsid w:val="00E14B71"/>
    <w:rsid w:val="00E157A1"/>
    <w:rsid w:val="00E3511A"/>
    <w:rsid w:val="00E656C3"/>
    <w:rsid w:val="00E9017A"/>
    <w:rsid w:val="00E95782"/>
    <w:rsid w:val="00ED4451"/>
    <w:rsid w:val="00EE08B3"/>
    <w:rsid w:val="00F247D1"/>
    <w:rsid w:val="00FB7EED"/>
    <w:rsid w:val="00FC40A8"/>
    <w:rsid w:val="00FC7C6E"/>
    <w:rsid w:val="00FD46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6675056-6C32-466B-B684-302D7F772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4D6"/>
    <w:pPr>
      <w:tabs>
        <w:tab w:val="left" w:pos="794"/>
        <w:tab w:val="left" w:pos="1191"/>
        <w:tab w:val="left" w:pos="1588"/>
        <w:tab w:val="left" w:pos="1985"/>
      </w:tabs>
      <w:overflowPunct w:val="0"/>
      <w:autoSpaceDE w:val="0"/>
      <w:autoSpaceDN w:val="0"/>
      <w:adjustRightInd w:val="0"/>
      <w:spacing w:before="120" w:after="0" w:line="340" w:lineRule="exact"/>
      <w:jc w:val="both"/>
      <w:textAlignment w:val="baseline"/>
    </w:pPr>
    <w:rPr>
      <w:rFonts w:ascii="Times New Roman" w:hAnsi="Times New Roman" w:cs="Times New Roman"/>
      <w:sz w:val="24"/>
      <w:szCs w:val="20"/>
      <w:lang w:val="fr-FR" w:eastAsia="en-US"/>
    </w:rPr>
  </w:style>
  <w:style w:type="paragraph" w:styleId="Heading1">
    <w:name w:val="heading 1"/>
    <w:basedOn w:val="Normal"/>
    <w:next w:val="Normal"/>
    <w:link w:val="Heading1Char"/>
    <w:qFormat/>
    <w:rsid w:val="008804D6"/>
    <w:pPr>
      <w:keepNext/>
      <w:keepLines/>
      <w:spacing w:before="480" w:line="240" w:lineRule="auto"/>
      <w:ind w:left="794" w:hanging="794"/>
      <w:outlineLvl w:val="0"/>
    </w:pPr>
    <w:rPr>
      <w:b/>
    </w:rPr>
  </w:style>
  <w:style w:type="paragraph" w:styleId="Heading2">
    <w:name w:val="heading 2"/>
    <w:basedOn w:val="Heading1"/>
    <w:next w:val="Normal"/>
    <w:link w:val="Heading2Char"/>
    <w:qFormat/>
    <w:rsid w:val="008804D6"/>
    <w:pPr>
      <w:spacing w:before="320"/>
      <w:outlineLvl w:val="1"/>
    </w:pPr>
    <w:rPr>
      <w:rFonts w:eastAsia="SimSun"/>
    </w:rPr>
  </w:style>
  <w:style w:type="paragraph" w:styleId="Heading3">
    <w:name w:val="heading 3"/>
    <w:basedOn w:val="Heading1"/>
    <w:next w:val="Normal"/>
    <w:link w:val="Heading3Char"/>
    <w:qFormat/>
    <w:rsid w:val="0046629F"/>
    <w:pPr>
      <w:spacing w:before="200"/>
      <w:outlineLvl w:val="2"/>
    </w:pPr>
    <w:rPr>
      <w:rFonts w:eastAsia="SimSun"/>
    </w:rPr>
  </w:style>
  <w:style w:type="paragraph" w:styleId="Heading4">
    <w:name w:val="heading 4"/>
    <w:basedOn w:val="Heading3"/>
    <w:next w:val="Normal"/>
    <w:link w:val="Heading4Char"/>
    <w:qFormat/>
    <w:rsid w:val="0046629F"/>
    <w:pPr>
      <w:tabs>
        <w:tab w:val="clear" w:pos="794"/>
        <w:tab w:val="left" w:pos="992"/>
      </w:tabs>
      <w:ind w:left="992" w:hanging="992"/>
      <w:outlineLvl w:val="3"/>
    </w:pPr>
  </w:style>
  <w:style w:type="paragraph" w:styleId="Heading5">
    <w:name w:val="heading 5"/>
    <w:basedOn w:val="Heading4"/>
    <w:next w:val="Normal"/>
    <w:link w:val="Heading5Char"/>
    <w:qFormat/>
    <w:rsid w:val="0046629F"/>
    <w:pPr>
      <w:outlineLvl w:val="4"/>
    </w:pPr>
  </w:style>
  <w:style w:type="paragraph" w:styleId="Heading6">
    <w:name w:val="heading 6"/>
    <w:basedOn w:val="Heading4"/>
    <w:next w:val="Normal"/>
    <w:link w:val="Heading6Char"/>
    <w:qFormat/>
    <w:rsid w:val="0046629F"/>
    <w:pPr>
      <w:tabs>
        <w:tab w:val="clear" w:pos="992"/>
        <w:tab w:val="clear" w:pos="1191"/>
      </w:tabs>
      <w:ind w:left="1588" w:hanging="1588"/>
      <w:outlineLvl w:val="5"/>
    </w:pPr>
  </w:style>
  <w:style w:type="paragraph" w:styleId="Heading7">
    <w:name w:val="heading 7"/>
    <w:basedOn w:val="Heading6"/>
    <w:next w:val="Normal"/>
    <w:link w:val="Heading7Char"/>
    <w:qFormat/>
    <w:rsid w:val="0046629F"/>
    <w:pPr>
      <w:outlineLvl w:val="6"/>
    </w:pPr>
  </w:style>
  <w:style w:type="paragraph" w:styleId="Heading8">
    <w:name w:val="heading 8"/>
    <w:basedOn w:val="Heading6"/>
    <w:next w:val="Normal"/>
    <w:link w:val="Heading8Char"/>
    <w:qFormat/>
    <w:rsid w:val="0046629F"/>
    <w:pPr>
      <w:outlineLvl w:val="7"/>
    </w:pPr>
  </w:style>
  <w:style w:type="paragraph" w:styleId="Heading9">
    <w:name w:val="heading 9"/>
    <w:basedOn w:val="Heading6"/>
    <w:next w:val="Normal"/>
    <w:link w:val="Heading9Char"/>
    <w:qFormat/>
    <w:rsid w:val="0046629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00DF9"/>
    <w:pPr>
      <w:tabs>
        <w:tab w:val="clear" w:pos="794"/>
        <w:tab w:val="clear" w:pos="1191"/>
        <w:tab w:val="clear" w:pos="1588"/>
        <w:tab w:val="clear" w:pos="1985"/>
        <w:tab w:val="center" w:pos="4820"/>
        <w:tab w:val="right" w:pos="9639"/>
      </w:tabs>
    </w:pPr>
  </w:style>
  <w:style w:type="character" w:customStyle="1" w:styleId="HeaderChar">
    <w:name w:val="Header Char"/>
    <w:basedOn w:val="DefaultParagraphFont"/>
    <w:link w:val="Header"/>
    <w:rsid w:val="00200DF9"/>
    <w:rPr>
      <w:rFonts w:ascii="Times New Roman" w:hAnsi="Times New Roman" w:cs="Times New Roman"/>
      <w:sz w:val="24"/>
      <w:szCs w:val="20"/>
      <w:lang w:val="fr-FR" w:eastAsia="en-US"/>
    </w:rPr>
  </w:style>
  <w:style w:type="paragraph" w:styleId="Footer">
    <w:name w:val="footer"/>
    <w:basedOn w:val="Normal"/>
    <w:link w:val="FooterChar"/>
    <w:unhideWhenUsed/>
    <w:rsid w:val="00254DD3"/>
    <w:pPr>
      <w:tabs>
        <w:tab w:val="center" w:pos="4680"/>
        <w:tab w:val="right" w:pos="9360"/>
      </w:tabs>
    </w:pPr>
  </w:style>
  <w:style w:type="character" w:customStyle="1" w:styleId="FooterChar">
    <w:name w:val="Footer Char"/>
    <w:basedOn w:val="DefaultParagraphFont"/>
    <w:link w:val="Footer"/>
    <w:rsid w:val="00254DD3"/>
  </w:style>
  <w:style w:type="character" w:customStyle="1" w:styleId="Heading1Char">
    <w:name w:val="Heading 1 Char"/>
    <w:basedOn w:val="DefaultParagraphFont"/>
    <w:link w:val="Heading1"/>
    <w:rsid w:val="008804D6"/>
    <w:rPr>
      <w:rFonts w:ascii="Times New Roman" w:hAnsi="Times New Roman" w:cs="Times New Roman"/>
      <w:b/>
      <w:sz w:val="24"/>
      <w:szCs w:val="20"/>
      <w:lang w:val="fr-FR" w:eastAsia="en-US"/>
    </w:rPr>
  </w:style>
  <w:style w:type="paragraph" w:customStyle="1" w:styleId="Tablehead">
    <w:name w:val="Table_head"/>
    <w:basedOn w:val="Normal"/>
    <w:next w:val="Normal"/>
    <w:link w:val="TableheadChar"/>
    <w:rsid w:val="00DF6A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link w:val="TabletextChar"/>
    <w:rsid w:val="00DF6A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styleId="Hyperlink">
    <w:name w:val="Hyperlink"/>
    <w:basedOn w:val="DefaultParagraphFont"/>
    <w:rsid w:val="00DF6A03"/>
    <w:rPr>
      <w:color w:val="0000FF"/>
      <w:u w:val="single"/>
    </w:rPr>
  </w:style>
  <w:style w:type="character" w:customStyle="1" w:styleId="TabletextChar">
    <w:name w:val="Table_text Char"/>
    <w:basedOn w:val="DefaultParagraphFont"/>
    <w:link w:val="Tabletext"/>
    <w:locked/>
    <w:rsid w:val="00DF6A03"/>
    <w:rPr>
      <w:rFonts w:ascii="Times New Roman" w:hAnsi="Times New Roman" w:cs="Times New Roman"/>
      <w:szCs w:val="20"/>
      <w:lang w:val="fr-FR" w:eastAsia="en-US"/>
    </w:rPr>
  </w:style>
  <w:style w:type="character" w:customStyle="1" w:styleId="Heading2Char">
    <w:name w:val="Heading 2 Char"/>
    <w:basedOn w:val="DefaultParagraphFont"/>
    <w:link w:val="Heading2"/>
    <w:rsid w:val="008804D6"/>
    <w:rPr>
      <w:rFonts w:ascii="Times New Roman" w:eastAsia="SimSun" w:hAnsi="Times New Roman" w:cs="Times New Roman"/>
      <w:b/>
      <w:sz w:val="24"/>
      <w:szCs w:val="20"/>
      <w:lang w:val="fr-FR" w:eastAsia="en-US"/>
    </w:rPr>
  </w:style>
  <w:style w:type="character" w:customStyle="1" w:styleId="Heading3Char">
    <w:name w:val="Heading 3 Char"/>
    <w:basedOn w:val="DefaultParagraphFont"/>
    <w:link w:val="Heading3"/>
    <w:rsid w:val="0046629F"/>
    <w:rPr>
      <w:rFonts w:ascii="Times New Roman" w:eastAsia="SimSun" w:hAnsi="Times New Roman" w:cs="Times New Roman"/>
      <w:b/>
      <w:sz w:val="24"/>
      <w:szCs w:val="20"/>
      <w:lang w:val="fr-FR" w:eastAsia="en-US"/>
    </w:rPr>
  </w:style>
  <w:style w:type="character" w:customStyle="1" w:styleId="Heading4Char">
    <w:name w:val="Heading 4 Char"/>
    <w:basedOn w:val="DefaultParagraphFont"/>
    <w:link w:val="Heading4"/>
    <w:rsid w:val="0046629F"/>
    <w:rPr>
      <w:rFonts w:ascii="Times New Roman" w:eastAsia="SimSun" w:hAnsi="Times New Roman" w:cs="Times New Roman"/>
      <w:b/>
      <w:sz w:val="24"/>
      <w:szCs w:val="20"/>
      <w:lang w:val="fr-FR" w:eastAsia="en-US"/>
    </w:rPr>
  </w:style>
  <w:style w:type="character" w:customStyle="1" w:styleId="Heading5Char">
    <w:name w:val="Heading 5 Char"/>
    <w:basedOn w:val="DefaultParagraphFont"/>
    <w:link w:val="Heading5"/>
    <w:rsid w:val="0046629F"/>
    <w:rPr>
      <w:rFonts w:ascii="Times New Roman" w:eastAsia="SimSun" w:hAnsi="Times New Roman" w:cs="Times New Roman"/>
      <w:b/>
      <w:sz w:val="24"/>
      <w:szCs w:val="20"/>
      <w:lang w:val="fr-FR" w:eastAsia="en-US"/>
    </w:rPr>
  </w:style>
  <w:style w:type="character" w:customStyle="1" w:styleId="Heading6Char">
    <w:name w:val="Heading 6 Char"/>
    <w:basedOn w:val="DefaultParagraphFont"/>
    <w:link w:val="Heading6"/>
    <w:rsid w:val="0046629F"/>
    <w:rPr>
      <w:rFonts w:ascii="Times New Roman" w:eastAsia="SimSun" w:hAnsi="Times New Roman" w:cs="Times New Roman"/>
      <w:b/>
      <w:sz w:val="24"/>
      <w:szCs w:val="20"/>
      <w:lang w:val="fr-FR" w:eastAsia="en-US"/>
    </w:rPr>
  </w:style>
  <w:style w:type="character" w:customStyle="1" w:styleId="Heading7Char">
    <w:name w:val="Heading 7 Char"/>
    <w:basedOn w:val="DefaultParagraphFont"/>
    <w:link w:val="Heading7"/>
    <w:rsid w:val="0046629F"/>
    <w:rPr>
      <w:rFonts w:ascii="Times New Roman" w:eastAsia="SimSun" w:hAnsi="Times New Roman" w:cs="Times New Roman"/>
      <w:b/>
      <w:sz w:val="24"/>
      <w:szCs w:val="20"/>
      <w:lang w:val="fr-FR" w:eastAsia="en-US"/>
    </w:rPr>
  </w:style>
  <w:style w:type="character" w:customStyle="1" w:styleId="Heading8Char">
    <w:name w:val="Heading 8 Char"/>
    <w:basedOn w:val="DefaultParagraphFont"/>
    <w:link w:val="Heading8"/>
    <w:rsid w:val="0046629F"/>
    <w:rPr>
      <w:rFonts w:ascii="Times New Roman" w:eastAsia="SimSun" w:hAnsi="Times New Roman" w:cs="Times New Roman"/>
      <w:b/>
      <w:sz w:val="24"/>
      <w:szCs w:val="20"/>
      <w:lang w:val="fr-FR" w:eastAsia="en-US"/>
    </w:rPr>
  </w:style>
  <w:style w:type="character" w:customStyle="1" w:styleId="Heading9Char">
    <w:name w:val="Heading 9 Char"/>
    <w:basedOn w:val="DefaultParagraphFont"/>
    <w:link w:val="Heading9"/>
    <w:rsid w:val="0046629F"/>
    <w:rPr>
      <w:rFonts w:ascii="Times New Roman" w:eastAsia="SimSun" w:hAnsi="Times New Roman" w:cs="Times New Roman"/>
      <w:b/>
      <w:sz w:val="24"/>
      <w:szCs w:val="20"/>
      <w:lang w:val="fr-FR" w:eastAsia="en-US"/>
    </w:rPr>
  </w:style>
  <w:style w:type="character" w:styleId="PageNumber">
    <w:name w:val="page number"/>
    <w:basedOn w:val="DefaultParagraphFont"/>
    <w:rsid w:val="0046629F"/>
  </w:style>
  <w:style w:type="paragraph" w:customStyle="1" w:styleId="Headingb">
    <w:name w:val="Heading_b"/>
    <w:basedOn w:val="Heading3"/>
    <w:next w:val="Normal"/>
    <w:link w:val="HeadingbChar"/>
    <w:rsid w:val="0046629F"/>
    <w:pPr>
      <w:spacing w:before="160"/>
      <w:ind w:left="0" w:firstLine="0"/>
      <w:outlineLvl w:val="9"/>
    </w:pPr>
  </w:style>
  <w:style w:type="paragraph" w:customStyle="1" w:styleId="Headingi">
    <w:name w:val="Heading_i"/>
    <w:basedOn w:val="Heading3"/>
    <w:next w:val="Normal"/>
    <w:rsid w:val="0046629F"/>
    <w:pPr>
      <w:spacing w:before="160"/>
      <w:ind w:left="0" w:firstLine="0"/>
    </w:pPr>
    <w:rPr>
      <w:b w:val="0"/>
      <w:i/>
    </w:rPr>
  </w:style>
  <w:style w:type="character" w:customStyle="1" w:styleId="href">
    <w:name w:val="href"/>
    <w:basedOn w:val="DefaultParagraphFont"/>
    <w:rsid w:val="0046629F"/>
  </w:style>
  <w:style w:type="paragraph" w:customStyle="1" w:styleId="enumlev1">
    <w:name w:val="enumlev1"/>
    <w:basedOn w:val="Normal"/>
    <w:rsid w:val="0046629F"/>
    <w:pPr>
      <w:spacing w:before="80"/>
      <w:ind w:left="794" w:hanging="794"/>
    </w:pPr>
    <w:rPr>
      <w:rFonts w:eastAsia="SimSun"/>
    </w:rPr>
  </w:style>
  <w:style w:type="paragraph" w:customStyle="1" w:styleId="enumlev2">
    <w:name w:val="enumlev2"/>
    <w:basedOn w:val="enumlev1"/>
    <w:rsid w:val="0046629F"/>
    <w:pPr>
      <w:ind w:left="1191" w:hanging="397"/>
    </w:pPr>
  </w:style>
  <w:style w:type="paragraph" w:customStyle="1" w:styleId="enumlev3">
    <w:name w:val="enumlev3"/>
    <w:basedOn w:val="enumlev2"/>
    <w:rsid w:val="0046629F"/>
    <w:pPr>
      <w:ind w:left="1588"/>
    </w:pPr>
  </w:style>
  <w:style w:type="paragraph" w:customStyle="1" w:styleId="Normalaftertitle">
    <w:name w:val="Normal_after_title"/>
    <w:basedOn w:val="Normal"/>
    <w:next w:val="Normal"/>
    <w:rsid w:val="0046629F"/>
    <w:pPr>
      <w:spacing w:before="320"/>
    </w:pPr>
    <w:rPr>
      <w:rFonts w:eastAsia="SimSun"/>
    </w:rPr>
  </w:style>
  <w:style w:type="paragraph" w:customStyle="1" w:styleId="Note">
    <w:name w:val="Note"/>
    <w:basedOn w:val="Normal"/>
    <w:rsid w:val="0046629F"/>
    <w:pPr>
      <w:tabs>
        <w:tab w:val="clear" w:pos="794"/>
        <w:tab w:val="clear" w:pos="1191"/>
        <w:tab w:val="clear" w:pos="1588"/>
        <w:tab w:val="clear" w:pos="1985"/>
      </w:tabs>
      <w:spacing w:before="80"/>
    </w:pPr>
    <w:rPr>
      <w:rFonts w:eastAsia="SimSun"/>
      <w:sz w:val="22"/>
    </w:rPr>
  </w:style>
  <w:style w:type="paragraph" w:customStyle="1" w:styleId="RecNo">
    <w:name w:val="Rec_No"/>
    <w:basedOn w:val="Normal"/>
    <w:next w:val="Rectitle"/>
    <w:rsid w:val="0046629F"/>
    <w:pPr>
      <w:keepNext/>
      <w:keepLines/>
      <w:tabs>
        <w:tab w:val="clear" w:pos="794"/>
        <w:tab w:val="clear" w:pos="1191"/>
        <w:tab w:val="clear" w:pos="1588"/>
        <w:tab w:val="clear" w:pos="1985"/>
      </w:tabs>
      <w:spacing w:before="480"/>
      <w:jc w:val="center"/>
    </w:pPr>
    <w:rPr>
      <w:rFonts w:eastAsia="SimSun"/>
      <w:sz w:val="28"/>
    </w:rPr>
  </w:style>
  <w:style w:type="paragraph" w:customStyle="1" w:styleId="Rectitle">
    <w:name w:val="Rec_title"/>
    <w:basedOn w:val="Normal"/>
    <w:next w:val="Recref"/>
    <w:rsid w:val="0046629F"/>
    <w:pPr>
      <w:keepNext/>
      <w:keepLines/>
      <w:spacing w:before="240"/>
      <w:jc w:val="center"/>
    </w:pPr>
    <w:rPr>
      <w:rFonts w:eastAsia="SimSun"/>
      <w:b/>
      <w:sz w:val="28"/>
    </w:rPr>
  </w:style>
  <w:style w:type="paragraph" w:customStyle="1" w:styleId="Recref">
    <w:name w:val="Rec_ref"/>
    <w:basedOn w:val="Normal"/>
    <w:next w:val="Recdate"/>
    <w:rsid w:val="0046629F"/>
    <w:pPr>
      <w:jc w:val="center"/>
    </w:pPr>
    <w:rPr>
      <w:rFonts w:eastAsia="SimSun"/>
    </w:rPr>
  </w:style>
  <w:style w:type="paragraph" w:customStyle="1" w:styleId="Recdate">
    <w:name w:val="Rec_date"/>
    <w:basedOn w:val="Recref"/>
    <w:next w:val="Normal"/>
    <w:rsid w:val="0046629F"/>
    <w:pPr>
      <w:jc w:val="right"/>
    </w:pPr>
  </w:style>
  <w:style w:type="paragraph" w:customStyle="1" w:styleId="HeadingSum">
    <w:name w:val="Heading_Sum"/>
    <w:basedOn w:val="Headingb"/>
    <w:next w:val="Normal"/>
    <w:rsid w:val="0046629F"/>
    <w:pPr>
      <w:spacing w:before="240"/>
    </w:pPr>
    <w:rPr>
      <w:sz w:val="22"/>
      <w:lang w:val="es-ES_tradnl"/>
    </w:rPr>
  </w:style>
  <w:style w:type="paragraph" w:customStyle="1" w:styleId="AnnexNoTitle">
    <w:name w:val="Annex_NoTitle"/>
    <w:basedOn w:val="Normal"/>
    <w:next w:val="Normalaftertitle"/>
    <w:rsid w:val="0046629F"/>
    <w:pPr>
      <w:keepNext/>
      <w:keepLines/>
      <w:spacing w:before="480" w:after="80"/>
      <w:jc w:val="center"/>
    </w:pPr>
    <w:rPr>
      <w:rFonts w:eastAsia="SimSun"/>
      <w:b/>
      <w:sz w:val="28"/>
    </w:rPr>
  </w:style>
  <w:style w:type="paragraph" w:customStyle="1" w:styleId="AppendixNoTitle">
    <w:name w:val="Appendix_NoTitle"/>
    <w:basedOn w:val="AnnexNoTitle"/>
    <w:next w:val="Normal"/>
    <w:rsid w:val="0046629F"/>
  </w:style>
  <w:style w:type="paragraph" w:customStyle="1" w:styleId="Tablefin">
    <w:name w:val="Table_fin"/>
    <w:basedOn w:val="Normal"/>
    <w:next w:val="Normal"/>
    <w:rsid w:val="0046629F"/>
    <w:pPr>
      <w:spacing w:before="0"/>
    </w:pPr>
    <w:rPr>
      <w:rFonts w:eastAsia="SimSun"/>
      <w:sz w:val="20"/>
      <w:lang w:val="en-GB"/>
    </w:rPr>
  </w:style>
  <w:style w:type="paragraph" w:customStyle="1" w:styleId="Tablelegend">
    <w:name w:val="Table_legend"/>
    <w:basedOn w:val="Normal"/>
    <w:rsid w:val="0046629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rFonts w:eastAsia="SimSun"/>
      <w:sz w:val="22"/>
    </w:rPr>
  </w:style>
  <w:style w:type="paragraph" w:customStyle="1" w:styleId="TableNo">
    <w:name w:val="Table_No"/>
    <w:basedOn w:val="Normal"/>
    <w:next w:val="Normal"/>
    <w:link w:val="TableNo0"/>
    <w:rsid w:val="008804D6"/>
    <w:pPr>
      <w:keepNext/>
      <w:spacing w:before="360" w:after="120" w:line="240" w:lineRule="auto"/>
      <w:jc w:val="center"/>
    </w:pPr>
    <w:rPr>
      <w:rFonts w:eastAsia="SimSun"/>
    </w:rPr>
  </w:style>
  <w:style w:type="paragraph" w:customStyle="1" w:styleId="Equation">
    <w:name w:val="Equation"/>
    <w:basedOn w:val="Normal"/>
    <w:rsid w:val="0046629F"/>
    <w:pPr>
      <w:tabs>
        <w:tab w:val="clear" w:pos="1191"/>
        <w:tab w:val="clear" w:pos="1588"/>
        <w:tab w:val="clear" w:pos="1985"/>
        <w:tab w:val="center" w:pos="4820"/>
        <w:tab w:val="right" w:pos="9639"/>
      </w:tabs>
    </w:pPr>
    <w:rPr>
      <w:rFonts w:eastAsia="SimSun"/>
    </w:rPr>
  </w:style>
  <w:style w:type="paragraph" w:customStyle="1" w:styleId="Equationlegend">
    <w:name w:val="Equation_legend"/>
    <w:basedOn w:val="NormalIndent"/>
    <w:rsid w:val="0046629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6629F"/>
    <w:pPr>
      <w:ind w:left="794"/>
    </w:pPr>
    <w:rPr>
      <w:rFonts w:eastAsia="SimSun"/>
    </w:rPr>
  </w:style>
  <w:style w:type="paragraph" w:customStyle="1" w:styleId="Figurelegend">
    <w:name w:val="Figure_legend"/>
    <w:basedOn w:val="Normal"/>
    <w:rsid w:val="0046629F"/>
    <w:pPr>
      <w:keepNext/>
      <w:keepLines/>
      <w:tabs>
        <w:tab w:val="clear" w:pos="794"/>
        <w:tab w:val="clear" w:pos="1191"/>
        <w:tab w:val="clear" w:pos="1588"/>
        <w:tab w:val="clear" w:pos="1985"/>
      </w:tabs>
      <w:spacing w:before="20" w:after="20"/>
    </w:pPr>
    <w:rPr>
      <w:rFonts w:eastAsia="SimSun"/>
      <w:sz w:val="18"/>
    </w:rPr>
  </w:style>
  <w:style w:type="paragraph" w:customStyle="1" w:styleId="FigureNo">
    <w:name w:val="Figure_No"/>
    <w:basedOn w:val="Normal"/>
    <w:next w:val="Figuretitle"/>
    <w:link w:val="FigureNoChar"/>
    <w:rsid w:val="008804D6"/>
    <w:pPr>
      <w:keepLines/>
      <w:spacing w:before="480" w:after="80" w:line="240" w:lineRule="auto"/>
      <w:jc w:val="center"/>
    </w:pPr>
    <w:rPr>
      <w:rFonts w:eastAsia="SimSun"/>
      <w:caps/>
      <w:sz w:val="18"/>
    </w:rPr>
  </w:style>
  <w:style w:type="paragraph" w:customStyle="1" w:styleId="Figuretitle">
    <w:name w:val="Figure_title"/>
    <w:basedOn w:val="Normal"/>
    <w:next w:val="Figure"/>
    <w:link w:val="FiguretitleChar"/>
    <w:rsid w:val="008804D6"/>
    <w:pPr>
      <w:keepNext/>
      <w:spacing w:before="0" w:after="120" w:line="240" w:lineRule="auto"/>
      <w:jc w:val="center"/>
    </w:pPr>
    <w:rPr>
      <w:rFonts w:ascii="Times New Roman Bold" w:eastAsia="SimSun" w:hAnsi="Times New Roman Bold"/>
      <w:b/>
      <w:sz w:val="18"/>
    </w:rPr>
  </w:style>
  <w:style w:type="paragraph" w:customStyle="1" w:styleId="Figure">
    <w:name w:val="Figure"/>
    <w:basedOn w:val="FigureNo"/>
    <w:next w:val="Figuretitle"/>
    <w:rsid w:val="0046629F"/>
    <w:pPr>
      <w:spacing w:before="0" w:after="240"/>
    </w:pPr>
  </w:style>
  <w:style w:type="paragraph" w:customStyle="1" w:styleId="tocpart">
    <w:name w:val="tocpart"/>
    <w:basedOn w:val="Normal"/>
    <w:rsid w:val="0046629F"/>
    <w:pPr>
      <w:tabs>
        <w:tab w:val="clear" w:pos="794"/>
        <w:tab w:val="clear" w:pos="1191"/>
        <w:tab w:val="clear" w:pos="1588"/>
        <w:tab w:val="clear" w:pos="1985"/>
        <w:tab w:val="left" w:pos="2693"/>
        <w:tab w:val="left" w:pos="8789"/>
        <w:tab w:val="right" w:pos="9639"/>
      </w:tabs>
      <w:ind w:left="2693" w:hanging="2693"/>
    </w:pPr>
    <w:rPr>
      <w:rFonts w:eastAsia="SimSun"/>
    </w:rPr>
  </w:style>
  <w:style w:type="paragraph" w:customStyle="1" w:styleId="ArtNo">
    <w:name w:val="Art_No"/>
    <w:basedOn w:val="Normal"/>
    <w:next w:val="Normal"/>
    <w:rsid w:val="0046629F"/>
    <w:pPr>
      <w:keepNext/>
      <w:keepLines/>
      <w:spacing w:before="480"/>
      <w:jc w:val="center"/>
    </w:pPr>
    <w:rPr>
      <w:rFonts w:eastAsia="SimSun"/>
      <w:sz w:val="28"/>
    </w:rPr>
  </w:style>
  <w:style w:type="paragraph" w:customStyle="1" w:styleId="Arttitle">
    <w:name w:val="Art_title"/>
    <w:basedOn w:val="Normal"/>
    <w:next w:val="Normalaftertitle"/>
    <w:rsid w:val="0046629F"/>
    <w:pPr>
      <w:keepNext/>
      <w:keepLines/>
      <w:spacing w:before="240"/>
      <w:jc w:val="center"/>
    </w:pPr>
    <w:rPr>
      <w:rFonts w:eastAsia="SimSun"/>
      <w:b/>
      <w:sz w:val="28"/>
    </w:rPr>
  </w:style>
  <w:style w:type="paragraph" w:customStyle="1" w:styleId="Blanc">
    <w:name w:val="Blanc"/>
    <w:basedOn w:val="Normal"/>
    <w:next w:val="Tabletext"/>
    <w:rsid w:val="0046629F"/>
    <w:pPr>
      <w:keepNext/>
      <w:keepLines/>
      <w:tabs>
        <w:tab w:val="clear" w:pos="794"/>
        <w:tab w:val="clear" w:pos="1191"/>
        <w:tab w:val="clear" w:pos="1588"/>
        <w:tab w:val="clear" w:pos="1985"/>
      </w:tabs>
      <w:spacing w:before="0"/>
    </w:pPr>
    <w:rPr>
      <w:rFonts w:eastAsia="SimSun"/>
      <w:sz w:val="16"/>
      <w:lang w:val="en-GB"/>
    </w:rPr>
  </w:style>
  <w:style w:type="paragraph" w:customStyle="1" w:styleId="ASN1">
    <w:name w:val="ASN.1"/>
    <w:basedOn w:val="Normal"/>
    <w:next w:val="Normal"/>
    <w:rsid w:val="0046629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eastAsia="SimSun"/>
      <w:b/>
      <w:noProof/>
      <w:sz w:val="20"/>
    </w:rPr>
  </w:style>
  <w:style w:type="paragraph" w:customStyle="1" w:styleId="Call">
    <w:name w:val="Call"/>
    <w:basedOn w:val="Normal"/>
    <w:next w:val="Normal"/>
    <w:link w:val="CallChar"/>
    <w:rsid w:val="00ED4451"/>
    <w:pPr>
      <w:keepNext/>
      <w:keepLines/>
      <w:spacing w:before="160"/>
      <w:ind w:left="794"/>
    </w:pPr>
    <w:rPr>
      <w:rFonts w:eastAsia="STKaiti"/>
    </w:rPr>
  </w:style>
  <w:style w:type="paragraph" w:customStyle="1" w:styleId="ChapNo">
    <w:name w:val="Chap_No"/>
    <w:basedOn w:val="ArtNo"/>
    <w:next w:val="Chaptitle"/>
    <w:rsid w:val="0046629F"/>
    <w:rPr>
      <w:b/>
    </w:rPr>
  </w:style>
  <w:style w:type="paragraph" w:customStyle="1" w:styleId="Chaptitle">
    <w:name w:val="Chap_title"/>
    <w:basedOn w:val="Arttitle"/>
    <w:next w:val="Normalaftertitle"/>
    <w:rsid w:val="0046629F"/>
  </w:style>
  <w:style w:type="character" w:styleId="FootnoteReference">
    <w:name w:val="footnote reference"/>
    <w:aliases w:val="Appel note de bas de p,Footnote Reference/"/>
    <w:rsid w:val="0046629F"/>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FT,Footnote Text Char1"/>
    <w:basedOn w:val="Normal"/>
    <w:link w:val="FootnoteTextChar"/>
    <w:rsid w:val="0046629F"/>
    <w:pPr>
      <w:keepLines/>
      <w:tabs>
        <w:tab w:val="left" w:pos="255"/>
      </w:tabs>
      <w:ind w:left="255" w:hanging="255"/>
    </w:pPr>
    <w:rPr>
      <w:rFonts w:eastAsia="SimSun"/>
      <w:sz w:val="22"/>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
    <w:basedOn w:val="DefaultParagraphFont"/>
    <w:link w:val="FootnoteText"/>
    <w:semiHidden/>
    <w:rsid w:val="0046629F"/>
    <w:rPr>
      <w:rFonts w:ascii="Times New Roman" w:eastAsia="SimSun" w:hAnsi="Times New Roman" w:cs="Times New Roman"/>
      <w:szCs w:val="20"/>
      <w:lang w:val="fr-FR" w:eastAsia="en-US"/>
    </w:rPr>
  </w:style>
  <w:style w:type="paragraph" w:styleId="Index1">
    <w:name w:val="index 1"/>
    <w:basedOn w:val="Normal"/>
    <w:next w:val="Normal"/>
    <w:semiHidden/>
    <w:rsid w:val="0046629F"/>
    <w:rPr>
      <w:rFonts w:eastAsia="SimSun"/>
    </w:rPr>
  </w:style>
  <w:style w:type="paragraph" w:styleId="Index2">
    <w:name w:val="index 2"/>
    <w:basedOn w:val="Normal"/>
    <w:next w:val="Normal"/>
    <w:semiHidden/>
    <w:rsid w:val="0046629F"/>
    <w:pPr>
      <w:ind w:left="283"/>
    </w:pPr>
    <w:rPr>
      <w:rFonts w:eastAsia="SimSun"/>
    </w:rPr>
  </w:style>
  <w:style w:type="paragraph" w:styleId="Index3">
    <w:name w:val="index 3"/>
    <w:basedOn w:val="Normal"/>
    <w:next w:val="Normal"/>
    <w:semiHidden/>
    <w:rsid w:val="0046629F"/>
    <w:pPr>
      <w:ind w:left="566"/>
    </w:pPr>
    <w:rPr>
      <w:rFonts w:eastAsia="SimSun"/>
    </w:rPr>
  </w:style>
  <w:style w:type="paragraph" w:styleId="IndexHeading">
    <w:name w:val="index heading"/>
    <w:basedOn w:val="Normal"/>
    <w:next w:val="Index1"/>
    <w:semiHidden/>
    <w:rsid w:val="0046629F"/>
    <w:rPr>
      <w:rFonts w:eastAsia="SimSun"/>
    </w:rPr>
  </w:style>
  <w:style w:type="paragraph" w:customStyle="1" w:styleId="Line">
    <w:name w:val="Line"/>
    <w:basedOn w:val="Normal"/>
    <w:next w:val="Normal"/>
    <w:rsid w:val="0046629F"/>
    <w:pPr>
      <w:pBdr>
        <w:top w:val="single" w:sz="6" w:space="1" w:color="auto"/>
      </w:pBdr>
      <w:tabs>
        <w:tab w:val="clear" w:pos="794"/>
        <w:tab w:val="clear" w:pos="1191"/>
        <w:tab w:val="clear" w:pos="1588"/>
        <w:tab w:val="clear" w:pos="1985"/>
      </w:tabs>
      <w:spacing w:before="240"/>
      <w:ind w:left="3997" w:right="3997"/>
      <w:jc w:val="center"/>
    </w:pPr>
    <w:rPr>
      <w:rFonts w:eastAsia="SimSun"/>
      <w:sz w:val="20"/>
      <w:lang w:val="en-GB"/>
    </w:rPr>
  </w:style>
  <w:style w:type="paragraph" w:customStyle="1" w:styleId="toctemp">
    <w:name w:val="toctemp"/>
    <w:basedOn w:val="Normal"/>
    <w:rsid w:val="0046629F"/>
    <w:pPr>
      <w:tabs>
        <w:tab w:val="clear" w:pos="794"/>
        <w:tab w:val="clear" w:pos="1191"/>
        <w:tab w:val="clear" w:pos="1588"/>
        <w:tab w:val="clear" w:pos="1985"/>
        <w:tab w:val="left" w:pos="2693"/>
        <w:tab w:val="left" w:leader="dot" w:pos="8789"/>
        <w:tab w:val="right" w:pos="9639"/>
      </w:tabs>
      <w:ind w:left="2693" w:right="964" w:hanging="2693"/>
    </w:pPr>
    <w:rPr>
      <w:rFonts w:eastAsia="SimSun"/>
    </w:rPr>
  </w:style>
  <w:style w:type="paragraph" w:customStyle="1" w:styleId="PartNo">
    <w:name w:val="Part_No"/>
    <w:basedOn w:val="Normal"/>
    <w:next w:val="Normal"/>
    <w:rsid w:val="0046629F"/>
    <w:rPr>
      <w:rFonts w:eastAsia="SimSun"/>
    </w:rPr>
  </w:style>
  <w:style w:type="paragraph" w:customStyle="1" w:styleId="Partref">
    <w:name w:val="Part_ref"/>
    <w:basedOn w:val="Normal"/>
    <w:next w:val="Normal"/>
    <w:rsid w:val="0046629F"/>
    <w:pPr>
      <w:keepNext/>
      <w:keepLines/>
      <w:spacing w:after="280"/>
      <w:jc w:val="center"/>
    </w:pPr>
    <w:rPr>
      <w:rFonts w:eastAsia="SimSun"/>
    </w:rPr>
  </w:style>
  <w:style w:type="paragraph" w:customStyle="1" w:styleId="Parttitle">
    <w:name w:val="Part_title"/>
    <w:basedOn w:val="Normal"/>
    <w:next w:val="Normalaftertitle"/>
    <w:rsid w:val="0046629F"/>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Questiondate">
    <w:name w:val="Question_date"/>
    <w:basedOn w:val="Recdate"/>
    <w:next w:val="Normalaftertitle"/>
    <w:rsid w:val="0046629F"/>
  </w:style>
  <w:style w:type="paragraph" w:customStyle="1" w:styleId="QuestionNo">
    <w:name w:val="Question_No"/>
    <w:basedOn w:val="RecNo"/>
    <w:next w:val="Normal"/>
    <w:rsid w:val="0046629F"/>
  </w:style>
  <w:style w:type="paragraph" w:customStyle="1" w:styleId="Questionref">
    <w:name w:val="Question_ref"/>
    <w:basedOn w:val="Recref"/>
    <w:next w:val="Questiondate"/>
    <w:rsid w:val="0046629F"/>
  </w:style>
  <w:style w:type="paragraph" w:customStyle="1" w:styleId="Questiontitle">
    <w:name w:val="Question_title"/>
    <w:basedOn w:val="Normal"/>
    <w:next w:val="Questionref"/>
    <w:rsid w:val="0046629F"/>
    <w:rPr>
      <w:rFonts w:eastAsia="SimSun"/>
    </w:rPr>
  </w:style>
  <w:style w:type="paragraph" w:customStyle="1" w:styleId="Reftext">
    <w:name w:val="Ref_text"/>
    <w:basedOn w:val="Normal"/>
    <w:rsid w:val="0046629F"/>
    <w:pPr>
      <w:ind w:left="794" w:hanging="794"/>
    </w:pPr>
    <w:rPr>
      <w:rFonts w:eastAsia="SimSun"/>
      <w:sz w:val="22"/>
    </w:rPr>
  </w:style>
  <w:style w:type="paragraph" w:customStyle="1" w:styleId="Reftitle">
    <w:name w:val="Ref_title"/>
    <w:basedOn w:val="Normal"/>
    <w:next w:val="Reftext"/>
    <w:rsid w:val="0046629F"/>
    <w:pPr>
      <w:tabs>
        <w:tab w:val="clear" w:pos="794"/>
        <w:tab w:val="clear" w:pos="1191"/>
        <w:tab w:val="clear" w:pos="1588"/>
        <w:tab w:val="clear" w:pos="1985"/>
      </w:tabs>
      <w:spacing w:before="480"/>
      <w:jc w:val="center"/>
    </w:pPr>
    <w:rPr>
      <w:rFonts w:eastAsia="SimSun"/>
      <w:b/>
      <w:sz w:val="28"/>
    </w:rPr>
  </w:style>
  <w:style w:type="paragraph" w:customStyle="1" w:styleId="Repdate">
    <w:name w:val="Rep_date"/>
    <w:basedOn w:val="Recdate"/>
    <w:next w:val="Normal"/>
    <w:rsid w:val="0046629F"/>
  </w:style>
  <w:style w:type="paragraph" w:customStyle="1" w:styleId="RepNo">
    <w:name w:val="Rep_No"/>
    <w:basedOn w:val="RecNo"/>
    <w:next w:val="Reptitle"/>
    <w:rsid w:val="0046629F"/>
  </w:style>
  <w:style w:type="paragraph" w:customStyle="1" w:styleId="Reptitle">
    <w:name w:val="Rep_title"/>
    <w:basedOn w:val="Rectitle"/>
    <w:next w:val="Repref"/>
    <w:rsid w:val="0046629F"/>
  </w:style>
  <w:style w:type="paragraph" w:customStyle="1" w:styleId="Repref">
    <w:name w:val="Rep_ref"/>
    <w:basedOn w:val="Recref"/>
    <w:next w:val="Repdate"/>
    <w:rsid w:val="0046629F"/>
  </w:style>
  <w:style w:type="paragraph" w:customStyle="1" w:styleId="Resdate">
    <w:name w:val="Res_date"/>
    <w:basedOn w:val="Recdate"/>
    <w:next w:val="Normalaftertitle"/>
    <w:rsid w:val="0046629F"/>
  </w:style>
  <w:style w:type="paragraph" w:customStyle="1" w:styleId="ResNo">
    <w:name w:val="Res_No"/>
    <w:basedOn w:val="RecNo"/>
    <w:next w:val="Normal"/>
    <w:rsid w:val="0046629F"/>
  </w:style>
  <w:style w:type="paragraph" w:customStyle="1" w:styleId="Resref">
    <w:name w:val="Res_ref"/>
    <w:basedOn w:val="Recref"/>
    <w:next w:val="Resdate"/>
    <w:rsid w:val="0046629F"/>
  </w:style>
  <w:style w:type="paragraph" w:customStyle="1" w:styleId="Restitle">
    <w:name w:val="Res_title"/>
    <w:basedOn w:val="Normal"/>
    <w:next w:val="Resref"/>
    <w:rsid w:val="0046629F"/>
    <w:rPr>
      <w:rFonts w:eastAsia="SimSun"/>
    </w:rPr>
  </w:style>
  <w:style w:type="paragraph" w:customStyle="1" w:styleId="SectionNo">
    <w:name w:val="Section_No"/>
    <w:basedOn w:val="Normal"/>
    <w:next w:val="Normal"/>
    <w:rsid w:val="0046629F"/>
    <w:rPr>
      <w:rFonts w:eastAsia="SimSun"/>
    </w:rPr>
  </w:style>
  <w:style w:type="paragraph" w:customStyle="1" w:styleId="Sectiontitle">
    <w:name w:val="Section_title"/>
    <w:basedOn w:val="Normal"/>
    <w:next w:val="Normalaftertitle"/>
    <w:rsid w:val="0046629F"/>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toc0">
    <w:name w:val="toc 0"/>
    <w:basedOn w:val="Normal"/>
    <w:next w:val="TOC1"/>
    <w:rsid w:val="0046629F"/>
    <w:pPr>
      <w:tabs>
        <w:tab w:val="clear" w:pos="794"/>
        <w:tab w:val="clear" w:pos="1191"/>
        <w:tab w:val="clear" w:pos="1588"/>
        <w:tab w:val="clear" w:pos="1985"/>
        <w:tab w:val="right" w:pos="9611"/>
      </w:tabs>
    </w:pPr>
    <w:rPr>
      <w:rFonts w:eastAsia="SimSun"/>
      <w:i/>
    </w:rPr>
  </w:style>
  <w:style w:type="paragraph" w:styleId="TOC1">
    <w:name w:val="toc 1"/>
    <w:basedOn w:val="Normal"/>
    <w:semiHidden/>
    <w:rsid w:val="0046629F"/>
    <w:pPr>
      <w:keepLines/>
      <w:tabs>
        <w:tab w:val="clear" w:pos="794"/>
        <w:tab w:val="clear" w:pos="1191"/>
        <w:tab w:val="clear" w:pos="1588"/>
        <w:tab w:val="clear" w:pos="1985"/>
        <w:tab w:val="left" w:pos="567"/>
        <w:tab w:val="left" w:leader="dot" w:pos="8789"/>
        <w:tab w:val="right" w:pos="9611"/>
      </w:tabs>
      <w:spacing w:before="240"/>
      <w:ind w:left="567" w:right="851" w:hanging="567"/>
    </w:pPr>
    <w:rPr>
      <w:rFonts w:eastAsia="SimSun"/>
      <w:lang w:val="en-US"/>
    </w:rPr>
  </w:style>
  <w:style w:type="paragraph" w:styleId="TOC2">
    <w:name w:val="toc 2"/>
    <w:basedOn w:val="TOC1"/>
    <w:semiHidden/>
    <w:rsid w:val="0046629F"/>
    <w:pPr>
      <w:tabs>
        <w:tab w:val="clear" w:pos="567"/>
        <w:tab w:val="left" w:pos="1276"/>
      </w:tabs>
      <w:spacing w:before="160"/>
      <w:ind w:left="1276" w:hanging="709"/>
    </w:pPr>
  </w:style>
  <w:style w:type="paragraph" w:styleId="TOC3">
    <w:name w:val="toc 3"/>
    <w:basedOn w:val="TOC2"/>
    <w:semiHidden/>
    <w:rsid w:val="0046629F"/>
    <w:pPr>
      <w:tabs>
        <w:tab w:val="clear" w:pos="1276"/>
        <w:tab w:val="left" w:pos="2155"/>
      </w:tabs>
      <w:ind w:left="2155" w:hanging="879"/>
    </w:pPr>
  </w:style>
  <w:style w:type="paragraph" w:styleId="TOC4">
    <w:name w:val="toc 4"/>
    <w:basedOn w:val="TOC3"/>
    <w:semiHidden/>
    <w:rsid w:val="0046629F"/>
    <w:pPr>
      <w:tabs>
        <w:tab w:val="left" w:pos="3261"/>
      </w:tabs>
      <w:spacing w:before="80"/>
      <w:ind w:left="3261" w:hanging="993"/>
    </w:pPr>
  </w:style>
  <w:style w:type="paragraph" w:styleId="TOC5">
    <w:name w:val="toc 5"/>
    <w:basedOn w:val="TOC4"/>
    <w:semiHidden/>
    <w:rsid w:val="0046629F"/>
  </w:style>
  <w:style w:type="paragraph" w:styleId="TOC6">
    <w:name w:val="toc 6"/>
    <w:basedOn w:val="TOC4"/>
    <w:semiHidden/>
    <w:rsid w:val="0046629F"/>
  </w:style>
  <w:style w:type="paragraph" w:styleId="TOC7">
    <w:name w:val="toc 7"/>
    <w:basedOn w:val="TOC4"/>
    <w:semiHidden/>
    <w:rsid w:val="0046629F"/>
  </w:style>
  <w:style w:type="paragraph" w:styleId="TOC8">
    <w:name w:val="toc 8"/>
    <w:basedOn w:val="TOC4"/>
    <w:semiHidden/>
    <w:rsid w:val="0046629F"/>
  </w:style>
  <w:style w:type="paragraph" w:customStyle="1" w:styleId="Annexref">
    <w:name w:val="Annex_ref"/>
    <w:basedOn w:val="Normal"/>
    <w:next w:val="Normalaftertitle"/>
    <w:rsid w:val="0046629F"/>
    <w:pPr>
      <w:keepNext/>
      <w:keepLines/>
      <w:spacing w:after="280"/>
      <w:jc w:val="center"/>
    </w:pPr>
    <w:rPr>
      <w:rFonts w:eastAsia="SimSun"/>
    </w:rPr>
  </w:style>
  <w:style w:type="paragraph" w:customStyle="1" w:styleId="Appendixref">
    <w:name w:val="Appendix_ref"/>
    <w:basedOn w:val="Annexref"/>
    <w:next w:val="Normalaftertitle"/>
    <w:rsid w:val="0046629F"/>
  </w:style>
  <w:style w:type="paragraph" w:customStyle="1" w:styleId="Tabletitle">
    <w:name w:val="Table_title"/>
    <w:basedOn w:val="Normal"/>
    <w:next w:val="Tablehead"/>
    <w:link w:val="TabletitleChar"/>
    <w:rsid w:val="0046629F"/>
    <w:pPr>
      <w:keepNext/>
      <w:spacing w:before="0" w:after="120"/>
      <w:jc w:val="center"/>
    </w:pPr>
    <w:rPr>
      <w:rFonts w:eastAsia="SimSun"/>
      <w:b/>
    </w:rPr>
  </w:style>
  <w:style w:type="paragraph" w:customStyle="1" w:styleId="Summary">
    <w:name w:val="Summary"/>
    <w:basedOn w:val="Normal"/>
    <w:next w:val="Normalaftertitle"/>
    <w:rsid w:val="0046629F"/>
    <w:pPr>
      <w:spacing w:after="480"/>
    </w:pPr>
    <w:rPr>
      <w:rFonts w:eastAsia="SimSun"/>
      <w:sz w:val="22"/>
      <w:lang w:val="es-ES_tradnl"/>
    </w:rPr>
  </w:style>
  <w:style w:type="character" w:styleId="EndnoteReference">
    <w:name w:val="endnote reference"/>
    <w:rsid w:val="0046629F"/>
    <w:rPr>
      <w:vertAlign w:val="superscript"/>
    </w:rPr>
  </w:style>
  <w:style w:type="character" w:styleId="CommentReference">
    <w:name w:val="annotation reference"/>
    <w:semiHidden/>
    <w:rsid w:val="0046629F"/>
    <w:rPr>
      <w:sz w:val="16"/>
      <w:szCs w:val="16"/>
    </w:rPr>
  </w:style>
  <w:style w:type="paragraph" w:styleId="CommentText">
    <w:name w:val="annotation text"/>
    <w:basedOn w:val="Normal"/>
    <w:link w:val="CommentTextChar"/>
    <w:semiHidden/>
    <w:rsid w:val="0046629F"/>
    <w:rPr>
      <w:rFonts w:eastAsia="MS Mincho"/>
      <w:sz w:val="20"/>
    </w:rPr>
  </w:style>
  <w:style w:type="character" w:customStyle="1" w:styleId="CommentTextChar">
    <w:name w:val="Comment Text Char"/>
    <w:basedOn w:val="DefaultParagraphFont"/>
    <w:link w:val="CommentText"/>
    <w:semiHidden/>
    <w:rsid w:val="0046629F"/>
    <w:rPr>
      <w:rFonts w:ascii="Times New Roman" w:eastAsia="MS Mincho" w:hAnsi="Times New Roman" w:cs="Times New Roman"/>
      <w:sz w:val="20"/>
      <w:szCs w:val="20"/>
      <w:lang w:val="fr-FR" w:eastAsia="en-US"/>
    </w:rPr>
  </w:style>
  <w:style w:type="paragraph" w:customStyle="1" w:styleId="KTK">
    <w:name w:val="KTK"/>
    <w:basedOn w:val="Normal"/>
    <w:rsid w:val="0046629F"/>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szCs w:val="21"/>
      <w:lang w:val="en-US" w:eastAsia="zh-CN"/>
    </w:rPr>
  </w:style>
  <w:style w:type="paragraph" w:customStyle="1" w:styleId="a">
    <w:name w:val="上页码"/>
    <w:next w:val="Normal"/>
    <w:rsid w:val="0046629F"/>
    <w:pPr>
      <w:widowControl w:val="0"/>
      <w:spacing w:after="0" w:line="240" w:lineRule="auto"/>
      <w:jc w:val="both"/>
    </w:pPr>
    <w:rPr>
      <w:rFonts w:ascii="Times New Roman" w:eastAsia="SimSun" w:hAnsi="Times New Roman" w:cs="Times New Roman"/>
      <w:b/>
      <w:bCs/>
      <w:color w:val="FFFFFF"/>
      <w:sz w:val="18"/>
      <w:szCs w:val="18"/>
    </w:rPr>
  </w:style>
  <w:style w:type="paragraph" w:customStyle="1" w:styleId="ts">
    <w:name w:val="ts"/>
    <w:basedOn w:val="Normal"/>
    <w:rsid w:val="0046629F"/>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szCs w:val="18"/>
      <w:lang w:val="en-US" w:eastAsia="zh-CN"/>
    </w:rPr>
  </w:style>
  <w:style w:type="paragraph" w:customStyle="1" w:styleId="tw">
    <w:name w:val="tw"/>
    <w:basedOn w:val="Normal"/>
    <w:rsid w:val="0046629F"/>
    <w:pPr>
      <w:widowControl w:val="0"/>
      <w:tabs>
        <w:tab w:val="clear" w:pos="794"/>
        <w:tab w:val="clear" w:pos="1191"/>
        <w:tab w:val="clear" w:pos="1588"/>
        <w:tab w:val="clear" w:pos="1985"/>
      </w:tabs>
      <w:overflowPunct/>
      <w:autoSpaceDE/>
      <w:autoSpaceDN/>
      <w:adjustRightInd/>
      <w:spacing w:before="0"/>
      <w:textAlignment w:val="auto"/>
    </w:pPr>
    <w:rPr>
      <w:rFonts w:eastAsia="SimSun"/>
      <w:kern w:val="2"/>
      <w:sz w:val="18"/>
      <w:szCs w:val="18"/>
      <w:lang w:val="en-US" w:eastAsia="zh-CN"/>
    </w:rPr>
  </w:style>
  <w:style w:type="paragraph" w:customStyle="1" w:styleId="KT">
    <w:name w:val="KT"/>
    <w:basedOn w:val="Normal"/>
    <w:rsid w:val="0046629F"/>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szCs w:val="21"/>
      <w:lang w:val="en-US" w:eastAsia="zh-CN"/>
    </w:rPr>
  </w:style>
  <w:style w:type="paragraph" w:customStyle="1" w:styleId="tsa">
    <w:name w:val="tsa"/>
    <w:basedOn w:val="Normal"/>
    <w:rsid w:val="0046629F"/>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TU">
    <w:name w:val="TU"/>
    <w:basedOn w:val="tsa"/>
    <w:rsid w:val="0046629F"/>
    <w:rPr>
      <w:rFonts w:ascii="Times New Roman" w:eastAsia="SimSun" w:hAnsi="Times New Roman"/>
      <w:sz w:val="21"/>
      <w:szCs w:val="21"/>
    </w:rPr>
  </w:style>
  <w:style w:type="paragraph" w:customStyle="1" w:styleId="a0">
    <w:name w:val="附件（录）上"/>
    <w:next w:val="Normal"/>
    <w:rsid w:val="0046629F"/>
    <w:pPr>
      <w:widowControl w:val="0"/>
      <w:spacing w:after="0" w:line="240" w:lineRule="auto"/>
      <w:jc w:val="center"/>
    </w:pPr>
    <w:rPr>
      <w:rFonts w:ascii="Times New Roman MT Extra Bold" w:eastAsia="方正小标宋简体" w:hAnsi="Times New Roman MT Extra Bold" w:cs="Times New Roman"/>
      <w:noProof/>
      <w:sz w:val="24"/>
      <w:szCs w:val="24"/>
    </w:rPr>
  </w:style>
  <w:style w:type="paragraph" w:customStyle="1" w:styleId="a1">
    <w:name w:val="附件（录）下"/>
    <w:next w:val="Normal"/>
    <w:rsid w:val="0046629F"/>
    <w:pPr>
      <w:widowControl w:val="0"/>
      <w:spacing w:before="80" w:after="0" w:line="240" w:lineRule="auto"/>
      <w:jc w:val="center"/>
    </w:pPr>
    <w:rPr>
      <w:rFonts w:ascii="Times New Roman MT Extra Bold" w:eastAsia="SimHei" w:hAnsi="Times New Roman MT Extra Bold" w:cs="Times New Roman"/>
      <w:noProof/>
      <w:sz w:val="24"/>
      <w:szCs w:val="24"/>
    </w:rPr>
  </w:style>
  <w:style w:type="paragraph" w:styleId="Caption">
    <w:name w:val="caption"/>
    <w:basedOn w:val="Normal"/>
    <w:next w:val="Normal"/>
    <w:qFormat/>
    <w:rsid w:val="0046629F"/>
    <w:rPr>
      <w:rFonts w:eastAsia="SimSun"/>
      <w:b/>
      <w:bCs/>
      <w:sz w:val="20"/>
    </w:rPr>
  </w:style>
  <w:style w:type="paragraph" w:customStyle="1" w:styleId="CharCharChar">
    <w:name w:val="Char Char Char"/>
    <w:basedOn w:val="Normal"/>
    <w:rsid w:val="0046629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table" w:styleId="TableGrid">
    <w:name w:val="Table Grid"/>
    <w:basedOn w:val="TableNormal"/>
    <w:rsid w:val="006B7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lChar">
    <w:name w:val="Call Char"/>
    <w:link w:val="Call"/>
    <w:locked/>
    <w:rsid w:val="00ED4451"/>
    <w:rPr>
      <w:rFonts w:ascii="Times New Roman" w:eastAsia="STKaiti" w:hAnsi="Times New Roman" w:cs="Times New Roman"/>
      <w:sz w:val="24"/>
      <w:szCs w:val="20"/>
      <w:lang w:val="fr-FR" w:eastAsia="en-US"/>
    </w:rPr>
  </w:style>
  <w:style w:type="character" w:customStyle="1" w:styleId="TableheadChar">
    <w:name w:val="Table_head Char"/>
    <w:basedOn w:val="DefaultParagraphFont"/>
    <w:link w:val="Tablehead"/>
    <w:locked/>
    <w:rsid w:val="00153135"/>
    <w:rPr>
      <w:rFonts w:ascii="Times New Roman" w:hAnsi="Times New Roman" w:cs="Times New Roman"/>
      <w:b/>
      <w:szCs w:val="20"/>
      <w:lang w:val="fr-FR" w:eastAsia="en-US"/>
    </w:rPr>
  </w:style>
  <w:style w:type="character" w:customStyle="1" w:styleId="TableNo0">
    <w:name w:val="Table_No Знак"/>
    <w:link w:val="TableNo"/>
    <w:locked/>
    <w:rsid w:val="008804D6"/>
    <w:rPr>
      <w:rFonts w:ascii="Times New Roman" w:eastAsia="SimSun" w:hAnsi="Times New Roman" w:cs="Times New Roman"/>
      <w:sz w:val="24"/>
      <w:szCs w:val="20"/>
      <w:lang w:val="fr-FR" w:eastAsia="en-US"/>
    </w:rPr>
  </w:style>
  <w:style w:type="character" w:customStyle="1" w:styleId="FiguretitleChar">
    <w:name w:val="Figure_title Char"/>
    <w:link w:val="Figuretitle"/>
    <w:locked/>
    <w:rsid w:val="008804D6"/>
    <w:rPr>
      <w:rFonts w:ascii="Times New Roman Bold" w:eastAsia="SimSun" w:hAnsi="Times New Roman Bold" w:cs="Times New Roman"/>
      <w:b/>
      <w:sz w:val="18"/>
      <w:szCs w:val="20"/>
      <w:lang w:val="fr-FR" w:eastAsia="en-US"/>
    </w:rPr>
  </w:style>
  <w:style w:type="character" w:customStyle="1" w:styleId="FigureNoChar">
    <w:name w:val="Figure_No Char"/>
    <w:link w:val="FigureNo"/>
    <w:locked/>
    <w:rsid w:val="008804D6"/>
    <w:rPr>
      <w:rFonts w:ascii="Times New Roman" w:eastAsia="SimSun" w:hAnsi="Times New Roman" w:cs="Times New Roman"/>
      <w:caps/>
      <w:sz w:val="18"/>
      <w:szCs w:val="20"/>
      <w:lang w:val="fr-FR" w:eastAsia="en-US"/>
    </w:rPr>
  </w:style>
  <w:style w:type="character" w:customStyle="1" w:styleId="TabletitleChar">
    <w:name w:val="Table_title Char"/>
    <w:link w:val="Tabletitle"/>
    <w:locked/>
    <w:rsid w:val="00153135"/>
    <w:rPr>
      <w:rFonts w:ascii="Times New Roman" w:eastAsia="SimSun" w:hAnsi="Times New Roman" w:cs="Times New Roman"/>
      <w:b/>
      <w:sz w:val="24"/>
      <w:szCs w:val="20"/>
      <w:lang w:val="fr-FR" w:eastAsia="en-US"/>
    </w:rPr>
  </w:style>
  <w:style w:type="paragraph" w:customStyle="1" w:styleId="Reasons">
    <w:name w:val="Reasons"/>
    <w:basedOn w:val="Normal"/>
    <w:qFormat/>
    <w:rsid w:val="0015313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BR">
    <w:name w:val="Rec_No_BR"/>
    <w:basedOn w:val="Normal"/>
    <w:next w:val="RectitleBR"/>
    <w:rsid w:val="00A05004"/>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rsid w:val="00A05004"/>
    <w:pPr>
      <w:keepNext/>
      <w:keepLines/>
      <w:spacing w:before="240"/>
      <w:jc w:val="center"/>
    </w:pPr>
    <w:rPr>
      <w:rFonts w:eastAsia="SimSun"/>
      <w:b/>
      <w:sz w:val="28"/>
    </w:rPr>
  </w:style>
  <w:style w:type="character" w:customStyle="1" w:styleId="FootnoteTextChar2">
    <w:name w:val="Footnote Text Char2"/>
    <w:aliases w:val="ALTS FOOTNOTE Char1,Footnote Text Char Char1 Char1,Footnote Text Char4 Char Char Char1,Footnote Text Char1 Char1 Char1 Char Char1,Footnote Text Char Char1 Char1 Char Char Char1,Footnote Text Char1 Char1 Char1 Char Char Char1 Char1"/>
    <w:locked/>
    <w:rsid w:val="00A05004"/>
    <w:rPr>
      <w:kern w:val="0"/>
      <w:sz w:val="18"/>
      <w:lang w:val="fr-FR" w:eastAsia="en-US"/>
    </w:rPr>
  </w:style>
  <w:style w:type="paragraph" w:customStyle="1" w:styleId="FigureNoTitle">
    <w:name w:val="Figure_NoTitle"/>
    <w:basedOn w:val="Normal"/>
    <w:next w:val="Normalaftertitle"/>
    <w:rsid w:val="00A05004"/>
    <w:pPr>
      <w:keepLines/>
      <w:spacing w:before="240" w:after="120"/>
      <w:jc w:val="center"/>
    </w:pPr>
    <w:rPr>
      <w:rFonts w:eastAsia="SimSun"/>
      <w:b/>
      <w:sz w:val="22"/>
      <w:lang w:val="en-GB"/>
    </w:rPr>
  </w:style>
  <w:style w:type="paragraph" w:styleId="List">
    <w:name w:val="List"/>
    <w:basedOn w:val="Normal"/>
    <w:rsid w:val="00A05004"/>
    <w:pPr>
      <w:ind w:left="283" w:hanging="283"/>
      <w:jc w:val="left"/>
    </w:pPr>
    <w:rPr>
      <w:rFonts w:eastAsia="SimSun"/>
      <w:sz w:val="22"/>
      <w:lang w:val="en-GB"/>
    </w:rPr>
  </w:style>
  <w:style w:type="paragraph" w:customStyle="1" w:styleId="Char1CharChar1Char">
    <w:name w:val="Char1 Char Char1 Char"/>
    <w:basedOn w:val="Normal"/>
    <w:rsid w:val="00A050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styleId="BalloonText">
    <w:name w:val="Balloon Text"/>
    <w:basedOn w:val="Normal"/>
    <w:link w:val="BalloonTextChar"/>
    <w:rsid w:val="00A05004"/>
    <w:pPr>
      <w:spacing w:before="0"/>
    </w:pPr>
    <w:rPr>
      <w:rFonts w:ascii="Tahoma" w:eastAsia="SimSun" w:hAnsi="Tahoma" w:cs="Tahoma"/>
      <w:sz w:val="16"/>
      <w:szCs w:val="16"/>
    </w:rPr>
  </w:style>
  <w:style w:type="character" w:customStyle="1" w:styleId="BalloonTextChar">
    <w:name w:val="Balloon Text Char"/>
    <w:basedOn w:val="DefaultParagraphFont"/>
    <w:link w:val="BalloonText"/>
    <w:rsid w:val="00A05004"/>
    <w:rPr>
      <w:rFonts w:ascii="Tahoma" w:eastAsia="SimSun" w:hAnsi="Tahoma" w:cs="Tahoma"/>
      <w:sz w:val="16"/>
      <w:szCs w:val="16"/>
      <w:lang w:val="fr-FR" w:eastAsia="en-US"/>
    </w:rPr>
  </w:style>
  <w:style w:type="character" w:customStyle="1" w:styleId="PlaceholderText1">
    <w:name w:val="Placeholder Text1"/>
    <w:semiHidden/>
    <w:rsid w:val="00A05004"/>
    <w:rPr>
      <w:color w:val="808080"/>
    </w:rPr>
  </w:style>
  <w:style w:type="paragraph" w:customStyle="1" w:styleId="1">
    <w:name w:val="1行高"/>
    <w:next w:val="Normal"/>
    <w:rsid w:val="00A05004"/>
    <w:pPr>
      <w:snapToGrid w:val="0"/>
      <w:spacing w:after="0" w:line="240" w:lineRule="auto"/>
    </w:pPr>
    <w:rPr>
      <w:rFonts w:ascii="Times New Roman" w:eastAsia="SimSun" w:hAnsi="Times New Roman" w:cs="Times New Roman"/>
      <w:noProof/>
      <w:sz w:val="15"/>
      <w:szCs w:val="20"/>
    </w:rPr>
  </w:style>
  <w:style w:type="paragraph" w:customStyle="1" w:styleId="a2">
    <w:name w:val="注"/>
    <w:rsid w:val="00A05004"/>
    <w:pPr>
      <w:widowControl w:val="0"/>
      <w:spacing w:after="0" w:line="240" w:lineRule="auto"/>
      <w:ind w:firstLine="425"/>
      <w:jc w:val="both"/>
    </w:pPr>
    <w:rPr>
      <w:rFonts w:ascii="Times New Roman" w:eastAsia="SimSun" w:hAnsi="Times New Roman" w:cs="Times New Roman"/>
      <w:sz w:val="21"/>
      <w:szCs w:val="20"/>
    </w:rPr>
  </w:style>
  <w:style w:type="paragraph" w:customStyle="1" w:styleId="a3">
    <w:name w:val="线悬挂"/>
    <w:next w:val="Normal"/>
    <w:rsid w:val="00A05004"/>
    <w:pPr>
      <w:widowControl w:val="0"/>
      <w:spacing w:after="0" w:line="240" w:lineRule="auto"/>
      <w:ind w:left="850" w:hanging="425"/>
      <w:jc w:val="both"/>
    </w:pPr>
    <w:rPr>
      <w:rFonts w:ascii="Times New Roman" w:eastAsia="SimSun" w:hAnsi="Times New Roman" w:cs="Times New Roman"/>
      <w:noProof/>
      <w:sz w:val="21"/>
      <w:szCs w:val="20"/>
    </w:rPr>
  </w:style>
  <w:style w:type="paragraph" w:customStyle="1" w:styleId="a4">
    <w:name w:val="楷体"/>
    <w:next w:val="Normal"/>
    <w:rsid w:val="00A05004"/>
    <w:pPr>
      <w:widowControl w:val="0"/>
      <w:spacing w:after="0" w:line="240" w:lineRule="auto"/>
      <w:ind w:firstLine="425"/>
      <w:jc w:val="both"/>
    </w:pPr>
    <w:rPr>
      <w:rFonts w:ascii="Times New Roman" w:eastAsia="SimSun" w:hAnsi="Times New Roman" w:cs="Times New Roman"/>
      <w:noProof/>
      <w:sz w:val="21"/>
      <w:szCs w:val="20"/>
    </w:rPr>
  </w:style>
  <w:style w:type="paragraph" w:customStyle="1" w:styleId="xing">
    <w:name w:val="xing"/>
    <w:next w:val="Normal"/>
    <w:rsid w:val="00A05004"/>
    <w:pPr>
      <w:widowControl w:val="0"/>
      <w:spacing w:after="0" w:line="240" w:lineRule="auto"/>
      <w:jc w:val="center"/>
    </w:pPr>
    <w:rPr>
      <w:rFonts w:ascii="Times New Roman MT Extra Bold" w:eastAsia="方正小标宋简体" w:hAnsi="Times New Roman MT Extra Bold" w:cs="Times New Roman"/>
      <w:noProof/>
      <w:sz w:val="28"/>
      <w:szCs w:val="20"/>
    </w:rPr>
  </w:style>
  <w:style w:type="paragraph" w:customStyle="1" w:styleId="10">
    <w:name w:val="线悬挂1"/>
    <w:next w:val="Normal"/>
    <w:rsid w:val="00A05004"/>
    <w:pPr>
      <w:spacing w:after="0" w:line="240" w:lineRule="auto"/>
      <w:ind w:left="1276" w:hanging="425"/>
      <w:jc w:val="both"/>
    </w:pPr>
    <w:rPr>
      <w:rFonts w:ascii="Times New Roman" w:eastAsia="SimSun" w:hAnsi="Times New Roman" w:cs="Times New Roman"/>
      <w:sz w:val="21"/>
      <w:szCs w:val="20"/>
    </w:rPr>
  </w:style>
  <w:style w:type="paragraph" w:customStyle="1" w:styleId="tp">
    <w:name w:val="tp"/>
    <w:next w:val="Normal"/>
    <w:rsid w:val="00A05004"/>
    <w:pPr>
      <w:widowControl w:val="0"/>
      <w:spacing w:after="0" w:line="240" w:lineRule="auto"/>
      <w:jc w:val="center"/>
    </w:pPr>
    <w:rPr>
      <w:rFonts w:ascii="Times New Roman" w:eastAsia="SimSun" w:hAnsi="Times New Roman" w:cs="Times New Roman"/>
      <w:noProof/>
      <w:sz w:val="21"/>
      <w:szCs w:val="20"/>
    </w:rPr>
  </w:style>
  <w:style w:type="paragraph" w:customStyle="1" w:styleId="Normalaftertitle0">
    <w:name w:val="Normal after title"/>
    <w:basedOn w:val="Normal"/>
    <w:next w:val="Normal"/>
    <w:rsid w:val="00A05004"/>
    <w:pPr>
      <w:tabs>
        <w:tab w:val="clear" w:pos="794"/>
        <w:tab w:val="clear" w:pos="1191"/>
        <w:tab w:val="clear" w:pos="1588"/>
        <w:tab w:val="clear" w:pos="1985"/>
        <w:tab w:val="left" w:pos="1134"/>
        <w:tab w:val="left" w:pos="1871"/>
        <w:tab w:val="left" w:pos="2268"/>
      </w:tabs>
      <w:spacing w:before="280"/>
      <w:jc w:val="left"/>
      <w:textAlignment w:val="auto"/>
    </w:pPr>
    <w:rPr>
      <w:rFonts w:eastAsia="SimSun"/>
      <w:lang w:val="en-GB"/>
    </w:rPr>
  </w:style>
  <w:style w:type="paragraph" w:customStyle="1" w:styleId="TableText0">
    <w:name w:val="Table_Text"/>
    <w:basedOn w:val="Normal"/>
    <w:rsid w:val="008804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jc w:val="left"/>
      <w:textAlignment w:val="auto"/>
    </w:pPr>
    <w:rPr>
      <w:rFonts w:eastAsia="SimSun"/>
      <w:sz w:val="22"/>
      <w:szCs w:val="22"/>
      <w:lang w:val="es-ES_tradnl"/>
    </w:rPr>
  </w:style>
  <w:style w:type="paragraph" w:customStyle="1" w:styleId="a5">
    <w:name w:val="建议书"/>
    <w:basedOn w:val="Normal"/>
    <w:rsid w:val="00A05004"/>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 w:val="28"/>
      <w:szCs w:val="24"/>
      <w:lang w:val="en-US" w:eastAsia="zh-CN"/>
    </w:rPr>
  </w:style>
  <w:style w:type="paragraph" w:customStyle="1" w:styleId="a6">
    <w:name w:val="名称"/>
    <w:basedOn w:val="Normal"/>
    <w:rsid w:val="00A05004"/>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rFonts w:eastAsia="SimSun"/>
      <w:b/>
      <w:kern w:val="2"/>
      <w:sz w:val="28"/>
      <w:szCs w:val="24"/>
      <w:lang w:val="en-US" w:eastAsia="zh-CN"/>
    </w:rPr>
  </w:style>
  <w:style w:type="paragraph" w:customStyle="1" w:styleId="CharChar">
    <w:name w:val="Char Char"/>
    <w:basedOn w:val="Normal"/>
    <w:rsid w:val="00A050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1">
    <w:name w:val="Char Char1"/>
    <w:basedOn w:val="Normal"/>
    <w:rsid w:val="00A050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styleId="Emphasis">
    <w:name w:val="Emphasis"/>
    <w:qFormat/>
    <w:rsid w:val="00A05004"/>
    <w:rPr>
      <w:color w:val="DD4B39"/>
    </w:rPr>
  </w:style>
  <w:style w:type="character" w:customStyle="1" w:styleId="st1">
    <w:name w:val="st1"/>
    <w:rsid w:val="00A05004"/>
  </w:style>
  <w:style w:type="character" w:customStyle="1" w:styleId="HeadingbChar">
    <w:name w:val="Heading_b Char"/>
    <w:link w:val="Headingb"/>
    <w:locked/>
    <w:rsid w:val="00A05004"/>
    <w:rPr>
      <w:rFonts w:ascii="Times New Roman" w:eastAsia="SimSun" w:hAnsi="Times New Roman" w:cs="Times New Roman"/>
      <w:b/>
      <w:sz w:val="24"/>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image" Target="media/image7.emf"/><Relationship Id="rId39"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hyperlink" Target="http://www.itu.int/oth/R0A0600001A/en" TargetMode="External"/><Relationship Id="rId34" Type="http://schemas.openxmlformats.org/officeDocument/2006/relationships/image" Target="media/image11.emf"/><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oleObject" Target="embeddings/oleObject2.bin"/><Relationship Id="rId29" Type="http://schemas.openxmlformats.org/officeDocument/2006/relationships/oleObject" Target="embeddings/oleObject6.bin"/><Relationship Id="rId41"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10.bin"/><Relationship Id="rId40"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image" Target="media/image12.emf"/><Relationship Id="rId10" Type="http://schemas.openxmlformats.org/officeDocument/2006/relationships/footer" Target="footer2.xml"/><Relationship Id="rId19" Type="http://schemas.openxmlformats.org/officeDocument/2006/relationships/image" Target="media/image4.emf"/><Relationship Id="rId31"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emf"/><Relationship Id="rId27" Type="http://schemas.openxmlformats.org/officeDocument/2006/relationships/oleObject" Target="embeddings/oleObject5.bin"/><Relationship Id="rId30" Type="http://schemas.openxmlformats.org/officeDocument/2006/relationships/image" Target="media/image9.emf"/><Relationship Id="rId35" Type="http://schemas.openxmlformats.org/officeDocument/2006/relationships/oleObject" Target="embeddings/oleObject9.bin"/><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20</Pages>
  <Words>5838</Words>
  <Characters>6597</Characters>
  <Application>Microsoft Office Word</Application>
  <DocSecurity>0</DocSecurity>
  <Lines>1319</Lines>
  <Paragraphs>259</Paragraphs>
  <ScaleCrop>false</ScaleCrop>
  <HeadingPairs>
    <vt:vector size="2" baseType="variant">
      <vt:variant>
        <vt:lpstr>Title</vt:lpstr>
      </vt:variant>
      <vt:variant>
        <vt:i4>1</vt:i4>
      </vt:variant>
    </vt:vector>
  </HeadingPairs>
  <TitlesOfParts>
    <vt:vector size="1" baseType="lpstr">
      <vt:lpstr>ITU-R  M.1036-4 建议书</vt:lpstr>
    </vt:vector>
  </TitlesOfParts>
  <Company>ITU</Company>
  <LinksUpToDate>false</LinksUpToDate>
  <CharactersWithSpaces>12176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M.1036-4 建议书</dc:title>
  <dc:subject/>
  <dc:creator>ITU</dc:creator>
  <cp:keywords/>
  <dc:description/>
  <cp:lastModifiedBy>Gao, Lili</cp:lastModifiedBy>
  <cp:revision>17</cp:revision>
  <cp:lastPrinted>2015-07-16T09:56:00Z</cp:lastPrinted>
  <dcterms:created xsi:type="dcterms:W3CDTF">2015-07-15T13:05:00Z</dcterms:created>
  <dcterms:modified xsi:type="dcterms:W3CDTF">2015-07-16T09:58:00Z</dcterms:modified>
</cp:coreProperties>
</file>