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62BF" w14:textId="77777777" w:rsidR="00FE79FE" w:rsidRDefault="00FE79FE"/>
    <w:p w14:paraId="41252A87" w14:textId="77777777" w:rsidR="00013002" w:rsidRDefault="00013002" w:rsidP="00DE5556">
      <w:pPr>
        <w:tabs>
          <w:tab w:val="clear" w:pos="794"/>
          <w:tab w:val="clear" w:pos="1191"/>
          <w:tab w:val="clear" w:pos="1588"/>
          <w:tab w:val="clear" w:pos="1985"/>
        </w:tabs>
      </w:pPr>
    </w:p>
    <w:p w14:paraId="49DD6186" w14:textId="45C855F2" w:rsidR="00D5024B" w:rsidRPr="003602D3" w:rsidRDefault="00D5024B" w:rsidP="00D5024B">
      <w:pPr>
        <w:pStyle w:val="CoverNumber"/>
        <w:rPr>
          <w:lang w:val="en-GB"/>
        </w:rPr>
      </w:pPr>
      <w:r w:rsidRPr="003602D3">
        <w:rPr>
          <w:lang w:val="en-GB"/>
        </w:rPr>
        <w:t xml:space="preserve">Recommendation ITU-R </w:t>
      </w:r>
      <w:r w:rsidR="00E040CD" w:rsidRPr="003602D3">
        <w:rPr>
          <w:lang w:val="en-GB"/>
        </w:rPr>
        <w:t>F</w:t>
      </w:r>
      <w:r w:rsidRPr="003602D3">
        <w:rPr>
          <w:lang w:val="en-GB"/>
        </w:rPr>
        <w:t>.</w:t>
      </w:r>
      <w:r w:rsidR="00776520" w:rsidRPr="003602D3">
        <w:rPr>
          <w:lang w:val="en-GB"/>
        </w:rPr>
        <w:t>758-8</w:t>
      </w:r>
    </w:p>
    <w:p w14:paraId="4CF31B69" w14:textId="5477B9EE" w:rsidR="00D5024B" w:rsidRPr="003602D3" w:rsidRDefault="00D5024B" w:rsidP="00D5024B">
      <w:pPr>
        <w:pStyle w:val="CoverDate"/>
        <w:rPr>
          <w:lang w:val="en-GB"/>
        </w:rPr>
      </w:pPr>
      <w:r w:rsidRPr="003602D3">
        <w:rPr>
          <w:lang w:val="en-GB"/>
        </w:rPr>
        <w:t>(</w:t>
      </w:r>
      <w:r w:rsidR="00776520" w:rsidRPr="003602D3">
        <w:rPr>
          <w:lang w:val="en-GB"/>
        </w:rPr>
        <w:t>02</w:t>
      </w:r>
      <w:r w:rsidRPr="003602D3">
        <w:rPr>
          <w:lang w:val="en-GB"/>
        </w:rPr>
        <w:t>/</w:t>
      </w:r>
      <w:r w:rsidR="00776520" w:rsidRPr="003602D3">
        <w:rPr>
          <w:lang w:val="en-GB"/>
        </w:rPr>
        <w:t>2025</w:t>
      </w:r>
      <w:r w:rsidRPr="003602D3">
        <w:rPr>
          <w:lang w:val="en-GB"/>
        </w:rPr>
        <w:t>)</w:t>
      </w:r>
    </w:p>
    <w:p w14:paraId="256F5ACC" w14:textId="77777777" w:rsidR="00D5024B" w:rsidRPr="004A6FEB" w:rsidRDefault="00E040CD" w:rsidP="00D5024B">
      <w:pPr>
        <w:pStyle w:val="CoverSeries"/>
      </w:pPr>
      <w:r>
        <w:t>F</w:t>
      </w:r>
      <w:r w:rsidR="00D5024B" w:rsidRPr="00146733">
        <w:t xml:space="preserve"> Series: </w:t>
      </w:r>
      <w:r w:rsidRPr="00776520">
        <w:rPr>
          <w:lang w:val="en-GB"/>
        </w:rPr>
        <w:t>Fixed service</w:t>
      </w:r>
    </w:p>
    <w:p w14:paraId="3BFAFACF" w14:textId="1E9C9E51" w:rsidR="00D5024B" w:rsidRPr="004A6FEB" w:rsidRDefault="00776520" w:rsidP="00D5024B">
      <w:pPr>
        <w:pStyle w:val="CoverTitle"/>
      </w:pPr>
      <w:r w:rsidRPr="00776520">
        <w:rPr>
          <w:lang w:val="en-GB"/>
        </w:rPr>
        <w:t>System parameters and considerations in the development of criteria for sharing or compatibility between digital fixed wireless systems in the fixed service and systems in other services and other sources of interference</w:t>
      </w:r>
    </w:p>
    <w:p w14:paraId="2674A19B" w14:textId="77777777" w:rsidR="00FE79FE" w:rsidRPr="005373E0" w:rsidRDefault="00FE79FE" w:rsidP="005373E0">
      <w:pPr>
        <w:rPr>
          <w:lang w:val="en-US"/>
        </w:rPr>
      </w:pPr>
    </w:p>
    <w:p w14:paraId="636878F2" w14:textId="77777777" w:rsidR="00A71FE5" w:rsidRPr="005373E0" w:rsidRDefault="00A71FE5" w:rsidP="005373E0"/>
    <w:p w14:paraId="39F4BA40"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7C99F706" w14:textId="77777777" w:rsidR="00D5024B" w:rsidRPr="00586EF8" w:rsidRDefault="00D5024B"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39A68FD9" w14:textId="77777777" w:rsidR="00D5024B" w:rsidRDefault="00D5024B" w:rsidP="00D5024B">
      <w:pPr>
        <w:spacing w:before="240"/>
        <w:rPr>
          <w:sz w:val="20"/>
          <w:lang w:val="en-US"/>
        </w:rPr>
      </w:pPr>
      <w:r>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Pr>
          <w:sz w:val="20"/>
          <w:lang w:val="en-US"/>
        </w:rPr>
        <w:t>on the basis of</w:t>
      </w:r>
      <w:proofErr w:type="gramEnd"/>
      <w:r>
        <w:rPr>
          <w:sz w:val="20"/>
          <w:lang w:val="en-US"/>
        </w:rPr>
        <w:t xml:space="preserve"> which Recommendations are adopted.</w:t>
      </w:r>
    </w:p>
    <w:p w14:paraId="45E95C9C" w14:textId="77777777" w:rsidR="00D5024B" w:rsidRDefault="00D5024B" w:rsidP="00D5024B">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492B247" w14:textId="77777777" w:rsidR="00D5024B" w:rsidRPr="00B714F3" w:rsidRDefault="00D5024B" w:rsidP="00D5024B">
      <w:pPr>
        <w:pStyle w:val="Heading1"/>
        <w:spacing w:before="680"/>
        <w:jc w:val="center"/>
        <w:rPr>
          <w:szCs w:val="24"/>
          <w:lang w:val="en-US"/>
        </w:rPr>
      </w:pPr>
      <w:r w:rsidRPr="00B714F3">
        <w:rPr>
          <w:szCs w:val="24"/>
          <w:lang w:val="en-US"/>
        </w:rPr>
        <w:t>Policy on Intellectual Property Right (IPR)</w:t>
      </w:r>
    </w:p>
    <w:p w14:paraId="2ACE0CF6" w14:textId="21B79E83" w:rsidR="00D5024B" w:rsidRPr="00B714F3" w:rsidRDefault="00D5024B" w:rsidP="00D5024B">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477729">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00070B26">
          <w:rPr>
            <w:rStyle w:val="Hyperlink"/>
            <w:sz w:val="20"/>
            <w:lang w:val="en-US"/>
          </w:rPr>
          <w:t>https://www.itu.int/ITU-R/go/patents/en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3DD3F190" w14:textId="77777777" w:rsidR="00D5024B" w:rsidRDefault="00D5024B" w:rsidP="00D5024B">
      <w:pPr>
        <w:jc w:val="center"/>
        <w:rPr>
          <w:sz w:val="22"/>
          <w:lang w:val="en-US"/>
        </w:rPr>
      </w:pPr>
    </w:p>
    <w:p w14:paraId="06E703FF" w14:textId="77777777" w:rsidR="00A76007" w:rsidRDefault="00A76007" w:rsidP="00D5024B">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D5024B" w:rsidRPr="005F7CD0" w14:paraId="4738934A" w14:textId="77777777" w:rsidTr="00A76007">
        <w:tc>
          <w:tcPr>
            <w:tcW w:w="9360" w:type="dxa"/>
            <w:gridSpan w:val="2"/>
          </w:tcPr>
          <w:p w14:paraId="67910994" w14:textId="77777777" w:rsidR="00D5024B" w:rsidRPr="00036EE3" w:rsidRDefault="00D5024B" w:rsidP="000B4BD9">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42295898" w14:textId="77777777" w:rsidR="00D5024B" w:rsidRPr="00036EE3"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940D16">
                <w:rPr>
                  <w:rStyle w:val="Hyperlink"/>
                  <w:b w:val="0"/>
                  <w:sz w:val="18"/>
                  <w:szCs w:val="18"/>
                  <w:lang w:val="en-US"/>
                </w:rPr>
                <w:t>https://www.itu.int/publ/R-REC/en</w:t>
              </w:r>
            </w:hyperlink>
            <w:r w:rsidRPr="00CE0A43">
              <w:rPr>
                <w:b w:val="0"/>
                <w:sz w:val="18"/>
                <w:szCs w:val="18"/>
                <w:lang w:val="en-US"/>
              </w:rPr>
              <w:t>)</w:t>
            </w:r>
          </w:p>
        </w:tc>
      </w:tr>
      <w:tr w:rsidR="00D5024B" w:rsidRPr="00036EE3" w14:paraId="4F44D148" w14:textId="77777777" w:rsidTr="00BD4283">
        <w:tc>
          <w:tcPr>
            <w:tcW w:w="1140" w:type="dxa"/>
            <w:tcBorders>
              <w:bottom w:val="nil"/>
            </w:tcBorders>
            <w:vAlign w:val="bottom"/>
          </w:tcPr>
          <w:p w14:paraId="60775014" w14:textId="77777777" w:rsidR="00D5024B" w:rsidRPr="00036EE3" w:rsidRDefault="00D5024B" w:rsidP="00BD4283">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C47F312" w14:textId="77777777" w:rsidR="00D5024B" w:rsidRPr="00036EE3" w:rsidRDefault="00D5024B" w:rsidP="00BD428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D5024B" w:rsidRPr="00A4173A" w14:paraId="10435ED2" w14:textId="77777777" w:rsidTr="00A76007">
        <w:tc>
          <w:tcPr>
            <w:tcW w:w="1140" w:type="dxa"/>
            <w:tcBorders>
              <w:top w:val="nil"/>
              <w:bottom w:val="nil"/>
            </w:tcBorders>
            <w:shd w:val="clear" w:color="auto" w:fill="auto"/>
          </w:tcPr>
          <w:p w14:paraId="1E1D8589" w14:textId="77777777" w:rsidR="00D5024B" w:rsidRPr="00A4173A" w:rsidRDefault="00D5024B" w:rsidP="000B4BD9">
            <w:pPr>
              <w:spacing w:before="30" w:after="30"/>
              <w:ind w:left="57"/>
              <w:jc w:val="left"/>
              <w:rPr>
                <w:b/>
                <w:sz w:val="20"/>
                <w:lang w:val="en-US"/>
              </w:rPr>
            </w:pPr>
            <w:r w:rsidRPr="00A4173A">
              <w:rPr>
                <w:b/>
                <w:sz w:val="20"/>
                <w:lang w:val="en-US"/>
              </w:rPr>
              <w:t>BO</w:t>
            </w:r>
          </w:p>
        </w:tc>
        <w:tc>
          <w:tcPr>
            <w:tcW w:w="8220" w:type="dxa"/>
            <w:tcBorders>
              <w:top w:val="nil"/>
              <w:bottom w:val="nil"/>
            </w:tcBorders>
            <w:shd w:val="clear" w:color="auto" w:fill="auto"/>
          </w:tcPr>
          <w:p w14:paraId="6D988C18" w14:textId="77777777" w:rsidR="00D5024B" w:rsidRPr="00A4173A"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4173A">
              <w:rPr>
                <w:b w:val="0"/>
                <w:bCs/>
                <w:sz w:val="20"/>
                <w:lang w:val="en-US"/>
              </w:rPr>
              <w:t>Satellite delivery</w:t>
            </w:r>
          </w:p>
        </w:tc>
      </w:tr>
      <w:tr w:rsidR="00D5024B" w:rsidRPr="005F7CD0" w14:paraId="7C6A7864" w14:textId="77777777" w:rsidTr="00A76007">
        <w:tc>
          <w:tcPr>
            <w:tcW w:w="1140" w:type="dxa"/>
            <w:tcBorders>
              <w:top w:val="nil"/>
            </w:tcBorders>
          </w:tcPr>
          <w:p w14:paraId="03995990" w14:textId="77777777" w:rsidR="00D5024B" w:rsidRPr="00036EE3" w:rsidRDefault="00D5024B" w:rsidP="000B4BD9">
            <w:pPr>
              <w:spacing w:before="30" w:after="30"/>
              <w:ind w:left="57"/>
              <w:jc w:val="left"/>
              <w:rPr>
                <w:b/>
                <w:bCs/>
                <w:sz w:val="20"/>
                <w:lang w:val="en-US"/>
              </w:rPr>
            </w:pPr>
            <w:r w:rsidRPr="00036EE3">
              <w:rPr>
                <w:b/>
                <w:bCs/>
                <w:sz w:val="20"/>
                <w:lang w:val="en-US"/>
              </w:rPr>
              <w:t>BR</w:t>
            </w:r>
          </w:p>
        </w:tc>
        <w:tc>
          <w:tcPr>
            <w:tcW w:w="8220" w:type="dxa"/>
            <w:tcBorders>
              <w:top w:val="nil"/>
            </w:tcBorders>
          </w:tcPr>
          <w:p w14:paraId="2D0D906D" w14:textId="77777777" w:rsidR="00D5024B" w:rsidRPr="00036EE3"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Recording for production, archival and play-out; film for television</w:t>
            </w:r>
          </w:p>
        </w:tc>
      </w:tr>
      <w:tr w:rsidR="00D5024B" w:rsidRPr="00B76D85" w14:paraId="0B1BC5BB" w14:textId="77777777" w:rsidTr="002E0CCE">
        <w:tc>
          <w:tcPr>
            <w:tcW w:w="1140" w:type="dxa"/>
            <w:shd w:val="clear" w:color="auto" w:fill="FFFFFF" w:themeFill="background1"/>
          </w:tcPr>
          <w:p w14:paraId="1B998985" w14:textId="77777777" w:rsidR="00D5024B" w:rsidRPr="00192E38" w:rsidRDefault="00D5024B" w:rsidP="000B4BD9">
            <w:pPr>
              <w:spacing w:before="30" w:after="30"/>
              <w:ind w:left="57"/>
              <w:jc w:val="left"/>
              <w:rPr>
                <w:b/>
                <w:bCs/>
                <w:sz w:val="20"/>
                <w:lang w:val="en-US"/>
              </w:rPr>
            </w:pPr>
            <w:r w:rsidRPr="00192E38">
              <w:rPr>
                <w:b/>
                <w:bCs/>
                <w:sz w:val="20"/>
                <w:lang w:val="en-US"/>
              </w:rPr>
              <w:t>BS</w:t>
            </w:r>
          </w:p>
        </w:tc>
        <w:tc>
          <w:tcPr>
            <w:tcW w:w="8220" w:type="dxa"/>
            <w:shd w:val="clear" w:color="auto" w:fill="FFFFFF" w:themeFill="background1"/>
          </w:tcPr>
          <w:p w14:paraId="6C3D6A16" w14:textId="77777777" w:rsidR="00D5024B" w:rsidRPr="00192E38" w:rsidRDefault="00D5024B" w:rsidP="00192E3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192E38">
              <w:rPr>
                <w:sz w:val="20"/>
                <w:lang w:val="fr-CH"/>
              </w:rPr>
              <w:t>Broadcasting service (</w:t>
            </w:r>
            <w:proofErr w:type="spellStart"/>
            <w:r w:rsidRPr="00192E38">
              <w:rPr>
                <w:sz w:val="20"/>
                <w:lang w:val="fr-CH"/>
              </w:rPr>
              <w:t>sound</w:t>
            </w:r>
            <w:proofErr w:type="spellEnd"/>
            <w:r w:rsidRPr="00192E38">
              <w:rPr>
                <w:sz w:val="20"/>
                <w:lang w:val="fr-CH"/>
              </w:rPr>
              <w:t>)</w:t>
            </w:r>
          </w:p>
        </w:tc>
      </w:tr>
      <w:tr w:rsidR="00D5024B" w:rsidRPr="00ED2695" w14:paraId="79E2BF71" w14:textId="77777777" w:rsidTr="002E0CCE">
        <w:tc>
          <w:tcPr>
            <w:tcW w:w="1140" w:type="dxa"/>
            <w:shd w:val="clear" w:color="auto" w:fill="FFFFFF" w:themeFill="background1"/>
          </w:tcPr>
          <w:p w14:paraId="437D549A" w14:textId="77777777" w:rsidR="00D5024B" w:rsidRPr="00E040CD" w:rsidRDefault="00D5024B" w:rsidP="000B4BD9">
            <w:pPr>
              <w:spacing w:before="30" w:after="30"/>
              <w:ind w:left="57"/>
              <w:jc w:val="left"/>
              <w:rPr>
                <w:b/>
                <w:bCs/>
                <w:sz w:val="20"/>
                <w:lang w:val="en-US"/>
              </w:rPr>
            </w:pPr>
            <w:r w:rsidRPr="00E040CD">
              <w:rPr>
                <w:b/>
                <w:bCs/>
                <w:sz w:val="20"/>
                <w:lang w:val="en-US"/>
              </w:rPr>
              <w:t>BT</w:t>
            </w:r>
          </w:p>
        </w:tc>
        <w:tc>
          <w:tcPr>
            <w:tcW w:w="8220" w:type="dxa"/>
            <w:shd w:val="clear" w:color="auto" w:fill="FFFFFF" w:themeFill="background1"/>
          </w:tcPr>
          <w:p w14:paraId="3A235E3B" w14:textId="77777777" w:rsidR="00D5024B" w:rsidRPr="00E040CD"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040CD">
              <w:rPr>
                <w:b w:val="0"/>
                <w:sz w:val="20"/>
                <w:lang w:val="en-US"/>
              </w:rPr>
              <w:t>Broadcasting service (television)</w:t>
            </w:r>
          </w:p>
        </w:tc>
      </w:tr>
      <w:tr w:rsidR="00D5024B" w:rsidRPr="00036EE3" w14:paraId="0DB07F7E" w14:textId="77777777" w:rsidTr="002E0CCE">
        <w:tc>
          <w:tcPr>
            <w:tcW w:w="1140" w:type="dxa"/>
            <w:shd w:val="clear" w:color="auto" w:fill="F2F2F2" w:themeFill="background1" w:themeFillShade="F2"/>
          </w:tcPr>
          <w:p w14:paraId="0AD7533B" w14:textId="77777777" w:rsidR="00D5024B" w:rsidRPr="00E040CD" w:rsidRDefault="00D5024B" w:rsidP="000B4BD9">
            <w:pPr>
              <w:spacing w:before="30" w:after="30"/>
              <w:ind w:left="57"/>
              <w:jc w:val="left"/>
              <w:rPr>
                <w:b/>
                <w:bCs/>
                <w:color w:val="000080"/>
                <w:sz w:val="20"/>
                <w:lang w:val="en-US"/>
              </w:rPr>
            </w:pPr>
            <w:r w:rsidRPr="00E040CD">
              <w:rPr>
                <w:b/>
                <w:bCs/>
                <w:color w:val="000080"/>
                <w:sz w:val="20"/>
                <w:lang w:val="en-US"/>
              </w:rPr>
              <w:t>F</w:t>
            </w:r>
          </w:p>
        </w:tc>
        <w:tc>
          <w:tcPr>
            <w:tcW w:w="8220" w:type="dxa"/>
            <w:shd w:val="clear" w:color="auto" w:fill="F2F2F2" w:themeFill="background1" w:themeFillShade="F2"/>
          </w:tcPr>
          <w:p w14:paraId="01A0B79C" w14:textId="77777777" w:rsidR="00D5024B" w:rsidRPr="00E040CD"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n-US"/>
              </w:rPr>
            </w:pPr>
            <w:r w:rsidRPr="00E040CD">
              <w:rPr>
                <w:b/>
                <w:bCs/>
                <w:color w:val="000080"/>
                <w:sz w:val="20"/>
                <w:lang w:val="en-US"/>
              </w:rPr>
              <w:t>Fixed service</w:t>
            </w:r>
          </w:p>
        </w:tc>
      </w:tr>
      <w:tr w:rsidR="00D5024B" w:rsidRPr="00036EE3" w14:paraId="1F337914" w14:textId="77777777" w:rsidTr="00A76007">
        <w:tc>
          <w:tcPr>
            <w:tcW w:w="1140" w:type="dxa"/>
            <w:shd w:val="clear" w:color="auto" w:fill="auto"/>
          </w:tcPr>
          <w:p w14:paraId="4717B182" w14:textId="77777777" w:rsidR="00D5024B" w:rsidRPr="00906589" w:rsidRDefault="00D5024B" w:rsidP="000B4BD9">
            <w:pPr>
              <w:spacing w:before="30" w:after="30"/>
              <w:ind w:left="57"/>
              <w:jc w:val="left"/>
              <w:rPr>
                <w:b/>
                <w:bCs/>
                <w:sz w:val="20"/>
                <w:lang w:val="en-US"/>
              </w:rPr>
            </w:pPr>
            <w:r w:rsidRPr="00906589">
              <w:rPr>
                <w:b/>
                <w:bCs/>
                <w:sz w:val="20"/>
                <w:lang w:val="en-US"/>
              </w:rPr>
              <w:t>M</w:t>
            </w:r>
          </w:p>
        </w:tc>
        <w:tc>
          <w:tcPr>
            <w:tcW w:w="8220" w:type="dxa"/>
            <w:shd w:val="clear" w:color="auto" w:fill="auto"/>
          </w:tcPr>
          <w:p w14:paraId="7301980F" w14:textId="77777777" w:rsidR="00D5024B" w:rsidRPr="00906589"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906589">
              <w:rPr>
                <w:b w:val="0"/>
                <w:sz w:val="20"/>
                <w:lang w:val="en-US"/>
              </w:rPr>
              <w:t>Mobile, radiodetermination, amateur and related satellite services</w:t>
            </w:r>
          </w:p>
        </w:tc>
      </w:tr>
      <w:tr w:rsidR="00D5024B" w:rsidRPr="00036EE3" w14:paraId="3584D17F" w14:textId="77777777" w:rsidTr="00A76007">
        <w:tc>
          <w:tcPr>
            <w:tcW w:w="1140" w:type="dxa"/>
          </w:tcPr>
          <w:p w14:paraId="14B8B109" w14:textId="77777777" w:rsidR="00D5024B" w:rsidRPr="00036EE3" w:rsidRDefault="00D5024B" w:rsidP="000B4BD9">
            <w:pPr>
              <w:spacing w:before="30" w:after="30"/>
              <w:ind w:left="57"/>
              <w:jc w:val="left"/>
              <w:rPr>
                <w:b/>
                <w:bCs/>
                <w:sz w:val="20"/>
                <w:lang w:val="fr-CH"/>
              </w:rPr>
            </w:pPr>
            <w:r w:rsidRPr="00036EE3">
              <w:rPr>
                <w:b/>
                <w:bCs/>
                <w:sz w:val="20"/>
                <w:lang w:val="fr-CH"/>
              </w:rPr>
              <w:t>P</w:t>
            </w:r>
          </w:p>
        </w:tc>
        <w:tc>
          <w:tcPr>
            <w:tcW w:w="8220" w:type="dxa"/>
          </w:tcPr>
          <w:p w14:paraId="0C6C65AA" w14:textId="77777777" w:rsidR="00D5024B" w:rsidRPr="00036EE3" w:rsidRDefault="00D5024B" w:rsidP="000B4BD9">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D5024B" w:rsidRPr="00036EE3" w14:paraId="7A2B304C" w14:textId="77777777" w:rsidTr="00A76007">
        <w:tc>
          <w:tcPr>
            <w:tcW w:w="1140" w:type="dxa"/>
          </w:tcPr>
          <w:p w14:paraId="4365CB74" w14:textId="77777777" w:rsidR="00D5024B" w:rsidRPr="00036EE3" w:rsidRDefault="00D5024B" w:rsidP="000B4BD9">
            <w:pPr>
              <w:spacing w:before="30" w:after="30"/>
              <w:ind w:left="57"/>
              <w:jc w:val="left"/>
              <w:rPr>
                <w:b/>
                <w:bCs/>
                <w:sz w:val="20"/>
                <w:lang w:val="en-US"/>
              </w:rPr>
            </w:pPr>
            <w:r w:rsidRPr="00036EE3">
              <w:rPr>
                <w:b/>
                <w:bCs/>
                <w:sz w:val="20"/>
                <w:lang w:val="en-US"/>
              </w:rPr>
              <w:t>RA</w:t>
            </w:r>
          </w:p>
        </w:tc>
        <w:tc>
          <w:tcPr>
            <w:tcW w:w="8220" w:type="dxa"/>
          </w:tcPr>
          <w:p w14:paraId="333B0492" w14:textId="77777777" w:rsidR="00D5024B" w:rsidRPr="00036EE3"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D5024B" w:rsidRPr="00036EE3" w14:paraId="63C4C1B7" w14:textId="77777777" w:rsidTr="00A76007">
        <w:tc>
          <w:tcPr>
            <w:tcW w:w="1140" w:type="dxa"/>
          </w:tcPr>
          <w:p w14:paraId="65E8DCF3" w14:textId="77777777" w:rsidR="00D5024B" w:rsidRPr="00036EE3" w:rsidRDefault="00D5024B" w:rsidP="000B4BD9">
            <w:pPr>
              <w:spacing w:before="30" w:after="30"/>
              <w:ind w:left="57"/>
              <w:jc w:val="left"/>
              <w:rPr>
                <w:b/>
                <w:bCs/>
                <w:sz w:val="20"/>
                <w:lang w:val="en-US"/>
              </w:rPr>
            </w:pPr>
            <w:r w:rsidRPr="00036EE3">
              <w:rPr>
                <w:b/>
                <w:bCs/>
                <w:sz w:val="20"/>
                <w:lang w:val="en-US"/>
              </w:rPr>
              <w:t>RS</w:t>
            </w:r>
          </w:p>
        </w:tc>
        <w:tc>
          <w:tcPr>
            <w:tcW w:w="8220" w:type="dxa"/>
          </w:tcPr>
          <w:p w14:paraId="31715488" w14:textId="77777777" w:rsidR="00D5024B" w:rsidRPr="00036EE3"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D5024B" w:rsidRPr="00036EE3" w14:paraId="00318687" w14:textId="77777777" w:rsidTr="00A76007">
        <w:tc>
          <w:tcPr>
            <w:tcW w:w="1140" w:type="dxa"/>
            <w:tcBorders>
              <w:bottom w:val="nil"/>
            </w:tcBorders>
          </w:tcPr>
          <w:p w14:paraId="0E48814B" w14:textId="77777777" w:rsidR="00D5024B" w:rsidRPr="00036EE3" w:rsidRDefault="00D5024B" w:rsidP="000B4BD9">
            <w:pPr>
              <w:spacing w:before="30" w:after="30"/>
              <w:ind w:left="57"/>
              <w:jc w:val="left"/>
              <w:rPr>
                <w:b/>
                <w:bCs/>
                <w:sz w:val="20"/>
                <w:lang w:val="en-US"/>
              </w:rPr>
            </w:pPr>
            <w:r w:rsidRPr="00036EE3">
              <w:rPr>
                <w:b/>
                <w:bCs/>
                <w:sz w:val="20"/>
                <w:lang w:val="en-US"/>
              </w:rPr>
              <w:t>S</w:t>
            </w:r>
          </w:p>
        </w:tc>
        <w:tc>
          <w:tcPr>
            <w:tcW w:w="8220" w:type="dxa"/>
            <w:tcBorders>
              <w:bottom w:val="nil"/>
            </w:tcBorders>
          </w:tcPr>
          <w:p w14:paraId="0E94DEBC" w14:textId="77777777" w:rsidR="00D5024B" w:rsidRPr="00036EE3" w:rsidRDefault="00D5024B" w:rsidP="000B4BD9">
            <w:pPr>
              <w:spacing w:before="30" w:after="30"/>
              <w:jc w:val="left"/>
              <w:rPr>
                <w:sz w:val="20"/>
                <w:lang w:val="en-US"/>
              </w:rPr>
            </w:pPr>
            <w:r w:rsidRPr="00036EE3">
              <w:rPr>
                <w:sz w:val="20"/>
                <w:lang w:val="en-US"/>
              </w:rPr>
              <w:t>Fixed-satellite service</w:t>
            </w:r>
          </w:p>
        </w:tc>
      </w:tr>
      <w:tr w:rsidR="00D5024B" w:rsidRPr="00B76D85" w14:paraId="32D4B8DF" w14:textId="77777777" w:rsidTr="002E0CCE">
        <w:tc>
          <w:tcPr>
            <w:tcW w:w="1140" w:type="dxa"/>
            <w:tcBorders>
              <w:top w:val="nil"/>
              <w:bottom w:val="nil"/>
            </w:tcBorders>
            <w:shd w:val="clear" w:color="auto" w:fill="FFFFFF" w:themeFill="background1"/>
          </w:tcPr>
          <w:p w14:paraId="07028D50" w14:textId="77777777" w:rsidR="00D5024B" w:rsidRPr="00B76D85" w:rsidRDefault="00D5024B" w:rsidP="000B4BD9">
            <w:pPr>
              <w:spacing w:before="30" w:after="30"/>
              <w:ind w:left="57"/>
              <w:jc w:val="left"/>
              <w:rPr>
                <w:b/>
                <w:bCs/>
                <w:sz w:val="20"/>
                <w:lang w:val="en-US"/>
              </w:rPr>
            </w:pPr>
            <w:r w:rsidRPr="00B76D85">
              <w:rPr>
                <w:b/>
                <w:bCs/>
                <w:sz w:val="20"/>
                <w:lang w:val="en-US"/>
              </w:rPr>
              <w:t>SA</w:t>
            </w:r>
          </w:p>
        </w:tc>
        <w:tc>
          <w:tcPr>
            <w:tcW w:w="8220" w:type="dxa"/>
            <w:tcBorders>
              <w:top w:val="nil"/>
              <w:bottom w:val="nil"/>
            </w:tcBorders>
            <w:shd w:val="clear" w:color="auto" w:fill="FFFFFF" w:themeFill="background1"/>
          </w:tcPr>
          <w:p w14:paraId="07F3E63F" w14:textId="77777777" w:rsidR="00D5024B" w:rsidRPr="00B76D85" w:rsidRDefault="00D5024B" w:rsidP="002E0CCE">
            <w:pPr>
              <w:spacing w:before="30" w:after="30"/>
              <w:jc w:val="left"/>
              <w:rPr>
                <w:sz w:val="20"/>
                <w:lang w:val="en-US"/>
              </w:rPr>
            </w:pPr>
            <w:r w:rsidRPr="00B76D85">
              <w:rPr>
                <w:sz w:val="20"/>
                <w:lang w:val="en-US"/>
              </w:rPr>
              <w:t>Space applications and meteorology</w:t>
            </w:r>
          </w:p>
        </w:tc>
      </w:tr>
      <w:tr w:rsidR="00D5024B" w:rsidRPr="005F7CD0" w14:paraId="2CDA7304" w14:textId="77777777" w:rsidTr="00A76007">
        <w:tc>
          <w:tcPr>
            <w:tcW w:w="1140" w:type="dxa"/>
            <w:tcBorders>
              <w:top w:val="nil"/>
              <w:bottom w:val="nil"/>
            </w:tcBorders>
          </w:tcPr>
          <w:p w14:paraId="25C52439" w14:textId="77777777" w:rsidR="00D5024B" w:rsidRPr="00036EE3" w:rsidRDefault="00D5024B" w:rsidP="000B4BD9">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170B7028" w14:textId="77777777" w:rsidR="00D5024B" w:rsidRPr="00036EE3" w:rsidRDefault="00D5024B" w:rsidP="000B4BD9">
            <w:pPr>
              <w:spacing w:before="30" w:after="30"/>
              <w:jc w:val="left"/>
              <w:rPr>
                <w:sz w:val="20"/>
                <w:lang w:val="en-US"/>
              </w:rPr>
            </w:pPr>
            <w:r w:rsidRPr="00036EE3">
              <w:rPr>
                <w:sz w:val="20"/>
                <w:lang w:val="en-US"/>
              </w:rPr>
              <w:t>Frequency sharing and coordination between fixed-satellite and fixed service systems</w:t>
            </w:r>
          </w:p>
        </w:tc>
      </w:tr>
      <w:tr w:rsidR="00D5024B" w:rsidRPr="00036EE3" w14:paraId="1F53D3AB" w14:textId="77777777" w:rsidTr="00A76007">
        <w:tc>
          <w:tcPr>
            <w:tcW w:w="1140" w:type="dxa"/>
            <w:tcBorders>
              <w:top w:val="nil"/>
              <w:bottom w:val="nil"/>
            </w:tcBorders>
            <w:shd w:val="clear" w:color="auto" w:fill="auto"/>
          </w:tcPr>
          <w:p w14:paraId="537B3B0A" w14:textId="77777777" w:rsidR="00D5024B" w:rsidRPr="001B164E" w:rsidRDefault="00D5024B" w:rsidP="000B4BD9">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3994DFA0" w14:textId="77777777" w:rsidR="00D5024B" w:rsidRPr="001B164E" w:rsidRDefault="00D5024B" w:rsidP="000B4BD9">
            <w:pPr>
              <w:spacing w:before="30" w:after="30"/>
              <w:jc w:val="left"/>
              <w:rPr>
                <w:rFonts w:hAnsi="Times New Roman Bold"/>
                <w:sz w:val="20"/>
                <w:lang w:val="en-US"/>
              </w:rPr>
            </w:pPr>
            <w:r w:rsidRPr="001B164E">
              <w:rPr>
                <w:rFonts w:hAnsi="Times New Roman Bold"/>
                <w:sz w:val="20"/>
                <w:lang w:val="en-US"/>
              </w:rPr>
              <w:t>Spectrum management</w:t>
            </w:r>
          </w:p>
        </w:tc>
      </w:tr>
      <w:tr w:rsidR="00D5024B" w:rsidRPr="00036EE3" w14:paraId="23389D94" w14:textId="77777777" w:rsidTr="00A76007">
        <w:tc>
          <w:tcPr>
            <w:tcW w:w="1140" w:type="dxa"/>
            <w:tcBorders>
              <w:top w:val="nil"/>
            </w:tcBorders>
          </w:tcPr>
          <w:p w14:paraId="6DEC1917" w14:textId="77777777" w:rsidR="00D5024B" w:rsidRPr="00036EE3" w:rsidRDefault="00D5024B" w:rsidP="000B4BD9">
            <w:pPr>
              <w:spacing w:before="30" w:after="30"/>
              <w:ind w:left="57"/>
              <w:jc w:val="left"/>
              <w:rPr>
                <w:b/>
                <w:bCs/>
                <w:sz w:val="20"/>
                <w:lang w:val="en-US"/>
              </w:rPr>
            </w:pPr>
            <w:r w:rsidRPr="00036EE3">
              <w:rPr>
                <w:b/>
                <w:bCs/>
                <w:sz w:val="20"/>
                <w:lang w:val="en-US"/>
              </w:rPr>
              <w:t>SNG</w:t>
            </w:r>
          </w:p>
        </w:tc>
        <w:tc>
          <w:tcPr>
            <w:tcW w:w="8220" w:type="dxa"/>
            <w:tcBorders>
              <w:top w:val="nil"/>
            </w:tcBorders>
          </w:tcPr>
          <w:p w14:paraId="158B7C9F" w14:textId="77777777" w:rsidR="00D5024B" w:rsidRPr="00036EE3" w:rsidRDefault="00D5024B" w:rsidP="000B4BD9">
            <w:pPr>
              <w:spacing w:before="30" w:after="30"/>
              <w:jc w:val="left"/>
              <w:rPr>
                <w:sz w:val="20"/>
                <w:lang w:val="en-US"/>
              </w:rPr>
            </w:pPr>
            <w:r w:rsidRPr="00036EE3">
              <w:rPr>
                <w:sz w:val="20"/>
                <w:lang w:val="en-US"/>
              </w:rPr>
              <w:t>Satellite news gathering</w:t>
            </w:r>
          </w:p>
        </w:tc>
      </w:tr>
      <w:tr w:rsidR="00D5024B" w:rsidRPr="005F7CD0" w14:paraId="37B9FFC6" w14:textId="77777777" w:rsidTr="00A76007">
        <w:tc>
          <w:tcPr>
            <w:tcW w:w="1140" w:type="dxa"/>
          </w:tcPr>
          <w:p w14:paraId="4E020AFC" w14:textId="77777777" w:rsidR="00D5024B" w:rsidRPr="00036EE3" w:rsidRDefault="00D5024B" w:rsidP="000B4BD9">
            <w:pPr>
              <w:spacing w:before="30" w:after="30"/>
              <w:ind w:left="57"/>
              <w:jc w:val="left"/>
              <w:rPr>
                <w:b/>
                <w:bCs/>
                <w:sz w:val="20"/>
                <w:lang w:val="en-US"/>
              </w:rPr>
            </w:pPr>
            <w:r w:rsidRPr="00036EE3">
              <w:rPr>
                <w:b/>
                <w:bCs/>
                <w:sz w:val="20"/>
                <w:lang w:val="en-US"/>
              </w:rPr>
              <w:t>TF</w:t>
            </w:r>
          </w:p>
        </w:tc>
        <w:tc>
          <w:tcPr>
            <w:tcW w:w="8220" w:type="dxa"/>
          </w:tcPr>
          <w:p w14:paraId="3F6C45AE" w14:textId="77777777" w:rsidR="00D5024B" w:rsidRPr="00036EE3" w:rsidRDefault="00D5024B" w:rsidP="000B4BD9">
            <w:pPr>
              <w:spacing w:before="30" w:after="30"/>
              <w:jc w:val="left"/>
              <w:rPr>
                <w:sz w:val="20"/>
                <w:lang w:val="en-US"/>
              </w:rPr>
            </w:pPr>
            <w:r w:rsidRPr="00036EE3">
              <w:rPr>
                <w:sz w:val="20"/>
                <w:lang w:val="en-US"/>
              </w:rPr>
              <w:t>Time signals and frequency standards emissions</w:t>
            </w:r>
          </w:p>
        </w:tc>
      </w:tr>
      <w:tr w:rsidR="00D5024B" w:rsidRPr="00036EE3" w14:paraId="07DB8E85" w14:textId="77777777" w:rsidTr="00A76007">
        <w:tc>
          <w:tcPr>
            <w:tcW w:w="1140" w:type="dxa"/>
          </w:tcPr>
          <w:p w14:paraId="7596276B" w14:textId="77777777" w:rsidR="00D5024B" w:rsidRPr="00036EE3" w:rsidRDefault="00D5024B" w:rsidP="000B4BD9">
            <w:pPr>
              <w:spacing w:before="30" w:after="30"/>
              <w:ind w:left="57"/>
              <w:jc w:val="left"/>
              <w:rPr>
                <w:b/>
                <w:bCs/>
                <w:sz w:val="20"/>
                <w:lang w:val="en-US"/>
              </w:rPr>
            </w:pPr>
            <w:r w:rsidRPr="00036EE3">
              <w:rPr>
                <w:b/>
                <w:bCs/>
                <w:sz w:val="20"/>
                <w:lang w:val="en-US"/>
              </w:rPr>
              <w:t>V</w:t>
            </w:r>
          </w:p>
        </w:tc>
        <w:tc>
          <w:tcPr>
            <w:tcW w:w="8220" w:type="dxa"/>
          </w:tcPr>
          <w:p w14:paraId="1C732192" w14:textId="77777777" w:rsidR="00D5024B" w:rsidRPr="00036EE3" w:rsidRDefault="00D5024B" w:rsidP="000B4BD9">
            <w:pPr>
              <w:spacing w:before="30" w:after="180"/>
              <w:jc w:val="left"/>
              <w:rPr>
                <w:sz w:val="20"/>
                <w:lang w:val="en-US"/>
              </w:rPr>
            </w:pPr>
            <w:r w:rsidRPr="00036EE3">
              <w:rPr>
                <w:sz w:val="20"/>
                <w:lang w:val="en-US"/>
              </w:rPr>
              <w:t>Vocabulary and related subjects</w:t>
            </w:r>
          </w:p>
        </w:tc>
      </w:tr>
    </w:tbl>
    <w:p w14:paraId="0CF74BCD" w14:textId="77777777" w:rsidR="00D5024B" w:rsidRPr="00036EE3" w:rsidRDefault="00D5024B" w:rsidP="00D5024B">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D5024B" w14:paraId="2305AB12" w14:textId="77777777" w:rsidTr="000B4BD9">
        <w:tc>
          <w:tcPr>
            <w:tcW w:w="720" w:type="dxa"/>
          </w:tcPr>
          <w:p w14:paraId="0623B5E4" w14:textId="77777777" w:rsidR="00D5024B" w:rsidRDefault="00D5024B" w:rsidP="000B4BD9">
            <w:pPr>
              <w:jc w:val="center"/>
              <w:rPr>
                <w:sz w:val="22"/>
                <w:lang w:val="en-US"/>
              </w:rPr>
            </w:pPr>
          </w:p>
        </w:tc>
      </w:tr>
    </w:tbl>
    <w:p w14:paraId="2B8090B5" w14:textId="77777777" w:rsidR="00D5024B" w:rsidRPr="00036EE3" w:rsidRDefault="00D5024B" w:rsidP="00D5024B">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5024B" w:rsidRPr="005F7CD0" w14:paraId="64D577F5" w14:textId="77777777" w:rsidTr="00A76007">
        <w:tc>
          <w:tcPr>
            <w:tcW w:w="9360" w:type="dxa"/>
          </w:tcPr>
          <w:p w14:paraId="7E3C27F2" w14:textId="77777777" w:rsidR="00D5024B" w:rsidRPr="002F5199" w:rsidRDefault="00D5024B" w:rsidP="00B76D85">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6C67D462" w14:textId="77777777" w:rsidR="00D5024B" w:rsidRDefault="00D5024B" w:rsidP="00D5024B">
      <w:pPr>
        <w:spacing w:before="0"/>
        <w:jc w:val="center"/>
        <w:rPr>
          <w:sz w:val="22"/>
          <w:lang w:val="en-US"/>
        </w:rPr>
      </w:pPr>
    </w:p>
    <w:p w14:paraId="664BA065" w14:textId="77777777" w:rsidR="00D5024B" w:rsidRDefault="00D5024B" w:rsidP="00D5024B">
      <w:pPr>
        <w:spacing w:before="0"/>
        <w:jc w:val="center"/>
        <w:rPr>
          <w:sz w:val="22"/>
          <w:lang w:val="en-US"/>
        </w:rPr>
      </w:pPr>
    </w:p>
    <w:p w14:paraId="7E553900" w14:textId="77777777" w:rsidR="00D5024B" w:rsidRPr="002F5199" w:rsidRDefault="00D5024B" w:rsidP="00D5024B">
      <w:pPr>
        <w:spacing w:before="0"/>
        <w:jc w:val="right"/>
        <w:rPr>
          <w:i/>
          <w:iCs/>
          <w:sz w:val="20"/>
          <w:lang w:val="en-US"/>
        </w:rPr>
      </w:pPr>
      <w:r w:rsidRPr="002F5199">
        <w:rPr>
          <w:i/>
          <w:iCs/>
          <w:sz w:val="20"/>
          <w:lang w:val="en-US"/>
        </w:rPr>
        <w:t>Electronic Publication</w:t>
      </w:r>
    </w:p>
    <w:p w14:paraId="2678ADF0" w14:textId="0E38AB5F" w:rsidR="00D5024B" w:rsidRPr="002F5199" w:rsidRDefault="00D5024B" w:rsidP="00D5024B">
      <w:pPr>
        <w:spacing w:before="0"/>
        <w:jc w:val="right"/>
        <w:rPr>
          <w:sz w:val="20"/>
          <w:lang w:val="en-US"/>
        </w:rPr>
      </w:pPr>
      <w:smartTag w:uri="urn:schemas-microsoft-com:office:smarttags" w:element="City">
        <w:smartTag w:uri="urn:schemas-microsoft-com:office:smarttags" w:element="State">
          <w:r w:rsidRPr="002F5199">
            <w:rPr>
              <w:sz w:val="20"/>
              <w:lang w:val="en-US"/>
            </w:rPr>
            <w:t>Geneva</w:t>
          </w:r>
        </w:smartTag>
      </w:smartTag>
      <w:r w:rsidRPr="002F5199">
        <w:rPr>
          <w:sz w:val="20"/>
          <w:lang w:val="en-US"/>
        </w:rPr>
        <w:t>, 20</w:t>
      </w:r>
      <w:r>
        <w:rPr>
          <w:sz w:val="20"/>
          <w:lang w:val="en-US"/>
        </w:rPr>
        <w:t>2</w:t>
      </w:r>
      <w:r w:rsidR="00070B26">
        <w:rPr>
          <w:sz w:val="20"/>
          <w:lang w:val="en-US"/>
        </w:rPr>
        <w:t>5</w:t>
      </w:r>
    </w:p>
    <w:p w14:paraId="7EB58A41" w14:textId="77777777" w:rsidR="00D5024B" w:rsidRDefault="00D5024B" w:rsidP="00D5024B">
      <w:pPr>
        <w:jc w:val="center"/>
        <w:rPr>
          <w:sz w:val="22"/>
          <w:lang w:val="en-US"/>
        </w:rPr>
      </w:pPr>
    </w:p>
    <w:p w14:paraId="1585D70D" w14:textId="3B775514" w:rsidR="00D5024B" w:rsidRPr="00470E28" w:rsidRDefault="00D5024B" w:rsidP="00D5024B">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w:t>
      </w:r>
      <w:r w:rsidR="00070B26">
        <w:rPr>
          <w:sz w:val="20"/>
          <w:lang w:val="en-US"/>
        </w:rPr>
        <w:t>5</w:t>
      </w:r>
    </w:p>
    <w:p w14:paraId="4A97D5E1" w14:textId="77777777" w:rsidR="00D5024B" w:rsidRPr="00470E28" w:rsidRDefault="00D5024B" w:rsidP="00D5024B">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3DF4EF81"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78950EBD" w14:textId="6BF153DB" w:rsidR="00B874C6" w:rsidRPr="00B874C6" w:rsidRDefault="00B874C6" w:rsidP="00A936CB">
      <w:pPr>
        <w:pStyle w:val="RecNo"/>
        <w:spacing w:before="0"/>
        <w:rPr>
          <w:lang w:val="en-US"/>
        </w:rPr>
      </w:pPr>
      <w:bookmarkStart w:id="2" w:name="irecnoe"/>
      <w:bookmarkEnd w:id="2"/>
      <w:r w:rsidRPr="00BF487A">
        <w:lastRenderedPageBreak/>
        <w:t xml:space="preserve">RECOMMENDATION  </w:t>
      </w:r>
      <w:r w:rsidRPr="00BF487A">
        <w:rPr>
          <w:rStyle w:val="href"/>
          <w:lang w:val="en-US"/>
        </w:rPr>
        <w:t xml:space="preserve">ITU-R  </w:t>
      </w:r>
      <w:r w:rsidR="00E040CD">
        <w:rPr>
          <w:rStyle w:val="href"/>
          <w:lang w:val="en-US"/>
        </w:rPr>
        <w:t>F</w:t>
      </w:r>
      <w:r w:rsidRPr="00BF487A">
        <w:rPr>
          <w:rStyle w:val="href"/>
          <w:lang w:val="en-US"/>
        </w:rPr>
        <w:t>.</w:t>
      </w:r>
      <w:r w:rsidR="00070B26">
        <w:rPr>
          <w:rStyle w:val="href"/>
          <w:lang w:val="en-US"/>
        </w:rPr>
        <w:t>758-8</w:t>
      </w:r>
    </w:p>
    <w:p w14:paraId="693CF6FD" w14:textId="77777777" w:rsidR="00070B26" w:rsidRDefault="00070B26" w:rsidP="00070B26">
      <w:pPr>
        <w:pStyle w:val="Rectitle"/>
        <w:rPr>
          <w:lang w:eastAsia="zh-CN"/>
        </w:rPr>
      </w:pPr>
      <w:r w:rsidRPr="00257993">
        <w:rPr>
          <w:lang w:eastAsia="zh-CN"/>
        </w:rPr>
        <w:t xml:space="preserve">System parameters and </w:t>
      </w:r>
      <w:r w:rsidRPr="00257993">
        <w:t>considerations</w:t>
      </w:r>
      <w:r w:rsidRPr="00257993">
        <w:rPr>
          <w:lang w:eastAsia="zh-CN"/>
        </w:rPr>
        <w:t xml:space="preserve"> in the development of criteria for sharing or compatibility between digital fixed wireless systems in the fixed service and systems in other services and other sources of interference</w:t>
      </w:r>
    </w:p>
    <w:p w14:paraId="62DC324E" w14:textId="4361996C" w:rsidR="00070B26" w:rsidRPr="002C3D8F" w:rsidRDefault="00070B26" w:rsidP="00070B26">
      <w:pPr>
        <w:pStyle w:val="Recref"/>
        <w:rPr>
          <w:lang w:val="en-US" w:eastAsia="zh-CN"/>
        </w:rPr>
      </w:pPr>
      <w:r w:rsidRPr="002C3D8F">
        <w:rPr>
          <w:lang w:val="en-US" w:eastAsia="zh-CN"/>
        </w:rPr>
        <w:t xml:space="preserve">(Question </w:t>
      </w:r>
      <w:hyperlink r:id="rId14" w:history="1">
        <w:r w:rsidRPr="00DA4A6F">
          <w:rPr>
            <w:rStyle w:val="Hyperlink"/>
            <w:color w:val="auto"/>
            <w:u w:val="none"/>
            <w:lang w:val="en-US" w:eastAsia="zh-CN"/>
          </w:rPr>
          <w:t>ITU-R 252/5</w:t>
        </w:r>
      </w:hyperlink>
      <w:r w:rsidRPr="002C3D8F">
        <w:rPr>
          <w:lang w:val="en-US" w:eastAsia="zh-CN"/>
        </w:rPr>
        <w:t>)</w:t>
      </w:r>
    </w:p>
    <w:p w14:paraId="3482D7D8" w14:textId="77777777" w:rsidR="00070B26" w:rsidRPr="002C3D8F" w:rsidRDefault="00070B26" w:rsidP="00070B26">
      <w:pPr>
        <w:pStyle w:val="Recdate"/>
        <w:rPr>
          <w:lang w:val="en-US"/>
        </w:rPr>
      </w:pPr>
      <w:r w:rsidRPr="002C3D8F">
        <w:rPr>
          <w:lang w:val="en-US"/>
        </w:rPr>
        <w:t>(1992-1997-2000-2003-2005-2012-2015-2019</w:t>
      </w:r>
      <w:r>
        <w:rPr>
          <w:lang w:val="en-US"/>
        </w:rPr>
        <w:t>-2025</w:t>
      </w:r>
      <w:r w:rsidRPr="002C3D8F">
        <w:rPr>
          <w:lang w:val="en-US"/>
        </w:rPr>
        <w:t>)</w:t>
      </w:r>
    </w:p>
    <w:p w14:paraId="1A9F3677" w14:textId="77777777" w:rsidR="00070B26" w:rsidRPr="002C3D8F" w:rsidRDefault="00070B26" w:rsidP="00070B26">
      <w:pPr>
        <w:pStyle w:val="HeadingSum"/>
        <w:rPr>
          <w:lang w:val="en-US"/>
        </w:rPr>
      </w:pPr>
      <w:r w:rsidRPr="002C3D8F">
        <w:rPr>
          <w:lang w:val="en-US"/>
        </w:rPr>
        <w:t>Scope</w:t>
      </w:r>
    </w:p>
    <w:p w14:paraId="68F92129" w14:textId="3163036B" w:rsidR="00070B26" w:rsidRPr="00257993" w:rsidRDefault="00070B26" w:rsidP="00070B26">
      <w:pPr>
        <w:pStyle w:val="Summary"/>
        <w:rPr>
          <w:lang w:val="en-GB"/>
        </w:rPr>
      </w:pPr>
      <w:r w:rsidRPr="00257993">
        <w:rPr>
          <w:lang w:val="en-GB"/>
        </w:rPr>
        <w:t xml:space="preserve">This Recommendation contains principles for the development of sharing criteria of digital systems in the fixed service. </w:t>
      </w:r>
      <w:r w:rsidRPr="00257993">
        <w:rPr>
          <w:lang w:val="en-GB" w:eastAsia="ja-JP"/>
        </w:rPr>
        <w:t xml:space="preserve">Considerations are mainly given on how to properly design performance and availability </w:t>
      </w:r>
      <w:r w:rsidRPr="00257993">
        <w:rPr>
          <w:lang w:val="en-GB"/>
        </w:rPr>
        <w:t xml:space="preserve">degradations due to interference within the allowable objectives, as specified in Recommendation </w:t>
      </w:r>
      <w:hyperlink r:id="rId15" w:history="1">
        <w:r w:rsidRPr="00F80F34">
          <w:rPr>
            <w:rStyle w:val="Hyperlink"/>
            <w:color w:val="auto"/>
            <w:u w:val="none"/>
            <w:lang w:val="en-GB"/>
          </w:rPr>
          <w:t>ITU</w:t>
        </w:r>
        <w:r w:rsidR="000559A1" w:rsidRPr="00F80F34">
          <w:rPr>
            <w:rStyle w:val="Hyperlink"/>
            <w:color w:val="auto"/>
            <w:u w:val="none"/>
            <w:lang w:val="en-GB"/>
          </w:rPr>
          <w:noBreakHyphen/>
        </w:r>
        <w:r w:rsidRPr="00F80F34">
          <w:rPr>
            <w:rStyle w:val="Hyperlink"/>
            <w:color w:val="auto"/>
            <w:u w:val="none"/>
            <w:lang w:val="en-GB"/>
          </w:rPr>
          <w:t>R</w:t>
        </w:r>
        <w:r w:rsidR="000559A1" w:rsidRPr="00F80F34">
          <w:rPr>
            <w:rStyle w:val="Hyperlink"/>
            <w:color w:val="auto"/>
            <w:u w:val="none"/>
            <w:lang w:val="en-GB"/>
          </w:rPr>
          <w:t> </w:t>
        </w:r>
        <w:r w:rsidRPr="00F80F34">
          <w:rPr>
            <w:rStyle w:val="Hyperlink"/>
            <w:color w:val="auto"/>
            <w:u w:val="none"/>
            <w:lang w:val="en-GB"/>
          </w:rPr>
          <w:t>F.1094</w:t>
        </w:r>
      </w:hyperlink>
      <w:r w:rsidRPr="00F80F34">
        <w:rPr>
          <w:lang w:val="en-GB"/>
        </w:rPr>
        <w:t>,</w:t>
      </w:r>
      <w:r w:rsidRPr="00257993">
        <w:rPr>
          <w:lang w:val="en-GB"/>
        </w:rPr>
        <w:t xml:space="preserve"> under the various interference environments. It also contains information on representative technical characteristics and </w:t>
      </w:r>
      <w:r w:rsidRPr="00257993">
        <w:rPr>
          <w:lang w:val="en-GB" w:eastAsia="ja-JP"/>
        </w:rPr>
        <w:t xml:space="preserve">typical system </w:t>
      </w:r>
      <w:r w:rsidRPr="00257993">
        <w:rPr>
          <w:lang w:val="en-GB"/>
        </w:rPr>
        <w:t xml:space="preserve">sharing parameters of digital </w:t>
      </w:r>
      <w:r w:rsidRPr="00257993">
        <w:rPr>
          <w:lang w:val="en-GB" w:eastAsia="ja-JP"/>
        </w:rPr>
        <w:t xml:space="preserve">fixed wireless </w:t>
      </w:r>
      <w:r w:rsidRPr="00257993">
        <w:rPr>
          <w:lang w:val="en-GB"/>
        </w:rPr>
        <w:t xml:space="preserve">systems in the fixed service </w:t>
      </w:r>
      <w:r w:rsidRPr="00257993">
        <w:rPr>
          <w:lang w:val="en-GB" w:eastAsia="ja-JP"/>
        </w:rPr>
        <w:t>for use in sharing studies above about 30 </w:t>
      </w:r>
      <w:proofErr w:type="spellStart"/>
      <w:r w:rsidRPr="00257993">
        <w:rPr>
          <w:lang w:val="en-GB" w:eastAsia="ja-JP"/>
        </w:rPr>
        <w:t>MHz</w:t>
      </w:r>
      <w:r w:rsidRPr="00257993">
        <w:rPr>
          <w:lang w:val="en-GB"/>
        </w:rPr>
        <w:t>.</w:t>
      </w:r>
      <w:proofErr w:type="spellEnd"/>
      <w:r w:rsidRPr="00257993">
        <w:rPr>
          <w:lang w:val="en-GB"/>
        </w:rPr>
        <w:t xml:space="preserve"> In cases where analyses indicate sharing issues, additional information on specific fixed wireless systems deployed by administrations can be found in Report </w:t>
      </w:r>
      <w:hyperlink r:id="rId16" w:history="1">
        <w:r w:rsidRPr="00F80F34">
          <w:rPr>
            <w:rStyle w:val="Hyperlink"/>
            <w:color w:val="auto"/>
            <w:u w:val="none"/>
            <w:lang w:val="en-GB"/>
          </w:rPr>
          <w:t>ITU</w:t>
        </w:r>
        <w:r w:rsidR="000559A1" w:rsidRPr="00F80F34">
          <w:rPr>
            <w:rStyle w:val="Hyperlink"/>
            <w:color w:val="auto"/>
            <w:u w:val="none"/>
            <w:lang w:val="en-GB"/>
          </w:rPr>
          <w:noBreakHyphen/>
        </w:r>
        <w:r w:rsidRPr="00F80F34">
          <w:rPr>
            <w:rStyle w:val="Hyperlink"/>
            <w:color w:val="auto"/>
            <w:u w:val="none"/>
            <w:lang w:val="en-GB"/>
          </w:rPr>
          <w:t>R</w:t>
        </w:r>
        <w:r w:rsidR="000559A1" w:rsidRPr="00F80F34">
          <w:rPr>
            <w:rStyle w:val="Hyperlink"/>
            <w:color w:val="auto"/>
            <w:u w:val="none"/>
            <w:lang w:val="en-GB"/>
          </w:rPr>
          <w:t> </w:t>
        </w:r>
        <w:r w:rsidRPr="00F80F34">
          <w:rPr>
            <w:rStyle w:val="Hyperlink"/>
            <w:color w:val="auto"/>
            <w:u w:val="none"/>
            <w:lang w:val="en-GB"/>
          </w:rPr>
          <w:t>F.2108</w:t>
        </w:r>
      </w:hyperlink>
      <w:r w:rsidRPr="00F80F34">
        <w:rPr>
          <w:lang w:val="en-GB"/>
        </w:rPr>
        <w:t>.</w:t>
      </w:r>
    </w:p>
    <w:p w14:paraId="387A08FF" w14:textId="77777777" w:rsidR="00070B26" w:rsidRPr="00257993" w:rsidRDefault="00070B26" w:rsidP="00070B26">
      <w:pPr>
        <w:pStyle w:val="Headingb"/>
      </w:pPr>
      <w:r w:rsidRPr="00257993">
        <w:t>Keywords</w:t>
      </w:r>
    </w:p>
    <w:p w14:paraId="3CB7F614" w14:textId="77777777" w:rsidR="00070B26" w:rsidRPr="00257993" w:rsidRDefault="00070B26" w:rsidP="00070B26">
      <w:pPr>
        <w:rPr>
          <w:b/>
          <w:lang w:eastAsia="ja-JP"/>
        </w:rPr>
      </w:pPr>
      <w:r w:rsidRPr="00257993">
        <w:rPr>
          <w:lang w:eastAsia="ja-JP"/>
        </w:rPr>
        <w:t>Fixed service, sharing criteria, compatibility</w:t>
      </w:r>
    </w:p>
    <w:p w14:paraId="78683621" w14:textId="77777777" w:rsidR="00070B26" w:rsidRPr="00257993" w:rsidRDefault="00070B26" w:rsidP="00070B26">
      <w:pPr>
        <w:pStyle w:val="Headingb"/>
      </w:pPr>
      <w:r w:rsidRPr="00257993">
        <w:t>Abbreviations</w:t>
      </w:r>
    </w:p>
    <w:p w14:paraId="5FB41E2B" w14:textId="77777777" w:rsidR="00E5088E" w:rsidRPr="00257993" w:rsidRDefault="00E5088E" w:rsidP="00E5088E">
      <w:pPr>
        <w:tabs>
          <w:tab w:val="clear" w:pos="794"/>
        </w:tabs>
        <w:rPr>
          <w:lang w:eastAsia="ja-JP"/>
        </w:rPr>
      </w:pPr>
      <w:r w:rsidRPr="00257993">
        <w:rPr>
          <w:lang w:eastAsia="ja-JP"/>
        </w:rPr>
        <w:t>AP</w:t>
      </w:r>
      <w:r w:rsidRPr="00257993">
        <w:rPr>
          <w:lang w:eastAsia="ja-JP"/>
        </w:rPr>
        <w:tab/>
        <w:t>Availability performance</w:t>
      </w:r>
    </w:p>
    <w:p w14:paraId="1BF64731" w14:textId="77777777" w:rsidR="00E5088E" w:rsidRPr="00257993" w:rsidRDefault="00E5088E" w:rsidP="00E5088E">
      <w:pPr>
        <w:tabs>
          <w:tab w:val="clear" w:pos="794"/>
        </w:tabs>
        <w:rPr>
          <w:lang w:eastAsia="ja-JP"/>
        </w:rPr>
      </w:pPr>
      <w:r w:rsidRPr="00257993">
        <w:rPr>
          <w:lang w:eastAsia="ja-JP"/>
        </w:rPr>
        <w:t>APO</w:t>
      </w:r>
      <w:r w:rsidRPr="00257993">
        <w:rPr>
          <w:lang w:eastAsia="ja-JP"/>
        </w:rPr>
        <w:tab/>
        <w:t>Availability performance objective</w:t>
      </w:r>
    </w:p>
    <w:p w14:paraId="5215E809" w14:textId="77777777" w:rsidR="00E5088E" w:rsidRPr="00257993" w:rsidRDefault="00E5088E" w:rsidP="00E5088E">
      <w:pPr>
        <w:tabs>
          <w:tab w:val="clear" w:pos="794"/>
        </w:tabs>
        <w:rPr>
          <w:lang w:eastAsia="ja-JP"/>
        </w:rPr>
      </w:pPr>
      <w:r w:rsidRPr="00257993">
        <w:rPr>
          <w:lang w:eastAsia="ja-JP"/>
        </w:rPr>
        <w:t>ATPC</w:t>
      </w:r>
      <w:r w:rsidRPr="00257993">
        <w:rPr>
          <w:lang w:eastAsia="ja-JP"/>
        </w:rPr>
        <w:tab/>
        <w:t>Automatic transmit power control</w:t>
      </w:r>
    </w:p>
    <w:p w14:paraId="2D7374D1" w14:textId="77777777" w:rsidR="00E5088E" w:rsidRPr="00257993" w:rsidRDefault="00E5088E" w:rsidP="00E5088E">
      <w:pPr>
        <w:tabs>
          <w:tab w:val="clear" w:pos="794"/>
        </w:tabs>
        <w:rPr>
          <w:lang w:eastAsia="ja-JP"/>
        </w:rPr>
      </w:pPr>
      <w:r w:rsidRPr="00257993">
        <w:rPr>
          <w:lang w:eastAsia="ja-JP"/>
        </w:rPr>
        <w:t>BER</w:t>
      </w:r>
      <w:r w:rsidRPr="00257993">
        <w:rPr>
          <w:lang w:eastAsia="ja-JP"/>
        </w:rPr>
        <w:tab/>
        <w:t>Bit error ratio</w:t>
      </w:r>
    </w:p>
    <w:p w14:paraId="41553DB5" w14:textId="77777777" w:rsidR="00E5088E" w:rsidRPr="00257993" w:rsidRDefault="00E5088E" w:rsidP="00E5088E">
      <w:pPr>
        <w:tabs>
          <w:tab w:val="clear" w:pos="794"/>
        </w:tabs>
        <w:rPr>
          <w:lang w:eastAsia="ja-JP"/>
        </w:rPr>
      </w:pPr>
      <w:proofErr w:type="spellStart"/>
      <w:r w:rsidRPr="00257993">
        <w:rPr>
          <w:lang w:eastAsia="ja-JP"/>
        </w:rPr>
        <w:t>e.i.r.p</w:t>
      </w:r>
      <w:proofErr w:type="spellEnd"/>
      <w:r w:rsidRPr="00257993">
        <w:rPr>
          <w:lang w:eastAsia="ja-JP"/>
        </w:rPr>
        <w:t>.</w:t>
      </w:r>
      <w:r w:rsidRPr="00257993">
        <w:rPr>
          <w:lang w:eastAsia="ja-JP"/>
        </w:rPr>
        <w:tab/>
        <w:t xml:space="preserve">equivalent </w:t>
      </w:r>
      <w:proofErr w:type="spellStart"/>
      <w:r w:rsidRPr="00257993">
        <w:rPr>
          <w:lang w:eastAsia="ja-JP"/>
        </w:rPr>
        <w:t>isotropically</w:t>
      </w:r>
      <w:proofErr w:type="spellEnd"/>
      <w:r w:rsidRPr="00257993">
        <w:rPr>
          <w:lang w:eastAsia="ja-JP"/>
        </w:rPr>
        <w:t xml:space="preserve"> radiated power</w:t>
      </w:r>
    </w:p>
    <w:p w14:paraId="7E2D230A" w14:textId="77777777" w:rsidR="00E5088E" w:rsidRPr="00257993" w:rsidRDefault="00E5088E" w:rsidP="00E5088E">
      <w:pPr>
        <w:tabs>
          <w:tab w:val="clear" w:pos="794"/>
        </w:tabs>
        <w:rPr>
          <w:lang w:eastAsia="ja-JP"/>
        </w:rPr>
      </w:pPr>
      <w:r w:rsidRPr="00257993">
        <w:rPr>
          <w:lang w:eastAsia="ja-JP"/>
        </w:rPr>
        <w:t>EP</w:t>
      </w:r>
      <w:r w:rsidRPr="00257993">
        <w:rPr>
          <w:lang w:eastAsia="ja-JP"/>
        </w:rPr>
        <w:tab/>
        <w:t>Error performance</w:t>
      </w:r>
    </w:p>
    <w:p w14:paraId="24A6321E" w14:textId="77777777" w:rsidR="00E5088E" w:rsidRPr="00257993" w:rsidRDefault="00E5088E" w:rsidP="00E5088E">
      <w:pPr>
        <w:tabs>
          <w:tab w:val="clear" w:pos="794"/>
        </w:tabs>
        <w:rPr>
          <w:lang w:eastAsia="ja-JP"/>
        </w:rPr>
      </w:pPr>
      <w:r w:rsidRPr="00257993">
        <w:rPr>
          <w:lang w:eastAsia="ja-JP"/>
        </w:rPr>
        <w:t>EPO</w:t>
      </w:r>
      <w:r w:rsidRPr="00257993">
        <w:rPr>
          <w:lang w:eastAsia="ja-JP"/>
        </w:rPr>
        <w:tab/>
        <w:t>Error performance objective</w:t>
      </w:r>
    </w:p>
    <w:p w14:paraId="16DD6990" w14:textId="77777777" w:rsidR="00E5088E" w:rsidRPr="00257993" w:rsidRDefault="00E5088E" w:rsidP="00E5088E">
      <w:pPr>
        <w:tabs>
          <w:tab w:val="clear" w:pos="794"/>
        </w:tabs>
        <w:rPr>
          <w:lang w:eastAsia="zh-CN"/>
        </w:rPr>
      </w:pPr>
      <w:r w:rsidRPr="00257993">
        <w:rPr>
          <w:lang w:eastAsia="zh-CN"/>
        </w:rPr>
        <w:t>FS</w:t>
      </w:r>
      <w:r w:rsidRPr="00257993">
        <w:rPr>
          <w:lang w:eastAsia="zh-CN"/>
        </w:rPr>
        <w:tab/>
        <w:t>Fixed service</w:t>
      </w:r>
    </w:p>
    <w:p w14:paraId="472789C9" w14:textId="77777777" w:rsidR="00E5088E" w:rsidRPr="00257993" w:rsidRDefault="00E5088E" w:rsidP="00E5088E">
      <w:pPr>
        <w:tabs>
          <w:tab w:val="clear" w:pos="794"/>
        </w:tabs>
        <w:rPr>
          <w:lang w:eastAsia="zh-CN"/>
        </w:rPr>
      </w:pPr>
      <w:r w:rsidRPr="00257993">
        <w:rPr>
          <w:lang w:eastAsia="zh-CN"/>
        </w:rPr>
        <w:t>FSK</w:t>
      </w:r>
      <w:r w:rsidRPr="00257993">
        <w:rPr>
          <w:lang w:eastAsia="zh-CN"/>
        </w:rPr>
        <w:tab/>
        <w:t>Frequency shift keying</w:t>
      </w:r>
    </w:p>
    <w:p w14:paraId="52DDC101" w14:textId="77777777" w:rsidR="00E5088E" w:rsidRPr="00257993" w:rsidRDefault="00E5088E" w:rsidP="00E5088E">
      <w:pPr>
        <w:tabs>
          <w:tab w:val="clear" w:pos="794"/>
        </w:tabs>
        <w:rPr>
          <w:lang w:eastAsia="zh-CN"/>
        </w:rPr>
      </w:pPr>
      <w:r w:rsidRPr="00257993">
        <w:rPr>
          <w:lang w:eastAsia="zh-CN"/>
        </w:rPr>
        <w:t>FWS</w:t>
      </w:r>
      <w:r w:rsidRPr="00257993">
        <w:rPr>
          <w:lang w:eastAsia="zh-CN"/>
        </w:rPr>
        <w:tab/>
        <w:t>Fixed wireless system</w:t>
      </w:r>
    </w:p>
    <w:p w14:paraId="20422D2A" w14:textId="77777777" w:rsidR="00E5088E" w:rsidRPr="00257993" w:rsidRDefault="00E5088E" w:rsidP="00E5088E">
      <w:pPr>
        <w:tabs>
          <w:tab w:val="clear" w:pos="794"/>
        </w:tabs>
        <w:rPr>
          <w:lang w:eastAsia="zh-CN"/>
        </w:rPr>
      </w:pPr>
      <w:r w:rsidRPr="00257993">
        <w:rPr>
          <w:lang w:eastAsia="zh-CN"/>
        </w:rPr>
        <w:t>NF</w:t>
      </w:r>
      <w:r w:rsidRPr="00257993">
        <w:rPr>
          <w:lang w:eastAsia="zh-CN"/>
        </w:rPr>
        <w:tab/>
        <w:t>Noise figure</w:t>
      </w:r>
    </w:p>
    <w:p w14:paraId="25CB6A05" w14:textId="77777777" w:rsidR="00E5088E" w:rsidRPr="00257993" w:rsidRDefault="00E5088E" w:rsidP="00E5088E">
      <w:pPr>
        <w:tabs>
          <w:tab w:val="clear" w:pos="794"/>
        </w:tabs>
        <w:rPr>
          <w:lang w:eastAsia="zh-CN"/>
        </w:rPr>
      </w:pPr>
      <w:r w:rsidRPr="00257993">
        <w:rPr>
          <w:lang w:eastAsia="zh-CN"/>
        </w:rPr>
        <w:t>PMP</w:t>
      </w:r>
      <w:r w:rsidRPr="00257993">
        <w:rPr>
          <w:lang w:eastAsia="zh-CN"/>
        </w:rPr>
        <w:tab/>
        <w:t>Point-to-multipoint</w:t>
      </w:r>
    </w:p>
    <w:p w14:paraId="07AEF96B" w14:textId="77777777" w:rsidR="00E5088E" w:rsidRPr="00257993" w:rsidRDefault="00E5088E" w:rsidP="00E5088E">
      <w:pPr>
        <w:tabs>
          <w:tab w:val="clear" w:pos="794"/>
        </w:tabs>
        <w:rPr>
          <w:lang w:eastAsia="zh-CN"/>
        </w:rPr>
      </w:pPr>
      <w:r w:rsidRPr="00257993">
        <w:rPr>
          <w:lang w:eastAsia="zh-CN"/>
        </w:rPr>
        <w:t>PP</w:t>
      </w:r>
      <w:r w:rsidRPr="00257993">
        <w:rPr>
          <w:lang w:eastAsia="zh-CN"/>
        </w:rPr>
        <w:tab/>
        <w:t>Point-to-point</w:t>
      </w:r>
    </w:p>
    <w:p w14:paraId="5EA328CE" w14:textId="77777777" w:rsidR="00E5088E" w:rsidRPr="00257993" w:rsidRDefault="00E5088E" w:rsidP="00E5088E">
      <w:pPr>
        <w:tabs>
          <w:tab w:val="clear" w:pos="794"/>
        </w:tabs>
        <w:rPr>
          <w:lang w:eastAsia="zh-CN"/>
        </w:rPr>
      </w:pPr>
      <w:r w:rsidRPr="00257993">
        <w:rPr>
          <w:lang w:eastAsia="zh-CN"/>
        </w:rPr>
        <w:t>QAM</w:t>
      </w:r>
      <w:r w:rsidRPr="00257993">
        <w:rPr>
          <w:lang w:eastAsia="zh-CN"/>
        </w:rPr>
        <w:tab/>
        <w:t xml:space="preserve">Quadrature amplitude modulation </w:t>
      </w:r>
    </w:p>
    <w:p w14:paraId="346143C0" w14:textId="77777777" w:rsidR="00E5088E" w:rsidRPr="00257993" w:rsidRDefault="00E5088E" w:rsidP="00E5088E">
      <w:pPr>
        <w:tabs>
          <w:tab w:val="clear" w:pos="794"/>
        </w:tabs>
        <w:rPr>
          <w:lang w:eastAsia="zh-CN"/>
        </w:rPr>
      </w:pPr>
      <w:r w:rsidRPr="00257993">
        <w:rPr>
          <w:lang w:eastAsia="zh-CN"/>
        </w:rPr>
        <w:t>QPSK</w:t>
      </w:r>
      <w:r w:rsidRPr="00257993">
        <w:rPr>
          <w:lang w:eastAsia="zh-CN"/>
        </w:rPr>
        <w:tab/>
        <w:t>Quaternary phase shift keying</w:t>
      </w:r>
    </w:p>
    <w:p w14:paraId="548389EF" w14:textId="77777777" w:rsidR="00070B26" w:rsidRPr="00257993" w:rsidRDefault="00070B26" w:rsidP="00070B26">
      <w:pPr>
        <w:pStyle w:val="Headingb"/>
        <w:rPr>
          <w:szCs w:val="24"/>
        </w:rPr>
      </w:pPr>
      <w:r w:rsidRPr="00257993">
        <w:lastRenderedPageBreak/>
        <w:t>Related ITU Recommendations and Reports</w:t>
      </w:r>
    </w:p>
    <w:p w14:paraId="583AB34D" w14:textId="77777777" w:rsidR="00DA4A6F" w:rsidRPr="00C45EA2" w:rsidRDefault="00DA4A6F" w:rsidP="00DA4A6F">
      <w:pPr>
        <w:pStyle w:val="Reftext"/>
        <w:keepNext/>
        <w:keepLines/>
        <w:tabs>
          <w:tab w:val="clear" w:pos="1985"/>
          <w:tab w:val="left" w:pos="3261"/>
        </w:tabs>
        <w:ind w:left="1588" w:hanging="1588"/>
        <w:rPr>
          <w:lang w:eastAsia="ja-JP"/>
        </w:rPr>
      </w:pPr>
      <w:r w:rsidRPr="00C45EA2">
        <w:rPr>
          <w:lang w:eastAsia="ja-JP"/>
        </w:rPr>
        <w:t xml:space="preserve">Recommendation </w:t>
      </w:r>
      <w:hyperlink r:id="rId17" w:history="1">
        <w:r w:rsidRPr="00C87000">
          <w:rPr>
            <w:rStyle w:val="Hyperlink"/>
            <w:color w:val="000000" w:themeColor="text1"/>
            <w:u w:val="none"/>
          </w:rPr>
          <w:t>ITU-R P.581</w:t>
        </w:r>
      </w:hyperlink>
      <w:r>
        <w:rPr>
          <w:lang w:eastAsia="ja-JP"/>
        </w:rPr>
        <w:t xml:space="preserve"> – </w:t>
      </w:r>
      <w:r w:rsidRPr="00C45EA2">
        <w:rPr>
          <w:lang w:eastAsia="ja-JP"/>
        </w:rPr>
        <w:t>The concept of “worst month”</w:t>
      </w:r>
    </w:p>
    <w:p w14:paraId="64A970D9" w14:textId="0C1CF137" w:rsidR="00070B26" w:rsidRPr="00C45EA2" w:rsidRDefault="00070B26" w:rsidP="00C23558">
      <w:pPr>
        <w:pStyle w:val="Reftext"/>
        <w:keepNext/>
        <w:keepLines/>
        <w:tabs>
          <w:tab w:val="clear" w:pos="1985"/>
          <w:tab w:val="left" w:pos="3261"/>
        </w:tabs>
        <w:ind w:left="1588" w:hanging="1588"/>
        <w:rPr>
          <w:lang w:eastAsia="ja-JP"/>
        </w:rPr>
      </w:pPr>
      <w:r w:rsidRPr="00C45EA2">
        <w:rPr>
          <w:lang w:eastAsia="ja-JP"/>
        </w:rPr>
        <w:t xml:space="preserve">Recommendation </w:t>
      </w:r>
      <w:hyperlink r:id="rId18" w:history="1">
        <w:r w:rsidRPr="00C87000">
          <w:rPr>
            <w:rStyle w:val="Hyperlink"/>
            <w:color w:val="auto"/>
            <w:u w:val="none"/>
          </w:rPr>
          <w:t>ITU-R F.634</w:t>
        </w:r>
      </w:hyperlink>
      <w:r w:rsidR="000C7A6E">
        <w:rPr>
          <w:lang w:eastAsia="ja-JP"/>
        </w:rPr>
        <w:t xml:space="preserve"> – </w:t>
      </w:r>
      <w:r w:rsidRPr="00C45EA2">
        <w:rPr>
          <w:lang w:eastAsia="ja-JP"/>
        </w:rPr>
        <w:t>Error performance objectives for real digital radio-relay links forming part of the high-grade portion of international digital connections at a bit rate below the primary rate within an integrated services digital network</w:t>
      </w:r>
    </w:p>
    <w:p w14:paraId="535B29DF" w14:textId="235BC46A"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19" w:history="1">
        <w:r w:rsidRPr="00C87000">
          <w:rPr>
            <w:rStyle w:val="Hyperlink"/>
            <w:color w:val="auto"/>
            <w:u w:val="none"/>
          </w:rPr>
          <w:t>ITU-R F.695</w:t>
        </w:r>
      </w:hyperlink>
      <w:r w:rsidR="000C7A6E">
        <w:rPr>
          <w:lang w:eastAsia="ja-JP"/>
        </w:rPr>
        <w:t xml:space="preserve"> – </w:t>
      </w:r>
      <w:r w:rsidRPr="00C45EA2">
        <w:rPr>
          <w:lang w:eastAsia="ja-JP"/>
        </w:rPr>
        <w:t>Availability objectives for real digital radio-relay links forming part of a high-grade circuit within an integrated services digital network</w:t>
      </w:r>
    </w:p>
    <w:p w14:paraId="6B621F35" w14:textId="26E592E3"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0" w:history="1">
        <w:r w:rsidRPr="00C87000">
          <w:rPr>
            <w:rStyle w:val="Hyperlink"/>
            <w:color w:val="auto"/>
            <w:u w:val="none"/>
          </w:rPr>
          <w:t>ITU-R F.696</w:t>
        </w:r>
      </w:hyperlink>
      <w:r w:rsidR="000C7A6E">
        <w:rPr>
          <w:lang w:eastAsia="ja-JP"/>
        </w:rPr>
        <w:t xml:space="preserve"> – </w:t>
      </w:r>
      <w:r w:rsidRPr="00C45EA2">
        <w:rPr>
          <w:lang w:eastAsia="ja-JP"/>
        </w:rPr>
        <w:t>Error performance and availability objectives for hypothetical reference digital sections forming part or all of the medium-grade portion of an ISDN connection at a bit rate below the primary rate utilizing digital radio-relay systems</w:t>
      </w:r>
    </w:p>
    <w:p w14:paraId="2E54343C" w14:textId="6C57DF2A"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1" w:history="1">
        <w:r w:rsidRPr="00C87000">
          <w:rPr>
            <w:rStyle w:val="Hyperlink"/>
            <w:color w:val="auto"/>
            <w:u w:val="none"/>
          </w:rPr>
          <w:t>ITU-R F.697</w:t>
        </w:r>
      </w:hyperlink>
      <w:r w:rsidR="000C7A6E">
        <w:rPr>
          <w:lang w:eastAsia="ja-JP"/>
        </w:rPr>
        <w:t xml:space="preserve"> – </w:t>
      </w:r>
      <w:r w:rsidRPr="00C45EA2">
        <w:rPr>
          <w:lang w:eastAsia="ja-JP"/>
        </w:rPr>
        <w:t>Error performance and availability objectives for the local-grade portion at each end of an ISDN connection at a bit rate below the primary rate utilizing digital radio-relay systems</w:t>
      </w:r>
    </w:p>
    <w:p w14:paraId="6F649E90" w14:textId="0BB8AC5A"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2" w:history="1">
        <w:r w:rsidRPr="00C87000">
          <w:rPr>
            <w:rStyle w:val="Hyperlink"/>
            <w:color w:val="auto"/>
            <w:u w:val="none"/>
          </w:rPr>
          <w:t>ITU-R F.699</w:t>
        </w:r>
      </w:hyperlink>
      <w:r w:rsidR="000C7A6E">
        <w:rPr>
          <w:lang w:eastAsia="ja-JP"/>
        </w:rPr>
        <w:t xml:space="preserve"> – </w:t>
      </w:r>
      <w:r w:rsidRPr="00C45EA2">
        <w:rPr>
          <w:lang w:eastAsia="ja-JP"/>
        </w:rPr>
        <w:t>Reference radiation patterns for fixed wireless system antennas for use in coordination studies and interference assessment in the frequency range from 100 MHz to 86 GHz</w:t>
      </w:r>
    </w:p>
    <w:p w14:paraId="09CD6BD2" w14:textId="77777777" w:rsidR="00DA4A6F" w:rsidRPr="00C45EA2" w:rsidRDefault="00DA4A6F" w:rsidP="00DA4A6F">
      <w:pPr>
        <w:pStyle w:val="Reftext"/>
        <w:tabs>
          <w:tab w:val="clear" w:pos="1985"/>
          <w:tab w:val="left" w:pos="3261"/>
        </w:tabs>
        <w:ind w:left="1588" w:hanging="1588"/>
        <w:rPr>
          <w:lang w:eastAsia="ja-JP"/>
        </w:rPr>
      </w:pPr>
      <w:r w:rsidRPr="00C45EA2">
        <w:rPr>
          <w:lang w:eastAsia="ja-JP"/>
        </w:rPr>
        <w:t xml:space="preserve">Recommendation </w:t>
      </w:r>
      <w:hyperlink r:id="rId23" w:history="1">
        <w:r w:rsidRPr="003602D3">
          <w:rPr>
            <w:rStyle w:val="Hyperlink"/>
            <w:color w:val="auto"/>
            <w:u w:val="none"/>
          </w:rPr>
          <w:t>ITU-R SF.766</w:t>
        </w:r>
      </w:hyperlink>
      <w:r>
        <w:rPr>
          <w:lang w:eastAsia="ja-JP"/>
        </w:rPr>
        <w:t xml:space="preserve"> – </w:t>
      </w:r>
      <w:r w:rsidRPr="00C45EA2">
        <w:rPr>
          <w:lang w:eastAsia="ja-JP"/>
        </w:rPr>
        <w:t>Methods for determining the effects of interference on the performance and the availability of terrestrial radio-relay systems and systems in the fixed-satellite service</w:t>
      </w:r>
    </w:p>
    <w:p w14:paraId="3557B96E" w14:textId="6ACBAD79"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4" w:history="1">
        <w:r w:rsidRPr="003602D3">
          <w:rPr>
            <w:rStyle w:val="Hyperlink"/>
            <w:color w:val="auto"/>
            <w:u w:val="none"/>
          </w:rPr>
          <w:t>ITU-R F.1094</w:t>
        </w:r>
      </w:hyperlink>
      <w:r w:rsidR="000C7A6E">
        <w:rPr>
          <w:lang w:eastAsia="ja-JP"/>
        </w:rPr>
        <w:t xml:space="preserve"> – </w:t>
      </w:r>
      <w:r w:rsidRPr="00C45EA2">
        <w:rPr>
          <w:lang w:eastAsia="ja-JP"/>
        </w:rPr>
        <w:t>Maximum allowable error performance and availability degradations to digital fixed wireless systems arising from radio interference from emissions and radiations from other sources</w:t>
      </w:r>
    </w:p>
    <w:p w14:paraId="01716EDC" w14:textId="6DC121A7"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5" w:history="1">
        <w:r w:rsidRPr="003602D3">
          <w:rPr>
            <w:rStyle w:val="Hyperlink"/>
            <w:color w:val="auto"/>
            <w:u w:val="none"/>
            <w:lang w:eastAsia="ja-JP"/>
          </w:rPr>
          <w:t>ITU-R F.1101</w:t>
        </w:r>
      </w:hyperlink>
      <w:r w:rsidR="000C7A6E">
        <w:rPr>
          <w:lang w:eastAsia="ja-JP"/>
        </w:rPr>
        <w:t xml:space="preserve"> – </w:t>
      </w:r>
      <w:r w:rsidRPr="00C45EA2">
        <w:rPr>
          <w:lang w:eastAsia="ja-JP"/>
        </w:rPr>
        <w:t>Characteristics of digital fixed wireless systems below about 17 GHz</w:t>
      </w:r>
    </w:p>
    <w:p w14:paraId="77B69362" w14:textId="624F26F3"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6" w:history="1">
        <w:r w:rsidRPr="003602D3">
          <w:rPr>
            <w:rStyle w:val="Hyperlink"/>
            <w:color w:val="auto"/>
            <w:u w:val="none"/>
          </w:rPr>
          <w:t>ITU-R F.1108</w:t>
        </w:r>
      </w:hyperlink>
      <w:r w:rsidR="000C7A6E">
        <w:rPr>
          <w:lang w:eastAsia="ja-JP"/>
        </w:rPr>
        <w:t xml:space="preserve"> – </w:t>
      </w:r>
      <w:r w:rsidRPr="00C45EA2">
        <w:rPr>
          <w:lang w:eastAsia="ja-JP"/>
        </w:rPr>
        <w:t>Determination of the criteria to protect fixed service receivers from the emissions of space stations operating in non-geostationary orbits in shared frequency bands</w:t>
      </w:r>
    </w:p>
    <w:p w14:paraId="32410FEA" w14:textId="221CEEC8"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7" w:history="1">
        <w:r w:rsidRPr="003602D3">
          <w:rPr>
            <w:rStyle w:val="Hyperlink"/>
            <w:color w:val="auto"/>
            <w:u w:val="none"/>
          </w:rPr>
          <w:t>ITU-R F.1245</w:t>
        </w:r>
      </w:hyperlink>
      <w:r w:rsidR="000C7A6E">
        <w:rPr>
          <w:lang w:eastAsia="ja-JP"/>
        </w:rPr>
        <w:t xml:space="preserve"> – </w:t>
      </w:r>
      <w:r w:rsidRPr="00C45EA2">
        <w:rPr>
          <w:lang w:eastAsia="ja-JP"/>
        </w:rPr>
        <w:t>Mathematical model of average and related radiation patterns for point-to-point fixed wireless system antennas for use in interference assessment in the frequency range from 1 GHz to 86 GHz</w:t>
      </w:r>
    </w:p>
    <w:p w14:paraId="050C4606" w14:textId="3148CD45"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28" w:history="1">
        <w:r w:rsidRPr="003602D3">
          <w:rPr>
            <w:rStyle w:val="Hyperlink"/>
            <w:color w:val="auto"/>
            <w:u w:val="none"/>
          </w:rPr>
          <w:t>ITU-R F.1336</w:t>
        </w:r>
      </w:hyperlink>
      <w:r w:rsidR="000C7A6E">
        <w:rPr>
          <w:lang w:eastAsia="ja-JP"/>
        </w:rPr>
        <w:t xml:space="preserve"> – </w:t>
      </w:r>
      <w:r w:rsidRPr="00C45EA2">
        <w:rPr>
          <w:lang w:eastAsia="ja-JP"/>
        </w:rPr>
        <w:t>Reference radiation patterns of omnidirectional, sectoral and other antennas for the fixed and mobile service for use in sharing studies in the frequency range from 400 MHz to about 70 GHz</w:t>
      </w:r>
    </w:p>
    <w:p w14:paraId="2810720B" w14:textId="77777777" w:rsidR="00DA4A6F" w:rsidRPr="00C45EA2" w:rsidRDefault="00DA4A6F" w:rsidP="00DA4A6F">
      <w:pPr>
        <w:pStyle w:val="Reftext"/>
        <w:tabs>
          <w:tab w:val="clear" w:pos="1985"/>
          <w:tab w:val="left" w:pos="3261"/>
        </w:tabs>
        <w:ind w:left="1588" w:hanging="1588"/>
        <w:rPr>
          <w:lang w:eastAsia="ja-JP"/>
        </w:rPr>
      </w:pPr>
      <w:r w:rsidRPr="00C45EA2">
        <w:rPr>
          <w:lang w:eastAsia="ja-JP"/>
        </w:rPr>
        <w:t xml:space="preserve">Recommendation </w:t>
      </w:r>
      <w:hyperlink r:id="rId29" w:history="1">
        <w:r w:rsidRPr="003602D3">
          <w:rPr>
            <w:rStyle w:val="Hyperlink"/>
            <w:color w:val="auto"/>
            <w:u w:val="none"/>
          </w:rPr>
          <w:t>ITU-R SM.1448</w:t>
        </w:r>
      </w:hyperlink>
      <w:r>
        <w:rPr>
          <w:lang w:eastAsia="ja-JP"/>
        </w:rPr>
        <w:t xml:space="preserve"> – </w:t>
      </w:r>
      <w:r w:rsidRPr="00C45EA2">
        <w:rPr>
          <w:lang w:eastAsia="ja-JP"/>
        </w:rPr>
        <w:t>Determination of the coordination area around an earth station in the frequency bands between 100 MHz and 105 GHz</w:t>
      </w:r>
    </w:p>
    <w:p w14:paraId="3442E806" w14:textId="097F1C8F"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30" w:history="1">
        <w:r w:rsidRPr="003602D3">
          <w:rPr>
            <w:rStyle w:val="Hyperlink"/>
            <w:color w:val="auto"/>
            <w:u w:val="none"/>
          </w:rPr>
          <w:t>ITU-R F.1494</w:t>
        </w:r>
      </w:hyperlink>
      <w:r w:rsidR="000C7A6E">
        <w:rPr>
          <w:lang w:eastAsia="ja-JP"/>
        </w:rPr>
        <w:t xml:space="preserve"> – </w:t>
      </w:r>
      <w:r w:rsidRPr="00C45EA2">
        <w:rPr>
          <w:lang w:eastAsia="ja-JP"/>
        </w:rPr>
        <w:t>Interference criteria to protect the fixed service from time varying aggregate interference from other services sharing the 10.7-12.75 GHz band on a co-primary basis</w:t>
      </w:r>
    </w:p>
    <w:p w14:paraId="05CBF85D" w14:textId="77777777"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31" w:history="1">
        <w:r w:rsidRPr="003602D3">
          <w:rPr>
            <w:rStyle w:val="Hyperlink"/>
            <w:color w:val="auto"/>
            <w:u w:val="none"/>
          </w:rPr>
          <w:t>ITU-R F.1495</w:t>
        </w:r>
      </w:hyperlink>
      <w:r w:rsidRPr="00C45EA2">
        <w:rPr>
          <w:lang w:eastAsia="ja-JP"/>
        </w:rPr>
        <w:tab/>
        <w:t xml:space="preserve">Interference criteria to protect the fixed service from time varying aggregate interference from other radiocommunication services sharing the 17.7-19.3 GHz band on a co-primary basis </w:t>
      </w:r>
    </w:p>
    <w:p w14:paraId="7D03B484" w14:textId="5FC8306E"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32" w:history="1">
        <w:r w:rsidRPr="003602D3">
          <w:rPr>
            <w:rStyle w:val="Hyperlink"/>
            <w:color w:val="auto"/>
            <w:u w:val="none"/>
          </w:rPr>
          <w:t>ITU-R F.1565</w:t>
        </w:r>
      </w:hyperlink>
      <w:r w:rsidR="000C7A6E">
        <w:rPr>
          <w:lang w:eastAsia="ja-JP"/>
        </w:rPr>
        <w:t xml:space="preserve"> – </w:t>
      </w:r>
      <w:r w:rsidRPr="00C45EA2">
        <w:rPr>
          <w:lang w:eastAsia="ja-JP"/>
        </w:rPr>
        <w:t>Performance degradation due to interference from other services sharing the same frequency bands on a co-primary basis</w:t>
      </w:r>
      <w:r w:rsidRPr="00C45EA2">
        <w:t>, or from other sources of interference,</w:t>
      </w:r>
      <w:r w:rsidRPr="00C45EA2">
        <w:rPr>
          <w:lang w:eastAsia="ja-JP"/>
        </w:rPr>
        <w:t xml:space="preserve"> with real digital fixed wireless systems used in the international and national portions of a 27 500 km hypothetical reference path at or above the primary rate</w:t>
      </w:r>
    </w:p>
    <w:p w14:paraId="123116A7" w14:textId="1ADCD8FD"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33" w:history="1">
        <w:r w:rsidRPr="003602D3">
          <w:rPr>
            <w:rStyle w:val="Hyperlink"/>
            <w:color w:val="auto"/>
            <w:u w:val="none"/>
          </w:rPr>
          <w:t>ITU-R F.1606</w:t>
        </w:r>
      </w:hyperlink>
      <w:r w:rsidR="000C7A6E">
        <w:rPr>
          <w:lang w:eastAsia="ja-JP"/>
        </w:rPr>
        <w:t xml:space="preserve"> – </w:t>
      </w:r>
      <w:r w:rsidRPr="00C45EA2">
        <w:rPr>
          <w:lang w:eastAsia="ja-JP"/>
        </w:rPr>
        <w:t>Interference criteria to protect fixed wireless systems from time varying aggregate interference produced by non-geostationary satellites operating in other services sharing the 37-40 GHz and 40.5-42.5 GHz bands on a co-primary basis</w:t>
      </w:r>
    </w:p>
    <w:p w14:paraId="3F9DF1D1" w14:textId="77777777" w:rsidR="00DA4A6F" w:rsidRPr="00C45EA2" w:rsidRDefault="00DA4A6F" w:rsidP="00DA4A6F">
      <w:pPr>
        <w:pStyle w:val="Reftext"/>
        <w:tabs>
          <w:tab w:val="clear" w:pos="1985"/>
          <w:tab w:val="left" w:pos="3261"/>
        </w:tabs>
        <w:ind w:left="1588" w:hanging="1588"/>
        <w:rPr>
          <w:lang w:eastAsia="ja-JP"/>
        </w:rPr>
      </w:pPr>
      <w:r w:rsidRPr="00C45EA2">
        <w:rPr>
          <w:lang w:eastAsia="ja-JP"/>
        </w:rPr>
        <w:t xml:space="preserve">Recommendation </w:t>
      </w:r>
      <w:hyperlink r:id="rId34" w:history="1">
        <w:r w:rsidRPr="003602D3">
          <w:rPr>
            <w:rStyle w:val="Hyperlink"/>
            <w:color w:val="auto"/>
            <w:u w:val="none"/>
          </w:rPr>
          <w:t>ITU-R SF.1650</w:t>
        </w:r>
      </w:hyperlink>
      <w:r>
        <w:rPr>
          <w:lang w:eastAsia="ja-JP"/>
        </w:rPr>
        <w:t xml:space="preserve"> – </w:t>
      </w:r>
      <w:r w:rsidRPr="00C45EA2">
        <w:rPr>
          <w:lang w:eastAsia="ja-JP"/>
        </w:rPr>
        <w:t>The minimum distance from the baseline beyond which in-motion earth stations located on board vessels would not cause unacceptable interference to the terrestrial service in the bands 5 925-6 425 MHz and 14-14.5 GHz</w:t>
      </w:r>
    </w:p>
    <w:p w14:paraId="04F109AA" w14:textId="45F2B0C1" w:rsidR="00070B26" w:rsidRPr="00C45EA2" w:rsidRDefault="00070B26" w:rsidP="00C23558">
      <w:pPr>
        <w:pStyle w:val="Reftext"/>
        <w:tabs>
          <w:tab w:val="clear" w:pos="1985"/>
          <w:tab w:val="left" w:pos="3261"/>
        </w:tabs>
        <w:ind w:left="1588" w:hanging="1588"/>
        <w:rPr>
          <w:lang w:eastAsia="ja-JP"/>
        </w:rPr>
      </w:pPr>
      <w:r w:rsidRPr="00C45EA2">
        <w:rPr>
          <w:lang w:eastAsia="ja-JP"/>
        </w:rPr>
        <w:lastRenderedPageBreak/>
        <w:t xml:space="preserve">Recommendation </w:t>
      </w:r>
      <w:hyperlink r:id="rId35" w:history="1">
        <w:r w:rsidRPr="003602D3">
          <w:rPr>
            <w:rStyle w:val="Hyperlink"/>
            <w:color w:val="auto"/>
            <w:u w:val="none"/>
          </w:rPr>
          <w:t>ITU-R F.1668</w:t>
        </w:r>
      </w:hyperlink>
      <w:r w:rsidR="000C7A6E">
        <w:rPr>
          <w:lang w:eastAsia="ja-JP"/>
        </w:rPr>
        <w:t xml:space="preserve"> – </w:t>
      </w:r>
      <w:r w:rsidRPr="00C45EA2">
        <w:rPr>
          <w:lang w:eastAsia="ja-JP"/>
        </w:rPr>
        <w:t>Error performance objectives for real digital fixed wireless links used in 27 500 km hypothetical reference paths and connections</w:t>
      </w:r>
    </w:p>
    <w:p w14:paraId="2E0C6E31" w14:textId="1564E774"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36" w:history="1">
        <w:r w:rsidRPr="003602D3">
          <w:rPr>
            <w:rStyle w:val="Hyperlink"/>
            <w:color w:val="auto"/>
            <w:u w:val="none"/>
          </w:rPr>
          <w:t>ITU-R F.1669</w:t>
        </w:r>
      </w:hyperlink>
      <w:r w:rsidR="000C7A6E">
        <w:rPr>
          <w:lang w:eastAsia="ja-JP"/>
        </w:rPr>
        <w:t xml:space="preserve"> – </w:t>
      </w:r>
      <w:r w:rsidRPr="00C45EA2">
        <w:rPr>
          <w:lang w:eastAsia="ja-JP"/>
        </w:rPr>
        <w:t>Interference criteria of fixed wireless systems operating in the 37</w:t>
      </w:r>
      <w:r w:rsidRPr="00C45EA2">
        <w:rPr>
          <w:lang w:eastAsia="ja-JP"/>
        </w:rPr>
        <w:noBreakHyphen/>
        <w:t xml:space="preserve">40 GHz and 40.5-42.5 GHz bands with respect to satellites in the geostationary orbit </w:t>
      </w:r>
    </w:p>
    <w:p w14:paraId="2DEC0ED3" w14:textId="215B4F64"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37" w:history="1">
        <w:r w:rsidRPr="003602D3">
          <w:rPr>
            <w:rStyle w:val="Hyperlink"/>
            <w:color w:val="auto"/>
            <w:u w:val="none"/>
          </w:rPr>
          <w:t>ITU-R F.1703</w:t>
        </w:r>
      </w:hyperlink>
      <w:r w:rsidR="000C7A6E">
        <w:rPr>
          <w:lang w:eastAsia="ja-JP"/>
        </w:rPr>
        <w:t xml:space="preserve"> – </w:t>
      </w:r>
      <w:r w:rsidRPr="00C45EA2">
        <w:rPr>
          <w:lang w:eastAsia="ja-JP"/>
        </w:rPr>
        <w:t>Availability objectives for real digital fixed wireless links used in 27 500 km hypothetical reference paths and connections</w:t>
      </w:r>
    </w:p>
    <w:p w14:paraId="54019113" w14:textId="7D26B000"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38" w:history="1">
        <w:r w:rsidRPr="003602D3">
          <w:rPr>
            <w:rStyle w:val="Hyperlink"/>
            <w:color w:val="auto"/>
            <w:u w:val="none"/>
          </w:rPr>
          <w:t>ITU-R F.2086</w:t>
        </w:r>
      </w:hyperlink>
      <w:bookmarkStart w:id="3" w:name="_Hlk166721159"/>
      <w:r w:rsidR="000C7A6E">
        <w:rPr>
          <w:lang w:eastAsia="ja-JP"/>
        </w:rPr>
        <w:t xml:space="preserve"> – </w:t>
      </w:r>
      <w:r w:rsidRPr="00C45EA2">
        <w:rPr>
          <w:lang w:eastAsia="ja-JP"/>
        </w:rPr>
        <w:t>Deployment scenarios for point-to-point systems in the fixed service</w:t>
      </w:r>
      <w:bookmarkEnd w:id="3"/>
    </w:p>
    <w:p w14:paraId="2DB79805" w14:textId="77777777" w:rsidR="00DA4A6F" w:rsidRPr="00C45EA2" w:rsidRDefault="00DA4A6F" w:rsidP="00DA4A6F">
      <w:pPr>
        <w:pStyle w:val="Reftext"/>
        <w:tabs>
          <w:tab w:val="clear" w:pos="1985"/>
          <w:tab w:val="left" w:pos="3261"/>
        </w:tabs>
        <w:ind w:left="1588" w:hanging="1588"/>
      </w:pPr>
      <w:r w:rsidRPr="00C45EA2">
        <w:rPr>
          <w:lang w:eastAsia="ja-JP"/>
        </w:rPr>
        <w:t xml:space="preserve">Report </w:t>
      </w:r>
      <w:hyperlink r:id="rId39" w:history="1">
        <w:r w:rsidRPr="00C87000">
          <w:rPr>
            <w:rStyle w:val="Hyperlink"/>
            <w:color w:val="auto"/>
            <w:u w:val="none"/>
          </w:rPr>
          <w:t>ITU-R F.2108</w:t>
        </w:r>
      </w:hyperlink>
      <w:r>
        <w:rPr>
          <w:lang w:eastAsia="ja-JP"/>
        </w:rPr>
        <w:t xml:space="preserve"> – </w:t>
      </w:r>
      <w:r w:rsidRPr="00C45EA2">
        <w:rPr>
          <w:lang w:eastAsia="ja-JP"/>
        </w:rPr>
        <w:t>Fixed service system parameters for different frequency bands</w:t>
      </w:r>
    </w:p>
    <w:p w14:paraId="13BFB912" w14:textId="2772D3F1"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40" w:history="1">
        <w:r w:rsidRPr="003602D3">
          <w:rPr>
            <w:rStyle w:val="Hyperlink"/>
            <w:color w:val="auto"/>
            <w:u w:val="none"/>
          </w:rPr>
          <w:t>ITU-T G.826</w:t>
        </w:r>
      </w:hyperlink>
      <w:r w:rsidR="000C7A6E">
        <w:rPr>
          <w:lang w:eastAsia="ja-JP"/>
        </w:rPr>
        <w:t xml:space="preserve"> – </w:t>
      </w:r>
      <w:r w:rsidRPr="00C45EA2">
        <w:rPr>
          <w:lang w:eastAsia="ja-JP"/>
        </w:rPr>
        <w:t>End-to-end error performance parameters and objectives for international, constant bit-rate digital paths and connections</w:t>
      </w:r>
    </w:p>
    <w:p w14:paraId="3D2BB2FE" w14:textId="031E6189"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41" w:history="1">
        <w:r w:rsidRPr="003602D3">
          <w:rPr>
            <w:rStyle w:val="Hyperlink"/>
            <w:color w:val="auto"/>
            <w:u w:val="none"/>
          </w:rPr>
          <w:t>ITU-T G.827</w:t>
        </w:r>
      </w:hyperlink>
      <w:r w:rsidR="000C7A6E">
        <w:rPr>
          <w:lang w:eastAsia="ja-JP"/>
        </w:rPr>
        <w:t xml:space="preserve"> – </w:t>
      </w:r>
      <w:r w:rsidRPr="00C45EA2">
        <w:rPr>
          <w:lang w:eastAsia="ja-JP"/>
        </w:rPr>
        <w:t>Availability performance parameters and objectives for end-to-end international constant bit-rate digital paths</w:t>
      </w:r>
    </w:p>
    <w:p w14:paraId="507E90BD" w14:textId="411ADDDF" w:rsidR="00070B26" w:rsidRPr="00C45EA2"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42" w:history="1">
        <w:r w:rsidRPr="003602D3">
          <w:rPr>
            <w:rStyle w:val="Hyperlink"/>
            <w:color w:val="auto"/>
            <w:u w:val="none"/>
          </w:rPr>
          <w:t>ITU-T G.828</w:t>
        </w:r>
      </w:hyperlink>
      <w:r w:rsidR="000C7A6E">
        <w:rPr>
          <w:lang w:eastAsia="ja-JP"/>
        </w:rPr>
        <w:t xml:space="preserve"> – </w:t>
      </w:r>
      <w:r w:rsidRPr="00C45EA2">
        <w:rPr>
          <w:lang w:eastAsia="ja-JP"/>
        </w:rPr>
        <w:t>Error performance parameters and objectives for international, constant bit-rate synchronous digital paths</w:t>
      </w:r>
    </w:p>
    <w:p w14:paraId="22839407" w14:textId="245D282A" w:rsidR="00070B26" w:rsidRDefault="00070B26" w:rsidP="00C23558">
      <w:pPr>
        <w:pStyle w:val="Reftext"/>
        <w:tabs>
          <w:tab w:val="clear" w:pos="1985"/>
          <w:tab w:val="left" w:pos="3261"/>
        </w:tabs>
        <w:ind w:left="1588" w:hanging="1588"/>
        <w:rPr>
          <w:lang w:eastAsia="ja-JP"/>
        </w:rPr>
      </w:pPr>
      <w:r w:rsidRPr="00C45EA2">
        <w:rPr>
          <w:lang w:eastAsia="ja-JP"/>
        </w:rPr>
        <w:t xml:space="preserve">Recommendation </w:t>
      </w:r>
      <w:hyperlink r:id="rId43" w:history="1">
        <w:r w:rsidRPr="00C87000">
          <w:rPr>
            <w:rStyle w:val="Hyperlink"/>
            <w:color w:val="auto"/>
            <w:u w:val="none"/>
          </w:rPr>
          <w:t>ITU-T G.829</w:t>
        </w:r>
      </w:hyperlink>
      <w:r w:rsidR="000C7A6E">
        <w:rPr>
          <w:lang w:eastAsia="ja-JP"/>
        </w:rPr>
        <w:t xml:space="preserve"> – </w:t>
      </w:r>
      <w:r w:rsidRPr="00C45EA2">
        <w:rPr>
          <w:lang w:eastAsia="ja-JP"/>
        </w:rPr>
        <w:t>Error performance events for SDH multiplex and regenerator sections</w:t>
      </w:r>
    </w:p>
    <w:p w14:paraId="2CD2A391" w14:textId="77777777" w:rsidR="00070B26" w:rsidRPr="00257993" w:rsidRDefault="00070B26" w:rsidP="00070B26">
      <w:pPr>
        <w:pStyle w:val="Normalaftertitle"/>
        <w:keepNext/>
        <w:keepLines/>
      </w:pPr>
      <w:r w:rsidRPr="00257993">
        <w:t>The ITU Radiocommunication Assembly,</w:t>
      </w:r>
    </w:p>
    <w:p w14:paraId="27D9AF0B" w14:textId="77777777" w:rsidR="00070B26" w:rsidRPr="00257993" w:rsidRDefault="00070B26" w:rsidP="00070B26">
      <w:pPr>
        <w:pStyle w:val="Call"/>
      </w:pPr>
      <w:r w:rsidRPr="00257993">
        <w:t>considering</w:t>
      </w:r>
    </w:p>
    <w:p w14:paraId="651D09C4" w14:textId="77777777" w:rsidR="00070B26" w:rsidRPr="00257993" w:rsidRDefault="00070B26" w:rsidP="00070B26">
      <w:r w:rsidRPr="00257993">
        <w:rPr>
          <w:i/>
          <w:iCs/>
        </w:rPr>
        <w:t>a)</w:t>
      </w:r>
      <w:r w:rsidRPr="00257993">
        <w:tab/>
        <w:t>that it is necessary to establish sharing criteria between the fixed service (FS) and other services and their associated application in frequency bands where both services are allocated with equal rights;</w:t>
      </w:r>
    </w:p>
    <w:p w14:paraId="260C9D10" w14:textId="77777777" w:rsidR="00070B26" w:rsidRPr="00257993" w:rsidRDefault="00070B26" w:rsidP="00070B26">
      <w:pPr>
        <w:spacing w:before="100"/>
      </w:pPr>
      <w:r w:rsidRPr="00257993">
        <w:rPr>
          <w:i/>
          <w:iCs/>
        </w:rPr>
        <w:t>b)</w:t>
      </w:r>
      <w:r w:rsidRPr="00257993">
        <w:tab/>
        <w:t xml:space="preserve">that sharing may be managed by determining allowable values of performance and availability degradations of fixed </w:t>
      </w:r>
      <w:r w:rsidRPr="00257993">
        <w:rPr>
          <w:lang w:eastAsia="ja-JP"/>
        </w:rPr>
        <w:t xml:space="preserve">wireless </w:t>
      </w:r>
      <w:r w:rsidRPr="00257993">
        <w:t>systems (FWS) caused by interference from other radio services allocated in the same frequency bands as the FS with equal rights;</w:t>
      </w:r>
    </w:p>
    <w:p w14:paraId="4CF24820" w14:textId="77777777" w:rsidR="00070B26" w:rsidRPr="00257993" w:rsidRDefault="00070B26" w:rsidP="00070B26">
      <w:pPr>
        <w:rPr>
          <w:lang w:eastAsia="ja-JP"/>
        </w:rPr>
      </w:pPr>
      <w:r w:rsidRPr="00257993">
        <w:rPr>
          <w:i/>
          <w:iCs/>
        </w:rPr>
        <w:t>c)</w:t>
      </w:r>
      <w:r w:rsidRPr="00257993">
        <w:tab/>
        <w:t xml:space="preserve">that for compatibility between FS and systems of other services, including their associated application </w:t>
      </w:r>
      <w:r w:rsidRPr="00257993">
        <w:rPr>
          <w:lang w:eastAsia="ja-JP"/>
        </w:rPr>
        <w:t xml:space="preserve">having allocation </w:t>
      </w:r>
      <w:r w:rsidRPr="00257993">
        <w:t xml:space="preserve">in the same band on a </w:t>
      </w:r>
      <w:r w:rsidRPr="00257993">
        <w:rPr>
          <w:lang w:eastAsia="ja-JP"/>
        </w:rPr>
        <w:t xml:space="preserve">secondary </w:t>
      </w:r>
      <w:r w:rsidRPr="00257993">
        <w:t xml:space="preserve">basis, </w:t>
      </w:r>
      <w:r w:rsidRPr="00257993">
        <w:rPr>
          <w:lang w:eastAsia="ja-JP"/>
        </w:rPr>
        <w:t xml:space="preserve">unwanted </w:t>
      </w:r>
      <w:r w:rsidRPr="00257993">
        <w:t>emissions from any other systems of services outside the band</w:t>
      </w:r>
      <w:r w:rsidRPr="00257993">
        <w:rPr>
          <w:lang w:eastAsia="ja-JP"/>
        </w:rPr>
        <w:t xml:space="preserve"> under </w:t>
      </w:r>
      <w:r w:rsidRPr="00257993">
        <w:t>consideration, falling into a band allocated to the fixed service on a primary basis, and emissions from sources other than radio services need also to be taken into account;</w:t>
      </w:r>
    </w:p>
    <w:p w14:paraId="05C5E140" w14:textId="77777777" w:rsidR="00070B26" w:rsidRPr="00257993" w:rsidRDefault="00070B26" w:rsidP="00070B26">
      <w:pPr>
        <w:spacing w:before="100"/>
      </w:pPr>
      <w:r w:rsidRPr="00257993">
        <w:rPr>
          <w:i/>
          <w:iCs/>
        </w:rPr>
        <w:t>d)</w:t>
      </w:r>
      <w:r w:rsidRPr="00257993">
        <w:tab/>
        <w:t>that principles for apportioning the performance and availability degradation among the different elements of the FWS and between each interference source, need to be established;</w:t>
      </w:r>
    </w:p>
    <w:p w14:paraId="135EFDC3" w14:textId="77777777" w:rsidR="00070B26" w:rsidRPr="00257993" w:rsidRDefault="00070B26" w:rsidP="00070B26">
      <w:pPr>
        <w:spacing w:before="100"/>
      </w:pPr>
      <w:r w:rsidRPr="00257993">
        <w:rPr>
          <w:i/>
          <w:iCs/>
        </w:rPr>
        <w:t>e)</w:t>
      </w:r>
      <w:r w:rsidRPr="00257993">
        <w:tab/>
        <w:t>that the technical characteristics of each system are normally determined in order to derive interference criteria corresponding to the allowable degradation in performance and availability of the FWS;</w:t>
      </w:r>
    </w:p>
    <w:p w14:paraId="3E39ED71" w14:textId="77777777" w:rsidR="00070B26" w:rsidRPr="00257993" w:rsidRDefault="00070B26" w:rsidP="00070B26">
      <w:pPr>
        <w:spacing w:before="100"/>
      </w:pPr>
      <w:r w:rsidRPr="00257993">
        <w:rPr>
          <w:i/>
          <w:iCs/>
        </w:rPr>
        <w:t>f)</w:t>
      </w:r>
      <w:r w:rsidRPr="00257993">
        <w:tab/>
        <w:t>that performance and availability degradation may result from both long-term and short</w:t>
      </w:r>
      <w:r w:rsidRPr="00257993">
        <w:noBreakHyphen/>
        <w:t>term interference and hence both long-term and short-term interference criteria need to be established;</w:t>
      </w:r>
    </w:p>
    <w:p w14:paraId="4F56EC74" w14:textId="77777777" w:rsidR="00070B26" w:rsidRPr="00257993" w:rsidRDefault="00070B26" w:rsidP="00070B26">
      <w:pPr>
        <w:spacing w:before="100"/>
      </w:pPr>
      <w:r w:rsidRPr="00257993">
        <w:rPr>
          <w:i/>
          <w:iCs/>
        </w:rPr>
        <w:t>g)</w:t>
      </w:r>
      <w:r w:rsidRPr="00257993">
        <w:tab/>
        <w:t>that availability of a basic methodology for the development of sharing criteria for the FS is useful for other ITU-R Study Groups;</w:t>
      </w:r>
    </w:p>
    <w:p w14:paraId="54BA0744" w14:textId="77777777" w:rsidR="00070B26" w:rsidRPr="00257993" w:rsidRDefault="00070B26" w:rsidP="00070B26">
      <w:r w:rsidRPr="00257993">
        <w:rPr>
          <w:i/>
          <w:iCs/>
        </w:rPr>
        <w:t>h)</w:t>
      </w:r>
      <w:r w:rsidRPr="00257993">
        <w:tab/>
        <w:t xml:space="preserve">that characteristics of digital and analogue fixed systems based on previous versions of the Recommendation are contained in </w:t>
      </w:r>
      <w:r w:rsidRPr="00FF5610">
        <w:t xml:space="preserve">Report </w:t>
      </w:r>
      <w:hyperlink r:id="rId44" w:history="1">
        <w:r w:rsidRPr="00FF5610">
          <w:rPr>
            <w:rStyle w:val="Hyperlink"/>
            <w:color w:val="auto"/>
            <w:u w:val="none"/>
          </w:rPr>
          <w:t>ITU-R F.2108</w:t>
        </w:r>
      </w:hyperlink>
      <w:r>
        <w:t>,</w:t>
      </w:r>
    </w:p>
    <w:p w14:paraId="7FB58F78" w14:textId="69CD9303" w:rsidR="00070B26" w:rsidRDefault="00070B26" w:rsidP="00FF5610">
      <w:pPr>
        <w:pStyle w:val="Call"/>
      </w:pPr>
      <w:r>
        <w:t>recognizing</w:t>
      </w:r>
    </w:p>
    <w:p w14:paraId="734DF1A4" w14:textId="77777777" w:rsidR="00070B26" w:rsidRPr="00257993" w:rsidRDefault="00070B26" w:rsidP="00070B26">
      <w:pPr>
        <w:rPr>
          <w:spacing w:val="-2"/>
        </w:rPr>
      </w:pPr>
      <w:r>
        <w:rPr>
          <w:i/>
          <w:iCs/>
          <w:spacing w:val="-2"/>
        </w:rPr>
        <w:t>a</w:t>
      </w:r>
      <w:r w:rsidRPr="00257993">
        <w:rPr>
          <w:i/>
          <w:iCs/>
          <w:spacing w:val="-2"/>
        </w:rPr>
        <w:t>)</w:t>
      </w:r>
      <w:r w:rsidRPr="00257993">
        <w:rPr>
          <w:spacing w:val="-2"/>
        </w:rPr>
        <w:tab/>
        <w:t xml:space="preserve">that Recommendation </w:t>
      </w:r>
      <w:hyperlink r:id="rId45" w:history="1">
        <w:r w:rsidRPr="00FF5610">
          <w:rPr>
            <w:rStyle w:val="Hyperlink"/>
            <w:color w:val="auto"/>
            <w:u w:val="none"/>
          </w:rPr>
          <w:t>ITU-R F.1094</w:t>
        </w:r>
      </w:hyperlink>
      <w:r w:rsidRPr="00FF5610">
        <w:rPr>
          <w:spacing w:val="-2"/>
        </w:rPr>
        <w:t xml:space="preserve"> </w:t>
      </w:r>
      <w:r w:rsidRPr="00257993">
        <w:rPr>
          <w:spacing w:val="-2"/>
        </w:rPr>
        <w:t>provides the overall apportionment principle of the performance and availability degradations to the FS due to interference from other services or sources;</w:t>
      </w:r>
    </w:p>
    <w:p w14:paraId="103C14F2" w14:textId="77777777" w:rsidR="00070B26" w:rsidRPr="00257993" w:rsidRDefault="00070B26" w:rsidP="00070B26">
      <w:r>
        <w:rPr>
          <w:i/>
          <w:iCs/>
          <w:spacing w:val="-2"/>
        </w:rPr>
        <w:lastRenderedPageBreak/>
        <w:t>b</w:t>
      </w:r>
      <w:r w:rsidRPr="00257993">
        <w:rPr>
          <w:i/>
          <w:iCs/>
          <w:spacing w:val="-2"/>
        </w:rPr>
        <w:t>)</w:t>
      </w:r>
      <w:r w:rsidRPr="00257993">
        <w:rPr>
          <w:spacing w:val="-2"/>
        </w:rPr>
        <w:tab/>
      </w:r>
      <w:r w:rsidRPr="00257993">
        <w:t xml:space="preserve">that </w:t>
      </w:r>
      <w:r w:rsidRPr="00257993">
        <w:rPr>
          <w:spacing w:val="-2"/>
        </w:rPr>
        <w:t xml:space="preserve">Recommendation </w:t>
      </w:r>
      <w:hyperlink r:id="rId46" w:history="1">
        <w:r w:rsidRPr="00FF5610">
          <w:rPr>
            <w:rStyle w:val="Hyperlink"/>
            <w:color w:val="auto"/>
            <w:u w:val="none"/>
          </w:rPr>
          <w:t>ITU-R F.2086</w:t>
        </w:r>
      </w:hyperlink>
      <w:r w:rsidRPr="00257993">
        <w:t xml:space="preserve"> provides information on deployment characteristics which may be used when studying sharing or interference between point-to-point systems in the FS and other systems/applications in the FS and other services when more specific information is not available,</w:t>
      </w:r>
    </w:p>
    <w:p w14:paraId="6BFC3ED6" w14:textId="77777777" w:rsidR="00070B26" w:rsidRPr="00257993" w:rsidRDefault="00070B26" w:rsidP="00FF5610">
      <w:pPr>
        <w:pStyle w:val="Call"/>
      </w:pPr>
      <w:r w:rsidRPr="00FF5610">
        <w:t>recommends</w:t>
      </w:r>
    </w:p>
    <w:p w14:paraId="4703770D" w14:textId="77777777" w:rsidR="00070B26" w:rsidRPr="00257993" w:rsidRDefault="00070B26" w:rsidP="00070B26">
      <w:pPr>
        <w:spacing w:before="100"/>
      </w:pPr>
      <w:r w:rsidRPr="00DA4A6F">
        <w:rPr>
          <w:bCs/>
        </w:rPr>
        <w:t>1</w:t>
      </w:r>
      <w:r w:rsidRPr="00257993">
        <w:tab/>
        <w:t xml:space="preserve">that the development of sharing criteria and assessment of interference conditions between the FS and other services and other sources of interference should be </w:t>
      </w:r>
      <w:r w:rsidRPr="00257993">
        <w:rPr>
          <w:lang w:eastAsia="ja-JP"/>
        </w:rPr>
        <w:t>considered</w:t>
      </w:r>
      <w:r w:rsidRPr="00257993">
        <w:t xml:space="preserve"> in accordance with the principles described in Annex 1;</w:t>
      </w:r>
    </w:p>
    <w:p w14:paraId="6AFB095C" w14:textId="77777777" w:rsidR="00070B26" w:rsidRPr="00257993" w:rsidRDefault="00070B26" w:rsidP="00070B26">
      <w:pPr>
        <w:spacing w:before="100"/>
        <w:rPr>
          <w:lang w:eastAsia="ja-JP"/>
        </w:rPr>
      </w:pPr>
      <w:r w:rsidRPr="00DA4A6F">
        <w:rPr>
          <w:bCs/>
        </w:rPr>
        <w:t>2</w:t>
      </w:r>
      <w:r w:rsidRPr="00257993">
        <w:tab/>
        <w:t xml:space="preserve">that the information provided in Annex 2 should be </w:t>
      </w:r>
      <w:r w:rsidRPr="00257993">
        <w:rPr>
          <w:lang w:eastAsia="ja-JP"/>
        </w:rPr>
        <w:t>considered</w:t>
      </w:r>
      <w:r w:rsidRPr="00257993">
        <w:t xml:space="preserve"> as guidance to the technical characteristics and typical system parameters of digital fixed wireless FS systems that need also to be considered when developing criteria for sharing with other services</w:t>
      </w:r>
      <w:r w:rsidRPr="00257993">
        <w:rPr>
          <w:lang w:eastAsia="ja-JP"/>
        </w:rPr>
        <w:t>;</w:t>
      </w:r>
    </w:p>
    <w:p w14:paraId="3BA2EDE2" w14:textId="77777777" w:rsidR="00070B26" w:rsidRDefault="00070B26" w:rsidP="00070B26">
      <w:pPr>
        <w:spacing w:before="100"/>
        <w:rPr>
          <w:lang w:eastAsia="ja-JP"/>
        </w:rPr>
      </w:pPr>
      <w:r w:rsidRPr="00DA4A6F">
        <w:rPr>
          <w:bCs/>
          <w:lang w:eastAsia="ja-JP"/>
        </w:rPr>
        <w:t>3</w:t>
      </w:r>
      <w:r w:rsidRPr="00257993">
        <w:rPr>
          <w:lang w:eastAsia="ja-JP"/>
        </w:rPr>
        <w:tab/>
        <w:t>that the system parameters in the tables in Annex 3 may be used as supplementary information for the bands for which Annex 2 does not provide typical parameters.</w:t>
      </w:r>
    </w:p>
    <w:p w14:paraId="6696CA17" w14:textId="77777777" w:rsidR="001877BD" w:rsidRDefault="001877BD" w:rsidP="00070B26">
      <w:pPr>
        <w:spacing w:before="100"/>
        <w:rPr>
          <w:lang w:eastAsia="ja-JP"/>
        </w:rPr>
      </w:pPr>
    </w:p>
    <w:p w14:paraId="41A1B3C1" w14:textId="77777777" w:rsidR="001877BD" w:rsidRDefault="001877BD" w:rsidP="00070B26">
      <w:pPr>
        <w:spacing w:before="100"/>
        <w:rPr>
          <w:lang w:eastAsia="ja-JP"/>
        </w:rPr>
      </w:pPr>
    </w:p>
    <w:p w14:paraId="748CBA76" w14:textId="77777777" w:rsidR="00070B26" w:rsidRDefault="00070B26" w:rsidP="00070B26">
      <w:pPr>
        <w:spacing w:before="360"/>
        <w:jc w:val="center"/>
        <w:rPr>
          <w:lang w:eastAsia="ja-JP"/>
        </w:rPr>
      </w:pPr>
      <w:r w:rsidRPr="00257993">
        <w:rPr>
          <w:lang w:eastAsia="ja-JP"/>
        </w:rPr>
        <w:t>TABLE OF CONTENTS</w:t>
      </w:r>
    </w:p>
    <w:p w14:paraId="55DA2605" w14:textId="77777777" w:rsidR="00070B26" w:rsidRPr="00257993" w:rsidRDefault="00070B26" w:rsidP="00070B26">
      <w:pPr>
        <w:pStyle w:val="toc0"/>
        <w:jc w:val="right"/>
        <w:rPr>
          <w:lang w:eastAsia="ja-JP"/>
        </w:rPr>
      </w:pPr>
      <w:r>
        <w:rPr>
          <w:lang w:eastAsia="ja-JP"/>
        </w:rPr>
        <w:t>Page</w:t>
      </w:r>
    </w:p>
    <w:p w14:paraId="2CF1700D" w14:textId="250D86AA"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r>
        <w:rPr>
          <w:lang w:val="en-GB"/>
        </w:rPr>
        <w:fldChar w:fldCharType="begin"/>
      </w:r>
      <w:r>
        <w:instrText xml:space="preserve"> TOC \o "1-2" \h \z \t "Annex_NoTitle;1" </w:instrText>
      </w:r>
      <w:r>
        <w:rPr>
          <w:lang w:val="en-GB"/>
        </w:rPr>
        <w:fldChar w:fldCharType="separate"/>
      </w:r>
      <w:hyperlink w:anchor="_Toc168309090" w:history="1">
        <w:r w:rsidRPr="00CE2E94">
          <w:rPr>
            <w:rStyle w:val="Hyperlink"/>
            <w:noProof/>
          </w:rPr>
          <w:t xml:space="preserve">Annex 1 </w:t>
        </w:r>
        <w:r w:rsidRPr="00257993">
          <w:rPr>
            <w:noProof/>
          </w:rPr>
          <w:t>–</w:t>
        </w:r>
        <w:r w:rsidRPr="00CE2E94">
          <w:rPr>
            <w:rStyle w:val="Hyperlink"/>
            <w:noProof/>
          </w:rPr>
          <w:t xml:space="preserve"> Basic considerations in the development of sharing criteria</w:t>
        </w:r>
        <w:r>
          <w:rPr>
            <w:noProof/>
            <w:webHidden/>
          </w:rPr>
          <w:tab/>
        </w:r>
        <w:r>
          <w:rPr>
            <w:noProof/>
            <w:webHidden/>
          </w:rPr>
          <w:tab/>
        </w:r>
        <w:r>
          <w:rPr>
            <w:noProof/>
            <w:webHidden/>
          </w:rPr>
          <w:fldChar w:fldCharType="begin"/>
        </w:r>
        <w:r>
          <w:rPr>
            <w:noProof/>
            <w:webHidden/>
          </w:rPr>
          <w:instrText xml:space="preserve"> PAGEREF _Toc168309090 \h </w:instrText>
        </w:r>
        <w:r>
          <w:rPr>
            <w:noProof/>
            <w:webHidden/>
          </w:rPr>
        </w:r>
        <w:r>
          <w:rPr>
            <w:noProof/>
            <w:webHidden/>
          </w:rPr>
          <w:fldChar w:fldCharType="separate"/>
        </w:r>
        <w:r w:rsidR="00AF66FB">
          <w:rPr>
            <w:noProof/>
            <w:webHidden/>
          </w:rPr>
          <w:t>5</w:t>
        </w:r>
        <w:r>
          <w:rPr>
            <w:noProof/>
            <w:webHidden/>
          </w:rPr>
          <w:fldChar w:fldCharType="end"/>
        </w:r>
      </w:hyperlink>
    </w:p>
    <w:p w14:paraId="45645B38" w14:textId="353BF946"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091" w:history="1">
        <w:r w:rsidRPr="00CE2E94">
          <w:rPr>
            <w:rStyle w:val="Hyperlink"/>
            <w:noProof/>
          </w:rPr>
          <w:t>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Overall performance objective</w:t>
        </w:r>
        <w:r>
          <w:rPr>
            <w:noProof/>
            <w:webHidden/>
          </w:rPr>
          <w:tab/>
        </w:r>
        <w:r>
          <w:rPr>
            <w:noProof/>
            <w:webHidden/>
          </w:rPr>
          <w:tab/>
        </w:r>
        <w:r>
          <w:rPr>
            <w:noProof/>
            <w:webHidden/>
          </w:rPr>
          <w:fldChar w:fldCharType="begin"/>
        </w:r>
        <w:r>
          <w:rPr>
            <w:noProof/>
            <w:webHidden/>
          </w:rPr>
          <w:instrText xml:space="preserve"> PAGEREF _Toc168309091 \h </w:instrText>
        </w:r>
        <w:r>
          <w:rPr>
            <w:noProof/>
            <w:webHidden/>
          </w:rPr>
        </w:r>
        <w:r>
          <w:rPr>
            <w:noProof/>
            <w:webHidden/>
          </w:rPr>
          <w:fldChar w:fldCharType="separate"/>
        </w:r>
        <w:r w:rsidR="00AF66FB">
          <w:rPr>
            <w:noProof/>
            <w:webHidden/>
          </w:rPr>
          <w:t>5</w:t>
        </w:r>
        <w:r>
          <w:rPr>
            <w:noProof/>
            <w:webHidden/>
          </w:rPr>
          <w:fldChar w:fldCharType="end"/>
        </w:r>
      </w:hyperlink>
    </w:p>
    <w:p w14:paraId="360C4B89" w14:textId="40DAC218"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092" w:history="1">
        <w:r w:rsidRPr="00CE2E94">
          <w:rPr>
            <w:rStyle w:val="Hyperlink"/>
            <w:noProof/>
          </w:rPr>
          <w:t>1.1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Error performance and availability objectives</w:t>
        </w:r>
        <w:r>
          <w:rPr>
            <w:noProof/>
            <w:webHidden/>
          </w:rPr>
          <w:tab/>
        </w:r>
        <w:r>
          <w:rPr>
            <w:noProof/>
            <w:webHidden/>
          </w:rPr>
          <w:tab/>
        </w:r>
        <w:r>
          <w:rPr>
            <w:noProof/>
            <w:webHidden/>
          </w:rPr>
          <w:fldChar w:fldCharType="begin"/>
        </w:r>
        <w:r>
          <w:rPr>
            <w:noProof/>
            <w:webHidden/>
          </w:rPr>
          <w:instrText xml:space="preserve"> PAGEREF _Toc168309092 \h </w:instrText>
        </w:r>
        <w:r>
          <w:rPr>
            <w:noProof/>
            <w:webHidden/>
          </w:rPr>
        </w:r>
        <w:r>
          <w:rPr>
            <w:noProof/>
            <w:webHidden/>
          </w:rPr>
          <w:fldChar w:fldCharType="separate"/>
        </w:r>
        <w:r w:rsidR="00AF66FB">
          <w:rPr>
            <w:noProof/>
            <w:webHidden/>
          </w:rPr>
          <w:t>6</w:t>
        </w:r>
        <w:r>
          <w:rPr>
            <w:noProof/>
            <w:webHidden/>
          </w:rPr>
          <w:fldChar w:fldCharType="end"/>
        </w:r>
      </w:hyperlink>
    </w:p>
    <w:p w14:paraId="10BA9898" w14:textId="0E2902EC"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093" w:history="1">
        <w:r w:rsidRPr="00CE2E94">
          <w:rPr>
            <w:rStyle w:val="Hyperlink"/>
            <w:noProof/>
          </w:rPr>
          <w:t>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Sub-division of the performance and availability objectives</w:t>
        </w:r>
        <w:r>
          <w:rPr>
            <w:noProof/>
            <w:webHidden/>
          </w:rPr>
          <w:tab/>
        </w:r>
        <w:r>
          <w:rPr>
            <w:noProof/>
            <w:webHidden/>
          </w:rPr>
          <w:tab/>
        </w:r>
        <w:r>
          <w:rPr>
            <w:noProof/>
            <w:webHidden/>
          </w:rPr>
          <w:fldChar w:fldCharType="begin"/>
        </w:r>
        <w:r>
          <w:rPr>
            <w:noProof/>
            <w:webHidden/>
          </w:rPr>
          <w:instrText xml:space="preserve"> PAGEREF _Toc168309093 \h </w:instrText>
        </w:r>
        <w:r>
          <w:rPr>
            <w:noProof/>
            <w:webHidden/>
          </w:rPr>
        </w:r>
        <w:r>
          <w:rPr>
            <w:noProof/>
            <w:webHidden/>
          </w:rPr>
          <w:fldChar w:fldCharType="separate"/>
        </w:r>
        <w:r w:rsidR="00AF66FB">
          <w:rPr>
            <w:noProof/>
            <w:webHidden/>
          </w:rPr>
          <w:t>7</w:t>
        </w:r>
        <w:r>
          <w:rPr>
            <w:noProof/>
            <w:webHidden/>
          </w:rPr>
          <w:fldChar w:fldCharType="end"/>
        </w:r>
      </w:hyperlink>
    </w:p>
    <w:p w14:paraId="617CC02E" w14:textId="03726920"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094" w:history="1">
        <w:r w:rsidRPr="00CE2E94">
          <w:rPr>
            <w:rStyle w:val="Hyperlink"/>
            <w:noProof/>
          </w:rPr>
          <w:t>2.1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Apportionment of section error performance and availability objective</w:t>
        </w:r>
        <w:r>
          <w:rPr>
            <w:noProof/>
            <w:webHidden/>
          </w:rPr>
          <w:tab/>
        </w:r>
        <w:r>
          <w:rPr>
            <w:noProof/>
            <w:webHidden/>
          </w:rPr>
          <w:tab/>
        </w:r>
        <w:r>
          <w:rPr>
            <w:noProof/>
            <w:webHidden/>
          </w:rPr>
          <w:fldChar w:fldCharType="begin"/>
        </w:r>
        <w:r>
          <w:rPr>
            <w:noProof/>
            <w:webHidden/>
          </w:rPr>
          <w:instrText xml:space="preserve"> PAGEREF _Toc168309094 \h </w:instrText>
        </w:r>
        <w:r>
          <w:rPr>
            <w:noProof/>
            <w:webHidden/>
          </w:rPr>
        </w:r>
        <w:r>
          <w:rPr>
            <w:noProof/>
            <w:webHidden/>
          </w:rPr>
          <w:fldChar w:fldCharType="separate"/>
        </w:r>
        <w:r w:rsidR="00AF66FB">
          <w:rPr>
            <w:noProof/>
            <w:webHidden/>
          </w:rPr>
          <w:t>7</w:t>
        </w:r>
        <w:r>
          <w:rPr>
            <w:noProof/>
            <w:webHidden/>
          </w:rPr>
          <w:fldChar w:fldCharType="end"/>
        </w:r>
      </w:hyperlink>
    </w:p>
    <w:p w14:paraId="09E59110" w14:textId="0D31E486"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095" w:history="1">
        <w:r w:rsidRPr="00CE2E94">
          <w:rPr>
            <w:rStyle w:val="Hyperlink"/>
            <w:noProof/>
          </w:rPr>
          <w:t>2.2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Apportionment of performance and availability degradation to different services</w:t>
        </w:r>
        <w:r>
          <w:rPr>
            <w:noProof/>
            <w:webHidden/>
          </w:rPr>
          <w:tab/>
        </w:r>
        <w:r>
          <w:rPr>
            <w:noProof/>
            <w:webHidden/>
          </w:rPr>
          <w:fldChar w:fldCharType="begin"/>
        </w:r>
        <w:r>
          <w:rPr>
            <w:noProof/>
            <w:webHidden/>
          </w:rPr>
          <w:instrText xml:space="preserve"> PAGEREF _Toc168309095 \h </w:instrText>
        </w:r>
        <w:r>
          <w:rPr>
            <w:noProof/>
            <w:webHidden/>
          </w:rPr>
        </w:r>
        <w:r>
          <w:rPr>
            <w:noProof/>
            <w:webHidden/>
          </w:rPr>
          <w:fldChar w:fldCharType="separate"/>
        </w:r>
        <w:r w:rsidR="00AF66FB">
          <w:rPr>
            <w:noProof/>
            <w:webHidden/>
          </w:rPr>
          <w:t>7</w:t>
        </w:r>
        <w:r>
          <w:rPr>
            <w:noProof/>
            <w:webHidden/>
          </w:rPr>
          <w:fldChar w:fldCharType="end"/>
        </w:r>
      </w:hyperlink>
    </w:p>
    <w:p w14:paraId="46FAB8F3" w14:textId="2419BA73"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096" w:history="1">
        <w:r w:rsidRPr="00CE2E94">
          <w:rPr>
            <w:rStyle w:val="Hyperlink"/>
            <w:noProof/>
          </w:rPr>
          <w:t>3</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Characteristics of interference</w:t>
        </w:r>
        <w:r>
          <w:rPr>
            <w:noProof/>
            <w:webHidden/>
          </w:rPr>
          <w:tab/>
        </w:r>
        <w:r>
          <w:rPr>
            <w:noProof/>
            <w:webHidden/>
          </w:rPr>
          <w:tab/>
        </w:r>
        <w:r>
          <w:rPr>
            <w:noProof/>
            <w:webHidden/>
          </w:rPr>
          <w:fldChar w:fldCharType="begin"/>
        </w:r>
        <w:r>
          <w:rPr>
            <w:noProof/>
            <w:webHidden/>
          </w:rPr>
          <w:instrText xml:space="preserve"> PAGEREF _Toc168309096 \h </w:instrText>
        </w:r>
        <w:r>
          <w:rPr>
            <w:noProof/>
            <w:webHidden/>
          </w:rPr>
        </w:r>
        <w:r>
          <w:rPr>
            <w:noProof/>
            <w:webHidden/>
          </w:rPr>
          <w:fldChar w:fldCharType="separate"/>
        </w:r>
        <w:r w:rsidR="00AF66FB">
          <w:rPr>
            <w:noProof/>
            <w:webHidden/>
          </w:rPr>
          <w:t>8</w:t>
        </w:r>
        <w:r>
          <w:rPr>
            <w:noProof/>
            <w:webHidden/>
          </w:rPr>
          <w:fldChar w:fldCharType="end"/>
        </w:r>
      </w:hyperlink>
    </w:p>
    <w:p w14:paraId="1B962D94" w14:textId="086D4D4F"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097" w:history="1">
        <w:r w:rsidRPr="00CE2E94">
          <w:rPr>
            <w:rStyle w:val="Hyperlink"/>
            <w:noProof/>
          </w:rPr>
          <w:t>4</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Considerations on allowable performance/availability degradations due to</w:t>
        </w:r>
        <w:r>
          <w:rPr>
            <w:rStyle w:val="Hyperlink"/>
            <w:noProof/>
          </w:rPr>
          <w:br/>
        </w:r>
        <w:r w:rsidRPr="00CE2E94">
          <w:rPr>
            <w:rStyle w:val="Hyperlink"/>
            <w:noProof/>
          </w:rPr>
          <w:t>interference and related interference criteria</w:t>
        </w:r>
        <w:r>
          <w:rPr>
            <w:noProof/>
            <w:webHidden/>
          </w:rPr>
          <w:tab/>
        </w:r>
        <w:r>
          <w:rPr>
            <w:noProof/>
            <w:webHidden/>
          </w:rPr>
          <w:tab/>
        </w:r>
        <w:r>
          <w:rPr>
            <w:noProof/>
            <w:webHidden/>
          </w:rPr>
          <w:fldChar w:fldCharType="begin"/>
        </w:r>
        <w:r>
          <w:rPr>
            <w:noProof/>
            <w:webHidden/>
          </w:rPr>
          <w:instrText xml:space="preserve"> PAGEREF _Toc168309097 \h </w:instrText>
        </w:r>
        <w:r>
          <w:rPr>
            <w:noProof/>
            <w:webHidden/>
          </w:rPr>
        </w:r>
        <w:r>
          <w:rPr>
            <w:noProof/>
            <w:webHidden/>
          </w:rPr>
          <w:fldChar w:fldCharType="separate"/>
        </w:r>
        <w:r w:rsidR="00AF66FB">
          <w:rPr>
            <w:noProof/>
            <w:webHidden/>
          </w:rPr>
          <w:t>8</w:t>
        </w:r>
        <w:r>
          <w:rPr>
            <w:noProof/>
            <w:webHidden/>
          </w:rPr>
          <w:fldChar w:fldCharType="end"/>
        </w:r>
      </w:hyperlink>
    </w:p>
    <w:p w14:paraId="6B5F3E6F" w14:textId="58441C9E"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098" w:history="1">
        <w:r w:rsidRPr="00CE2E94">
          <w:rPr>
            <w:rStyle w:val="Hyperlink"/>
            <w:noProof/>
          </w:rPr>
          <w:t>4.1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Long-term interference</w:t>
        </w:r>
        <w:r>
          <w:rPr>
            <w:noProof/>
            <w:webHidden/>
          </w:rPr>
          <w:tab/>
        </w:r>
        <w:r>
          <w:rPr>
            <w:noProof/>
            <w:webHidden/>
          </w:rPr>
          <w:tab/>
        </w:r>
        <w:r>
          <w:rPr>
            <w:noProof/>
            <w:webHidden/>
          </w:rPr>
          <w:fldChar w:fldCharType="begin"/>
        </w:r>
        <w:r>
          <w:rPr>
            <w:noProof/>
            <w:webHidden/>
          </w:rPr>
          <w:instrText xml:space="preserve"> PAGEREF _Toc168309098 \h </w:instrText>
        </w:r>
        <w:r>
          <w:rPr>
            <w:noProof/>
            <w:webHidden/>
          </w:rPr>
        </w:r>
        <w:r>
          <w:rPr>
            <w:noProof/>
            <w:webHidden/>
          </w:rPr>
          <w:fldChar w:fldCharType="separate"/>
        </w:r>
        <w:r w:rsidR="00AF66FB">
          <w:rPr>
            <w:noProof/>
            <w:webHidden/>
          </w:rPr>
          <w:t>11</w:t>
        </w:r>
        <w:r>
          <w:rPr>
            <w:noProof/>
            <w:webHidden/>
          </w:rPr>
          <w:fldChar w:fldCharType="end"/>
        </w:r>
      </w:hyperlink>
    </w:p>
    <w:p w14:paraId="3FEB26F4" w14:textId="5D20A19E"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099" w:history="1">
        <w:r w:rsidRPr="00CE2E94">
          <w:rPr>
            <w:rStyle w:val="Hyperlink"/>
            <w:noProof/>
          </w:rPr>
          <w:t>4.2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Short-term interference</w:t>
        </w:r>
        <w:r>
          <w:rPr>
            <w:noProof/>
            <w:webHidden/>
          </w:rPr>
          <w:tab/>
        </w:r>
        <w:r>
          <w:rPr>
            <w:noProof/>
            <w:webHidden/>
          </w:rPr>
          <w:tab/>
        </w:r>
        <w:r>
          <w:rPr>
            <w:noProof/>
            <w:webHidden/>
          </w:rPr>
          <w:fldChar w:fldCharType="begin"/>
        </w:r>
        <w:r>
          <w:rPr>
            <w:noProof/>
            <w:webHidden/>
          </w:rPr>
          <w:instrText xml:space="preserve"> PAGEREF _Toc168309099 \h </w:instrText>
        </w:r>
        <w:r>
          <w:rPr>
            <w:noProof/>
            <w:webHidden/>
          </w:rPr>
        </w:r>
        <w:r>
          <w:rPr>
            <w:noProof/>
            <w:webHidden/>
          </w:rPr>
          <w:fldChar w:fldCharType="separate"/>
        </w:r>
        <w:r w:rsidR="00AF66FB">
          <w:rPr>
            <w:noProof/>
            <w:webHidden/>
          </w:rPr>
          <w:t>14</w:t>
        </w:r>
        <w:r>
          <w:rPr>
            <w:noProof/>
            <w:webHidden/>
          </w:rPr>
          <w:fldChar w:fldCharType="end"/>
        </w:r>
      </w:hyperlink>
    </w:p>
    <w:p w14:paraId="3B423795" w14:textId="37A9CC4A"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100" w:history="1">
        <w:r w:rsidRPr="00CE2E94">
          <w:rPr>
            <w:rStyle w:val="Hyperlink"/>
            <w:noProof/>
          </w:rPr>
          <w:t>5</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Use of automatic transmit power control in digital systems</w:t>
        </w:r>
        <w:r>
          <w:rPr>
            <w:noProof/>
            <w:webHidden/>
          </w:rPr>
          <w:tab/>
        </w:r>
        <w:r>
          <w:rPr>
            <w:noProof/>
            <w:webHidden/>
          </w:rPr>
          <w:tab/>
        </w:r>
        <w:r>
          <w:rPr>
            <w:noProof/>
            <w:webHidden/>
          </w:rPr>
          <w:fldChar w:fldCharType="begin"/>
        </w:r>
        <w:r>
          <w:rPr>
            <w:noProof/>
            <w:webHidden/>
          </w:rPr>
          <w:instrText xml:space="preserve"> PAGEREF _Toc168309100 \h </w:instrText>
        </w:r>
        <w:r>
          <w:rPr>
            <w:noProof/>
            <w:webHidden/>
          </w:rPr>
        </w:r>
        <w:r>
          <w:rPr>
            <w:noProof/>
            <w:webHidden/>
          </w:rPr>
          <w:fldChar w:fldCharType="separate"/>
        </w:r>
        <w:r w:rsidR="00AF66FB">
          <w:rPr>
            <w:noProof/>
            <w:webHidden/>
          </w:rPr>
          <w:t>14</w:t>
        </w:r>
        <w:r>
          <w:rPr>
            <w:noProof/>
            <w:webHidden/>
          </w:rPr>
          <w:fldChar w:fldCharType="end"/>
        </w:r>
      </w:hyperlink>
    </w:p>
    <w:p w14:paraId="765B19E8" w14:textId="449304F0"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101" w:history="1">
        <w:r w:rsidRPr="00CE2E94">
          <w:rPr>
            <w:rStyle w:val="Hyperlink"/>
            <w:noProof/>
          </w:rPr>
          <w:t>6</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Calculation of actual interference levels</w:t>
        </w:r>
        <w:r>
          <w:rPr>
            <w:noProof/>
            <w:webHidden/>
          </w:rPr>
          <w:tab/>
        </w:r>
        <w:r>
          <w:rPr>
            <w:noProof/>
            <w:webHidden/>
          </w:rPr>
          <w:tab/>
        </w:r>
        <w:r>
          <w:rPr>
            <w:noProof/>
            <w:webHidden/>
          </w:rPr>
          <w:fldChar w:fldCharType="begin"/>
        </w:r>
        <w:r>
          <w:rPr>
            <w:noProof/>
            <w:webHidden/>
          </w:rPr>
          <w:instrText xml:space="preserve"> PAGEREF _Toc168309101 \h </w:instrText>
        </w:r>
        <w:r>
          <w:rPr>
            <w:noProof/>
            <w:webHidden/>
          </w:rPr>
        </w:r>
        <w:r>
          <w:rPr>
            <w:noProof/>
            <w:webHidden/>
          </w:rPr>
          <w:fldChar w:fldCharType="separate"/>
        </w:r>
        <w:r w:rsidR="00AF66FB">
          <w:rPr>
            <w:noProof/>
            <w:webHidden/>
          </w:rPr>
          <w:t>15</w:t>
        </w:r>
        <w:r>
          <w:rPr>
            <w:noProof/>
            <w:webHidden/>
          </w:rPr>
          <w:fldChar w:fldCharType="end"/>
        </w:r>
      </w:hyperlink>
    </w:p>
    <w:p w14:paraId="1FFDBDC3" w14:textId="1A5CB642"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102" w:history="1">
        <w:r w:rsidRPr="00CE2E94">
          <w:rPr>
            <w:rStyle w:val="Hyperlink"/>
            <w:noProof/>
          </w:rPr>
          <w:t xml:space="preserve">Annex 2 </w:t>
        </w:r>
        <w:r w:rsidRPr="00257993">
          <w:rPr>
            <w:noProof/>
          </w:rPr>
          <w:t>–</w:t>
        </w:r>
        <w:r w:rsidRPr="00CE2E94">
          <w:rPr>
            <w:rStyle w:val="Hyperlink"/>
            <w:noProof/>
          </w:rPr>
          <w:t xml:space="preserve"> Digital FS system parameters for sharing/compatibility studies</w:t>
        </w:r>
        <w:r>
          <w:rPr>
            <w:noProof/>
            <w:webHidden/>
          </w:rPr>
          <w:tab/>
        </w:r>
        <w:r>
          <w:rPr>
            <w:noProof/>
            <w:webHidden/>
          </w:rPr>
          <w:tab/>
        </w:r>
        <w:r>
          <w:rPr>
            <w:noProof/>
            <w:webHidden/>
          </w:rPr>
          <w:fldChar w:fldCharType="begin"/>
        </w:r>
        <w:r>
          <w:rPr>
            <w:noProof/>
            <w:webHidden/>
          </w:rPr>
          <w:instrText xml:space="preserve"> PAGEREF _Toc168309102 \h </w:instrText>
        </w:r>
        <w:r>
          <w:rPr>
            <w:noProof/>
            <w:webHidden/>
          </w:rPr>
        </w:r>
        <w:r>
          <w:rPr>
            <w:noProof/>
            <w:webHidden/>
          </w:rPr>
          <w:fldChar w:fldCharType="separate"/>
        </w:r>
        <w:r w:rsidR="00AF66FB">
          <w:rPr>
            <w:noProof/>
            <w:webHidden/>
          </w:rPr>
          <w:t>15</w:t>
        </w:r>
        <w:r>
          <w:rPr>
            <w:noProof/>
            <w:webHidden/>
          </w:rPr>
          <w:fldChar w:fldCharType="end"/>
        </w:r>
      </w:hyperlink>
    </w:p>
    <w:p w14:paraId="6465ABA4" w14:textId="3D5E83DF"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103" w:history="1">
        <w:r w:rsidRPr="00CE2E94">
          <w:rPr>
            <w:rStyle w:val="Hyperlink"/>
            <w:noProof/>
          </w:rPr>
          <w:t>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_Toc168309103 \h </w:instrText>
        </w:r>
        <w:r>
          <w:rPr>
            <w:noProof/>
            <w:webHidden/>
          </w:rPr>
        </w:r>
        <w:r>
          <w:rPr>
            <w:noProof/>
            <w:webHidden/>
          </w:rPr>
          <w:fldChar w:fldCharType="separate"/>
        </w:r>
        <w:r w:rsidR="00AF66FB">
          <w:rPr>
            <w:noProof/>
            <w:webHidden/>
          </w:rPr>
          <w:t>15</w:t>
        </w:r>
        <w:r>
          <w:rPr>
            <w:noProof/>
            <w:webHidden/>
          </w:rPr>
          <w:fldChar w:fldCharType="end"/>
        </w:r>
      </w:hyperlink>
    </w:p>
    <w:p w14:paraId="2B76AF8F" w14:textId="0B87514D"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104" w:history="1">
        <w:r w:rsidRPr="00CE2E94">
          <w:rPr>
            <w:rStyle w:val="Hyperlink"/>
            <w:noProof/>
          </w:rPr>
          <w:t>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Transmitter characterization</w:t>
        </w:r>
        <w:r>
          <w:rPr>
            <w:noProof/>
            <w:webHidden/>
          </w:rPr>
          <w:tab/>
        </w:r>
        <w:r>
          <w:rPr>
            <w:noProof/>
            <w:webHidden/>
          </w:rPr>
          <w:tab/>
        </w:r>
        <w:r>
          <w:rPr>
            <w:noProof/>
            <w:webHidden/>
          </w:rPr>
          <w:fldChar w:fldCharType="begin"/>
        </w:r>
        <w:r>
          <w:rPr>
            <w:noProof/>
            <w:webHidden/>
          </w:rPr>
          <w:instrText xml:space="preserve"> PAGEREF _Toc168309104 \h </w:instrText>
        </w:r>
        <w:r>
          <w:rPr>
            <w:noProof/>
            <w:webHidden/>
          </w:rPr>
        </w:r>
        <w:r>
          <w:rPr>
            <w:noProof/>
            <w:webHidden/>
          </w:rPr>
          <w:fldChar w:fldCharType="separate"/>
        </w:r>
        <w:r w:rsidR="00AF66FB">
          <w:rPr>
            <w:noProof/>
            <w:webHidden/>
          </w:rPr>
          <w:t>15</w:t>
        </w:r>
        <w:r>
          <w:rPr>
            <w:noProof/>
            <w:webHidden/>
          </w:rPr>
          <w:fldChar w:fldCharType="end"/>
        </w:r>
      </w:hyperlink>
    </w:p>
    <w:p w14:paraId="0339D9E5" w14:textId="71E5AE57"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05" w:history="1">
        <w:r w:rsidRPr="00CE2E94">
          <w:rPr>
            <w:rStyle w:val="Hyperlink"/>
            <w:noProof/>
          </w:rPr>
          <w:t>2.</w:t>
        </w:r>
        <w:r w:rsidRPr="00CE2E94">
          <w:rPr>
            <w:rStyle w:val="Hyperlink"/>
            <w:noProof/>
            <w:lang w:eastAsia="ja-JP"/>
          </w:rPr>
          <w:t>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lang w:eastAsia="ja-JP"/>
          </w:rPr>
          <w:t>Equipment parameters</w:t>
        </w:r>
        <w:r>
          <w:rPr>
            <w:noProof/>
            <w:webHidden/>
          </w:rPr>
          <w:tab/>
        </w:r>
        <w:r>
          <w:rPr>
            <w:noProof/>
            <w:webHidden/>
          </w:rPr>
          <w:tab/>
        </w:r>
        <w:r>
          <w:rPr>
            <w:noProof/>
            <w:webHidden/>
          </w:rPr>
          <w:fldChar w:fldCharType="begin"/>
        </w:r>
        <w:r>
          <w:rPr>
            <w:noProof/>
            <w:webHidden/>
          </w:rPr>
          <w:instrText xml:space="preserve"> PAGEREF _Toc168309105 \h </w:instrText>
        </w:r>
        <w:r>
          <w:rPr>
            <w:noProof/>
            <w:webHidden/>
          </w:rPr>
        </w:r>
        <w:r>
          <w:rPr>
            <w:noProof/>
            <w:webHidden/>
          </w:rPr>
          <w:fldChar w:fldCharType="separate"/>
        </w:r>
        <w:r w:rsidR="00AF66FB">
          <w:rPr>
            <w:noProof/>
            <w:webHidden/>
          </w:rPr>
          <w:t>15</w:t>
        </w:r>
        <w:r>
          <w:rPr>
            <w:noProof/>
            <w:webHidden/>
          </w:rPr>
          <w:fldChar w:fldCharType="end"/>
        </w:r>
      </w:hyperlink>
    </w:p>
    <w:p w14:paraId="5D68CA9B" w14:textId="1ED19BD5"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06" w:history="1">
        <w:r w:rsidRPr="00CE2E94">
          <w:rPr>
            <w:rStyle w:val="Hyperlink"/>
            <w:noProof/>
          </w:rPr>
          <w:t>2.2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Statistic distribution over the territory</w:t>
        </w:r>
        <w:r>
          <w:rPr>
            <w:noProof/>
            <w:webHidden/>
          </w:rPr>
          <w:tab/>
        </w:r>
        <w:r>
          <w:rPr>
            <w:noProof/>
            <w:webHidden/>
          </w:rPr>
          <w:tab/>
        </w:r>
        <w:r>
          <w:rPr>
            <w:noProof/>
            <w:webHidden/>
          </w:rPr>
          <w:fldChar w:fldCharType="begin"/>
        </w:r>
        <w:r>
          <w:rPr>
            <w:noProof/>
            <w:webHidden/>
          </w:rPr>
          <w:instrText xml:space="preserve"> PAGEREF _Toc168309106 \h </w:instrText>
        </w:r>
        <w:r>
          <w:rPr>
            <w:noProof/>
            <w:webHidden/>
          </w:rPr>
        </w:r>
        <w:r>
          <w:rPr>
            <w:noProof/>
            <w:webHidden/>
          </w:rPr>
          <w:fldChar w:fldCharType="separate"/>
        </w:r>
        <w:r w:rsidR="00AF66FB">
          <w:rPr>
            <w:noProof/>
            <w:webHidden/>
          </w:rPr>
          <w:t>16</w:t>
        </w:r>
        <w:r>
          <w:rPr>
            <w:noProof/>
            <w:webHidden/>
          </w:rPr>
          <w:fldChar w:fldCharType="end"/>
        </w:r>
      </w:hyperlink>
    </w:p>
    <w:p w14:paraId="183180CB" w14:textId="32A78769"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107" w:history="1">
        <w:r w:rsidRPr="00CE2E94">
          <w:rPr>
            <w:rStyle w:val="Hyperlink"/>
            <w:noProof/>
          </w:rPr>
          <w:t>3</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Receiver characterization</w:t>
        </w:r>
        <w:r>
          <w:rPr>
            <w:noProof/>
            <w:webHidden/>
          </w:rPr>
          <w:tab/>
        </w:r>
        <w:r>
          <w:rPr>
            <w:noProof/>
            <w:webHidden/>
          </w:rPr>
          <w:tab/>
        </w:r>
        <w:r>
          <w:rPr>
            <w:noProof/>
            <w:webHidden/>
          </w:rPr>
          <w:fldChar w:fldCharType="begin"/>
        </w:r>
        <w:r>
          <w:rPr>
            <w:noProof/>
            <w:webHidden/>
          </w:rPr>
          <w:instrText xml:space="preserve"> PAGEREF _Toc168309107 \h </w:instrText>
        </w:r>
        <w:r>
          <w:rPr>
            <w:noProof/>
            <w:webHidden/>
          </w:rPr>
        </w:r>
        <w:r>
          <w:rPr>
            <w:noProof/>
            <w:webHidden/>
          </w:rPr>
          <w:fldChar w:fldCharType="separate"/>
        </w:r>
        <w:r w:rsidR="00AF66FB">
          <w:rPr>
            <w:noProof/>
            <w:webHidden/>
          </w:rPr>
          <w:t>17</w:t>
        </w:r>
        <w:r>
          <w:rPr>
            <w:noProof/>
            <w:webHidden/>
          </w:rPr>
          <w:fldChar w:fldCharType="end"/>
        </w:r>
      </w:hyperlink>
    </w:p>
    <w:p w14:paraId="3E26A61E" w14:textId="5E236985"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08" w:history="1">
        <w:r w:rsidRPr="00CE2E94">
          <w:rPr>
            <w:rStyle w:val="Hyperlink"/>
            <w:noProof/>
          </w:rPr>
          <w:t>3.1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Equipment parameters</w:t>
        </w:r>
        <w:r>
          <w:rPr>
            <w:noProof/>
            <w:webHidden/>
          </w:rPr>
          <w:tab/>
        </w:r>
        <w:r>
          <w:rPr>
            <w:noProof/>
            <w:webHidden/>
          </w:rPr>
          <w:tab/>
        </w:r>
        <w:r>
          <w:rPr>
            <w:noProof/>
            <w:webHidden/>
          </w:rPr>
          <w:fldChar w:fldCharType="begin"/>
        </w:r>
        <w:r>
          <w:rPr>
            <w:noProof/>
            <w:webHidden/>
          </w:rPr>
          <w:instrText xml:space="preserve"> PAGEREF _Toc168309108 \h </w:instrText>
        </w:r>
        <w:r>
          <w:rPr>
            <w:noProof/>
            <w:webHidden/>
          </w:rPr>
        </w:r>
        <w:r>
          <w:rPr>
            <w:noProof/>
            <w:webHidden/>
          </w:rPr>
          <w:fldChar w:fldCharType="separate"/>
        </w:r>
        <w:r w:rsidR="00AF66FB">
          <w:rPr>
            <w:noProof/>
            <w:webHidden/>
          </w:rPr>
          <w:t>17</w:t>
        </w:r>
        <w:r>
          <w:rPr>
            <w:noProof/>
            <w:webHidden/>
          </w:rPr>
          <w:fldChar w:fldCharType="end"/>
        </w:r>
      </w:hyperlink>
    </w:p>
    <w:p w14:paraId="6BBF937B" w14:textId="3DE610B0"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09" w:history="1">
        <w:r w:rsidRPr="00CE2E94">
          <w:rPr>
            <w:rStyle w:val="Hyperlink"/>
            <w:noProof/>
          </w:rPr>
          <w:t>3.2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Permitted interference</w:t>
        </w:r>
        <w:r>
          <w:rPr>
            <w:noProof/>
            <w:webHidden/>
          </w:rPr>
          <w:tab/>
        </w:r>
        <w:r>
          <w:rPr>
            <w:noProof/>
            <w:webHidden/>
          </w:rPr>
          <w:tab/>
        </w:r>
        <w:r>
          <w:rPr>
            <w:noProof/>
            <w:webHidden/>
          </w:rPr>
          <w:fldChar w:fldCharType="begin"/>
        </w:r>
        <w:r>
          <w:rPr>
            <w:noProof/>
            <w:webHidden/>
          </w:rPr>
          <w:instrText xml:space="preserve"> PAGEREF _Toc168309109 \h </w:instrText>
        </w:r>
        <w:r>
          <w:rPr>
            <w:noProof/>
            <w:webHidden/>
          </w:rPr>
        </w:r>
        <w:r>
          <w:rPr>
            <w:noProof/>
            <w:webHidden/>
          </w:rPr>
          <w:fldChar w:fldCharType="separate"/>
        </w:r>
        <w:r w:rsidR="00AF66FB">
          <w:rPr>
            <w:noProof/>
            <w:webHidden/>
          </w:rPr>
          <w:t>18</w:t>
        </w:r>
        <w:r>
          <w:rPr>
            <w:noProof/>
            <w:webHidden/>
          </w:rPr>
          <w:fldChar w:fldCharType="end"/>
        </w:r>
      </w:hyperlink>
    </w:p>
    <w:p w14:paraId="2F89B392" w14:textId="2E9505FE" w:rsidR="00070B26" w:rsidRDefault="00070B26" w:rsidP="00070B26">
      <w:pPr>
        <w:pStyle w:val="TOC1"/>
        <w:rPr>
          <w:rFonts w:asciiTheme="minorHAnsi" w:eastAsiaTheme="minorEastAsia" w:hAnsiTheme="minorHAnsi" w:cstheme="minorBidi"/>
          <w:noProof/>
          <w:kern w:val="2"/>
          <w:szCs w:val="24"/>
          <w:lang w:val="es-ES" w:eastAsia="es-ES"/>
          <w14:ligatures w14:val="standardContextual"/>
        </w:rPr>
      </w:pPr>
      <w:hyperlink w:anchor="_Toc168309110" w:history="1">
        <w:r w:rsidRPr="00CE2E94">
          <w:rPr>
            <w:rStyle w:val="Hyperlink"/>
            <w:noProof/>
          </w:rPr>
          <w:t>4</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Tables of system parameters</w:t>
        </w:r>
        <w:r>
          <w:rPr>
            <w:noProof/>
            <w:webHidden/>
          </w:rPr>
          <w:tab/>
        </w:r>
        <w:r>
          <w:rPr>
            <w:noProof/>
            <w:webHidden/>
          </w:rPr>
          <w:tab/>
        </w:r>
        <w:r>
          <w:rPr>
            <w:noProof/>
            <w:webHidden/>
          </w:rPr>
          <w:fldChar w:fldCharType="begin"/>
        </w:r>
        <w:r>
          <w:rPr>
            <w:noProof/>
            <w:webHidden/>
          </w:rPr>
          <w:instrText xml:space="preserve"> PAGEREF _Toc168309110 \h </w:instrText>
        </w:r>
        <w:r>
          <w:rPr>
            <w:noProof/>
            <w:webHidden/>
          </w:rPr>
        </w:r>
        <w:r>
          <w:rPr>
            <w:noProof/>
            <w:webHidden/>
          </w:rPr>
          <w:fldChar w:fldCharType="separate"/>
        </w:r>
        <w:r w:rsidR="00AF66FB">
          <w:rPr>
            <w:noProof/>
            <w:webHidden/>
          </w:rPr>
          <w:t>18</w:t>
        </w:r>
        <w:r>
          <w:rPr>
            <w:noProof/>
            <w:webHidden/>
          </w:rPr>
          <w:fldChar w:fldCharType="end"/>
        </w:r>
      </w:hyperlink>
    </w:p>
    <w:p w14:paraId="50BAB271" w14:textId="5B381926"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1" w:history="1">
        <w:r w:rsidRPr="00CE2E94">
          <w:rPr>
            <w:rStyle w:val="Hyperlink"/>
            <w:noProof/>
          </w:rPr>
          <w:t>4.1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Frequency range and its related reference ITU-R Recommendation</w:t>
        </w:r>
        <w:r>
          <w:rPr>
            <w:noProof/>
            <w:webHidden/>
          </w:rPr>
          <w:tab/>
        </w:r>
        <w:r>
          <w:rPr>
            <w:noProof/>
            <w:webHidden/>
          </w:rPr>
          <w:tab/>
        </w:r>
        <w:r>
          <w:rPr>
            <w:noProof/>
            <w:webHidden/>
          </w:rPr>
          <w:fldChar w:fldCharType="begin"/>
        </w:r>
        <w:r>
          <w:rPr>
            <w:noProof/>
            <w:webHidden/>
          </w:rPr>
          <w:instrText xml:space="preserve"> PAGEREF _Toc168309111 \h </w:instrText>
        </w:r>
        <w:r>
          <w:rPr>
            <w:noProof/>
            <w:webHidden/>
          </w:rPr>
        </w:r>
        <w:r>
          <w:rPr>
            <w:noProof/>
            <w:webHidden/>
          </w:rPr>
          <w:fldChar w:fldCharType="separate"/>
        </w:r>
        <w:r w:rsidR="00AF66FB">
          <w:rPr>
            <w:noProof/>
            <w:webHidden/>
          </w:rPr>
          <w:t>18</w:t>
        </w:r>
        <w:r>
          <w:rPr>
            <w:noProof/>
            <w:webHidden/>
          </w:rPr>
          <w:fldChar w:fldCharType="end"/>
        </w:r>
      </w:hyperlink>
    </w:p>
    <w:p w14:paraId="255C810E" w14:textId="65042915"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2" w:history="1">
        <w:r w:rsidRPr="00CE2E94">
          <w:rPr>
            <w:rStyle w:val="Hyperlink"/>
            <w:noProof/>
          </w:rPr>
          <w:t>4.2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Modulation format</w:t>
        </w:r>
        <w:r>
          <w:rPr>
            <w:noProof/>
            <w:webHidden/>
          </w:rPr>
          <w:tab/>
        </w:r>
        <w:r>
          <w:rPr>
            <w:noProof/>
            <w:webHidden/>
          </w:rPr>
          <w:tab/>
        </w:r>
        <w:r>
          <w:rPr>
            <w:noProof/>
            <w:webHidden/>
          </w:rPr>
          <w:fldChar w:fldCharType="begin"/>
        </w:r>
        <w:r>
          <w:rPr>
            <w:noProof/>
            <w:webHidden/>
          </w:rPr>
          <w:instrText xml:space="preserve"> PAGEREF _Toc168309112 \h </w:instrText>
        </w:r>
        <w:r>
          <w:rPr>
            <w:noProof/>
            <w:webHidden/>
          </w:rPr>
        </w:r>
        <w:r>
          <w:rPr>
            <w:noProof/>
            <w:webHidden/>
          </w:rPr>
          <w:fldChar w:fldCharType="separate"/>
        </w:r>
        <w:r w:rsidR="00AF66FB">
          <w:rPr>
            <w:noProof/>
            <w:webHidden/>
          </w:rPr>
          <w:t>18</w:t>
        </w:r>
        <w:r>
          <w:rPr>
            <w:noProof/>
            <w:webHidden/>
          </w:rPr>
          <w:fldChar w:fldCharType="end"/>
        </w:r>
      </w:hyperlink>
    </w:p>
    <w:p w14:paraId="68CFAE0E" w14:textId="4B14ECF6"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3" w:history="1">
        <w:r w:rsidRPr="00CE2E94">
          <w:rPr>
            <w:rStyle w:val="Hyperlink"/>
            <w:noProof/>
          </w:rPr>
          <w:t>4.3</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Channel spacing and receiver noise bandwidth</w:t>
        </w:r>
        <w:r>
          <w:rPr>
            <w:noProof/>
            <w:webHidden/>
          </w:rPr>
          <w:tab/>
        </w:r>
        <w:r>
          <w:rPr>
            <w:noProof/>
            <w:webHidden/>
          </w:rPr>
          <w:tab/>
        </w:r>
        <w:r>
          <w:rPr>
            <w:noProof/>
            <w:webHidden/>
          </w:rPr>
          <w:fldChar w:fldCharType="begin"/>
        </w:r>
        <w:r>
          <w:rPr>
            <w:noProof/>
            <w:webHidden/>
          </w:rPr>
          <w:instrText xml:space="preserve"> PAGEREF _Toc168309113 \h </w:instrText>
        </w:r>
        <w:r>
          <w:rPr>
            <w:noProof/>
            <w:webHidden/>
          </w:rPr>
        </w:r>
        <w:r>
          <w:rPr>
            <w:noProof/>
            <w:webHidden/>
          </w:rPr>
          <w:fldChar w:fldCharType="separate"/>
        </w:r>
        <w:r w:rsidR="00AF66FB">
          <w:rPr>
            <w:noProof/>
            <w:webHidden/>
          </w:rPr>
          <w:t>19</w:t>
        </w:r>
        <w:r>
          <w:rPr>
            <w:noProof/>
            <w:webHidden/>
          </w:rPr>
          <w:fldChar w:fldCharType="end"/>
        </w:r>
      </w:hyperlink>
    </w:p>
    <w:p w14:paraId="0255433B" w14:textId="57AF81A6"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4" w:history="1">
        <w:r w:rsidRPr="00CE2E94">
          <w:rPr>
            <w:rStyle w:val="Hyperlink"/>
            <w:noProof/>
          </w:rPr>
          <w:t>4.4</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Tx output power range (dBW)</w:t>
        </w:r>
        <w:r>
          <w:rPr>
            <w:noProof/>
            <w:webHidden/>
          </w:rPr>
          <w:tab/>
        </w:r>
        <w:r>
          <w:rPr>
            <w:noProof/>
            <w:webHidden/>
          </w:rPr>
          <w:tab/>
        </w:r>
        <w:r>
          <w:rPr>
            <w:noProof/>
            <w:webHidden/>
          </w:rPr>
          <w:fldChar w:fldCharType="begin"/>
        </w:r>
        <w:r>
          <w:rPr>
            <w:noProof/>
            <w:webHidden/>
          </w:rPr>
          <w:instrText xml:space="preserve"> PAGEREF _Toc168309114 \h </w:instrText>
        </w:r>
        <w:r>
          <w:rPr>
            <w:noProof/>
            <w:webHidden/>
          </w:rPr>
        </w:r>
        <w:r>
          <w:rPr>
            <w:noProof/>
            <w:webHidden/>
          </w:rPr>
          <w:fldChar w:fldCharType="separate"/>
        </w:r>
        <w:r w:rsidR="00AF66FB">
          <w:rPr>
            <w:noProof/>
            <w:webHidden/>
          </w:rPr>
          <w:t>19</w:t>
        </w:r>
        <w:r>
          <w:rPr>
            <w:noProof/>
            <w:webHidden/>
          </w:rPr>
          <w:fldChar w:fldCharType="end"/>
        </w:r>
      </w:hyperlink>
    </w:p>
    <w:p w14:paraId="1C00D061" w14:textId="3C18B05B"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5" w:history="1">
        <w:r w:rsidRPr="00CE2E94">
          <w:rPr>
            <w:rStyle w:val="Hyperlink"/>
            <w:noProof/>
          </w:rPr>
          <w:t>4.5</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Tx output power density range (dBW/MHz)</w:t>
        </w:r>
        <w:r>
          <w:rPr>
            <w:noProof/>
            <w:webHidden/>
          </w:rPr>
          <w:tab/>
        </w:r>
        <w:r>
          <w:rPr>
            <w:noProof/>
            <w:webHidden/>
          </w:rPr>
          <w:tab/>
        </w:r>
        <w:r>
          <w:rPr>
            <w:noProof/>
            <w:webHidden/>
          </w:rPr>
          <w:fldChar w:fldCharType="begin"/>
        </w:r>
        <w:r>
          <w:rPr>
            <w:noProof/>
            <w:webHidden/>
          </w:rPr>
          <w:instrText xml:space="preserve"> PAGEREF _Toc168309115 \h </w:instrText>
        </w:r>
        <w:r>
          <w:rPr>
            <w:noProof/>
            <w:webHidden/>
          </w:rPr>
        </w:r>
        <w:r>
          <w:rPr>
            <w:noProof/>
            <w:webHidden/>
          </w:rPr>
          <w:fldChar w:fldCharType="separate"/>
        </w:r>
        <w:r w:rsidR="00AF66FB">
          <w:rPr>
            <w:noProof/>
            <w:webHidden/>
          </w:rPr>
          <w:t>19</w:t>
        </w:r>
        <w:r>
          <w:rPr>
            <w:noProof/>
            <w:webHidden/>
          </w:rPr>
          <w:fldChar w:fldCharType="end"/>
        </w:r>
      </w:hyperlink>
    </w:p>
    <w:p w14:paraId="6646D794" w14:textId="18E7FA7F"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6" w:history="1">
        <w:r w:rsidRPr="00CE2E94">
          <w:rPr>
            <w:rStyle w:val="Hyperlink"/>
            <w:noProof/>
          </w:rPr>
          <w:t>4.</w:t>
        </w:r>
        <w:r w:rsidRPr="00CE2E94">
          <w:rPr>
            <w:rStyle w:val="Hyperlink"/>
            <w:noProof/>
            <w:lang w:eastAsia="ja-JP"/>
          </w:rPr>
          <w:t>6</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Feeder/mult</w:t>
        </w:r>
        <w:r w:rsidRPr="00CE2E94">
          <w:rPr>
            <w:rStyle w:val="Hyperlink"/>
            <w:noProof/>
            <w:lang w:eastAsia="ja-JP"/>
          </w:rPr>
          <w:t>i</w:t>
        </w:r>
        <w:r w:rsidRPr="00CE2E94">
          <w:rPr>
            <w:rStyle w:val="Hyperlink"/>
            <w:noProof/>
          </w:rPr>
          <w:t>plexer loss range (dB)</w:t>
        </w:r>
        <w:r>
          <w:rPr>
            <w:noProof/>
            <w:webHidden/>
          </w:rPr>
          <w:tab/>
        </w:r>
        <w:r>
          <w:rPr>
            <w:noProof/>
            <w:webHidden/>
          </w:rPr>
          <w:tab/>
        </w:r>
        <w:r>
          <w:rPr>
            <w:noProof/>
            <w:webHidden/>
          </w:rPr>
          <w:fldChar w:fldCharType="begin"/>
        </w:r>
        <w:r>
          <w:rPr>
            <w:noProof/>
            <w:webHidden/>
          </w:rPr>
          <w:instrText xml:space="preserve"> PAGEREF _Toc168309116 \h </w:instrText>
        </w:r>
        <w:r>
          <w:rPr>
            <w:noProof/>
            <w:webHidden/>
          </w:rPr>
        </w:r>
        <w:r>
          <w:rPr>
            <w:noProof/>
            <w:webHidden/>
          </w:rPr>
          <w:fldChar w:fldCharType="separate"/>
        </w:r>
        <w:r w:rsidR="00AF66FB">
          <w:rPr>
            <w:noProof/>
            <w:webHidden/>
          </w:rPr>
          <w:t>19</w:t>
        </w:r>
        <w:r>
          <w:rPr>
            <w:noProof/>
            <w:webHidden/>
          </w:rPr>
          <w:fldChar w:fldCharType="end"/>
        </w:r>
      </w:hyperlink>
    </w:p>
    <w:p w14:paraId="46C93E67" w14:textId="027EB915"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7" w:history="1">
        <w:r w:rsidRPr="00CE2E94">
          <w:rPr>
            <w:rStyle w:val="Hyperlink"/>
            <w:noProof/>
          </w:rPr>
          <w:t>4.</w:t>
        </w:r>
        <w:r w:rsidRPr="00CE2E94">
          <w:rPr>
            <w:rStyle w:val="Hyperlink"/>
            <w:noProof/>
            <w:lang w:eastAsia="ja-JP"/>
          </w:rPr>
          <w:t>7</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Antenna gain range (dBi) (point-to-point) or antenna type and gain range (dBi)</w:t>
        </w:r>
        <w:r>
          <w:rPr>
            <w:rStyle w:val="Hyperlink"/>
            <w:noProof/>
          </w:rPr>
          <w:br/>
        </w:r>
        <w:r w:rsidRPr="00CE2E94">
          <w:rPr>
            <w:rStyle w:val="Hyperlink"/>
            <w:noProof/>
          </w:rPr>
          <w:t>(point-to-multipoint)</w:t>
        </w:r>
        <w:r>
          <w:rPr>
            <w:noProof/>
            <w:webHidden/>
          </w:rPr>
          <w:tab/>
        </w:r>
        <w:r>
          <w:rPr>
            <w:noProof/>
            <w:webHidden/>
          </w:rPr>
          <w:tab/>
        </w:r>
        <w:r>
          <w:rPr>
            <w:noProof/>
            <w:webHidden/>
          </w:rPr>
          <w:fldChar w:fldCharType="begin"/>
        </w:r>
        <w:r>
          <w:rPr>
            <w:noProof/>
            <w:webHidden/>
          </w:rPr>
          <w:instrText xml:space="preserve"> PAGEREF _Toc168309117 \h </w:instrText>
        </w:r>
        <w:r>
          <w:rPr>
            <w:noProof/>
            <w:webHidden/>
          </w:rPr>
        </w:r>
        <w:r>
          <w:rPr>
            <w:noProof/>
            <w:webHidden/>
          </w:rPr>
          <w:fldChar w:fldCharType="separate"/>
        </w:r>
        <w:r w:rsidR="00AF66FB">
          <w:rPr>
            <w:noProof/>
            <w:webHidden/>
          </w:rPr>
          <w:t>20</w:t>
        </w:r>
        <w:r>
          <w:rPr>
            <w:noProof/>
            <w:webHidden/>
          </w:rPr>
          <w:fldChar w:fldCharType="end"/>
        </w:r>
      </w:hyperlink>
    </w:p>
    <w:p w14:paraId="316BD600" w14:textId="55C0CC1C"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8" w:history="1">
        <w:r w:rsidRPr="00CE2E94">
          <w:rPr>
            <w:rStyle w:val="Hyperlink"/>
            <w:noProof/>
          </w:rPr>
          <w:t>4.</w:t>
        </w:r>
        <w:r w:rsidRPr="00CE2E94">
          <w:rPr>
            <w:rStyle w:val="Hyperlink"/>
            <w:noProof/>
            <w:lang w:eastAsia="ja-JP"/>
          </w:rPr>
          <w:t>8</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 xml:space="preserve">e.i.r.p. </w:t>
        </w:r>
        <w:r w:rsidRPr="00CE2E94">
          <w:rPr>
            <w:rStyle w:val="Hyperlink"/>
            <w:noProof/>
            <w:lang w:eastAsia="ja-JP"/>
          </w:rPr>
          <w:t xml:space="preserve">range </w:t>
        </w:r>
        <w:r w:rsidRPr="00CE2E94">
          <w:rPr>
            <w:rStyle w:val="Hyperlink"/>
            <w:noProof/>
          </w:rPr>
          <w:t>(dBW)</w:t>
        </w:r>
        <w:r>
          <w:rPr>
            <w:noProof/>
            <w:webHidden/>
          </w:rPr>
          <w:tab/>
        </w:r>
        <w:r>
          <w:rPr>
            <w:noProof/>
            <w:webHidden/>
          </w:rPr>
          <w:tab/>
        </w:r>
        <w:r>
          <w:rPr>
            <w:noProof/>
            <w:webHidden/>
          </w:rPr>
          <w:fldChar w:fldCharType="begin"/>
        </w:r>
        <w:r>
          <w:rPr>
            <w:noProof/>
            <w:webHidden/>
          </w:rPr>
          <w:instrText xml:space="preserve"> PAGEREF _Toc168309118 \h </w:instrText>
        </w:r>
        <w:r>
          <w:rPr>
            <w:noProof/>
            <w:webHidden/>
          </w:rPr>
        </w:r>
        <w:r>
          <w:rPr>
            <w:noProof/>
            <w:webHidden/>
          </w:rPr>
          <w:fldChar w:fldCharType="separate"/>
        </w:r>
        <w:r w:rsidR="00AF66FB">
          <w:rPr>
            <w:noProof/>
            <w:webHidden/>
          </w:rPr>
          <w:t>20</w:t>
        </w:r>
        <w:r>
          <w:rPr>
            <w:noProof/>
            <w:webHidden/>
          </w:rPr>
          <w:fldChar w:fldCharType="end"/>
        </w:r>
      </w:hyperlink>
    </w:p>
    <w:p w14:paraId="10FD9D03" w14:textId="59AEEDFB"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19" w:history="1">
        <w:r w:rsidRPr="00CE2E94">
          <w:rPr>
            <w:rStyle w:val="Hyperlink"/>
            <w:noProof/>
          </w:rPr>
          <w:t>4.9</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e.i.r.p. density range (dBW/MHz)</w:t>
        </w:r>
        <w:r>
          <w:rPr>
            <w:noProof/>
            <w:webHidden/>
          </w:rPr>
          <w:tab/>
        </w:r>
        <w:r>
          <w:rPr>
            <w:noProof/>
            <w:webHidden/>
          </w:rPr>
          <w:tab/>
        </w:r>
        <w:r>
          <w:rPr>
            <w:noProof/>
            <w:webHidden/>
          </w:rPr>
          <w:fldChar w:fldCharType="begin"/>
        </w:r>
        <w:r>
          <w:rPr>
            <w:noProof/>
            <w:webHidden/>
          </w:rPr>
          <w:instrText xml:space="preserve"> PAGEREF _Toc168309119 \h </w:instrText>
        </w:r>
        <w:r>
          <w:rPr>
            <w:noProof/>
            <w:webHidden/>
          </w:rPr>
        </w:r>
        <w:r>
          <w:rPr>
            <w:noProof/>
            <w:webHidden/>
          </w:rPr>
          <w:fldChar w:fldCharType="separate"/>
        </w:r>
        <w:r w:rsidR="00AF66FB">
          <w:rPr>
            <w:noProof/>
            <w:webHidden/>
          </w:rPr>
          <w:t>20</w:t>
        </w:r>
        <w:r>
          <w:rPr>
            <w:noProof/>
            <w:webHidden/>
          </w:rPr>
          <w:fldChar w:fldCharType="end"/>
        </w:r>
      </w:hyperlink>
    </w:p>
    <w:p w14:paraId="6C7D3BDA" w14:textId="5ECAEBEA"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20" w:history="1">
        <w:r w:rsidRPr="00CE2E94">
          <w:rPr>
            <w:rStyle w:val="Hyperlink"/>
            <w:noProof/>
          </w:rPr>
          <w:t>4.</w:t>
        </w:r>
        <w:r w:rsidRPr="00CE2E94">
          <w:rPr>
            <w:rStyle w:val="Hyperlink"/>
            <w:noProof/>
            <w:lang w:eastAsia="ja-JP"/>
          </w:rPr>
          <w:t>10</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Receiver noise figure typical (dB)</w:t>
        </w:r>
        <w:r>
          <w:rPr>
            <w:noProof/>
            <w:webHidden/>
          </w:rPr>
          <w:tab/>
        </w:r>
        <w:r>
          <w:rPr>
            <w:noProof/>
            <w:webHidden/>
          </w:rPr>
          <w:tab/>
        </w:r>
        <w:r>
          <w:rPr>
            <w:noProof/>
            <w:webHidden/>
          </w:rPr>
          <w:fldChar w:fldCharType="begin"/>
        </w:r>
        <w:r>
          <w:rPr>
            <w:noProof/>
            <w:webHidden/>
          </w:rPr>
          <w:instrText xml:space="preserve"> PAGEREF _Toc168309120 \h </w:instrText>
        </w:r>
        <w:r>
          <w:rPr>
            <w:noProof/>
            <w:webHidden/>
          </w:rPr>
        </w:r>
        <w:r>
          <w:rPr>
            <w:noProof/>
            <w:webHidden/>
          </w:rPr>
          <w:fldChar w:fldCharType="separate"/>
        </w:r>
        <w:r w:rsidR="00AF66FB">
          <w:rPr>
            <w:noProof/>
            <w:webHidden/>
          </w:rPr>
          <w:t>21</w:t>
        </w:r>
        <w:r>
          <w:rPr>
            <w:noProof/>
            <w:webHidden/>
          </w:rPr>
          <w:fldChar w:fldCharType="end"/>
        </w:r>
      </w:hyperlink>
    </w:p>
    <w:p w14:paraId="1B6E0A24" w14:textId="2EA66784"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21" w:history="1">
        <w:r w:rsidRPr="00CE2E94">
          <w:rPr>
            <w:rStyle w:val="Hyperlink"/>
            <w:noProof/>
          </w:rPr>
          <w:t>4.</w:t>
        </w:r>
        <w:r w:rsidRPr="00CE2E94">
          <w:rPr>
            <w:rStyle w:val="Hyperlink"/>
            <w:noProof/>
            <w:lang w:eastAsia="ja-JP"/>
          </w:rPr>
          <w:t>11</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Receiver noise power density typical (dBW/MHz)</w:t>
        </w:r>
        <w:r>
          <w:rPr>
            <w:noProof/>
            <w:webHidden/>
          </w:rPr>
          <w:tab/>
        </w:r>
        <w:r>
          <w:rPr>
            <w:noProof/>
            <w:webHidden/>
          </w:rPr>
          <w:tab/>
        </w:r>
        <w:r>
          <w:rPr>
            <w:noProof/>
            <w:webHidden/>
          </w:rPr>
          <w:fldChar w:fldCharType="begin"/>
        </w:r>
        <w:r>
          <w:rPr>
            <w:noProof/>
            <w:webHidden/>
          </w:rPr>
          <w:instrText xml:space="preserve"> PAGEREF _Toc168309121 \h </w:instrText>
        </w:r>
        <w:r>
          <w:rPr>
            <w:noProof/>
            <w:webHidden/>
          </w:rPr>
        </w:r>
        <w:r>
          <w:rPr>
            <w:noProof/>
            <w:webHidden/>
          </w:rPr>
          <w:fldChar w:fldCharType="separate"/>
        </w:r>
        <w:r w:rsidR="00AF66FB">
          <w:rPr>
            <w:noProof/>
            <w:webHidden/>
          </w:rPr>
          <w:t>21</w:t>
        </w:r>
        <w:r>
          <w:rPr>
            <w:noProof/>
            <w:webHidden/>
          </w:rPr>
          <w:fldChar w:fldCharType="end"/>
        </w:r>
      </w:hyperlink>
    </w:p>
    <w:p w14:paraId="6787C8F0" w14:textId="207E265A"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22" w:history="1">
        <w:r w:rsidRPr="00CE2E94">
          <w:rPr>
            <w:rStyle w:val="Hyperlink"/>
            <w:noProof/>
          </w:rPr>
          <w:t>4.1</w:t>
        </w:r>
        <w:r w:rsidRPr="00CE2E94">
          <w:rPr>
            <w:rStyle w:val="Hyperlink"/>
            <w:noProof/>
            <w:lang w:eastAsia="ja-JP"/>
          </w:rPr>
          <w:t>2</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Normalized Rx input level for 1 × 10</w:t>
        </w:r>
        <w:r w:rsidRPr="00CE2E94">
          <w:rPr>
            <w:rStyle w:val="Hyperlink"/>
            <w:noProof/>
            <w:vertAlign w:val="superscript"/>
          </w:rPr>
          <w:t>−6</w:t>
        </w:r>
        <w:r w:rsidRPr="00CE2E94">
          <w:rPr>
            <w:rStyle w:val="Hyperlink"/>
            <w:noProof/>
          </w:rPr>
          <w:t xml:space="preserve"> BER (dBW/MHz)</w:t>
        </w:r>
        <w:r>
          <w:rPr>
            <w:noProof/>
            <w:webHidden/>
          </w:rPr>
          <w:tab/>
        </w:r>
        <w:r>
          <w:rPr>
            <w:noProof/>
            <w:webHidden/>
          </w:rPr>
          <w:tab/>
        </w:r>
        <w:r>
          <w:rPr>
            <w:noProof/>
            <w:webHidden/>
          </w:rPr>
          <w:fldChar w:fldCharType="begin"/>
        </w:r>
        <w:r>
          <w:rPr>
            <w:noProof/>
            <w:webHidden/>
          </w:rPr>
          <w:instrText xml:space="preserve"> PAGEREF _Toc168309122 \h </w:instrText>
        </w:r>
        <w:r>
          <w:rPr>
            <w:noProof/>
            <w:webHidden/>
          </w:rPr>
        </w:r>
        <w:r>
          <w:rPr>
            <w:noProof/>
            <w:webHidden/>
          </w:rPr>
          <w:fldChar w:fldCharType="separate"/>
        </w:r>
        <w:r w:rsidR="00AF66FB">
          <w:rPr>
            <w:noProof/>
            <w:webHidden/>
          </w:rPr>
          <w:t>21</w:t>
        </w:r>
        <w:r>
          <w:rPr>
            <w:noProof/>
            <w:webHidden/>
          </w:rPr>
          <w:fldChar w:fldCharType="end"/>
        </w:r>
      </w:hyperlink>
    </w:p>
    <w:p w14:paraId="5F34926D" w14:textId="5A03BF49"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23" w:history="1">
        <w:r w:rsidRPr="00CE2E94">
          <w:rPr>
            <w:rStyle w:val="Hyperlink"/>
            <w:noProof/>
          </w:rPr>
          <w:t>4.1</w:t>
        </w:r>
        <w:r w:rsidRPr="00CE2E94">
          <w:rPr>
            <w:rStyle w:val="Hyperlink"/>
            <w:noProof/>
            <w:lang w:eastAsia="ja-JP"/>
          </w:rPr>
          <w:t>3</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Nominal long-term interference power density (dBW/MHz)</w:t>
        </w:r>
        <w:r>
          <w:rPr>
            <w:noProof/>
            <w:webHidden/>
          </w:rPr>
          <w:tab/>
        </w:r>
        <w:r>
          <w:rPr>
            <w:noProof/>
            <w:webHidden/>
          </w:rPr>
          <w:tab/>
        </w:r>
        <w:r>
          <w:rPr>
            <w:noProof/>
            <w:webHidden/>
          </w:rPr>
          <w:fldChar w:fldCharType="begin"/>
        </w:r>
        <w:r>
          <w:rPr>
            <w:noProof/>
            <w:webHidden/>
          </w:rPr>
          <w:instrText xml:space="preserve"> PAGEREF _Toc168309123 \h </w:instrText>
        </w:r>
        <w:r>
          <w:rPr>
            <w:noProof/>
            <w:webHidden/>
          </w:rPr>
        </w:r>
        <w:r>
          <w:rPr>
            <w:noProof/>
            <w:webHidden/>
          </w:rPr>
          <w:fldChar w:fldCharType="separate"/>
        </w:r>
        <w:r w:rsidR="00AF66FB">
          <w:rPr>
            <w:noProof/>
            <w:webHidden/>
          </w:rPr>
          <w:t>21</w:t>
        </w:r>
        <w:r>
          <w:rPr>
            <w:noProof/>
            <w:webHidden/>
          </w:rPr>
          <w:fldChar w:fldCharType="end"/>
        </w:r>
      </w:hyperlink>
    </w:p>
    <w:p w14:paraId="7EE2475F" w14:textId="715ABE4B" w:rsidR="00070B26" w:rsidRDefault="00070B26" w:rsidP="00070B26">
      <w:pPr>
        <w:pStyle w:val="TOC2"/>
        <w:rPr>
          <w:rFonts w:asciiTheme="minorHAnsi" w:eastAsiaTheme="minorEastAsia" w:hAnsiTheme="minorHAnsi" w:cstheme="minorBidi"/>
          <w:noProof/>
          <w:kern w:val="2"/>
          <w:szCs w:val="24"/>
          <w:lang w:val="es-ES" w:eastAsia="es-ES"/>
          <w14:ligatures w14:val="standardContextual"/>
        </w:rPr>
      </w:pPr>
      <w:hyperlink w:anchor="_Toc168309124" w:history="1">
        <w:r w:rsidRPr="00CE2E94">
          <w:rPr>
            <w:rStyle w:val="Hyperlink"/>
            <w:noProof/>
          </w:rPr>
          <w:t>4.1</w:t>
        </w:r>
        <w:r w:rsidRPr="00CE2E94">
          <w:rPr>
            <w:rStyle w:val="Hyperlink"/>
            <w:noProof/>
            <w:lang w:eastAsia="ja-JP"/>
          </w:rPr>
          <w:t>4</w:t>
        </w:r>
        <w:r>
          <w:rPr>
            <w:rFonts w:asciiTheme="minorHAnsi" w:eastAsiaTheme="minorEastAsia" w:hAnsiTheme="minorHAnsi" w:cstheme="minorBidi"/>
            <w:noProof/>
            <w:kern w:val="2"/>
            <w:szCs w:val="24"/>
            <w:lang w:val="es-ES" w:eastAsia="es-ES"/>
            <w14:ligatures w14:val="standardContextual"/>
          </w:rPr>
          <w:tab/>
        </w:r>
        <w:r w:rsidRPr="00CE2E94">
          <w:rPr>
            <w:rStyle w:val="Hyperlink"/>
            <w:noProof/>
          </w:rPr>
          <w:t>Additional information (nominal Rx input level)</w:t>
        </w:r>
        <w:r>
          <w:rPr>
            <w:noProof/>
            <w:webHidden/>
          </w:rPr>
          <w:tab/>
        </w:r>
        <w:r>
          <w:rPr>
            <w:noProof/>
            <w:webHidden/>
          </w:rPr>
          <w:tab/>
        </w:r>
        <w:r>
          <w:rPr>
            <w:noProof/>
            <w:webHidden/>
          </w:rPr>
          <w:fldChar w:fldCharType="begin"/>
        </w:r>
        <w:r>
          <w:rPr>
            <w:noProof/>
            <w:webHidden/>
          </w:rPr>
          <w:instrText xml:space="preserve"> PAGEREF _Toc168309124 \h </w:instrText>
        </w:r>
        <w:r>
          <w:rPr>
            <w:noProof/>
            <w:webHidden/>
          </w:rPr>
        </w:r>
        <w:r>
          <w:rPr>
            <w:noProof/>
            <w:webHidden/>
          </w:rPr>
          <w:fldChar w:fldCharType="separate"/>
        </w:r>
        <w:r w:rsidR="00AF66FB">
          <w:rPr>
            <w:noProof/>
            <w:webHidden/>
          </w:rPr>
          <w:t>22</w:t>
        </w:r>
        <w:r>
          <w:rPr>
            <w:noProof/>
            <w:webHidden/>
          </w:rPr>
          <w:fldChar w:fldCharType="end"/>
        </w:r>
      </w:hyperlink>
    </w:p>
    <w:p w14:paraId="49D8F74E" w14:textId="487A52D3" w:rsidR="00070B26" w:rsidRDefault="00070B26" w:rsidP="00070B26">
      <w:pPr>
        <w:pStyle w:val="TOC1"/>
        <w:spacing w:before="160"/>
        <w:rPr>
          <w:rFonts w:asciiTheme="minorHAnsi" w:eastAsiaTheme="minorEastAsia" w:hAnsiTheme="minorHAnsi" w:cstheme="minorBidi"/>
          <w:noProof/>
          <w:kern w:val="2"/>
          <w:szCs w:val="24"/>
          <w:lang w:val="es-ES" w:eastAsia="es-ES"/>
          <w14:ligatures w14:val="standardContextual"/>
        </w:rPr>
      </w:pPr>
      <w:hyperlink w:anchor="_Toc168309125" w:history="1">
        <w:r w:rsidRPr="00CE2E94">
          <w:rPr>
            <w:rStyle w:val="Hyperlink"/>
            <w:bCs/>
            <w:noProof/>
          </w:rPr>
          <w:t xml:space="preserve">Attachment 1 to Annex 2 </w:t>
        </w:r>
        <w:r w:rsidRPr="00257993">
          <w:rPr>
            <w:noProof/>
          </w:rPr>
          <w:t>–</w:t>
        </w:r>
        <w:r w:rsidRPr="00CE2E94">
          <w:rPr>
            <w:rStyle w:val="Hyperlink"/>
            <w:bCs/>
            <w:noProof/>
          </w:rPr>
          <w:t xml:space="preserve"> </w:t>
        </w:r>
        <w:r w:rsidRPr="00CE2E94">
          <w:rPr>
            <w:rStyle w:val="Hyperlink"/>
            <w:noProof/>
          </w:rPr>
          <w:t xml:space="preserve">Examples for </w:t>
        </w:r>
        <w:r w:rsidRPr="00CE2E94">
          <w:rPr>
            <w:rStyle w:val="Hyperlink"/>
            <w:noProof/>
            <w:lang w:eastAsia="ja-JP"/>
          </w:rPr>
          <w:t>s</w:t>
        </w:r>
        <w:r w:rsidRPr="00CE2E94">
          <w:rPr>
            <w:rStyle w:val="Hyperlink"/>
            <w:noProof/>
          </w:rPr>
          <w:t>tatistical distribution studies</w:t>
        </w:r>
        <w:r>
          <w:rPr>
            <w:noProof/>
            <w:webHidden/>
          </w:rPr>
          <w:tab/>
        </w:r>
        <w:r>
          <w:rPr>
            <w:noProof/>
            <w:webHidden/>
          </w:rPr>
          <w:tab/>
        </w:r>
        <w:r>
          <w:rPr>
            <w:noProof/>
            <w:webHidden/>
          </w:rPr>
          <w:fldChar w:fldCharType="begin"/>
        </w:r>
        <w:r>
          <w:rPr>
            <w:noProof/>
            <w:webHidden/>
          </w:rPr>
          <w:instrText xml:space="preserve"> PAGEREF _Toc168309125 \h </w:instrText>
        </w:r>
        <w:r>
          <w:rPr>
            <w:noProof/>
            <w:webHidden/>
          </w:rPr>
        </w:r>
        <w:r>
          <w:rPr>
            <w:noProof/>
            <w:webHidden/>
          </w:rPr>
          <w:fldChar w:fldCharType="separate"/>
        </w:r>
        <w:r w:rsidR="00AF66FB">
          <w:rPr>
            <w:noProof/>
            <w:webHidden/>
          </w:rPr>
          <w:t>34</w:t>
        </w:r>
        <w:r>
          <w:rPr>
            <w:noProof/>
            <w:webHidden/>
          </w:rPr>
          <w:fldChar w:fldCharType="end"/>
        </w:r>
      </w:hyperlink>
    </w:p>
    <w:p w14:paraId="2394457A" w14:textId="7686A625" w:rsidR="00070B26" w:rsidRDefault="00070B26" w:rsidP="00070B26">
      <w:pPr>
        <w:pStyle w:val="TOC1"/>
        <w:spacing w:before="160"/>
        <w:rPr>
          <w:rFonts w:asciiTheme="minorHAnsi" w:eastAsiaTheme="minorEastAsia" w:hAnsiTheme="minorHAnsi" w:cstheme="minorBidi"/>
          <w:noProof/>
          <w:kern w:val="2"/>
          <w:szCs w:val="24"/>
          <w:lang w:val="es-ES" w:eastAsia="es-ES"/>
          <w14:ligatures w14:val="standardContextual"/>
        </w:rPr>
      </w:pPr>
      <w:hyperlink w:anchor="_Toc168309126" w:history="1">
        <w:r w:rsidRPr="00CE2E94">
          <w:rPr>
            <w:rStyle w:val="Hyperlink"/>
            <w:noProof/>
          </w:rPr>
          <w:t xml:space="preserve">Annex 3 </w:t>
        </w:r>
        <w:r w:rsidRPr="00257993">
          <w:rPr>
            <w:noProof/>
          </w:rPr>
          <w:t>–</w:t>
        </w:r>
        <w:r w:rsidRPr="00CE2E94">
          <w:rPr>
            <w:rStyle w:val="Hyperlink"/>
            <w:noProof/>
          </w:rPr>
          <w:t xml:space="preserve"> Other FS specific system parameters</w:t>
        </w:r>
        <w:r>
          <w:rPr>
            <w:noProof/>
            <w:webHidden/>
          </w:rPr>
          <w:tab/>
        </w:r>
        <w:r>
          <w:rPr>
            <w:noProof/>
            <w:webHidden/>
          </w:rPr>
          <w:tab/>
        </w:r>
        <w:r>
          <w:rPr>
            <w:noProof/>
            <w:webHidden/>
          </w:rPr>
          <w:fldChar w:fldCharType="begin"/>
        </w:r>
        <w:r>
          <w:rPr>
            <w:noProof/>
            <w:webHidden/>
          </w:rPr>
          <w:instrText xml:space="preserve"> PAGEREF _Toc168309126 \h </w:instrText>
        </w:r>
        <w:r>
          <w:rPr>
            <w:noProof/>
            <w:webHidden/>
          </w:rPr>
        </w:r>
        <w:r>
          <w:rPr>
            <w:noProof/>
            <w:webHidden/>
          </w:rPr>
          <w:fldChar w:fldCharType="separate"/>
        </w:r>
        <w:r w:rsidR="00AF66FB">
          <w:rPr>
            <w:noProof/>
            <w:webHidden/>
          </w:rPr>
          <w:t>35</w:t>
        </w:r>
        <w:r>
          <w:rPr>
            <w:noProof/>
            <w:webHidden/>
          </w:rPr>
          <w:fldChar w:fldCharType="end"/>
        </w:r>
      </w:hyperlink>
    </w:p>
    <w:p w14:paraId="0A3A2081" w14:textId="77777777" w:rsidR="00070B26" w:rsidRPr="00D95B21" w:rsidRDefault="00070B26" w:rsidP="00070B26">
      <w:pPr>
        <w:pStyle w:val="AnnexNoTitle"/>
        <w:rPr>
          <w:lang w:val="en-US"/>
        </w:rPr>
      </w:pPr>
      <w:r>
        <w:fldChar w:fldCharType="end"/>
      </w:r>
      <w:bookmarkStart w:id="4" w:name="_Toc168309090"/>
      <w:r w:rsidRPr="00D95B21">
        <w:rPr>
          <w:lang w:val="en-US"/>
        </w:rPr>
        <w:t>Annex 1</w:t>
      </w:r>
      <w:r w:rsidRPr="00D95B21">
        <w:rPr>
          <w:lang w:val="en-US"/>
        </w:rPr>
        <w:br/>
      </w:r>
      <w:r w:rsidRPr="00D95B21">
        <w:rPr>
          <w:lang w:val="en-US"/>
        </w:rPr>
        <w:br/>
        <w:t>Basic considerations in the development of sharing criteria</w:t>
      </w:r>
      <w:bookmarkEnd w:id="4"/>
    </w:p>
    <w:p w14:paraId="72FDBDC4" w14:textId="77777777" w:rsidR="00070B26" w:rsidRPr="00257993" w:rsidRDefault="00070B26" w:rsidP="00070B26">
      <w:pPr>
        <w:pStyle w:val="Heading1"/>
      </w:pPr>
      <w:bookmarkStart w:id="5" w:name="_Toc105236001"/>
      <w:bookmarkStart w:id="6" w:name="_Toc107644706"/>
      <w:bookmarkStart w:id="7" w:name="_Toc7966230"/>
      <w:bookmarkStart w:id="8" w:name="_Toc7966533"/>
      <w:bookmarkStart w:id="9" w:name="_Toc8737868"/>
      <w:bookmarkStart w:id="10" w:name="_Toc23255794"/>
      <w:bookmarkStart w:id="11" w:name="_Toc168309091"/>
      <w:r w:rsidRPr="00257993">
        <w:t>1</w:t>
      </w:r>
      <w:r w:rsidRPr="00257993">
        <w:tab/>
        <w:t>Overall performance objective</w:t>
      </w:r>
      <w:bookmarkEnd w:id="5"/>
      <w:bookmarkEnd w:id="6"/>
      <w:bookmarkEnd w:id="7"/>
      <w:bookmarkEnd w:id="8"/>
      <w:bookmarkEnd w:id="9"/>
      <w:bookmarkEnd w:id="10"/>
      <w:bookmarkEnd w:id="11"/>
    </w:p>
    <w:p w14:paraId="0B65FE4B" w14:textId="77777777" w:rsidR="00070B26" w:rsidRPr="00257993" w:rsidRDefault="00070B26" w:rsidP="00070B26">
      <w:r w:rsidRPr="00257993">
        <w:t>One of the functions of a radiocommunication planner is to design and implement a transmission network which meets the performance objectives laid down by the ITU-T and ITU-R. It is important, therefore, that real systems can meet the appropriate design objectives, recognizing the increasing use of the radio spectrum. There are various ITU-R F-Series Recommendations that relate to the overall performance objective for various types of circuit.</w:t>
      </w:r>
    </w:p>
    <w:p w14:paraId="62D940E9" w14:textId="77777777" w:rsidR="00070B26" w:rsidRPr="00257993" w:rsidRDefault="00070B26" w:rsidP="00070B26">
      <w:pPr>
        <w:pStyle w:val="Heading2"/>
      </w:pPr>
      <w:bookmarkStart w:id="12" w:name="_Toc105236002"/>
      <w:bookmarkStart w:id="13" w:name="_Toc107644707"/>
      <w:bookmarkStart w:id="14" w:name="_Toc7966231"/>
      <w:bookmarkStart w:id="15" w:name="_Toc7966534"/>
      <w:bookmarkStart w:id="16" w:name="_Toc8737869"/>
      <w:bookmarkStart w:id="17" w:name="_Toc23255795"/>
      <w:bookmarkStart w:id="18" w:name="_Toc168309092"/>
      <w:r w:rsidRPr="00257993">
        <w:lastRenderedPageBreak/>
        <w:t>1.1</w:t>
      </w:r>
      <w:r w:rsidRPr="00257993">
        <w:tab/>
        <w:t>Error performance and availability objectives</w:t>
      </w:r>
      <w:bookmarkEnd w:id="12"/>
      <w:bookmarkEnd w:id="13"/>
      <w:bookmarkEnd w:id="14"/>
      <w:bookmarkEnd w:id="15"/>
      <w:bookmarkEnd w:id="16"/>
      <w:bookmarkEnd w:id="17"/>
      <w:bookmarkEnd w:id="18"/>
    </w:p>
    <w:p w14:paraId="439C174A" w14:textId="77777777" w:rsidR="00070B26" w:rsidRPr="00257993" w:rsidRDefault="00070B26" w:rsidP="00070B26">
      <w:pPr>
        <w:pStyle w:val="Heading3"/>
      </w:pPr>
      <w:bookmarkStart w:id="19" w:name="_Toc7966232"/>
      <w:bookmarkStart w:id="20" w:name="_Toc7966535"/>
      <w:bookmarkStart w:id="21" w:name="_Toc8737870"/>
      <w:r w:rsidRPr="00257993">
        <w:t>1.1.1</w:t>
      </w:r>
      <w:r w:rsidRPr="00257993">
        <w:tab/>
        <w:t>ITU-T and ITU-R Reference Recommendation</w:t>
      </w:r>
      <w:bookmarkEnd w:id="19"/>
      <w:bookmarkEnd w:id="20"/>
      <w:bookmarkEnd w:id="21"/>
    </w:p>
    <w:p w14:paraId="56365A42" w14:textId="77777777" w:rsidR="00070B26" w:rsidRPr="00257993" w:rsidRDefault="00070B26" w:rsidP="00070B26">
      <w:pPr>
        <w:rPr>
          <w:lang w:eastAsia="ja-JP"/>
        </w:rPr>
      </w:pPr>
      <w:r w:rsidRPr="00257993">
        <w:t xml:space="preserve">Error performance objectives for real digital fixed wireless links used in 27 500 km hypothetical reference paths and connections are given in Recommendation </w:t>
      </w:r>
      <w:hyperlink r:id="rId47" w:history="1">
        <w:r w:rsidRPr="004C4A8E">
          <w:rPr>
            <w:rStyle w:val="Hyperlink"/>
            <w:color w:val="auto"/>
            <w:u w:val="none"/>
          </w:rPr>
          <w:t>ITU-R F.1668</w:t>
        </w:r>
      </w:hyperlink>
      <w:r w:rsidRPr="004C4A8E">
        <w:t xml:space="preserve"> </w:t>
      </w:r>
      <w:r w:rsidRPr="00257993">
        <w:t xml:space="preserve">based on Recommendations </w:t>
      </w:r>
      <w:hyperlink r:id="rId48" w:history="1">
        <w:r w:rsidRPr="004C4A8E">
          <w:rPr>
            <w:rStyle w:val="Hyperlink"/>
            <w:color w:val="auto"/>
            <w:u w:val="none"/>
          </w:rPr>
          <w:t>ITU-T G.826</w:t>
        </w:r>
      </w:hyperlink>
      <w:r w:rsidRPr="004C4A8E">
        <w:t xml:space="preserve">, </w:t>
      </w:r>
      <w:hyperlink r:id="rId49" w:history="1">
        <w:r w:rsidRPr="004C4A8E">
          <w:rPr>
            <w:rStyle w:val="Hyperlink"/>
            <w:color w:val="auto"/>
            <w:u w:val="none"/>
          </w:rPr>
          <w:t>ITU-T G.828</w:t>
        </w:r>
      </w:hyperlink>
      <w:r w:rsidRPr="00257993">
        <w:t xml:space="preserve"> and</w:t>
      </w:r>
      <w:r w:rsidRPr="004C4A8E">
        <w:t xml:space="preserve"> </w:t>
      </w:r>
      <w:hyperlink r:id="rId50" w:history="1">
        <w:r w:rsidRPr="004C4A8E">
          <w:rPr>
            <w:rStyle w:val="Hyperlink"/>
            <w:color w:val="auto"/>
            <w:u w:val="none"/>
          </w:rPr>
          <w:t>ITU-T G.829</w:t>
        </w:r>
      </w:hyperlink>
      <w:r w:rsidRPr="00257993">
        <w:t xml:space="preserve">. It is the only Recommendation defining error performance objectives for all real digital fixed wireless links. </w:t>
      </w:r>
    </w:p>
    <w:p w14:paraId="7E3170C9" w14:textId="77777777" w:rsidR="00070B26" w:rsidRPr="008C596C" w:rsidRDefault="00070B26" w:rsidP="00070B26">
      <w:pPr>
        <w:pStyle w:val="Note"/>
      </w:pPr>
      <w:r w:rsidRPr="00257993">
        <w:rPr>
          <w:lang w:eastAsia="ja-JP"/>
        </w:rPr>
        <w:t>NOTE 1 – </w:t>
      </w:r>
      <w:r w:rsidRPr="00257993">
        <w:t xml:space="preserve">The applicability of </w:t>
      </w:r>
      <w:r w:rsidRPr="00257993">
        <w:rPr>
          <w:lang w:eastAsia="ja-JP"/>
        </w:rPr>
        <w:t>older</w:t>
      </w:r>
      <w:r w:rsidRPr="00257993">
        <w:t xml:space="preserve"> Recommendations </w:t>
      </w:r>
      <w:hyperlink r:id="rId51" w:history="1">
        <w:r w:rsidRPr="008C596C">
          <w:rPr>
            <w:rStyle w:val="Hyperlink"/>
            <w:color w:val="auto"/>
            <w:u w:val="none"/>
          </w:rPr>
          <w:t>ITU-R F.634</w:t>
        </w:r>
      </w:hyperlink>
      <w:r w:rsidRPr="008C596C">
        <w:t xml:space="preserve">, </w:t>
      </w:r>
      <w:hyperlink r:id="rId52" w:history="1">
        <w:r w:rsidRPr="008C596C">
          <w:rPr>
            <w:rStyle w:val="Hyperlink"/>
            <w:color w:val="auto"/>
            <w:u w:val="none"/>
          </w:rPr>
          <w:t>ITU-R F.696</w:t>
        </w:r>
      </w:hyperlink>
      <w:r w:rsidRPr="00257993">
        <w:t xml:space="preserve"> </w:t>
      </w:r>
      <w:r w:rsidRPr="008C596C">
        <w:t xml:space="preserve">and </w:t>
      </w:r>
      <w:hyperlink r:id="rId53" w:history="1">
        <w:r w:rsidRPr="008C596C">
          <w:rPr>
            <w:rStyle w:val="Hyperlink"/>
            <w:color w:val="auto"/>
            <w:u w:val="none"/>
          </w:rPr>
          <w:t>ITU-R F.697</w:t>
        </w:r>
      </w:hyperlink>
      <w:r w:rsidRPr="008C596C">
        <w:t xml:space="preserve"> is limited to systems designed prior to the approval of Recommendation </w:t>
      </w:r>
      <w:hyperlink r:id="rId54" w:history="1">
        <w:r w:rsidRPr="008C596C">
          <w:rPr>
            <w:rStyle w:val="Hyperlink"/>
            <w:color w:val="auto"/>
            <w:u w:val="none"/>
          </w:rPr>
          <w:t>ITU-T G.826</w:t>
        </w:r>
      </w:hyperlink>
      <w:r w:rsidRPr="008C596C">
        <w:t xml:space="preserve"> (December 2002).</w:t>
      </w:r>
    </w:p>
    <w:p w14:paraId="49C0D4EB" w14:textId="34981E5D" w:rsidR="00070B26" w:rsidRPr="008C596C" w:rsidRDefault="00070B26" w:rsidP="00070B26">
      <w:r w:rsidRPr="008C596C">
        <w:t xml:space="preserve">Availability objectives for real digital fixed wireless links used in 27 500 km hypothetical reference paths and connections are given in Recommendation </w:t>
      </w:r>
      <w:hyperlink r:id="rId55" w:history="1">
        <w:r w:rsidRPr="008C596C">
          <w:rPr>
            <w:rStyle w:val="Hyperlink"/>
            <w:color w:val="auto"/>
            <w:u w:val="none"/>
          </w:rPr>
          <w:t>ITU-R F.1703</w:t>
        </w:r>
      </w:hyperlink>
      <w:r w:rsidRPr="008C596C">
        <w:t xml:space="preserve">, based on Recommendation </w:t>
      </w:r>
      <w:hyperlink r:id="rId56" w:history="1">
        <w:r w:rsidRPr="008C596C">
          <w:rPr>
            <w:rStyle w:val="Hyperlink"/>
            <w:color w:val="auto"/>
            <w:u w:val="none"/>
          </w:rPr>
          <w:t>ITU</w:t>
        </w:r>
        <w:r w:rsidR="00DE2F81">
          <w:rPr>
            <w:rStyle w:val="Hyperlink"/>
            <w:color w:val="auto"/>
            <w:u w:val="none"/>
          </w:rPr>
          <w:noBreakHyphen/>
        </w:r>
        <w:r w:rsidRPr="008C596C">
          <w:rPr>
            <w:rStyle w:val="Hyperlink"/>
            <w:color w:val="auto"/>
            <w:u w:val="none"/>
          </w:rPr>
          <w:t>T G.827</w:t>
        </w:r>
      </w:hyperlink>
      <w:r w:rsidRPr="008C596C">
        <w:t xml:space="preserve">. It is the only Recommendation defining availability objectives for all real digital fixed wireless links. </w:t>
      </w:r>
    </w:p>
    <w:p w14:paraId="05B505A1" w14:textId="77777777" w:rsidR="00070B26" w:rsidRPr="00257993" w:rsidRDefault="00070B26" w:rsidP="00070B26">
      <w:pPr>
        <w:pStyle w:val="Note"/>
        <w:rPr>
          <w:lang w:eastAsia="ja-JP"/>
        </w:rPr>
      </w:pPr>
      <w:r w:rsidRPr="008C596C">
        <w:rPr>
          <w:lang w:eastAsia="ja-JP"/>
        </w:rPr>
        <w:t>NOTE 2 – </w:t>
      </w:r>
      <w:r w:rsidRPr="008C596C">
        <w:t xml:space="preserve">The applicability of </w:t>
      </w:r>
      <w:r w:rsidRPr="008C596C">
        <w:rPr>
          <w:lang w:eastAsia="ja-JP"/>
        </w:rPr>
        <w:t xml:space="preserve">older </w:t>
      </w:r>
      <w:r w:rsidRPr="008C596C">
        <w:t xml:space="preserve">Recommendations </w:t>
      </w:r>
      <w:hyperlink r:id="rId57" w:history="1">
        <w:r w:rsidRPr="008C596C">
          <w:rPr>
            <w:rStyle w:val="Hyperlink"/>
            <w:color w:val="auto"/>
            <w:u w:val="none"/>
          </w:rPr>
          <w:t>ITU-R F.695</w:t>
        </w:r>
      </w:hyperlink>
      <w:r w:rsidRPr="008C596C">
        <w:t xml:space="preserve">, </w:t>
      </w:r>
      <w:hyperlink r:id="rId58" w:history="1">
        <w:r w:rsidRPr="008C596C">
          <w:rPr>
            <w:rStyle w:val="Hyperlink"/>
            <w:color w:val="auto"/>
            <w:u w:val="none"/>
          </w:rPr>
          <w:t>ITU-R F.696</w:t>
        </w:r>
      </w:hyperlink>
      <w:r w:rsidRPr="008C596C">
        <w:t xml:space="preserve"> and </w:t>
      </w:r>
      <w:hyperlink r:id="rId59" w:history="1">
        <w:r w:rsidRPr="008C596C">
          <w:rPr>
            <w:rStyle w:val="Hyperlink"/>
            <w:color w:val="auto"/>
            <w:u w:val="none"/>
          </w:rPr>
          <w:t>ITU-R F.697</w:t>
        </w:r>
      </w:hyperlink>
      <w:r w:rsidRPr="008C596C">
        <w:t xml:space="preserve"> is limited to systems designed prior to the approval of Recommendation </w:t>
      </w:r>
      <w:hyperlink r:id="rId60" w:history="1">
        <w:r w:rsidRPr="008C596C">
          <w:rPr>
            <w:rStyle w:val="Hyperlink"/>
            <w:color w:val="auto"/>
            <w:u w:val="none"/>
          </w:rPr>
          <w:t>ITU-R F.1703</w:t>
        </w:r>
      </w:hyperlink>
      <w:r w:rsidRPr="008C596C">
        <w:rPr>
          <w:lang w:eastAsia="ja-JP"/>
        </w:rPr>
        <w:t xml:space="preserve"> </w:t>
      </w:r>
      <w:r w:rsidRPr="008C596C">
        <w:t>(January 2005).</w:t>
      </w:r>
    </w:p>
    <w:p w14:paraId="0CA5A531" w14:textId="77777777" w:rsidR="00070B26" w:rsidRPr="00257993" w:rsidRDefault="00070B26" w:rsidP="00070B26">
      <w:bookmarkStart w:id="22" w:name="_Toc105236003"/>
      <w:bookmarkStart w:id="23" w:name="_Toc107644708"/>
      <w:r w:rsidRPr="00257993">
        <w:t>Most new applications are for systems using a single or a small number of hops (for example, for cellular network backhaul or for connecting remote areas to metropolitan area networks). Nevertheless, the interference protection of each hop continues to be based on the Recommendations cited above.</w:t>
      </w:r>
    </w:p>
    <w:p w14:paraId="49BF0904" w14:textId="77777777" w:rsidR="00070B26" w:rsidRPr="00257993" w:rsidRDefault="00070B26" w:rsidP="00070B26">
      <w:pPr>
        <w:pStyle w:val="Heading3"/>
      </w:pPr>
      <w:bookmarkStart w:id="24" w:name="_Toc7966233"/>
      <w:bookmarkStart w:id="25" w:name="_Toc7966536"/>
      <w:bookmarkStart w:id="26" w:name="_Toc8737871"/>
      <w:r w:rsidRPr="00257993">
        <w:t>1.1.2</w:t>
      </w:r>
      <w:r w:rsidRPr="00257993">
        <w:tab/>
        <w:t>Time basis for evaluation</w:t>
      </w:r>
      <w:bookmarkEnd w:id="24"/>
      <w:bookmarkEnd w:id="25"/>
      <w:bookmarkEnd w:id="26"/>
    </w:p>
    <w:p w14:paraId="40C9AB7B" w14:textId="77777777" w:rsidR="00070B26" w:rsidRPr="00257993" w:rsidRDefault="00070B26" w:rsidP="00070B26">
      <w:pPr>
        <w:pStyle w:val="Heading4"/>
      </w:pPr>
      <w:r w:rsidRPr="00257993">
        <w:t>1.1.2.1</w:t>
      </w:r>
      <w:r w:rsidRPr="00257993">
        <w:tab/>
        <w:t>General principles</w:t>
      </w:r>
    </w:p>
    <w:p w14:paraId="13C45D09" w14:textId="77777777" w:rsidR="00070B26" w:rsidRPr="00257993" w:rsidRDefault="00070B26" w:rsidP="00070B26">
      <w:pPr>
        <w:rPr>
          <w:lang w:eastAsia="ja-JP"/>
        </w:rPr>
      </w:pPr>
      <w:r w:rsidRPr="00257993">
        <w:rPr>
          <w:lang w:eastAsia="ja-JP"/>
        </w:rPr>
        <w:t>Availability evaluation is made on a time basis of one year, as established by ITU-T (G.827) and is independent from the actual transport media.</w:t>
      </w:r>
    </w:p>
    <w:p w14:paraId="6F31E374" w14:textId="77777777" w:rsidR="00070B26" w:rsidRPr="00257993" w:rsidRDefault="00070B26" w:rsidP="00070B26">
      <w:pPr>
        <w:rPr>
          <w:lang w:eastAsia="ja-JP"/>
        </w:rPr>
      </w:pPr>
      <w:r w:rsidRPr="00257993">
        <w:rPr>
          <w:lang w:eastAsia="ja-JP"/>
        </w:rPr>
        <w:t xml:space="preserve">Error performance evaluation is made on a time basis of one month, as established by ITU-T (G.826) and is independent from the actual transport media. In particular, since radio propagation is characterized by large variability depending on season and climate, the objectives are intended to be fulfilled in the worst month (which concept is clarified in </w:t>
      </w:r>
      <w:r w:rsidRPr="00257993">
        <w:t xml:space="preserve">Recommendation </w:t>
      </w:r>
      <w:hyperlink r:id="rId61" w:history="1">
        <w:r w:rsidRPr="004F297A">
          <w:rPr>
            <w:rStyle w:val="Hyperlink"/>
            <w:color w:val="auto"/>
            <w:u w:val="none"/>
          </w:rPr>
          <w:t>ITU-R P.581</w:t>
        </w:r>
      </w:hyperlink>
      <w:r w:rsidRPr="00257993">
        <w:t>).</w:t>
      </w:r>
    </w:p>
    <w:p w14:paraId="67EFDA64" w14:textId="77777777" w:rsidR="00070B26" w:rsidRPr="00257993" w:rsidRDefault="00070B26" w:rsidP="00070B26">
      <w:r w:rsidRPr="00257993">
        <w:t>When necessary, for prediction purposes, conversion of annual statistics to worst-month statistics is addressed in Recommendation ITU-R P.841.</w:t>
      </w:r>
    </w:p>
    <w:p w14:paraId="779A14E7" w14:textId="77777777" w:rsidR="00070B26" w:rsidRPr="00257993" w:rsidRDefault="00070B26" w:rsidP="00070B26">
      <w:pPr>
        <w:rPr>
          <w:lang w:eastAsia="ja-JP"/>
        </w:rPr>
      </w:pPr>
      <w:r w:rsidRPr="00257993">
        <w:rPr>
          <w:lang w:eastAsia="ja-JP"/>
        </w:rPr>
        <w:t>In case of radio connections affected by interference from any source, the overall error performance and availability evaluations include the additional effect of interference within the appropriate time basis above.</w:t>
      </w:r>
    </w:p>
    <w:p w14:paraId="6D20D54E" w14:textId="77777777" w:rsidR="00070B26" w:rsidRPr="00257993" w:rsidRDefault="00070B26" w:rsidP="00070B26">
      <w:pPr>
        <w:rPr>
          <w:lang w:eastAsia="ja-JP"/>
        </w:rPr>
      </w:pPr>
      <w:r w:rsidRPr="00257993">
        <w:rPr>
          <w:lang w:eastAsia="ja-JP"/>
        </w:rPr>
        <w:t>It should be noted that the concepts of ‘long-term’ and ‘short-term’ interference (see §§ 4.1 and 4.2 in this Annex 1) are not directly correlated with the ‘month’ or ‘year’ time basis. Both types of interference, depending on their time and level variability, may, in principle, affect the ‘error performance’ (on month basis), but only interference longer than 10 consecutive seconds may affect the “availability” (on year basis) of FS systems.</w:t>
      </w:r>
    </w:p>
    <w:p w14:paraId="1FA4070D" w14:textId="77777777" w:rsidR="00070B26" w:rsidRPr="00257993" w:rsidRDefault="00070B26" w:rsidP="00070B26">
      <w:pPr>
        <w:rPr>
          <w:lang w:eastAsia="ja-JP"/>
        </w:rPr>
      </w:pPr>
      <w:r w:rsidRPr="00257993">
        <w:rPr>
          <w:lang w:eastAsia="ja-JP"/>
        </w:rPr>
        <w:t>The latter will normally only be seen in long-term interference, but in special cases may include short-term interference.</w:t>
      </w:r>
    </w:p>
    <w:p w14:paraId="72AF3EFC" w14:textId="77777777" w:rsidR="00070B26" w:rsidRPr="00257993" w:rsidRDefault="00070B26" w:rsidP="00070B26">
      <w:pPr>
        <w:pStyle w:val="Heading4"/>
        <w:rPr>
          <w:lang w:eastAsia="ja-JP"/>
        </w:rPr>
      </w:pPr>
      <w:r w:rsidRPr="00257993">
        <w:rPr>
          <w:lang w:eastAsia="ja-JP"/>
        </w:rPr>
        <w:t>1.1.2.2</w:t>
      </w:r>
      <w:r w:rsidRPr="00257993">
        <w:rPr>
          <w:lang w:eastAsia="ja-JP"/>
        </w:rPr>
        <w:tab/>
        <w:t>Practical applications</w:t>
      </w:r>
    </w:p>
    <w:p w14:paraId="48102B67" w14:textId="77777777" w:rsidR="00070B26" w:rsidRPr="00257993" w:rsidRDefault="00070B26" w:rsidP="00070B26">
      <w:pPr>
        <w:rPr>
          <w:lang w:eastAsia="ja-JP"/>
        </w:rPr>
      </w:pPr>
      <w:r w:rsidRPr="00257993">
        <w:rPr>
          <w:lang w:eastAsia="ja-JP"/>
        </w:rPr>
        <w:t>According to the principles described above, whenever a sharing or compatibility situation with FS systems arises, different studies are necessary for separately evaluating the impact of the interference on FS availability (on year basis) and FS error performance (on month basis).</w:t>
      </w:r>
    </w:p>
    <w:p w14:paraId="2F5DF0F3" w14:textId="77777777" w:rsidR="00070B26" w:rsidRPr="00257993" w:rsidRDefault="00070B26" w:rsidP="00070B26">
      <w:pPr>
        <w:rPr>
          <w:lang w:eastAsia="ja-JP"/>
        </w:rPr>
      </w:pPr>
      <w:r w:rsidRPr="00257993">
        <w:rPr>
          <w:lang w:eastAsia="ja-JP"/>
        </w:rPr>
        <w:lastRenderedPageBreak/>
        <w:t xml:space="preserve">However, in some practical cases, both studies are not </w:t>
      </w:r>
      <w:proofErr w:type="gramStart"/>
      <w:r w:rsidRPr="00257993">
        <w:rPr>
          <w:lang w:eastAsia="ja-JP"/>
        </w:rPr>
        <w:t>necessary</w:t>
      </w:r>
      <w:proofErr w:type="gramEnd"/>
      <w:r w:rsidRPr="00257993">
        <w:rPr>
          <w:lang w:eastAsia="ja-JP"/>
        </w:rPr>
        <w:t xml:space="preserve"> due to the expected physical situation of the wanted and unwanted paths.</w:t>
      </w:r>
    </w:p>
    <w:p w14:paraId="41F16EA6" w14:textId="77777777" w:rsidR="00070B26" w:rsidRPr="00257993" w:rsidRDefault="00070B26" w:rsidP="00070B26">
      <w:pPr>
        <w:rPr>
          <w:lang w:eastAsia="ja-JP"/>
        </w:rPr>
      </w:pPr>
      <w:r w:rsidRPr="00257993">
        <w:rPr>
          <w:lang w:eastAsia="ja-JP"/>
        </w:rPr>
        <w:t>In particular, when the interference into FS victim is constantly present (e.g. from a GSO space station), it is generally assumed that the acceptable level of interference should be sufficiently low for not affecting the FS system availability threshold, on a yearly basis. In this case, ensuring the suitable FS availability degradation, it is generally assumed that any related ‘error performance’ degradation would be within the acceptable limits (in any month) and no specific study is required.</w:t>
      </w:r>
    </w:p>
    <w:p w14:paraId="662E9E02" w14:textId="64380F5F" w:rsidR="00070B26" w:rsidRPr="004F297A" w:rsidRDefault="00070B26" w:rsidP="00070B26">
      <w:pPr>
        <w:rPr>
          <w:lang w:eastAsia="ja-JP"/>
        </w:rPr>
      </w:pPr>
      <w:r w:rsidRPr="00257993">
        <w:rPr>
          <w:lang w:eastAsia="ja-JP"/>
        </w:rPr>
        <w:t>On the contrary, when the interference into the FS victim is relatively fast varying (e.g. from a non</w:t>
      </w:r>
      <w:r w:rsidRPr="00257993">
        <w:rPr>
          <w:lang w:eastAsia="ja-JP"/>
        </w:rPr>
        <w:noBreakHyphen/>
        <w:t>GSO space station), it is generally assumed that, due to uncorrelated wanted and unwanted paths, the acceptable interference level may be higher, so that the ‘error performance’ degradation would predominate over the possible ‘availability’ degradation. In this case, the ‘error performance’ degradation study should be carried out on the ‘worst month’ basis (see example</w:t>
      </w:r>
      <w:r w:rsidR="00512833">
        <w:rPr>
          <w:lang w:eastAsia="ja-JP"/>
        </w:rPr>
        <w:t>s</w:t>
      </w:r>
      <w:r w:rsidRPr="00257993">
        <w:rPr>
          <w:lang w:eastAsia="ja-JP"/>
        </w:rPr>
        <w:t xml:space="preserve"> in Recommendations </w:t>
      </w:r>
      <w:hyperlink r:id="rId62" w:history="1">
        <w:r w:rsidRPr="004F297A">
          <w:rPr>
            <w:rStyle w:val="Hyperlink"/>
            <w:color w:val="auto"/>
            <w:u w:val="none"/>
          </w:rPr>
          <w:t>ITU-R F.1108</w:t>
        </w:r>
      </w:hyperlink>
      <w:r w:rsidRPr="004F297A">
        <w:rPr>
          <w:lang w:eastAsia="ja-JP"/>
        </w:rPr>
        <w:t xml:space="preserve"> and </w:t>
      </w:r>
      <w:hyperlink r:id="rId63" w:history="1">
        <w:r w:rsidRPr="004F297A">
          <w:rPr>
            <w:rStyle w:val="Hyperlink"/>
            <w:color w:val="auto"/>
            <w:u w:val="none"/>
          </w:rPr>
          <w:t>ITU-R F.1495</w:t>
        </w:r>
      </w:hyperlink>
      <w:r w:rsidRPr="004F297A">
        <w:rPr>
          <w:lang w:eastAsia="ja-JP"/>
        </w:rPr>
        <w:t>).</w:t>
      </w:r>
    </w:p>
    <w:p w14:paraId="2570AC69" w14:textId="77777777" w:rsidR="00070B26" w:rsidRPr="00257993" w:rsidRDefault="00070B26" w:rsidP="00070B26">
      <w:pPr>
        <w:rPr>
          <w:lang w:eastAsia="ja-JP"/>
        </w:rPr>
      </w:pPr>
      <w:r w:rsidRPr="00257993">
        <w:rPr>
          <w:lang w:eastAsia="ja-JP"/>
        </w:rPr>
        <w:t>In principle, it is expected that, when the variability of the interference is slowing down (quasi static situations), there might be a speed threshold where both ‘availability’ and ‘error performance’ degradations might be equally impacted. In such cases, specific studies should be carried out for both cases with their appropriate time basis.</w:t>
      </w:r>
    </w:p>
    <w:p w14:paraId="6E931162" w14:textId="77777777" w:rsidR="00070B26" w:rsidRPr="00257993" w:rsidRDefault="00070B26" w:rsidP="00070B26">
      <w:pPr>
        <w:pStyle w:val="Heading1"/>
      </w:pPr>
      <w:bookmarkStart w:id="27" w:name="_Toc7966234"/>
      <w:bookmarkStart w:id="28" w:name="_Toc7966537"/>
      <w:bookmarkStart w:id="29" w:name="_Toc8737872"/>
      <w:bookmarkStart w:id="30" w:name="_Toc23255796"/>
      <w:bookmarkStart w:id="31" w:name="_Toc168309093"/>
      <w:r w:rsidRPr="00257993">
        <w:t>2</w:t>
      </w:r>
      <w:r w:rsidRPr="00257993">
        <w:tab/>
        <w:t>Sub-division of the performance and availability objectives</w:t>
      </w:r>
      <w:bookmarkEnd w:id="22"/>
      <w:bookmarkEnd w:id="23"/>
      <w:bookmarkEnd w:id="27"/>
      <w:bookmarkEnd w:id="28"/>
      <w:bookmarkEnd w:id="29"/>
      <w:bookmarkEnd w:id="30"/>
      <w:bookmarkEnd w:id="31"/>
    </w:p>
    <w:p w14:paraId="1B0EC342" w14:textId="77777777" w:rsidR="00070B26" w:rsidRPr="00257993" w:rsidRDefault="00070B26" w:rsidP="00070B26">
      <w:r w:rsidRPr="00257993">
        <w:t xml:space="preserve">The previous section dealt with the overall performance objectives for digital reference connections. However, there are, in practice, a large number of potential sources of interference contributing to the degradation of performance of a fixed </w:t>
      </w:r>
      <w:r w:rsidRPr="00257993">
        <w:rPr>
          <w:lang w:eastAsia="ja-JP"/>
        </w:rPr>
        <w:t xml:space="preserve">wireless </w:t>
      </w:r>
      <w:r w:rsidRPr="00257993">
        <w:t>system. In order to move towards a practical method for planning, the overall performance objectives need to be subdivided between individual sections of the overall hypothetical reference connections (HRX) and hypothetical reference path (HRP). Within a section, the performance objective is then apportioned between the various sources.</w:t>
      </w:r>
      <w:bookmarkStart w:id="32" w:name="_Toc105236004"/>
      <w:bookmarkStart w:id="33" w:name="_Toc107644709"/>
    </w:p>
    <w:p w14:paraId="206568C3" w14:textId="77777777" w:rsidR="00070B26" w:rsidRPr="00257993" w:rsidRDefault="00070B26" w:rsidP="00070B26">
      <w:pPr>
        <w:pStyle w:val="Heading2"/>
      </w:pPr>
      <w:bookmarkStart w:id="34" w:name="_Toc7966235"/>
      <w:bookmarkStart w:id="35" w:name="_Toc7966538"/>
      <w:bookmarkStart w:id="36" w:name="_Toc8737873"/>
      <w:bookmarkStart w:id="37" w:name="_Toc23255797"/>
      <w:bookmarkStart w:id="38" w:name="_Toc168309094"/>
      <w:r w:rsidRPr="00257993">
        <w:t>2.1</w:t>
      </w:r>
      <w:r w:rsidRPr="00257993">
        <w:tab/>
        <w:t>Apportionment of section error performance and availability objective</w:t>
      </w:r>
      <w:bookmarkEnd w:id="32"/>
      <w:bookmarkEnd w:id="33"/>
      <w:bookmarkEnd w:id="34"/>
      <w:bookmarkEnd w:id="35"/>
      <w:bookmarkEnd w:id="36"/>
      <w:bookmarkEnd w:id="37"/>
      <w:bookmarkEnd w:id="38"/>
    </w:p>
    <w:p w14:paraId="6D70B3A4" w14:textId="77777777" w:rsidR="00070B26" w:rsidRPr="00257993" w:rsidRDefault="00070B26" w:rsidP="00070B26">
      <w:r w:rsidRPr="00257993">
        <w:t xml:space="preserve">This is covered in Recommendation </w:t>
      </w:r>
      <w:hyperlink r:id="rId64" w:history="1">
        <w:r w:rsidRPr="00116612">
          <w:rPr>
            <w:rStyle w:val="Hyperlink"/>
            <w:color w:val="auto"/>
            <w:u w:val="none"/>
          </w:rPr>
          <w:t>ITU-R F.1094</w:t>
        </w:r>
      </w:hyperlink>
      <w:r w:rsidRPr="00257993">
        <w:t xml:space="preserve">. The allowable performance objective is divided into an element of </w:t>
      </w:r>
      <w:r w:rsidRPr="00257993">
        <w:rPr>
          <w:i/>
          <w:iCs/>
        </w:rPr>
        <w:t>X</w:t>
      </w:r>
      <w:r w:rsidRPr="00257993">
        <w:t xml:space="preserve">% for the FS portion, </w:t>
      </w:r>
      <w:r w:rsidRPr="00257993">
        <w:rPr>
          <w:i/>
          <w:iCs/>
        </w:rPr>
        <w:t>Y</w:t>
      </w:r>
      <w:r w:rsidRPr="00257993">
        <w:t xml:space="preserve">% for frequency sharing on a primary basis, and </w:t>
      </w:r>
      <w:r w:rsidRPr="00257993">
        <w:rPr>
          <w:i/>
          <w:iCs/>
        </w:rPr>
        <w:t>Z</w:t>
      </w:r>
      <w:r w:rsidRPr="00257993">
        <w:t xml:space="preserve">% for all other sources of interference (it should be noted that </w:t>
      </w:r>
      <w:r w:rsidRPr="00257993">
        <w:rPr>
          <w:i/>
          <w:iCs/>
        </w:rPr>
        <w:t>X</w:t>
      </w:r>
      <w:r w:rsidRPr="00257993">
        <w:t>% + </w:t>
      </w:r>
      <w:r w:rsidRPr="00257993">
        <w:rPr>
          <w:i/>
          <w:iCs/>
        </w:rPr>
        <w:t>Y</w:t>
      </w:r>
      <w:r w:rsidRPr="00257993">
        <w:t>% + </w:t>
      </w:r>
      <w:r w:rsidRPr="00257993">
        <w:rPr>
          <w:i/>
          <w:iCs/>
        </w:rPr>
        <w:t>Z</w:t>
      </w:r>
      <w:r w:rsidRPr="00257993">
        <w:t>% = 100%)</w:t>
      </w:r>
      <w:r w:rsidRPr="00257993">
        <w:rPr>
          <w:lang w:eastAsia="ja-JP"/>
        </w:rPr>
        <w:t xml:space="preserve"> where </w:t>
      </w:r>
      <w:r w:rsidRPr="00257993">
        <w:rPr>
          <w:i/>
          <w:iCs/>
          <w:lang w:eastAsia="ja-JP"/>
        </w:rPr>
        <w:t>X</w:t>
      </w:r>
      <w:r w:rsidRPr="00257993">
        <w:rPr>
          <w:lang w:eastAsia="ja-JP"/>
        </w:rPr>
        <w:t xml:space="preserve">, </w:t>
      </w:r>
      <w:r w:rsidRPr="00257993">
        <w:rPr>
          <w:i/>
          <w:iCs/>
          <w:lang w:eastAsia="ja-JP"/>
        </w:rPr>
        <w:t>Y</w:t>
      </w:r>
      <w:r w:rsidRPr="00257993">
        <w:rPr>
          <w:lang w:eastAsia="ja-JP"/>
        </w:rPr>
        <w:t xml:space="preserve">, and </w:t>
      </w:r>
      <w:r w:rsidRPr="00257993">
        <w:rPr>
          <w:i/>
          <w:iCs/>
          <w:lang w:eastAsia="ja-JP"/>
        </w:rPr>
        <w:t>Z</w:t>
      </w:r>
      <w:r w:rsidRPr="00257993">
        <w:rPr>
          <w:lang w:eastAsia="ja-JP"/>
        </w:rPr>
        <w:t xml:space="preserve"> are typically 89%, 10%, and 1%, respectively</w:t>
      </w:r>
      <w:r w:rsidRPr="00257993">
        <w:t xml:space="preserve">. There may be a further subdivision of the </w:t>
      </w:r>
      <w:r w:rsidRPr="00257993">
        <w:rPr>
          <w:i/>
        </w:rPr>
        <w:t>X</w:t>
      </w:r>
      <w:r w:rsidRPr="00257993">
        <w:t>% allowance to suit local requirements and this could be apportioned in such a way as to suit the grade of service (see § 4.1.3).</w:t>
      </w:r>
    </w:p>
    <w:p w14:paraId="17A87A44" w14:textId="77777777" w:rsidR="00070B26" w:rsidRPr="00257993" w:rsidRDefault="00070B26" w:rsidP="00070B26">
      <w:r w:rsidRPr="00257993">
        <w:t>A particular point to note is that an interference source (say a transmitter Tx) may affect more than one hop of a system.</w:t>
      </w:r>
    </w:p>
    <w:p w14:paraId="35673488" w14:textId="77777777" w:rsidR="00070B26" w:rsidRPr="00257993" w:rsidRDefault="00070B26" w:rsidP="00070B26">
      <w:pPr>
        <w:pStyle w:val="Heading2"/>
      </w:pPr>
      <w:bookmarkStart w:id="39" w:name="_Toc7966236"/>
      <w:bookmarkStart w:id="40" w:name="_Toc7966539"/>
      <w:bookmarkStart w:id="41" w:name="_Toc8737874"/>
      <w:bookmarkStart w:id="42" w:name="_Toc23255798"/>
      <w:bookmarkStart w:id="43" w:name="_Toc168309095"/>
      <w:r w:rsidRPr="00257993">
        <w:t>2.2</w:t>
      </w:r>
      <w:r w:rsidRPr="00257993">
        <w:tab/>
        <w:t>Apportionment of performance and availability degradation to different services</w:t>
      </w:r>
      <w:bookmarkEnd w:id="39"/>
      <w:bookmarkEnd w:id="40"/>
      <w:bookmarkEnd w:id="41"/>
      <w:bookmarkEnd w:id="42"/>
      <w:bookmarkEnd w:id="43"/>
    </w:p>
    <w:p w14:paraId="5357173A" w14:textId="77777777" w:rsidR="00070B26" w:rsidRPr="00257993" w:rsidRDefault="00070B26" w:rsidP="00070B26">
      <w:r w:rsidRPr="00257993">
        <w:t xml:space="preserve">When establishing the sharing criteria with other co-primary services, it may be necessary to consider the apportionment of the error performance objective (EPO) and availability performance objectives (APO) to short-term and long-term interferences (see </w:t>
      </w:r>
      <w:r w:rsidRPr="00257993">
        <w:rPr>
          <w:lang w:eastAsia="ja-JP"/>
        </w:rPr>
        <w:t xml:space="preserve">the introductory part in </w:t>
      </w:r>
      <w:r w:rsidRPr="00257993">
        <w:t>§ 4). Then, the following points should be taken into consideration:</w:t>
      </w:r>
    </w:p>
    <w:p w14:paraId="4F22F365" w14:textId="00355C6B" w:rsidR="00070B26" w:rsidRPr="00257993" w:rsidRDefault="00070B26" w:rsidP="00070B26">
      <w:pPr>
        <w:pStyle w:val="enumlev1"/>
      </w:pPr>
      <w:r w:rsidRPr="00257993">
        <w:t>a)</w:t>
      </w:r>
      <w:r w:rsidRPr="00257993">
        <w:tab/>
        <w:t xml:space="preserve">For the band shared by the FS and one radio service on a primary basis, performance/availability degradation </w:t>
      </w:r>
      <w:r w:rsidRPr="00257993">
        <w:rPr>
          <w:i/>
        </w:rPr>
        <w:t>Y</w:t>
      </w:r>
      <w:r w:rsidRPr="00257993">
        <w:t>1% of the FS caused by the interference from other services should not exceed 10% of the objective in accordance with Recommendation</w:t>
      </w:r>
      <w:r w:rsidR="00116612">
        <w:t xml:space="preserve"> </w:t>
      </w:r>
      <w:hyperlink r:id="rId65" w:history="1">
        <w:r w:rsidRPr="00116612">
          <w:rPr>
            <w:rStyle w:val="Hyperlink"/>
            <w:color w:val="auto"/>
            <w:u w:val="none"/>
          </w:rPr>
          <w:t>ITU</w:t>
        </w:r>
        <w:r w:rsidR="00116612">
          <w:rPr>
            <w:rStyle w:val="Hyperlink"/>
            <w:color w:val="auto"/>
            <w:u w:val="none"/>
          </w:rPr>
          <w:noBreakHyphen/>
        </w:r>
        <w:r w:rsidRPr="00116612">
          <w:rPr>
            <w:rStyle w:val="Hyperlink"/>
            <w:color w:val="auto"/>
            <w:u w:val="none"/>
          </w:rPr>
          <w:t>R</w:t>
        </w:r>
        <w:r w:rsidR="00116612">
          <w:rPr>
            <w:rStyle w:val="Hyperlink"/>
            <w:color w:val="auto"/>
            <w:u w:val="none"/>
          </w:rPr>
          <w:t> </w:t>
        </w:r>
        <w:r w:rsidRPr="00116612">
          <w:rPr>
            <w:rStyle w:val="Hyperlink"/>
            <w:color w:val="auto"/>
            <w:u w:val="none"/>
          </w:rPr>
          <w:t>F.1094</w:t>
        </w:r>
      </w:hyperlink>
      <w:r w:rsidRPr="00116612">
        <w:t>.</w:t>
      </w:r>
    </w:p>
    <w:p w14:paraId="0AE0560B" w14:textId="77777777" w:rsidR="00070B26" w:rsidRPr="00257993" w:rsidRDefault="00070B26" w:rsidP="00070B26">
      <w:pPr>
        <w:pStyle w:val="enumlev1"/>
      </w:pPr>
      <w:r w:rsidRPr="00257993">
        <w:lastRenderedPageBreak/>
        <w:t>b)</w:t>
      </w:r>
      <w:r w:rsidRPr="00257993">
        <w:tab/>
        <w:t xml:space="preserve">After the establishment of the sharing criteria with the first co-primary service, performance/availability degradation </w:t>
      </w:r>
      <w:r w:rsidRPr="00257993">
        <w:rPr>
          <w:i/>
        </w:rPr>
        <w:t>Y</w:t>
      </w:r>
      <w:r w:rsidRPr="00257993">
        <w:t>2% of the FS caused by the interference from another co-primary service sharing the same band may be developed as follows:</w:t>
      </w:r>
    </w:p>
    <w:p w14:paraId="5B518A22" w14:textId="77777777" w:rsidR="00070B26" w:rsidRPr="00257993" w:rsidRDefault="00070B26" w:rsidP="00070B26">
      <w:pPr>
        <w:pStyle w:val="enumlev2"/>
      </w:pPr>
      <w:r w:rsidRPr="00257993">
        <w:t>–</w:t>
      </w:r>
      <w:r w:rsidRPr="00257993">
        <w:tab/>
        <w:t xml:space="preserve">multi-interference environment due to both services should carefully be examined, in particular the case leading to the allowance limit of </w:t>
      </w:r>
      <w:r w:rsidRPr="00257993">
        <w:rPr>
          <w:i/>
        </w:rPr>
        <w:t>Y</w:t>
      </w:r>
      <w:r w:rsidRPr="00257993">
        <w:t>1% and simultaneously receiving additional interference from the second co-primary service;</w:t>
      </w:r>
    </w:p>
    <w:p w14:paraId="622D25A6" w14:textId="77777777" w:rsidR="00070B26" w:rsidRPr="00257993" w:rsidRDefault="00070B26" w:rsidP="00070B26">
      <w:pPr>
        <w:pStyle w:val="enumlev2"/>
      </w:pPr>
      <w:r w:rsidRPr="00257993">
        <w:t>–</w:t>
      </w:r>
      <w:r w:rsidRPr="00257993">
        <w:tab/>
        <w:t xml:space="preserve">then the limit of </w:t>
      </w:r>
      <w:r w:rsidRPr="00257993">
        <w:rPr>
          <w:i/>
        </w:rPr>
        <w:t>Y</w:t>
      </w:r>
      <w:r w:rsidRPr="00257993">
        <w:t>2 could be derived from a typical interference model for the FS and the second co-primary service taking also into account potential effect of the first co</w:t>
      </w:r>
      <w:r w:rsidRPr="00257993">
        <w:noBreakHyphen/>
        <w:t>primary service in that model.</w:t>
      </w:r>
    </w:p>
    <w:p w14:paraId="790A2F56" w14:textId="77777777" w:rsidR="00070B26" w:rsidRPr="00257993" w:rsidRDefault="00070B26" w:rsidP="00070B26">
      <w:pPr>
        <w:pStyle w:val="Heading1"/>
      </w:pPr>
      <w:bookmarkStart w:id="44" w:name="_Toc105236005"/>
      <w:bookmarkStart w:id="45" w:name="_Toc107644710"/>
      <w:bookmarkStart w:id="46" w:name="_Toc7966237"/>
      <w:bookmarkStart w:id="47" w:name="_Toc7966540"/>
      <w:bookmarkStart w:id="48" w:name="_Toc8737875"/>
      <w:bookmarkStart w:id="49" w:name="_Toc23255799"/>
      <w:bookmarkStart w:id="50" w:name="_Toc168309096"/>
      <w:r w:rsidRPr="00257993">
        <w:t>3</w:t>
      </w:r>
      <w:r w:rsidRPr="00257993">
        <w:tab/>
        <w:t>Characteristics of interference</w:t>
      </w:r>
      <w:bookmarkEnd w:id="44"/>
      <w:bookmarkEnd w:id="45"/>
      <w:bookmarkEnd w:id="46"/>
      <w:bookmarkEnd w:id="47"/>
      <w:bookmarkEnd w:id="48"/>
      <w:bookmarkEnd w:id="49"/>
      <w:bookmarkEnd w:id="50"/>
    </w:p>
    <w:p w14:paraId="16C6F4E0" w14:textId="77777777" w:rsidR="00070B26" w:rsidRPr="00257993" w:rsidRDefault="00070B26" w:rsidP="00070B26">
      <w:r w:rsidRPr="00257993">
        <w:t>It is necessary to have information available on interference levels arising from other services, which would degrade system performance by specific amounts. This would be facilitated if, with the assistance from other Study Groups, a table were compiled giving information on the characteristics of emissions.</w:t>
      </w:r>
    </w:p>
    <w:p w14:paraId="69ACE7F3" w14:textId="77777777" w:rsidR="00070B26" w:rsidRPr="00257993" w:rsidRDefault="00070B26" w:rsidP="00070B26">
      <w:r w:rsidRPr="00257993">
        <w:t>Two categories of interference are worth considering:</w:t>
      </w:r>
    </w:p>
    <w:p w14:paraId="294B466C" w14:textId="77777777" w:rsidR="00070B26" w:rsidRPr="00257993" w:rsidRDefault="00070B26" w:rsidP="00070B26">
      <w:pPr>
        <w:pStyle w:val="enumlev1"/>
      </w:pPr>
      <w:r w:rsidRPr="00257993">
        <w:t>–</w:t>
      </w:r>
      <w:r w:rsidRPr="00257993">
        <w:tab/>
        <w:t xml:space="preserve">for sharing studies, the interference arising from services sharing the same band on a primary basis that is likely to be within the receiver (Rx) bandwidth from digital modulations, in either carrier wave or burst emissions. Reference can be made to existing text where available in ITU-R F-series and SF-series Recommendations (e.g. Recommendation </w:t>
      </w:r>
      <w:hyperlink r:id="rId66" w:history="1">
        <w:r w:rsidRPr="00116612">
          <w:rPr>
            <w:rStyle w:val="Hyperlink"/>
            <w:color w:val="auto"/>
            <w:u w:val="none"/>
          </w:rPr>
          <w:t>ITU-R SF.766</w:t>
        </w:r>
      </w:hyperlink>
      <w:r w:rsidRPr="00257993">
        <w:t>);</w:t>
      </w:r>
    </w:p>
    <w:p w14:paraId="47D95B5A" w14:textId="77777777" w:rsidR="00070B26" w:rsidRPr="00257993" w:rsidRDefault="00070B26" w:rsidP="00070B26">
      <w:pPr>
        <w:pStyle w:val="enumlev1"/>
        <w:rPr>
          <w:lang w:eastAsia="ja-JP"/>
        </w:rPr>
      </w:pPr>
      <w:r w:rsidRPr="00257993">
        <w:t>–</w:t>
      </w:r>
      <w:r w:rsidRPr="00257993">
        <w:tab/>
        <w:t>for compatibility studies, emissions from systems other than those sharing the same band on a primary basis that could be numerous and diverse, produced either by continuous or pulse and/or burst emissions, and may be considered in a similar way to the spurious emissions. Such emissions could be either from systems/applications operating in the same band on a secondary basis as well as from unwanted emissions from systems operating in other bands.</w:t>
      </w:r>
    </w:p>
    <w:p w14:paraId="7892556C" w14:textId="77777777" w:rsidR="00070B26" w:rsidRPr="00257993" w:rsidRDefault="00070B26" w:rsidP="00070B26">
      <w:r w:rsidRPr="00257993">
        <w:t>Ultimately, another table could be prepared, again with the assistance of other Radiocommunication Study Groups, which compares levels of interference or Gaussian noise required to produce a specified degradation in the channel performance.</w:t>
      </w:r>
    </w:p>
    <w:p w14:paraId="20E40640" w14:textId="77777777" w:rsidR="00070B26" w:rsidRPr="00257993" w:rsidRDefault="00070B26" w:rsidP="00070B26">
      <w:pPr>
        <w:pStyle w:val="Heading1"/>
      </w:pPr>
      <w:bookmarkStart w:id="51" w:name="_Toc105236006"/>
      <w:bookmarkStart w:id="52" w:name="_Toc107644711"/>
      <w:bookmarkStart w:id="53" w:name="_Toc7966238"/>
      <w:bookmarkStart w:id="54" w:name="_Toc7966541"/>
      <w:bookmarkStart w:id="55" w:name="_Toc8737876"/>
      <w:bookmarkStart w:id="56" w:name="_Toc23255800"/>
      <w:bookmarkStart w:id="57" w:name="_Toc168309097"/>
      <w:r w:rsidRPr="00257993">
        <w:t>4</w:t>
      </w:r>
      <w:r w:rsidRPr="00257993">
        <w:tab/>
      </w:r>
      <w:bookmarkEnd w:id="51"/>
      <w:bookmarkEnd w:id="52"/>
      <w:r w:rsidRPr="00257993">
        <w:t>Considerations on allowable performance/availability degradations due to interference and related interference criteria</w:t>
      </w:r>
      <w:bookmarkEnd w:id="53"/>
      <w:bookmarkEnd w:id="54"/>
      <w:bookmarkEnd w:id="55"/>
      <w:bookmarkEnd w:id="56"/>
      <w:bookmarkEnd w:id="57"/>
    </w:p>
    <w:p w14:paraId="66D07C05" w14:textId="77777777" w:rsidR="00070B26" w:rsidRPr="00257993" w:rsidRDefault="00070B26" w:rsidP="00070B26">
      <w:r w:rsidRPr="00257993">
        <w:t>Methods for characterizing interference levels into terrestrial FWS include power flux-density (PFD), the power level at the input to the antenna or the power level at the receiver input. It is worth noting that all of these methods are in use in ITU-R F- and ITU</w:t>
      </w:r>
      <w:r w:rsidRPr="00257993">
        <w:noBreakHyphen/>
        <w:t>R SF</w:t>
      </w:r>
      <w:r w:rsidRPr="00257993">
        <w:noBreakHyphen/>
        <w:t>Series Recommendations.</w:t>
      </w:r>
    </w:p>
    <w:p w14:paraId="6732C38D" w14:textId="77777777" w:rsidR="00070B26" w:rsidRPr="00257993" w:rsidRDefault="00070B26" w:rsidP="00070B26">
      <w:pPr>
        <w:rPr>
          <w:lang w:eastAsia="ja-JP"/>
        </w:rPr>
      </w:pPr>
      <w:r w:rsidRPr="00257993">
        <w:t>In general, the received power due to an interferer is not constant, but it varies because of varying propagation conditions of the interfering path or because of motion of the interfering transmitter. The propagation conditions that are of greatest significance on interfering paths are ducting and tropo</w:t>
      </w:r>
      <w:r w:rsidRPr="00257993">
        <w:rPr>
          <w:lang w:eastAsia="ja-JP"/>
        </w:rPr>
        <w:t>-</w:t>
      </w:r>
      <w:r w:rsidRPr="00257993">
        <w:t>scatter. Propagation conditions, including multi-path fading, rain fading, and diffraction fading, may also cause the received power of the desired signal to vary (system fade), which requires the system to have an adequate fade margin. The variations in the received power of the desired and interfering signals may, or may not, be correlated depending on the frequency band and the interference geometry.</w:t>
      </w:r>
    </w:p>
    <w:p w14:paraId="2184DC1B" w14:textId="77777777" w:rsidR="00070B26" w:rsidRPr="00257993" w:rsidRDefault="00070B26" w:rsidP="00070B26">
      <w:r w:rsidRPr="00257993">
        <w:t>To simplify the analysis of interference, separate consideration is given to short-term interference, which is the term used to describe the highest levels of interference power that occur for less than 1 per cent of the time, and to long-term interference, which addresses the remaining portion of the interference power distribution.</w:t>
      </w:r>
    </w:p>
    <w:p w14:paraId="00FCB029" w14:textId="77777777" w:rsidR="00070B26" w:rsidRPr="00257993" w:rsidRDefault="00070B26" w:rsidP="00070B26">
      <w:pPr>
        <w:rPr>
          <w:lang w:eastAsia="ja-JP"/>
        </w:rPr>
      </w:pPr>
      <w:r w:rsidRPr="00257993">
        <w:lastRenderedPageBreak/>
        <w:t>When the desired signal fades, the percentage of time for which a performance threshold is violated will increase slightly because of the interference power that is present when the signal fades near the threshold. In considerations of the interference under these conditions, the interference is referred to as long-term interference. Long-term interference degrades the error performance and availability of a system by reducing the fade margin that is available to protect the fixed service system against fading. In sharing</w:t>
      </w:r>
      <w:r w:rsidRPr="00257993">
        <w:rPr>
          <w:lang w:eastAsia="ja-JP"/>
        </w:rPr>
        <w:t xml:space="preserve"> and compatibility</w:t>
      </w:r>
      <w:r w:rsidRPr="00257993">
        <w:t xml:space="preserve"> studies, long-term interference is usually characterized </w:t>
      </w:r>
      <w:r w:rsidRPr="00257993">
        <w:rPr>
          <w:lang w:eastAsia="ja-JP"/>
        </w:rPr>
        <w:t xml:space="preserve">as </w:t>
      </w:r>
      <w:r w:rsidRPr="00257993">
        <w:t>the interference power that is exceeded by 20% of the time, at the victim receiver input. This is the power level that would be used in Tables 2</w:t>
      </w:r>
      <w:r w:rsidRPr="00257993">
        <w:rPr>
          <w:lang w:eastAsia="ja-JP"/>
        </w:rPr>
        <w:t>,</w:t>
      </w:r>
      <w:r w:rsidRPr="00257993">
        <w:t xml:space="preserve"> 3 and 4 in §§ 4.1.1 and 4.1.2. For </w:t>
      </w:r>
      <w:r w:rsidRPr="00257993">
        <w:rPr>
          <w:lang w:eastAsia="ja-JP"/>
        </w:rPr>
        <w:t>t</w:t>
      </w:r>
      <w:r w:rsidRPr="00257993">
        <w:t>he percentages of time applied to the protection criteria see § 1.1.2.</w:t>
      </w:r>
    </w:p>
    <w:p w14:paraId="78FEB8C8" w14:textId="77777777" w:rsidR="00070B26" w:rsidRPr="00257993" w:rsidRDefault="00070B26" w:rsidP="00070B26">
      <w:pPr>
        <w:rPr>
          <w:lang w:eastAsia="ja-JP"/>
        </w:rPr>
      </w:pPr>
      <w:r w:rsidRPr="00257993">
        <w:t>Short-term interference requires separate consideration because the interference power may be high enough to produce</w:t>
      </w:r>
      <w:r w:rsidRPr="00257993">
        <w:rPr>
          <w:lang w:eastAsia="ja-JP"/>
        </w:rPr>
        <w:t xml:space="preserve"> degradation even </w:t>
      </w:r>
      <w:r w:rsidRPr="00257993">
        <w:t>when the desired signal is unfaded. Such interference must occur rarely enough and in events of short duration for the interference to be</w:t>
      </w:r>
      <w:r w:rsidRPr="00257993">
        <w:rPr>
          <w:lang w:eastAsia="ja-JP"/>
        </w:rPr>
        <w:t xml:space="preserve"> </w:t>
      </w:r>
      <w:r w:rsidRPr="00257993">
        <w:t>acceptable.</w:t>
      </w:r>
      <w:r w:rsidRPr="00257993">
        <w:rPr>
          <w:lang w:eastAsia="ja-JP"/>
        </w:rPr>
        <w:t xml:space="preserve"> </w:t>
      </w:r>
      <w:r w:rsidRPr="00257993">
        <w:t>A short</w:t>
      </w:r>
      <w:r w:rsidRPr="00257993">
        <w:noBreakHyphen/>
        <w:t xml:space="preserve">term interference criterion is set based on the interference power necessary to cause a particular error performance defect (such as an errored second) when the desired signal is </w:t>
      </w:r>
      <w:r w:rsidRPr="00257993">
        <w:rPr>
          <w:lang w:eastAsia="ja-JP"/>
        </w:rPr>
        <w:t xml:space="preserve">unfaded. This is the approach taken in RR Appendix </w:t>
      </w:r>
      <w:r w:rsidRPr="00257993">
        <w:rPr>
          <w:b/>
          <w:bCs/>
          <w:lang w:eastAsia="ja-JP"/>
        </w:rPr>
        <w:t>7</w:t>
      </w:r>
      <w:r w:rsidRPr="00257993">
        <w:rPr>
          <w:lang w:eastAsia="ja-JP"/>
        </w:rPr>
        <w:t xml:space="preserve">, and Recommendations </w:t>
      </w:r>
      <w:hyperlink r:id="rId67" w:history="1">
        <w:r w:rsidRPr="00116612">
          <w:rPr>
            <w:rStyle w:val="Hyperlink"/>
            <w:color w:val="auto"/>
            <w:u w:val="none"/>
          </w:rPr>
          <w:t>ITU-R SM.1448</w:t>
        </w:r>
      </w:hyperlink>
      <w:r w:rsidRPr="00116612">
        <w:rPr>
          <w:lang w:eastAsia="ja-JP"/>
        </w:rPr>
        <w:t xml:space="preserve">, </w:t>
      </w:r>
      <w:hyperlink r:id="rId68" w:history="1">
        <w:r w:rsidRPr="00116612">
          <w:rPr>
            <w:rStyle w:val="Hyperlink"/>
            <w:color w:val="auto"/>
            <w:u w:val="none"/>
          </w:rPr>
          <w:t>ITU-R F.1494</w:t>
        </w:r>
      </w:hyperlink>
      <w:r w:rsidRPr="00116612">
        <w:rPr>
          <w:lang w:eastAsia="ja-JP"/>
        </w:rPr>
        <w:t xml:space="preserve">, </w:t>
      </w:r>
      <w:hyperlink r:id="rId69" w:history="1">
        <w:r w:rsidRPr="00116612">
          <w:rPr>
            <w:rStyle w:val="Hyperlink"/>
            <w:color w:val="auto"/>
            <w:u w:val="none"/>
          </w:rPr>
          <w:t>ITU-R F.1495</w:t>
        </w:r>
      </w:hyperlink>
      <w:r w:rsidRPr="00116612">
        <w:rPr>
          <w:lang w:eastAsia="ja-JP"/>
        </w:rPr>
        <w:t xml:space="preserve">, </w:t>
      </w:r>
      <w:hyperlink r:id="rId70" w:history="1">
        <w:r w:rsidRPr="00116612">
          <w:rPr>
            <w:rStyle w:val="Hyperlink"/>
            <w:color w:val="auto"/>
            <w:u w:val="none"/>
          </w:rPr>
          <w:t>ITU-R F.1606</w:t>
        </w:r>
      </w:hyperlink>
      <w:r w:rsidRPr="00116612">
        <w:rPr>
          <w:lang w:eastAsia="ja-JP"/>
        </w:rPr>
        <w:t xml:space="preserve">, </w:t>
      </w:r>
      <w:hyperlink r:id="rId71" w:history="1">
        <w:r w:rsidRPr="00116612">
          <w:rPr>
            <w:rStyle w:val="Hyperlink"/>
            <w:color w:val="auto"/>
            <w:u w:val="none"/>
          </w:rPr>
          <w:t>ITU-R F.1669</w:t>
        </w:r>
      </w:hyperlink>
      <w:r w:rsidRPr="00116612">
        <w:rPr>
          <w:lang w:eastAsia="ja-JP"/>
        </w:rPr>
        <w:t xml:space="preserve"> and </w:t>
      </w:r>
      <w:hyperlink r:id="rId72" w:history="1">
        <w:r w:rsidRPr="00116612">
          <w:rPr>
            <w:rStyle w:val="Hyperlink"/>
            <w:color w:val="auto"/>
            <w:u w:val="none"/>
          </w:rPr>
          <w:t>ITU-R SF.1650</w:t>
        </w:r>
      </w:hyperlink>
      <w:r w:rsidRPr="00116612">
        <w:rPr>
          <w:lang w:eastAsia="ja-JP"/>
        </w:rPr>
        <w:t>.</w:t>
      </w:r>
    </w:p>
    <w:p w14:paraId="5F03D115" w14:textId="77777777" w:rsidR="00070B26" w:rsidRPr="00257993" w:rsidRDefault="00070B26" w:rsidP="00070B26">
      <w:pPr>
        <w:overflowPunct/>
        <w:autoSpaceDE/>
        <w:autoSpaceDN/>
        <w:adjustRightInd/>
        <w:spacing w:beforeLines="50"/>
        <w:textAlignment w:val="auto"/>
      </w:pPr>
      <w:r w:rsidRPr="00257993">
        <w:t>Because permissible error performance defects can only occur for percentages of time that are much smaller than 1% of the time if error performance objectives are to be met, short-term interference studies require knowledge of the interference power that is exceeded for percentages of time much less than 1 per cent. The interference criterion for a particular error performance defect is specified by the power level (relative to the receiver noise) and the percentage of time allocated for this defect.</w:t>
      </w:r>
    </w:p>
    <w:p w14:paraId="307904BF" w14:textId="77777777" w:rsidR="00070B26" w:rsidRPr="00257993" w:rsidRDefault="00070B26" w:rsidP="00070B26">
      <w:pPr>
        <w:rPr>
          <w:lang w:eastAsia="ja-JP"/>
        </w:rPr>
      </w:pPr>
      <w:r w:rsidRPr="00257993">
        <w:rPr>
          <w:lang w:eastAsia="ja-JP"/>
        </w:rPr>
        <w:t xml:space="preserve">In sharing and compatibility studies in the frequency bands where multipath fading is the dominant propagation impairment for FS receivers (mostly in frequency bands below about 15 GHz), the </w:t>
      </w:r>
      <w:proofErr w:type="spellStart"/>
      <w:r w:rsidRPr="00257993">
        <w:rPr>
          <w:lang w:eastAsia="ja-JP"/>
        </w:rPr>
        <w:t>fadings</w:t>
      </w:r>
      <w:proofErr w:type="spellEnd"/>
      <w:r w:rsidRPr="00257993">
        <w:rPr>
          <w:lang w:eastAsia="ja-JP"/>
        </w:rPr>
        <w:t xml:space="preserve"> on the desired and interfering paths are uncorrelated. Under these conditions, Recommendation </w:t>
      </w:r>
      <w:hyperlink r:id="rId73" w:history="1">
        <w:r w:rsidRPr="00071113">
          <w:rPr>
            <w:rStyle w:val="Hyperlink"/>
            <w:color w:val="auto"/>
            <w:u w:val="none"/>
          </w:rPr>
          <w:t>ITU-R F.1108</w:t>
        </w:r>
      </w:hyperlink>
      <w:r w:rsidRPr="00071113">
        <w:rPr>
          <w:lang w:eastAsia="ja-JP"/>
        </w:rPr>
        <w:t xml:space="preserve"> </w:t>
      </w:r>
      <w:r w:rsidRPr="00257993">
        <w:rPr>
          <w:lang w:eastAsia="ja-JP"/>
        </w:rPr>
        <w:t xml:space="preserve">introduced the Fractional Degradation in Performance (FDP) method, which shows that it is appropriate to use the average value of the interference power as the critical value for long-term interference power. However, in this calculation, the average power must be determined while excluding periods of time when the interference power levels exceed the limit used for the short-term interference criteria. (Recommendation </w:t>
      </w:r>
      <w:hyperlink r:id="rId74" w:history="1">
        <w:r w:rsidRPr="00071113">
          <w:rPr>
            <w:rStyle w:val="Hyperlink"/>
            <w:color w:val="auto"/>
            <w:u w:val="none"/>
          </w:rPr>
          <w:t>ITU-R F.1108</w:t>
        </w:r>
      </w:hyperlink>
      <w:r w:rsidRPr="00071113">
        <w:rPr>
          <w:lang w:eastAsia="ja-JP"/>
        </w:rPr>
        <w:t xml:space="preserve"> </w:t>
      </w:r>
      <w:r w:rsidRPr="00257993">
        <w:rPr>
          <w:lang w:eastAsia="ja-JP"/>
        </w:rPr>
        <w:t>gives a relevant example applied to NGSO.)</w:t>
      </w:r>
    </w:p>
    <w:p w14:paraId="2DB7DF5E" w14:textId="1AA2AAB2" w:rsidR="00070B26" w:rsidRPr="00257993" w:rsidRDefault="00070B26" w:rsidP="00070B26">
      <w:pPr>
        <w:rPr>
          <w:lang w:eastAsia="ja-JP"/>
        </w:rPr>
      </w:pPr>
      <w:r w:rsidRPr="00257993">
        <w:rPr>
          <w:lang w:eastAsia="ja-JP"/>
        </w:rPr>
        <w:t xml:space="preserve">In frequency bands where rain is the dominant factor, the use of FDP in considerations of long-term interference is not appropriate for two reasons: 1) The distribution of the fading of the desired signal must be independent of the distribution of the received interference power so that their joint distribution density can be represented by the product of the individual distribution densities; 2) The percentage of time that a fade depth of the desired signal is exceeded must be decreased by a factor of 10 for a 10 dB increase in fade depth. This is the characteristic of multipath fading as noted in Recommendation </w:t>
      </w:r>
      <w:hyperlink r:id="rId75" w:history="1">
        <w:r w:rsidRPr="00512833">
          <w:rPr>
            <w:rStyle w:val="Hyperlink"/>
            <w:color w:val="auto"/>
            <w:u w:val="none"/>
            <w:lang w:eastAsia="ja-JP"/>
          </w:rPr>
          <w:t>ITU-R P.530</w:t>
        </w:r>
      </w:hyperlink>
      <w:r w:rsidRPr="00257993">
        <w:rPr>
          <w:lang w:eastAsia="ja-JP"/>
        </w:rPr>
        <w:t>. In these bands, it is considered sufficient to ensure that all degradation of error performance and availability requirements allocated to long-term interference are met using the level of the time-varying interference representing the 20% of time definition for long-term interference criterion, and that the interference power distribution meets the error performance degradation criteria developed for short-term interference. Interference power that is between the percentage of time defined for short-term criteria (&lt; 1% of the time) and the time defined for the long-term criteria (&gt; 20% of the time) could be evaluated on a case-by-case basis, but such considerations should take into account also the occurrence of interference power levels that are less than that expected for 20% of the time.</w:t>
      </w:r>
    </w:p>
    <w:p w14:paraId="0200D3AC" w14:textId="77777777" w:rsidR="00070B26" w:rsidRPr="00257993" w:rsidRDefault="00070B26" w:rsidP="00070B26">
      <w:pPr>
        <w:rPr>
          <w:lang w:eastAsia="ja-JP"/>
        </w:rPr>
      </w:pPr>
      <w:r w:rsidRPr="00257993">
        <w:rPr>
          <w:lang w:eastAsia="ja-JP"/>
        </w:rPr>
        <w:t>When continuously pulsed or burst interference emissions are considered, their impact on fixed service systems should be determined based on the coupling mechanism for the interference and not by the duty-cycle characteristics of the interfering signal. (E.g. a radar emission with less than 1% duty cycle should be evaluated both as a long-term and/or short-term interference, as appropriate.)</w:t>
      </w:r>
    </w:p>
    <w:p w14:paraId="74C51BA3" w14:textId="77777777" w:rsidR="00070B26" w:rsidRPr="00257993" w:rsidRDefault="00070B26" w:rsidP="00070B26">
      <w:pPr>
        <w:rPr>
          <w:lang w:eastAsia="ja-JP"/>
        </w:rPr>
      </w:pPr>
      <w:r w:rsidRPr="00257993">
        <w:lastRenderedPageBreak/>
        <w:t>The number and values of the interference criteria necessary to protect a fixed wireless system will depend on the characteristics of the fixed wireless system and the interferer. In case of time varying interference, a single interference criterion may not be adequate; two or three values, corresponding to a long term (20% of time) and short terms (&lt; 1% of time) have been specified in some Recommendations.</w:t>
      </w:r>
    </w:p>
    <w:p w14:paraId="48C23839" w14:textId="77777777" w:rsidR="00070B26" w:rsidRPr="00257993" w:rsidRDefault="00070B26" w:rsidP="00070B26">
      <w:pPr>
        <w:rPr>
          <w:lang w:eastAsia="ja-JP"/>
        </w:rPr>
      </w:pPr>
      <w:r w:rsidRPr="00257993">
        <w:t>It should be noted that the events where</w:t>
      </w:r>
      <w:r w:rsidRPr="00257993">
        <w:rPr>
          <w:lang w:eastAsia="ja-JP"/>
        </w:rPr>
        <w:t xml:space="preserve"> </w:t>
      </w:r>
      <w:r w:rsidRPr="00257993">
        <w:t>error performance is degraded are events of very short duration because of the stringent requirements of error performance objectives</w:t>
      </w:r>
      <w:r w:rsidRPr="00257993">
        <w:rPr>
          <w:lang w:eastAsia="ja-JP"/>
        </w:rPr>
        <w:t>.</w:t>
      </w:r>
    </w:p>
    <w:p w14:paraId="5DF3C4C9" w14:textId="77777777" w:rsidR="00070B26" w:rsidRPr="00257993" w:rsidRDefault="00070B26" w:rsidP="00070B26">
      <w:pPr>
        <w:rPr>
          <w:lang w:eastAsia="ja-JP"/>
        </w:rPr>
      </w:pPr>
      <w:r w:rsidRPr="00257993">
        <w:t xml:space="preserve">The number of short-term interference criteria corresponds to the number of error performance criteria that are appropriate for the sharing scenario. The exact percentage of time associated with a short-term interference criterion is related to a performance objective for the system under consideration; more information on </w:t>
      </w:r>
      <w:r w:rsidRPr="00257993">
        <w:rPr>
          <w:lang w:eastAsia="ja-JP"/>
        </w:rPr>
        <w:t>fulfilling</w:t>
      </w:r>
      <w:r w:rsidRPr="00257993">
        <w:t xml:space="preserve"> </w:t>
      </w:r>
      <w:r w:rsidRPr="00257993">
        <w:rPr>
          <w:lang w:eastAsia="ja-JP"/>
        </w:rPr>
        <w:t>short-term</w:t>
      </w:r>
      <w:r w:rsidRPr="00257993">
        <w:t xml:space="preserve"> interference objectives can be found in </w:t>
      </w:r>
      <w:r w:rsidRPr="00071113">
        <w:t xml:space="preserve">Recommendations </w:t>
      </w:r>
      <w:hyperlink r:id="rId76" w:history="1">
        <w:r w:rsidRPr="00071113">
          <w:rPr>
            <w:rStyle w:val="Hyperlink"/>
            <w:color w:val="auto"/>
            <w:u w:val="none"/>
          </w:rPr>
          <w:t>ITU-R F.1494</w:t>
        </w:r>
      </w:hyperlink>
      <w:r w:rsidRPr="00071113">
        <w:t xml:space="preserve">, </w:t>
      </w:r>
      <w:hyperlink r:id="rId77" w:history="1">
        <w:r w:rsidRPr="00071113">
          <w:rPr>
            <w:rStyle w:val="Hyperlink"/>
            <w:color w:val="auto"/>
            <w:u w:val="none"/>
          </w:rPr>
          <w:t>ITU-R F.1495</w:t>
        </w:r>
      </w:hyperlink>
      <w:r w:rsidRPr="00071113">
        <w:t xml:space="preserve"> and </w:t>
      </w:r>
      <w:hyperlink r:id="rId78" w:history="1">
        <w:r w:rsidRPr="00071113">
          <w:rPr>
            <w:rStyle w:val="Hyperlink"/>
            <w:color w:val="auto"/>
            <w:u w:val="none"/>
          </w:rPr>
          <w:t>ITU-R F.1606</w:t>
        </w:r>
      </w:hyperlink>
      <w:r w:rsidRPr="00257993">
        <w:t xml:space="preserve">, all of which deal with protection criteria applicable to time-varying interference. </w:t>
      </w:r>
    </w:p>
    <w:p w14:paraId="6BD14A4E" w14:textId="77777777" w:rsidR="00070B26" w:rsidRPr="00257993" w:rsidRDefault="00070B26" w:rsidP="00070B26">
      <w:pPr>
        <w:rPr>
          <w:lang w:eastAsia="ja-JP"/>
        </w:rPr>
      </w:pPr>
      <w:r w:rsidRPr="00257993">
        <w:t xml:space="preserve">Table 1 lists the references relating to </w:t>
      </w:r>
      <w:r w:rsidRPr="00257993">
        <w:rPr>
          <w:lang w:eastAsia="ja-JP"/>
        </w:rPr>
        <w:t xml:space="preserve">performance/availability objectives and </w:t>
      </w:r>
      <w:r w:rsidRPr="00257993">
        <w:t>sharing between the FS and other primary services concerning interference into the FS.</w:t>
      </w:r>
    </w:p>
    <w:p w14:paraId="571C72C4" w14:textId="77777777" w:rsidR="00070B26" w:rsidRPr="00257993" w:rsidRDefault="00070B26" w:rsidP="00070B26">
      <w:pPr>
        <w:rPr>
          <w:lang w:eastAsia="ja-JP"/>
        </w:rPr>
      </w:pPr>
      <w:r w:rsidRPr="00257993">
        <w:t>The</w:t>
      </w:r>
      <w:r w:rsidRPr="00257993">
        <w:rPr>
          <w:lang w:eastAsia="ja-JP"/>
        </w:rPr>
        <w:t xml:space="preserve"> error performance</w:t>
      </w:r>
      <w:r w:rsidRPr="00257993">
        <w:t xml:space="preserve"> </w:t>
      </w:r>
      <w:r w:rsidRPr="00257993">
        <w:rPr>
          <w:lang w:eastAsia="ja-JP"/>
        </w:rPr>
        <w:t>and availability objectives</w:t>
      </w:r>
      <w:r w:rsidRPr="00257993">
        <w:t xml:space="preserve"> </w:t>
      </w:r>
      <w:r w:rsidRPr="00257993">
        <w:rPr>
          <w:lang w:eastAsia="ja-JP"/>
        </w:rPr>
        <w:t xml:space="preserve">should be fulfilled independently </w:t>
      </w:r>
      <w:r w:rsidRPr="00257993">
        <w:t xml:space="preserve">whether they </w:t>
      </w:r>
      <w:r w:rsidRPr="00257993">
        <w:rPr>
          <w:lang w:eastAsia="ja-JP"/>
        </w:rPr>
        <w:t xml:space="preserve">are </w:t>
      </w:r>
      <w:r w:rsidRPr="00257993">
        <w:t>result</w:t>
      </w:r>
      <w:r w:rsidRPr="00257993">
        <w:rPr>
          <w:lang w:eastAsia="ja-JP"/>
        </w:rPr>
        <w:t>ing</w:t>
      </w:r>
      <w:r w:rsidRPr="00257993">
        <w:t xml:space="preserve"> from long-term or short-term interference</w:t>
      </w:r>
      <w:r w:rsidRPr="00257993">
        <w:rPr>
          <w:lang w:eastAsia="ja-JP"/>
        </w:rPr>
        <w:t>.</w:t>
      </w:r>
    </w:p>
    <w:p w14:paraId="35CCFB75" w14:textId="77777777" w:rsidR="00070B26" w:rsidRPr="00257993" w:rsidRDefault="00070B26" w:rsidP="00070B26">
      <w:pPr>
        <w:pStyle w:val="TableNo"/>
        <w:rPr>
          <w:lang w:eastAsia="ja-JP"/>
        </w:rPr>
      </w:pPr>
      <w:r w:rsidRPr="00257993">
        <w:t>TABLE 1</w:t>
      </w:r>
    </w:p>
    <w:p w14:paraId="13D77C5E" w14:textId="77777777" w:rsidR="00070B26" w:rsidRPr="00257993" w:rsidRDefault="00070B26" w:rsidP="00070B26">
      <w:pPr>
        <w:pStyle w:val="Tabletitle"/>
      </w:pPr>
      <w:r w:rsidRPr="00257993">
        <w:t>ITU-R Recommendations relating to frequency sharing between the FS</w:t>
      </w:r>
      <w:r w:rsidRPr="00257993">
        <w:br/>
        <w:t>and other primary services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71"/>
        <w:gridCol w:w="7768"/>
      </w:tblGrid>
      <w:tr w:rsidR="00070B26" w:rsidRPr="00257993" w14:paraId="7300198B" w14:textId="77777777" w:rsidTr="00BB61DA">
        <w:trPr>
          <w:cantSplit/>
          <w:tblHeader/>
          <w:jc w:val="center"/>
        </w:trPr>
        <w:tc>
          <w:tcPr>
            <w:tcW w:w="1871" w:type="dxa"/>
            <w:vAlign w:val="center"/>
          </w:tcPr>
          <w:p w14:paraId="4CCAD2DA" w14:textId="77777777" w:rsidR="00070B26" w:rsidRPr="00257993" w:rsidRDefault="00070B26" w:rsidP="00974538">
            <w:pPr>
              <w:pStyle w:val="Tablehead"/>
              <w:spacing w:before="40" w:after="40"/>
            </w:pPr>
            <w:r w:rsidRPr="00257993">
              <w:t>Recommendation ITU-R</w:t>
            </w:r>
          </w:p>
        </w:tc>
        <w:tc>
          <w:tcPr>
            <w:tcW w:w="7768" w:type="dxa"/>
            <w:vAlign w:val="center"/>
          </w:tcPr>
          <w:p w14:paraId="1C07D196" w14:textId="77777777" w:rsidR="00070B26" w:rsidRPr="00257993" w:rsidRDefault="00070B26" w:rsidP="00974538">
            <w:pPr>
              <w:pStyle w:val="Tablehead"/>
              <w:spacing w:before="40" w:after="40"/>
            </w:pPr>
            <w:r w:rsidRPr="00257993">
              <w:t>Title</w:t>
            </w:r>
          </w:p>
        </w:tc>
      </w:tr>
      <w:tr w:rsidR="00070B26" w:rsidRPr="00257993" w14:paraId="46006E76" w14:textId="77777777" w:rsidTr="00BB61DA">
        <w:trPr>
          <w:cantSplit/>
          <w:jc w:val="center"/>
        </w:trPr>
        <w:tc>
          <w:tcPr>
            <w:tcW w:w="1871" w:type="dxa"/>
          </w:tcPr>
          <w:p w14:paraId="65E0D039" w14:textId="77777777" w:rsidR="00070B26" w:rsidRPr="0021347D" w:rsidRDefault="00070B26" w:rsidP="00974538">
            <w:pPr>
              <w:pStyle w:val="Tabletext"/>
              <w:jc w:val="center"/>
            </w:pPr>
            <w:r w:rsidRPr="0021347D">
              <w:rPr>
                <w:rStyle w:val="Hyperlink"/>
                <w:color w:val="auto"/>
                <w:u w:val="none"/>
              </w:rPr>
              <w:t>F.1094</w:t>
            </w:r>
          </w:p>
        </w:tc>
        <w:tc>
          <w:tcPr>
            <w:tcW w:w="7768" w:type="dxa"/>
          </w:tcPr>
          <w:p w14:paraId="7CA0F5BE" w14:textId="77777777" w:rsidR="00070B26" w:rsidRPr="00257993" w:rsidRDefault="00070B26" w:rsidP="00974538">
            <w:pPr>
              <w:pStyle w:val="Tabletext"/>
            </w:pPr>
            <w:r w:rsidRPr="00257993">
              <w:t>Maximum allowable error performance and availability degradations to digital fixed wireless systems arising from radio interference from emissions and radiations from other sources</w:t>
            </w:r>
          </w:p>
        </w:tc>
      </w:tr>
      <w:tr w:rsidR="00070B26" w:rsidRPr="00257993" w14:paraId="603A92AE" w14:textId="77777777" w:rsidTr="00BB61DA">
        <w:trPr>
          <w:cantSplit/>
          <w:jc w:val="center"/>
        </w:trPr>
        <w:tc>
          <w:tcPr>
            <w:tcW w:w="1871" w:type="dxa"/>
          </w:tcPr>
          <w:p w14:paraId="199A8933" w14:textId="77777777" w:rsidR="00070B26" w:rsidRPr="0021347D" w:rsidRDefault="00070B26" w:rsidP="00974538">
            <w:pPr>
              <w:pStyle w:val="Tabletext"/>
              <w:jc w:val="center"/>
            </w:pPr>
            <w:r w:rsidRPr="0021347D">
              <w:rPr>
                <w:rStyle w:val="Hyperlink"/>
                <w:color w:val="auto"/>
                <w:u w:val="none"/>
              </w:rPr>
              <w:t>F.1108</w:t>
            </w:r>
          </w:p>
        </w:tc>
        <w:tc>
          <w:tcPr>
            <w:tcW w:w="7768" w:type="dxa"/>
          </w:tcPr>
          <w:p w14:paraId="588E2552" w14:textId="77777777" w:rsidR="00070B26" w:rsidRPr="00257993" w:rsidRDefault="00070B26" w:rsidP="00974538">
            <w:pPr>
              <w:pStyle w:val="Tabletext"/>
            </w:pPr>
            <w:r w:rsidRPr="00257993">
              <w:t>Determination of the criteria to protect fixed service receivers from the emissions of space stations operating in non-geostationary orbits in shared frequency bands</w:t>
            </w:r>
          </w:p>
        </w:tc>
      </w:tr>
      <w:tr w:rsidR="00070B26" w:rsidRPr="00257993" w14:paraId="3262C579" w14:textId="77777777" w:rsidTr="00BB61DA">
        <w:trPr>
          <w:cantSplit/>
          <w:jc w:val="center"/>
        </w:trPr>
        <w:tc>
          <w:tcPr>
            <w:tcW w:w="1871" w:type="dxa"/>
          </w:tcPr>
          <w:p w14:paraId="4219F986" w14:textId="77777777" w:rsidR="00070B26" w:rsidRPr="0021347D" w:rsidRDefault="00070B26" w:rsidP="00974538">
            <w:pPr>
              <w:pStyle w:val="Tabletext"/>
              <w:jc w:val="center"/>
            </w:pPr>
            <w:r w:rsidRPr="0021347D">
              <w:rPr>
                <w:rStyle w:val="Hyperlink"/>
                <w:color w:val="auto"/>
                <w:u w:val="none"/>
              </w:rPr>
              <w:t>F.1334</w:t>
            </w:r>
          </w:p>
        </w:tc>
        <w:tc>
          <w:tcPr>
            <w:tcW w:w="7768" w:type="dxa"/>
          </w:tcPr>
          <w:p w14:paraId="79865B20" w14:textId="77777777" w:rsidR="00070B26" w:rsidRPr="00257993" w:rsidRDefault="00070B26" w:rsidP="00974538">
            <w:pPr>
              <w:pStyle w:val="Tabletext"/>
            </w:pPr>
            <w:r w:rsidRPr="00257993">
              <w:rPr>
                <w:rFonts w:eastAsia="SimSun"/>
                <w:color w:val="000000"/>
                <w:lang w:eastAsia="zh-CN"/>
              </w:rPr>
              <w:t>Protection criteria for systems in the fixed service sharing the same frequency bands in the 1 to 3 GHz range with the land mobile service</w:t>
            </w:r>
          </w:p>
        </w:tc>
      </w:tr>
      <w:tr w:rsidR="00070B26" w:rsidRPr="00257993" w14:paraId="0A64ABBD" w14:textId="77777777" w:rsidTr="00BB61DA">
        <w:trPr>
          <w:cantSplit/>
          <w:jc w:val="center"/>
        </w:trPr>
        <w:tc>
          <w:tcPr>
            <w:tcW w:w="1871" w:type="dxa"/>
          </w:tcPr>
          <w:p w14:paraId="123E8DB3" w14:textId="77777777" w:rsidR="00070B26" w:rsidRPr="0021347D" w:rsidRDefault="00070B26" w:rsidP="00974538">
            <w:pPr>
              <w:pStyle w:val="Tabletext"/>
              <w:jc w:val="center"/>
            </w:pPr>
            <w:r w:rsidRPr="0021347D">
              <w:rPr>
                <w:rStyle w:val="Hyperlink"/>
                <w:color w:val="auto"/>
                <w:u w:val="none"/>
              </w:rPr>
              <w:t>F.1338</w:t>
            </w:r>
          </w:p>
        </w:tc>
        <w:tc>
          <w:tcPr>
            <w:tcW w:w="7768" w:type="dxa"/>
          </w:tcPr>
          <w:p w14:paraId="04CEBE3C" w14:textId="77777777" w:rsidR="00070B26" w:rsidRPr="00257993" w:rsidRDefault="00070B26" w:rsidP="00974538">
            <w:pPr>
              <w:pStyle w:val="Tabletext"/>
            </w:pPr>
            <w:r w:rsidRPr="00257993">
              <w:rPr>
                <w:rFonts w:eastAsia="SimSun"/>
                <w:color w:val="000000"/>
                <w:lang w:eastAsia="zh-CN"/>
              </w:rPr>
              <w:t>Threshold levels to determine the need to coordinate between particular systems in the broadcasting-satellite service (sound) in the geostationary</w:t>
            </w:r>
            <w:r w:rsidRPr="00257993">
              <w:rPr>
                <w:rFonts w:eastAsia="SimSun"/>
                <w:color w:val="000000"/>
                <w:lang w:eastAsia="zh-CN"/>
              </w:rPr>
              <w:noBreakHyphen/>
              <w:t>satellite orbit for space</w:t>
            </w:r>
            <w:r w:rsidRPr="00257993">
              <w:rPr>
                <w:rFonts w:eastAsia="SimSun"/>
                <w:color w:val="000000"/>
                <w:lang w:eastAsia="zh-CN"/>
              </w:rPr>
              <w:noBreakHyphen/>
              <w:t>to-Earth transmissions and the fixed service in the band 1 452</w:t>
            </w:r>
            <w:r w:rsidRPr="00257993">
              <w:rPr>
                <w:rFonts w:eastAsia="SimSun"/>
                <w:color w:val="000000"/>
                <w:lang w:eastAsia="zh-CN"/>
              </w:rPr>
              <w:noBreakHyphen/>
              <w:t>1 492 MHz</w:t>
            </w:r>
          </w:p>
        </w:tc>
      </w:tr>
      <w:tr w:rsidR="00070B26" w:rsidRPr="00257993" w14:paraId="141D40BF" w14:textId="77777777" w:rsidTr="00BB61DA">
        <w:trPr>
          <w:cantSplit/>
          <w:jc w:val="center"/>
        </w:trPr>
        <w:tc>
          <w:tcPr>
            <w:tcW w:w="1871" w:type="dxa"/>
          </w:tcPr>
          <w:p w14:paraId="531D1E04" w14:textId="77777777" w:rsidR="00070B26" w:rsidRPr="0021347D" w:rsidRDefault="00070B26" w:rsidP="00974538">
            <w:pPr>
              <w:pStyle w:val="Tabletext"/>
              <w:jc w:val="center"/>
            </w:pPr>
            <w:r w:rsidRPr="0021347D">
              <w:rPr>
                <w:rStyle w:val="Hyperlink"/>
                <w:color w:val="auto"/>
                <w:u w:val="none"/>
              </w:rPr>
              <w:t>F.1494</w:t>
            </w:r>
          </w:p>
        </w:tc>
        <w:tc>
          <w:tcPr>
            <w:tcW w:w="7768" w:type="dxa"/>
          </w:tcPr>
          <w:p w14:paraId="1F156DAD" w14:textId="77777777" w:rsidR="00070B26" w:rsidRPr="00257993" w:rsidRDefault="00070B26" w:rsidP="00974538">
            <w:pPr>
              <w:pStyle w:val="Tabletext"/>
            </w:pPr>
            <w:r w:rsidRPr="00257993">
              <w:t>Interference criteria to protect the fixed service from time varying aggregate interference from other services sharing the 10.7-12.75 GHz band on a co</w:t>
            </w:r>
            <w:r w:rsidRPr="00257993">
              <w:noBreakHyphen/>
              <w:t>primary basis</w:t>
            </w:r>
          </w:p>
        </w:tc>
      </w:tr>
      <w:tr w:rsidR="00070B26" w:rsidRPr="00257993" w14:paraId="7974364B" w14:textId="77777777" w:rsidTr="00BB61DA">
        <w:trPr>
          <w:cantSplit/>
          <w:jc w:val="center"/>
        </w:trPr>
        <w:tc>
          <w:tcPr>
            <w:tcW w:w="1871" w:type="dxa"/>
          </w:tcPr>
          <w:p w14:paraId="41498A05" w14:textId="77777777" w:rsidR="00070B26" w:rsidRPr="0021347D" w:rsidRDefault="00070B26" w:rsidP="00974538">
            <w:pPr>
              <w:pStyle w:val="Tabletext"/>
              <w:jc w:val="center"/>
            </w:pPr>
            <w:r w:rsidRPr="0021347D">
              <w:rPr>
                <w:rStyle w:val="Hyperlink"/>
                <w:color w:val="auto"/>
                <w:u w:val="none"/>
              </w:rPr>
              <w:t>F.1495</w:t>
            </w:r>
          </w:p>
        </w:tc>
        <w:tc>
          <w:tcPr>
            <w:tcW w:w="7768" w:type="dxa"/>
          </w:tcPr>
          <w:p w14:paraId="3D40C938" w14:textId="77777777" w:rsidR="00070B26" w:rsidRPr="00257993" w:rsidRDefault="00070B26" w:rsidP="00974538">
            <w:pPr>
              <w:pStyle w:val="Tabletext"/>
            </w:pPr>
            <w:r w:rsidRPr="00257993">
              <w:t>Interference criteria to protect the fixed service from time varying aggregate interference from other radiocommunication services sharing the 17.7-19.3 GHz band on a co</w:t>
            </w:r>
            <w:r w:rsidRPr="00257993">
              <w:noBreakHyphen/>
              <w:t>primary basis</w:t>
            </w:r>
          </w:p>
        </w:tc>
      </w:tr>
      <w:tr w:rsidR="00070B26" w:rsidRPr="00257993" w14:paraId="666C2075" w14:textId="77777777" w:rsidTr="00BB61DA">
        <w:trPr>
          <w:cantSplit/>
          <w:jc w:val="center"/>
        </w:trPr>
        <w:tc>
          <w:tcPr>
            <w:tcW w:w="1871" w:type="dxa"/>
          </w:tcPr>
          <w:p w14:paraId="7A53C9FD" w14:textId="77777777" w:rsidR="00070B26" w:rsidRPr="0021347D" w:rsidRDefault="00070B26" w:rsidP="00974538">
            <w:pPr>
              <w:pStyle w:val="Tabletext"/>
              <w:jc w:val="center"/>
            </w:pPr>
            <w:r w:rsidRPr="0021347D">
              <w:rPr>
                <w:rStyle w:val="Hyperlink"/>
                <w:color w:val="auto"/>
                <w:u w:val="none"/>
              </w:rPr>
              <w:t>F.1565</w:t>
            </w:r>
          </w:p>
        </w:tc>
        <w:tc>
          <w:tcPr>
            <w:tcW w:w="7768" w:type="dxa"/>
          </w:tcPr>
          <w:p w14:paraId="7B78DABB" w14:textId="77777777" w:rsidR="00070B26" w:rsidRPr="00257993" w:rsidRDefault="00070B26" w:rsidP="00974538">
            <w:pPr>
              <w:pStyle w:val="Tabletext"/>
            </w:pPr>
            <w:r w:rsidRPr="00257993">
              <w:t>Performance degradation due to interference from other services sharing the same frequency bands on a co-primary basis with real digital fixed wireless systems used in the international and national portions of a 27 500 km hypothetical reference path at or above the primary rate</w:t>
            </w:r>
          </w:p>
        </w:tc>
      </w:tr>
      <w:tr w:rsidR="00070B26" w:rsidRPr="00257993" w14:paraId="2712161A" w14:textId="77777777" w:rsidTr="00BB61DA">
        <w:trPr>
          <w:cantSplit/>
          <w:jc w:val="center"/>
        </w:trPr>
        <w:tc>
          <w:tcPr>
            <w:tcW w:w="1871" w:type="dxa"/>
          </w:tcPr>
          <w:p w14:paraId="5D261154" w14:textId="77777777" w:rsidR="00070B26" w:rsidRPr="0021347D" w:rsidRDefault="00070B26" w:rsidP="00974538">
            <w:pPr>
              <w:pStyle w:val="Tabletext"/>
              <w:jc w:val="center"/>
            </w:pPr>
            <w:r w:rsidRPr="0021347D">
              <w:rPr>
                <w:rStyle w:val="Hyperlink"/>
                <w:color w:val="auto"/>
                <w:u w:val="none"/>
              </w:rPr>
              <w:t>F.1606</w:t>
            </w:r>
          </w:p>
        </w:tc>
        <w:tc>
          <w:tcPr>
            <w:tcW w:w="7768" w:type="dxa"/>
          </w:tcPr>
          <w:p w14:paraId="1873A1C7" w14:textId="77777777" w:rsidR="00070B26" w:rsidRPr="00257993" w:rsidRDefault="00070B26" w:rsidP="00974538">
            <w:pPr>
              <w:pStyle w:val="Tabletext"/>
            </w:pPr>
            <w:r w:rsidRPr="00257993">
              <w:t>Interference criteria to protect fixed wireless systems from time varying aggregate interference produced by non-geostationary satellites operating in other services sharing the 37-40 GHz and 40.5-42.5 GHz bands on a co</w:t>
            </w:r>
            <w:r w:rsidRPr="00257993">
              <w:noBreakHyphen/>
              <w:t>primary basis</w:t>
            </w:r>
          </w:p>
        </w:tc>
      </w:tr>
    </w:tbl>
    <w:p w14:paraId="4990CE49" w14:textId="0263A180" w:rsidR="00BB61DA" w:rsidRPr="00257993" w:rsidRDefault="00BB61DA" w:rsidP="00BB61DA">
      <w:pPr>
        <w:pStyle w:val="TableNo"/>
        <w:rPr>
          <w:lang w:eastAsia="ja-JP"/>
        </w:rPr>
      </w:pPr>
      <w:r w:rsidRPr="00257993">
        <w:lastRenderedPageBreak/>
        <w:t>TABLE 1</w:t>
      </w:r>
      <w:r>
        <w:t xml:space="preserve"> (</w:t>
      </w:r>
      <w:r w:rsidRPr="00BB61DA">
        <w:rPr>
          <w:i/>
          <w:iCs/>
        </w:rPr>
        <w:t>end</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71"/>
        <w:gridCol w:w="7768"/>
      </w:tblGrid>
      <w:tr w:rsidR="00BB61DA" w:rsidRPr="00257993" w14:paraId="3A37F7AF" w14:textId="77777777" w:rsidTr="00C152DD">
        <w:trPr>
          <w:cantSplit/>
          <w:tblHeader/>
          <w:jc w:val="center"/>
        </w:trPr>
        <w:tc>
          <w:tcPr>
            <w:tcW w:w="1871" w:type="dxa"/>
            <w:vAlign w:val="center"/>
          </w:tcPr>
          <w:p w14:paraId="556C1326" w14:textId="77777777" w:rsidR="00BB61DA" w:rsidRPr="00257993" w:rsidRDefault="00BB61DA" w:rsidP="00C152DD">
            <w:pPr>
              <w:pStyle w:val="Tablehead"/>
              <w:spacing w:before="40" w:after="40"/>
            </w:pPr>
            <w:r w:rsidRPr="00257993">
              <w:t>Recommendation ITU-R</w:t>
            </w:r>
          </w:p>
        </w:tc>
        <w:tc>
          <w:tcPr>
            <w:tcW w:w="7768" w:type="dxa"/>
            <w:vAlign w:val="center"/>
          </w:tcPr>
          <w:p w14:paraId="2E277172" w14:textId="77777777" w:rsidR="00BB61DA" w:rsidRPr="00257993" w:rsidRDefault="00BB61DA" w:rsidP="00C152DD">
            <w:pPr>
              <w:pStyle w:val="Tablehead"/>
              <w:spacing w:before="40" w:after="40"/>
            </w:pPr>
            <w:r w:rsidRPr="00257993">
              <w:t>Title</w:t>
            </w:r>
          </w:p>
        </w:tc>
      </w:tr>
      <w:tr w:rsidR="00070B26" w:rsidRPr="00257993" w14:paraId="02F905D7" w14:textId="77777777" w:rsidTr="00BB61DA">
        <w:trPr>
          <w:cantSplit/>
          <w:jc w:val="center"/>
        </w:trPr>
        <w:tc>
          <w:tcPr>
            <w:tcW w:w="1871" w:type="dxa"/>
          </w:tcPr>
          <w:p w14:paraId="7BE6AFDE" w14:textId="77777777" w:rsidR="00070B26" w:rsidRPr="0021347D" w:rsidRDefault="00070B26" w:rsidP="00974538">
            <w:pPr>
              <w:pStyle w:val="Tabletext"/>
              <w:jc w:val="center"/>
            </w:pPr>
            <w:r w:rsidRPr="0021347D">
              <w:rPr>
                <w:rStyle w:val="Hyperlink"/>
                <w:color w:val="auto"/>
                <w:u w:val="none"/>
              </w:rPr>
              <w:t>F.1668</w:t>
            </w:r>
          </w:p>
        </w:tc>
        <w:tc>
          <w:tcPr>
            <w:tcW w:w="7768" w:type="dxa"/>
          </w:tcPr>
          <w:p w14:paraId="5BF5E257" w14:textId="77777777" w:rsidR="00070B26" w:rsidRPr="00257993" w:rsidRDefault="00070B26" w:rsidP="00974538">
            <w:pPr>
              <w:pStyle w:val="Tabletext"/>
            </w:pPr>
            <w:r w:rsidRPr="00257993">
              <w:t>Error performance objectives for real digital fixed wireless links used in 27</w:t>
            </w:r>
            <w:r w:rsidRPr="00257993">
              <w:rPr>
                <w:rFonts w:ascii="Tms Rmn" w:hAnsi="Tms Rmn"/>
              </w:rPr>
              <w:t> </w:t>
            </w:r>
            <w:r w:rsidRPr="00257993">
              <w:t>500 km hypothetical reference paths and connections</w:t>
            </w:r>
          </w:p>
        </w:tc>
      </w:tr>
      <w:tr w:rsidR="00070B26" w:rsidRPr="00257993" w14:paraId="19646C8B" w14:textId="77777777" w:rsidTr="00BB61DA">
        <w:trPr>
          <w:cantSplit/>
          <w:jc w:val="center"/>
        </w:trPr>
        <w:tc>
          <w:tcPr>
            <w:tcW w:w="1871" w:type="dxa"/>
          </w:tcPr>
          <w:p w14:paraId="2661C19A" w14:textId="77777777" w:rsidR="00070B26" w:rsidRPr="0021347D" w:rsidRDefault="00070B26" w:rsidP="00974538">
            <w:pPr>
              <w:pStyle w:val="Tabletext"/>
              <w:jc w:val="center"/>
            </w:pPr>
            <w:r w:rsidRPr="0021347D">
              <w:rPr>
                <w:rStyle w:val="Hyperlink"/>
                <w:color w:val="auto"/>
                <w:u w:val="none"/>
              </w:rPr>
              <w:t>F.1669</w:t>
            </w:r>
          </w:p>
        </w:tc>
        <w:tc>
          <w:tcPr>
            <w:tcW w:w="7768" w:type="dxa"/>
          </w:tcPr>
          <w:p w14:paraId="0F4D0924" w14:textId="77777777" w:rsidR="00070B26" w:rsidRPr="00257993" w:rsidRDefault="00070B26" w:rsidP="00974538">
            <w:pPr>
              <w:pStyle w:val="Tabletext"/>
            </w:pPr>
            <w:r w:rsidRPr="00257993">
              <w:t>Interference criteria of fixed wireless systems operating in the 37-40 GHz and 40.5</w:t>
            </w:r>
            <w:r w:rsidRPr="00257993">
              <w:noBreakHyphen/>
              <w:t>42.5 GHz bands with respect to satellites in the geostationary orbit</w:t>
            </w:r>
          </w:p>
        </w:tc>
      </w:tr>
      <w:tr w:rsidR="00070B26" w:rsidRPr="00257993" w14:paraId="15E2A7EE" w14:textId="77777777" w:rsidTr="00BB61DA">
        <w:trPr>
          <w:cantSplit/>
          <w:jc w:val="center"/>
        </w:trPr>
        <w:tc>
          <w:tcPr>
            <w:tcW w:w="1871" w:type="dxa"/>
          </w:tcPr>
          <w:p w14:paraId="3CA4C865" w14:textId="77777777" w:rsidR="00070B26" w:rsidRPr="0021347D" w:rsidRDefault="00070B26" w:rsidP="00974538">
            <w:pPr>
              <w:pStyle w:val="Tabletext"/>
              <w:jc w:val="center"/>
            </w:pPr>
            <w:r w:rsidRPr="0021347D">
              <w:rPr>
                <w:rStyle w:val="Hyperlink"/>
                <w:color w:val="auto"/>
                <w:u w:val="none"/>
              </w:rPr>
              <w:t>F.1670</w:t>
            </w:r>
          </w:p>
        </w:tc>
        <w:tc>
          <w:tcPr>
            <w:tcW w:w="7768" w:type="dxa"/>
          </w:tcPr>
          <w:p w14:paraId="18A89180" w14:textId="77777777" w:rsidR="00070B26" w:rsidRPr="00257993" w:rsidRDefault="00070B26" w:rsidP="00974538">
            <w:pPr>
              <w:pStyle w:val="Tabletext"/>
            </w:pPr>
            <w:r w:rsidRPr="00257993">
              <w:rPr>
                <w:rFonts w:eastAsia="SimSun"/>
                <w:color w:val="000000"/>
                <w:lang w:eastAsia="zh-CN"/>
              </w:rPr>
              <w:t>Protection of fixed wireless systems from terrestrial digital video and sound broadcasting systems in shared VHF and UHF bands</w:t>
            </w:r>
          </w:p>
        </w:tc>
      </w:tr>
      <w:tr w:rsidR="00070B26" w:rsidRPr="00257993" w14:paraId="1D9FAA02" w14:textId="77777777" w:rsidTr="00BB61DA">
        <w:trPr>
          <w:cantSplit/>
          <w:jc w:val="center"/>
        </w:trPr>
        <w:tc>
          <w:tcPr>
            <w:tcW w:w="1871" w:type="dxa"/>
          </w:tcPr>
          <w:p w14:paraId="3351136E" w14:textId="77777777" w:rsidR="00070B26" w:rsidRPr="0021347D" w:rsidRDefault="00070B26" w:rsidP="00974538">
            <w:pPr>
              <w:pStyle w:val="Tabletext"/>
              <w:jc w:val="center"/>
            </w:pPr>
            <w:r w:rsidRPr="0021347D">
              <w:rPr>
                <w:rStyle w:val="Hyperlink"/>
                <w:color w:val="auto"/>
                <w:u w:val="none"/>
              </w:rPr>
              <w:t>F.1703</w:t>
            </w:r>
          </w:p>
        </w:tc>
        <w:tc>
          <w:tcPr>
            <w:tcW w:w="7768" w:type="dxa"/>
          </w:tcPr>
          <w:p w14:paraId="48631EC1" w14:textId="77777777" w:rsidR="00070B26" w:rsidRPr="00257993" w:rsidRDefault="00070B26" w:rsidP="00974538">
            <w:pPr>
              <w:pStyle w:val="Tabletext"/>
            </w:pPr>
            <w:r w:rsidRPr="00257993">
              <w:t>Availability objectives for real digital fixed wireless links used in 27 500 km hypothetical reference paths and connections</w:t>
            </w:r>
          </w:p>
        </w:tc>
      </w:tr>
      <w:tr w:rsidR="00070B26" w:rsidRPr="00257993" w14:paraId="7CFE1217" w14:textId="77777777" w:rsidTr="00BB61DA">
        <w:trPr>
          <w:cantSplit/>
          <w:jc w:val="center"/>
        </w:trPr>
        <w:tc>
          <w:tcPr>
            <w:tcW w:w="1871" w:type="dxa"/>
          </w:tcPr>
          <w:p w14:paraId="1149C4AE" w14:textId="77777777" w:rsidR="00070B26" w:rsidRPr="0021347D" w:rsidRDefault="00070B26" w:rsidP="00974538">
            <w:pPr>
              <w:pStyle w:val="Tabletext"/>
              <w:jc w:val="center"/>
            </w:pPr>
            <w:r w:rsidRPr="0021347D">
              <w:rPr>
                <w:rStyle w:val="Hyperlink"/>
                <w:color w:val="auto"/>
                <w:u w:val="none"/>
              </w:rPr>
              <w:t>F.1706</w:t>
            </w:r>
          </w:p>
        </w:tc>
        <w:tc>
          <w:tcPr>
            <w:tcW w:w="7768" w:type="dxa"/>
          </w:tcPr>
          <w:p w14:paraId="560AF24B" w14:textId="77777777" w:rsidR="00070B26" w:rsidRPr="00257993" w:rsidRDefault="00070B26" w:rsidP="00974538">
            <w:pPr>
              <w:pStyle w:val="Tabletext"/>
            </w:pPr>
            <w:r w:rsidRPr="00257993">
              <w:t>Protection criteria for point-to-point fixed wireless systems sharing the same frequency band with nomadic wireless access systems in the 4 to 6 GHz range</w:t>
            </w:r>
          </w:p>
        </w:tc>
      </w:tr>
      <w:tr w:rsidR="00070B26" w:rsidRPr="00257993" w14:paraId="11CC6EEE" w14:textId="77777777" w:rsidTr="00BB61DA">
        <w:trPr>
          <w:cantSplit/>
          <w:jc w:val="center"/>
        </w:trPr>
        <w:tc>
          <w:tcPr>
            <w:tcW w:w="1871" w:type="dxa"/>
          </w:tcPr>
          <w:p w14:paraId="3A08FD4F" w14:textId="77777777" w:rsidR="00070B26" w:rsidRPr="0021347D" w:rsidRDefault="00070B26" w:rsidP="00974538">
            <w:pPr>
              <w:pStyle w:val="Tabletext"/>
              <w:jc w:val="center"/>
            </w:pPr>
            <w:r w:rsidRPr="0021347D">
              <w:rPr>
                <w:rStyle w:val="Hyperlink"/>
                <w:color w:val="auto"/>
                <w:u w:val="none"/>
              </w:rPr>
              <w:t>SF.1006</w:t>
            </w:r>
          </w:p>
        </w:tc>
        <w:tc>
          <w:tcPr>
            <w:tcW w:w="7768" w:type="dxa"/>
          </w:tcPr>
          <w:p w14:paraId="05EA8A68" w14:textId="77777777" w:rsidR="00070B26" w:rsidRPr="00257993" w:rsidRDefault="00070B26" w:rsidP="00974538">
            <w:pPr>
              <w:pStyle w:val="Tabletext"/>
            </w:pPr>
            <w:r w:rsidRPr="00257993">
              <w:t>Determination of the interference potential between earth stations of the fixed</w:t>
            </w:r>
            <w:r w:rsidRPr="00257993">
              <w:noBreakHyphen/>
              <w:t>satellite service and stations in the fixed service</w:t>
            </w:r>
          </w:p>
        </w:tc>
      </w:tr>
      <w:tr w:rsidR="00070B26" w:rsidRPr="00257993" w14:paraId="03F83DFB" w14:textId="77777777" w:rsidTr="00BB61DA">
        <w:trPr>
          <w:cantSplit/>
          <w:jc w:val="center"/>
        </w:trPr>
        <w:tc>
          <w:tcPr>
            <w:tcW w:w="1871" w:type="dxa"/>
          </w:tcPr>
          <w:p w14:paraId="6AC86E4F" w14:textId="77777777" w:rsidR="00070B26" w:rsidRPr="0021347D" w:rsidRDefault="00070B26" w:rsidP="00974538">
            <w:pPr>
              <w:pStyle w:val="Tabletext"/>
              <w:jc w:val="center"/>
            </w:pPr>
            <w:r w:rsidRPr="0021347D">
              <w:rPr>
                <w:rStyle w:val="Hyperlink"/>
                <w:color w:val="auto"/>
                <w:u w:val="none"/>
              </w:rPr>
              <w:t>SF.1650</w:t>
            </w:r>
          </w:p>
        </w:tc>
        <w:tc>
          <w:tcPr>
            <w:tcW w:w="7768" w:type="dxa"/>
          </w:tcPr>
          <w:p w14:paraId="263CC257" w14:textId="77777777" w:rsidR="00070B26" w:rsidRPr="00257993" w:rsidRDefault="00070B26" w:rsidP="00974538">
            <w:pPr>
              <w:pStyle w:val="Tabletext"/>
            </w:pPr>
            <w:r w:rsidRPr="00257993">
              <w:t>The minimum distance from the baseline beyond which in-motion earth stations located on board vessels would not cause unacceptable interference to the terrestrial service in the bands 5 925</w:t>
            </w:r>
            <w:r w:rsidRPr="00257993">
              <w:noBreakHyphen/>
              <w:t>6 425 MHz and 14-14.5 GHz</w:t>
            </w:r>
          </w:p>
        </w:tc>
      </w:tr>
    </w:tbl>
    <w:p w14:paraId="656E6667" w14:textId="77777777" w:rsidR="00070B26" w:rsidRPr="00257993" w:rsidRDefault="00070B26" w:rsidP="00070B26">
      <w:pPr>
        <w:pStyle w:val="Tablefin"/>
      </w:pPr>
      <w:bookmarkStart w:id="58" w:name="_Toc7966239"/>
      <w:bookmarkStart w:id="59" w:name="_Toc7966542"/>
    </w:p>
    <w:p w14:paraId="575B5B4D" w14:textId="77777777" w:rsidR="00070B26" w:rsidRPr="00257993" w:rsidRDefault="00070B26" w:rsidP="00070B26">
      <w:pPr>
        <w:pStyle w:val="Heading2"/>
        <w:rPr>
          <w:lang w:eastAsia="ja-JP"/>
        </w:rPr>
      </w:pPr>
      <w:bookmarkStart w:id="60" w:name="_Toc8737877"/>
      <w:bookmarkStart w:id="61" w:name="_Toc23255801"/>
      <w:bookmarkStart w:id="62" w:name="_Toc168309098"/>
      <w:r w:rsidRPr="00257993">
        <w:t>4.1</w:t>
      </w:r>
      <w:r w:rsidRPr="00257993">
        <w:tab/>
        <w:t>Long-term interference</w:t>
      </w:r>
      <w:bookmarkEnd w:id="58"/>
      <w:bookmarkEnd w:id="59"/>
      <w:bookmarkEnd w:id="60"/>
      <w:bookmarkEnd w:id="61"/>
      <w:bookmarkEnd w:id="62"/>
    </w:p>
    <w:p w14:paraId="66CA89AA" w14:textId="77777777" w:rsidR="00070B26" w:rsidRPr="00257993" w:rsidRDefault="00070B26" w:rsidP="00070B26">
      <w:r w:rsidRPr="007561C4">
        <w:t xml:space="preserve">Recommendation </w:t>
      </w:r>
      <w:hyperlink r:id="rId79" w:history="1">
        <w:r w:rsidRPr="007561C4">
          <w:rPr>
            <w:rStyle w:val="Hyperlink"/>
            <w:color w:val="auto"/>
            <w:u w:val="none"/>
          </w:rPr>
          <w:t>ITU-R F.1094</w:t>
        </w:r>
      </w:hyperlink>
      <w:r w:rsidRPr="00257993">
        <w:t xml:space="preserve"> lays the foundations for the apportionment of EPO and APO.</w:t>
      </w:r>
    </w:p>
    <w:p w14:paraId="03101FCB" w14:textId="77777777" w:rsidR="00070B26" w:rsidRPr="00257993" w:rsidRDefault="00070B26" w:rsidP="00070B26">
      <w:r w:rsidRPr="00257993">
        <w:t>In this section, relations between the following three issues a), b) and c) are considered with the exclusion of short-term interference considerations:</w:t>
      </w:r>
    </w:p>
    <w:p w14:paraId="1CA06AD7" w14:textId="77777777" w:rsidR="00070B26" w:rsidRPr="00257993" w:rsidRDefault="00070B26" w:rsidP="00070B26">
      <w:pPr>
        <w:pStyle w:val="enumlev1"/>
      </w:pPr>
      <w:r w:rsidRPr="00257993">
        <w:t>a)</w:t>
      </w:r>
      <w:r w:rsidRPr="00257993">
        <w:tab/>
        <w:t xml:space="preserve">Degradation in the error performance (EP) or the availability performance (AP) resulting from interference from the co-primary service, which is clearly specified as 10% in </w:t>
      </w:r>
      <w:r w:rsidRPr="007561C4">
        <w:t xml:space="preserve">Recommendation </w:t>
      </w:r>
      <w:hyperlink r:id="rId80" w:history="1">
        <w:r w:rsidRPr="007561C4">
          <w:rPr>
            <w:rStyle w:val="Hyperlink"/>
            <w:color w:val="auto"/>
            <w:u w:val="none"/>
          </w:rPr>
          <w:t>ITU-R F.1094</w:t>
        </w:r>
      </w:hyperlink>
      <w:r w:rsidRPr="00257993">
        <w:t xml:space="preserve"> (and also in Recommendation </w:t>
      </w:r>
      <w:hyperlink r:id="rId81" w:history="1">
        <w:r w:rsidRPr="007561C4">
          <w:rPr>
            <w:rStyle w:val="Hyperlink"/>
            <w:color w:val="auto"/>
            <w:u w:val="none"/>
          </w:rPr>
          <w:t>ITU-R F.1565</w:t>
        </w:r>
      </w:hyperlink>
      <w:r w:rsidRPr="00257993">
        <w:t>).</w:t>
      </w:r>
    </w:p>
    <w:p w14:paraId="512F8782" w14:textId="1130BF91" w:rsidR="00070B26" w:rsidRPr="00257993" w:rsidRDefault="00070B26" w:rsidP="00070B26">
      <w:pPr>
        <w:pStyle w:val="enumlev1"/>
        <w:keepNext/>
        <w:keepLines/>
      </w:pPr>
      <w:r w:rsidRPr="00257993">
        <w:t>b)</w:t>
      </w:r>
      <w:r w:rsidRPr="00257993">
        <w:tab/>
        <w:t xml:space="preserve">Degradation in the error performance (EP) or the availability performance (AP) resulting from interference from any other sources and applications other than co primary in the considered frequency band, which is clearly specified as 1% in Recommendation </w:t>
      </w:r>
      <w:hyperlink r:id="rId82" w:history="1">
        <w:r w:rsidRPr="007561C4">
          <w:rPr>
            <w:rStyle w:val="Hyperlink"/>
            <w:color w:val="auto"/>
            <w:u w:val="none"/>
          </w:rPr>
          <w:t>ITU</w:t>
        </w:r>
        <w:r w:rsidR="007561C4">
          <w:rPr>
            <w:rStyle w:val="Hyperlink"/>
            <w:color w:val="auto"/>
            <w:u w:val="none"/>
          </w:rPr>
          <w:noBreakHyphen/>
        </w:r>
        <w:r w:rsidRPr="007561C4">
          <w:rPr>
            <w:rStyle w:val="Hyperlink"/>
            <w:color w:val="auto"/>
            <w:u w:val="none"/>
          </w:rPr>
          <w:t>R</w:t>
        </w:r>
        <w:r w:rsidR="007561C4">
          <w:rPr>
            <w:rStyle w:val="Hyperlink"/>
            <w:color w:val="auto"/>
            <w:u w:val="none"/>
          </w:rPr>
          <w:t> </w:t>
        </w:r>
        <w:r w:rsidRPr="007561C4">
          <w:rPr>
            <w:rStyle w:val="Hyperlink"/>
            <w:color w:val="auto"/>
            <w:u w:val="none"/>
          </w:rPr>
          <w:t>F.1094</w:t>
        </w:r>
      </w:hyperlink>
      <w:r w:rsidRPr="00257993">
        <w:t xml:space="preserve"> (and already used in a number of compatibility studies, e.g. Recommendation ITU-R SM.1756 dealing with UWB interference); in practice the value derived according to a) should be divided by 10.</w:t>
      </w:r>
    </w:p>
    <w:p w14:paraId="276E690F" w14:textId="77777777" w:rsidR="00070B26" w:rsidRPr="00257993" w:rsidRDefault="00070B26" w:rsidP="00070B26">
      <w:pPr>
        <w:pStyle w:val="enumlev1"/>
        <w:rPr>
          <w:lang w:eastAsia="ja-JP"/>
        </w:rPr>
      </w:pPr>
      <w:r w:rsidRPr="00257993">
        <w:t>c)</w:t>
      </w:r>
      <w:r w:rsidRPr="00257993">
        <w:tab/>
        <w:t>Degradation in fade margin due to the interference, which is directly calculated from (</w:t>
      </w:r>
      <w:r w:rsidRPr="00257993">
        <w:rPr>
          <w:i/>
        </w:rPr>
        <w:t>I</w:t>
      </w:r>
      <w:r w:rsidRPr="00257993">
        <w:t>/</w:t>
      </w:r>
      <w:r w:rsidRPr="00257993">
        <w:rPr>
          <w:i/>
        </w:rPr>
        <w:t>N</w:t>
      </w:r>
      <w:r w:rsidRPr="00257993">
        <w:t>) value, as 10 log ((</w:t>
      </w:r>
      <w:r w:rsidRPr="00257993">
        <w:rPr>
          <w:i/>
        </w:rPr>
        <w:t>N </w:t>
      </w:r>
      <w:r w:rsidRPr="00257993">
        <w:t>+ </w:t>
      </w:r>
      <w:r w:rsidRPr="00257993">
        <w:rPr>
          <w:i/>
        </w:rPr>
        <w:t>I</w:t>
      </w:r>
      <w:r w:rsidRPr="00257993">
        <w:t>)/</w:t>
      </w:r>
      <w:r w:rsidRPr="00257993">
        <w:rPr>
          <w:i/>
        </w:rPr>
        <w:t>N</w:t>
      </w:r>
      <w:r w:rsidRPr="00257993">
        <w:rPr>
          <w:lang w:eastAsia="ja-JP"/>
        </w:rPr>
        <w:t>)</w:t>
      </w:r>
      <w:r w:rsidRPr="00257993">
        <w:t xml:space="preserve"> = 10 log ((1 + (</w:t>
      </w:r>
      <w:r w:rsidRPr="00257993">
        <w:rPr>
          <w:i/>
        </w:rPr>
        <w:t>I</w:t>
      </w:r>
      <w:r w:rsidRPr="00257993">
        <w:t>/</w:t>
      </w:r>
      <w:r w:rsidRPr="00257993">
        <w:rPr>
          <w:i/>
        </w:rPr>
        <w:t>N</w:t>
      </w:r>
      <w:r w:rsidRPr="00257993">
        <w:t>))) (dB).</w:t>
      </w:r>
    </w:p>
    <w:p w14:paraId="51C12E54" w14:textId="77777777" w:rsidR="00070B26" w:rsidRPr="00257993" w:rsidRDefault="00070B26" w:rsidP="00070B26">
      <w:pPr>
        <w:rPr>
          <w:lang w:eastAsia="ja-JP"/>
        </w:rPr>
      </w:pPr>
      <w:r w:rsidRPr="00257993">
        <w:rPr>
          <w:lang w:eastAsia="ja-JP"/>
        </w:rPr>
        <w:t xml:space="preserve">It should be noted that the </w:t>
      </w:r>
      <w:r w:rsidRPr="00257993">
        <w:rPr>
          <w:i/>
          <w:lang w:eastAsia="ja-JP"/>
        </w:rPr>
        <w:t>I</w:t>
      </w:r>
      <w:r w:rsidRPr="00257993">
        <w:rPr>
          <w:lang w:eastAsia="ja-JP"/>
        </w:rPr>
        <w:t>/</w:t>
      </w:r>
      <w:r w:rsidRPr="00257993">
        <w:rPr>
          <w:i/>
          <w:lang w:eastAsia="ja-JP"/>
        </w:rPr>
        <w:t>N</w:t>
      </w:r>
      <w:r w:rsidRPr="00257993">
        <w:rPr>
          <w:lang w:eastAsia="ja-JP"/>
        </w:rPr>
        <w:t xml:space="preserve"> is generally defined in terms of mean (root-mean-square (RMS)) power of both noise and interference; however, when continuously pulsed/burst interference emissions are concerned, their peak-to-mean power ratio might play a significant role in defining the protection criteria.</w:t>
      </w:r>
    </w:p>
    <w:p w14:paraId="7B1B2A19" w14:textId="73CA50FD" w:rsidR="00070B26" w:rsidRPr="00257993" w:rsidRDefault="00070B26" w:rsidP="00070B26">
      <w:pPr>
        <w:rPr>
          <w:lang w:eastAsia="ja-JP"/>
        </w:rPr>
      </w:pPr>
      <w:r w:rsidRPr="00257993">
        <w:rPr>
          <w:lang w:eastAsia="ja-JP"/>
        </w:rPr>
        <w:t>When the peak-to-mean power ratio becomes very high and the fixed service receiver bandwidth becomes large, it may be necessary to take into account an</w:t>
      </w:r>
      <w:r w:rsidRPr="00257993">
        <w:rPr>
          <w:i/>
          <w:lang w:eastAsia="ja-JP"/>
        </w:rPr>
        <w:t xml:space="preserve"> I</w:t>
      </w:r>
      <w:r w:rsidRPr="00257993">
        <w:rPr>
          <w:lang w:eastAsia="ja-JP"/>
        </w:rPr>
        <w:t>/</w:t>
      </w:r>
      <w:r w:rsidRPr="00257993">
        <w:rPr>
          <w:i/>
          <w:lang w:eastAsia="ja-JP"/>
        </w:rPr>
        <w:t>N</w:t>
      </w:r>
      <w:r w:rsidRPr="00257993">
        <w:rPr>
          <w:lang w:eastAsia="ja-JP"/>
        </w:rPr>
        <w:t xml:space="preserve"> objective in terms of peak</w:t>
      </w:r>
      <w:r w:rsidRPr="00257993">
        <w:t xml:space="preserve"> </w:t>
      </w:r>
      <w:r w:rsidRPr="00257993">
        <w:rPr>
          <w:lang w:eastAsia="ja-JP"/>
        </w:rPr>
        <w:t xml:space="preserve">interference integrated over the whole victim bandwidth to correctly evaluate the fade margin degradation due to the interference. Background on high peak interference impact and protection criteria may be found in Recommendation </w:t>
      </w:r>
      <w:hyperlink r:id="rId83" w:history="1">
        <w:r w:rsidRPr="00512833">
          <w:rPr>
            <w:rStyle w:val="Hyperlink"/>
            <w:color w:val="auto"/>
            <w:u w:val="none"/>
            <w:lang w:eastAsia="ja-JP"/>
          </w:rPr>
          <w:t>ITU-R F.1097</w:t>
        </w:r>
      </w:hyperlink>
      <w:r w:rsidRPr="00257993">
        <w:rPr>
          <w:lang w:eastAsia="ja-JP"/>
        </w:rPr>
        <w:t xml:space="preserve">, for radar interference, and Recommendation </w:t>
      </w:r>
      <w:hyperlink r:id="rId84" w:history="1">
        <w:r w:rsidRPr="00512833">
          <w:rPr>
            <w:rStyle w:val="Hyperlink"/>
            <w:color w:val="auto"/>
            <w:u w:val="none"/>
            <w:lang w:eastAsia="ja-JP"/>
          </w:rPr>
          <w:t>ITU-R SM.1757</w:t>
        </w:r>
      </w:hyperlink>
      <w:r w:rsidRPr="00257993">
        <w:rPr>
          <w:lang w:eastAsia="ja-JP"/>
        </w:rPr>
        <w:t xml:space="preserve">, further detailed in Report </w:t>
      </w:r>
      <w:hyperlink r:id="rId85" w:history="1">
        <w:r w:rsidRPr="00512833">
          <w:rPr>
            <w:rStyle w:val="Hyperlink"/>
            <w:color w:val="auto"/>
            <w:u w:val="none"/>
            <w:lang w:eastAsia="ja-JP"/>
          </w:rPr>
          <w:t>ITU-R SM.2057</w:t>
        </w:r>
      </w:hyperlink>
      <w:r w:rsidRPr="00257993">
        <w:rPr>
          <w:lang w:eastAsia="ja-JP"/>
        </w:rPr>
        <w:t>, for UWB-SRR (ultra-wideband short-range radars) interference.</w:t>
      </w:r>
    </w:p>
    <w:p w14:paraId="5C2AFC43" w14:textId="77777777" w:rsidR="00070B26" w:rsidRPr="00257993" w:rsidRDefault="00070B26" w:rsidP="00070B26">
      <w:pPr>
        <w:rPr>
          <w:lang w:eastAsia="ja-JP"/>
        </w:rPr>
      </w:pPr>
      <w:r w:rsidRPr="00257993">
        <w:rPr>
          <w:lang w:eastAsia="ja-JP"/>
        </w:rPr>
        <w:lastRenderedPageBreak/>
        <w:t>In the following sections, guidance is given only for the more usual cases where the mean (rms) interference power evaluation is appropriate.</w:t>
      </w:r>
    </w:p>
    <w:p w14:paraId="781C87DA" w14:textId="77777777" w:rsidR="00070B26" w:rsidRPr="00257993" w:rsidRDefault="00070B26" w:rsidP="00070B26">
      <w:pPr>
        <w:pStyle w:val="Heading3"/>
      </w:pPr>
      <w:bookmarkStart w:id="63" w:name="_Toc7966240"/>
      <w:bookmarkStart w:id="64" w:name="_Toc7966543"/>
      <w:bookmarkStart w:id="65" w:name="_Toc8737878"/>
      <w:r w:rsidRPr="00257993">
        <w:t>4.1.1</w:t>
      </w:r>
      <w:r w:rsidRPr="00257993">
        <w:tab/>
        <w:t>Effect of fade margin reduction in bands where multipath is a dominant factor</w:t>
      </w:r>
      <w:bookmarkEnd w:id="63"/>
      <w:bookmarkEnd w:id="64"/>
      <w:bookmarkEnd w:id="65"/>
    </w:p>
    <w:p w14:paraId="7994BD83" w14:textId="77777777" w:rsidR="00070B26" w:rsidRPr="00257993" w:rsidRDefault="00070B26" w:rsidP="00070B26">
      <w:r w:rsidRPr="00257993">
        <w:t>In cases where the performance of digital systems is dominated by multipath fading (e.g. at frequencies below about 17 GHz), the introduction of an aggregate interference contribution that is 10 dB below the system noise floor cause</w:t>
      </w:r>
      <w:r w:rsidRPr="00257993">
        <w:rPr>
          <w:lang w:eastAsia="ja-JP"/>
        </w:rPr>
        <w:t>s</w:t>
      </w:r>
      <w:r w:rsidRPr="00257993">
        <w:t xml:space="preserve"> a 10% increase in the time that the system carrier</w:t>
      </w:r>
      <w:r w:rsidRPr="00257993">
        <w:noBreakHyphen/>
        <w:t>to</w:t>
      </w:r>
      <w:r w:rsidRPr="00257993">
        <w:noBreakHyphen/>
        <w:t>noise plus interference (</w:t>
      </w:r>
      <w:r w:rsidRPr="00257993">
        <w:rPr>
          <w:i/>
        </w:rPr>
        <w:t>C</w:t>
      </w:r>
      <w:r w:rsidRPr="00257993">
        <w:t>/(</w:t>
      </w:r>
      <w:r w:rsidRPr="00257993">
        <w:rPr>
          <w:i/>
        </w:rPr>
        <w:t>N </w:t>
      </w:r>
      <w:r w:rsidRPr="00257993">
        <w:t>+ </w:t>
      </w:r>
      <w:r w:rsidRPr="00257993">
        <w:rPr>
          <w:i/>
        </w:rPr>
        <w:t>I</w:t>
      </w:r>
      <w:r w:rsidRPr="00257993">
        <w:t>)) ratio is below a critical value. Any temporal characteristics of the exposure of the FS to interference will also need to be taken into account with respect to the error performance objectives in determining the degradation in performance.</w:t>
      </w:r>
    </w:p>
    <w:p w14:paraId="5A374C97" w14:textId="77777777" w:rsidR="00070B26" w:rsidRPr="00257993" w:rsidRDefault="00070B26" w:rsidP="00070B26">
      <w:pPr>
        <w:rPr>
          <w:spacing w:val="-2"/>
        </w:rPr>
      </w:pPr>
      <w:r w:rsidRPr="00257993">
        <w:rPr>
          <w:spacing w:val="-2"/>
        </w:rPr>
        <w:t>Furthermore, it should be noted that many FWS employ space diversity reception in the bands where multipath is the dominant fade effect, and that the receiving power in systems using diversity is subject to more moderate distribution than Rayleigh fading. Therefore, such systems achieve the same performance as a non-diversity implementation, but with a much smaller fade margin. The same degradation in fade margin will more impact systems with diversity reception resulting in about two times EP degradation. Table 2 indicates these relations between them for three (</w:t>
      </w:r>
      <w:r w:rsidRPr="00257993">
        <w:rPr>
          <w:i/>
          <w:spacing w:val="-2"/>
        </w:rPr>
        <w:t>I</w:t>
      </w:r>
      <w:r w:rsidRPr="00257993">
        <w:rPr>
          <w:spacing w:val="-2"/>
        </w:rPr>
        <w:t>/</w:t>
      </w:r>
      <w:r w:rsidRPr="00257993">
        <w:rPr>
          <w:i/>
          <w:spacing w:val="-2"/>
        </w:rPr>
        <w:t>N</w:t>
      </w:r>
      <w:r w:rsidRPr="00257993">
        <w:rPr>
          <w:spacing w:val="-2"/>
        </w:rPr>
        <w:t>) values.</w:t>
      </w:r>
    </w:p>
    <w:p w14:paraId="16821C64" w14:textId="77777777" w:rsidR="00070B26" w:rsidRPr="00257993" w:rsidRDefault="00070B26" w:rsidP="00070B26">
      <w:pPr>
        <w:pStyle w:val="TableNo"/>
      </w:pPr>
      <w:r w:rsidRPr="00257993">
        <w:t>TABLE 2</w:t>
      </w:r>
    </w:p>
    <w:p w14:paraId="1887F283" w14:textId="77777777" w:rsidR="00070B26" w:rsidRPr="00257993" w:rsidRDefault="00070B26" w:rsidP="00070B26">
      <w:pPr>
        <w:pStyle w:val="Tabletitle"/>
      </w:pPr>
      <w:r w:rsidRPr="00257993">
        <w:t xml:space="preserve">Degradation in error performance due to multipath fading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2381"/>
        <w:gridCol w:w="2438"/>
        <w:gridCol w:w="2438"/>
      </w:tblGrid>
      <w:tr w:rsidR="00070B26" w:rsidRPr="00257993" w14:paraId="59CD8CC2" w14:textId="77777777" w:rsidTr="00AB02CB">
        <w:trPr>
          <w:trHeight w:val="20"/>
          <w:jc w:val="center"/>
        </w:trPr>
        <w:tc>
          <w:tcPr>
            <w:tcW w:w="2381" w:type="dxa"/>
            <w:vMerge w:val="restart"/>
            <w:vAlign w:val="center"/>
          </w:tcPr>
          <w:p w14:paraId="326F3853" w14:textId="77777777" w:rsidR="00070B26" w:rsidRPr="00257993" w:rsidRDefault="00070B26" w:rsidP="00974538">
            <w:pPr>
              <w:pStyle w:val="Tablehead"/>
              <w:spacing w:before="0" w:after="0"/>
            </w:pPr>
            <w:r w:rsidRPr="00257993">
              <w:t>Interference level relative to receiver thermal noise (dB)</w:t>
            </w:r>
          </w:p>
        </w:tc>
        <w:tc>
          <w:tcPr>
            <w:tcW w:w="2381" w:type="dxa"/>
            <w:vMerge w:val="restart"/>
            <w:vAlign w:val="center"/>
          </w:tcPr>
          <w:p w14:paraId="6FD08C7C" w14:textId="77777777" w:rsidR="00070B26" w:rsidRPr="00257993" w:rsidRDefault="00070B26" w:rsidP="00974538">
            <w:pPr>
              <w:pStyle w:val="Tablehead"/>
              <w:spacing w:before="0" w:after="0"/>
              <w:rPr>
                <w:lang w:eastAsia="ja-JP"/>
              </w:rPr>
            </w:pPr>
            <w:r w:rsidRPr="00257993">
              <w:rPr>
                <w:lang w:eastAsia="ja-JP"/>
              </w:rPr>
              <w:t>Resultant degradation in fade margin</w:t>
            </w:r>
            <w:r w:rsidRPr="00257993">
              <w:rPr>
                <w:lang w:eastAsia="ja-JP"/>
              </w:rPr>
              <w:br/>
              <w:t>(dB)</w:t>
            </w:r>
          </w:p>
        </w:tc>
        <w:tc>
          <w:tcPr>
            <w:tcW w:w="4876" w:type="dxa"/>
            <w:gridSpan w:val="2"/>
            <w:vAlign w:val="center"/>
          </w:tcPr>
          <w:p w14:paraId="2EAA6410" w14:textId="77777777" w:rsidR="00070B26" w:rsidRPr="00257993" w:rsidRDefault="00070B26" w:rsidP="00974538">
            <w:pPr>
              <w:pStyle w:val="Tablehead"/>
              <w:spacing w:before="0" w:after="0"/>
            </w:pPr>
            <w:r w:rsidRPr="00257993">
              <w:t>Resultant degradation in EP</w:t>
            </w:r>
            <w:r w:rsidRPr="00257993">
              <w:rPr>
                <w:vertAlign w:val="superscript"/>
              </w:rPr>
              <w:t>(1)</w:t>
            </w:r>
          </w:p>
        </w:tc>
      </w:tr>
      <w:tr w:rsidR="00070B26" w:rsidRPr="00257993" w14:paraId="36DE3F38" w14:textId="77777777" w:rsidTr="00AB02CB">
        <w:trPr>
          <w:trHeight w:val="20"/>
          <w:jc w:val="center"/>
        </w:trPr>
        <w:tc>
          <w:tcPr>
            <w:tcW w:w="2381" w:type="dxa"/>
            <w:vMerge/>
            <w:vAlign w:val="center"/>
          </w:tcPr>
          <w:p w14:paraId="3D9DCB3D" w14:textId="77777777" w:rsidR="00070B26" w:rsidRPr="00257993" w:rsidRDefault="00070B26" w:rsidP="00974538">
            <w:pPr>
              <w:pStyle w:val="Tablehead"/>
              <w:spacing w:before="0" w:after="0"/>
            </w:pPr>
          </w:p>
        </w:tc>
        <w:tc>
          <w:tcPr>
            <w:tcW w:w="2381" w:type="dxa"/>
            <w:vMerge/>
            <w:vAlign w:val="center"/>
          </w:tcPr>
          <w:p w14:paraId="698AB80D" w14:textId="77777777" w:rsidR="00070B26" w:rsidRPr="00257993" w:rsidRDefault="00070B26" w:rsidP="00974538">
            <w:pPr>
              <w:pStyle w:val="Tablehead"/>
              <w:spacing w:before="0" w:after="0"/>
            </w:pPr>
          </w:p>
        </w:tc>
        <w:tc>
          <w:tcPr>
            <w:tcW w:w="2438" w:type="dxa"/>
            <w:vAlign w:val="center"/>
          </w:tcPr>
          <w:p w14:paraId="09C3C336" w14:textId="157D22CF" w:rsidR="00070B26" w:rsidRPr="00257993" w:rsidRDefault="00070B26" w:rsidP="00974538">
            <w:pPr>
              <w:pStyle w:val="Tablehead"/>
              <w:spacing w:before="0" w:after="0"/>
              <w:rPr>
                <w:lang w:eastAsia="ja-JP"/>
              </w:rPr>
            </w:pPr>
            <w:r w:rsidRPr="00257993">
              <w:rPr>
                <w:lang w:eastAsia="ja-JP"/>
              </w:rPr>
              <w:t xml:space="preserve">Systems without </w:t>
            </w:r>
            <w:r w:rsidR="00512833">
              <w:rPr>
                <w:lang w:eastAsia="ja-JP"/>
              </w:rPr>
              <w:br/>
            </w:r>
            <w:r w:rsidRPr="00257993">
              <w:rPr>
                <w:lang w:eastAsia="ja-JP"/>
              </w:rPr>
              <w:t>space diversity</w:t>
            </w:r>
          </w:p>
        </w:tc>
        <w:tc>
          <w:tcPr>
            <w:tcW w:w="2438" w:type="dxa"/>
            <w:vAlign w:val="center"/>
          </w:tcPr>
          <w:p w14:paraId="3624A517" w14:textId="24062C91" w:rsidR="00070B26" w:rsidRPr="00257993" w:rsidRDefault="00070B26" w:rsidP="00974538">
            <w:pPr>
              <w:pStyle w:val="Tablehead"/>
              <w:spacing w:before="0" w:after="0"/>
              <w:rPr>
                <w:lang w:eastAsia="ja-JP"/>
              </w:rPr>
            </w:pPr>
            <w:r w:rsidRPr="00257993">
              <w:rPr>
                <w:lang w:eastAsia="ja-JP"/>
              </w:rPr>
              <w:t xml:space="preserve">Systems with </w:t>
            </w:r>
            <w:r w:rsidR="00512833">
              <w:rPr>
                <w:lang w:eastAsia="ja-JP"/>
              </w:rPr>
              <w:br/>
            </w:r>
            <w:r w:rsidRPr="00257993">
              <w:rPr>
                <w:lang w:eastAsia="ja-JP"/>
              </w:rPr>
              <w:t>space diversity</w:t>
            </w:r>
          </w:p>
        </w:tc>
      </w:tr>
      <w:tr w:rsidR="00070B26" w:rsidRPr="00257993" w14:paraId="4AD062C4" w14:textId="77777777" w:rsidTr="00AB02CB">
        <w:trPr>
          <w:jc w:val="center"/>
        </w:trPr>
        <w:tc>
          <w:tcPr>
            <w:tcW w:w="2381" w:type="dxa"/>
          </w:tcPr>
          <w:p w14:paraId="072C1559" w14:textId="77777777" w:rsidR="00070B26" w:rsidRPr="00257993" w:rsidRDefault="00070B26" w:rsidP="00974538">
            <w:pPr>
              <w:pStyle w:val="Tabletext"/>
              <w:spacing w:before="0" w:after="0"/>
              <w:jc w:val="center"/>
            </w:pPr>
            <w:r w:rsidRPr="00257993">
              <w:t>−6</w:t>
            </w:r>
          </w:p>
        </w:tc>
        <w:tc>
          <w:tcPr>
            <w:tcW w:w="2381" w:type="dxa"/>
          </w:tcPr>
          <w:p w14:paraId="413BAE2E" w14:textId="77777777" w:rsidR="00070B26" w:rsidRPr="00257993" w:rsidRDefault="00070B26" w:rsidP="00974538">
            <w:pPr>
              <w:pStyle w:val="Tabletext"/>
              <w:spacing w:before="0" w:after="0"/>
              <w:jc w:val="center"/>
            </w:pPr>
            <w:r w:rsidRPr="00257993">
              <w:t>1</w:t>
            </w:r>
          </w:p>
        </w:tc>
        <w:tc>
          <w:tcPr>
            <w:tcW w:w="2438" w:type="dxa"/>
          </w:tcPr>
          <w:p w14:paraId="2995F30E" w14:textId="77777777" w:rsidR="00070B26" w:rsidRPr="00257993" w:rsidRDefault="00070B26" w:rsidP="00974538">
            <w:pPr>
              <w:pStyle w:val="Tabletext"/>
              <w:spacing w:before="0" w:after="0"/>
              <w:jc w:val="center"/>
            </w:pPr>
            <w:r w:rsidRPr="00257993">
              <w:t>25%</w:t>
            </w:r>
          </w:p>
        </w:tc>
        <w:tc>
          <w:tcPr>
            <w:tcW w:w="2438" w:type="dxa"/>
          </w:tcPr>
          <w:p w14:paraId="789A197A" w14:textId="77777777" w:rsidR="00070B26" w:rsidRPr="00257993" w:rsidRDefault="00070B26" w:rsidP="00974538">
            <w:pPr>
              <w:pStyle w:val="Tabletext"/>
              <w:spacing w:before="0" w:after="0"/>
              <w:jc w:val="center"/>
            </w:pPr>
            <w:r w:rsidRPr="00257993">
              <w:t>50%</w:t>
            </w:r>
          </w:p>
        </w:tc>
      </w:tr>
      <w:tr w:rsidR="00070B26" w:rsidRPr="00257993" w14:paraId="0E9EF4C1" w14:textId="77777777" w:rsidTr="00AB02CB">
        <w:trPr>
          <w:jc w:val="center"/>
        </w:trPr>
        <w:tc>
          <w:tcPr>
            <w:tcW w:w="2381" w:type="dxa"/>
            <w:vAlign w:val="center"/>
          </w:tcPr>
          <w:p w14:paraId="3769E660" w14:textId="77777777" w:rsidR="00070B26" w:rsidRPr="00257993" w:rsidRDefault="00070B26" w:rsidP="00974538">
            <w:pPr>
              <w:pStyle w:val="Tabletext"/>
              <w:spacing w:before="0" w:after="0"/>
              <w:jc w:val="center"/>
            </w:pPr>
            <w:r w:rsidRPr="00257993">
              <w:t>−10</w:t>
            </w:r>
          </w:p>
        </w:tc>
        <w:tc>
          <w:tcPr>
            <w:tcW w:w="2381" w:type="dxa"/>
          </w:tcPr>
          <w:p w14:paraId="74B7BD4D" w14:textId="77777777" w:rsidR="00070B26" w:rsidRPr="00257993" w:rsidRDefault="00070B26" w:rsidP="00974538">
            <w:pPr>
              <w:pStyle w:val="Tabletext"/>
              <w:spacing w:before="0" w:after="0"/>
              <w:jc w:val="center"/>
            </w:pPr>
            <w:r w:rsidRPr="00257993">
              <w:t>0.5</w:t>
            </w:r>
          </w:p>
        </w:tc>
        <w:tc>
          <w:tcPr>
            <w:tcW w:w="2438" w:type="dxa"/>
          </w:tcPr>
          <w:p w14:paraId="47E6174D" w14:textId="77777777" w:rsidR="00070B26" w:rsidRPr="00257993" w:rsidRDefault="00070B26" w:rsidP="00974538">
            <w:pPr>
              <w:pStyle w:val="Tabletext"/>
              <w:spacing w:before="0" w:after="0"/>
              <w:jc w:val="center"/>
            </w:pPr>
            <w:r w:rsidRPr="00257993">
              <w:t>10%</w:t>
            </w:r>
          </w:p>
        </w:tc>
        <w:tc>
          <w:tcPr>
            <w:tcW w:w="2438" w:type="dxa"/>
          </w:tcPr>
          <w:p w14:paraId="6118C734" w14:textId="77777777" w:rsidR="00070B26" w:rsidRPr="00257993" w:rsidRDefault="00070B26" w:rsidP="00974538">
            <w:pPr>
              <w:pStyle w:val="Tabletext"/>
              <w:spacing w:before="0" w:after="0"/>
              <w:jc w:val="center"/>
            </w:pPr>
            <w:r w:rsidRPr="00257993">
              <w:t>20%</w:t>
            </w:r>
          </w:p>
        </w:tc>
      </w:tr>
      <w:tr w:rsidR="00070B26" w:rsidRPr="00257993" w14:paraId="00DCD82D" w14:textId="77777777" w:rsidTr="00AB02CB">
        <w:trPr>
          <w:jc w:val="center"/>
        </w:trPr>
        <w:tc>
          <w:tcPr>
            <w:tcW w:w="2381" w:type="dxa"/>
          </w:tcPr>
          <w:p w14:paraId="032041F2" w14:textId="77777777" w:rsidR="00070B26" w:rsidRPr="00257993" w:rsidRDefault="00070B26" w:rsidP="00974538">
            <w:pPr>
              <w:pStyle w:val="Tabletext"/>
              <w:spacing w:before="0" w:after="0"/>
              <w:jc w:val="center"/>
            </w:pPr>
            <w:r w:rsidRPr="00257993">
              <w:t>−13</w:t>
            </w:r>
          </w:p>
        </w:tc>
        <w:tc>
          <w:tcPr>
            <w:tcW w:w="2381" w:type="dxa"/>
          </w:tcPr>
          <w:p w14:paraId="078E8C60" w14:textId="77777777" w:rsidR="00070B26" w:rsidRPr="00257993" w:rsidRDefault="00070B26" w:rsidP="00974538">
            <w:pPr>
              <w:pStyle w:val="Tabletext"/>
              <w:spacing w:before="0" w:after="0"/>
              <w:jc w:val="center"/>
            </w:pPr>
            <w:r w:rsidRPr="00257993">
              <w:t>0.2</w:t>
            </w:r>
          </w:p>
        </w:tc>
        <w:tc>
          <w:tcPr>
            <w:tcW w:w="2438" w:type="dxa"/>
          </w:tcPr>
          <w:p w14:paraId="02ABFFD8" w14:textId="77777777" w:rsidR="00070B26" w:rsidRPr="00257993" w:rsidRDefault="00070B26" w:rsidP="00974538">
            <w:pPr>
              <w:pStyle w:val="Tabletext"/>
              <w:spacing w:before="0" w:after="0"/>
              <w:jc w:val="center"/>
            </w:pPr>
            <w:r w:rsidRPr="00257993">
              <w:t>5%</w:t>
            </w:r>
          </w:p>
        </w:tc>
        <w:tc>
          <w:tcPr>
            <w:tcW w:w="2438" w:type="dxa"/>
          </w:tcPr>
          <w:p w14:paraId="1B82B816" w14:textId="77777777" w:rsidR="00070B26" w:rsidRPr="00257993" w:rsidRDefault="00070B26" w:rsidP="00974538">
            <w:pPr>
              <w:pStyle w:val="Tabletext"/>
              <w:spacing w:before="0" w:after="0"/>
              <w:jc w:val="center"/>
            </w:pPr>
            <w:r w:rsidRPr="00257993">
              <w:t>10%</w:t>
            </w:r>
          </w:p>
        </w:tc>
      </w:tr>
      <w:tr w:rsidR="00070B26" w:rsidRPr="008B66EB" w14:paraId="361C471A" w14:textId="77777777" w:rsidTr="00AB02CB">
        <w:trPr>
          <w:jc w:val="center"/>
        </w:trPr>
        <w:tc>
          <w:tcPr>
            <w:tcW w:w="9638" w:type="dxa"/>
            <w:gridSpan w:val="4"/>
            <w:tcBorders>
              <w:left w:val="nil"/>
              <w:bottom w:val="nil"/>
              <w:right w:val="nil"/>
            </w:tcBorders>
          </w:tcPr>
          <w:p w14:paraId="335DF211" w14:textId="77777777" w:rsidR="00070B26" w:rsidRPr="008B66EB" w:rsidRDefault="00070B26" w:rsidP="00974538">
            <w:pPr>
              <w:pStyle w:val="Tabletext"/>
              <w:rPr>
                <w:b/>
              </w:rPr>
            </w:pPr>
            <w:r w:rsidRPr="008B66EB">
              <w:rPr>
                <w:vertAlign w:val="superscript"/>
              </w:rPr>
              <w:t>(1)</w:t>
            </w:r>
            <w:r w:rsidRPr="008B66EB">
              <w:tab/>
              <w:t>Multipath fading subject to Rayleigh distribution and the typical space diversity effect are considered. The numbers would be different for different fading distributions.</w:t>
            </w:r>
          </w:p>
        </w:tc>
      </w:tr>
    </w:tbl>
    <w:p w14:paraId="75E07603" w14:textId="77777777" w:rsidR="00070B26" w:rsidRPr="00257993" w:rsidRDefault="00070B26" w:rsidP="00070B26">
      <w:pPr>
        <w:pStyle w:val="Tablefin"/>
      </w:pPr>
    </w:p>
    <w:p w14:paraId="3F1C5736" w14:textId="77777777" w:rsidR="00070B26" w:rsidRPr="00257993" w:rsidRDefault="00070B26" w:rsidP="00070B26">
      <w:pPr>
        <w:pStyle w:val="Heading3"/>
      </w:pPr>
      <w:bookmarkStart w:id="66" w:name="_Toc7966241"/>
      <w:bookmarkStart w:id="67" w:name="_Toc7966544"/>
      <w:bookmarkStart w:id="68" w:name="_Toc8737879"/>
      <w:r w:rsidRPr="00257993">
        <w:t>4.1.2</w:t>
      </w:r>
      <w:r w:rsidRPr="00257993">
        <w:tab/>
        <w:t>Effect of fade margin reduction in bands where rainfall is a dominant factor</w:t>
      </w:r>
      <w:bookmarkEnd w:id="66"/>
      <w:bookmarkEnd w:id="67"/>
      <w:bookmarkEnd w:id="68"/>
    </w:p>
    <w:p w14:paraId="3D4A91DA" w14:textId="77777777" w:rsidR="00070B26" w:rsidRPr="00257993" w:rsidRDefault="00070B26" w:rsidP="00070B26">
      <w:r w:rsidRPr="00257993">
        <w:t>In case of rainfall, the relation between:</w:t>
      </w:r>
    </w:p>
    <w:p w14:paraId="70CA2CDD" w14:textId="77777777" w:rsidR="00070B26" w:rsidRPr="00257993" w:rsidRDefault="00070B26" w:rsidP="00070B26">
      <w:pPr>
        <w:pStyle w:val="enumlev1"/>
      </w:pPr>
      <w:r w:rsidRPr="00257993">
        <w:t>a)</w:t>
      </w:r>
      <w:r w:rsidRPr="00257993">
        <w:tab/>
        <w:t>availability performance (AP) degradation due to the interference; and</w:t>
      </w:r>
    </w:p>
    <w:p w14:paraId="1727FDDE" w14:textId="77777777" w:rsidR="00070B26" w:rsidRPr="00257993" w:rsidRDefault="00070B26" w:rsidP="00070B26">
      <w:pPr>
        <w:pStyle w:val="enumlev1"/>
      </w:pPr>
      <w:r w:rsidRPr="00257993">
        <w:t>b)</w:t>
      </w:r>
      <w:r w:rsidRPr="00257993">
        <w:tab/>
        <w:t>fade margin degradation due to the interference,</w:t>
      </w:r>
    </w:p>
    <w:p w14:paraId="7442F08E" w14:textId="77777777" w:rsidR="00070B26" w:rsidRPr="00257993" w:rsidRDefault="00070B26" w:rsidP="00070B26">
      <w:r w:rsidRPr="00257993">
        <w:t>is not simple, since the distribution of rain attenuation varies depending on many parameters, e.g. radio frequency, rain zone, link length, specified APO.</w:t>
      </w:r>
    </w:p>
    <w:p w14:paraId="47137FA8" w14:textId="310A1087" w:rsidR="00070B26" w:rsidRPr="00257993" w:rsidRDefault="00070B26" w:rsidP="00070B26">
      <w:r w:rsidRPr="00257993">
        <w:t xml:space="preserve">Using typical parameters and probabilistic distributions given in Recommendation </w:t>
      </w:r>
      <w:hyperlink r:id="rId86" w:history="1">
        <w:r w:rsidR="00512833" w:rsidRPr="00512833">
          <w:rPr>
            <w:rStyle w:val="Hyperlink"/>
            <w:color w:val="auto"/>
            <w:u w:val="none"/>
            <w:lang w:eastAsia="ja-JP"/>
          </w:rPr>
          <w:t>ITU-R P.530</w:t>
        </w:r>
      </w:hyperlink>
      <w:r w:rsidRPr="00257993">
        <w:t>, example calculation results are given in Tables 3 and 4, each providing relations between the (</w:t>
      </w:r>
      <w:r w:rsidRPr="00257993">
        <w:rPr>
          <w:i/>
        </w:rPr>
        <w:t>I</w:t>
      </w:r>
      <w:r w:rsidRPr="00257993">
        <w:t>/</w:t>
      </w:r>
      <w:r w:rsidRPr="00257993">
        <w:rPr>
          <w:i/>
        </w:rPr>
        <w:t>N</w:t>
      </w:r>
      <w:r w:rsidRPr="00257993">
        <w:t>) value and resultant AP degradation for a link with a hop length of 6 km and 3 km, respectively. Interpretation of the figures in Tables 3 and 4, for example, is that, if the nominal margin 42.9 dB is degraded by 1 dB (down to 41.9 dB), the link AP specified at an unavailability ratio of 0.001% in the absence of interference will increase to 0.001 085% (8.5% increase) with interference.</w:t>
      </w:r>
    </w:p>
    <w:p w14:paraId="5215247A" w14:textId="77777777" w:rsidR="00070B26" w:rsidRPr="00257993" w:rsidRDefault="00070B26" w:rsidP="00070B26">
      <w:r w:rsidRPr="00257993">
        <w:t>General observation is that resultant degradation in AP is greater in systems having a smaller nominal fade margin. System designers should consider all the related parameters including propagation information when developing a sharing criterion in terms of (</w:t>
      </w:r>
      <w:r w:rsidRPr="00257993">
        <w:rPr>
          <w:i/>
        </w:rPr>
        <w:t>I</w:t>
      </w:r>
      <w:r w:rsidRPr="00257993">
        <w:t>/</w:t>
      </w:r>
      <w:r w:rsidRPr="00257993">
        <w:rPr>
          <w:i/>
        </w:rPr>
        <w:t>N</w:t>
      </w:r>
      <w:r w:rsidRPr="00257993">
        <w:t>) value.</w:t>
      </w:r>
    </w:p>
    <w:p w14:paraId="10252B00" w14:textId="77777777" w:rsidR="00070B26" w:rsidRPr="00257993" w:rsidRDefault="00070B26" w:rsidP="00070B26">
      <w:r w:rsidRPr="00257993">
        <w:t xml:space="preserve">It should be noted that the example calculations of the resultant degradations of AP and fade margin in Tables 3 and 4 are based on uncorrelated rain fade. If the effects of correlated rain fade are taken </w:t>
      </w:r>
      <w:r w:rsidRPr="00257993">
        <w:lastRenderedPageBreak/>
        <w:t xml:space="preserve">into account, the resultant numbers may become smaller values. An example of this effect can be found in Recommendation </w:t>
      </w:r>
      <w:hyperlink r:id="rId87" w:history="1">
        <w:r w:rsidRPr="00AC1742">
          <w:rPr>
            <w:rStyle w:val="Hyperlink"/>
            <w:color w:val="auto"/>
            <w:u w:val="none"/>
          </w:rPr>
          <w:t>ITU-R F.1669</w:t>
        </w:r>
      </w:hyperlink>
      <w:r w:rsidRPr="00257993">
        <w:t>.</w:t>
      </w:r>
    </w:p>
    <w:p w14:paraId="7CEF47D5" w14:textId="77777777" w:rsidR="00070B26" w:rsidRPr="00257993" w:rsidRDefault="00070B26" w:rsidP="00AC1742">
      <w:pPr>
        <w:pStyle w:val="TableNo"/>
      </w:pPr>
      <w:r w:rsidRPr="00AC1742">
        <w:t>TABLE</w:t>
      </w:r>
      <w:r w:rsidRPr="00257993">
        <w:t xml:space="preserve"> 3</w:t>
      </w:r>
    </w:p>
    <w:p w14:paraId="02A3B65C" w14:textId="77777777" w:rsidR="00070B26" w:rsidRPr="00257993" w:rsidRDefault="00070B26" w:rsidP="00070B26">
      <w:pPr>
        <w:pStyle w:val="Tabletitle"/>
      </w:pPr>
      <w:r w:rsidRPr="00257993">
        <w:t xml:space="preserve">Degradation in AP due to rainfall fading </w:t>
      </w:r>
      <w:r w:rsidRPr="00257993">
        <w:br/>
        <w:t>(Radio frequency: 23 GHz, Link length: 6 km)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9"/>
        <w:gridCol w:w="1426"/>
        <w:gridCol w:w="1369"/>
        <w:gridCol w:w="1397"/>
        <w:gridCol w:w="1397"/>
        <w:gridCol w:w="1466"/>
        <w:gridCol w:w="1385"/>
      </w:tblGrid>
      <w:tr w:rsidR="00070B26" w:rsidRPr="00257993" w14:paraId="0CD7DA96" w14:textId="77777777" w:rsidTr="00974538">
        <w:trPr>
          <w:cantSplit/>
          <w:trHeight w:val="588"/>
          <w:jc w:val="center"/>
        </w:trPr>
        <w:tc>
          <w:tcPr>
            <w:tcW w:w="1199" w:type="dxa"/>
            <w:vMerge w:val="restart"/>
            <w:vAlign w:val="center"/>
          </w:tcPr>
          <w:p w14:paraId="5D97A430" w14:textId="57BA9066" w:rsidR="00070B26" w:rsidRPr="00257993" w:rsidRDefault="00070B26" w:rsidP="00974538">
            <w:pPr>
              <w:pStyle w:val="Tablehead"/>
              <w:spacing w:before="40" w:after="40"/>
              <w:ind w:left="-113" w:right="-113"/>
              <w:rPr>
                <w:lang w:eastAsia="ja-JP"/>
              </w:rPr>
            </w:pPr>
            <w:r w:rsidRPr="00257993">
              <w:rPr>
                <w:lang w:eastAsia="ja-JP"/>
              </w:rPr>
              <w:t>Climate</w:t>
            </w:r>
            <w:r w:rsidRPr="00257993">
              <w:rPr>
                <w:lang w:eastAsia="ja-JP"/>
              </w:rPr>
              <w:br/>
              <w:t>(</w:t>
            </w:r>
            <w:r w:rsidR="00303CA4">
              <w:t>r</w:t>
            </w:r>
            <w:r w:rsidRPr="00257993">
              <w:t xml:space="preserve">ain </w:t>
            </w:r>
            <w:r w:rsidRPr="00257993">
              <w:rPr>
                <w:lang w:eastAsia="ja-JP"/>
              </w:rPr>
              <w:t>rate exceeded for 0.01% of time)</w:t>
            </w:r>
          </w:p>
        </w:tc>
        <w:tc>
          <w:tcPr>
            <w:tcW w:w="1426" w:type="dxa"/>
            <w:vMerge w:val="restart"/>
            <w:vAlign w:val="center"/>
          </w:tcPr>
          <w:p w14:paraId="1D82AB32" w14:textId="77777777" w:rsidR="00070B26" w:rsidRPr="00257993" w:rsidRDefault="00070B26" w:rsidP="00974538">
            <w:pPr>
              <w:pStyle w:val="Tablehead"/>
              <w:spacing w:before="40" w:after="40"/>
              <w:ind w:left="-113" w:right="-113"/>
            </w:pPr>
            <w:r w:rsidRPr="00257993">
              <w:t>Interference level relative to receiver thermal</w:t>
            </w:r>
            <w:r w:rsidRPr="00257993">
              <w:br/>
              <w:t>noise</w:t>
            </w:r>
            <w:r w:rsidRPr="00257993">
              <w:br/>
              <w:t>(dB)</w:t>
            </w:r>
          </w:p>
        </w:tc>
        <w:tc>
          <w:tcPr>
            <w:tcW w:w="1369" w:type="dxa"/>
            <w:vMerge w:val="restart"/>
            <w:vAlign w:val="center"/>
          </w:tcPr>
          <w:p w14:paraId="38EE5AE8" w14:textId="77777777" w:rsidR="00070B26" w:rsidRPr="00257993" w:rsidRDefault="00070B26" w:rsidP="00974538">
            <w:pPr>
              <w:pStyle w:val="Tablehead"/>
              <w:spacing w:before="40" w:after="40"/>
              <w:ind w:left="-113" w:right="-113"/>
            </w:pPr>
            <w:r w:rsidRPr="00257993">
              <w:t>Resultant degradation in margin (dB)</w:t>
            </w:r>
          </w:p>
        </w:tc>
        <w:tc>
          <w:tcPr>
            <w:tcW w:w="2794" w:type="dxa"/>
            <w:gridSpan w:val="2"/>
            <w:vAlign w:val="center"/>
          </w:tcPr>
          <w:p w14:paraId="2B224389" w14:textId="77777777" w:rsidR="00070B26" w:rsidRPr="00257993" w:rsidRDefault="00070B26" w:rsidP="00974538">
            <w:pPr>
              <w:pStyle w:val="Tablehead"/>
              <w:spacing w:before="40" w:after="40"/>
              <w:ind w:left="-113" w:right="-113"/>
            </w:pPr>
            <w:bookmarkStart w:id="69" w:name="_Hlk191045031"/>
            <w:r w:rsidRPr="00257993">
              <w:t>Specified AP without interference: Unavailability ratio 0.01%</w:t>
            </w:r>
            <w:bookmarkEnd w:id="69"/>
          </w:p>
        </w:tc>
        <w:tc>
          <w:tcPr>
            <w:tcW w:w="2851" w:type="dxa"/>
            <w:gridSpan w:val="2"/>
            <w:vAlign w:val="center"/>
          </w:tcPr>
          <w:p w14:paraId="5C859CA9" w14:textId="77777777" w:rsidR="00070B26" w:rsidRPr="00257993" w:rsidRDefault="00070B26" w:rsidP="00974538">
            <w:pPr>
              <w:pStyle w:val="Tablehead"/>
              <w:spacing w:before="40" w:after="40"/>
              <w:ind w:left="-113" w:right="-113"/>
            </w:pPr>
            <w:r w:rsidRPr="00257993">
              <w:t>Specified AP without interference: Unavailability ratio 0.001%</w:t>
            </w:r>
          </w:p>
        </w:tc>
      </w:tr>
      <w:tr w:rsidR="00070B26" w:rsidRPr="00257993" w14:paraId="21792B86" w14:textId="77777777" w:rsidTr="00974538">
        <w:trPr>
          <w:cantSplit/>
          <w:trHeight w:val="421"/>
          <w:jc w:val="center"/>
        </w:trPr>
        <w:tc>
          <w:tcPr>
            <w:tcW w:w="1199" w:type="dxa"/>
            <w:vMerge/>
            <w:vAlign w:val="center"/>
          </w:tcPr>
          <w:p w14:paraId="4FE96224" w14:textId="77777777" w:rsidR="00070B26" w:rsidRPr="00257993" w:rsidRDefault="00070B26" w:rsidP="00974538">
            <w:pPr>
              <w:pStyle w:val="Tablehead"/>
              <w:spacing w:before="40" w:after="40"/>
              <w:ind w:left="-113" w:right="-113"/>
            </w:pPr>
          </w:p>
        </w:tc>
        <w:tc>
          <w:tcPr>
            <w:tcW w:w="1426" w:type="dxa"/>
            <w:vMerge/>
            <w:vAlign w:val="center"/>
          </w:tcPr>
          <w:p w14:paraId="4766DB04" w14:textId="77777777" w:rsidR="00070B26" w:rsidRPr="00257993" w:rsidRDefault="00070B26" w:rsidP="00974538">
            <w:pPr>
              <w:pStyle w:val="Tablehead"/>
              <w:spacing w:before="40" w:after="40"/>
              <w:ind w:left="-113" w:right="-113"/>
            </w:pPr>
          </w:p>
        </w:tc>
        <w:tc>
          <w:tcPr>
            <w:tcW w:w="1369" w:type="dxa"/>
            <w:vMerge/>
            <w:vAlign w:val="center"/>
          </w:tcPr>
          <w:p w14:paraId="4FECFD6C" w14:textId="77777777" w:rsidR="00070B26" w:rsidRPr="00257993" w:rsidRDefault="00070B26" w:rsidP="00974538">
            <w:pPr>
              <w:pStyle w:val="Tablehead"/>
              <w:spacing w:before="40" w:after="40"/>
              <w:ind w:left="-113" w:right="-113"/>
            </w:pPr>
          </w:p>
        </w:tc>
        <w:tc>
          <w:tcPr>
            <w:tcW w:w="1397" w:type="dxa"/>
            <w:vAlign w:val="center"/>
          </w:tcPr>
          <w:p w14:paraId="51C2F153" w14:textId="77777777" w:rsidR="00070B26" w:rsidRPr="00257993" w:rsidRDefault="00070B26" w:rsidP="00974538">
            <w:pPr>
              <w:pStyle w:val="Tablehead"/>
              <w:spacing w:before="40" w:after="40"/>
              <w:ind w:left="-113" w:right="-113"/>
            </w:pPr>
            <w:r w:rsidRPr="00257993">
              <w:t>Nominal margin</w:t>
            </w:r>
            <w:r w:rsidRPr="00257993">
              <w:br/>
              <w:t>(dB)</w:t>
            </w:r>
          </w:p>
        </w:tc>
        <w:tc>
          <w:tcPr>
            <w:tcW w:w="1397" w:type="dxa"/>
            <w:vAlign w:val="center"/>
          </w:tcPr>
          <w:p w14:paraId="3EB0D5DE" w14:textId="77777777" w:rsidR="00070B26" w:rsidRPr="00257993" w:rsidRDefault="00070B26" w:rsidP="00974538">
            <w:pPr>
              <w:pStyle w:val="Tablehead"/>
              <w:spacing w:before="40" w:after="40"/>
              <w:ind w:left="-113" w:right="-113"/>
            </w:pPr>
            <w:r w:rsidRPr="00257993">
              <w:t>Resultant degradation</w:t>
            </w:r>
            <w:r w:rsidRPr="00257993">
              <w:br/>
              <w:t>in AP</w:t>
            </w:r>
          </w:p>
        </w:tc>
        <w:tc>
          <w:tcPr>
            <w:tcW w:w="1466" w:type="dxa"/>
            <w:vAlign w:val="center"/>
          </w:tcPr>
          <w:p w14:paraId="210981E3" w14:textId="77777777" w:rsidR="00070B26" w:rsidRPr="00257993" w:rsidRDefault="00070B26" w:rsidP="00974538">
            <w:pPr>
              <w:pStyle w:val="Tablehead"/>
              <w:spacing w:before="40" w:after="40"/>
              <w:ind w:left="-113" w:right="-113"/>
            </w:pPr>
            <w:r w:rsidRPr="00257993">
              <w:t>Nominal margin</w:t>
            </w:r>
            <w:r w:rsidRPr="00257993">
              <w:br/>
              <w:t>(dB)</w:t>
            </w:r>
          </w:p>
        </w:tc>
        <w:tc>
          <w:tcPr>
            <w:tcW w:w="1385" w:type="dxa"/>
            <w:vAlign w:val="center"/>
          </w:tcPr>
          <w:p w14:paraId="04C8ABF3" w14:textId="77777777" w:rsidR="00070B26" w:rsidRPr="00257993" w:rsidRDefault="00070B26" w:rsidP="00974538">
            <w:pPr>
              <w:pStyle w:val="Tablehead"/>
              <w:spacing w:before="40" w:after="40"/>
              <w:ind w:left="-113" w:right="-113"/>
            </w:pPr>
            <w:r w:rsidRPr="00257993">
              <w:t>Resultant degradation</w:t>
            </w:r>
            <w:r w:rsidRPr="00257993">
              <w:br/>
              <w:t>in AP</w:t>
            </w:r>
          </w:p>
        </w:tc>
      </w:tr>
      <w:tr w:rsidR="00070B26" w:rsidRPr="00257993" w14:paraId="612F5C4D" w14:textId="77777777" w:rsidTr="00974538">
        <w:trPr>
          <w:cantSplit/>
          <w:trHeight w:val="285"/>
          <w:jc w:val="center"/>
        </w:trPr>
        <w:tc>
          <w:tcPr>
            <w:tcW w:w="1199" w:type="dxa"/>
            <w:vMerge w:val="restart"/>
            <w:vAlign w:val="center"/>
          </w:tcPr>
          <w:p w14:paraId="40876788" w14:textId="77777777" w:rsidR="00070B26" w:rsidRPr="00257993" w:rsidRDefault="00070B26" w:rsidP="00974538">
            <w:pPr>
              <w:pStyle w:val="Tabletext"/>
              <w:keepNext/>
              <w:keepLines/>
              <w:spacing w:before="20" w:after="0"/>
              <w:jc w:val="center"/>
            </w:pPr>
            <w:r w:rsidRPr="00257993">
              <w:t>32 mm/h</w:t>
            </w:r>
          </w:p>
        </w:tc>
        <w:tc>
          <w:tcPr>
            <w:tcW w:w="1426" w:type="dxa"/>
          </w:tcPr>
          <w:p w14:paraId="259B9A8F" w14:textId="77777777" w:rsidR="00070B26" w:rsidRPr="00257993" w:rsidRDefault="00070B26" w:rsidP="00974538">
            <w:pPr>
              <w:pStyle w:val="Tabletext"/>
              <w:spacing w:before="20" w:after="0"/>
              <w:jc w:val="center"/>
            </w:pPr>
            <w:r w:rsidRPr="00257993">
              <w:t>−6</w:t>
            </w:r>
          </w:p>
        </w:tc>
        <w:tc>
          <w:tcPr>
            <w:tcW w:w="1369" w:type="dxa"/>
          </w:tcPr>
          <w:p w14:paraId="5D8524BB" w14:textId="77777777" w:rsidR="00070B26" w:rsidRPr="00257993" w:rsidRDefault="00070B26" w:rsidP="00974538">
            <w:pPr>
              <w:pStyle w:val="Tabletext"/>
              <w:spacing w:before="20" w:after="0"/>
              <w:jc w:val="center"/>
            </w:pPr>
            <w:r w:rsidRPr="00257993">
              <w:t>1</w:t>
            </w:r>
          </w:p>
        </w:tc>
        <w:tc>
          <w:tcPr>
            <w:tcW w:w="1397" w:type="dxa"/>
          </w:tcPr>
          <w:p w14:paraId="57DF1065" w14:textId="77777777" w:rsidR="00070B26" w:rsidRPr="00257993" w:rsidRDefault="00070B26" w:rsidP="00974538">
            <w:pPr>
              <w:pStyle w:val="Tabletext"/>
              <w:spacing w:before="20" w:after="0"/>
              <w:jc w:val="center"/>
            </w:pPr>
            <w:r w:rsidRPr="00257993">
              <w:t>20.1</w:t>
            </w:r>
          </w:p>
        </w:tc>
        <w:tc>
          <w:tcPr>
            <w:tcW w:w="1397" w:type="dxa"/>
          </w:tcPr>
          <w:p w14:paraId="2384D333" w14:textId="77777777" w:rsidR="00070B26" w:rsidRPr="00257993" w:rsidRDefault="00070B26" w:rsidP="00974538">
            <w:pPr>
              <w:pStyle w:val="Tabletext"/>
              <w:spacing w:before="20" w:after="0"/>
              <w:jc w:val="center"/>
            </w:pPr>
            <w:r w:rsidRPr="00257993">
              <w:t>14.6%</w:t>
            </w:r>
          </w:p>
        </w:tc>
        <w:tc>
          <w:tcPr>
            <w:tcW w:w="1466" w:type="dxa"/>
          </w:tcPr>
          <w:p w14:paraId="39A72392" w14:textId="77777777" w:rsidR="00070B26" w:rsidRPr="00257993" w:rsidRDefault="00070B26" w:rsidP="00974538">
            <w:pPr>
              <w:pStyle w:val="Tabletext"/>
              <w:spacing w:before="20" w:after="0"/>
              <w:jc w:val="center"/>
            </w:pPr>
            <w:r w:rsidRPr="00257993">
              <w:t>42.9</w:t>
            </w:r>
          </w:p>
        </w:tc>
        <w:tc>
          <w:tcPr>
            <w:tcW w:w="1385" w:type="dxa"/>
          </w:tcPr>
          <w:p w14:paraId="5C0C5BEC" w14:textId="77777777" w:rsidR="00070B26" w:rsidRPr="00257993" w:rsidRDefault="00070B26" w:rsidP="00974538">
            <w:pPr>
              <w:pStyle w:val="Tabletext"/>
              <w:spacing w:before="20" w:after="0"/>
              <w:jc w:val="center"/>
            </w:pPr>
            <w:r w:rsidRPr="00257993">
              <w:t>8.5%</w:t>
            </w:r>
          </w:p>
        </w:tc>
      </w:tr>
      <w:tr w:rsidR="00070B26" w:rsidRPr="00257993" w14:paraId="31FCEAB9" w14:textId="77777777" w:rsidTr="00974538">
        <w:trPr>
          <w:cantSplit/>
          <w:trHeight w:val="273"/>
          <w:jc w:val="center"/>
        </w:trPr>
        <w:tc>
          <w:tcPr>
            <w:tcW w:w="1199" w:type="dxa"/>
            <w:vMerge/>
            <w:vAlign w:val="center"/>
          </w:tcPr>
          <w:p w14:paraId="70F4E191" w14:textId="77777777" w:rsidR="00070B26" w:rsidRPr="00257993" w:rsidRDefault="00070B26" w:rsidP="00974538">
            <w:pPr>
              <w:pStyle w:val="Tabletext"/>
              <w:keepNext/>
              <w:keepLines/>
              <w:spacing w:before="20" w:after="0"/>
              <w:jc w:val="center"/>
            </w:pPr>
          </w:p>
        </w:tc>
        <w:tc>
          <w:tcPr>
            <w:tcW w:w="1426" w:type="dxa"/>
            <w:vAlign w:val="center"/>
          </w:tcPr>
          <w:p w14:paraId="7D7E7195" w14:textId="77777777" w:rsidR="00070B26" w:rsidRPr="00257993" w:rsidRDefault="00070B26" w:rsidP="00974538">
            <w:pPr>
              <w:pStyle w:val="Tabletext"/>
              <w:keepNext/>
              <w:keepLines/>
              <w:spacing w:before="20" w:after="0"/>
              <w:jc w:val="center"/>
            </w:pPr>
            <w:r w:rsidRPr="00257993">
              <w:t>−10</w:t>
            </w:r>
          </w:p>
        </w:tc>
        <w:tc>
          <w:tcPr>
            <w:tcW w:w="1369" w:type="dxa"/>
          </w:tcPr>
          <w:p w14:paraId="76D84F58" w14:textId="77777777" w:rsidR="00070B26" w:rsidRPr="00257993" w:rsidRDefault="00070B26" w:rsidP="00974538">
            <w:pPr>
              <w:pStyle w:val="Tabletext"/>
              <w:keepNext/>
              <w:keepLines/>
              <w:spacing w:before="20" w:after="0"/>
              <w:jc w:val="center"/>
            </w:pPr>
            <w:r w:rsidRPr="00257993">
              <w:t>0.5</w:t>
            </w:r>
          </w:p>
        </w:tc>
        <w:tc>
          <w:tcPr>
            <w:tcW w:w="1397" w:type="dxa"/>
          </w:tcPr>
          <w:p w14:paraId="6368EAA9" w14:textId="77777777" w:rsidR="00070B26" w:rsidRPr="00257993" w:rsidRDefault="00070B26" w:rsidP="00974538">
            <w:pPr>
              <w:pStyle w:val="Tabletext"/>
              <w:keepNext/>
              <w:keepLines/>
              <w:spacing w:before="20" w:after="0"/>
              <w:jc w:val="center"/>
            </w:pPr>
            <w:r w:rsidRPr="00257993">
              <w:t>20.1</w:t>
            </w:r>
          </w:p>
        </w:tc>
        <w:tc>
          <w:tcPr>
            <w:tcW w:w="1397" w:type="dxa"/>
          </w:tcPr>
          <w:p w14:paraId="4AFF53CC" w14:textId="77777777" w:rsidR="00070B26" w:rsidRPr="00257993" w:rsidRDefault="00070B26" w:rsidP="00974538">
            <w:pPr>
              <w:pStyle w:val="Tabletext"/>
              <w:keepNext/>
              <w:keepLines/>
              <w:spacing w:before="20" w:after="0"/>
              <w:jc w:val="center"/>
            </w:pPr>
            <w:r w:rsidRPr="00257993">
              <w:t>7.0%</w:t>
            </w:r>
          </w:p>
        </w:tc>
        <w:tc>
          <w:tcPr>
            <w:tcW w:w="1466" w:type="dxa"/>
          </w:tcPr>
          <w:p w14:paraId="403EA35C" w14:textId="77777777" w:rsidR="00070B26" w:rsidRPr="00257993" w:rsidRDefault="00070B26" w:rsidP="00974538">
            <w:pPr>
              <w:pStyle w:val="Tabletext"/>
              <w:keepNext/>
              <w:keepLines/>
              <w:spacing w:before="20" w:after="0"/>
              <w:jc w:val="center"/>
            </w:pPr>
            <w:r w:rsidRPr="00257993">
              <w:t>42.9</w:t>
            </w:r>
          </w:p>
        </w:tc>
        <w:tc>
          <w:tcPr>
            <w:tcW w:w="1385" w:type="dxa"/>
          </w:tcPr>
          <w:p w14:paraId="3E0DC9A1" w14:textId="77777777" w:rsidR="00070B26" w:rsidRPr="00257993" w:rsidRDefault="00070B26" w:rsidP="00974538">
            <w:pPr>
              <w:pStyle w:val="Tabletext"/>
              <w:keepNext/>
              <w:keepLines/>
              <w:spacing w:before="20" w:after="0"/>
              <w:jc w:val="center"/>
            </w:pPr>
            <w:r w:rsidRPr="00257993">
              <w:t>4.2%</w:t>
            </w:r>
          </w:p>
        </w:tc>
      </w:tr>
      <w:tr w:rsidR="00070B26" w:rsidRPr="00257993" w14:paraId="19FF5DED" w14:textId="77777777" w:rsidTr="00974538">
        <w:trPr>
          <w:cantSplit/>
          <w:jc w:val="center"/>
        </w:trPr>
        <w:tc>
          <w:tcPr>
            <w:tcW w:w="1199" w:type="dxa"/>
            <w:vMerge/>
            <w:vAlign w:val="center"/>
          </w:tcPr>
          <w:p w14:paraId="4EC58EC0" w14:textId="77777777" w:rsidR="00070B26" w:rsidRPr="00257993" w:rsidRDefault="00070B26" w:rsidP="00974538">
            <w:pPr>
              <w:pStyle w:val="Tabletext"/>
              <w:spacing w:before="20" w:after="0"/>
              <w:jc w:val="center"/>
            </w:pPr>
          </w:p>
        </w:tc>
        <w:tc>
          <w:tcPr>
            <w:tcW w:w="1426" w:type="dxa"/>
          </w:tcPr>
          <w:p w14:paraId="0C0249E6" w14:textId="77777777" w:rsidR="00070B26" w:rsidRPr="00257993" w:rsidRDefault="00070B26" w:rsidP="00974538">
            <w:pPr>
              <w:pStyle w:val="Tabletext"/>
              <w:spacing w:before="20" w:after="0"/>
              <w:jc w:val="center"/>
            </w:pPr>
            <w:r w:rsidRPr="00257993">
              <w:t>−13</w:t>
            </w:r>
          </w:p>
        </w:tc>
        <w:tc>
          <w:tcPr>
            <w:tcW w:w="1369" w:type="dxa"/>
          </w:tcPr>
          <w:p w14:paraId="4ED9B07B" w14:textId="77777777" w:rsidR="00070B26" w:rsidRPr="00257993" w:rsidRDefault="00070B26" w:rsidP="00974538">
            <w:pPr>
              <w:pStyle w:val="Tabletext"/>
              <w:spacing w:before="20" w:after="0"/>
              <w:jc w:val="center"/>
            </w:pPr>
            <w:r w:rsidRPr="00257993">
              <w:t>0.2</w:t>
            </w:r>
          </w:p>
        </w:tc>
        <w:tc>
          <w:tcPr>
            <w:tcW w:w="1397" w:type="dxa"/>
          </w:tcPr>
          <w:p w14:paraId="105433CE" w14:textId="77777777" w:rsidR="00070B26" w:rsidRPr="00257993" w:rsidRDefault="00070B26" w:rsidP="00974538">
            <w:pPr>
              <w:pStyle w:val="Tabletext"/>
              <w:spacing w:before="20" w:after="0"/>
              <w:jc w:val="center"/>
            </w:pPr>
            <w:r w:rsidRPr="00257993">
              <w:t>20.1</w:t>
            </w:r>
          </w:p>
        </w:tc>
        <w:tc>
          <w:tcPr>
            <w:tcW w:w="1397" w:type="dxa"/>
          </w:tcPr>
          <w:p w14:paraId="09542681" w14:textId="77777777" w:rsidR="00070B26" w:rsidRPr="00257993" w:rsidRDefault="00070B26" w:rsidP="00974538">
            <w:pPr>
              <w:pStyle w:val="Tabletext"/>
              <w:spacing w:before="20" w:after="0"/>
              <w:jc w:val="center"/>
            </w:pPr>
            <w:r w:rsidRPr="00257993">
              <w:t>2.8%</w:t>
            </w:r>
          </w:p>
        </w:tc>
        <w:tc>
          <w:tcPr>
            <w:tcW w:w="1466" w:type="dxa"/>
          </w:tcPr>
          <w:p w14:paraId="7C55CCF8" w14:textId="77777777" w:rsidR="00070B26" w:rsidRPr="00257993" w:rsidRDefault="00070B26" w:rsidP="00974538">
            <w:pPr>
              <w:pStyle w:val="Tabletext"/>
              <w:spacing w:before="20" w:after="0"/>
              <w:jc w:val="center"/>
            </w:pPr>
            <w:r w:rsidRPr="00257993">
              <w:t>42.9</w:t>
            </w:r>
          </w:p>
        </w:tc>
        <w:tc>
          <w:tcPr>
            <w:tcW w:w="1385" w:type="dxa"/>
          </w:tcPr>
          <w:p w14:paraId="02A54972" w14:textId="77777777" w:rsidR="00070B26" w:rsidRPr="00257993" w:rsidRDefault="00070B26" w:rsidP="00974538">
            <w:pPr>
              <w:pStyle w:val="Tabletext"/>
              <w:spacing w:before="20" w:after="0"/>
              <w:jc w:val="center"/>
            </w:pPr>
            <w:r w:rsidRPr="00257993">
              <w:t>1.7%</w:t>
            </w:r>
          </w:p>
        </w:tc>
      </w:tr>
      <w:tr w:rsidR="00070B26" w:rsidRPr="00257993" w14:paraId="73DB565A" w14:textId="77777777" w:rsidTr="00974538">
        <w:trPr>
          <w:cantSplit/>
          <w:jc w:val="center"/>
        </w:trPr>
        <w:tc>
          <w:tcPr>
            <w:tcW w:w="1199" w:type="dxa"/>
            <w:vMerge w:val="restart"/>
            <w:vAlign w:val="center"/>
          </w:tcPr>
          <w:p w14:paraId="74C319D3" w14:textId="77777777" w:rsidR="00070B26" w:rsidRPr="00257993" w:rsidRDefault="00070B26" w:rsidP="00974538">
            <w:pPr>
              <w:pStyle w:val="Tabletext"/>
              <w:spacing w:before="20" w:after="0"/>
              <w:jc w:val="center"/>
            </w:pPr>
            <w:r w:rsidRPr="00257993">
              <w:t>22 mm/h</w:t>
            </w:r>
          </w:p>
        </w:tc>
        <w:tc>
          <w:tcPr>
            <w:tcW w:w="1426" w:type="dxa"/>
          </w:tcPr>
          <w:p w14:paraId="7BC2A47E" w14:textId="77777777" w:rsidR="00070B26" w:rsidRPr="00257993" w:rsidRDefault="00070B26" w:rsidP="00974538">
            <w:pPr>
              <w:pStyle w:val="Tabletext"/>
              <w:spacing w:before="20" w:after="0"/>
              <w:jc w:val="center"/>
            </w:pPr>
            <w:r w:rsidRPr="00257993">
              <w:t>−6</w:t>
            </w:r>
          </w:p>
        </w:tc>
        <w:tc>
          <w:tcPr>
            <w:tcW w:w="1369" w:type="dxa"/>
          </w:tcPr>
          <w:p w14:paraId="752D64E4" w14:textId="77777777" w:rsidR="00070B26" w:rsidRPr="00257993" w:rsidRDefault="00070B26" w:rsidP="00974538">
            <w:pPr>
              <w:pStyle w:val="Tabletext"/>
              <w:spacing w:before="20" w:after="0"/>
              <w:jc w:val="center"/>
            </w:pPr>
            <w:r w:rsidRPr="00257993">
              <w:t>1</w:t>
            </w:r>
          </w:p>
        </w:tc>
        <w:tc>
          <w:tcPr>
            <w:tcW w:w="1397" w:type="dxa"/>
          </w:tcPr>
          <w:p w14:paraId="6984670D" w14:textId="77777777" w:rsidR="00070B26" w:rsidRPr="00257993" w:rsidRDefault="00070B26" w:rsidP="00974538">
            <w:pPr>
              <w:pStyle w:val="Tabletext"/>
              <w:spacing w:before="20" w:after="0"/>
              <w:jc w:val="center"/>
            </w:pPr>
            <w:r w:rsidRPr="00257993">
              <w:t>13.8</w:t>
            </w:r>
          </w:p>
        </w:tc>
        <w:tc>
          <w:tcPr>
            <w:tcW w:w="1397" w:type="dxa"/>
          </w:tcPr>
          <w:p w14:paraId="1772510A" w14:textId="77777777" w:rsidR="00070B26" w:rsidRPr="00257993" w:rsidRDefault="00070B26" w:rsidP="00974538">
            <w:pPr>
              <w:pStyle w:val="Tabletext"/>
              <w:spacing w:before="20" w:after="0"/>
              <w:jc w:val="center"/>
            </w:pPr>
            <w:r w:rsidRPr="00257993">
              <w:t>22.0%</w:t>
            </w:r>
          </w:p>
        </w:tc>
        <w:tc>
          <w:tcPr>
            <w:tcW w:w="1466" w:type="dxa"/>
          </w:tcPr>
          <w:p w14:paraId="179BB504" w14:textId="77777777" w:rsidR="00070B26" w:rsidRPr="00257993" w:rsidRDefault="00070B26" w:rsidP="00974538">
            <w:pPr>
              <w:pStyle w:val="Tabletext"/>
              <w:spacing w:before="20" w:after="0"/>
              <w:jc w:val="center"/>
            </w:pPr>
            <w:r w:rsidRPr="00257993">
              <w:t>29.6</w:t>
            </w:r>
          </w:p>
        </w:tc>
        <w:tc>
          <w:tcPr>
            <w:tcW w:w="1385" w:type="dxa"/>
          </w:tcPr>
          <w:p w14:paraId="4B7C1FC3" w14:textId="77777777" w:rsidR="00070B26" w:rsidRPr="00257993" w:rsidRDefault="00070B26" w:rsidP="00974538">
            <w:pPr>
              <w:pStyle w:val="Tabletext"/>
              <w:spacing w:before="20" w:after="0"/>
              <w:jc w:val="center"/>
            </w:pPr>
            <w:r w:rsidRPr="00257993">
              <w:t>12.6%</w:t>
            </w:r>
          </w:p>
        </w:tc>
      </w:tr>
      <w:tr w:rsidR="00070B26" w:rsidRPr="00257993" w14:paraId="76EBCDB5" w14:textId="77777777" w:rsidTr="00974538">
        <w:trPr>
          <w:cantSplit/>
          <w:jc w:val="center"/>
        </w:trPr>
        <w:tc>
          <w:tcPr>
            <w:tcW w:w="1199" w:type="dxa"/>
            <w:vMerge/>
          </w:tcPr>
          <w:p w14:paraId="408CA4B8" w14:textId="77777777" w:rsidR="00070B26" w:rsidRPr="00257993" w:rsidRDefault="00070B26" w:rsidP="00974538">
            <w:pPr>
              <w:pStyle w:val="Tabletext"/>
              <w:spacing w:before="20" w:after="0"/>
            </w:pPr>
          </w:p>
        </w:tc>
        <w:tc>
          <w:tcPr>
            <w:tcW w:w="1426" w:type="dxa"/>
            <w:vAlign w:val="center"/>
          </w:tcPr>
          <w:p w14:paraId="6E980194" w14:textId="77777777" w:rsidR="00070B26" w:rsidRPr="00257993" w:rsidRDefault="00070B26" w:rsidP="00974538">
            <w:pPr>
              <w:pStyle w:val="Tabletext"/>
              <w:spacing w:before="20" w:after="0"/>
              <w:jc w:val="center"/>
            </w:pPr>
            <w:r w:rsidRPr="00257993">
              <w:t>−10</w:t>
            </w:r>
          </w:p>
        </w:tc>
        <w:tc>
          <w:tcPr>
            <w:tcW w:w="1369" w:type="dxa"/>
          </w:tcPr>
          <w:p w14:paraId="588189B1" w14:textId="77777777" w:rsidR="00070B26" w:rsidRPr="00257993" w:rsidRDefault="00070B26" w:rsidP="00974538">
            <w:pPr>
              <w:pStyle w:val="Tabletext"/>
              <w:spacing w:before="20" w:after="0"/>
              <w:jc w:val="center"/>
            </w:pPr>
            <w:r w:rsidRPr="00257993">
              <w:t>0.5</w:t>
            </w:r>
          </w:p>
        </w:tc>
        <w:tc>
          <w:tcPr>
            <w:tcW w:w="1397" w:type="dxa"/>
          </w:tcPr>
          <w:p w14:paraId="7C8C401C" w14:textId="77777777" w:rsidR="00070B26" w:rsidRPr="00257993" w:rsidRDefault="00070B26" w:rsidP="00974538">
            <w:pPr>
              <w:pStyle w:val="Tabletext"/>
              <w:spacing w:before="20" w:after="0"/>
              <w:jc w:val="center"/>
            </w:pPr>
            <w:r w:rsidRPr="00257993">
              <w:t>13.8</w:t>
            </w:r>
          </w:p>
        </w:tc>
        <w:tc>
          <w:tcPr>
            <w:tcW w:w="1397" w:type="dxa"/>
          </w:tcPr>
          <w:p w14:paraId="2B847932" w14:textId="77777777" w:rsidR="00070B26" w:rsidRPr="00257993" w:rsidRDefault="00070B26" w:rsidP="00974538">
            <w:pPr>
              <w:pStyle w:val="Tabletext"/>
              <w:spacing w:before="20" w:after="0"/>
              <w:jc w:val="center"/>
            </w:pPr>
            <w:r w:rsidRPr="00257993">
              <w:t>10.3%</w:t>
            </w:r>
          </w:p>
        </w:tc>
        <w:tc>
          <w:tcPr>
            <w:tcW w:w="1466" w:type="dxa"/>
          </w:tcPr>
          <w:p w14:paraId="142A32EE" w14:textId="77777777" w:rsidR="00070B26" w:rsidRPr="00257993" w:rsidRDefault="00070B26" w:rsidP="00974538">
            <w:pPr>
              <w:pStyle w:val="Tabletext"/>
              <w:spacing w:before="20" w:after="0"/>
              <w:jc w:val="center"/>
            </w:pPr>
            <w:r w:rsidRPr="00257993">
              <w:t>29.6</w:t>
            </w:r>
          </w:p>
        </w:tc>
        <w:tc>
          <w:tcPr>
            <w:tcW w:w="1385" w:type="dxa"/>
          </w:tcPr>
          <w:p w14:paraId="31F09E0B" w14:textId="77777777" w:rsidR="00070B26" w:rsidRPr="00257993" w:rsidRDefault="00070B26" w:rsidP="00974538">
            <w:pPr>
              <w:pStyle w:val="Tabletext"/>
              <w:spacing w:before="20" w:after="0"/>
              <w:jc w:val="center"/>
            </w:pPr>
            <w:r w:rsidRPr="00257993">
              <w:t>6.1%</w:t>
            </w:r>
          </w:p>
        </w:tc>
      </w:tr>
      <w:tr w:rsidR="00070B26" w:rsidRPr="00257993" w14:paraId="6EDFD51B" w14:textId="77777777" w:rsidTr="00974538">
        <w:trPr>
          <w:cantSplit/>
          <w:jc w:val="center"/>
        </w:trPr>
        <w:tc>
          <w:tcPr>
            <w:tcW w:w="1199" w:type="dxa"/>
            <w:vMerge/>
          </w:tcPr>
          <w:p w14:paraId="4F3F7E0E" w14:textId="77777777" w:rsidR="00070B26" w:rsidRPr="00257993" w:rsidRDefault="00070B26" w:rsidP="00974538">
            <w:pPr>
              <w:pStyle w:val="Tabletext"/>
              <w:spacing w:before="20" w:after="0"/>
            </w:pPr>
          </w:p>
        </w:tc>
        <w:tc>
          <w:tcPr>
            <w:tcW w:w="1426" w:type="dxa"/>
          </w:tcPr>
          <w:p w14:paraId="51D3CF1A" w14:textId="77777777" w:rsidR="00070B26" w:rsidRPr="00257993" w:rsidRDefault="00070B26" w:rsidP="00974538">
            <w:pPr>
              <w:pStyle w:val="Tabletext"/>
              <w:spacing w:before="20" w:after="0"/>
              <w:jc w:val="center"/>
            </w:pPr>
            <w:r w:rsidRPr="00257993">
              <w:t>−13</w:t>
            </w:r>
          </w:p>
        </w:tc>
        <w:tc>
          <w:tcPr>
            <w:tcW w:w="1369" w:type="dxa"/>
          </w:tcPr>
          <w:p w14:paraId="45BD077D" w14:textId="77777777" w:rsidR="00070B26" w:rsidRPr="00257993" w:rsidRDefault="00070B26" w:rsidP="00974538">
            <w:pPr>
              <w:pStyle w:val="Tabletext"/>
              <w:spacing w:before="20" w:after="0"/>
              <w:jc w:val="center"/>
            </w:pPr>
            <w:r w:rsidRPr="00257993">
              <w:t>0.2</w:t>
            </w:r>
          </w:p>
        </w:tc>
        <w:tc>
          <w:tcPr>
            <w:tcW w:w="1397" w:type="dxa"/>
          </w:tcPr>
          <w:p w14:paraId="7FD52797" w14:textId="77777777" w:rsidR="00070B26" w:rsidRPr="00257993" w:rsidRDefault="00070B26" w:rsidP="00974538">
            <w:pPr>
              <w:pStyle w:val="Tabletext"/>
              <w:spacing w:before="20" w:after="0"/>
              <w:jc w:val="center"/>
            </w:pPr>
            <w:r w:rsidRPr="00257993">
              <w:t>13.8</w:t>
            </w:r>
          </w:p>
        </w:tc>
        <w:tc>
          <w:tcPr>
            <w:tcW w:w="1397" w:type="dxa"/>
          </w:tcPr>
          <w:p w14:paraId="2F5CBC40" w14:textId="77777777" w:rsidR="00070B26" w:rsidRPr="00257993" w:rsidRDefault="00070B26" w:rsidP="00974538">
            <w:pPr>
              <w:pStyle w:val="Tabletext"/>
              <w:spacing w:before="20" w:after="0"/>
              <w:jc w:val="center"/>
            </w:pPr>
            <w:r w:rsidRPr="00257993">
              <w:t>4.0%</w:t>
            </w:r>
          </w:p>
        </w:tc>
        <w:tc>
          <w:tcPr>
            <w:tcW w:w="1466" w:type="dxa"/>
          </w:tcPr>
          <w:p w14:paraId="13AEA869" w14:textId="77777777" w:rsidR="00070B26" w:rsidRPr="00257993" w:rsidRDefault="00070B26" w:rsidP="00974538">
            <w:pPr>
              <w:pStyle w:val="Tabletext"/>
              <w:spacing w:before="20" w:after="0"/>
              <w:jc w:val="center"/>
            </w:pPr>
            <w:r w:rsidRPr="00257993">
              <w:t>29.6</w:t>
            </w:r>
          </w:p>
        </w:tc>
        <w:tc>
          <w:tcPr>
            <w:tcW w:w="1385" w:type="dxa"/>
          </w:tcPr>
          <w:p w14:paraId="2E7F90B9" w14:textId="77777777" w:rsidR="00070B26" w:rsidRPr="00257993" w:rsidRDefault="00070B26" w:rsidP="00974538">
            <w:pPr>
              <w:pStyle w:val="Tabletext"/>
              <w:spacing w:before="20" w:after="0"/>
              <w:jc w:val="center"/>
            </w:pPr>
            <w:r w:rsidRPr="00257993">
              <w:t>2.4%</w:t>
            </w:r>
          </w:p>
        </w:tc>
      </w:tr>
    </w:tbl>
    <w:p w14:paraId="1BFF6D17" w14:textId="77777777" w:rsidR="00070B26" w:rsidRPr="00AC1742" w:rsidRDefault="00070B26" w:rsidP="00AC1742">
      <w:pPr>
        <w:pStyle w:val="Tablefin"/>
      </w:pPr>
    </w:p>
    <w:p w14:paraId="3108BDA2" w14:textId="77777777" w:rsidR="00070B26" w:rsidRPr="00257993" w:rsidRDefault="00070B26" w:rsidP="00AC1742">
      <w:pPr>
        <w:pStyle w:val="TableNo"/>
        <w:rPr>
          <w:lang w:eastAsia="ja-JP"/>
        </w:rPr>
      </w:pPr>
      <w:r w:rsidRPr="00AC1742">
        <w:t>TABLE</w:t>
      </w:r>
      <w:r w:rsidRPr="00257993">
        <w:rPr>
          <w:lang w:eastAsia="ja-JP"/>
        </w:rPr>
        <w:t xml:space="preserve"> 4</w:t>
      </w:r>
    </w:p>
    <w:p w14:paraId="375FC51F" w14:textId="77777777" w:rsidR="00070B26" w:rsidRPr="00257993" w:rsidRDefault="00070B26" w:rsidP="00070B26">
      <w:pPr>
        <w:pStyle w:val="Tabletitle"/>
      </w:pPr>
      <w:r w:rsidRPr="00257993">
        <w:t xml:space="preserve">Degradation in AP due to rainfall fading </w:t>
      </w:r>
      <w:r w:rsidRPr="00257993">
        <w:br/>
        <w:t>(Radio frequency: 23 GHz, Link length: 3 km)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9"/>
        <w:gridCol w:w="1442"/>
        <w:gridCol w:w="1353"/>
        <w:gridCol w:w="1397"/>
        <w:gridCol w:w="1397"/>
        <w:gridCol w:w="1425"/>
        <w:gridCol w:w="1426"/>
      </w:tblGrid>
      <w:tr w:rsidR="00070B26" w:rsidRPr="00257993" w14:paraId="6910CF91" w14:textId="77777777" w:rsidTr="00974538">
        <w:trPr>
          <w:cantSplit/>
          <w:trHeight w:val="588"/>
          <w:tblHeader/>
          <w:jc w:val="center"/>
        </w:trPr>
        <w:tc>
          <w:tcPr>
            <w:tcW w:w="1199" w:type="dxa"/>
            <w:vMerge w:val="restart"/>
            <w:vAlign w:val="center"/>
          </w:tcPr>
          <w:p w14:paraId="701A04DC" w14:textId="77777777" w:rsidR="00070B26" w:rsidRPr="00257993" w:rsidRDefault="00070B26" w:rsidP="00974538">
            <w:pPr>
              <w:pStyle w:val="Tablehead"/>
              <w:spacing w:before="40" w:after="40"/>
              <w:ind w:left="-57" w:right="-57"/>
              <w:rPr>
                <w:lang w:eastAsia="ja-JP"/>
              </w:rPr>
            </w:pPr>
            <w:r w:rsidRPr="00257993">
              <w:rPr>
                <w:lang w:eastAsia="ja-JP"/>
              </w:rPr>
              <w:t>Climate</w:t>
            </w:r>
            <w:r w:rsidRPr="00257993">
              <w:rPr>
                <w:lang w:eastAsia="ja-JP"/>
              </w:rPr>
              <w:br/>
              <w:t>(</w:t>
            </w:r>
            <w:r w:rsidRPr="00257993">
              <w:t xml:space="preserve">Rain </w:t>
            </w:r>
            <w:r w:rsidRPr="00257993">
              <w:rPr>
                <w:lang w:eastAsia="ja-JP"/>
              </w:rPr>
              <w:t>rate exceeded for 0.01% of time)</w:t>
            </w:r>
          </w:p>
        </w:tc>
        <w:tc>
          <w:tcPr>
            <w:tcW w:w="1442" w:type="dxa"/>
            <w:vMerge w:val="restart"/>
            <w:vAlign w:val="center"/>
          </w:tcPr>
          <w:p w14:paraId="31395A84" w14:textId="77777777" w:rsidR="00070B26" w:rsidRPr="00257993" w:rsidRDefault="00070B26" w:rsidP="00974538">
            <w:pPr>
              <w:pStyle w:val="Tablehead"/>
              <w:spacing w:before="40" w:after="40"/>
              <w:ind w:left="-57" w:right="-57"/>
            </w:pPr>
            <w:r w:rsidRPr="00257993">
              <w:t>Interference level relative to receiver thermal noise</w:t>
            </w:r>
            <w:r w:rsidRPr="00257993">
              <w:br/>
              <w:t>(dB)</w:t>
            </w:r>
          </w:p>
        </w:tc>
        <w:tc>
          <w:tcPr>
            <w:tcW w:w="1353" w:type="dxa"/>
            <w:vMerge w:val="restart"/>
            <w:vAlign w:val="center"/>
          </w:tcPr>
          <w:p w14:paraId="005257B1" w14:textId="77777777" w:rsidR="00070B26" w:rsidRPr="00257993" w:rsidRDefault="00070B26" w:rsidP="00974538">
            <w:pPr>
              <w:pStyle w:val="Tablehead"/>
              <w:spacing w:before="40" w:after="40"/>
              <w:ind w:left="-57" w:right="-57"/>
            </w:pPr>
            <w:r w:rsidRPr="00257993">
              <w:t>Resultant degradation in margin (dB)</w:t>
            </w:r>
          </w:p>
        </w:tc>
        <w:tc>
          <w:tcPr>
            <w:tcW w:w="2794" w:type="dxa"/>
            <w:gridSpan w:val="2"/>
            <w:vAlign w:val="center"/>
          </w:tcPr>
          <w:p w14:paraId="71FADDB1" w14:textId="77777777" w:rsidR="00070B26" w:rsidRPr="00257993" w:rsidRDefault="00070B26" w:rsidP="00974538">
            <w:pPr>
              <w:pStyle w:val="Tablehead"/>
              <w:spacing w:before="40" w:after="40"/>
              <w:ind w:left="-57" w:right="-57"/>
            </w:pPr>
            <w:r w:rsidRPr="00257993">
              <w:t>Specified AP without interference: Unavailability ratio 0.01%</w:t>
            </w:r>
          </w:p>
        </w:tc>
        <w:tc>
          <w:tcPr>
            <w:tcW w:w="2851" w:type="dxa"/>
            <w:gridSpan w:val="2"/>
            <w:vAlign w:val="center"/>
          </w:tcPr>
          <w:p w14:paraId="4017B894" w14:textId="77777777" w:rsidR="00070B26" w:rsidRPr="00257993" w:rsidRDefault="00070B26" w:rsidP="00974538">
            <w:pPr>
              <w:pStyle w:val="Tablehead"/>
              <w:spacing w:before="40" w:after="40"/>
              <w:ind w:left="-57" w:right="-57"/>
            </w:pPr>
            <w:r w:rsidRPr="00257993">
              <w:t>Specified AP without interference: Unavailability ratio 0.001%</w:t>
            </w:r>
          </w:p>
        </w:tc>
      </w:tr>
      <w:tr w:rsidR="00070B26" w:rsidRPr="00257993" w14:paraId="4C5B96B0" w14:textId="77777777" w:rsidTr="00974538">
        <w:trPr>
          <w:cantSplit/>
          <w:trHeight w:val="421"/>
          <w:tblHeader/>
          <w:jc w:val="center"/>
        </w:trPr>
        <w:tc>
          <w:tcPr>
            <w:tcW w:w="1199" w:type="dxa"/>
            <w:vMerge/>
            <w:vAlign w:val="center"/>
          </w:tcPr>
          <w:p w14:paraId="44F7EAA8" w14:textId="77777777" w:rsidR="00070B26" w:rsidRPr="00257993" w:rsidRDefault="00070B26" w:rsidP="00974538">
            <w:pPr>
              <w:pStyle w:val="Tablehead"/>
              <w:spacing w:before="40" w:after="40"/>
              <w:ind w:left="-57" w:right="-57"/>
            </w:pPr>
          </w:p>
        </w:tc>
        <w:tc>
          <w:tcPr>
            <w:tcW w:w="1442" w:type="dxa"/>
            <w:vMerge/>
            <w:vAlign w:val="center"/>
          </w:tcPr>
          <w:p w14:paraId="75F207F8" w14:textId="77777777" w:rsidR="00070B26" w:rsidRPr="00257993" w:rsidRDefault="00070B26" w:rsidP="00974538">
            <w:pPr>
              <w:pStyle w:val="Tablehead"/>
              <w:spacing w:before="40" w:after="40"/>
              <w:ind w:left="-57" w:right="-57"/>
            </w:pPr>
          </w:p>
        </w:tc>
        <w:tc>
          <w:tcPr>
            <w:tcW w:w="1353" w:type="dxa"/>
            <w:vMerge/>
            <w:vAlign w:val="center"/>
          </w:tcPr>
          <w:p w14:paraId="6128A63C" w14:textId="77777777" w:rsidR="00070B26" w:rsidRPr="00257993" w:rsidRDefault="00070B26" w:rsidP="00974538">
            <w:pPr>
              <w:pStyle w:val="Tablehead"/>
              <w:spacing w:before="40" w:after="40"/>
              <w:ind w:left="-57" w:right="-57"/>
            </w:pPr>
          </w:p>
        </w:tc>
        <w:tc>
          <w:tcPr>
            <w:tcW w:w="1397" w:type="dxa"/>
            <w:vAlign w:val="center"/>
          </w:tcPr>
          <w:p w14:paraId="6F7E306C" w14:textId="77777777" w:rsidR="00070B26" w:rsidRPr="00257993" w:rsidRDefault="00070B26" w:rsidP="00974538">
            <w:pPr>
              <w:pStyle w:val="Tablehead"/>
              <w:spacing w:before="40" w:after="40"/>
              <w:ind w:left="-57" w:right="-57"/>
            </w:pPr>
            <w:r w:rsidRPr="00257993">
              <w:t>Nominal margin</w:t>
            </w:r>
            <w:r w:rsidRPr="00257993">
              <w:br/>
              <w:t>(dB)</w:t>
            </w:r>
          </w:p>
        </w:tc>
        <w:tc>
          <w:tcPr>
            <w:tcW w:w="1397" w:type="dxa"/>
            <w:vAlign w:val="center"/>
          </w:tcPr>
          <w:p w14:paraId="57149D43" w14:textId="77777777" w:rsidR="00070B26" w:rsidRPr="00257993" w:rsidRDefault="00070B26" w:rsidP="00974538">
            <w:pPr>
              <w:pStyle w:val="Tablehead"/>
              <w:spacing w:before="40" w:after="40"/>
              <w:ind w:left="-57" w:right="-57"/>
            </w:pPr>
            <w:r w:rsidRPr="00257993">
              <w:t>Resultant degradation in AP</w:t>
            </w:r>
          </w:p>
        </w:tc>
        <w:tc>
          <w:tcPr>
            <w:tcW w:w="1425" w:type="dxa"/>
            <w:vAlign w:val="center"/>
          </w:tcPr>
          <w:p w14:paraId="4CE20142" w14:textId="77777777" w:rsidR="00070B26" w:rsidRPr="00257993" w:rsidRDefault="00070B26" w:rsidP="00974538">
            <w:pPr>
              <w:pStyle w:val="Tablehead"/>
              <w:spacing w:before="40" w:after="40"/>
              <w:ind w:left="-57" w:right="-57"/>
            </w:pPr>
            <w:r w:rsidRPr="00257993">
              <w:t>Nominal margin</w:t>
            </w:r>
            <w:r w:rsidRPr="00257993">
              <w:br/>
              <w:t>(dB)</w:t>
            </w:r>
          </w:p>
        </w:tc>
        <w:tc>
          <w:tcPr>
            <w:tcW w:w="1426" w:type="dxa"/>
            <w:vAlign w:val="center"/>
          </w:tcPr>
          <w:p w14:paraId="15572CBA" w14:textId="77777777" w:rsidR="00070B26" w:rsidRPr="00257993" w:rsidRDefault="00070B26" w:rsidP="00974538">
            <w:pPr>
              <w:pStyle w:val="Tablehead"/>
              <w:spacing w:before="40" w:after="40"/>
              <w:ind w:left="-57" w:right="-57"/>
            </w:pPr>
            <w:r w:rsidRPr="00257993">
              <w:t>Resultant degradation in AP</w:t>
            </w:r>
          </w:p>
        </w:tc>
      </w:tr>
      <w:tr w:rsidR="00070B26" w:rsidRPr="00257993" w14:paraId="4F2E1725" w14:textId="77777777" w:rsidTr="00974538">
        <w:trPr>
          <w:cantSplit/>
          <w:trHeight w:val="353"/>
          <w:jc w:val="center"/>
        </w:trPr>
        <w:tc>
          <w:tcPr>
            <w:tcW w:w="1199" w:type="dxa"/>
            <w:vMerge w:val="restart"/>
            <w:vAlign w:val="center"/>
          </w:tcPr>
          <w:p w14:paraId="70B0C3D6" w14:textId="77777777" w:rsidR="00070B26" w:rsidRPr="00257993" w:rsidRDefault="00070B26" w:rsidP="00974538">
            <w:pPr>
              <w:pStyle w:val="Tabletext"/>
              <w:keepNext/>
              <w:keepLines/>
              <w:spacing w:before="20" w:after="20"/>
              <w:jc w:val="center"/>
            </w:pPr>
            <w:r w:rsidRPr="00257993">
              <w:t>32 mm/h</w:t>
            </w:r>
          </w:p>
        </w:tc>
        <w:tc>
          <w:tcPr>
            <w:tcW w:w="1442" w:type="dxa"/>
          </w:tcPr>
          <w:p w14:paraId="4855EA25" w14:textId="77777777" w:rsidR="00070B26" w:rsidRPr="00257993" w:rsidRDefault="00070B26" w:rsidP="00974538">
            <w:pPr>
              <w:pStyle w:val="Tabletext"/>
              <w:spacing w:before="20" w:after="20"/>
              <w:jc w:val="center"/>
            </w:pPr>
            <w:r w:rsidRPr="00257993">
              <w:t>−6</w:t>
            </w:r>
          </w:p>
        </w:tc>
        <w:tc>
          <w:tcPr>
            <w:tcW w:w="1353" w:type="dxa"/>
          </w:tcPr>
          <w:p w14:paraId="23045B98" w14:textId="77777777" w:rsidR="00070B26" w:rsidRPr="00257993" w:rsidRDefault="00070B26" w:rsidP="00974538">
            <w:pPr>
              <w:pStyle w:val="Tabletext"/>
              <w:spacing w:before="20" w:after="20"/>
              <w:jc w:val="center"/>
            </w:pPr>
            <w:r w:rsidRPr="00257993">
              <w:t>1</w:t>
            </w:r>
          </w:p>
        </w:tc>
        <w:tc>
          <w:tcPr>
            <w:tcW w:w="1397" w:type="dxa"/>
          </w:tcPr>
          <w:p w14:paraId="793A9B00" w14:textId="77777777" w:rsidR="00070B26" w:rsidRPr="00257993" w:rsidRDefault="00070B26" w:rsidP="00974538">
            <w:pPr>
              <w:pStyle w:val="Tabletext"/>
              <w:spacing w:before="20" w:after="20"/>
              <w:jc w:val="center"/>
            </w:pPr>
            <w:r w:rsidRPr="00257993">
              <w:t>11.2</w:t>
            </w:r>
          </w:p>
        </w:tc>
        <w:tc>
          <w:tcPr>
            <w:tcW w:w="1397" w:type="dxa"/>
          </w:tcPr>
          <w:p w14:paraId="58594576" w14:textId="77777777" w:rsidR="00070B26" w:rsidRPr="00257993" w:rsidRDefault="00070B26" w:rsidP="00974538">
            <w:pPr>
              <w:pStyle w:val="Tabletext"/>
              <w:spacing w:before="20" w:after="20"/>
              <w:jc w:val="center"/>
            </w:pPr>
            <w:r w:rsidRPr="00257993">
              <w:t>27.8%</w:t>
            </w:r>
          </w:p>
        </w:tc>
        <w:tc>
          <w:tcPr>
            <w:tcW w:w="1425" w:type="dxa"/>
          </w:tcPr>
          <w:p w14:paraId="73CAA072" w14:textId="77777777" w:rsidR="00070B26" w:rsidRPr="00257993" w:rsidRDefault="00070B26" w:rsidP="00974538">
            <w:pPr>
              <w:pStyle w:val="Tabletext"/>
              <w:spacing w:before="20" w:after="20"/>
              <w:jc w:val="center"/>
            </w:pPr>
            <w:r w:rsidRPr="00257993">
              <w:t>24.1</w:t>
            </w:r>
          </w:p>
        </w:tc>
        <w:tc>
          <w:tcPr>
            <w:tcW w:w="1426" w:type="dxa"/>
          </w:tcPr>
          <w:p w14:paraId="3F7A3AC9" w14:textId="77777777" w:rsidR="00070B26" w:rsidRPr="00257993" w:rsidRDefault="00070B26" w:rsidP="00974538">
            <w:pPr>
              <w:pStyle w:val="Tabletext"/>
              <w:spacing w:before="20" w:after="20"/>
              <w:jc w:val="center"/>
            </w:pPr>
            <w:r w:rsidRPr="00257993">
              <w:t>15.7%</w:t>
            </w:r>
          </w:p>
        </w:tc>
      </w:tr>
      <w:tr w:rsidR="00070B26" w:rsidRPr="00257993" w14:paraId="75B54368" w14:textId="77777777" w:rsidTr="00974538">
        <w:trPr>
          <w:cantSplit/>
          <w:trHeight w:val="273"/>
          <w:jc w:val="center"/>
        </w:trPr>
        <w:tc>
          <w:tcPr>
            <w:tcW w:w="1199" w:type="dxa"/>
            <w:vMerge/>
            <w:vAlign w:val="center"/>
          </w:tcPr>
          <w:p w14:paraId="363AD663" w14:textId="77777777" w:rsidR="00070B26" w:rsidRPr="00257993" w:rsidRDefault="00070B26" w:rsidP="00974538">
            <w:pPr>
              <w:pStyle w:val="Tabletext"/>
              <w:keepNext/>
              <w:keepLines/>
              <w:spacing w:before="20" w:after="20"/>
              <w:jc w:val="center"/>
            </w:pPr>
          </w:p>
        </w:tc>
        <w:tc>
          <w:tcPr>
            <w:tcW w:w="1442" w:type="dxa"/>
            <w:vAlign w:val="center"/>
          </w:tcPr>
          <w:p w14:paraId="0A3F55AE" w14:textId="77777777" w:rsidR="00070B26" w:rsidRPr="00257993" w:rsidRDefault="00070B26" w:rsidP="00974538">
            <w:pPr>
              <w:pStyle w:val="Tabletext"/>
              <w:spacing w:before="20" w:after="20"/>
              <w:jc w:val="center"/>
            </w:pPr>
            <w:r w:rsidRPr="00257993">
              <w:t>−10</w:t>
            </w:r>
          </w:p>
        </w:tc>
        <w:tc>
          <w:tcPr>
            <w:tcW w:w="1353" w:type="dxa"/>
          </w:tcPr>
          <w:p w14:paraId="3AC6B327" w14:textId="77777777" w:rsidR="00070B26" w:rsidRPr="00257993" w:rsidRDefault="00070B26" w:rsidP="00974538">
            <w:pPr>
              <w:pStyle w:val="Tabletext"/>
              <w:spacing w:before="20" w:after="20"/>
              <w:jc w:val="center"/>
            </w:pPr>
            <w:r w:rsidRPr="00257993">
              <w:t>0.5</w:t>
            </w:r>
          </w:p>
        </w:tc>
        <w:tc>
          <w:tcPr>
            <w:tcW w:w="1397" w:type="dxa"/>
          </w:tcPr>
          <w:p w14:paraId="73D3A8D2" w14:textId="77777777" w:rsidR="00070B26" w:rsidRPr="00257993" w:rsidRDefault="00070B26" w:rsidP="00974538">
            <w:pPr>
              <w:pStyle w:val="Tabletext"/>
              <w:spacing w:before="20" w:after="20"/>
              <w:jc w:val="center"/>
            </w:pPr>
            <w:r w:rsidRPr="00257993">
              <w:t>11.2</w:t>
            </w:r>
          </w:p>
        </w:tc>
        <w:tc>
          <w:tcPr>
            <w:tcW w:w="1397" w:type="dxa"/>
          </w:tcPr>
          <w:p w14:paraId="1A006F56" w14:textId="77777777" w:rsidR="00070B26" w:rsidRPr="00257993" w:rsidRDefault="00070B26" w:rsidP="00974538">
            <w:pPr>
              <w:pStyle w:val="Tabletext"/>
              <w:spacing w:before="20" w:after="20"/>
              <w:jc w:val="center"/>
            </w:pPr>
            <w:r w:rsidRPr="00257993">
              <w:t>12.7%</w:t>
            </w:r>
          </w:p>
        </w:tc>
        <w:tc>
          <w:tcPr>
            <w:tcW w:w="1425" w:type="dxa"/>
          </w:tcPr>
          <w:p w14:paraId="1DBBF137" w14:textId="77777777" w:rsidR="00070B26" w:rsidRPr="00257993" w:rsidRDefault="00070B26" w:rsidP="00974538">
            <w:pPr>
              <w:pStyle w:val="Tabletext"/>
              <w:spacing w:before="20" w:after="20"/>
              <w:jc w:val="center"/>
            </w:pPr>
            <w:r w:rsidRPr="00257993">
              <w:t>24.1</w:t>
            </w:r>
          </w:p>
        </w:tc>
        <w:tc>
          <w:tcPr>
            <w:tcW w:w="1426" w:type="dxa"/>
          </w:tcPr>
          <w:p w14:paraId="4E217C95" w14:textId="77777777" w:rsidR="00070B26" w:rsidRPr="00257993" w:rsidRDefault="00070B26" w:rsidP="00974538">
            <w:pPr>
              <w:pStyle w:val="Tabletext"/>
              <w:spacing w:before="20" w:after="20"/>
              <w:jc w:val="center"/>
            </w:pPr>
            <w:r w:rsidRPr="00257993">
              <w:t>7.5%</w:t>
            </w:r>
          </w:p>
        </w:tc>
      </w:tr>
      <w:tr w:rsidR="00070B26" w:rsidRPr="00257993" w14:paraId="18232288" w14:textId="77777777" w:rsidTr="00974538">
        <w:trPr>
          <w:cantSplit/>
          <w:jc w:val="center"/>
        </w:trPr>
        <w:tc>
          <w:tcPr>
            <w:tcW w:w="1199" w:type="dxa"/>
            <w:vMerge/>
            <w:vAlign w:val="center"/>
          </w:tcPr>
          <w:p w14:paraId="45E7E078" w14:textId="77777777" w:rsidR="00070B26" w:rsidRPr="00257993" w:rsidRDefault="00070B26" w:rsidP="00974538">
            <w:pPr>
              <w:pStyle w:val="Tabletext"/>
              <w:spacing w:before="20" w:after="20"/>
              <w:jc w:val="center"/>
            </w:pPr>
          </w:p>
        </w:tc>
        <w:tc>
          <w:tcPr>
            <w:tcW w:w="1442" w:type="dxa"/>
          </w:tcPr>
          <w:p w14:paraId="6B9B46D0" w14:textId="77777777" w:rsidR="00070B26" w:rsidRPr="00257993" w:rsidRDefault="00070B26" w:rsidP="00974538">
            <w:pPr>
              <w:pStyle w:val="Tabletext"/>
              <w:spacing w:before="20" w:after="20"/>
              <w:jc w:val="center"/>
            </w:pPr>
            <w:r w:rsidRPr="00257993">
              <w:t>−13</w:t>
            </w:r>
          </w:p>
        </w:tc>
        <w:tc>
          <w:tcPr>
            <w:tcW w:w="1353" w:type="dxa"/>
          </w:tcPr>
          <w:p w14:paraId="3EF896FE" w14:textId="77777777" w:rsidR="00070B26" w:rsidRPr="00257993" w:rsidRDefault="00070B26" w:rsidP="00974538">
            <w:pPr>
              <w:pStyle w:val="Tabletext"/>
              <w:spacing w:before="20" w:after="20"/>
              <w:jc w:val="center"/>
            </w:pPr>
            <w:r w:rsidRPr="00257993">
              <w:t>0.2</w:t>
            </w:r>
          </w:p>
        </w:tc>
        <w:tc>
          <w:tcPr>
            <w:tcW w:w="1397" w:type="dxa"/>
          </w:tcPr>
          <w:p w14:paraId="61C56ACF" w14:textId="77777777" w:rsidR="00070B26" w:rsidRPr="00257993" w:rsidRDefault="00070B26" w:rsidP="00974538">
            <w:pPr>
              <w:pStyle w:val="Tabletext"/>
              <w:spacing w:before="20" w:after="20"/>
              <w:jc w:val="center"/>
            </w:pPr>
            <w:r w:rsidRPr="00257993">
              <w:t>11.2</w:t>
            </w:r>
          </w:p>
        </w:tc>
        <w:tc>
          <w:tcPr>
            <w:tcW w:w="1397" w:type="dxa"/>
          </w:tcPr>
          <w:p w14:paraId="6D9F6D8C" w14:textId="77777777" w:rsidR="00070B26" w:rsidRPr="00257993" w:rsidRDefault="00070B26" w:rsidP="00974538">
            <w:pPr>
              <w:pStyle w:val="Tabletext"/>
              <w:spacing w:before="20" w:after="20"/>
              <w:jc w:val="center"/>
            </w:pPr>
            <w:r w:rsidRPr="00257993">
              <w:t>4.8%</w:t>
            </w:r>
          </w:p>
        </w:tc>
        <w:tc>
          <w:tcPr>
            <w:tcW w:w="1425" w:type="dxa"/>
          </w:tcPr>
          <w:p w14:paraId="183A98B6" w14:textId="77777777" w:rsidR="00070B26" w:rsidRPr="00257993" w:rsidRDefault="00070B26" w:rsidP="00974538">
            <w:pPr>
              <w:pStyle w:val="Tabletext"/>
              <w:spacing w:before="20" w:after="20"/>
              <w:jc w:val="center"/>
            </w:pPr>
            <w:r w:rsidRPr="00257993">
              <w:t>24.1</w:t>
            </w:r>
          </w:p>
        </w:tc>
        <w:tc>
          <w:tcPr>
            <w:tcW w:w="1426" w:type="dxa"/>
          </w:tcPr>
          <w:p w14:paraId="1B01338B" w14:textId="77777777" w:rsidR="00070B26" w:rsidRPr="00257993" w:rsidRDefault="00070B26" w:rsidP="00974538">
            <w:pPr>
              <w:pStyle w:val="Tabletext"/>
              <w:spacing w:before="20" w:after="20"/>
              <w:jc w:val="center"/>
            </w:pPr>
            <w:r w:rsidRPr="00257993">
              <w:t>2.9%</w:t>
            </w:r>
          </w:p>
        </w:tc>
      </w:tr>
      <w:tr w:rsidR="00070B26" w:rsidRPr="00257993" w14:paraId="63009041" w14:textId="77777777" w:rsidTr="00974538">
        <w:trPr>
          <w:cantSplit/>
          <w:jc w:val="center"/>
        </w:trPr>
        <w:tc>
          <w:tcPr>
            <w:tcW w:w="1199" w:type="dxa"/>
            <w:vMerge w:val="restart"/>
            <w:vAlign w:val="center"/>
          </w:tcPr>
          <w:p w14:paraId="16F07661" w14:textId="77777777" w:rsidR="00070B26" w:rsidRPr="00257993" w:rsidRDefault="00070B26" w:rsidP="00974538">
            <w:pPr>
              <w:pStyle w:val="Tabletext"/>
              <w:spacing w:before="20" w:after="20"/>
              <w:jc w:val="center"/>
            </w:pPr>
            <w:r w:rsidRPr="00257993">
              <w:t>22 mm/h</w:t>
            </w:r>
          </w:p>
        </w:tc>
        <w:tc>
          <w:tcPr>
            <w:tcW w:w="1442" w:type="dxa"/>
          </w:tcPr>
          <w:p w14:paraId="21FA18D8" w14:textId="77777777" w:rsidR="00070B26" w:rsidRPr="00257993" w:rsidRDefault="00070B26" w:rsidP="00974538">
            <w:pPr>
              <w:pStyle w:val="Tabletext"/>
              <w:spacing w:before="20" w:after="20"/>
              <w:jc w:val="center"/>
            </w:pPr>
            <w:r w:rsidRPr="00257993">
              <w:t>−6</w:t>
            </w:r>
          </w:p>
        </w:tc>
        <w:tc>
          <w:tcPr>
            <w:tcW w:w="1353" w:type="dxa"/>
          </w:tcPr>
          <w:p w14:paraId="1297D363" w14:textId="77777777" w:rsidR="00070B26" w:rsidRPr="00257993" w:rsidRDefault="00070B26" w:rsidP="00974538">
            <w:pPr>
              <w:pStyle w:val="Tabletext"/>
              <w:spacing w:before="20" w:after="20"/>
              <w:jc w:val="center"/>
            </w:pPr>
            <w:r w:rsidRPr="00257993">
              <w:t>1</w:t>
            </w:r>
          </w:p>
        </w:tc>
        <w:tc>
          <w:tcPr>
            <w:tcW w:w="1397" w:type="dxa"/>
          </w:tcPr>
          <w:p w14:paraId="65954A4A" w14:textId="77777777" w:rsidR="00070B26" w:rsidRPr="00257993" w:rsidRDefault="00070B26" w:rsidP="00974538">
            <w:pPr>
              <w:pStyle w:val="Tabletext"/>
              <w:spacing w:before="20" w:after="20"/>
              <w:jc w:val="center"/>
            </w:pPr>
            <w:r w:rsidRPr="00257993">
              <w:t>7.6</w:t>
            </w:r>
          </w:p>
        </w:tc>
        <w:tc>
          <w:tcPr>
            <w:tcW w:w="1397" w:type="dxa"/>
          </w:tcPr>
          <w:p w14:paraId="2B4FE41B" w14:textId="77777777" w:rsidR="00070B26" w:rsidRPr="00257993" w:rsidRDefault="00070B26" w:rsidP="00974538">
            <w:pPr>
              <w:pStyle w:val="Tabletext"/>
              <w:spacing w:before="20" w:after="20"/>
              <w:jc w:val="center"/>
            </w:pPr>
            <w:r w:rsidRPr="00257993">
              <w:t>44.3%</w:t>
            </w:r>
          </w:p>
        </w:tc>
        <w:tc>
          <w:tcPr>
            <w:tcW w:w="1425" w:type="dxa"/>
          </w:tcPr>
          <w:p w14:paraId="32EEB6E0" w14:textId="77777777" w:rsidR="00070B26" w:rsidRPr="00257993" w:rsidRDefault="00070B26" w:rsidP="00974538">
            <w:pPr>
              <w:pStyle w:val="Tabletext"/>
              <w:spacing w:before="20" w:after="20"/>
              <w:jc w:val="center"/>
            </w:pPr>
            <w:r w:rsidRPr="00257993">
              <w:t>16.3</w:t>
            </w:r>
          </w:p>
        </w:tc>
        <w:tc>
          <w:tcPr>
            <w:tcW w:w="1426" w:type="dxa"/>
          </w:tcPr>
          <w:p w14:paraId="0AEA8BC4" w14:textId="77777777" w:rsidR="00070B26" w:rsidRPr="00257993" w:rsidRDefault="00070B26" w:rsidP="00974538">
            <w:pPr>
              <w:pStyle w:val="Tabletext"/>
              <w:spacing w:before="20" w:after="20"/>
              <w:jc w:val="center"/>
            </w:pPr>
            <w:r w:rsidRPr="00257993">
              <w:t>24.2%</w:t>
            </w:r>
          </w:p>
        </w:tc>
      </w:tr>
      <w:tr w:rsidR="00070B26" w:rsidRPr="00257993" w14:paraId="14EA24B3" w14:textId="77777777" w:rsidTr="00974538">
        <w:trPr>
          <w:cantSplit/>
          <w:jc w:val="center"/>
        </w:trPr>
        <w:tc>
          <w:tcPr>
            <w:tcW w:w="1199" w:type="dxa"/>
            <w:vMerge/>
          </w:tcPr>
          <w:p w14:paraId="27AAF457" w14:textId="77777777" w:rsidR="00070B26" w:rsidRPr="00257993" w:rsidRDefault="00070B26" w:rsidP="00974538">
            <w:pPr>
              <w:pStyle w:val="Tabletext"/>
              <w:spacing w:before="20" w:after="20"/>
            </w:pPr>
          </w:p>
        </w:tc>
        <w:tc>
          <w:tcPr>
            <w:tcW w:w="1442" w:type="dxa"/>
            <w:vAlign w:val="center"/>
          </w:tcPr>
          <w:p w14:paraId="646C8891" w14:textId="77777777" w:rsidR="00070B26" w:rsidRPr="00257993" w:rsidRDefault="00070B26" w:rsidP="00974538">
            <w:pPr>
              <w:pStyle w:val="Tabletext"/>
              <w:spacing w:before="20" w:after="20"/>
              <w:jc w:val="center"/>
            </w:pPr>
            <w:r w:rsidRPr="00257993">
              <w:t>−10</w:t>
            </w:r>
          </w:p>
        </w:tc>
        <w:tc>
          <w:tcPr>
            <w:tcW w:w="1353" w:type="dxa"/>
            <w:tcBorders>
              <w:bottom w:val="single" w:sz="4" w:space="0" w:color="auto"/>
            </w:tcBorders>
          </w:tcPr>
          <w:p w14:paraId="32C01026" w14:textId="77777777" w:rsidR="00070B26" w:rsidRPr="00257993" w:rsidRDefault="00070B26" w:rsidP="00974538">
            <w:pPr>
              <w:pStyle w:val="Tabletext"/>
              <w:spacing w:before="20" w:after="20"/>
              <w:jc w:val="center"/>
            </w:pPr>
            <w:r w:rsidRPr="00257993">
              <w:t>0.5</w:t>
            </w:r>
          </w:p>
        </w:tc>
        <w:tc>
          <w:tcPr>
            <w:tcW w:w="1397" w:type="dxa"/>
          </w:tcPr>
          <w:p w14:paraId="0D3843BF" w14:textId="77777777" w:rsidR="00070B26" w:rsidRPr="00257993" w:rsidRDefault="00070B26" w:rsidP="00974538">
            <w:pPr>
              <w:pStyle w:val="Tabletext"/>
              <w:spacing w:before="20" w:after="20"/>
              <w:jc w:val="center"/>
            </w:pPr>
            <w:r w:rsidRPr="00257993">
              <w:t>7.6</w:t>
            </w:r>
          </w:p>
        </w:tc>
        <w:tc>
          <w:tcPr>
            <w:tcW w:w="1397" w:type="dxa"/>
          </w:tcPr>
          <w:p w14:paraId="428BA3DE" w14:textId="77777777" w:rsidR="00070B26" w:rsidRPr="00257993" w:rsidRDefault="00070B26" w:rsidP="00974538">
            <w:pPr>
              <w:pStyle w:val="Tabletext"/>
              <w:spacing w:before="20" w:after="20"/>
              <w:jc w:val="center"/>
            </w:pPr>
            <w:r w:rsidRPr="00257993">
              <w:t>19.5%</w:t>
            </w:r>
          </w:p>
        </w:tc>
        <w:tc>
          <w:tcPr>
            <w:tcW w:w="1425" w:type="dxa"/>
          </w:tcPr>
          <w:p w14:paraId="021A5F4F" w14:textId="77777777" w:rsidR="00070B26" w:rsidRPr="00257993" w:rsidRDefault="00070B26" w:rsidP="00974538">
            <w:pPr>
              <w:pStyle w:val="Tabletext"/>
              <w:spacing w:before="20" w:after="20"/>
              <w:jc w:val="center"/>
            </w:pPr>
            <w:r w:rsidRPr="00257993">
              <w:t>16.3</w:t>
            </w:r>
          </w:p>
        </w:tc>
        <w:tc>
          <w:tcPr>
            <w:tcW w:w="1426" w:type="dxa"/>
          </w:tcPr>
          <w:p w14:paraId="48C6FD24" w14:textId="77777777" w:rsidR="00070B26" w:rsidRPr="00257993" w:rsidRDefault="00070B26" w:rsidP="00974538">
            <w:pPr>
              <w:pStyle w:val="Tabletext"/>
              <w:spacing w:before="20" w:after="20"/>
              <w:jc w:val="center"/>
            </w:pPr>
            <w:r w:rsidRPr="00257993">
              <w:t>11.4%</w:t>
            </w:r>
          </w:p>
        </w:tc>
      </w:tr>
      <w:tr w:rsidR="00070B26" w:rsidRPr="00257993" w14:paraId="37E80794" w14:textId="77777777" w:rsidTr="00974538">
        <w:trPr>
          <w:cantSplit/>
          <w:jc w:val="center"/>
        </w:trPr>
        <w:tc>
          <w:tcPr>
            <w:tcW w:w="1199" w:type="dxa"/>
            <w:vMerge/>
          </w:tcPr>
          <w:p w14:paraId="758EB09B" w14:textId="77777777" w:rsidR="00070B26" w:rsidRPr="00257993" w:rsidRDefault="00070B26" w:rsidP="00974538">
            <w:pPr>
              <w:pStyle w:val="Tabletext"/>
              <w:spacing w:before="20" w:after="20"/>
            </w:pPr>
          </w:p>
        </w:tc>
        <w:tc>
          <w:tcPr>
            <w:tcW w:w="1442" w:type="dxa"/>
          </w:tcPr>
          <w:p w14:paraId="7E1A1261" w14:textId="77777777" w:rsidR="00070B26" w:rsidRPr="00257993" w:rsidRDefault="00070B26" w:rsidP="00974538">
            <w:pPr>
              <w:pStyle w:val="Tabletext"/>
              <w:spacing w:before="20" w:after="20"/>
              <w:jc w:val="center"/>
            </w:pPr>
            <w:r w:rsidRPr="00257993">
              <w:t>−13</w:t>
            </w:r>
          </w:p>
        </w:tc>
        <w:tc>
          <w:tcPr>
            <w:tcW w:w="1353" w:type="dxa"/>
          </w:tcPr>
          <w:p w14:paraId="49401EFB" w14:textId="77777777" w:rsidR="00070B26" w:rsidRPr="00257993" w:rsidRDefault="00070B26" w:rsidP="00974538">
            <w:pPr>
              <w:pStyle w:val="Tabletext"/>
              <w:spacing w:before="20" w:after="20"/>
              <w:jc w:val="center"/>
            </w:pPr>
            <w:r w:rsidRPr="00257993">
              <w:t>0.2</w:t>
            </w:r>
          </w:p>
        </w:tc>
        <w:tc>
          <w:tcPr>
            <w:tcW w:w="1397" w:type="dxa"/>
          </w:tcPr>
          <w:p w14:paraId="3BF153E2" w14:textId="77777777" w:rsidR="00070B26" w:rsidRPr="00257993" w:rsidRDefault="00070B26" w:rsidP="00974538">
            <w:pPr>
              <w:pStyle w:val="Tabletext"/>
              <w:spacing w:before="20" w:after="20"/>
              <w:jc w:val="center"/>
            </w:pPr>
            <w:r w:rsidRPr="00257993">
              <w:t>7.6</w:t>
            </w:r>
          </w:p>
        </w:tc>
        <w:tc>
          <w:tcPr>
            <w:tcW w:w="1397" w:type="dxa"/>
          </w:tcPr>
          <w:p w14:paraId="342BD0A1" w14:textId="77777777" w:rsidR="00070B26" w:rsidRPr="00257993" w:rsidRDefault="00070B26" w:rsidP="00974538">
            <w:pPr>
              <w:pStyle w:val="Tabletext"/>
              <w:spacing w:before="20" w:after="20"/>
              <w:jc w:val="center"/>
            </w:pPr>
            <w:r w:rsidRPr="00257993">
              <w:t>7.2%</w:t>
            </w:r>
          </w:p>
        </w:tc>
        <w:tc>
          <w:tcPr>
            <w:tcW w:w="1425" w:type="dxa"/>
          </w:tcPr>
          <w:p w14:paraId="0FEF8DED" w14:textId="77777777" w:rsidR="00070B26" w:rsidRPr="00257993" w:rsidRDefault="00070B26" w:rsidP="00974538">
            <w:pPr>
              <w:pStyle w:val="Tabletext"/>
              <w:spacing w:before="20" w:after="20"/>
              <w:jc w:val="center"/>
            </w:pPr>
            <w:r w:rsidRPr="00257993">
              <w:t>16.3</w:t>
            </w:r>
          </w:p>
        </w:tc>
        <w:tc>
          <w:tcPr>
            <w:tcW w:w="1426" w:type="dxa"/>
          </w:tcPr>
          <w:p w14:paraId="742483FA" w14:textId="77777777" w:rsidR="00070B26" w:rsidRPr="00257993" w:rsidRDefault="00070B26" w:rsidP="00974538">
            <w:pPr>
              <w:pStyle w:val="Tabletext"/>
              <w:spacing w:before="20" w:after="20"/>
              <w:jc w:val="center"/>
            </w:pPr>
            <w:r w:rsidRPr="00257993">
              <w:t>4.5%</w:t>
            </w:r>
          </w:p>
        </w:tc>
      </w:tr>
    </w:tbl>
    <w:p w14:paraId="5B77990C" w14:textId="77777777" w:rsidR="00070B26" w:rsidRPr="00257993" w:rsidRDefault="00070B26" w:rsidP="00070B26">
      <w:pPr>
        <w:pStyle w:val="Tablefin"/>
      </w:pPr>
    </w:p>
    <w:p w14:paraId="16374ADC" w14:textId="77777777" w:rsidR="00070B26" w:rsidRPr="00257993" w:rsidRDefault="00070B26" w:rsidP="00070B26">
      <w:pPr>
        <w:pStyle w:val="Heading3"/>
      </w:pPr>
      <w:bookmarkStart w:id="70" w:name="_Toc7966242"/>
      <w:bookmarkStart w:id="71" w:name="_Toc7966545"/>
      <w:bookmarkStart w:id="72" w:name="_Toc8737880"/>
      <w:r w:rsidRPr="00257993">
        <w:t>4.1.3</w:t>
      </w:r>
      <w:r w:rsidRPr="00257993">
        <w:tab/>
        <w:t>Contribution of combined receiver thermal and interference noise</w:t>
      </w:r>
      <w:bookmarkEnd w:id="70"/>
      <w:bookmarkEnd w:id="71"/>
      <w:bookmarkEnd w:id="72"/>
    </w:p>
    <w:p w14:paraId="623FAA2B" w14:textId="77777777" w:rsidR="00070B26" w:rsidRPr="00257993" w:rsidRDefault="00070B26" w:rsidP="00070B26">
      <w:r w:rsidRPr="00257993">
        <w:t xml:space="preserve">The calculations in Tables 2 and 3 of the preceding sections were referenced to a power level identified as the ‘receiver thermal noise’. In practice the reference level should be an effective noise level that includes all the noise in the receiving system as well as the assumed interference within the fixed service as in the portion </w:t>
      </w:r>
      <w:r w:rsidRPr="00257993">
        <w:rPr>
          <w:i/>
        </w:rPr>
        <w:t>X</w:t>
      </w:r>
      <w:r w:rsidRPr="00257993">
        <w:t xml:space="preserve"> defined in Recommendation </w:t>
      </w:r>
      <w:hyperlink r:id="rId88" w:history="1">
        <w:r w:rsidRPr="00DF498A">
          <w:rPr>
            <w:rStyle w:val="Hyperlink"/>
            <w:color w:val="auto"/>
            <w:u w:val="none"/>
          </w:rPr>
          <w:t>ITU-R F.1094</w:t>
        </w:r>
      </w:hyperlink>
      <w:r w:rsidRPr="00257993">
        <w:t>. Note that the other</w:t>
      </w:r>
      <w:r w:rsidRPr="00257993">
        <w:noBreakHyphen/>
        <w:t>service interference would also be referenced to this effective level. Thus, increasing the assumed value for same-service interference will reduce the performance degradation allowed by a given level of other-service interference power.</w:t>
      </w:r>
    </w:p>
    <w:p w14:paraId="3F702211" w14:textId="77777777" w:rsidR="00070B26" w:rsidRPr="00257993" w:rsidRDefault="00070B26" w:rsidP="00070B26">
      <w:pPr>
        <w:pStyle w:val="Heading3"/>
        <w:rPr>
          <w:lang w:eastAsia="ja-JP"/>
        </w:rPr>
      </w:pPr>
      <w:bookmarkStart w:id="73" w:name="_Toc7966243"/>
      <w:bookmarkStart w:id="74" w:name="_Toc7966546"/>
      <w:bookmarkStart w:id="75" w:name="_Toc8737881"/>
      <w:r w:rsidRPr="00257993">
        <w:lastRenderedPageBreak/>
        <w:t>4.1.4</w:t>
      </w:r>
      <w:r w:rsidRPr="00257993">
        <w:tab/>
        <w:t>EP/AP degradation in multi-hop links</w:t>
      </w:r>
      <w:bookmarkEnd w:id="73"/>
      <w:bookmarkEnd w:id="74"/>
      <w:bookmarkEnd w:id="75"/>
    </w:p>
    <w:p w14:paraId="4BD7B5F9" w14:textId="77777777" w:rsidR="00070B26" w:rsidRPr="00257993" w:rsidRDefault="00070B26" w:rsidP="00070B26">
      <w:r w:rsidRPr="00257993">
        <w:t xml:space="preserve">In Recommendation </w:t>
      </w:r>
      <w:hyperlink r:id="rId89" w:history="1">
        <w:r w:rsidRPr="00DF498A">
          <w:rPr>
            <w:rStyle w:val="Hyperlink"/>
            <w:color w:val="auto"/>
            <w:u w:val="none"/>
          </w:rPr>
          <w:t>ITU-R F.1565</w:t>
        </w:r>
      </w:hyperlink>
      <w:r w:rsidRPr="00257993">
        <w:t>, the EP degradation of real FWS due to interference from other co-primary services is specified for each section of the HRX. More specifically, EP degradation of real FWS could be evaluated for the entire portion of short haul inter-exchange section and access network section. In case of the long haul inter-exchange section, the minimum link length for which the EPO is specified is 50 km.</w:t>
      </w:r>
    </w:p>
    <w:p w14:paraId="2D6CFC75" w14:textId="77777777" w:rsidR="00070B26" w:rsidRPr="00257993" w:rsidRDefault="00070B26" w:rsidP="00070B26">
      <w:r w:rsidRPr="00257993">
        <w:t xml:space="preserve">It should be noted that, if a multi-hop FWS is deployed forming all of the access network section or short haul inter-exchange section, or long haul inter-exchange section shorter than 50 km, the EPO for interference specified in </w:t>
      </w:r>
      <w:r w:rsidRPr="00DF498A">
        <w:t xml:space="preserve">Recommendation </w:t>
      </w:r>
      <w:hyperlink r:id="rId90" w:history="1">
        <w:r w:rsidRPr="00DF498A">
          <w:rPr>
            <w:rStyle w:val="Hyperlink"/>
            <w:color w:val="auto"/>
            <w:u w:val="none"/>
          </w:rPr>
          <w:t>ITU-R F.1565</w:t>
        </w:r>
      </w:hyperlink>
      <w:r w:rsidRPr="00257993">
        <w:t xml:space="preserve"> does not need to apply to individual hops but to the multi-hop link in total.</w:t>
      </w:r>
    </w:p>
    <w:p w14:paraId="491DD6AA" w14:textId="5054E1D1" w:rsidR="00070B26" w:rsidRPr="00257993" w:rsidRDefault="00070B26" w:rsidP="00070B26">
      <w:r w:rsidRPr="00257993">
        <w:t xml:space="preserve">Similar consideration could apply to the allocation of the APO specified in Recommendation </w:t>
      </w:r>
      <w:hyperlink r:id="rId91" w:history="1">
        <w:r w:rsidRPr="00DF498A">
          <w:rPr>
            <w:rStyle w:val="Hyperlink"/>
            <w:color w:val="auto"/>
            <w:u w:val="none"/>
          </w:rPr>
          <w:t>ITU</w:t>
        </w:r>
        <w:r w:rsidR="00DF498A" w:rsidRPr="00DF498A">
          <w:rPr>
            <w:rStyle w:val="Hyperlink"/>
            <w:color w:val="auto"/>
            <w:u w:val="none"/>
          </w:rPr>
          <w:noBreakHyphen/>
        </w:r>
        <w:r w:rsidRPr="00DF498A">
          <w:rPr>
            <w:rStyle w:val="Hyperlink"/>
            <w:color w:val="auto"/>
            <w:u w:val="none"/>
          </w:rPr>
          <w:t>R</w:t>
        </w:r>
        <w:r w:rsidR="00DF498A" w:rsidRPr="00DF498A">
          <w:rPr>
            <w:rStyle w:val="Hyperlink"/>
            <w:color w:val="auto"/>
            <w:u w:val="none"/>
          </w:rPr>
          <w:t> </w:t>
        </w:r>
        <w:r w:rsidRPr="00DF498A">
          <w:rPr>
            <w:rStyle w:val="Hyperlink"/>
            <w:color w:val="auto"/>
            <w:u w:val="none"/>
          </w:rPr>
          <w:t>F.1703</w:t>
        </w:r>
      </w:hyperlink>
      <w:r w:rsidRPr="00257993">
        <w:t xml:space="preserve"> noting that a link is considered available only if both directions are available.</w:t>
      </w:r>
    </w:p>
    <w:p w14:paraId="18C12083" w14:textId="77777777" w:rsidR="00070B26" w:rsidRPr="00257993" w:rsidRDefault="00070B26" w:rsidP="00070B26">
      <w:pPr>
        <w:rPr>
          <w:lang w:eastAsia="ja-JP"/>
        </w:rPr>
      </w:pPr>
      <w:r w:rsidRPr="00257993">
        <w:t>This point should be taken into account in the sharing environment where the interference does not occur significantly in every hop but affect only specific hops. For example, if only one hop is exposed to the interference within the N-hop FWS link forming all of the section, resultant EP/AP degradation should be allocated to the one exposed hop accordingly as shown in the calculation condition of Tables 2, 3 and 4.</w:t>
      </w:r>
    </w:p>
    <w:p w14:paraId="4408F285" w14:textId="77777777" w:rsidR="00070B26" w:rsidRPr="00257993" w:rsidRDefault="00070B26" w:rsidP="00070B26">
      <w:pPr>
        <w:pStyle w:val="Heading2"/>
      </w:pPr>
      <w:bookmarkStart w:id="76" w:name="_Toc7966244"/>
      <w:bookmarkStart w:id="77" w:name="_Toc7966547"/>
      <w:bookmarkStart w:id="78" w:name="_Toc8737882"/>
      <w:bookmarkStart w:id="79" w:name="_Toc23255802"/>
      <w:bookmarkStart w:id="80" w:name="_Toc168309099"/>
      <w:r w:rsidRPr="00257993">
        <w:t>4.2</w:t>
      </w:r>
      <w:r w:rsidRPr="00257993">
        <w:tab/>
        <w:t>Short-term interference</w:t>
      </w:r>
      <w:bookmarkEnd w:id="76"/>
      <w:bookmarkEnd w:id="77"/>
      <w:bookmarkEnd w:id="78"/>
      <w:bookmarkEnd w:id="79"/>
      <w:bookmarkEnd w:id="80"/>
    </w:p>
    <w:p w14:paraId="264CA33F" w14:textId="77777777" w:rsidR="00070B26" w:rsidRPr="00257993" w:rsidRDefault="00070B26" w:rsidP="00070B26">
      <w:r w:rsidRPr="00257993">
        <w:t xml:space="preserve">A system must meet its EP objectives and availability objectives regardless of whether the permissible degradations are due to short-term or long-term interference events. This requires consideration of the degradations allocated to </w:t>
      </w:r>
      <w:r w:rsidRPr="00257993">
        <w:rPr>
          <w:lang w:eastAsia="ja-JP"/>
        </w:rPr>
        <w:t>short-term</w:t>
      </w:r>
      <w:r w:rsidRPr="00257993">
        <w:t xml:space="preserve"> interference along with the degradations allocat</w:t>
      </w:r>
      <w:r w:rsidRPr="00257993">
        <w:rPr>
          <w:lang w:eastAsia="ja-JP"/>
        </w:rPr>
        <w:t>ed</w:t>
      </w:r>
      <w:r w:rsidRPr="00257993">
        <w:t xml:space="preserve"> for long-term interference so that their sum does not exceed the permitted performance degradation. For interference from co-primary sources, the total degradation in error performances and availability objectives due to both short term and long term interference should be limited to 10%; for interference from sources which are not co-primary, the total degradation should be limited to 1%.</w:t>
      </w:r>
    </w:p>
    <w:p w14:paraId="651F73F0" w14:textId="77777777" w:rsidR="00070B26" w:rsidRPr="00257993" w:rsidRDefault="00070B26" w:rsidP="00070B26">
      <w:r w:rsidRPr="00257993">
        <w:t>The derivation of permitted short-term interference levels, and associated time percentages, is a complex process. Since it is detailed in several existing ITU-R Recommendations for co</w:t>
      </w:r>
      <w:r w:rsidRPr="00257993">
        <w:noBreakHyphen/>
        <w:t>primary sharing in different conditions and frequency bands, calculations are not presented here.</w:t>
      </w:r>
    </w:p>
    <w:p w14:paraId="02AFA60B" w14:textId="478A5BA6" w:rsidR="00070B26" w:rsidRPr="00257993" w:rsidRDefault="00070B26" w:rsidP="00070B26">
      <w:pPr>
        <w:rPr>
          <w:lang w:eastAsia="ja-JP"/>
        </w:rPr>
      </w:pPr>
      <w:r w:rsidRPr="00257993">
        <w:t xml:space="preserve">The procedures described in </w:t>
      </w:r>
      <w:r w:rsidRPr="00302200">
        <w:t xml:space="preserve">Recommendations </w:t>
      </w:r>
      <w:hyperlink r:id="rId92" w:history="1">
        <w:hyperlink r:id="rId93" w:history="1">
          <w:r w:rsidRPr="003A6525">
            <w:rPr>
              <w:rStyle w:val="Hyperlink"/>
              <w:color w:val="auto"/>
              <w:u w:val="none"/>
            </w:rPr>
            <w:t>ITU-R F.1494</w:t>
          </w:r>
        </w:hyperlink>
      </w:hyperlink>
      <w:r w:rsidRPr="003A6525">
        <w:t xml:space="preserve">, </w:t>
      </w:r>
      <w:hyperlink r:id="rId94" w:history="1">
        <w:hyperlink r:id="rId95" w:history="1">
          <w:r w:rsidRPr="003A6525">
            <w:rPr>
              <w:rStyle w:val="Hyperlink"/>
              <w:color w:val="auto"/>
              <w:u w:val="none"/>
            </w:rPr>
            <w:t>ITU-R F.1495</w:t>
          </w:r>
        </w:hyperlink>
      </w:hyperlink>
      <w:r w:rsidRPr="003A6525">
        <w:t xml:space="preserve"> and </w:t>
      </w:r>
      <w:hyperlink r:id="rId96" w:history="1">
        <w:hyperlink r:id="rId97" w:history="1">
          <w:r w:rsidRPr="003A6525">
            <w:rPr>
              <w:rStyle w:val="Hyperlink"/>
              <w:color w:val="auto"/>
              <w:u w:val="none"/>
            </w:rPr>
            <w:t>ITU-R F.1606</w:t>
          </w:r>
        </w:hyperlink>
      </w:hyperlink>
      <w:r w:rsidRPr="003A6525">
        <w:t xml:space="preserve">, and in Annex 5 to Report </w:t>
      </w:r>
      <w:hyperlink r:id="rId98" w:history="1">
        <w:r w:rsidRPr="003A6525">
          <w:rPr>
            <w:rStyle w:val="Hyperlink"/>
            <w:color w:val="auto"/>
            <w:u w:val="none"/>
          </w:rPr>
          <w:t>ITU-R M.2119</w:t>
        </w:r>
      </w:hyperlink>
      <w:r w:rsidRPr="003A6525">
        <w:t xml:space="preserve"> </w:t>
      </w:r>
      <w:r w:rsidRPr="00302200">
        <w:t>pro</w:t>
      </w:r>
      <w:r w:rsidRPr="00257993">
        <w:t>vide examples of the development of short-term interference criteria.</w:t>
      </w:r>
    </w:p>
    <w:p w14:paraId="27819E08" w14:textId="77777777" w:rsidR="00070B26" w:rsidRPr="00257993" w:rsidRDefault="00070B26" w:rsidP="00070B26">
      <w:pPr>
        <w:pStyle w:val="Heading1"/>
      </w:pPr>
      <w:bookmarkStart w:id="81" w:name="_Toc7966245"/>
      <w:bookmarkStart w:id="82" w:name="_Toc7966548"/>
      <w:bookmarkStart w:id="83" w:name="_Toc8737883"/>
      <w:bookmarkStart w:id="84" w:name="_Toc23255803"/>
      <w:bookmarkStart w:id="85" w:name="_Toc168309100"/>
      <w:r w:rsidRPr="00257993">
        <w:t>5</w:t>
      </w:r>
      <w:r w:rsidRPr="00257993">
        <w:tab/>
        <w:t>Use of automatic transmit power control in digital systems</w:t>
      </w:r>
      <w:bookmarkEnd w:id="81"/>
      <w:bookmarkEnd w:id="82"/>
      <w:bookmarkEnd w:id="83"/>
      <w:bookmarkEnd w:id="84"/>
      <w:bookmarkEnd w:id="85"/>
    </w:p>
    <w:p w14:paraId="32986EED" w14:textId="77777777" w:rsidR="00070B26" w:rsidRPr="00257993" w:rsidRDefault="00070B26" w:rsidP="00070B26">
      <w:r w:rsidRPr="00257993">
        <w:t xml:space="preserve">FS systems in some frequency bands may make use of automatic transmit power control (ATPC). ATPC is usually activated by the level of received signal below a predefined threshold; in some cases, also a bit error </w:t>
      </w:r>
      <w:r w:rsidRPr="00257993">
        <w:rPr>
          <w:lang w:eastAsia="ja-JP"/>
        </w:rPr>
        <w:t>ratio</w:t>
      </w:r>
      <w:r w:rsidRPr="00257993">
        <w:t xml:space="preserve"> (BER</w:t>
      </w:r>
      <w:r w:rsidRPr="00257993">
        <w:rPr>
          <w:lang w:eastAsia="ja-JP"/>
        </w:rPr>
        <w:t>)</w:t>
      </w:r>
      <w:r w:rsidRPr="00257993">
        <w:t xml:space="preserve"> degradation threshold might complement the ATPC activation algorithm. Where applicable, ATPC may be taken into account when performing sharing studies involving the FS. Such studies should consider the maximum transmit power level, the range of ATPC and the distribution of FS power levels with respect to time, due to propagation loss variation. </w:t>
      </w:r>
    </w:p>
    <w:p w14:paraId="1CE458A9" w14:textId="77777777" w:rsidR="00070B26" w:rsidRPr="00257993" w:rsidRDefault="00070B26" w:rsidP="00070B26">
      <w:r w:rsidRPr="00257993">
        <w:t>In presence of relatively high interference (e.g. when short-term interference is considered)</w:t>
      </w:r>
      <w:r w:rsidRPr="00257993">
        <w:rPr>
          <w:lang w:eastAsia="ja-JP"/>
        </w:rPr>
        <w:t xml:space="preserve"> t</w:t>
      </w:r>
      <w:r w:rsidRPr="00257993">
        <w:t xml:space="preserve">his distribution may be difficult to determine since the level of interference </w:t>
      </w:r>
      <w:r w:rsidRPr="00257993">
        <w:rPr>
          <w:lang w:eastAsia="ja-JP"/>
        </w:rPr>
        <w:t>might</w:t>
      </w:r>
      <w:r w:rsidRPr="00257993">
        <w:t xml:space="preserve"> cause ATPC activat</w:t>
      </w:r>
      <w:r w:rsidRPr="00257993">
        <w:rPr>
          <w:lang w:eastAsia="ja-JP"/>
        </w:rPr>
        <w:t>ion (e.g. triggering the BER threshold) or prevent ATPC activation (e.g. preventing the received signal threshold to be reached) in an unpredictable way</w:t>
      </w:r>
      <w:r w:rsidRPr="00257993">
        <w:t xml:space="preserve">. For inter-service sharing analysis, the short-term interference evaluation into the ATPC equipped systems should nevertheless use the long-term power of the wanted transmitter rather than its maximum power, unless the interference source has the same </w:t>
      </w:r>
      <w:r w:rsidRPr="00257993">
        <w:lastRenderedPageBreak/>
        <w:t xml:space="preserve">propagation path configurations. For example, if the interference path is from a satellite-based station, there is no correlation with the wanted FS path. In such cases, it must be assumed that the wanted transmitter power is at its lowest level. If, however, the interference path is from a terrestrial source, then some correlation of fading may be assumed (see </w:t>
      </w:r>
      <w:r w:rsidRPr="00257993">
        <w:rPr>
          <w:lang w:eastAsia="ja-JP"/>
        </w:rPr>
        <w:t>Note below</w:t>
      </w:r>
      <w:r w:rsidRPr="00257993">
        <w:t xml:space="preserve">). In this case, the assumed wanted power could be the maximum power of the ATPC range. More information on ATPC can be found in Recommendations </w:t>
      </w:r>
      <w:hyperlink r:id="rId99" w:history="1">
        <w:r w:rsidRPr="000C2325">
          <w:rPr>
            <w:rStyle w:val="Hyperlink"/>
            <w:color w:val="auto"/>
            <w:u w:val="none"/>
          </w:rPr>
          <w:t>ITU-R F.1494</w:t>
        </w:r>
      </w:hyperlink>
      <w:r w:rsidRPr="000C2325">
        <w:t xml:space="preserve">, </w:t>
      </w:r>
      <w:hyperlink r:id="rId100" w:history="1">
        <w:r w:rsidRPr="000C2325">
          <w:rPr>
            <w:rStyle w:val="Hyperlink"/>
            <w:color w:val="auto"/>
            <w:u w:val="none"/>
          </w:rPr>
          <w:t>ITU-R F.1495</w:t>
        </w:r>
      </w:hyperlink>
      <w:r w:rsidRPr="000C2325">
        <w:t xml:space="preserve">, </w:t>
      </w:r>
      <w:hyperlink r:id="rId101" w:history="1">
        <w:r w:rsidRPr="000C2325">
          <w:rPr>
            <w:rStyle w:val="Hyperlink"/>
            <w:color w:val="auto"/>
            <w:u w:val="none"/>
          </w:rPr>
          <w:t>ITU-R F.1606</w:t>
        </w:r>
      </w:hyperlink>
      <w:r w:rsidRPr="000C2325">
        <w:t xml:space="preserve"> and </w:t>
      </w:r>
      <w:hyperlink r:id="rId102" w:history="1">
        <w:hyperlink r:id="rId103" w:history="1">
          <w:r w:rsidRPr="000C2325">
            <w:rPr>
              <w:rStyle w:val="Hyperlink"/>
              <w:color w:val="auto"/>
              <w:u w:val="none"/>
            </w:rPr>
            <w:t>ITU-R F.1669</w:t>
          </w:r>
        </w:hyperlink>
      </w:hyperlink>
      <w:r w:rsidRPr="00257993">
        <w:t>.</w:t>
      </w:r>
    </w:p>
    <w:p w14:paraId="7F2A07B5" w14:textId="77777777" w:rsidR="00070B26" w:rsidRPr="00257993" w:rsidRDefault="00070B26" w:rsidP="00070B26">
      <w:pPr>
        <w:pStyle w:val="Note"/>
      </w:pPr>
      <w:r w:rsidRPr="00257993">
        <w:t xml:space="preserve">NOTE – This is mostly the case in frequency bands higher than 17 GHz, where rain is the dominant factor affecting the link propagation, for example, </w:t>
      </w:r>
      <w:r w:rsidRPr="00257993">
        <w:rPr>
          <w:lang w:eastAsia="ja-JP"/>
        </w:rPr>
        <w:t>R</w:t>
      </w:r>
      <w:r w:rsidRPr="00257993">
        <w:t>ecommendations ITU-R P.452 and ITU</w:t>
      </w:r>
      <w:r w:rsidRPr="00257993">
        <w:noBreakHyphen/>
        <w:t>R P.839 give information on rain cell size and rain intensity distribution (in azimuth and elevation direction) within the cells. In lower frequency bands, where multipath is the dominant factor, deep fading on the wanted-signal path and interference path are uncorrelated.</w:t>
      </w:r>
    </w:p>
    <w:p w14:paraId="0A76B36D" w14:textId="77777777" w:rsidR="00070B26" w:rsidRPr="00257993" w:rsidRDefault="00070B26" w:rsidP="00070B26">
      <w:pPr>
        <w:pStyle w:val="Heading1"/>
        <w:ind w:left="0" w:firstLine="0"/>
      </w:pPr>
      <w:bookmarkStart w:id="86" w:name="_Toc105236007"/>
      <w:bookmarkStart w:id="87" w:name="_Toc107644712"/>
      <w:bookmarkStart w:id="88" w:name="_Toc7966246"/>
      <w:bookmarkStart w:id="89" w:name="_Toc7966549"/>
      <w:bookmarkStart w:id="90" w:name="_Toc8737884"/>
      <w:bookmarkStart w:id="91" w:name="_Toc23255804"/>
      <w:bookmarkStart w:id="92" w:name="_Toc168309101"/>
      <w:r w:rsidRPr="00257993">
        <w:t>6</w:t>
      </w:r>
      <w:r w:rsidRPr="00257993">
        <w:tab/>
        <w:t>Calculation of actual interference levels</w:t>
      </w:r>
      <w:bookmarkEnd w:id="86"/>
      <w:bookmarkEnd w:id="87"/>
      <w:bookmarkEnd w:id="88"/>
      <w:bookmarkEnd w:id="89"/>
      <w:bookmarkEnd w:id="90"/>
      <w:bookmarkEnd w:id="91"/>
      <w:bookmarkEnd w:id="92"/>
    </w:p>
    <w:p w14:paraId="06CE1C11" w14:textId="77777777" w:rsidR="00070B26" w:rsidRDefault="00070B26" w:rsidP="00070B26">
      <w:r w:rsidRPr="00257993">
        <w:t>To complete the analysis of sharing, the probability of interference arriving at the input to the antenna must be evaluated. This will take into account up-to-date propagation models and path factors, which are described in the ITU</w:t>
      </w:r>
      <w:r w:rsidRPr="00257993">
        <w:noBreakHyphen/>
        <w:t>R P-Series Recommendations and Reports. It is unlikely that a single model will suffice for all possible applications. The transmission loss calculation will also include factors such as absorption losses, diffraction losses, scattering loss, polarization coupling loss, aperture-to-medium coupling loss and the effect of multipath. Also, both aggregate and single-entry interference levels may need to be considered.</w:t>
      </w:r>
    </w:p>
    <w:p w14:paraId="1EB9A35D" w14:textId="77777777" w:rsidR="004E1D41" w:rsidRPr="00257993" w:rsidRDefault="004E1D41" w:rsidP="00070B26">
      <w:pPr>
        <w:rPr>
          <w:lang w:eastAsia="ja-JP"/>
        </w:rPr>
      </w:pPr>
    </w:p>
    <w:p w14:paraId="2C1765E2" w14:textId="77777777" w:rsidR="00070B26" w:rsidRPr="00257993" w:rsidRDefault="00070B26" w:rsidP="00070B26">
      <w:pPr>
        <w:pStyle w:val="AnnexNoTitle"/>
      </w:pPr>
      <w:bookmarkStart w:id="93" w:name="_Toc168309102"/>
      <w:r w:rsidRPr="00257993">
        <w:t>Annex 2</w:t>
      </w:r>
      <w:bookmarkStart w:id="94" w:name="_Toc105236009"/>
      <w:bookmarkStart w:id="95" w:name="_Toc107644714"/>
      <w:r w:rsidRPr="00257993">
        <w:br/>
      </w:r>
      <w:r w:rsidRPr="00257993">
        <w:br/>
        <w:t>Digital FS system parameters for sharing/compatibility studies</w:t>
      </w:r>
      <w:bookmarkEnd w:id="93"/>
    </w:p>
    <w:p w14:paraId="18AC614D" w14:textId="77777777" w:rsidR="00070B26" w:rsidRPr="00257993" w:rsidRDefault="00070B26" w:rsidP="00070B26">
      <w:pPr>
        <w:pStyle w:val="Heading1"/>
      </w:pPr>
      <w:bookmarkStart w:id="96" w:name="_Toc7966247"/>
      <w:bookmarkStart w:id="97" w:name="_Toc8737885"/>
      <w:bookmarkStart w:id="98" w:name="_Toc23255805"/>
      <w:bookmarkStart w:id="99" w:name="_Toc168309103"/>
      <w:r w:rsidRPr="00257993">
        <w:t>1</w:t>
      </w:r>
      <w:r w:rsidRPr="00257993">
        <w:tab/>
        <w:t>Introduction</w:t>
      </w:r>
      <w:bookmarkEnd w:id="96"/>
      <w:bookmarkEnd w:id="97"/>
      <w:bookmarkEnd w:id="98"/>
      <w:bookmarkEnd w:id="99"/>
    </w:p>
    <w:p w14:paraId="281D846A" w14:textId="77777777" w:rsidR="00070B26" w:rsidRPr="00257993" w:rsidRDefault="00070B26" w:rsidP="00070B26">
      <w:r w:rsidRPr="00257993">
        <w:t>In order to calculate degradations in performance and availability, it is necessary to know the characteristics of the FWS being degraded. There is a large variety of FWS in operation or being developed to meet future requirements. This variety in system parameters can be generalized by representative systems for specific frequency ranges where equipment operations are consistently similar. This Annex provides details of the key radio system parameters required for interference evaluation and calculations for frequency sharing studies with other services. The system parameters are presented in tabular form for the minimal number of frequency ranges required to undertake sharing studies between the FS and other services.</w:t>
      </w:r>
    </w:p>
    <w:p w14:paraId="0F6DAE41" w14:textId="77777777" w:rsidR="00070B26" w:rsidRPr="00257993" w:rsidRDefault="00070B26" w:rsidP="00070B26">
      <w:pPr>
        <w:pStyle w:val="Heading1"/>
        <w:rPr>
          <w:lang w:eastAsia="ja-JP"/>
        </w:rPr>
      </w:pPr>
      <w:bookmarkStart w:id="100" w:name="_Toc105236010"/>
      <w:bookmarkStart w:id="101" w:name="_Toc107644715"/>
      <w:bookmarkStart w:id="102" w:name="_Toc7966248"/>
      <w:bookmarkStart w:id="103" w:name="_Toc8737886"/>
      <w:bookmarkStart w:id="104" w:name="_Toc23255806"/>
      <w:bookmarkStart w:id="105" w:name="_Toc168309104"/>
      <w:r w:rsidRPr="00257993">
        <w:t>2</w:t>
      </w:r>
      <w:r w:rsidRPr="00257993">
        <w:tab/>
        <w:t>Transmitter characterization</w:t>
      </w:r>
      <w:bookmarkEnd w:id="100"/>
      <w:bookmarkEnd w:id="101"/>
      <w:bookmarkEnd w:id="102"/>
      <w:bookmarkEnd w:id="103"/>
      <w:bookmarkEnd w:id="104"/>
      <w:bookmarkEnd w:id="105"/>
    </w:p>
    <w:p w14:paraId="7DC29B9F" w14:textId="77777777" w:rsidR="00070B26" w:rsidRPr="00257993" w:rsidRDefault="00070B26" w:rsidP="00070B26">
      <w:pPr>
        <w:pStyle w:val="Heading2"/>
        <w:rPr>
          <w:lang w:eastAsia="ja-JP"/>
        </w:rPr>
      </w:pPr>
      <w:bookmarkStart w:id="106" w:name="OLE_LINK4"/>
      <w:bookmarkStart w:id="107" w:name="_Toc7966249"/>
      <w:bookmarkStart w:id="108" w:name="_Toc8737887"/>
      <w:bookmarkStart w:id="109" w:name="_Toc23255807"/>
      <w:bookmarkStart w:id="110" w:name="_Toc168309105"/>
      <w:r w:rsidRPr="00257993">
        <w:t>2.</w:t>
      </w:r>
      <w:r w:rsidRPr="00257993">
        <w:rPr>
          <w:lang w:eastAsia="ja-JP"/>
        </w:rPr>
        <w:t>1</w:t>
      </w:r>
      <w:r w:rsidRPr="00257993">
        <w:tab/>
      </w:r>
      <w:r w:rsidRPr="00257993">
        <w:rPr>
          <w:lang w:eastAsia="ja-JP"/>
        </w:rPr>
        <w:t>Equipment parameters</w:t>
      </w:r>
      <w:bookmarkEnd w:id="106"/>
      <w:bookmarkEnd w:id="107"/>
      <w:bookmarkEnd w:id="108"/>
      <w:bookmarkEnd w:id="109"/>
      <w:bookmarkEnd w:id="110"/>
    </w:p>
    <w:p w14:paraId="2DD922D1" w14:textId="77777777" w:rsidR="00070B26" w:rsidRPr="00257993" w:rsidRDefault="00070B26" w:rsidP="00070B26">
      <w:r w:rsidRPr="00257993">
        <w:t>The basic transmitter parameters needed to assess interference potential to other services are:</w:t>
      </w:r>
    </w:p>
    <w:p w14:paraId="7E196FBC" w14:textId="77777777" w:rsidR="00070B26" w:rsidRPr="00257993" w:rsidRDefault="00070B26" w:rsidP="00070B26">
      <w:pPr>
        <w:pStyle w:val="enumlev1"/>
      </w:pPr>
      <w:r w:rsidRPr="00257993">
        <w:t>–</w:t>
      </w:r>
      <w:r w:rsidRPr="00257993">
        <w:tab/>
        <w:t>carrier frequency;</w:t>
      </w:r>
    </w:p>
    <w:p w14:paraId="30E067E6" w14:textId="77777777" w:rsidR="00070B26" w:rsidRPr="00257993" w:rsidRDefault="00070B26" w:rsidP="00070B26">
      <w:pPr>
        <w:pStyle w:val="enumlev1"/>
      </w:pPr>
      <w:r w:rsidRPr="00257993">
        <w:t>–</w:t>
      </w:r>
      <w:r w:rsidRPr="00257993">
        <w:tab/>
        <w:t>spectral characteristics (e.g. bandwidth and transmitter power density);</w:t>
      </w:r>
    </w:p>
    <w:p w14:paraId="2BFEABE9" w14:textId="77777777" w:rsidR="00070B26" w:rsidRPr="00257993" w:rsidRDefault="00070B26" w:rsidP="00070B26">
      <w:pPr>
        <w:pStyle w:val="enumlev1"/>
      </w:pPr>
      <w:r w:rsidRPr="00257993">
        <w:t>–</w:t>
      </w:r>
      <w:r w:rsidRPr="00257993">
        <w:tab/>
        <w:t xml:space="preserve">equivalent </w:t>
      </w:r>
      <w:proofErr w:type="spellStart"/>
      <w:r w:rsidRPr="00257993">
        <w:t>isotropical</w:t>
      </w:r>
      <w:r w:rsidRPr="00257993">
        <w:rPr>
          <w:lang w:eastAsia="ja-JP"/>
        </w:rPr>
        <w:t>ly</w:t>
      </w:r>
      <w:proofErr w:type="spellEnd"/>
      <w:r w:rsidRPr="00257993">
        <w:t xml:space="preserve"> radiated power (</w:t>
      </w:r>
      <w:proofErr w:type="spellStart"/>
      <w:r w:rsidRPr="00257993">
        <w:t>e.i.r.p</w:t>
      </w:r>
      <w:proofErr w:type="spellEnd"/>
      <w:r w:rsidRPr="00257993">
        <w:rPr>
          <w:lang w:eastAsia="ja-JP"/>
        </w:rPr>
        <w:t>.</w:t>
      </w:r>
      <w:r w:rsidRPr="00257993">
        <w:t>);</w:t>
      </w:r>
    </w:p>
    <w:p w14:paraId="6415DCD0" w14:textId="77777777" w:rsidR="00070B26" w:rsidRPr="00257993" w:rsidRDefault="00070B26" w:rsidP="00070B26">
      <w:pPr>
        <w:pStyle w:val="enumlev1"/>
      </w:pPr>
      <w:r w:rsidRPr="00257993">
        <w:t>–</w:t>
      </w:r>
      <w:r w:rsidRPr="00257993">
        <w:tab/>
        <w:t>antenna radiation pattern.</w:t>
      </w:r>
    </w:p>
    <w:p w14:paraId="35C5093B" w14:textId="77777777" w:rsidR="00070B26" w:rsidRPr="00257993" w:rsidRDefault="00070B26" w:rsidP="00070B26">
      <w:r w:rsidRPr="00257993">
        <w:lastRenderedPageBreak/>
        <w:t>Operating frequencies normally correspond to radio-frequency channel arrangements specified in ITU-R Recommendations. The modulation type and radio-frequency channel arrangement will give a guide to the spectral characteristics of the emissions for generic statistical evaluations, where only co-channel interference situation is usually taken into account. However, deterministic (station</w:t>
      </w:r>
      <w:r w:rsidRPr="00257993">
        <w:noBreakHyphen/>
        <w:t>by</w:t>
      </w:r>
      <w:r w:rsidRPr="00257993">
        <w:noBreakHyphen/>
        <w:t>station) sharing calculations would require a template of the spectral characteristics to be specified so that any frequency offset rejection at a given wanted/interfering signal carrier frequency separation may be calculated.</w:t>
      </w:r>
    </w:p>
    <w:p w14:paraId="62FFE4F6" w14:textId="77777777" w:rsidR="00070B26" w:rsidRPr="00257993" w:rsidRDefault="00070B26" w:rsidP="00070B26">
      <w:r w:rsidRPr="00257993">
        <w:t>The</w:t>
      </w:r>
      <w:r w:rsidRPr="00257993">
        <w:rPr>
          <w:lang w:eastAsia="ja-JP"/>
        </w:rPr>
        <w:t xml:space="preserve"> </w:t>
      </w:r>
      <w:proofErr w:type="spellStart"/>
      <w:r w:rsidRPr="00257993">
        <w:rPr>
          <w:lang w:eastAsia="ja-JP"/>
        </w:rPr>
        <w:t>e.i.r.p</w:t>
      </w:r>
      <w:proofErr w:type="spellEnd"/>
      <w:r w:rsidRPr="00257993">
        <w:rPr>
          <w:lang w:eastAsia="ja-JP"/>
        </w:rPr>
        <w:t>.</w:t>
      </w:r>
      <w:r w:rsidRPr="00257993">
        <w:t xml:space="preserve"> of the transmitter is calculated from the transmitter power, feeder/multiplexer losses and antenna gain. In principle, the maximum </w:t>
      </w:r>
      <w:proofErr w:type="spellStart"/>
      <w:r w:rsidRPr="00257993">
        <w:rPr>
          <w:lang w:eastAsia="ja-JP"/>
        </w:rPr>
        <w:t>e.i.r.p</w:t>
      </w:r>
      <w:proofErr w:type="spellEnd"/>
      <w:r w:rsidRPr="00257993">
        <w:rPr>
          <w:lang w:eastAsia="ja-JP"/>
        </w:rPr>
        <w:t>.</w:t>
      </w:r>
      <w:r w:rsidRPr="00257993">
        <w:t xml:space="preserve"> value would correspond to maximum antenna gain, minimum feeder/multiplexer losses and maximum transmitter output power, which represents the worst interference potential to other services; however, when sharing/compatibility studies require statistical evaluation of an aggregation of a large number of interfering FS stations or the potential interference situation may randomly appear within a large geographical area, it might not be appropriate to use the absolute worst case and a range of values to be used in a random (or other convenient statistical distribution) is more appropriate.</w:t>
      </w:r>
    </w:p>
    <w:p w14:paraId="0DFFAAFB" w14:textId="77777777" w:rsidR="00070B26" w:rsidRPr="00257993" w:rsidRDefault="00070B26" w:rsidP="00070B26">
      <w:r w:rsidRPr="00257993">
        <w:t>Knowledge of antenna radiation patterns is essential to perform detailed sharing studies. In cases where measured patterns are not available, the reference radiation patterns addressed in the following Recommendations should be used:</w:t>
      </w:r>
    </w:p>
    <w:p w14:paraId="244F0B18" w14:textId="77777777" w:rsidR="00070B26" w:rsidRPr="00257993" w:rsidRDefault="00070B26" w:rsidP="00070B26">
      <w:pPr>
        <w:pStyle w:val="enumlev1"/>
        <w:rPr>
          <w:lang w:eastAsia="ja-JP"/>
        </w:rPr>
      </w:pPr>
      <w:r w:rsidRPr="00257993">
        <w:t>–</w:t>
      </w:r>
      <w:r w:rsidRPr="00257993">
        <w:tab/>
        <w:t>Recommendation </w:t>
      </w:r>
      <w:hyperlink r:id="rId104" w:history="1">
        <w:r w:rsidRPr="00FA46B8">
          <w:rPr>
            <w:rStyle w:val="Hyperlink"/>
            <w:color w:val="auto"/>
            <w:u w:val="none"/>
          </w:rPr>
          <w:t>ITU-R F.699</w:t>
        </w:r>
      </w:hyperlink>
      <w:r w:rsidRPr="00FA46B8">
        <w:t xml:space="preserve"> </w:t>
      </w:r>
      <w:r w:rsidRPr="00257993">
        <w:t>– Reference radiation patterns for fixed wireless system antennas for use in coordination studies and interference assessment in the frequency range from 100 MHz to 86 GHz;</w:t>
      </w:r>
    </w:p>
    <w:p w14:paraId="07695C22" w14:textId="77777777" w:rsidR="00070B26" w:rsidRPr="00257993" w:rsidRDefault="00070B26" w:rsidP="00070B26">
      <w:pPr>
        <w:pStyle w:val="enumlev1"/>
        <w:keepLines/>
        <w:rPr>
          <w:iCs/>
        </w:rPr>
      </w:pPr>
      <w:r w:rsidRPr="00257993">
        <w:t>–</w:t>
      </w:r>
      <w:r w:rsidRPr="00257993">
        <w:tab/>
      </w:r>
      <w:r w:rsidRPr="00FA46B8">
        <w:t xml:space="preserve">Recommendation </w:t>
      </w:r>
      <w:hyperlink r:id="rId105" w:history="1">
        <w:r w:rsidRPr="00FA46B8">
          <w:rPr>
            <w:rStyle w:val="Hyperlink"/>
            <w:color w:val="auto"/>
            <w:u w:val="none"/>
          </w:rPr>
          <w:t>ITU-R F.1245</w:t>
        </w:r>
      </w:hyperlink>
      <w:r w:rsidRPr="00257993">
        <w:t xml:space="preserve"> – Mathematical model of average radiation patterns for line-of-sight point-to-point radio-relay system antennas for use in certain coordination studies and interference assessment in the frequency range from 1 </w:t>
      </w:r>
      <w:r w:rsidRPr="00257993">
        <w:rPr>
          <w:lang w:eastAsia="ja-JP"/>
        </w:rPr>
        <w:t xml:space="preserve">GHz </w:t>
      </w:r>
      <w:r w:rsidRPr="00257993">
        <w:t>to 86 GHz, and</w:t>
      </w:r>
    </w:p>
    <w:p w14:paraId="7000319B" w14:textId="77777777" w:rsidR="00070B26" w:rsidRPr="00257993" w:rsidRDefault="00070B26" w:rsidP="00070B26">
      <w:pPr>
        <w:pStyle w:val="enumlev1"/>
      </w:pPr>
      <w:r w:rsidRPr="00257993">
        <w:t>–</w:t>
      </w:r>
      <w:r w:rsidRPr="00257993">
        <w:tab/>
        <w:t xml:space="preserve">Recommendation </w:t>
      </w:r>
      <w:hyperlink r:id="rId106" w:history="1">
        <w:r w:rsidRPr="00FA46B8">
          <w:rPr>
            <w:rStyle w:val="Hyperlink"/>
            <w:color w:val="auto"/>
            <w:u w:val="none"/>
          </w:rPr>
          <w:t>ITU-R F.1336</w:t>
        </w:r>
      </w:hyperlink>
      <w:r w:rsidRPr="00257993">
        <w:t xml:space="preserve"> – Reference radiation patterns of omnidirectional, sectoral and other antennas for the fixed and mobile service for use in sharing studies in the frequency range from 400 MHz</w:t>
      </w:r>
      <w:r w:rsidRPr="00257993">
        <w:rPr>
          <w:lang w:eastAsia="ja-JP"/>
        </w:rPr>
        <w:t xml:space="preserve"> </w:t>
      </w:r>
      <w:r w:rsidRPr="00257993">
        <w:t>to about 70 GHz.</w:t>
      </w:r>
    </w:p>
    <w:p w14:paraId="527BFC6C" w14:textId="77777777" w:rsidR="00070B26" w:rsidRPr="00257993" w:rsidRDefault="00070B26" w:rsidP="00070B26">
      <w:pPr>
        <w:pStyle w:val="Heading2"/>
      </w:pPr>
      <w:bookmarkStart w:id="111" w:name="_Toc7966250"/>
      <w:bookmarkStart w:id="112" w:name="_Toc8737888"/>
      <w:bookmarkStart w:id="113" w:name="_Toc23255808"/>
      <w:bookmarkStart w:id="114" w:name="_Toc168309106"/>
      <w:bookmarkStart w:id="115" w:name="_Toc105236011"/>
      <w:bookmarkStart w:id="116" w:name="_Toc107644716"/>
      <w:r w:rsidRPr="00257993">
        <w:t>2.2</w:t>
      </w:r>
      <w:r w:rsidRPr="00257993">
        <w:tab/>
        <w:t>Statistic distribution over the territory</w:t>
      </w:r>
      <w:bookmarkEnd w:id="111"/>
      <w:bookmarkEnd w:id="112"/>
      <w:bookmarkEnd w:id="113"/>
      <w:bookmarkEnd w:id="114"/>
    </w:p>
    <w:p w14:paraId="798F9179" w14:textId="77777777" w:rsidR="00070B26" w:rsidRPr="00257993" w:rsidRDefault="00070B26" w:rsidP="00070B26">
      <w:r w:rsidRPr="00257993">
        <w:t>In the past, the major application of FS links was for multi-channel, multi-hop trunk connections oriented around the known directions between switching centres of large cities or rural connection in remote areas. For both applications, the network economy generally required that each hop be designed as the longest possible with the current technology for the expected propagation behaviour. This resulted, for the large majority of FS links, in the general use of the maximum possible output power associated to the larger antenna.</w:t>
      </w:r>
    </w:p>
    <w:p w14:paraId="13CCD1C9" w14:textId="77777777" w:rsidR="00070B26" w:rsidRPr="00257993" w:rsidRDefault="00070B26" w:rsidP="00070B26">
      <w:r w:rsidRPr="00257993">
        <w:t xml:space="preserve">Therefore, the maximum possible transmitter </w:t>
      </w:r>
      <w:proofErr w:type="spellStart"/>
      <w:r w:rsidRPr="00257993">
        <w:t>e.i.r.p</w:t>
      </w:r>
      <w:proofErr w:type="spellEnd"/>
      <w:r w:rsidRPr="00257993">
        <w:t>.</w:t>
      </w:r>
      <w:r w:rsidRPr="00257993">
        <w:rPr>
          <w:lang w:eastAsia="ja-JP"/>
        </w:rPr>
        <w:t xml:space="preserve"> </w:t>
      </w:r>
      <w:r w:rsidRPr="00257993">
        <w:t xml:space="preserve">was, in practice, coincident with the </w:t>
      </w:r>
      <w:proofErr w:type="spellStart"/>
      <w:r w:rsidRPr="00257993">
        <w:t>e.i.r.p</w:t>
      </w:r>
      <w:proofErr w:type="spellEnd"/>
      <w:r w:rsidRPr="00257993">
        <w:t>.</w:t>
      </w:r>
      <w:r w:rsidRPr="00257993">
        <w:rPr>
          <w:lang w:eastAsia="ja-JP"/>
        </w:rPr>
        <w:t xml:space="preserve"> </w:t>
      </w:r>
      <w:r w:rsidRPr="00257993">
        <w:t>assumed for sharing studies. Moreover, the FS station density over the territory was limited to few large telecom stations where all trunk links converged.</w:t>
      </w:r>
    </w:p>
    <w:p w14:paraId="3398C531" w14:textId="77777777" w:rsidR="00070B26" w:rsidRPr="00257993" w:rsidRDefault="00070B26" w:rsidP="00070B26">
      <w:r w:rsidRPr="00257993">
        <w:t>Nowadays, the advent of mobile networks and the need of wireless data connections in the access network have changed the typical distribution of link lengths; they are mainly defined by different considerations about the cellular system coverage (i.e. distance between base stations to be connected via FS links) or geographical location of private customers data centres with respect to the closest core network access point.</w:t>
      </w:r>
    </w:p>
    <w:p w14:paraId="06D1B2FC" w14:textId="77777777" w:rsidR="00070B26" w:rsidRPr="00257993" w:rsidRDefault="00070B26" w:rsidP="00070B26">
      <w:r w:rsidRPr="00257993">
        <w:t>In populated areas, this resulted in denser FS networks requiring:</w:t>
      </w:r>
    </w:p>
    <w:p w14:paraId="35CC1A48" w14:textId="77777777" w:rsidR="00070B26" w:rsidRPr="00257993" w:rsidRDefault="00070B26" w:rsidP="00070B26">
      <w:pPr>
        <w:pStyle w:val="enumlev1"/>
      </w:pPr>
      <w:r w:rsidRPr="00257993">
        <w:t>–</w:t>
      </w:r>
      <w:r w:rsidRPr="00257993">
        <w:tab/>
        <w:t>shorter hops, randomly deployed over the territory;</w:t>
      </w:r>
    </w:p>
    <w:p w14:paraId="7219007D" w14:textId="77777777" w:rsidR="00070B26" w:rsidRPr="00257993" w:rsidRDefault="00070B26" w:rsidP="00070B26">
      <w:pPr>
        <w:pStyle w:val="enumlev1"/>
      </w:pPr>
      <w:r w:rsidRPr="00257993">
        <w:t>–</w:t>
      </w:r>
      <w:r w:rsidRPr="00257993">
        <w:tab/>
        <w:t>significantly different hop lengths in the same geographical area;</w:t>
      </w:r>
    </w:p>
    <w:p w14:paraId="4434AE6D" w14:textId="77777777" w:rsidR="00070B26" w:rsidRPr="00257993" w:rsidRDefault="00070B26" w:rsidP="00070B26">
      <w:pPr>
        <w:pStyle w:val="enumlev1"/>
      </w:pPr>
      <w:r w:rsidRPr="00257993">
        <w:t>–</w:t>
      </w:r>
      <w:r w:rsidRPr="00257993">
        <w:tab/>
        <w:t>careful coordination of the network;</w:t>
      </w:r>
    </w:p>
    <w:p w14:paraId="34145E8B" w14:textId="77777777" w:rsidR="00070B26" w:rsidRPr="00257993" w:rsidRDefault="00070B26" w:rsidP="00070B26">
      <w:pPr>
        <w:pStyle w:val="enumlev1"/>
      </w:pPr>
      <w:r w:rsidRPr="00257993">
        <w:lastRenderedPageBreak/>
        <w:t>–</w:t>
      </w:r>
      <w:r w:rsidRPr="00257993">
        <w:tab/>
        <w:t xml:space="preserve">different </w:t>
      </w:r>
      <w:proofErr w:type="spellStart"/>
      <w:r w:rsidRPr="00257993">
        <w:t>e.i.r.p</w:t>
      </w:r>
      <w:proofErr w:type="spellEnd"/>
      <w:r w:rsidRPr="00257993">
        <w:t>.</w:t>
      </w:r>
      <w:r w:rsidRPr="00257993">
        <w:rPr>
          <w:lang w:eastAsia="ja-JP"/>
        </w:rPr>
        <w:t xml:space="preserve"> </w:t>
      </w:r>
      <w:proofErr w:type="gramStart"/>
      <w:r w:rsidRPr="00257993">
        <w:t>imposed,</w:t>
      </w:r>
      <w:proofErr w:type="gramEnd"/>
      <w:r w:rsidRPr="00257993">
        <w:t xml:space="preserve"> on link per link basis, by the licensing rules for minimizing interference and maximizing spectrum efficiency.</w:t>
      </w:r>
    </w:p>
    <w:p w14:paraId="0C7BD743" w14:textId="77777777" w:rsidR="00070B26" w:rsidRPr="00257993" w:rsidRDefault="00070B26" w:rsidP="00070B26">
      <w:pPr>
        <w:rPr>
          <w:lang w:eastAsia="ja-JP"/>
        </w:rPr>
      </w:pPr>
      <w:r w:rsidRPr="00257993">
        <w:t xml:space="preserve">The above considerations, applied to sharing studies, lead to the need of a ‘probabilistic oriented’ deployment scenario where the </w:t>
      </w:r>
      <w:proofErr w:type="spellStart"/>
      <w:r w:rsidRPr="00257993">
        <w:t>e.i.r.p</w:t>
      </w:r>
      <w:proofErr w:type="spellEnd"/>
      <w:r w:rsidRPr="00257993">
        <w:t>.</w:t>
      </w:r>
      <w:r w:rsidRPr="00257993">
        <w:rPr>
          <w:lang w:eastAsia="ja-JP"/>
        </w:rPr>
        <w:t xml:space="preserve"> </w:t>
      </w:r>
      <w:r w:rsidRPr="00257993">
        <w:t>spreads, according to the link length, within a range of values and link directions are randomly distributed over any azimuth angle and a wider elevation range.</w:t>
      </w:r>
    </w:p>
    <w:p w14:paraId="05FDD3E0" w14:textId="77777777" w:rsidR="00070B26" w:rsidRPr="00257993" w:rsidRDefault="00070B26" w:rsidP="00070B26">
      <w:pPr>
        <w:rPr>
          <w:lang w:eastAsia="ja-JP"/>
        </w:rPr>
      </w:pPr>
      <w:r w:rsidRPr="00257993">
        <w:t xml:space="preserve">The achievable link length decreases as the operating frequency increases, due to fixed power output levels according to administration domestic regulatory requirements and higher propagation attenuation. Therefore, for each band, the </w:t>
      </w:r>
      <w:proofErr w:type="spellStart"/>
      <w:r w:rsidRPr="00257993">
        <w:t>e.i.r.p</w:t>
      </w:r>
      <w:proofErr w:type="spellEnd"/>
      <w:r w:rsidRPr="00257993">
        <w:t>.</w:t>
      </w:r>
      <w:r w:rsidRPr="00257993">
        <w:rPr>
          <w:lang w:eastAsia="ja-JP"/>
        </w:rPr>
        <w:t xml:space="preserve"> </w:t>
      </w:r>
      <w:r w:rsidRPr="00257993">
        <w:t xml:space="preserve">upper bound is limited by the maximum available on the market, while the lower bound is, in practice, limited by the minimum ‘economic’ link length in the band. In fact most licensing conditions imply a fee-per-link which decreases as the operating band increases; therefore, the user is economically encouraged to use higher bands (where equipment is also cheaper) for the shorter links instead of just reducing the </w:t>
      </w:r>
      <w:proofErr w:type="spellStart"/>
      <w:r w:rsidRPr="00257993">
        <w:t>e.i.r.p</w:t>
      </w:r>
      <w:proofErr w:type="spellEnd"/>
      <w:r w:rsidRPr="00257993">
        <w:t>.</w:t>
      </w:r>
      <w:r w:rsidRPr="00257993">
        <w:rPr>
          <w:lang w:eastAsia="ja-JP"/>
        </w:rPr>
        <w:t xml:space="preserve"> </w:t>
      </w:r>
      <w:r w:rsidRPr="00257993">
        <w:t>in lower bands.</w:t>
      </w:r>
    </w:p>
    <w:p w14:paraId="75B5E421" w14:textId="77777777" w:rsidR="00070B26" w:rsidRPr="00257993" w:rsidRDefault="00070B26" w:rsidP="00070B26">
      <w:r w:rsidRPr="00257993">
        <w:t xml:space="preserve">Therefore, the power output and </w:t>
      </w:r>
      <w:proofErr w:type="spellStart"/>
      <w:r w:rsidRPr="00257993">
        <w:t>e.i.r.p</w:t>
      </w:r>
      <w:proofErr w:type="spellEnd"/>
      <w:r w:rsidRPr="00257993">
        <w:t>.</w:t>
      </w:r>
      <w:r w:rsidRPr="00257993">
        <w:rPr>
          <w:lang w:eastAsia="ja-JP"/>
        </w:rPr>
        <w:t xml:space="preserve"> </w:t>
      </w:r>
      <w:r w:rsidRPr="00257993">
        <w:t>ranges reported in Tables 6 through 15 give the sensible range of values useful for ‘probabilistic’ studies.</w:t>
      </w:r>
    </w:p>
    <w:p w14:paraId="5DFDC930" w14:textId="77777777" w:rsidR="00070B26" w:rsidRPr="00257993" w:rsidRDefault="00070B26" w:rsidP="00070B26">
      <w:pPr>
        <w:rPr>
          <w:lang w:eastAsia="ja-JP"/>
        </w:rPr>
      </w:pPr>
      <w:r w:rsidRPr="00257993">
        <w:t xml:space="preserve">As the link length distribution function is ultimately related to the geographical distribution of mobile base stations or customer premises, the </w:t>
      </w:r>
      <w:proofErr w:type="spellStart"/>
      <w:r w:rsidRPr="00257993">
        <w:t>e.i.r.p</w:t>
      </w:r>
      <w:proofErr w:type="spellEnd"/>
      <w:r w:rsidRPr="00257993">
        <w:t>.</w:t>
      </w:r>
      <w:r w:rsidRPr="00257993">
        <w:rPr>
          <w:lang w:eastAsia="ja-JP"/>
        </w:rPr>
        <w:t xml:space="preserve"> </w:t>
      </w:r>
      <w:r w:rsidRPr="00257993">
        <w:t xml:space="preserve">statistical distribution cannot be assumed ‘Gaussian’ but might be evaluated on a case-by-case basis. </w:t>
      </w:r>
      <w:r w:rsidRPr="00257993">
        <w:rPr>
          <w:lang w:eastAsia="ja-JP"/>
        </w:rPr>
        <w:t>Attachment 1 to this Annex shows examples of these calculations.</w:t>
      </w:r>
    </w:p>
    <w:p w14:paraId="6C1C125F" w14:textId="77777777" w:rsidR="00070B26" w:rsidRPr="00257993" w:rsidRDefault="00070B26" w:rsidP="00070B26">
      <w:pPr>
        <w:rPr>
          <w:lang w:eastAsia="ja-JP"/>
        </w:rPr>
      </w:pPr>
      <w:r w:rsidRPr="00257993">
        <w:rPr>
          <w:lang w:eastAsia="ja-JP"/>
        </w:rPr>
        <w:t xml:space="preserve">To build an accurate probabilistic model, a sharing model should distribute the fixed service links in a nodal arrangement with random distribution over the geographical area. A weighted factor should be assumed for urban, suburban and rural locations, which roughly identify the characteristics of the FS used in average, to distribute the fixed nodes more accurately. </w:t>
      </w:r>
    </w:p>
    <w:p w14:paraId="0BF9C1D9" w14:textId="77777777" w:rsidR="00070B26" w:rsidRPr="00257993" w:rsidRDefault="00070B26" w:rsidP="00070B26">
      <w:pPr>
        <w:rPr>
          <w:i/>
          <w:lang w:eastAsia="ja-JP"/>
        </w:rPr>
      </w:pPr>
      <w:r w:rsidRPr="00257993">
        <w:rPr>
          <w:lang w:eastAsia="ja-JP"/>
        </w:rPr>
        <w:t>The weighting factor is dependent on the kind of fixed service to be deployed and should be determined on a case-by-case basis. The actual percentage subdivision in these geographical areas may vary from country to country. As an example, in one country, values of 60% / 30% / 10% are used for urban, suburban and rural, respectively.</w:t>
      </w:r>
    </w:p>
    <w:p w14:paraId="078E54B6" w14:textId="77777777" w:rsidR="00070B26" w:rsidRPr="00257993" w:rsidRDefault="00070B26" w:rsidP="00070B26">
      <w:pPr>
        <w:pStyle w:val="Heading1"/>
      </w:pPr>
      <w:bookmarkStart w:id="117" w:name="_Toc7966251"/>
      <w:bookmarkStart w:id="118" w:name="_Toc8737889"/>
      <w:bookmarkStart w:id="119" w:name="_Toc23255809"/>
      <w:bookmarkStart w:id="120" w:name="_Toc168309107"/>
      <w:r w:rsidRPr="00257993">
        <w:t>3</w:t>
      </w:r>
      <w:r w:rsidRPr="00257993">
        <w:tab/>
        <w:t>Receiver characterization</w:t>
      </w:r>
      <w:bookmarkEnd w:id="115"/>
      <w:bookmarkEnd w:id="116"/>
      <w:bookmarkEnd w:id="117"/>
      <w:bookmarkEnd w:id="118"/>
      <w:bookmarkEnd w:id="119"/>
      <w:bookmarkEnd w:id="120"/>
    </w:p>
    <w:p w14:paraId="7A548A67" w14:textId="77777777" w:rsidR="00070B26" w:rsidRPr="00257993" w:rsidRDefault="00070B26" w:rsidP="00070B26">
      <w:pPr>
        <w:pStyle w:val="Heading2"/>
      </w:pPr>
      <w:bookmarkStart w:id="121" w:name="_Toc105236012"/>
      <w:bookmarkStart w:id="122" w:name="_Toc107644717"/>
      <w:bookmarkStart w:id="123" w:name="_Toc7966252"/>
      <w:bookmarkStart w:id="124" w:name="_Toc8737890"/>
      <w:bookmarkStart w:id="125" w:name="_Toc23255810"/>
      <w:bookmarkStart w:id="126" w:name="_Toc168309108"/>
      <w:r w:rsidRPr="00257993">
        <w:t>3.1</w:t>
      </w:r>
      <w:r w:rsidRPr="00257993">
        <w:tab/>
        <w:t>Equipment parameters</w:t>
      </w:r>
      <w:bookmarkEnd w:id="121"/>
      <w:bookmarkEnd w:id="122"/>
      <w:bookmarkEnd w:id="123"/>
      <w:bookmarkEnd w:id="124"/>
      <w:bookmarkEnd w:id="125"/>
      <w:bookmarkEnd w:id="126"/>
    </w:p>
    <w:p w14:paraId="184E8BC7" w14:textId="77777777" w:rsidR="00070B26" w:rsidRPr="00257993" w:rsidRDefault="00070B26" w:rsidP="00070B26">
      <w:r w:rsidRPr="00257993">
        <w:t>Assessment of the effects of interference into the FS from other services requires knowledge of the performance characteristics of the radio receiver. The following receiver parameters are important for frequency sharing studies:</w:t>
      </w:r>
    </w:p>
    <w:p w14:paraId="18551C99" w14:textId="77777777" w:rsidR="00070B26" w:rsidRPr="00257993" w:rsidRDefault="00070B26" w:rsidP="00070B26">
      <w:pPr>
        <w:pStyle w:val="enumlev1"/>
      </w:pPr>
      <w:r w:rsidRPr="00257993">
        <w:t>–</w:t>
      </w:r>
      <w:r w:rsidRPr="00257993">
        <w:tab/>
        <w:t>noise figure;</w:t>
      </w:r>
    </w:p>
    <w:p w14:paraId="1436E21E" w14:textId="77777777" w:rsidR="00070B26" w:rsidRPr="00257993" w:rsidRDefault="00070B26" w:rsidP="00070B26">
      <w:pPr>
        <w:pStyle w:val="enumlev1"/>
      </w:pPr>
      <w:r w:rsidRPr="00257993">
        <w:t>–</w:t>
      </w:r>
      <w:r w:rsidRPr="00257993">
        <w:tab/>
        <w:t>noise bandwidth;</w:t>
      </w:r>
    </w:p>
    <w:p w14:paraId="188D45C9" w14:textId="77777777" w:rsidR="00070B26" w:rsidRPr="00257993" w:rsidRDefault="00070B26" w:rsidP="00070B26">
      <w:pPr>
        <w:pStyle w:val="enumlev1"/>
      </w:pPr>
      <w:r w:rsidRPr="00257993">
        <w:t>–</w:t>
      </w:r>
      <w:r w:rsidRPr="00257993">
        <w:tab/>
        <w:t>receiver thermal noise power density;</w:t>
      </w:r>
    </w:p>
    <w:p w14:paraId="7EBADBED" w14:textId="77777777" w:rsidR="00070B26" w:rsidRPr="00257993" w:rsidRDefault="00070B26" w:rsidP="00070B26">
      <w:pPr>
        <w:pStyle w:val="enumlev1"/>
      </w:pPr>
      <w:r w:rsidRPr="00257993">
        <w:t>–</w:t>
      </w:r>
      <w:r w:rsidRPr="00257993">
        <w:tab/>
        <w:t>received signal power for 1 </w:t>
      </w:r>
      <w:r w:rsidRPr="00257993">
        <w:sym w:font="Symbol" w:char="F0B4"/>
      </w:r>
      <w:r w:rsidRPr="00257993">
        <w:t> 10</w:t>
      </w:r>
      <w:r w:rsidRPr="00257993">
        <w:rPr>
          <w:vertAlign w:val="superscript"/>
        </w:rPr>
        <w:t>−3</w:t>
      </w:r>
      <w:r w:rsidRPr="00257993">
        <w:t>, 1 </w:t>
      </w:r>
      <w:r w:rsidRPr="00257993">
        <w:sym w:font="Symbol" w:char="F0B4"/>
      </w:r>
      <w:r w:rsidRPr="00257993">
        <w:t> 10</w:t>
      </w:r>
      <w:r w:rsidRPr="00257993">
        <w:rPr>
          <w:vertAlign w:val="superscript"/>
        </w:rPr>
        <w:t>−6</w:t>
      </w:r>
      <w:r w:rsidRPr="00257993">
        <w:t>, 1 </w:t>
      </w:r>
      <w:r w:rsidRPr="00257993">
        <w:sym w:font="Symbol" w:char="F0B4"/>
      </w:r>
      <w:r w:rsidRPr="00257993">
        <w:t> 10</w:t>
      </w:r>
      <w:r w:rsidRPr="00257993">
        <w:rPr>
          <w:vertAlign w:val="superscript"/>
        </w:rPr>
        <w:t>−10</w:t>
      </w:r>
      <w:r w:rsidRPr="00257993">
        <w:t xml:space="preserve"> BER (post-error-correction) (Refer to Note 1);</w:t>
      </w:r>
    </w:p>
    <w:p w14:paraId="6193FDDE" w14:textId="77777777" w:rsidR="00070B26" w:rsidRPr="00257993" w:rsidRDefault="00070B26" w:rsidP="00070B26">
      <w:pPr>
        <w:pStyle w:val="enumlev1"/>
      </w:pPr>
      <w:r w:rsidRPr="00257993">
        <w:t>–</w:t>
      </w:r>
      <w:r w:rsidRPr="00257993">
        <w:tab/>
        <w:t>nominal receiver input level.</w:t>
      </w:r>
    </w:p>
    <w:p w14:paraId="057F27B6" w14:textId="77777777" w:rsidR="00070B26" w:rsidRPr="00257993" w:rsidRDefault="00070B26" w:rsidP="00070B26">
      <w:pPr>
        <w:pStyle w:val="Note"/>
      </w:pPr>
      <w:r w:rsidRPr="00257993">
        <w:t>NOTE 1 – Typically, for uncoded systems, the carrier level corresponding to 1 </w:t>
      </w:r>
      <w:r w:rsidRPr="00257993">
        <w:sym w:font="Symbol" w:char="F0B4"/>
      </w:r>
      <w:r w:rsidRPr="00257993">
        <w:t> 10</w:t>
      </w:r>
      <w:r w:rsidRPr="00257993">
        <w:rPr>
          <w:vertAlign w:val="superscript"/>
        </w:rPr>
        <w:t>−6</w:t>
      </w:r>
      <w:r w:rsidRPr="00257993">
        <w:t xml:space="preserve"> BER is around 4 dB higher than that for 1 </w:t>
      </w:r>
      <w:r w:rsidRPr="00257993">
        <w:sym w:font="Symbol" w:char="F0B4"/>
      </w:r>
      <w:r w:rsidRPr="00257993">
        <w:t> 10</w:t>
      </w:r>
      <w:r w:rsidRPr="00257993">
        <w:rPr>
          <w:vertAlign w:val="superscript"/>
        </w:rPr>
        <w:t>–3</w:t>
      </w:r>
      <w:r w:rsidRPr="00257993">
        <w:t xml:space="preserve"> BER; the carrier level difference between the 1 </w:t>
      </w:r>
      <w:r w:rsidRPr="00257993">
        <w:sym w:font="Symbol" w:char="F0B4"/>
      </w:r>
      <w:r w:rsidRPr="00257993">
        <w:t> 10</w:t>
      </w:r>
      <w:r w:rsidRPr="00257993">
        <w:rPr>
          <w:vertAlign w:val="superscript"/>
        </w:rPr>
        <w:t>−6</w:t>
      </w:r>
      <w:r w:rsidRPr="00257993">
        <w:t xml:space="preserve"> and 1 </w:t>
      </w:r>
      <w:r w:rsidRPr="00257993">
        <w:sym w:font="Symbol" w:char="F0B4"/>
      </w:r>
      <w:r w:rsidRPr="00257993">
        <w:t> 10</w:t>
      </w:r>
      <w:r w:rsidRPr="00257993">
        <w:rPr>
          <w:vertAlign w:val="superscript"/>
        </w:rPr>
        <w:t>−10</w:t>
      </w:r>
      <w:r w:rsidRPr="00257993">
        <w:t xml:space="preserve"> BER points is also about 4 </w:t>
      </w:r>
      <w:proofErr w:type="spellStart"/>
      <w:r w:rsidRPr="00257993">
        <w:t>dB.</w:t>
      </w:r>
      <w:proofErr w:type="spellEnd"/>
      <w:r w:rsidRPr="00257993">
        <w:t xml:space="preserve"> For radio equipment using forward error correction (FEC), the carrier level corresponding to 1 </w:t>
      </w:r>
      <w:r w:rsidRPr="00257993">
        <w:sym w:font="Symbol" w:char="F0B4"/>
      </w:r>
      <w:r w:rsidRPr="00257993">
        <w:t> 10</w:t>
      </w:r>
      <w:r w:rsidRPr="00257993">
        <w:rPr>
          <w:vertAlign w:val="superscript"/>
        </w:rPr>
        <w:t>−6</w:t>
      </w:r>
      <w:r w:rsidRPr="00257993">
        <w:t xml:space="preserve"> BER is 1 to 2 dB higher than that for 1 </w:t>
      </w:r>
      <w:r w:rsidRPr="00257993">
        <w:sym w:font="Symbol" w:char="F0B4"/>
      </w:r>
      <w:r w:rsidRPr="00257993">
        <w:t> 10</w:t>
      </w:r>
      <w:r w:rsidRPr="00257993">
        <w:rPr>
          <w:vertAlign w:val="superscript"/>
        </w:rPr>
        <w:t>−3</w:t>
      </w:r>
      <w:r w:rsidRPr="00257993">
        <w:t xml:space="preserve"> BER; the carrier difference between 1 </w:t>
      </w:r>
      <w:r w:rsidRPr="00257993">
        <w:sym w:font="Symbol" w:char="F0B4"/>
      </w:r>
      <w:r w:rsidRPr="00257993">
        <w:t> 10</w:t>
      </w:r>
      <w:r w:rsidRPr="00257993">
        <w:rPr>
          <w:vertAlign w:val="superscript"/>
        </w:rPr>
        <w:t>−6</w:t>
      </w:r>
      <w:r w:rsidRPr="00257993">
        <w:t xml:space="preserve"> and 1 </w:t>
      </w:r>
      <w:r w:rsidRPr="00257993">
        <w:sym w:font="Symbol" w:char="F0B4"/>
      </w:r>
      <w:r w:rsidRPr="00257993">
        <w:t> 10</w:t>
      </w:r>
      <w:r w:rsidRPr="00257993">
        <w:rPr>
          <w:vertAlign w:val="superscript"/>
        </w:rPr>
        <w:t>−10</w:t>
      </w:r>
      <w:r w:rsidRPr="00257993">
        <w:t xml:space="preserve"> is also 1 to 2 </w:t>
      </w:r>
      <w:proofErr w:type="spellStart"/>
      <w:r w:rsidRPr="00257993">
        <w:t>dB.</w:t>
      </w:r>
      <w:proofErr w:type="spellEnd"/>
      <w:r w:rsidRPr="00257993">
        <w:t xml:space="preserve"> In the following Tables, the received signal power for 1 </w:t>
      </w:r>
      <w:r w:rsidRPr="00257993">
        <w:sym w:font="Symbol" w:char="F0B4"/>
      </w:r>
      <w:r w:rsidRPr="00257993">
        <w:t> 10</w:t>
      </w:r>
      <w:r w:rsidRPr="00257993">
        <w:rPr>
          <w:vertAlign w:val="superscript"/>
        </w:rPr>
        <w:t>−6</w:t>
      </w:r>
      <w:r w:rsidRPr="00257993">
        <w:t xml:space="preserve"> is only addressed, since the corresponding parameters for other BERs could be theoretically derived from the modulation scheme or the error correction effect.</w:t>
      </w:r>
    </w:p>
    <w:p w14:paraId="7A232078" w14:textId="77777777" w:rsidR="00070B26" w:rsidRPr="00257993" w:rsidRDefault="00070B26" w:rsidP="00070B26">
      <w:r w:rsidRPr="00257993">
        <w:lastRenderedPageBreak/>
        <w:t>The received signal levels and interference levels could be referenced to the low noise amplifier (LNA)/mixer input of the receiver, so that they would be independent of receive antenna gain and feeder/multiplexer losses (assuming this to be the same for both transmitter/receiver).</w:t>
      </w:r>
    </w:p>
    <w:p w14:paraId="30A19401" w14:textId="77777777" w:rsidR="00070B26" w:rsidRPr="00257993" w:rsidRDefault="00070B26" w:rsidP="00070B26">
      <w:pPr>
        <w:rPr>
          <w:lang w:eastAsia="ja-JP"/>
        </w:rPr>
      </w:pPr>
      <w:r w:rsidRPr="00257993">
        <w:t>It should also be noted that deterministic (station-by-station) sharing calculations require information on the frequency selectivity of the radio equipment. Generic sharing/compatibility studies, in the same allocated band, are usually based on co-channel interference situation; hence the noise bandwidth is sufficient.</w:t>
      </w:r>
    </w:p>
    <w:p w14:paraId="41B7C04E" w14:textId="77777777" w:rsidR="00070B26" w:rsidRPr="00257993" w:rsidRDefault="00070B26" w:rsidP="00070B26">
      <w:r w:rsidRPr="00257993">
        <w:t xml:space="preserve">The required signal levels for given BERs could be derived from the calculated receiver thermal noise level adding the required signal-to-thermal noise ratio, </w:t>
      </w:r>
      <w:r w:rsidRPr="00257993">
        <w:rPr>
          <w:i/>
        </w:rPr>
        <w:t>S</w:t>
      </w:r>
      <w:r w:rsidRPr="00257993">
        <w:t>/</w:t>
      </w:r>
      <w:r w:rsidRPr="00257993">
        <w:rPr>
          <w:i/>
        </w:rPr>
        <w:t>N</w:t>
      </w:r>
      <w:r w:rsidRPr="00257993">
        <w:t>,</w:t>
      </w:r>
      <w:r w:rsidRPr="00257993">
        <w:rPr>
          <w:i/>
        </w:rPr>
        <w:t xml:space="preserve"> </w:t>
      </w:r>
      <w:r w:rsidRPr="00257993">
        <w:t xml:space="preserve">for a given BER. Information on theoretical and practical </w:t>
      </w:r>
      <w:r w:rsidRPr="00257993">
        <w:rPr>
          <w:i/>
        </w:rPr>
        <w:t>S</w:t>
      </w:r>
      <w:r w:rsidRPr="00257993">
        <w:t>/</w:t>
      </w:r>
      <w:r w:rsidRPr="00257993">
        <w:rPr>
          <w:i/>
        </w:rPr>
        <w:t>N</w:t>
      </w:r>
      <w:r w:rsidRPr="00257993">
        <w:t xml:space="preserve"> for the most common modulation formats may be found in Recommendation </w:t>
      </w:r>
      <w:hyperlink r:id="rId107" w:history="1">
        <w:r w:rsidRPr="00993F54">
          <w:rPr>
            <w:rStyle w:val="Hyperlink"/>
            <w:color w:val="auto"/>
            <w:u w:val="none"/>
            <w:lang w:eastAsia="ja-JP"/>
          </w:rPr>
          <w:t>ITU-R F.1101</w:t>
        </w:r>
      </w:hyperlink>
      <w:r w:rsidRPr="00993F54">
        <w:t>.</w:t>
      </w:r>
    </w:p>
    <w:p w14:paraId="4159574A" w14:textId="77777777" w:rsidR="00070B26" w:rsidRPr="00257993" w:rsidRDefault="00070B26" w:rsidP="00070B26">
      <w:pPr>
        <w:pStyle w:val="Heading2"/>
      </w:pPr>
      <w:bookmarkStart w:id="127" w:name="_Toc105236013"/>
      <w:bookmarkStart w:id="128" w:name="_Toc107644718"/>
      <w:bookmarkStart w:id="129" w:name="_Toc7966253"/>
      <w:bookmarkStart w:id="130" w:name="_Toc8737891"/>
      <w:bookmarkStart w:id="131" w:name="_Toc23255811"/>
      <w:bookmarkStart w:id="132" w:name="_Toc168309109"/>
      <w:r w:rsidRPr="00257993">
        <w:t>3.2</w:t>
      </w:r>
      <w:r w:rsidRPr="00257993">
        <w:tab/>
        <w:t>Permitted interference</w:t>
      </w:r>
      <w:bookmarkEnd w:id="127"/>
      <w:bookmarkEnd w:id="128"/>
      <w:bookmarkEnd w:id="129"/>
      <w:bookmarkEnd w:id="130"/>
      <w:bookmarkEnd w:id="131"/>
      <w:bookmarkEnd w:id="132"/>
    </w:p>
    <w:p w14:paraId="1B767B64" w14:textId="77777777" w:rsidR="00070B26" w:rsidRPr="00257993" w:rsidRDefault="00070B26" w:rsidP="00070B26">
      <w:r w:rsidRPr="00257993">
        <w:t>It is necessary to specify maximum interference levels for both long- and short-term time percentages. Where aggregate long-term interference is specified, if interference from multiple sources can simultaneously occur, it should be noted that single-entry interference criteria will be correspondingly lower. In the case of short-term interference, the time percentages of interest will be related to the system performance objectives.</w:t>
      </w:r>
    </w:p>
    <w:p w14:paraId="2B686613" w14:textId="77777777" w:rsidR="00070B26" w:rsidRPr="00257993" w:rsidRDefault="00070B26" w:rsidP="00070B26">
      <w:r w:rsidRPr="00257993">
        <w:t>The long- and short-term interference levels, and associated time percentages, must be individually derived for each system type in accordance with the principles described in Annex 1.</w:t>
      </w:r>
    </w:p>
    <w:p w14:paraId="5F20A9F6" w14:textId="77777777" w:rsidR="00070B26" w:rsidRPr="00257993" w:rsidRDefault="00070B26" w:rsidP="00070B26">
      <w:pPr>
        <w:pStyle w:val="Heading1"/>
      </w:pPr>
      <w:bookmarkStart w:id="133" w:name="_Toc105236014"/>
      <w:bookmarkStart w:id="134" w:name="_Toc107644719"/>
      <w:bookmarkStart w:id="135" w:name="_Toc7966254"/>
      <w:bookmarkStart w:id="136" w:name="_Toc8737892"/>
      <w:bookmarkStart w:id="137" w:name="_Toc23255812"/>
      <w:bookmarkStart w:id="138" w:name="_Toc168309110"/>
      <w:r w:rsidRPr="00257993">
        <w:t>4</w:t>
      </w:r>
      <w:r w:rsidRPr="00257993">
        <w:tab/>
        <w:t>Tables of system parameters</w:t>
      </w:r>
      <w:bookmarkEnd w:id="133"/>
      <w:bookmarkEnd w:id="134"/>
      <w:bookmarkEnd w:id="135"/>
      <w:bookmarkEnd w:id="136"/>
      <w:bookmarkEnd w:id="137"/>
      <w:bookmarkEnd w:id="138"/>
    </w:p>
    <w:p w14:paraId="03253204" w14:textId="77777777" w:rsidR="00070B26" w:rsidRPr="00257993" w:rsidRDefault="00070B26" w:rsidP="00070B26">
      <w:pPr>
        <w:rPr>
          <w:lang w:eastAsia="ja-JP"/>
        </w:rPr>
      </w:pPr>
      <w:r w:rsidRPr="00257993">
        <w:t xml:space="preserve">Tables </w:t>
      </w:r>
      <w:r w:rsidRPr="00257993">
        <w:rPr>
          <w:lang w:eastAsia="ja-JP"/>
        </w:rPr>
        <w:t>6</w:t>
      </w:r>
      <w:r w:rsidRPr="00257993">
        <w:t xml:space="preserve"> to 14 show representative parameter values to be used in studies of sharing/compatibility for digital FWS that are currently used in various frequency bands.</w:t>
      </w:r>
    </w:p>
    <w:p w14:paraId="44FC694B" w14:textId="77777777" w:rsidR="00070B26" w:rsidRPr="00257993" w:rsidRDefault="00070B26" w:rsidP="00070B26">
      <w:pPr>
        <w:rPr>
          <w:lang w:eastAsia="ja-JP"/>
        </w:rPr>
      </w:pPr>
      <w:r w:rsidRPr="00257993">
        <w:t>In most of the bands, a large variety (e.g. in terms of channel spacing and modulation formats) of FWS are present in the world; their actual use in a geographical area depends on regional and national allocations and needs. Therefore, the system parameters shown are not representative of any actual FS system but represent an averaging or an expected range of values suitable for generic sharing/compatibility studies</w:t>
      </w:r>
      <w:r w:rsidRPr="00257993">
        <w:rPr>
          <w:lang w:eastAsia="ja-JP"/>
        </w:rPr>
        <w:t>.</w:t>
      </w:r>
    </w:p>
    <w:p w14:paraId="226031AD" w14:textId="77777777" w:rsidR="00070B26" w:rsidRPr="00257993" w:rsidRDefault="00070B26" w:rsidP="00070B26">
      <w:pPr>
        <w:rPr>
          <w:highlight w:val="green"/>
        </w:rPr>
      </w:pPr>
      <w:r w:rsidRPr="00257993">
        <w:t>Each row in the Tables takes into account a specific parameter (or its expected range) that has been defined or derived according to the principles in the following paragraphs. As a result, these principles, as well as other factors, are important to take into account when selecting specific FWS parameters from the tables below in order to use an overall set of FWS parameters which are representative in sharing and compatibility studies.</w:t>
      </w:r>
    </w:p>
    <w:p w14:paraId="5F5E72A4" w14:textId="77777777" w:rsidR="00070B26" w:rsidRPr="00257993" w:rsidRDefault="00070B26" w:rsidP="00070B26">
      <w:pPr>
        <w:pStyle w:val="Heading2"/>
      </w:pPr>
      <w:bookmarkStart w:id="139" w:name="_Toc7966255"/>
      <w:bookmarkStart w:id="140" w:name="_Toc8737893"/>
      <w:bookmarkStart w:id="141" w:name="_Toc23255813"/>
      <w:bookmarkStart w:id="142" w:name="_Toc168309111"/>
      <w:r w:rsidRPr="00257993">
        <w:t>4.1</w:t>
      </w:r>
      <w:r w:rsidRPr="00257993">
        <w:tab/>
        <w:t>Frequency range and its related reference ITU-R Recommendation</w:t>
      </w:r>
      <w:bookmarkEnd w:id="139"/>
      <w:bookmarkEnd w:id="140"/>
      <w:bookmarkEnd w:id="141"/>
      <w:bookmarkEnd w:id="142"/>
    </w:p>
    <w:p w14:paraId="4560F1A4" w14:textId="77777777" w:rsidR="00070B26" w:rsidRPr="00257993" w:rsidRDefault="00070B26" w:rsidP="00070B26">
      <w:r w:rsidRPr="00257993">
        <w:t xml:space="preserve">The range is approximate and generally covered by the relevant radio-frequency channel arrangement </w:t>
      </w:r>
      <w:r w:rsidRPr="00257993">
        <w:rPr>
          <w:lang w:eastAsia="ja-JP"/>
        </w:rPr>
        <w:t>R</w:t>
      </w:r>
      <w:r w:rsidRPr="00257993">
        <w:t>ecommendation; actual band limits depend on regional and national allocations to FS.</w:t>
      </w:r>
    </w:p>
    <w:p w14:paraId="33230848" w14:textId="77777777" w:rsidR="00070B26" w:rsidRPr="00257993" w:rsidRDefault="00070B26" w:rsidP="00070B26">
      <w:pPr>
        <w:pStyle w:val="Heading2"/>
      </w:pPr>
      <w:bookmarkStart w:id="143" w:name="_Toc7966256"/>
      <w:bookmarkStart w:id="144" w:name="_Toc8737894"/>
      <w:bookmarkStart w:id="145" w:name="_Toc23255814"/>
      <w:bookmarkStart w:id="146" w:name="_Toc168309112"/>
      <w:r w:rsidRPr="00257993">
        <w:t>4.2</w:t>
      </w:r>
      <w:r w:rsidRPr="00257993">
        <w:tab/>
        <w:t>Modulation format</w:t>
      </w:r>
      <w:bookmarkEnd w:id="143"/>
      <w:bookmarkEnd w:id="144"/>
      <w:bookmarkEnd w:id="145"/>
      <w:bookmarkEnd w:id="146"/>
    </w:p>
    <w:p w14:paraId="6201749E" w14:textId="77777777" w:rsidR="00070B26" w:rsidRPr="00257993" w:rsidRDefault="00070B26" w:rsidP="00070B26">
      <w:r w:rsidRPr="00257993">
        <w:t xml:space="preserve">For each frequency range, the two columns refer to two types of applications. The first is assumed as representative of simpler (e.g. narrower band, low complexity modulation format) systems, which often exhibit the higher </w:t>
      </w:r>
      <w:proofErr w:type="spellStart"/>
      <w:r w:rsidRPr="00257993">
        <w:t>e.i.r.p</w:t>
      </w:r>
      <w:proofErr w:type="spellEnd"/>
      <w:r w:rsidRPr="00257993">
        <w:t>.</w:t>
      </w:r>
      <w:r w:rsidRPr="00257993">
        <w:rPr>
          <w:lang w:eastAsia="ja-JP"/>
        </w:rPr>
        <w:t xml:space="preserve"> </w:t>
      </w:r>
      <w:r w:rsidRPr="00257993">
        <w:t>density. The second is assumed to be representative of more complex (e.g. wider band, high complexity modulation format) systems, which usually require high error performance and are consequently assumed to be more sensitive to interference.</w:t>
      </w:r>
    </w:p>
    <w:p w14:paraId="6CE3AFA8" w14:textId="77777777" w:rsidR="00070B26" w:rsidRPr="00257993" w:rsidRDefault="00070B26" w:rsidP="00070B26">
      <w:r w:rsidRPr="00257993">
        <w:lastRenderedPageBreak/>
        <w:t xml:space="preserve">Sharing studies are generally independent of modulation, because they are based upon </w:t>
      </w:r>
      <w:r w:rsidRPr="00257993">
        <w:rPr>
          <w:i/>
        </w:rPr>
        <w:t>I</w:t>
      </w:r>
      <w:r w:rsidRPr="00257993">
        <w:t>/</w:t>
      </w:r>
      <w:r w:rsidRPr="00257993">
        <w:rPr>
          <w:i/>
        </w:rPr>
        <w:t>N</w:t>
      </w:r>
      <w:r w:rsidRPr="00257993">
        <w:t xml:space="preserve"> objectives. The modulation format, in principle, is useful only for the evaluation of Rx signal levels (nominal and for BER 1 × 10</w:t>
      </w:r>
      <w:r w:rsidRPr="00257993">
        <w:rPr>
          <w:vertAlign w:val="superscript"/>
        </w:rPr>
        <w:t>−6</w:t>
      </w:r>
      <w:r w:rsidRPr="00257993">
        <w:t>), which may be used for short-term interference evaluation.</w:t>
      </w:r>
    </w:p>
    <w:p w14:paraId="75D6AD33" w14:textId="77777777" w:rsidR="00070B26" w:rsidRPr="00257993" w:rsidRDefault="00070B26" w:rsidP="00070B26">
      <w:r w:rsidRPr="00257993">
        <w:t>It should be noted that adaptive coding and modulation (ACM) technology (i.e. the coding rate and/or modulation is changed according to the propagation and/or intra-system interference situation) can be used for increasing the available throughput/capacity of the system when possible. Accordingly, these systems can operate with a modulation format as low as BPSK (1 bit/symbol) during worst propagation conditions and up to 4 096-QAM (12 bits/symbol) during nominal propagation conditions.</w:t>
      </w:r>
    </w:p>
    <w:p w14:paraId="47BF7064" w14:textId="77777777" w:rsidR="00070B26" w:rsidRPr="00257993" w:rsidRDefault="00070B26" w:rsidP="00070B26">
      <w:pPr>
        <w:pStyle w:val="Heading2"/>
      </w:pPr>
      <w:bookmarkStart w:id="147" w:name="_Toc7966257"/>
      <w:bookmarkStart w:id="148" w:name="_Toc8737895"/>
      <w:bookmarkStart w:id="149" w:name="_Toc23255815"/>
      <w:bookmarkStart w:id="150" w:name="_Toc168309113"/>
      <w:r w:rsidRPr="00257993">
        <w:t>4.3</w:t>
      </w:r>
      <w:r w:rsidRPr="00257993">
        <w:tab/>
        <w:t>Channel spacing and receiver noise bandwidth</w:t>
      </w:r>
      <w:bookmarkEnd w:id="147"/>
      <w:bookmarkEnd w:id="148"/>
      <w:bookmarkEnd w:id="149"/>
      <w:bookmarkEnd w:id="150"/>
    </w:p>
    <w:p w14:paraId="164797B4" w14:textId="77777777" w:rsidR="00070B26" w:rsidRPr="00257993" w:rsidRDefault="00070B26" w:rsidP="00070B26">
      <w:r w:rsidRPr="00257993">
        <w:t>Channel spacing is necessary for simple evaluation of the Tx output power density. However, in some bands, the ITU-R Recommendation reports a variety of channel spacing, which actual use is country-specific; therefore, a number of values are given for channel spacing. The actual noise bandwidth is implementation dependent; however, for the purpose of generic sharing/compatibility studies, the nominal value is generally assumed equal to the channel bandwidth.</w:t>
      </w:r>
    </w:p>
    <w:p w14:paraId="53939308" w14:textId="77777777" w:rsidR="00070B26" w:rsidRPr="00257993" w:rsidRDefault="00070B26" w:rsidP="00070B26">
      <w:pPr>
        <w:pStyle w:val="Heading2"/>
        <w:rPr>
          <w:lang w:eastAsia="ja-JP"/>
        </w:rPr>
      </w:pPr>
      <w:bookmarkStart w:id="151" w:name="_Toc7966258"/>
      <w:bookmarkStart w:id="152" w:name="_Toc8737896"/>
      <w:bookmarkStart w:id="153" w:name="_Toc23255816"/>
      <w:bookmarkStart w:id="154" w:name="_Toc168309114"/>
      <w:r w:rsidRPr="00257993">
        <w:t>4.4</w:t>
      </w:r>
      <w:r w:rsidRPr="00257993">
        <w:tab/>
        <w:t>Tx output power range (</w:t>
      </w:r>
      <w:proofErr w:type="spellStart"/>
      <w:r w:rsidRPr="00257993">
        <w:t>dBW</w:t>
      </w:r>
      <w:proofErr w:type="spellEnd"/>
      <w:r w:rsidRPr="00257993">
        <w:t>)</w:t>
      </w:r>
      <w:bookmarkEnd w:id="151"/>
      <w:bookmarkEnd w:id="152"/>
      <w:bookmarkEnd w:id="153"/>
      <w:bookmarkEnd w:id="154"/>
    </w:p>
    <w:p w14:paraId="5F7C6E0D" w14:textId="77777777" w:rsidR="00070B26" w:rsidRPr="00257993" w:rsidRDefault="00070B26" w:rsidP="00070B26">
      <w:r w:rsidRPr="00257993">
        <w:t xml:space="preserve">When frequency coordination is applied (either link-by-link in PP systems, or among cells and terminals of the same PMP system) for intra-service (FS to FS) interference managing, the </w:t>
      </w:r>
      <w:proofErr w:type="spellStart"/>
      <w:r w:rsidRPr="00257993">
        <w:t>e.i.r.p</w:t>
      </w:r>
      <w:proofErr w:type="spellEnd"/>
      <w:r w:rsidRPr="00257993">
        <w:t>. (and consequently the Tx output power) is fixed at a level that just permits to offer the service, with the expected quality, over the specific link or within the cell area. Therefore, the range of output power presented, provides information not only on the maximum power provided by the system design, but also on the actual spread of power actually used over a large territory. The values take into account the Tx filter losses.</w:t>
      </w:r>
    </w:p>
    <w:p w14:paraId="4396C1E3" w14:textId="77777777" w:rsidR="00070B26" w:rsidRPr="00257993" w:rsidRDefault="00070B26" w:rsidP="00070B26">
      <w:r w:rsidRPr="00257993">
        <w:t xml:space="preserve">FS systems may also make use of Automatic Transmit Power Control (ATPC), whereby the transmitter output power is not fixed to certain level, but can vary within the possible range of the transmitter by adapting the power level to the propagation conditions (i.e. the receiver requests the transmitter to increase or decrease the output power). Accordingly, these systems can operate with a lower transmitter output power level during nominal propagation conditions. This nominal output power can be as low as </w:t>
      </w:r>
      <w:r>
        <w:t>−</w:t>
      </w:r>
      <w:r w:rsidRPr="00257993">
        <w:t xml:space="preserve">40 </w:t>
      </w:r>
      <w:proofErr w:type="spellStart"/>
      <w:r w:rsidRPr="00257993">
        <w:t>dBW</w:t>
      </w:r>
      <w:proofErr w:type="spellEnd"/>
      <w:r w:rsidRPr="00257993">
        <w:rPr>
          <w:lang w:eastAsia="zh-CN"/>
        </w:rPr>
        <w:t>, but this lower bound is only used in rare cases.</w:t>
      </w:r>
    </w:p>
    <w:p w14:paraId="09990127" w14:textId="77777777" w:rsidR="00070B26" w:rsidRPr="00257993" w:rsidRDefault="00070B26" w:rsidP="00070B26">
      <w:pPr>
        <w:pStyle w:val="Heading2"/>
        <w:ind w:left="0" w:firstLine="0"/>
      </w:pPr>
      <w:bookmarkStart w:id="155" w:name="_Toc7966259"/>
      <w:bookmarkStart w:id="156" w:name="_Toc8737897"/>
      <w:bookmarkStart w:id="157" w:name="_Toc23255817"/>
      <w:bookmarkStart w:id="158" w:name="_Toc168309115"/>
      <w:r w:rsidRPr="00257993">
        <w:t>4.5</w:t>
      </w:r>
      <w:r w:rsidRPr="00257993">
        <w:tab/>
        <w:t>Tx output power density range (</w:t>
      </w:r>
      <w:proofErr w:type="spellStart"/>
      <w:r w:rsidRPr="00257993">
        <w:t>dBW</w:t>
      </w:r>
      <w:proofErr w:type="spellEnd"/>
      <w:r w:rsidRPr="00257993">
        <w:t>/MHz)</w:t>
      </w:r>
      <w:bookmarkEnd w:id="155"/>
      <w:bookmarkEnd w:id="156"/>
      <w:bookmarkEnd w:id="157"/>
      <w:bookmarkEnd w:id="158"/>
    </w:p>
    <w:p w14:paraId="4DCDE6EB" w14:textId="77777777" w:rsidR="00070B26" w:rsidRPr="00257993" w:rsidRDefault="00070B26" w:rsidP="00070B26">
      <w:pPr>
        <w:rPr>
          <w:lang w:eastAsia="ja-JP"/>
        </w:rPr>
      </w:pPr>
      <w:r w:rsidRPr="00257993">
        <w:t>In sharing/compatibility studies, power spectral densities may be needed. The Tx output power density is obtained by scaling the Tx output power with the bandwidth factor, for the links in the considered network: TX output power density (</w:t>
      </w:r>
      <w:proofErr w:type="spellStart"/>
      <w:r w:rsidRPr="00257993">
        <w:t>dBW</w:t>
      </w:r>
      <w:proofErr w:type="spellEnd"/>
      <w:r w:rsidRPr="00257993">
        <w:t>/MHz) = TX output power (</w:t>
      </w:r>
      <w:proofErr w:type="spellStart"/>
      <w:r w:rsidRPr="00257993">
        <w:t>dBW</w:t>
      </w:r>
      <w:proofErr w:type="spellEnd"/>
      <w:r w:rsidRPr="00257993">
        <w:t>) – 10log(channel spacing in MHz).</w:t>
      </w:r>
    </w:p>
    <w:p w14:paraId="6F20B696" w14:textId="77777777" w:rsidR="00070B26" w:rsidRPr="00257993" w:rsidRDefault="00070B26" w:rsidP="00070B26">
      <w:pPr>
        <w:pStyle w:val="Heading2"/>
        <w:rPr>
          <w:lang w:eastAsia="ja-JP"/>
        </w:rPr>
      </w:pPr>
      <w:bookmarkStart w:id="159" w:name="_Toc7966260"/>
      <w:bookmarkStart w:id="160" w:name="_Toc8737898"/>
      <w:bookmarkStart w:id="161" w:name="_Toc23255818"/>
      <w:bookmarkStart w:id="162" w:name="_Toc168309116"/>
      <w:r w:rsidRPr="00257993">
        <w:t>4.</w:t>
      </w:r>
      <w:r w:rsidRPr="00257993">
        <w:rPr>
          <w:lang w:eastAsia="ja-JP"/>
        </w:rPr>
        <w:t>6</w:t>
      </w:r>
      <w:r w:rsidRPr="00257993">
        <w:tab/>
        <w:t>Feeder/mult</w:t>
      </w:r>
      <w:r w:rsidRPr="00257993">
        <w:rPr>
          <w:lang w:eastAsia="ja-JP"/>
        </w:rPr>
        <w:t>i</w:t>
      </w:r>
      <w:r w:rsidRPr="00257993">
        <w:t>plexer loss range (dB)</w:t>
      </w:r>
      <w:bookmarkEnd w:id="159"/>
      <w:bookmarkEnd w:id="160"/>
      <w:bookmarkEnd w:id="161"/>
      <w:bookmarkEnd w:id="162"/>
    </w:p>
    <w:p w14:paraId="550983F0" w14:textId="77777777" w:rsidR="00070B26" w:rsidRPr="00257993" w:rsidRDefault="00070B26" w:rsidP="00070B26">
      <w:r w:rsidRPr="00257993">
        <w:t xml:space="preserve">Among the large variety of systems present in the world, different physical deployment methodologies exist. Conventional indoor systems (e.g. with the radio frequency front ends in protected environment) associated to a tower/rooftop mounted antenna connected by a feeder are present mostly in the lower bands; full outdoor systems (e.g. within a waterproof mount integrated or close to the antenna) are present mostly in higher bands, but their presence in the lower bands is increasing. Therefore 0 dB feeder losses refer to full outdoor applications, while the higher value, only in bands below 18/23 GHz, is derived from an average feeder length of ~50 m of flexible waveguide. The feeder/multiplexer loss row reflects feeder losses and, if any, also losses due to </w:t>
      </w:r>
      <w:r w:rsidRPr="00257993">
        <w:lastRenderedPageBreak/>
        <w:t>multichannel combining systems (excluding the channel filter losses, which are taken into account within the Tx power output or in the Rx noise figure).</w:t>
      </w:r>
    </w:p>
    <w:p w14:paraId="69177A4F" w14:textId="77777777" w:rsidR="00070B26" w:rsidRPr="00257993" w:rsidRDefault="00070B26" w:rsidP="00070B26">
      <w:pPr>
        <w:pStyle w:val="Heading2"/>
      </w:pPr>
      <w:bookmarkStart w:id="163" w:name="_Toc7966261"/>
      <w:bookmarkStart w:id="164" w:name="_Toc8737899"/>
      <w:bookmarkStart w:id="165" w:name="_Toc23255819"/>
      <w:bookmarkStart w:id="166" w:name="_Toc168309117"/>
      <w:r w:rsidRPr="00257993">
        <w:t>4.</w:t>
      </w:r>
      <w:r w:rsidRPr="00257993">
        <w:rPr>
          <w:lang w:eastAsia="ja-JP"/>
        </w:rPr>
        <w:t>7</w:t>
      </w:r>
      <w:r w:rsidRPr="00257993">
        <w:tab/>
        <w:t>Antenna gain range (</w:t>
      </w:r>
      <w:proofErr w:type="spellStart"/>
      <w:r w:rsidRPr="00257993">
        <w:t>dBi</w:t>
      </w:r>
      <w:proofErr w:type="spellEnd"/>
      <w:r w:rsidRPr="00257993">
        <w:t>) (point-to-point) or antenna type and gain range (</w:t>
      </w:r>
      <w:proofErr w:type="spellStart"/>
      <w:r w:rsidRPr="00257993">
        <w:t>dBi</w:t>
      </w:r>
      <w:proofErr w:type="spellEnd"/>
      <w:r w:rsidRPr="00257993">
        <w:t>) (point-to-multipoint)</w:t>
      </w:r>
      <w:bookmarkEnd w:id="163"/>
      <w:bookmarkEnd w:id="164"/>
      <w:bookmarkEnd w:id="165"/>
      <w:bookmarkEnd w:id="166"/>
    </w:p>
    <w:p w14:paraId="44BC06A9" w14:textId="59C57748" w:rsidR="00070B26" w:rsidRPr="00257993" w:rsidRDefault="00070B26" w:rsidP="00070B26">
      <w:r w:rsidRPr="00257993">
        <w:t xml:space="preserve">In PP systems, smaller antennas are generally coupled with low or null feeder losses (e.g. full outdoor applications); reference radiation patterns can be found in Recommendations </w:t>
      </w:r>
      <w:hyperlink r:id="rId108" w:history="1">
        <w:r w:rsidRPr="00993F54">
          <w:rPr>
            <w:rStyle w:val="Hyperlink"/>
            <w:color w:val="auto"/>
            <w:u w:val="none"/>
          </w:rPr>
          <w:t>ITU-R F.699</w:t>
        </w:r>
      </w:hyperlink>
      <w:r w:rsidRPr="00257993">
        <w:t xml:space="preserve"> and </w:t>
      </w:r>
      <w:hyperlink r:id="rId109" w:history="1">
        <w:r w:rsidRPr="00993F54">
          <w:rPr>
            <w:rStyle w:val="Hyperlink"/>
            <w:color w:val="auto"/>
            <w:u w:val="none"/>
          </w:rPr>
          <w:t>ITU</w:t>
        </w:r>
        <w:r w:rsidR="00993F54" w:rsidRPr="00993F54">
          <w:rPr>
            <w:rStyle w:val="Hyperlink"/>
            <w:color w:val="auto"/>
            <w:u w:val="none"/>
          </w:rPr>
          <w:noBreakHyphen/>
        </w:r>
        <w:r w:rsidRPr="00993F54">
          <w:rPr>
            <w:rStyle w:val="Hyperlink"/>
            <w:color w:val="auto"/>
            <w:u w:val="none"/>
          </w:rPr>
          <w:t>R</w:t>
        </w:r>
        <w:r w:rsidR="00993F54" w:rsidRPr="00993F54">
          <w:rPr>
            <w:rStyle w:val="Hyperlink"/>
            <w:color w:val="auto"/>
            <w:u w:val="none"/>
          </w:rPr>
          <w:t> </w:t>
        </w:r>
        <w:r w:rsidRPr="00993F54">
          <w:rPr>
            <w:rStyle w:val="Hyperlink"/>
            <w:color w:val="auto"/>
            <w:u w:val="none"/>
          </w:rPr>
          <w:t>F.1245</w:t>
        </w:r>
      </w:hyperlink>
      <w:r w:rsidRPr="00257993">
        <w:t xml:space="preserve">. In PMP, representative antenna types are Omni, Yagi, Dish, Sectoral; reference radiation patterns can be found in Recommendation </w:t>
      </w:r>
      <w:hyperlink r:id="rId110" w:history="1">
        <w:r w:rsidRPr="00993F54">
          <w:rPr>
            <w:rStyle w:val="Hyperlink"/>
            <w:color w:val="auto"/>
            <w:u w:val="none"/>
          </w:rPr>
          <w:t>ITU-R F.1336</w:t>
        </w:r>
      </w:hyperlink>
      <w:r w:rsidRPr="00257993">
        <w:t>.</w:t>
      </w:r>
    </w:p>
    <w:p w14:paraId="7C5852B0" w14:textId="77777777" w:rsidR="00070B26" w:rsidRPr="00257993" w:rsidRDefault="00070B26" w:rsidP="00070B26">
      <w:r w:rsidRPr="00257993">
        <w:t>Care should be taken considering that:</w:t>
      </w:r>
    </w:p>
    <w:p w14:paraId="63692D36" w14:textId="77777777" w:rsidR="00070B26" w:rsidRPr="00257993" w:rsidRDefault="00070B26" w:rsidP="00070B26">
      <w:pPr>
        <w:pStyle w:val="enumlev1"/>
        <w:rPr>
          <w:lang w:eastAsia="ja-JP"/>
        </w:rPr>
      </w:pPr>
      <w:r w:rsidRPr="00257993">
        <w:t>–</w:t>
      </w:r>
      <w:r w:rsidRPr="00257993">
        <w:tab/>
        <w:t>in sharing studies, it is not always the maximum value of antenna gain that causes the most interference. A lower antenna gain has a wider beam and, in some scenarios, this is more harmful, being the FS either the victim or the interferer. This can be determined on a case-by</w:t>
      </w:r>
      <w:r w:rsidRPr="00257993">
        <w:rPr>
          <w:lang w:eastAsia="ja-JP"/>
        </w:rPr>
        <w:t>-</w:t>
      </w:r>
      <w:r w:rsidRPr="00257993">
        <w:t>case basis for each sharing scenario from a given representative range;</w:t>
      </w:r>
    </w:p>
    <w:p w14:paraId="54F85372" w14:textId="77777777" w:rsidR="00070B26" w:rsidRPr="00257993" w:rsidRDefault="00070B26" w:rsidP="00070B26">
      <w:pPr>
        <w:pStyle w:val="enumlev1"/>
        <w:rPr>
          <w:b/>
        </w:rPr>
      </w:pPr>
      <w:r w:rsidRPr="00257993">
        <w:t>–</w:t>
      </w:r>
      <w:r w:rsidRPr="00257993">
        <w:tab/>
        <w:t>the range of gain is representative of the whole networks population, as each network is characterized by a different distribution of antenna gain values. The typical value is likely to lay somewhere in a given range, which would also depend on different national considerations.</w:t>
      </w:r>
    </w:p>
    <w:p w14:paraId="55A62CA8" w14:textId="77777777" w:rsidR="00070B26" w:rsidRPr="00257993" w:rsidRDefault="00070B26" w:rsidP="00070B26">
      <w:pPr>
        <w:pStyle w:val="Heading2"/>
      </w:pPr>
      <w:bookmarkStart w:id="167" w:name="_Toc7966262"/>
      <w:bookmarkStart w:id="168" w:name="_Toc8737900"/>
      <w:bookmarkStart w:id="169" w:name="_Toc23255820"/>
      <w:bookmarkStart w:id="170" w:name="_Toc168309118"/>
      <w:r w:rsidRPr="00257993">
        <w:t>4.</w:t>
      </w:r>
      <w:r w:rsidRPr="00257993">
        <w:rPr>
          <w:lang w:eastAsia="ja-JP"/>
        </w:rPr>
        <w:t>8</w:t>
      </w:r>
      <w:r w:rsidRPr="00257993">
        <w:tab/>
      </w:r>
      <w:proofErr w:type="spellStart"/>
      <w:r w:rsidRPr="00257993">
        <w:t>e.i.r.p</w:t>
      </w:r>
      <w:proofErr w:type="spellEnd"/>
      <w:r w:rsidRPr="00257993">
        <w:t xml:space="preserve">. </w:t>
      </w:r>
      <w:r w:rsidRPr="00257993">
        <w:rPr>
          <w:lang w:eastAsia="ja-JP"/>
        </w:rPr>
        <w:t xml:space="preserve">range </w:t>
      </w:r>
      <w:r w:rsidRPr="00257993">
        <w:t>(</w:t>
      </w:r>
      <w:proofErr w:type="spellStart"/>
      <w:r w:rsidRPr="00257993">
        <w:t>dBW</w:t>
      </w:r>
      <w:proofErr w:type="spellEnd"/>
      <w:r w:rsidRPr="00257993">
        <w:t>)</w:t>
      </w:r>
      <w:bookmarkEnd w:id="167"/>
      <w:bookmarkEnd w:id="168"/>
      <w:bookmarkEnd w:id="169"/>
      <w:bookmarkEnd w:id="170"/>
    </w:p>
    <w:p w14:paraId="630C069D" w14:textId="77777777" w:rsidR="00070B26" w:rsidRPr="00257993" w:rsidRDefault="00070B26" w:rsidP="00070B26">
      <w:pPr>
        <w:rPr>
          <w:lang w:eastAsia="ja-JP"/>
        </w:rPr>
      </w:pPr>
      <w:r w:rsidRPr="00257993">
        <w:t xml:space="preserve">The </w:t>
      </w:r>
      <w:proofErr w:type="spellStart"/>
      <w:r w:rsidRPr="00257993">
        <w:t>e.i.r.p</w:t>
      </w:r>
      <w:proofErr w:type="spellEnd"/>
      <w:r w:rsidRPr="00257993">
        <w:t>.</w:t>
      </w:r>
      <w:r w:rsidRPr="00257993">
        <w:rPr>
          <w:lang w:eastAsia="ja-JP"/>
        </w:rPr>
        <w:t xml:space="preserve"> </w:t>
      </w:r>
      <w:r w:rsidRPr="00257993">
        <w:t xml:space="preserve">range depends on the above-mentioned Power output, feeder losses and antenna gain as </w:t>
      </w:r>
      <w:proofErr w:type="spellStart"/>
      <w:r w:rsidRPr="00257993">
        <w:t>e.i.r.p</w:t>
      </w:r>
      <w:proofErr w:type="spellEnd"/>
      <w:r w:rsidRPr="00257993">
        <w:t xml:space="preserve">. = </w:t>
      </w:r>
      <w:r w:rsidRPr="00257993">
        <w:rPr>
          <w:lang w:eastAsia="ja-JP"/>
        </w:rPr>
        <w:t>(</w:t>
      </w:r>
      <w:r w:rsidRPr="00257993">
        <w:t>Tx output power</w:t>
      </w:r>
      <w:r w:rsidRPr="00257993">
        <w:rPr>
          <w:lang w:eastAsia="ja-JP"/>
        </w:rPr>
        <w:t>)</w:t>
      </w:r>
      <w:r w:rsidRPr="00257993">
        <w:t xml:space="preserve"> + </w:t>
      </w:r>
      <w:r w:rsidRPr="00257993">
        <w:rPr>
          <w:lang w:eastAsia="ja-JP"/>
        </w:rPr>
        <w:t>(</w:t>
      </w:r>
      <w:r w:rsidRPr="00257993">
        <w:t>Antenna</w:t>
      </w:r>
      <w:r w:rsidRPr="00257993">
        <w:rPr>
          <w:lang w:eastAsia="ja-JP"/>
        </w:rPr>
        <w:t xml:space="preserve"> </w:t>
      </w:r>
      <w:r w:rsidRPr="00257993">
        <w:t>gain</w:t>
      </w:r>
      <w:r w:rsidRPr="00257993">
        <w:rPr>
          <w:lang w:eastAsia="ja-JP"/>
        </w:rPr>
        <w:t>)</w:t>
      </w:r>
      <w:r w:rsidRPr="00257993">
        <w:t xml:space="preserve"> – </w:t>
      </w:r>
      <w:r w:rsidRPr="00257993">
        <w:rPr>
          <w:lang w:eastAsia="ja-JP"/>
        </w:rPr>
        <w:t>(</w:t>
      </w:r>
      <w:r w:rsidRPr="00257993">
        <w:t>Feeder losses</w:t>
      </w:r>
      <w:r w:rsidRPr="00257993">
        <w:rPr>
          <w:lang w:eastAsia="ja-JP"/>
        </w:rPr>
        <w:t>)</w:t>
      </w:r>
      <w:r w:rsidRPr="00257993">
        <w:t xml:space="preserve">. </w:t>
      </w:r>
      <w:r w:rsidRPr="00257993">
        <w:rPr>
          <w:lang w:eastAsia="ja-JP"/>
        </w:rPr>
        <w:t>H</w:t>
      </w:r>
      <w:r w:rsidRPr="00257993">
        <w:t xml:space="preserve">owever, the actual </w:t>
      </w:r>
      <w:proofErr w:type="spellStart"/>
      <w:r w:rsidRPr="00257993">
        <w:t>e.i.r.p</w:t>
      </w:r>
      <w:proofErr w:type="spellEnd"/>
      <w:r w:rsidRPr="00257993">
        <w:t>.</w:t>
      </w:r>
      <w:r w:rsidRPr="00257993">
        <w:rPr>
          <w:lang w:eastAsia="ja-JP"/>
        </w:rPr>
        <w:t xml:space="preserve"> </w:t>
      </w:r>
      <w:r w:rsidRPr="00257993">
        <w:t>range is not to be computed as the direct sum of the highest and lowest values as the following considerations apply:</w:t>
      </w:r>
    </w:p>
    <w:p w14:paraId="5F66B037" w14:textId="77777777" w:rsidR="00070B26" w:rsidRPr="00257993" w:rsidRDefault="00070B26" w:rsidP="00070B26">
      <w:pPr>
        <w:pStyle w:val="enumlev1"/>
      </w:pPr>
      <w:r w:rsidRPr="00257993">
        <w:t>–</w:t>
      </w:r>
      <w:r w:rsidRPr="00257993">
        <w:tab/>
        <w:t>When a feeder losses range is given, the 0 dB value refers to full outdoor applications, which usually exhibit moderate output power.</w:t>
      </w:r>
    </w:p>
    <w:p w14:paraId="01831F80" w14:textId="77777777" w:rsidR="00070B26" w:rsidRPr="00257993" w:rsidRDefault="00070B26" w:rsidP="00070B26">
      <w:pPr>
        <w:pStyle w:val="enumlev1"/>
        <w:rPr>
          <w:lang w:eastAsia="ja-JP"/>
        </w:rPr>
      </w:pPr>
      <w:r w:rsidRPr="00257993">
        <w:t>–</w:t>
      </w:r>
      <w:r w:rsidRPr="00257993">
        <w:tab/>
        <w:t xml:space="preserve">Where regulatory limits apply, </w:t>
      </w:r>
      <w:proofErr w:type="spellStart"/>
      <w:r w:rsidRPr="00257993">
        <w:t>e.i.r.p</w:t>
      </w:r>
      <w:proofErr w:type="spellEnd"/>
      <w:r w:rsidRPr="00257993">
        <w:t>.</w:t>
      </w:r>
      <w:r w:rsidRPr="00257993">
        <w:rPr>
          <w:lang w:eastAsia="ja-JP"/>
        </w:rPr>
        <w:t xml:space="preserve"> </w:t>
      </w:r>
      <w:r w:rsidRPr="00257993">
        <w:t>may not be equal to the maximum power plus the maximum gain – the minimum feeder loss (in decibels).</w:t>
      </w:r>
    </w:p>
    <w:p w14:paraId="1E5C2C19" w14:textId="77777777" w:rsidR="00070B26" w:rsidRPr="00257993" w:rsidRDefault="00070B26" w:rsidP="00070B26">
      <w:pPr>
        <w:pStyle w:val="enumlev1"/>
      </w:pPr>
      <w:r w:rsidRPr="00257993">
        <w:t>–</w:t>
      </w:r>
      <w:r w:rsidRPr="00257993">
        <w:tab/>
        <w:t xml:space="preserve">Systems with less complex modulation may, in principle, have low transmitter back-off and consequent higher power; however, a design tailored on the average link budget required by the market for that application suggests, for economy reasons, to maintain a moderate power. Nevertheless, when used in smaller channel spacing, the </w:t>
      </w:r>
      <w:proofErr w:type="spellStart"/>
      <w:r w:rsidRPr="00257993">
        <w:t>e.i.r.p</w:t>
      </w:r>
      <w:proofErr w:type="spellEnd"/>
      <w:r w:rsidRPr="00257993">
        <w:t>.</w:t>
      </w:r>
      <w:r w:rsidRPr="00257993">
        <w:rPr>
          <w:lang w:eastAsia="ja-JP"/>
        </w:rPr>
        <w:t xml:space="preserve"> </w:t>
      </w:r>
      <w:r w:rsidRPr="00257993">
        <w:t>density (</w:t>
      </w:r>
      <w:proofErr w:type="spellStart"/>
      <w:r w:rsidRPr="00257993">
        <w:t>dBW</w:t>
      </w:r>
      <w:proofErr w:type="spellEnd"/>
      <w:r w:rsidRPr="00257993">
        <w:t>/MHz) may become higher.</w:t>
      </w:r>
    </w:p>
    <w:p w14:paraId="51147035" w14:textId="77777777" w:rsidR="00070B26" w:rsidRPr="00257993" w:rsidRDefault="00070B26" w:rsidP="00070B26">
      <w:pPr>
        <w:pStyle w:val="enumlev1"/>
      </w:pPr>
      <w:r w:rsidRPr="00257993">
        <w:t>–</w:t>
      </w:r>
      <w:r w:rsidRPr="00257993">
        <w:tab/>
        <w:t xml:space="preserve">Systems with higher order of modulation, require higher transmitter back-off and, when associated to high capacity wideband systems, use the maximum power commonly available. Nevertheless, the </w:t>
      </w:r>
      <w:proofErr w:type="spellStart"/>
      <w:r w:rsidRPr="00257993">
        <w:t>e.i.r.p</w:t>
      </w:r>
      <w:proofErr w:type="spellEnd"/>
      <w:r w:rsidRPr="00257993">
        <w:t>. density (</w:t>
      </w:r>
      <w:proofErr w:type="spellStart"/>
      <w:r w:rsidRPr="00257993">
        <w:t>dBW</w:t>
      </w:r>
      <w:proofErr w:type="spellEnd"/>
      <w:r w:rsidRPr="00257993">
        <w:t xml:space="preserve">/MHz) might not be the highest among FS applications. </w:t>
      </w:r>
    </w:p>
    <w:p w14:paraId="18217E48" w14:textId="77777777" w:rsidR="00070B26" w:rsidRPr="00257993" w:rsidRDefault="00070B26" w:rsidP="00070B26">
      <w:pPr>
        <w:pStyle w:val="enumlev1"/>
        <w:rPr>
          <w:lang w:eastAsia="ja-JP"/>
        </w:rPr>
      </w:pPr>
      <w:r w:rsidRPr="00257993">
        <w:t>–</w:t>
      </w:r>
      <w:r w:rsidRPr="00257993">
        <w:tab/>
        <w:t>In a given network, the highest Tx output power is not necessarily associated with the highest antenna gain.</w:t>
      </w:r>
    </w:p>
    <w:p w14:paraId="57F643DB" w14:textId="77777777" w:rsidR="00070B26" w:rsidRPr="00257993" w:rsidRDefault="00070B26" w:rsidP="00070B26">
      <w:pPr>
        <w:rPr>
          <w:lang w:eastAsia="ja-JP"/>
        </w:rPr>
      </w:pPr>
      <w:r w:rsidRPr="00257993">
        <w:t xml:space="preserve">The </w:t>
      </w:r>
      <w:proofErr w:type="spellStart"/>
      <w:r w:rsidRPr="00257993">
        <w:t>e.i.r.p</w:t>
      </w:r>
      <w:proofErr w:type="spellEnd"/>
      <w:r w:rsidRPr="00257993">
        <w:t>. at different antenna directions may be calculated taking into account the antenna radiation pattern</w:t>
      </w:r>
      <w:r w:rsidRPr="00257993">
        <w:rPr>
          <w:lang w:eastAsia="ja-JP"/>
        </w:rPr>
        <w:t>.</w:t>
      </w:r>
    </w:p>
    <w:p w14:paraId="1D960F23" w14:textId="77777777" w:rsidR="00070B26" w:rsidRPr="00257993" w:rsidRDefault="00070B26" w:rsidP="00070B26">
      <w:pPr>
        <w:pStyle w:val="Heading2"/>
      </w:pPr>
      <w:bookmarkStart w:id="171" w:name="_Toc7966263"/>
      <w:bookmarkStart w:id="172" w:name="_Toc8737901"/>
      <w:bookmarkStart w:id="173" w:name="_Toc23255821"/>
      <w:bookmarkStart w:id="174" w:name="_Toc168309119"/>
      <w:r w:rsidRPr="00257993">
        <w:t>4.9</w:t>
      </w:r>
      <w:r w:rsidRPr="00257993">
        <w:tab/>
      </w:r>
      <w:proofErr w:type="spellStart"/>
      <w:r w:rsidRPr="00257993">
        <w:t>e.i.r.p</w:t>
      </w:r>
      <w:proofErr w:type="spellEnd"/>
      <w:r w:rsidRPr="00257993">
        <w:t>. density range (</w:t>
      </w:r>
      <w:proofErr w:type="spellStart"/>
      <w:r w:rsidRPr="00257993">
        <w:t>dBW</w:t>
      </w:r>
      <w:proofErr w:type="spellEnd"/>
      <w:r w:rsidRPr="00257993">
        <w:t>/MHz)</w:t>
      </w:r>
      <w:bookmarkEnd w:id="171"/>
      <w:bookmarkEnd w:id="172"/>
      <w:bookmarkEnd w:id="173"/>
      <w:bookmarkEnd w:id="174"/>
    </w:p>
    <w:p w14:paraId="20CF7EBE" w14:textId="77777777" w:rsidR="00070B26" w:rsidRPr="00257993" w:rsidRDefault="00070B26" w:rsidP="00070B26">
      <w:r w:rsidRPr="00257993">
        <w:t xml:space="preserve">In sharing/compatibility studies, the </w:t>
      </w:r>
      <w:proofErr w:type="spellStart"/>
      <w:r w:rsidRPr="00257993">
        <w:t>e.i.r.p</w:t>
      </w:r>
      <w:proofErr w:type="spellEnd"/>
      <w:r w:rsidRPr="00257993">
        <w:t xml:space="preserve">. spectral density is often used. It can be easily obtained by scaling with the bandwidth factor for the links in the considered network: </w:t>
      </w:r>
      <w:proofErr w:type="spellStart"/>
      <w:r w:rsidRPr="00257993">
        <w:t>e.i.r.p</w:t>
      </w:r>
      <w:proofErr w:type="spellEnd"/>
      <w:r w:rsidRPr="00257993">
        <w:t>. density (</w:t>
      </w:r>
      <w:proofErr w:type="spellStart"/>
      <w:r w:rsidRPr="00257993">
        <w:t>dBW</w:t>
      </w:r>
      <w:proofErr w:type="spellEnd"/>
      <w:r w:rsidRPr="00257993">
        <w:t xml:space="preserve">/MHz) = </w:t>
      </w:r>
      <w:proofErr w:type="spellStart"/>
      <w:r w:rsidRPr="00257993">
        <w:t>e.i.r.p</w:t>
      </w:r>
      <w:proofErr w:type="spellEnd"/>
      <w:r w:rsidRPr="00257993">
        <w:t>. (</w:t>
      </w:r>
      <w:proofErr w:type="spellStart"/>
      <w:r w:rsidRPr="00257993">
        <w:t>dBW</w:t>
      </w:r>
      <w:proofErr w:type="spellEnd"/>
      <w:r w:rsidRPr="00257993">
        <w:t>) – 10log (channel spacing in MHz).</w:t>
      </w:r>
    </w:p>
    <w:p w14:paraId="533E0E5F" w14:textId="77777777" w:rsidR="00070B26" w:rsidRPr="00257993" w:rsidRDefault="00070B26" w:rsidP="00070B26">
      <w:r w:rsidRPr="00257993">
        <w:lastRenderedPageBreak/>
        <w:t>In some cases, a mode is also provided, where the mode is the statistical parameter for the most frequently occurring value.</w:t>
      </w:r>
    </w:p>
    <w:p w14:paraId="0EBA3A11" w14:textId="77777777" w:rsidR="00070B26" w:rsidRPr="00257993" w:rsidRDefault="00070B26" w:rsidP="00070B26">
      <w:pPr>
        <w:pStyle w:val="Heading2"/>
      </w:pPr>
      <w:bookmarkStart w:id="175" w:name="_Toc7966264"/>
      <w:bookmarkStart w:id="176" w:name="_Toc8737902"/>
      <w:bookmarkStart w:id="177" w:name="_Toc23255822"/>
      <w:bookmarkStart w:id="178" w:name="_Toc168309120"/>
      <w:r w:rsidRPr="00257993">
        <w:t>4.</w:t>
      </w:r>
      <w:r w:rsidRPr="00257993">
        <w:rPr>
          <w:lang w:eastAsia="ja-JP"/>
        </w:rPr>
        <w:t>10</w:t>
      </w:r>
      <w:r w:rsidRPr="00257993">
        <w:tab/>
        <w:t>Receiver noise figure typical (dB)</w:t>
      </w:r>
      <w:bookmarkEnd w:id="175"/>
      <w:bookmarkEnd w:id="176"/>
      <w:bookmarkEnd w:id="177"/>
      <w:bookmarkEnd w:id="178"/>
    </w:p>
    <w:p w14:paraId="195252B4" w14:textId="77777777" w:rsidR="00070B26" w:rsidRPr="00257993" w:rsidRDefault="00070B26" w:rsidP="00070B26">
      <w:r w:rsidRPr="00257993">
        <w:t>The receiver noise figure includes the Rx filter losses. The value is intended to be a cost-effective balancing for the application (mostly dependent on the required link budget targeted in the system design).</w:t>
      </w:r>
    </w:p>
    <w:p w14:paraId="063B8388" w14:textId="77777777" w:rsidR="00070B26" w:rsidRPr="00257993" w:rsidRDefault="00070B26" w:rsidP="00070B26">
      <w:pPr>
        <w:pStyle w:val="Heading2"/>
        <w:ind w:left="0" w:firstLine="0"/>
      </w:pPr>
      <w:bookmarkStart w:id="179" w:name="_Toc7966265"/>
      <w:bookmarkStart w:id="180" w:name="_Toc8737903"/>
      <w:bookmarkStart w:id="181" w:name="_Toc23255823"/>
      <w:bookmarkStart w:id="182" w:name="_Toc168309121"/>
      <w:r w:rsidRPr="00257993">
        <w:t>4.</w:t>
      </w:r>
      <w:r w:rsidRPr="00257993">
        <w:rPr>
          <w:lang w:eastAsia="ja-JP"/>
        </w:rPr>
        <w:t>11</w:t>
      </w:r>
      <w:r w:rsidRPr="00257993">
        <w:tab/>
        <w:t>Receiver noise power density typical (</w:t>
      </w:r>
      <w:proofErr w:type="spellStart"/>
      <w:r w:rsidRPr="00257993">
        <w:t>dBW</w:t>
      </w:r>
      <w:proofErr w:type="spellEnd"/>
      <w:r w:rsidRPr="00257993">
        <w:t>/MHz)</w:t>
      </w:r>
      <w:bookmarkEnd w:id="179"/>
      <w:bookmarkEnd w:id="180"/>
      <w:bookmarkEnd w:id="181"/>
      <w:bookmarkEnd w:id="182"/>
    </w:p>
    <w:p w14:paraId="3431BE77" w14:textId="77777777" w:rsidR="00070B26" w:rsidRPr="00257993" w:rsidRDefault="00070B26" w:rsidP="00070B26">
      <w:r w:rsidRPr="00257993">
        <w:rPr>
          <w:lang w:eastAsia="ja-JP"/>
        </w:rPr>
        <w:t>The r</w:t>
      </w:r>
      <w:r w:rsidRPr="00257993">
        <w:t xml:space="preserve">eceiver noise power density typical </w:t>
      </w:r>
      <w:r w:rsidRPr="00257993">
        <w:rPr>
          <w:lang w:eastAsia="ja-JP"/>
        </w:rPr>
        <w:t>is d</w:t>
      </w:r>
      <w:r w:rsidRPr="00257993">
        <w:t xml:space="preserve">erived from the thermal noise power density </w:t>
      </w:r>
      <w:r w:rsidRPr="00257993">
        <w:rPr>
          <w:lang w:eastAsia="ja-JP"/>
        </w:rPr>
        <w:t xml:space="preserve">and is described </w:t>
      </w:r>
      <w:r w:rsidRPr="00257993">
        <w:t xml:space="preserve">as: −144 </w:t>
      </w:r>
      <w:proofErr w:type="spellStart"/>
      <w:r w:rsidRPr="00257993">
        <w:t>dBW</w:t>
      </w:r>
      <w:proofErr w:type="spellEnd"/>
      <w:r w:rsidRPr="00257993">
        <w:t>/MHz + Noise figure</w:t>
      </w:r>
      <w:r w:rsidRPr="00257993">
        <w:rPr>
          <w:lang w:eastAsia="ja-JP"/>
        </w:rPr>
        <w:t>.</w:t>
      </w:r>
      <w:r w:rsidRPr="00257993">
        <w:t xml:space="preserve"> </w:t>
      </w:r>
      <w:r w:rsidRPr="00257993">
        <w:rPr>
          <w:lang w:eastAsia="ja-JP"/>
        </w:rPr>
        <w:t>A</w:t>
      </w:r>
      <w:r w:rsidRPr="00257993">
        <w:t>bsolute Rx noise power may be derived adding the nominal noise bandwidth factor = 10 log(channel spacing (in MHz)).</w:t>
      </w:r>
    </w:p>
    <w:p w14:paraId="7364AEB3" w14:textId="77777777" w:rsidR="00070B26" w:rsidRPr="00257993" w:rsidRDefault="00070B26" w:rsidP="00070B26">
      <w:pPr>
        <w:pStyle w:val="Heading2"/>
      </w:pPr>
      <w:bookmarkStart w:id="183" w:name="_Toc7966266"/>
      <w:bookmarkStart w:id="184" w:name="_Toc8737904"/>
      <w:bookmarkStart w:id="185" w:name="_Toc23255824"/>
      <w:bookmarkStart w:id="186" w:name="_Toc168309122"/>
      <w:r w:rsidRPr="00257993">
        <w:t>4.1</w:t>
      </w:r>
      <w:r w:rsidRPr="00257993">
        <w:rPr>
          <w:lang w:eastAsia="ja-JP"/>
        </w:rPr>
        <w:t>2</w:t>
      </w:r>
      <w:r w:rsidRPr="00257993">
        <w:tab/>
        <w:t>Normalized Rx input level for 1 × 10</w:t>
      </w:r>
      <w:r w:rsidRPr="00257993">
        <w:rPr>
          <w:vertAlign w:val="superscript"/>
        </w:rPr>
        <w:t>−6</w:t>
      </w:r>
      <w:r w:rsidRPr="00257993">
        <w:t xml:space="preserve"> BER (</w:t>
      </w:r>
      <w:proofErr w:type="spellStart"/>
      <w:r w:rsidRPr="00257993">
        <w:t>dBW</w:t>
      </w:r>
      <w:proofErr w:type="spellEnd"/>
      <w:r w:rsidRPr="00257993">
        <w:t>/MHz)</w:t>
      </w:r>
      <w:bookmarkEnd w:id="183"/>
      <w:bookmarkEnd w:id="184"/>
      <w:bookmarkEnd w:id="185"/>
      <w:bookmarkEnd w:id="186"/>
    </w:p>
    <w:p w14:paraId="788EF033" w14:textId="77777777" w:rsidR="00070B26" w:rsidRPr="00257993" w:rsidRDefault="00070B26" w:rsidP="00070B26">
      <w:r w:rsidRPr="00257993">
        <w:t>The normalized Rx input level for 10</w:t>
      </w:r>
      <w:r w:rsidRPr="00257993">
        <w:rPr>
          <w:vertAlign w:val="superscript"/>
        </w:rPr>
        <w:t>−6</w:t>
      </w:r>
      <w:r w:rsidRPr="00257993">
        <w:t xml:space="preserve"> BER depends on the corresponding </w:t>
      </w:r>
      <w:r w:rsidRPr="00257993">
        <w:rPr>
          <w:i/>
        </w:rPr>
        <w:t>S</w:t>
      </w:r>
      <w:r w:rsidRPr="00257993">
        <w:t>/</w:t>
      </w:r>
      <w:r w:rsidRPr="00257993">
        <w:rPr>
          <w:i/>
        </w:rPr>
        <w:t>N</w:t>
      </w:r>
      <w:r w:rsidRPr="00257993">
        <w:t xml:space="preserve"> for the actual modulation format and on the channel bandwidth. It can be derived from the receiver noise power density with the formula:</w:t>
      </w:r>
    </w:p>
    <w:p w14:paraId="1EA1D961" w14:textId="77777777" w:rsidR="00070B26" w:rsidRPr="00257993" w:rsidRDefault="00070B26" w:rsidP="00070B26">
      <w:r w:rsidRPr="00257993">
        <w:t>Normalized Rx Level (</w:t>
      </w:r>
      <w:proofErr w:type="spellStart"/>
      <w:r w:rsidRPr="00257993">
        <w:t>dBW</w:t>
      </w:r>
      <w:proofErr w:type="spellEnd"/>
      <w:r w:rsidRPr="00257993">
        <w:t>/MHz) = Rx Noise power density (</w:t>
      </w:r>
      <w:proofErr w:type="spellStart"/>
      <w:r w:rsidRPr="00257993">
        <w:t>dBW</w:t>
      </w:r>
      <w:proofErr w:type="spellEnd"/>
      <w:r w:rsidRPr="00257993">
        <w:t xml:space="preserve">/MHz) + </w:t>
      </w:r>
      <w:r w:rsidRPr="00257993">
        <w:rPr>
          <w:i/>
        </w:rPr>
        <w:t>S</w:t>
      </w:r>
      <w:r w:rsidRPr="00257993">
        <w:t>/</w:t>
      </w:r>
      <w:r w:rsidRPr="00257993">
        <w:rPr>
          <w:i/>
        </w:rPr>
        <w:t>N</w:t>
      </w:r>
      <w:r w:rsidRPr="00257993">
        <w:t xml:space="preserve"> (dB). </w:t>
      </w:r>
    </w:p>
    <w:p w14:paraId="421D13AA" w14:textId="77777777" w:rsidR="00070B26" w:rsidRPr="00257993" w:rsidRDefault="00070B26" w:rsidP="00070B26">
      <w:r w:rsidRPr="00257993">
        <w:t>Actual Rx input level is obtained by adding the nominal noise bandwidth factor = 10 log (channel spacing in MHz).</w:t>
      </w:r>
    </w:p>
    <w:p w14:paraId="708827CA" w14:textId="77777777" w:rsidR="00070B26" w:rsidRPr="00257993" w:rsidRDefault="00070B26" w:rsidP="00070B26">
      <w:r w:rsidRPr="00257993">
        <w:t xml:space="preserve">Information about theoretical </w:t>
      </w:r>
      <w:r w:rsidRPr="00257993">
        <w:rPr>
          <w:i/>
        </w:rPr>
        <w:t>S</w:t>
      </w:r>
      <w:r w:rsidRPr="00257993">
        <w:t>/</w:t>
      </w:r>
      <w:r w:rsidRPr="00257993">
        <w:rPr>
          <w:i/>
        </w:rPr>
        <w:t>N</w:t>
      </w:r>
      <w:r w:rsidRPr="00257993">
        <w:t xml:space="preserve"> for a number of modulation formats, coded and uncoded, may be found in Recommendation </w:t>
      </w:r>
      <w:hyperlink r:id="rId111" w:history="1">
        <w:r w:rsidRPr="00D219B5">
          <w:rPr>
            <w:rStyle w:val="Hyperlink"/>
            <w:color w:val="auto"/>
            <w:u w:val="none"/>
            <w:lang w:eastAsia="ja-JP"/>
          </w:rPr>
          <w:t>ITU-R F.1101</w:t>
        </w:r>
      </w:hyperlink>
      <w:r w:rsidRPr="00257993">
        <w:t xml:space="preserve">. When data is available on typical expected </w:t>
      </w:r>
      <w:r w:rsidRPr="00257993">
        <w:rPr>
          <w:i/>
        </w:rPr>
        <w:t>S</w:t>
      </w:r>
      <w:r w:rsidRPr="00257993">
        <w:t>/</w:t>
      </w:r>
      <w:r w:rsidRPr="00257993">
        <w:rPr>
          <w:i/>
        </w:rPr>
        <w:t>N</w:t>
      </w:r>
      <w:r w:rsidRPr="00257993">
        <w:t xml:space="preserve"> figure</w:t>
      </w:r>
      <w:r w:rsidRPr="00257993">
        <w:rPr>
          <w:lang w:eastAsia="ja-JP"/>
        </w:rPr>
        <w:t xml:space="preserve"> including coding gain, it is reported in the Table, in other cases v</w:t>
      </w:r>
      <w:r w:rsidRPr="00257993">
        <w:t xml:space="preserve">alues in the table are derived from that Recommendation assuming that, in present systems, the actual coding gain recovers at least the implementation losses. It is noted that Recommendation </w:t>
      </w:r>
      <w:hyperlink r:id="rId112" w:history="1">
        <w:r w:rsidRPr="00D219B5">
          <w:rPr>
            <w:rStyle w:val="Hyperlink"/>
            <w:color w:val="auto"/>
            <w:u w:val="none"/>
            <w:lang w:eastAsia="ja-JP"/>
          </w:rPr>
          <w:t>ITU-R F.1101</w:t>
        </w:r>
      </w:hyperlink>
      <w:r w:rsidRPr="00D219B5">
        <w:t xml:space="preserve"> </w:t>
      </w:r>
      <w:r w:rsidRPr="00257993">
        <w:t xml:space="preserve">is for systems in the FS operating below about 17 GHz as mentioned in the title of the Recommendation. However, the theoretical </w:t>
      </w:r>
      <w:r w:rsidRPr="00257993">
        <w:rPr>
          <w:i/>
        </w:rPr>
        <w:t>S</w:t>
      </w:r>
      <w:r w:rsidRPr="006E001B">
        <w:rPr>
          <w:iCs/>
        </w:rPr>
        <w:t>/</w:t>
      </w:r>
      <w:r w:rsidRPr="00257993">
        <w:rPr>
          <w:i/>
        </w:rPr>
        <w:t xml:space="preserve">N </w:t>
      </w:r>
      <w:r w:rsidRPr="00257993">
        <w:rPr>
          <w:iCs/>
        </w:rPr>
        <w:t xml:space="preserve">values </w:t>
      </w:r>
      <w:r w:rsidRPr="00257993">
        <w:t xml:space="preserve">contained in the Recommendation </w:t>
      </w:r>
      <w:hyperlink r:id="rId113" w:history="1">
        <w:r w:rsidRPr="00D219B5">
          <w:rPr>
            <w:rStyle w:val="Hyperlink"/>
            <w:color w:val="auto"/>
            <w:u w:val="none"/>
            <w:lang w:eastAsia="ja-JP"/>
          </w:rPr>
          <w:t>ITU-R F.1101</w:t>
        </w:r>
      </w:hyperlink>
      <w:r w:rsidRPr="00257993">
        <w:t xml:space="preserve"> may be applied to systems in the FS operating above 17 GHz.</w:t>
      </w:r>
    </w:p>
    <w:p w14:paraId="326B51B7" w14:textId="77777777" w:rsidR="00070B26" w:rsidRPr="00257993" w:rsidRDefault="00070B26" w:rsidP="00070B26">
      <w:pPr>
        <w:pStyle w:val="Heading2"/>
      </w:pPr>
      <w:bookmarkStart w:id="187" w:name="_Toc7966267"/>
      <w:bookmarkStart w:id="188" w:name="_Toc8737905"/>
      <w:bookmarkStart w:id="189" w:name="_Toc23255825"/>
      <w:bookmarkStart w:id="190" w:name="_Toc168309123"/>
      <w:bookmarkEnd w:id="94"/>
      <w:bookmarkEnd w:id="95"/>
      <w:r w:rsidRPr="00257993">
        <w:t>4.1</w:t>
      </w:r>
      <w:r w:rsidRPr="00257993">
        <w:rPr>
          <w:lang w:eastAsia="ja-JP"/>
        </w:rPr>
        <w:t>3</w:t>
      </w:r>
      <w:r w:rsidRPr="00257993">
        <w:tab/>
        <w:t>Nominal long-term interference power density (</w:t>
      </w:r>
      <w:proofErr w:type="spellStart"/>
      <w:r w:rsidRPr="00257993">
        <w:t>dBW</w:t>
      </w:r>
      <w:proofErr w:type="spellEnd"/>
      <w:r w:rsidRPr="00257993">
        <w:t>/MHz)</w:t>
      </w:r>
      <w:bookmarkEnd w:id="187"/>
      <w:bookmarkEnd w:id="188"/>
      <w:bookmarkEnd w:id="189"/>
      <w:bookmarkEnd w:id="190"/>
    </w:p>
    <w:p w14:paraId="5A2AB185" w14:textId="77777777" w:rsidR="00070B26" w:rsidRPr="00257993" w:rsidRDefault="00070B26" w:rsidP="00070B26">
      <w:pPr>
        <w:spacing w:line="300" w:lineRule="exact"/>
        <w:rPr>
          <w:lang w:eastAsia="ja-JP"/>
        </w:rPr>
      </w:pPr>
      <w:r w:rsidRPr="00257993">
        <w:t xml:space="preserve">The long-term interference power density given in Tables </w:t>
      </w:r>
      <w:r w:rsidRPr="00257993">
        <w:rPr>
          <w:lang w:eastAsia="ja-JP"/>
        </w:rPr>
        <w:t xml:space="preserve">6 to 14 and Tables 16 to 19 </w:t>
      </w:r>
      <w:r w:rsidRPr="00257993">
        <w:t xml:space="preserve">is equal to </w:t>
      </w:r>
      <w:r w:rsidRPr="00257993">
        <w:rPr>
          <w:i/>
          <w:iCs/>
        </w:rPr>
        <w:t>N</w:t>
      </w:r>
      <w:r w:rsidRPr="00257993">
        <w:rPr>
          <w:i/>
          <w:iCs/>
          <w:vertAlign w:val="subscript"/>
        </w:rPr>
        <w:t>RX</w:t>
      </w:r>
      <w:r w:rsidRPr="00257993">
        <w:t> + </w:t>
      </w:r>
      <w:r w:rsidRPr="00257993">
        <w:rPr>
          <w:i/>
          <w:iCs/>
        </w:rPr>
        <w:t>I</w:t>
      </w:r>
      <w:r w:rsidRPr="00257993">
        <w:t>/</w:t>
      </w:r>
      <w:r w:rsidRPr="00257993">
        <w:rPr>
          <w:i/>
          <w:iCs/>
        </w:rPr>
        <w:t>N</w:t>
      </w:r>
      <w:r w:rsidRPr="00257993">
        <w:t xml:space="preserve">. This value is intended to provide a starting point for sharing </w:t>
      </w:r>
      <w:r w:rsidRPr="00257993">
        <w:rPr>
          <w:lang w:eastAsia="ja-JP"/>
        </w:rPr>
        <w:t xml:space="preserve">or compatibility </w:t>
      </w:r>
      <w:r w:rsidRPr="00257993">
        <w:t xml:space="preserve">considerations. Although a value for </w:t>
      </w:r>
      <w:r w:rsidRPr="00257993">
        <w:rPr>
          <w:i/>
          <w:iCs/>
        </w:rPr>
        <w:t>N</w:t>
      </w:r>
      <w:r w:rsidRPr="00257993">
        <w:rPr>
          <w:i/>
          <w:iCs/>
          <w:vertAlign w:val="subscript"/>
        </w:rPr>
        <w:t>RX</w:t>
      </w:r>
      <w:r w:rsidRPr="00257993">
        <w:t xml:space="preserve"> is available in the second row above this entry in each column of these Tables, an appropriate value for </w:t>
      </w:r>
      <w:r w:rsidRPr="00257993">
        <w:rPr>
          <w:i/>
          <w:iCs/>
        </w:rPr>
        <w:t>I</w:t>
      </w:r>
      <w:r w:rsidRPr="00257993">
        <w:rPr>
          <w:iCs/>
        </w:rPr>
        <w:t>/</w:t>
      </w:r>
      <w:r w:rsidRPr="00257993">
        <w:rPr>
          <w:i/>
          <w:iCs/>
        </w:rPr>
        <w:t>N</w:t>
      </w:r>
      <w:r w:rsidRPr="00257993">
        <w:t xml:space="preserve"> depends on the frequency band and the sharing </w:t>
      </w:r>
      <w:r w:rsidRPr="00257993">
        <w:rPr>
          <w:lang w:eastAsia="ja-JP"/>
        </w:rPr>
        <w:t xml:space="preserve">or compatibility </w:t>
      </w:r>
      <w:r w:rsidRPr="00257993">
        <w:t>conditions as shown in Table 5. In most cases, in the past, a</w:t>
      </w:r>
      <w:r w:rsidRPr="00257993">
        <w:rPr>
          <w:lang w:eastAsia="ja-JP"/>
        </w:rPr>
        <w:t>n aggregate</w:t>
      </w:r>
      <w:r w:rsidRPr="00257993">
        <w:t xml:space="preserve"> value of</w:t>
      </w:r>
      <w:r w:rsidRPr="00257993">
        <w:rPr>
          <w:lang w:eastAsia="ja-JP"/>
        </w:rPr>
        <w:t xml:space="preserve"> </w:t>
      </w:r>
      <w:r w:rsidRPr="00257993">
        <w:t>−10 dB</w:t>
      </w:r>
      <w:r w:rsidRPr="00257993">
        <w:rPr>
          <w:lang w:eastAsia="ja-JP"/>
        </w:rPr>
        <w:t xml:space="preserve"> </w:t>
      </w:r>
      <w:r w:rsidRPr="00257993">
        <w:t>has been used</w:t>
      </w:r>
      <w:r w:rsidRPr="00257993">
        <w:rPr>
          <w:lang w:eastAsia="ja-JP"/>
        </w:rPr>
        <w:t xml:space="preserve"> for sharing conditions with one co-primary service</w:t>
      </w:r>
      <w:r w:rsidRPr="00257993">
        <w:t xml:space="preserve">; however, other values have also been used or developed in sharing </w:t>
      </w:r>
      <w:r w:rsidRPr="00257993">
        <w:rPr>
          <w:lang w:eastAsia="ja-JP"/>
        </w:rPr>
        <w:t xml:space="preserve">and compatibility </w:t>
      </w:r>
      <w:r w:rsidRPr="00257993">
        <w:t>studies</w:t>
      </w:r>
      <w:r w:rsidRPr="00257993">
        <w:rPr>
          <w:lang w:eastAsia="ja-JP"/>
        </w:rPr>
        <w:t xml:space="preserve"> in different interference environments</w:t>
      </w:r>
      <w:r w:rsidRPr="00257993">
        <w:t>.</w:t>
      </w:r>
    </w:p>
    <w:p w14:paraId="32E92591" w14:textId="77777777" w:rsidR="00070B26" w:rsidRPr="00257993" w:rsidRDefault="00070B26" w:rsidP="00070B26">
      <w:r w:rsidRPr="00257993">
        <w:rPr>
          <w:lang w:eastAsia="ja-JP"/>
        </w:rPr>
        <w:t xml:space="preserve">A value of −6 dB was used in some cases of co-primary sharing in bands below 3 GHz. In addition, further guidance is provided for sharing studies involving more than one co-primary service; </w:t>
      </w:r>
      <w:r w:rsidRPr="00257993">
        <w:t xml:space="preserve">Table 4 provides some guidance in the choice of </w:t>
      </w:r>
      <w:r w:rsidRPr="00257993">
        <w:rPr>
          <w:i/>
          <w:iCs/>
        </w:rPr>
        <w:t>I</w:t>
      </w:r>
      <w:r w:rsidRPr="00257993">
        <w:rPr>
          <w:iCs/>
        </w:rPr>
        <w:t>/</w:t>
      </w:r>
      <w:r w:rsidRPr="00257993">
        <w:rPr>
          <w:i/>
          <w:iCs/>
        </w:rPr>
        <w:t>N</w:t>
      </w:r>
      <w:r w:rsidRPr="00257993">
        <w:t xml:space="preserve"> values for use in determining an appropriate long-term interference power density.</w:t>
      </w:r>
    </w:p>
    <w:p w14:paraId="3552F4E2" w14:textId="77777777" w:rsidR="00070B26" w:rsidRPr="00257993" w:rsidRDefault="00070B26" w:rsidP="00070B26">
      <w:pPr>
        <w:pStyle w:val="TableNo"/>
        <w:spacing w:before="240"/>
        <w:rPr>
          <w:rFonts w:ascii="MS Mincho"/>
          <w:lang w:eastAsia="ja-JP"/>
        </w:rPr>
      </w:pPr>
      <w:r w:rsidRPr="00257993">
        <w:lastRenderedPageBreak/>
        <w:t>TABLE 5</w:t>
      </w:r>
    </w:p>
    <w:p w14:paraId="4A894756" w14:textId="77777777" w:rsidR="00070B26" w:rsidRPr="00257993" w:rsidRDefault="00070B26" w:rsidP="00070B26">
      <w:pPr>
        <w:pStyle w:val="Tabletitle"/>
      </w:pPr>
      <w:r w:rsidRPr="00257993">
        <w:rPr>
          <w:lang w:eastAsia="ja-JP"/>
        </w:rPr>
        <w:t>G</w:t>
      </w:r>
      <w:r w:rsidRPr="00257993">
        <w:t xml:space="preserve">uidance in the choice of </w:t>
      </w:r>
      <w:r w:rsidRPr="00257993">
        <w:rPr>
          <w:i/>
          <w:iCs/>
        </w:rPr>
        <w:t>I</w:t>
      </w:r>
      <w:r w:rsidRPr="00257993">
        <w:t>/</w:t>
      </w:r>
      <w:r w:rsidRPr="00257993">
        <w:rPr>
          <w:i/>
          <w:iCs/>
        </w:rPr>
        <w:t>N</w:t>
      </w:r>
      <w:r w:rsidRPr="00257993">
        <w:t xml:space="preserve"> values for long-term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14"/>
        <w:gridCol w:w="2576"/>
        <w:gridCol w:w="4115"/>
      </w:tblGrid>
      <w:tr w:rsidR="00070B26" w:rsidRPr="00257993" w14:paraId="26FF2FD9" w14:textId="77777777" w:rsidTr="00974538">
        <w:trPr>
          <w:trHeight w:val="61"/>
          <w:jc w:val="center"/>
        </w:trPr>
        <w:tc>
          <w:tcPr>
            <w:tcW w:w="1134" w:type="dxa"/>
            <w:vAlign w:val="center"/>
          </w:tcPr>
          <w:p w14:paraId="0F8281CA" w14:textId="77777777" w:rsidR="00070B26" w:rsidRPr="00257993" w:rsidRDefault="00070B26" w:rsidP="00974538">
            <w:pPr>
              <w:pStyle w:val="Tablehead"/>
              <w:spacing w:before="40" w:after="40"/>
              <w:rPr>
                <w:vertAlign w:val="superscript"/>
              </w:rPr>
            </w:pPr>
            <w:r w:rsidRPr="00257993">
              <w:rPr>
                <w:i/>
                <w:iCs/>
              </w:rPr>
              <w:t>I</w:t>
            </w:r>
            <w:r w:rsidRPr="00257993">
              <w:rPr>
                <w:iCs/>
              </w:rPr>
              <w:t>/</w:t>
            </w:r>
            <w:r w:rsidRPr="00257993">
              <w:rPr>
                <w:i/>
              </w:rPr>
              <w:t>N</w:t>
            </w:r>
            <w:r w:rsidRPr="00257993">
              <w:rPr>
                <w:vertAlign w:val="superscript"/>
              </w:rPr>
              <w:t xml:space="preserve"> (1)</w:t>
            </w:r>
          </w:p>
        </w:tc>
        <w:tc>
          <w:tcPr>
            <w:tcW w:w="1814" w:type="dxa"/>
            <w:vAlign w:val="center"/>
          </w:tcPr>
          <w:p w14:paraId="1CB9EA2B" w14:textId="77777777" w:rsidR="00070B26" w:rsidRPr="00257993" w:rsidRDefault="00070B26" w:rsidP="00974538">
            <w:pPr>
              <w:pStyle w:val="Tablehead"/>
              <w:spacing w:before="40" w:after="40"/>
            </w:pPr>
            <w:r w:rsidRPr="00257993">
              <w:t>Frequency range</w:t>
            </w:r>
          </w:p>
        </w:tc>
        <w:tc>
          <w:tcPr>
            <w:tcW w:w="2576" w:type="dxa"/>
            <w:vAlign w:val="center"/>
          </w:tcPr>
          <w:p w14:paraId="2359278C" w14:textId="77777777" w:rsidR="00070B26" w:rsidRPr="00257993" w:rsidRDefault="00070B26" w:rsidP="00974538">
            <w:pPr>
              <w:pStyle w:val="Tablehead"/>
              <w:spacing w:before="40" w:after="40"/>
              <w:rPr>
                <w:lang w:eastAsia="ja-JP"/>
              </w:rPr>
            </w:pPr>
            <w:r w:rsidRPr="00257993">
              <w:rPr>
                <w:lang w:eastAsia="ja-JP"/>
              </w:rPr>
              <w:t>Sharing/compatibility</w:t>
            </w:r>
            <w:r w:rsidRPr="00257993">
              <w:t xml:space="preserve"> </w:t>
            </w:r>
            <w:r w:rsidRPr="00257993">
              <w:rPr>
                <w:lang w:eastAsia="ja-JP"/>
              </w:rPr>
              <w:t xml:space="preserve">conditions </w:t>
            </w:r>
            <w:r w:rsidRPr="00257993">
              <w:rPr>
                <w:vertAlign w:val="superscript"/>
                <w:lang w:eastAsia="ja-JP"/>
              </w:rPr>
              <w:t>(2)</w:t>
            </w:r>
          </w:p>
        </w:tc>
        <w:tc>
          <w:tcPr>
            <w:tcW w:w="4115" w:type="dxa"/>
            <w:vAlign w:val="center"/>
          </w:tcPr>
          <w:p w14:paraId="2E4EFAFB" w14:textId="77777777" w:rsidR="00070B26" w:rsidRPr="00257993" w:rsidRDefault="00070B26" w:rsidP="00974538">
            <w:pPr>
              <w:pStyle w:val="Tablehead"/>
              <w:spacing w:before="40" w:after="40"/>
              <w:rPr>
                <w:lang w:eastAsia="ja-JP"/>
              </w:rPr>
            </w:pPr>
            <w:r w:rsidRPr="00257993">
              <w:t xml:space="preserve">Comments </w:t>
            </w:r>
            <w:r w:rsidRPr="00257993">
              <w:rPr>
                <w:lang w:eastAsia="ja-JP"/>
              </w:rPr>
              <w:t>and r</w:t>
            </w:r>
            <w:r w:rsidRPr="00257993">
              <w:t>elevant ITU-R Recommendations</w:t>
            </w:r>
          </w:p>
        </w:tc>
      </w:tr>
      <w:tr w:rsidR="00070B26" w:rsidRPr="00257993" w14:paraId="12F7D5F0" w14:textId="77777777" w:rsidTr="00974538">
        <w:trPr>
          <w:trHeight w:val="624"/>
          <w:jc w:val="center"/>
        </w:trPr>
        <w:tc>
          <w:tcPr>
            <w:tcW w:w="1134" w:type="dxa"/>
            <w:vAlign w:val="center"/>
          </w:tcPr>
          <w:p w14:paraId="26DB684F" w14:textId="77777777" w:rsidR="00070B26" w:rsidRPr="00257993" w:rsidRDefault="00070B26" w:rsidP="00974538">
            <w:pPr>
              <w:pStyle w:val="Tabletext"/>
              <w:keepNext/>
              <w:keepLines/>
              <w:jc w:val="center"/>
            </w:pPr>
            <w:r w:rsidRPr="00257993">
              <w:t>–6 dB</w:t>
            </w:r>
          </w:p>
        </w:tc>
        <w:tc>
          <w:tcPr>
            <w:tcW w:w="1814" w:type="dxa"/>
            <w:vAlign w:val="center"/>
          </w:tcPr>
          <w:p w14:paraId="4A3D5552" w14:textId="77777777" w:rsidR="00070B26" w:rsidRPr="00257993" w:rsidRDefault="00070B26" w:rsidP="00974538">
            <w:pPr>
              <w:pStyle w:val="Tabletext"/>
              <w:keepNext/>
              <w:keepLines/>
              <w:jc w:val="center"/>
            </w:pPr>
            <w:r w:rsidRPr="00257993">
              <w:t>30 MHz to 3 GHz</w:t>
            </w:r>
          </w:p>
        </w:tc>
        <w:tc>
          <w:tcPr>
            <w:tcW w:w="2576" w:type="dxa"/>
            <w:vMerge w:val="restart"/>
          </w:tcPr>
          <w:p w14:paraId="2DFF1497" w14:textId="77777777" w:rsidR="00070B26" w:rsidRPr="00257993" w:rsidRDefault="00070B26" w:rsidP="00094642">
            <w:pPr>
              <w:pStyle w:val="Tabletext"/>
              <w:jc w:val="left"/>
            </w:pPr>
            <w:r w:rsidRPr="00257993">
              <w:t>Sharing condition except as noted elsewhere in this Table</w:t>
            </w:r>
          </w:p>
        </w:tc>
        <w:tc>
          <w:tcPr>
            <w:tcW w:w="4115" w:type="dxa"/>
            <w:vMerge w:val="restart"/>
          </w:tcPr>
          <w:p w14:paraId="2DC5AA9D" w14:textId="77777777" w:rsidR="00070B26" w:rsidRPr="00257993" w:rsidRDefault="00070B26" w:rsidP="00974538">
            <w:pPr>
              <w:pStyle w:val="Tabletext"/>
              <w:keepNext/>
              <w:keepLines/>
            </w:pPr>
            <w:r w:rsidRPr="00257993">
              <w:t>Generally applicable value for the aggregate interference</w:t>
            </w:r>
          </w:p>
          <w:p w14:paraId="132F2700" w14:textId="77777777" w:rsidR="00070B26" w:rsidRPr="00257993" w:rsidRDefault="00070B26" w:rsidP="00974538">
            <w:pPr>
              <w:pStyle w:val="Tabletext"/>
            </w:pPr>
            <w:r w:rsidRPr="00257993">
              <w:t>See relevant Recommendations in Table 1.</w:t>
            </w:r>
          </w:p>
        </w:tc>
      </w:tr>
      <w:tr w:rsidR="00070B26" w:rsidRPr="00257993" w14:paraId="679E786E" w14:textId="77777777" w:rsidTr="00974538">
        <w:trPr>
          <w:jc w:val="center"/>
        </w:trPr>
        <w:tc>
          <w:tcPr>
            <w:tcW w:w="1134" w:type="dxa"/>
            <w:vAlign w:val="center"/>
          </w:tcPr>
          <w:p w14:paraId="48D70EBC" w14:textId="77777777" w:rsidR="00070B26" w:rsidRPr="00257993" w:rsidRDefault="00070B26" w:rsidP="00974538">
            <w:pPr>
              <w:pStyle w:val="Tabletext"/>
              <w:keepNext/>
              <w:keepLines/>
              <w:jc w:val="center"/>
            </w:pPr>
            <w:r w:rsidRPr="00257993">
              <w:t>–10 dB</w:t>
            </w:r>
          </w:p>
        </w:tc>
        <w:tc>
          <w:tcPr>
            <w:tcW w:w="1814" w:type="dxa"/>
            <w:vAlign w:val="center"/>
          </w:tcPr>
          <w:p w14:paraId="7D5D2520" w14:textId="77777777" w:rsidR="00070B26" w:rsidRPr="00257993" w:rsidRDefault="00070B26" w:rsidP="00974538">
            <w:pPr>
              <w:pStyle w:val="Tabletext"/>
              <w:keepNext/>
              <w:keepLines/>
              <w:jc w:val="center"/>
            </w:pPr>
            <w:r w:rsidRPr="00257993">
              <w:t>Above 3 GHz</w:t>
            </w:r>
          </w:p>
        </w:tc>
        <w:tc>
          <w:tcPr>
            <w:tcW w:w="2576" w:type="dxa"/>
            <w:vMerge/>
          </w:tcPr>
          <w:p w14:paraId="79662CDD" w14:textId="77777777" w:rsidR="00070B26" w:rsidRPr="00257993" w:rsidRDefault="00070B26" w:rsidP="00974538">
            <w:pPr>
              <w:pStyle w:val="Tabletext"/>
            </w:pPr>
          </w:p>
        </w:tc>
        <w:tc>
          <w:tcPr>
            <w:tcW w:w="4115" w:type="dxa"/>
            <w:vMerge/>
          </w:tcPr>
          <w:p w14:paraId="5FD41E62" w14:textId="77777777" w:rsidR="00070B26" w:rsidRPr="00257993" w:rsidRDefault="00070B26" w:rsidP="00974538">
            <w:pPr>
              <w:pStyle w:val="Tabletext"/>
              <w:jc w:val="center"/>
            </w:pPr>
          </w:p>
        </w:tc>
      </w:tr>
      <w:tr w:rsidR="00070B26" w:rsidRPr="00257993" w14:paraId="2846CCD1" w14:textId="77777777" w:rsidTr="00974538">
        <w:trPr>
          <w:jc w:val="center"/>
        </w:trPr>
        <w:tc>
          <w:tcPr>
            <w:tcW w:w="1134" w:type="dxa"/>
            <w:vAlign w:val="center"/>
          </w:tcPr>
          <w:p w14:paraId="457F0434" w14:textId="77777777" w:rsidR="00070B26" w:rsidRPr="00257993" w:rsidRDefault="00070B26" w:rsidP="00974538">
            <w:pPr>
              <w:pStyle w:val="Tabletext"/>
              <w:keepNext/>
              <w:keepLines/>
              <w:jc w:val="center"/>
            </w:pPr>
            <w:r w:rsidRPr="00257993">
              <w:t xml:space="preserve">≤ </w:t>
            </w:r>
            <w:r w:rsidRPr="00257993">
              <w:sym w:font="Symbol" w:char="F02D"/>
            </w:r>
            <w:r w:rsidRPr="00257993">
              <w:t>6 dB</w:t>
            </w:r>
          </w:p>
        </w:tc>
        <w:tc>
          <w:tcPr>
            <w:tcW w:w="1814" w:type="dxa"/>
            <w:vAlign w:val="center"/>
          </w:tcPr>
          <w:p w14:paraId="34D11C7A" w14:textId="77777777" w:rsidR="00070B26" w:rsidRPr="00257993" w:rsidRDefault="00070B26" w:rsidP="00974538">
            <w:pPr>
              <w:pStyle w:val="Tabletext"/>
              <w:keepNext/>
              <w:keepLines/>
              <w:jc w:val="center"/>
            </w:pPr>
            <w:r w:rsidRPr="00257993">
              <w:t>30 MHz to 3 GHz</w:t>
            </w:r>
          </w:p>
        </w:tc>
        <w:tc>
          <w:tcPr>
            <w:tcW w:w="2576" w:type="dxa"/>
            <w:vMerge w:val="restart"/>
          </w:tcPr>
          <w:p w14:paraId="553E4923" w14:textId="77777777" w:rsidR="00070B26" w:rsidRPr="00257993" w:rsidRDefault="00070B26" w:rsidP="00094642">
            <w:pPr>
              <w:pStyle w:val="Tabletext"/>
              <w:keepNext/>
              <w:keepLines/>
              <w:jc w:val="left"/>
            </w:pPr>
            <w:r w:rsidRPr="00257993">
              <w:t>Sharing with more than one co-primary service</w:t>
            </w:r>
          </w:p>
        </w:tc>
        <w:tc>
          <w:tcPr>
            <w:tcW w:w="4115" w:type="dxa"/>
            <w:vMerge w:val="restart"/>
          </w:tcPr>
          <w:p w14:paraId="5188B53B" w14:textId="77777777" w:rsidR="00070B26" w:rsidRPr="00257993" w:rsidRDefault="00070B26" w:rsidP="00094642">
            <w:pPr>
              <w:pStyle w:val="Tabletext"/>
              <w:keepNext/>
              <w:keepLines/>
              <w:jc w:val="left"/>
            </w:pPr>
            <w:r w:rsidRPr="00257993">
              <w:t xml:space="preserve">Apportionment </w:t>
            </w:r>
            <w:r w:rsidRPr="00094642">
              <w:t xml:space="preserve">of </w:t>
            </w:r>
            <w:hyperlink r:id="rId114" w:history="1">
              <w:r w:rsidRPr="00094642">
                <w:rPr>
                  <w:rStyle w:val="Hyperlink"/>
                  <w:color w:val="auto"/>
                  <w:u w:val="none"/>
                </w:rPr>
                <w:t>ITU-R F.1094</w:t>
              </w:r>
            </w:hyperlink>
            <w:r w:rsidRPr="00257993">
              <w:t xml:space="preserve"> objectives (see § 2 in Annex 1 of this Recommendation)</w:t>
            </w:r>
          </w:p>
          <w:p w14:paraId="049D7965" w14:textId="77777777" w:rsidR="00070B26" w:rsidRPr="00257993" w:rsidRDefault="00070B26" w:rsidP="00094642">
            <w:pPr>
              <w:pStyle w:val="Tabletext"/>
              <w:keepNext/>
              <w:keepLines/>
              <w:jc w:val="left"/>
            </w:pPr>
            <w:r w:rsidRPr="00257993">
              <w:sym w:font="Symbol" w:char="F02D"/>
            </w:r>
            <w:r w:rsidRPr="00257993">
              <w:t xml:space="preserve">6 dB or –10 dB, as appropriate, may be applicable where the risk of simultaneous interference from the stations of the other co-primary allocations is negligible. In other cases, a more stringent criterion may be required to account for aggregate interference from all interfering co-primary services (i.e. </w:t>
            </w:r>
            <w:r w:rsidRPr="00257993">
              <w:sym w:font="Symbol" w:char="F02D"/>
            </w:r>
            <w:r w:rsidRPr="00257993">
              <w:t xml:space="preserve">6 dB or </w:t>
            </w:r>
            <w:r w:rsidRPr="00257993">
              <w:sym w:font="Symbol" w:char="F02D"/>
            </w:r>
            <w:r w:rsidRPr="00257993">
              <w:t xml:space="preserve">10 dB should be intended as maximum aggregate </w:t>
            </w:r>
            <w:r w:rsidRPr="00257993">
              <w:rPr>
                <w:i/>
                <w:iCs/>
              </w:rPr>
              <w:t>I</w:t>
            </w:r>
            <w:r w:rsidRPr="00257993">
              <w:rPr>
                <w:iCs/>
              </w:rPr>
              <w:t>/</w:t>
            </w:r>
            <w:r w:rsidRPr="00257993">
              <w:rPr>
                <w:i/>
                <w:iCs/>
              </w:rPr>
              <w:t>N</w:t>
            </w:r>
            <w:r w:rsidRPr="00257993">
              <w:t xml:space="preserve"> from all other co-primary services).</w:t>
            </w:r>
          </w:p>
        </w:tc>
      </w:tr>
      <w:tr w:rsidR="00070B26" w:rsidRPr="00257993" w14:paraId="5F1D5FC1" w14:textId="77777777" w:rsidTr="00974538">
        <w:trPr>
          <w:jc w:val="center"/>
        </w:trPr>
        <w:tc>
          <w:tcPr>
            <w:tcW w:w="1134" w:type="dxa"/>
            <w:vAlign w:val="center"/>
          </w:tcPr>
          <w:p w14:paraId="3F2C3F73" w14:textId="77777777" w:rsidR="00070B26" w:rsidRPr="00257993" w:rsidRDefault="00070B26" w:rsidP="00974538">
            <w:pPr>
              <w:pStyle w:val="Tabletext"/>
              <w:keepNext/>
              <w:keepLines/>
              <w:jc w:val="center"/>
            </w:pPr>
            <w:r w:rsidRPr="00257993">
              <w:t>≤ –10 dB</w:t>
            </w:r>
          </w:p>
        </w:tc>
        <w:tc>
          <w:tcPr>
            <w:tcW w:w="1814" w:type="dxa"/>
            <w:vAlign w:val="center"/>
          </w:tcPr>
          <w:p w14:paraId="1F8AEA3C" w14:textId="77777777" w:rsidR="00070B26" w:rsidRPr="00257993" w:rsidRDefault="00070B26" w:rsidP="00974538">
            <w:pPr>
              <w:pStyle w:val="Tabletext"/>
              <w:keepNext/>
              <w:keepLines/>
              <w:jc w:val="center"/>
            </w:pPr>
            <w:r w:rsidRPr="00257993">
              <w:t>Above 3 GHz</w:t>
            </w:r>
          </w:p>
        </w:tc>
        <w:tc>
          <w:tcPr>
            <w:tcW w:w="2576" w:type="dxa"/>
            <w:vMerge/>
          </w:tcPr>
          <w:p w14:paraId="2F48AFE7" w14:textId="77777777" w:rsidR="00070B26" w:rsidRPr="00257993" w:rsidRDefault="00070B26" w:rsidP="00974538">
            <w:pPr>
              <w:pStyle w:val="Tabletext"/>
              <w:keepNext/>
              <w:keepLines/>
            </w:pPr>
          </w:p>
        </w:tc>
        <w:tc>
          <w:tcPr>
            <w:tcW w:w="4115" w:type="dxa"/>
            <w:vMerge/>
          </w:tcPr>
          <w:p w14:paraId="1290FBED" w14:textId="77777777" w:rsidR="00070B26" w:rsidRPr="00257993" w:rsidRDefault="00070B26" w:rsidP="00974538">
            <w:pPr>
              <w:pStyle w:val="Tabletext"/>
              <w:keepNext/>
              <w:keepLines/>
            </w:pPr>
          </w:p>
        </w:tc>
      </w:tr>
      <w:tr w:rsidR="00070B26" w:rsidRPr="00257993" w14:paraId="7551784E" w14:textId="77777777" w:rsidTr="00974538">
        <w:trPr>
          <w:jc w:val="center"/>
        </w:trPr>
        <w:tc>
          <w:tcPr>
            <w:tcW w:w="1134" w:type="dxa"/>
            <w:vAlign w:val="center"/>
          </w:tcPr>
          <w:p w14:paraId="04EF52D9" w14:textId="4B3572DD" w:rsidR="00070B26" w:rsidRPr="00257993" w:rsidRDefault="00F57C1C" w:rsidP="00974538">
            <w:pPr>
              <w:pStyle w:val="Tabletext"/>
              <w:jc w:val="center"/>
            </w:pPr>
            <w:r>
              <w:t>−</w:t>
            </w:r>
            <w:r w:rsidR="00070B26" w:rsidRPr="00257993">
              <w:t>13 dB</w:t>
            </w:r>
          </w:p>
        </w:tc>
        <w:tc>
          <w:tcPr>
            <w:tcW w:w="1814" w:type="dxa"/>
            <w:vAlign w:val="center"/>
          </w:tcPr>
          <w:p w14:paraId="6C49F93D" w14:textId="77777777" w:rsidR="00070B26" w:rsidRPr="00257993" w:rsidRDefault="00070B26" w:rsidP="00974538">
            <w:pPr>
              <w:pStyle w:val="Tabletext"/>
              <w:jc w:val="center"/>
            </w:pPr>
            <w:r w:rsidRPr="00257993">
              <w:t>3-6 GHz</w:t>
            </w:r>
          </w:p>
        </w:tc>
        <w:tc>
          <w:tcPr>
            <w:tcW w:w="2576" w:type="dxa"/>
          </w:tcPr>
          <w:p w14:paraId="6CEB9204" w14:textId="77777777" w:rsidR="00070B26" w:rsidRPr="00257993" w:rsidRDefault="00070B26" w:rsidP="00974538">
            <w:pPr>
              <w:pStyle w:val="Tabletext"/>
            </w:pPr>
            <w:r w:rsidRPr="00257993">
              <w:t>Compatibility with UWB</w:t>
            </w:r>
          </w:p>
        </w:tc>
        <w:tc>
          <w:tcPr>
            <w:tcW w:w="4115" w:type="dxa"/>
          </w:tcPr>
          <w:p w14:paraId="244DA335" w14:textId="77777777" w:rsidR="00070B26" w:rsidRPr="00257993" w:rsidRDefault="00070B26" w:rsidP="00974538">
            <w:pPr>
              <w:pStyle w:val="Tabletext"/>
            </w:pPr>
            <w:r w:rsidRPr="00257993">
              <w:t>For indoor FWA terminals only</w:t>
            </w:r>
          </w:p>
          <w:p w14:paraId="517AF68E" w14:textId="247F1E4B" w:rsidR="00070B26" w:rsidRPr="00257993" w:rsidRDefault="00512833" w:rsidP="00974538">
            <w:pPr>
              <w:pStyle w:val="Tabletext"/>
            </w:pPr>
            <w:hyperlink r:id="rId115" w:history="1">
              <w:r w:rsidRPr="00512833">
                <w:rPr>
                  <w:rStyle w:val="Hyperlink"/>
                  <w:color w:val="auto"/>
                  <w:u w:val="none"/>
                  <w:lang w:eastAsia="ja-JP"/>
                </w:rPr>
                <w:t>ITU-R SM.1757</w:t>
              </w:r>
            </w:hyperlink>
          </w:p>
        </w:tc>
      </w:tr>
      <w:tr w:rsidR="00070B26" w:rsidRPr="00257993" w14:paraId="41D27502" w14:textId="77777777" w:rsidTr="00974538">
        <w:trPr>
          <w:jc w:val="center"/>
        </w:trPr>
        <w:tc>
          <w:tcPr>
            <w:tcW w:w="1134" w:type="dxa"/>
            <w:vAlign w:val="center"/>
          </w:tcPr>
          <w:p w14:paraId="5181368E" w14:textId="3A6E86DC" w:rsidR="00070B26" w:rsidRPr="00257993" w:rsidRDefault="00F57C1C" w:rsidP="00974538">
            <w:pPr>
              <w:pStyle w:val="Tabletext"/>
              <w:jc w:val="center"/>
            </w:pPr>
            <w:r>
              <w:t>−</w:t>
            </w:r>
            <w:r w:rsidR="00070B26" w:rsidRPr="00257993">
              <w:t>15 dB</w:t>
            </w:r>
          </w:p>
        </w:tc>
        <w:tc>
          <w:tcPr>
            <w:tcW w:w="1814" w:type="dxa"/>
            <w:vAlign w:val="center"/>
          </w:tcPr>
          <w:p w14:paraId="6516C6EA" w14:textId="77777777" w:rsidR="00070B26" w:rsidRPr="00257993" w:rsidRDefault="00070B26" w:rsidP="00974538">
            <w:pPr>
              <w:pStyle w:val="Tabletext"/>
              <w:jc w:val="center"/>
            </w:pPr>
            <w:r w:rsidRPr="00257993">
              <w:t>27-31 GHz</w:t>
            </w:r>
          </w:p>
        </w:tc>
        <w:tc>
          <w:tcPr>
            <w:tcW w:w="2576" w:type="dxa"/>
          </w:tcPr>
          <w:p w14:paraId="35D9FD56" w14:textId="77777777" w:rsidR="00070B26" w:rsidRPr="00257993" w:rsidRDefault="00070B26" w:rsidP="00094642">
            <w:pPr>
              <w:pStyle w:val="Tabletext"/>
              <w:jc w:val="left"/>
            </w:pPr>
            <w:r w:rsidRPr="00257993">
              <w:t>Sharing with FS using HAPS</w:t>
            </w:r>
          </w:p>
        </w:tc>
        <w:tc>
          <w:tcPr>
            <w:tcW w:w="4115" w:type="dxa"/>
          </w:tcPr>
          <w:p w14:paraId="06D8AF87" w14:textId="77777777" w:rsidR="00070B26" w:rsidRPr="00257993" w:rsidRDefault="00070B26" w:rsidP="00974538">
            <w:pPr>
              <w:pStyle w:val="Tabletext"/>
            </w:pPr>
            <w:r w:rsidRPr="00257993">
              <w:t>ITU-R F.1609</w:t>
            </w:r>
          </w:p>
        </w:tc>
      </w:tr>
      <w:tr w:rsidR="00070B26" w:rsidRPr="00257993" w14:paraId="770BE3C1" w14:textId="77777777" w:rsidTr="00974538">
        <w:trPr>
          <w:jc w:val="center"/>
        </w:trPr>
        <w:tc>
          <w:tcPr>
            <w:tcW w:w="1134" w:type="dxa"/>
            <w:vAlign w:val="center"/>
          </w:tcPr>
          <w:p w14:paraId="41DF9296" w14:textId="5ED90C69" w:rsidR="00070B26" w:rsidRPr="00257993" w:rsidRDefault="00F57C1C" w:rsidP="00974538">
            <w:pPr>
              <w:pStyle w:val="Tabletext"/>
              <w:jc w:val="center"/>
            </w:pPr>
            <w:r>
              <w:t>−</w:t>
            </w:r>
            <w:r w:rsidR="00070B26" w:rsidRPr="00257993">
              <w:t>20 dB</w:t>
            </w:r>
          </w:p>
        </w:tc>
        <w:tc>
          <w:tcPr>
            <w:tcW w:w="1814" w:type="dxa"/>
            <w:vAlign w:val="center"/>
          </w:tcPr>
          <w:p w14:paraId="39075B8F" w14:textId="77777777" w:rsidR="00070B26" w:rsidRPr="00257993" w:rsidRDefault="00070B26" w:rsidP="00974538">
            <w:pPr>
              <w:pStyle w:val="Tabletext"/>
              <w:jc w:val="center"/>
            </w:pPr>
            <w:r w:rsidRPr="00257993">
              <w:t>3-8.5 GHz</w:t>
            </w:r>
          </w:p>
        </w:tc>
        <w:tc>
          <w:tcPr>
            <w:tcW w:w="2576" w:type="dxa"/>
          </w:tcPr>
          <w:p w14:paraId="6A505955" w14:textId="77777777" w:rsidR="00070B26" w:rsidRPr="00257993" w:rsidRDefault="00070B26" w:rsidP="00974538">
            <w:pPr>
              <w:pStyle w:val="Tabletext"/>
            </w:pPr>
            <w:r w:rsidRPr="00257993">
              <w:t>Compatibility with UWB</w:t>
            </w:r>
          </w:p>
        </w:tc>
        <w:tc>
          <w:tcPr>
            <w:tcW w:w="4115" w:type="dxa"/>
          </w:tcPr>
          <w:p w14:paraId="278010A9" w14:textId="7F530D95" w:rsidR="00070B26" w:rsidRPr="00257993" w:rsidRDefault="00512833" w:rsidP="00974538">
            <w:pPr>
              <w:pStyle w:val="Tabletext"/>
            </w:pPr>
            <w:hyperlink r:id="rId116" w:history="1">
              <w:r w:rsidRPr="00512833">
                <w:rPr>
                  <w:rStyle w:val="Hyperlink"/>
                  <w:color w:val="auto"/>
                  <w:u w:val="none"/>
                  <w:lang w:eastAsia="ja-JP"/>
                </w:rPr>
                <w:t>ITU-R SM.1757</w:t>
              </w:r>
            </w:hyperlink>
          </w:p>
        </w:tc>
      </w:tr>
      <w:tr w:rsidR="00070B26" w:rsidRPr="00257993" w14:paraId="1AFD39C5" w14:textId="77777777" w:rsidTr="00974538">
        <w:trPr>
          <w:jc w:val="center"/>
        </w:trPr>
        <w:tc>
          <w:tcPr>
            <w:tcW w:w="1134" w:type="dxa"/>
            <w:tcBorders>
              <w:bottom w:val="single" w:sz="4" w:space="0" w:color="auto"/>
            </w:tcBorders>
            <w:vAlign w:val="center"/>
          </w:tcPr>
          <w:p w14:paraId="1E2D6471" w14:textId="385067FD" w:rsidR="00070B26" w:rsidRPr="00257993" w:rsidRDefault="00F57C1C" w:rsidP="00974538">
            <w:pPr>
              <w:pStyle w:val="Tabletext"/>
              <w:jc w:val="center"/>
            </w:pPr>
            <w:r>
              <w:t>−</w:t>
            </w:r>
            <w:r w:rsidR="00070B26" w:rsidRPr="00257993">
              <w:t>20 dB</w:t>
            </w:r>
          </w:p>
        </w:tc>
        <w:tc>
          <w:tcPr>
            <w:tcW w:w="1814" w:type="dxa"/>
            <w:tcBorders>
              <w:bottom w:val="single" w:sz="4" w:space="0" w:color="auto"/>
            </w:tcBorders>
            <w:vAlign w:val="center"/>
          </w:tcPr>
          <w:p w14:paraId="4E730A4F" w14:textId="77777777" w:rsidR="00070B26" w:rsidRPr="00257993" w:rsidRDefault="00070B26" w:rsidP="00974538">
            <w:pPr>
              <w:pStyle w:val="Tabletext"/>
              <w:jc w:val="center"/>
            </w:pPr>
            <w:r w:rsidRPr="00257993">
              <w:t>All</w:t>
            </w:r>
          </w:p>
        </w:tc>
        <w:tc>
          <w:tcPr>
            <w:tcW w:w="2576" w:type="dxa"/>
            <w:tcBorders>
              <w:bottom w:val="single" w:sz="4" w:space="0" w:color="auto"/>
            </w:tcBorders>
          </w:tcPr>
          <w:p w14:paraId="2E5F4893" w14:textId="77777777" w:rsidR="00070B26" w:rsidRPr="00257993" w:rsidRDefault="00070B26" w:rsidP="00974538">
            <w:pPr>
              <w:pStyle w:val="Tabletext"/>
            </w:pPr>
            <w:r w:rsidRPr="00257993">
              <w:t>Compatibility studies</w:t>
            </w:r>
          </w:p>
        </w:tc>
        <w:tc>
          <w:tcPr>
            <w:tcW w:w="4115" w:type="dxa"/>
            <w:tcBorders>
              <w:bottom w:val="single" w:sz="4" w:space="0" w:color="auto"/>
            </w:tcBorders>
          </w:tcPr>
          <w:p w14:paraId="186FFB02" w14:textId="77777777" w:rsidR="00070B26" w:rsidRPr="00094642" w:rsidRDefault="00070B26" w:rsidP="00974538">
            <w:pPr>
              <w:pStyle w:val="Tabletext"/>
            </w:pPr>
            <w:hyperlink r:id="rId117" w:history="1">
              <w:r w:rsidRPr="00094642">
                <w:rPr>
                  <w:rStyle w:val="Hyperlink"/>
                  <w:color w:val="auto"/>
                  <w:u w:val="none"/>
                </w:rPr>
                <w:t>ITU-R F.1094</w:t>
              </w:r>
            </w:hyperlink>
          </w:p>
        </w:tc>
      </w:tr>
      <w:tr w:rsidR="00070B26" w:rsidRPr="00257993" w14:paraId="3A37C466" w14:textId="77777777" w:rsidTr="00974538">
        <w:trPr>
          <w:jc w:val="center"/>
        </w:trPr>
        <w:tc>
          <w:tcPr>
            <w:tcW w:w="9639" w:type="dxa"/>
            <w:gridSpan w:val="4"/>
            <w:tcBorders>
              <w:left w:val="nil"/>
              <w:bottom w:val="nil"/>
              <w:right w:val="nil"/>
            </w:tcBorders>
            <w:vAlign w:val="center"/>
          </w:tcPr>
          <w:p w14:paraId="7F9DFD53" w14:textId="77777777" w:rsidR="00070B26" w:rsidRPr="00257993" w:rsidRDefault="00070B26" w:rsidP="00974538">
            <w:pPr>
              <w:pStyle w:val="Tabletext"/>
              <w:ind w:left="284" w:hanging="284"/>
            </w:pPr>
            <w:r w:rsidRPr="00257993">
              <w:rPr>
                <w:vertAlign w:val="superscript"/>
              </w:rPr>
              <w:t>(1)</w:t>
            </w:r>
            <w:r w:rsidRPr="00257993">
              <w:tab/>
              <w:t xml:space="preserve">These values of </w:t>
            </w:r>
            <w:r w:rsidRPr="00257993">
              <w:rPr>
                <w:i/>
              </w:rPr>
              <w:t>I</w:t>
            </w:r>
            <w:r w:rsidRPr="00257993">
              <w:t>/</w:t>
            </w:r>
            <w:r w:rsidRPr="00257993">
              <w:rPr>
                <w:i/>
              </w:rPr>
              <w:t>N</w:t>
            </w:r>
            <w:r w:rsidRPr="00257993">
              <w:t xml:space="preserve"> apply to the aggregate interference from the operations of the shared service.</w:t>
            </w:r>
          </w:p>
          <w:p w14:paraId="6B0C5348" w14:textId="77777777" w:rsidR="00070B26" w:rsidRPr="00257993" w:rsidRDefault="00070B26" w:rsidP="00974538">
            <w:pPr>
              <w:pStyle w:val="Tabletext"/>
              <w:ind w:left="284" w:hanging="284"/>
            </w:pPr>
            <w:r w:rsidRPr="00257993">
              <w:rPr>
                <w:vertAlign w:val="superscript"/>
              </w:rPr>
              <w:t>(2)</w:t>
            </w:r>
            <w:r w:rsidRPr="00257993">
              <w:tab/>
              <w:t xml:space="preserve">For purposes of this Recommendation, compatibility studies refer to those studies performed between FWS and: </w:t>
            </w:r>
          </w:p>
          <w:p w14:paraId="52E3F45B" w14:textId="77777777" w:rsidR="00070B26" w:rsidRPr="00257993" w:rsidRDefault="00070B26" w:rsidP="00974538">
            <w:pPr>
              <w:pStyle w:val="Tabletext"/>
              <w:spacing w:before="20" w:after="20"/>
              <w:ind w:left="567" w:hanging="567"/>
            </w:pPr>
            <w:r w:rsidRPr="00257993">
              <w:tab/>
              <w:t>–</w:t>
            </w:r>
            <w:r w:rsidRPr="00257993">
              <w:tab/>
              <w:t>systems in services having allocation on a secondary basis in bands allocated to the fixed service on a primary basis;</w:t>
            </w:r>
          </w:p>
          <w:p w14:paraId="0E222300" w14:textId="77777777" w:rsidR="00070B26" w:rsidRPr="00257993" w:rsidRDefault="00070B26" w:rsidP="00974538">
            <w:pPr>
              <w:pStyle w:val="Tabletext"/>
              <w:spacing w:before="20" w:after="20"/>
              <w:ind w:left="284" w:hanging="284"/>
            </w:pPr>
            <w:r w:rsidRPr="00257993">
              <w:tab/>
              <w:t>–</w:t>
            </w:r>
            <w:r w:rsidRPr="00257993">
              <w:tab/>
              <w:t>systems in services having allocation in other bands (e.g. in adjacent bands); or</w:t>
            </w:r>
          </w:p>
          <w:p w14:paraId="4EA5659B" w14:textId="77777777" w:rsidR="00070B26" w:rsidRPr="00257993" w:rsidRDefault="00070B26" w:rsidP="00974538">
            <w:pPr>
              <w:pStyle w:val="Tabletext"/>
              <w:spacing w:before="20" w:after="20"/>
              <w:ind w:left="284" w:hanging="284"/>
            </w:pPr>
            <w:r w:rsidRPr="00257993">
              <w:tab/>
              <w:t>–</w:t>
            </w:r>
            <w:r w:rsidRPr="00257993">
              <w:tab/>
              <w:t>sources of emissions other than radio services.</w:t>
            </w:r>
          </w:p>
        </w:tc>
      </w:tr>
    </w:tbl>
    <w:p w14:paraId="087655C6" w14:textId="77777777" w:rsidR="00070B26" w:rsidRDefault="00070B26" w:rsidP="00070B26">
      <w:pPr>
        <w:pStyle w:val="Tablefin"/>
      </w:pPr>
      <w:bookmarkStart w:id="191" w:name="_Toc7966268"/>
      <w:bookmarkStart w:id="192" w:name="_Toc8737906"/>
      <w:bookmarkStart w:id="193" w:name="_Toc23255826"/>
    </w:p>
    <w:p w14:paraId="3EC542CE" w14:textId="77777777" w:rsidR="00070B26" w:rsidRPr="00257993" w:rsidRDefault="00070B26" w:rsidP="00070B26">
      <w:pPr>
        <w:pStyle w:val="Heading2"/>
        <w:spacing w:before="240"/>
        <w:rPr>
          <w:lang w:eastAsia="ja-JP"/>
        </w:rPr>
      </w:pPr>
      <w:bookmarkStart w:id="194" w:name="_Toc168309124"/>
      <w:r w:rsidRPr="00257993">
        <w:t>4.1</w:t>
      </w:r>
      <w:r w:rsidRPr="00257993">
        <w:rPr>
          <w:lang w:eastAsia="ja-JP"/>
        </w:rPr>
        <w:t>4</w:t>
      </w:r>
      <w:r w:rsidRPr="00257993">
        <w:tab/>
        <w:t>Additional information (nominal Rx input level)</w:t>
      </w:r>
      <w:bookmarkEnd w:id="191"/>
      <w:bookmarkEnd w:id="192"/>
      <w:bookmarkEnd w:id="193"/>
      <w:bookmarkEnd w:id="194"/>
    </w:p>
    <w:p w14:paraId="30A0A351" w14:textId="77777777" w:rsidR="00070B26" w:rsidRPr="00257993" w:rsidRDefault="00070B26" w:rsidP="00070B26">
      <w:pPr>
        <w:rPr>
          <w:lang w:eastAsia="ja-JP"/>
        </w:rPr>
      </w:pPr>
      <w:r w:rsidRPr="00257993">
        <w:t xml:space="preserve">The </w:t>
      </w:r>
      <w:r w:rsidRPr="00257993">
        <w:rPr>
          <w:iCs/>
        </w:rPr>
        <w:t>nominal Rx input level (</w:t>
      </w:r>
      <w:proofErr w:type="spellStart"/>
      <w:r w:rsidRPr="00257993">
        <w:rPr>
          <w:iCs/>
        </w:rPr>
        <w:t>dBW</w:t>
      </w:r>
      <w:proofErr w:type="spellEnd"/>
      <w:r w:rsidRPr="00257993">
        <w:rPr>
          <w:iCs/>
        </w:rPr>
        <w:t>)</w:t>
      </w:r>
      <w:r w:rsidRPr="00257993">
        <w:t xml:space="preserve"> is not mentioned in the Tables because of its wide variability in actual networks. However, this may be needed for ‘short-term’ interference evaluation. Nominal receive level depends on required link-specific budget, needed for achieving the required error performance and availability. In addition, when ATPC is used, the nominal receiver level is further reduced by the ATPC range. Typically, when ATPC is used, the nominal receiver level should be decreased by ~10 </w:t>
      </w:r>
      <w:proofErr w:type="spellStart"/>
      <w:r w:rsidRPr="00257993">
        <w:t>dB.</w:t>
      </w:r>
      <w:proofErr w:type="spellEnd"/>
      <w:r w:rsidRPr="00257993">
        <w:t xml:space="preserve"> When needed, the nominal Rx input level data should be supplied by the national administrations concerned in the specific study.</w:t>
      </w:r>
    </w:p>
    <w:p w14:paraId="1DA62309" w14:textId="77777777" w:rsidR="00070B26" w:rsidRPr="00257993" w:rsidRDefault="00070B26" w:rsidP="00070B26">
      <w:r w:rsidRPr="00257993">
        <w:rPr>
          <w:lang w:eastAsia="ja-JP"/>
        </w:rPr>
        <w:t>In any case, for proper link function, including ATPC, the nominal Rx input level would not be lower than about 10 to 15 dB above the Rx input level for BER = 10</w:t>
      </w:r>
      <w:r w:rsidRPr="00257993">
        <w:rPr>
          <w:vertAlign w:val="superscript"/>
          <w:lang w:eastAsia="ja-JP"/>
        </w:rPr>
        <w:t>−6</w:t>
      </w:r>
      <w:r w:rsidRPr="00257993">
        <w:rPr>
          <w:lang w:eastAsia="ja-JP"/>
        </w:rPr>
        <w:t>.</w:t>
      </w:r>
    </w:p>
    <w:p w14:paraId="099AC420" w14:textId="77777777" w:rsidR="00070B26" w:rsidRPr="00257993" w:rsidRDefault="00070B26" w:rsidP="00070B26">
      <w:pPr>
        <w:rPr>
          <w:lang w:eastAsia="ja-JP"/>
        </w:rPr>
      </w:pPr>
      <w:r w:rsidRPr="00257993">
        <w:rPr>
          <w:lang w:eastAsia="ja-JP"/>
        </w:rPr>
        <w:t>For each frequency range in Tables 6 to 15, the two columns refer to the representative values for simpler systems and more complex systems, respectively (see § 4.2 in Annex 2).</w:t>
      </w:r>
    </w:p>
    <w:p w14:paraId="1162A76A" w14:textId="77777777" w:rsidR="00070B26" w:rsidRPr="00257993" w:rsidRDefault="00070B26" w:rsidP="00070B26">
      <w:pPr>
        <w:pStyle w:val="TableNo"/>
        <w:rPr>
          <w:lang w:eastAsia="ja-JP"/>
        </w:rPr>
      </w:pPr>
      <w:r w:rsidRPr="00257993">
        <w:lastRenderedPageBreak/>
        <w:t>TABLE</w:t>
      </w:r>
      <w:r w:rsidRPr="00257993" w:rsidDel="00094DD2">
        <w:rPr>
          <w:lang w:eastAsia="ja-JP"/>
        </w:rPr>
        <w:t xml:space="preserve"> </w:t>
      </w:r>
      <w:r w:rsidRPr="00257993">
        <w:rPr>
          <w:lang w:eastAsia="ja-JP"/>
        </w:rPr>
        <w:t xml:space="preserve">6 </w:t>
      </w:r>
    </w:p>
    <w:p w14:paraId="10BD524C" w14:textId="77777777" w:rsidR="00070B26" w:rsidRPr="00257993" w:rsidRDefault="00070B26" w:rsidP="00070B26">
      <w:pPr>
        <w:pStyle w:val="Tabletitle"/>
        <w:rPr>
          <w:lang w:eastAsia="ja-JP"/>
        </w:rPr>
      </w:pPr>
      <w:r w:rsidRPr="00257993">
        <w:rPr>
          <w:lang w:eastAsia="ja-JP"/>
        </w:rPr>
        <w:t>System parameters for PP FS systems in allocated bands below 400 MHz</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103"/>
      </w:tblGrid>
      <w:tr w:rsidR="00070B26" w:rsidRPr="00257993" w14:paraId="5E34BF5C"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0AD758" w14:textId="77777777" w:rsidR="00070B26" w:rsidRPr="00257993" w:rsidRDefault="00070B26" w:rsidP="00974538">
            <w:pPr>
              <w:pStyle w:val="Tablehead"/>
              <w:spacing w:before="20" w:after="20"/>
            </w:pPr>
            <w:r w:rsidRPr="00257993">
              <w:rPr>
                <w:lang w:eastAsia="ja-JP"/>
              </w:rPr>
              <w:t>Frequency range</w:t>
            </w:r>
            <w:r w:rsidRPr="00257993">
              <w:rPr>
                <w:lang w:eastAsia="ja-JP"/>
              </w:rPr>
              <w:br/>
              <w:t>(MHz)</w:t>
            </w:r>
          </w:p>
        </w:tc>
        <w:tc>
          <w:tcPr>
            <w:tcW w:w="4103" w:type="dxa"/>
            <w:tcBorders>
              <w:top w:val="single" w:sz="4" w:space="0" w:color="auto"/>
              <w:left w:val="single" w:sz="4" w:space="0" w:color="auto"/>
              <w:bottom w:val="single" w:sz="4" w:space="0" w:color="auto"/>
              <w:right w:val="single" w:sz="4" w:space="0" w:color="auto"/>
            </w:tcBorders>
            <w:hideMark/>
          </w:tcPr>
          <w:p w14:paraId="1CF42B7B" w14:textId="77777777" w:rsidR="00070B26" w:rsidRPr="00257993" w:rsidRDefault="00070B26" w:rsidP="00974538">
            <w:pPr>
              <w:pStyle w:val="Tablehead"/>
              <w:spacing w:before="20" w:after="20"/>
              <w:rPr>
                <w:lang w:eastAsia="ja-JP"/>
              </w:rPr>
            </w:pPr>
            <w:r w:rsidRPr="00257993">
              <w:rPr>
                <w:lang w:eastAsia="ja-JP"/>
              </w:rPr>
              <w:t>54.02-66.26</w:t>
            </w:r>
          </w:p>
        </w:tc>
      </w:tr>
      <w:tr w:rsidR="00070B26" w:rsidRPr="00040003" w14:paraId="35C08489"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9E16AC" w14:textId="77777777" w:rsidR="00070B26" w:rsidRPr="00040003" w:rsidRDefault="00070B26" w:rsidP="00974538">
            <w:pPr>
              <w:pStyle w:val="Tabletext"/>
            </w:pPr>
            <w:r w:rsidRPr="00040003">
              <w:t>Reference ITU-R Recommendation</w:t>
            </w:r>
          </w:p>
        </w:tc>
        <w:tc>
          <w:tcPr>
            <w:tcW w:w="4103" w:type="dxa"/>
            <w:tcBorders>
              <w:top w:val="single" w:sz="4" w:space="0" w:color="auto"/>
              <w:left w:val="single" w:sz="4" w:space="0" w:color="auto"/>
              <w:bottom w:val="single" w:sz="4" w:space="0" w:color="auto"/>
              <w:right w:val="single" w:sz="4" w:space="0" w:color="auto"/>
            </w:tcBorders>
          </w:tcPr>
          <w:p w14:paraId="53D88DB0" w14:textId="77777777" w:rsidR="00070B26" w:rsidRPr="00040003" w:rsidRDefault="00070B26" w:rsidP="00974538">
            <w:pPr>
              <w:pStyle w:val="Tabletext"/>
              <w:jc w:val="center"/>
            </w:pPr>
          </w:p>
        </w:tc>
      </w:tr>
      <w:tr w:rsidR="00070B26" w:rsidRPr="00040003" w14:paraId="3846318B"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A94F51" w14:textId="77777777" w:rsidR="00070B26" w:rsidRPr="00040003" w:rsidRDefault="00070B26" w:rsidP="00974538">
            <w:pPr>
              <w:pStyle w:val="Tabletext"/>
            </w:pPr>
            <w:r w:rsidRPr="00040003">
              <w:t>Modulation</w:t>
            </w:r>
          </w:p>
        </w:tc>
        <w:tc>
          <w:tcPr>
            <w:tcW w:w="4103" w:type="dxa"/>
            <w:tcBorders>
              <w:top w:val="single" w:sz="4" w:space="0" w:color="auto"/>
              <w:left w:val="single" w:sz="4" w:space="0" w:color="auto"/>
              <w:bottom w:val="single" w:sz="4" w:space="0" w:color="auto"/>
              <w:right w:val="single" w:sz="4" w:space="0" w:color="auto"/>
            </w:tcBorders>
            <w:hideMark/>
          </w:tcPr>
          <w:p w14:paraId="3B549E35" w14:textId="77777777" w:rsidR="00070B26" w:rsidRPr="00040003" w:rsidRDefault="00070B26" w:rsidP="00974538">
            <w:pPr>
              <w:pStyle w:val="Tabletext"/>
              <w:jc w:val="center"/>
            </w:pPr>
            <w:r w:rsidRPr="00040003">
              <w:t>QPSK, 16-QAM, 64-QAM, 256-QAM</w:t>
            </w:r>
          </w:p>
        </w:tc>
      </w:tr>
      <w:tr w:rsidR="00070B26" w:rsidRPr="00040003" w14:paraId="7078D25C"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E7769D" w14:textId="77777777" w:rsidR="00070B26" w:rsidRPr="00040003" w:rsidRDefault="00070B26" w:rsidP="00974538">
            <w:pPr>
              <w:pStyle w:val="Tabletext"/>
            </w:pPr>
            <w:r w:rsidRPr="00040003">
              <w:t xml:space="preserve">Channel spacing and receiver noise bandwidth (MHz) </w:t>
            </w:r>
          </w:p>
        </w:tc>
        <w:tc>
          <w:tcPr>
            <w:tcW w:w="4103" w:type="dxa"/>
            <w:tcBorders>
              <w:top w:val="single" w:sz="4" w:space="0" w:color="auto"/>
              <w:left w:val="single" w:sz="4" w:space="0" w:color="auto"/>
              <w:bottom w:val="single" w:sz="4" w:space="0" w:color="auto"/>
              <w:right w:val="single" w:sz="4" w:space="0" w:color="auto"/>
            </w:tcBorders>
            <w:hideMark/>
          </w:tcPr>
          <w:p w14:paraId="05BE4C11" w14:textId="77777777" w:rsidR="00070B26" w:rsidRPr="00040003" w:rsidRDefault="00070B26" w:rsidP="00974538">
            <w:pPr>
              <w:pStyle w:val="Tabletext"/>
              <w:jc w:val="center"/>
            </w:pPr>
            <w:r w:rsidRPr="00040003">
              <w:t>0.12</w:t>
            </w:r>
          </w:p>
        </w:tc>
      </w:tr>
      <w:tr w:rsidR="00070B26" w:rsidRPr="00040003" w14:paraId="39D7E476"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2AF760" w14:textId="77777777" w:rsidR="00070B26" w:rsidRPr="00040003" w:rsidRDefault="00070B26" w:rsidP="00974538">
            <w:pPr>
              <w:pStyle w:val="Tabletext"/>
            </w:pPr>
            <w:r w:rsidRPr="00040003">
              <w:t>Tx output power range (</w:t>
            </w:r>
            <w:proofErr w:type="spellStart"/>
            <w:r w:rsidRPr="00040003">
              <w:t>dBW</w:t>
            </w:r>
            <w:proofErr w:type="spellEnd"/>
            <w:r w:rsidRPr="00040003">
              <w:t>)</w:t>
            </w:r>
          </w:p>
        </w:tc>
        <w:tc>
          <w:tcPr>
            <w:tcW w:w="4103" w:type="dxa"/>
            <w:tcBorders>
              <w:top w:val="single" w:sz="4" w:space="0" w:color="auto"/>
              <w:left w:val="single" w:sz="4" w:space="0" w:color="auto"/>
              <w:bottom w:val="single" w:sz="4" w:space="0" w:color="auto"/>
              <w:right w:val="single" w:sz="4" w:space="0" w:color="auto"/>
            </w:tcBorders>
            <w:hideMark/>
          </w:tcPr>
          <w:p w14:paraId="196103B5" w14:textId="77777777" w:rsidR="00070B26" w:rsidRPr="00040003" w:rsidRDefault="00070B26" w:rsidP="00974538">
            <w:pPr>
              <w:pStyle w:val="Tabletext"/>
              <w:jc w:val="center"/>
            </w:pPr>
            <w:r w:rsidRPr="00040003">
              <w:t>10</w:t>
            </w:r>
          </w:p>
        </w:tc>
      </w:tr>
      <w:tr w:rsidR="00070B26" w:rsidRPr="00040003" w14:paraId="7B0FC723"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645511" w14:textId="77777777" w:rsidR="00070B26" w:rsidRPr="00040003" w:rsidRDefault="00070B26" w:rsidP="00974538">
            <w:pPr>
              <w:pStyle w:val="Tabletext"/>
            </w:pPr>
            <w:r w:rsidRPr="00040003">
              <w:t>Tx output power density range (</w:t>
            </w:r>
            <w:proofErr w:type="spellStart"/>
            <w:r w:rsidRPr="00040003">
              <w:t>dBW</w:t>
            </w:r>
            <w:proofErr w:type="spellEnd"/>
            <w:r w:rsidRPr="00040003">
              <w:t>/MHz)</w:t>
            </w:r>
          </w:p>
        </w:tc>
        <w:tc>
          <w:tcPr>
            <w:tcW w:w="4103" w:type="dxa"/>
            <w:tcBorders>
              <w:top w:val="single" w:sz="4" w:space="0" w:color="auto"/>
              <w:left w:val="single" w:sz="4" w:space="0" w:color="auto"/>
              <w:bottom w:val="single" w:sz="4" w:space="0" w:color="auto"/>
              <w:right w:val="single" w:sz="4" w:space="0" w:color="auto"/>
            </w:tcBorders>
            <w:hideMark/>
          </w:tcPr>
          <w:p w14:paraId="66202A9D" w14:textId="77777777" w:rsidR="00070B26" w:rsidRPr="00040003" w:rsidRDefault="00070B26" w:rsidP="00974538">
            <w:pPr>
              <w:pStyle w:val="Tabletext"/>
              <w:jc w:val="center"/>
            </w:pPr>
            <w:r w:rsidRPr="00040003">
              <w:t>19.2</w:t>
            </w:r>
          </w:p>
        </w:tc>
      </w:tr>
      <w:tr w:rsidR="00070B26" w:rsidRPr="00040003" w14:paraId="6FA7CBDA"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577E74" w14:textId="77777777" w:rsidR="00070B26" w:rsidRPr="00040003" w:rsidRDefault="00070B26" w:rsidP="00974538">
            <w:pPr>
              <w:pStyle w:val="Tabletext"/>
            </w:pPr>
            <w:r w:rsidRPr="00040003">
              <w:t xml:space="preserve">Feeder/multiplexer loss range (dB) </w:t>
            </w:r>
          </w:p>
        </w:tc>
        <w:tc>
          <w:tcPr>
            <w:tcW w:w="4103" w:type="dxa"/>
            <w:tcBorders>
              <w:top w:val="single" w:sz="4" w:space="0" w:color="auto"/>
              <w:left w:val="single" w:sz="4" w:space="0" w:color="auto"/>
              <w:bottom w:val="single" w:sz="4" w:space="0" w:color="auto"/>
              <w:right w:val="single" w:sz="4" w:space="0" w:color="auto"/>
            </w:tcBorders>
            <w:hideMark/>
          </w:tcPr>
          <w:p w14:paraId="629B01FA" w14:textId="77777777" w:rsidR="00070B26" w:rsidRPr="00040003" w:rsidRDefault="00070B26" w:rsidP="00974538">
            <w:pPr>
              <w:pStyle w:val="Tabletext"/>
              <w:jc w:val="center"/>
            </w:pPr>
            <w:r w:rsidRPr="00040003">
              <w:t>3</w:t>
            </w:r>
          </w:p>
        </w:tc>
      </w:tr>
      <w:tr w:rsidR="00070B26" w:rsidRPr="00040003" w14:paraId="438FC97D"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4469F3" w14:textId="77777777" w:rsidR="00070B26" w:rsidRPr="00040003" w:rsidRDefault="00070B26" w:rsidP="00974538">
            <w:pPr>
              <w:pStyle w:val="Tabletext"/>
            </w:pPr>
            <w:r w:rsidRPr="00040003">
              <w:t>Antenna gain range (</w:t>
            </w:r>
            <w:proofErr w:type="spellStart"/>
            <w:r w:rsidRPr="00040003">
              <w:t>dBi</w:t>
            </w:r>
            <w:proofErr w:type="spellEnd"/>
            <w:r w:rsidRPr="00040003">
              <w:t>)</w:t>
            </w:r>
          </w:p>
        </w:tc>
        <w:tc>
          <w:tcPr>
            <w:tcW w:w="4103" w:type="dxa"/>
            <w:tcBorders>
              <w:top w:val="single" w:sz="4" w:space="0" w:color="auto"/>
              <w:left w:val="single" w:sz="4" w:space="0" w:color="auto"/>
              <w:bottom w:val="single" w:sz="4" w:space="0" w:color="auto"/>
              <w:right w:val="single" w:sz="4" w:space="0" w:color="auto"/>
            </w:tcBorders>
            <w:hideMark/>
          </w:tcPr>
          <w:p w14:paraId="42A15D94" w14:textId="77777777" w:rsidR="00070B26" w:rsidRPr="00040003" w:rsidRDefault="00070B26" w:rsidP="00974538">
            <w:pPr>
              <w:pStyle w:val="Tabletext"/>
              <w:jc w:val="center"/>
            </w:pPr>
            <w:r w:rsidRPr="00040003">
              <w:t>11.15 (</w:t>
            </w:r>
            <w:proofErr w:type="spellStart"/>
            <w:r w:rsidRPr="00040003">
              <w:t>yagi</w:t>
            </w:r>
            <w:proofErr w:type="spellEnd"/>
            <w:r w:rsidRPr="00040003">
              <w:t>)</w:t>
            </w:r>
          </w:p>
        </w:tc>
      </w:tr>
      <w:tr w:rsidR="00070B26" w:rsidRPr="00040003" w14:paraId="7D64A383"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318843" w14:textId="77777777" w:rsidR="00070B26" w:rsidRPr="00040003" w:rsidRDefault="00070B26" w:rsidP="00974538">
            <w:pPr>
              <w:pStyle w:val="Tabletext"/>
            </w:pPr>
            <w:proofErr w:type="spellStart"/>
            <w:r w:rsidRPr="00040003">
              <w:t>e.i.r.p</w:t>
            </w:r>
            <w:proofErr w:type="spellEnd"/>
            <w:r w:rsidRPr="00040003">
              <w:t>. range (</w:t>
            </w:r>
            <w:proofErr w:type="spellStart"/>
            <w:r w:rsidRPr="00040003">
              <w:t>dBW</w:t>
            </w:r>
            <w:proofErr w:type="spellEnd"/>
            <w:r w:rsidRPr="00040003">
              <w:t xml:space="preserve">) </w:t>
            </w:r>
          </w:p>
        </w:tc>
        <w:tc>
          <w:tcPr>
            <w:tcW w:w="4103" w:type="dxa"/>
            <w:tcBorders>
              <w:top w:val="single" w:sz="4" w:space="0" w:color="auto"/>
              <w:left w:val="single" w:sz="4" w:space="0" w:color="auto"/>
              <w:bottom w:val="single" w:sz="4" w:space="0" w:color="auto"/>
              <w:right w:val="single" w:sz="4" w:space="0" w:color="auto"/>
            </w:tcBorders>
            <w:hideMark/>
          </w:tcPr>
          <w:p w14:paraId="4D4579F6" w14:textId="77777777" w:rsidR="00070B26" w:rsidRPr="00040003" w:rsidRDefault="00070B26" w:rsidP="00974538">
            <w:pPr>
              <w:pStyle w:val="Tabletext"/>
              <w:jc w:val="center"/>
            </w:pPr>
            <w:r w:rsidRPr="00040003">
              <w:t>19.2</w:t>
            </w:r>
          </w:p>
        </w:tc>
      </w:tr>
      <w:tr w:rsidR="00070B26" w:rsidRPr="00040003" w14:paraId="5CCE68DB"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E1CDEE" w14:textId="77777777" w:rsidR="00070B26" w:rsidRPr="00040003" w:rsidRDefault="00070B26" w:rsidP="00974538">
            <w:pPr>
              <w:pStyle w:val="Tabletext"/>
            </w:pPr>
            <w:proofErr w:type="spellStart"/>
            <w:r w:rsidRPr="00040003">
              <w:t>e.i.r.p</w:t>
            </w:r>
            <w:proofErr w:type="spellEnd"/>
            <w:r w:rsidRPr="00040003">
              <w:t>. density range (</w:t>
            </w:r>
            <w:proofErr w:type="spellStart"/>
            <w:r w:rsidRPr="00040003">
              <w:t>dBW</w:t>
            </w:r>
            <w:proofErr w:type="spellEnd"/>
            <w:r w:rsidRPr="00040003">
              <w:t>/MHz)</w:t>
            </w:r>
          </w:p>
        </w:tc>
        <w:tc>
          <w:tcPr>
            <w:tcW w:w="4103" w:type="dxa"/>
            <w:tcBorders>
              <w:top w:val="single" w:sz="4" w:space="0" w:color="auto"/>
              <w:left w:val="single" w:sz="4" w:space="0" w:color="auto"/>
              <w:bottom w:val="single" w:sz="4" w:space="0" w:color="auto"/>
              <w:right w:val="single" w:sz="4" w:space="0" w:color="auto"/>
            </w:tcBorders>
            <w:hideMark/>
          </w:tcPr>
          <w:p w14:paraId="29A5E852" w14:textId="77777777" w:rsidR="00070B26" w:rsidRPr="00040003" w:rsidRDefault="00070B26" w:rsidP="00974538">
            <w:pPr>
              <w:pStyle w:val="Tabletext"/>
              <w:jc w:val="center"/>
            </w:pPr>
            <w:r w:rsidRPr="00040003">
              <w:t>27.4</w:t>
            </w:r>
          </w:p>
        </w:tc>
      </w:tr>
      <w:tr w:rsidR="00070B26" w:rsidRPr="00040003" w14:paraId="31F6863E"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9975F1" w14:textId="77777777" w:rsidR="00070B26" w:rsidRPr="00040003" w:rsidRDefault="00070B26" w:rsidP="00974538">
            <w:pPr>
              <w:pStyle w:val="Tabletext"/>
            </w:pPr>
            <w:r w:rsidRPr="00040003">
              <w:t xml:space="preserve">Receiver noise figure typical (dB) </w:t>
            </w:r>
          </w:p>
        </w:tc>
        <w:tc>
          <w:tcPr>
            <w:tcW w:w="4103" w:type="dxa"/>
            <w:tcBorders>
              <w:top w:val="single" w:sz="4" w:space="0" w:color="auto"/>
              <w:left w:val="single" w:sz="4" w:space="0" w:color="auto"/>
              <w:bottom w:val="single" w:sz="4" w:space="0" w:color="auto"/>
              <w:right w:val="single" w:sz="4" w:space="0" w:color="auto"/>
            </w:tcBorders>
            <w:hideMark/>
          </w:tcPr>
          <w:p w14:paraId="1B4E9D55" w14:textId="77777777" w:rsidR="00070B26" w:rsidRPr="00040003" w:rsidRDefault="00070B26" w:rsidP="00974538">
            <w:pPr>
              <w:pStyle w:val="Tabletext"/>
              <w:jc w:val="center"/>
            </w:pPr>
            <w:r w:rsidRPr="00040003">
              <w:t>6.4</w:t>
            </w:r>
          </w:p>
        </w:tc>
      </w:tr>
      <w:tr w:rsidR="00070B26" w:rsidRPr="00040003" w14:paraId="60139540"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88D37C" w14:textId="77777777" w:rsidR="00070B26" w:rsidRPr="00040003" w:rsidRDefault="00070B26" w:rsidP="00974538">
            <w:pPr>
              <w:pStyle w:val="Tabletext"/>
            </w:pPr>
            <w:r w:rsidRPr="00040003">
              <w:t>Receiver noise power density typical (=NRX) (</w:t>
            </w:r>
            <w:proofErr w:type="spellStart"/>
            <w:r w:rsidRPr="00040003">
              <w:t>dBW</w:t>
            </w:r>
            <w:proofErr w:type="spellEnd"/>
            <w:r w:rsidRPr="00040003">
              <w:t>/MHz)</w:t>
            </w:r>
          </w:p>
        </w:tc>
        <w:tc>
          <w:tcPr>
            <w:tcW w:w="4103" w:type="dxa"/>
            <w:tcBorders>
              <w:top w:val="single" w:sz="4" w:space="0" w:color="auto"/>
              <w:left w:val="single" w:sz="4" w:space="0" w:color="auto"/>
              <w:bottom w:val="single" w:sz="4" w:space="0" w:color="auto"/>
              <w:right w:val="single" w:sz="4" w:space="0" w:color="auto"/>
            </w:tcBorders>
            <w:hideMark/>
          </w:tcPr>
          <w:p w14:paraId="71262984" w14:textId="77777777" w:rsidR="00070B26" w:rsidRPr="00040003" w:rsidRDefault="00070B26" w:rsidP="00974538">
            <w:pPr>
              <w:pStyle w:val="Tabletext"/>
              <w:jc w:val="center"/>
            </w:pPr>
            <w:r w:rsidRPr="00040003">
              <w:t>–137.6</w:t>
            </w:r>
          </w:p>
        </w:tc>
      </w:tr>
      <w:tr w:rsidR="00070B26" w:rsidRPr="00040003" w14:paraId="11B6ECB4"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51B275" w14:textId="494E4162" w:rsidR="00070B26" w:rsidRPr="00040003" w:rsidRDefault="00070B26" w:rsidP="009645FB">
            <w:pPr>
              <w:pStyle w:val="Tabletext"/>
              <w:jc w:val="left"/>
            </w:pPr>
            <w:r w:rsidRPr="00040003">
              <w:t>Normalized Rx input level for</w:t>
            </w:r>
            <w:r w:rsidRPr="00040003">
              <w:br/>
            </w:r>
            <w:r w:rsidR="00EB6B19" w:rsidRPr="00AC00AB">
              <w:rPr>
                <w:sz w:val="20"/>
              </w:rPr>
              <w:fldChar w:fldCharType="begin"/>
            </w:r>
            <w:r w:rsidR="00EB6B19" w:rsidRPr="00755537">
              <w:rPr>
                <w:sz w:val="20"/>
              </w:rPr>
              <w:instrText xml:space="preserve"> EQ  1 × 10</w:instrText>
            </w:r>
            <w:r w:rsidR="00EB6B19" w:rsidRPr="00755537">
              <w:rPr>
                <w:sz w:val="20"/>
                <w:vertAlign w:val="superscript"/>
              </w:rPr>
              <w:instrText>–</w:instrText>
            </w:r>
            <w:r w:rsidR="00EB6B19" w:rsidRPr="00AC00AB">
              <w:rPr>
                <w:sz w:val="20"/>
              </w:rPr>
              <w:fldChar w:fldCharType="end"/>
            </w:r>
            <w:r w:rsidR="00EB6B19" w:rsidRPr="00755537">
              <w:rPr>
                <w:sz w:val="20"/>
                <w:vertAlign w:val="superscript"/>
              </w:rPr>
              <w:t>6</w:t>
            </w:r>
            <w:r w:rsidR="00EB6B19">
              <w:t xml:space="preserve"> B</w:t>
            </w:r>
            <w:r w:rsidRPr="00040003">
              <w:t>ER (</w:t>
            </w:r>
            <w:proofErr w:type="spellStart"/>
            <w:r w:rsidRPr="00040003">
              <w:t>dBW</w:t>
            </w:r>
            <w:proofErr w:type="spellEnd"/>
            <w:r w:rsidRPr="00040003">
              <w:t xml:space="preserve">/MHz) </w:t>
            </w:r>
          </w:p>
        </w:tc>
        <w:tc>
          <w:tcPr>
            <w:tcW w:w="4103" w:type="dxa"/>
            <w:tcBorders>
              <w:top w:val="single" w:sz="4" w:space="0" w:color="auto"/>
              <w:left w:val="single" w:sz="4" w:space="0" w:color="auto"/>
              <w:bottom w:val="single" w:sz="4" w:space="0" w:color="auto"/>
              <w:right w:val="single" w:sz="4" w:space="0" w:color="auto"/>
            </w:tcBorders>
            <w:hideMark/>
          </w:tcPr>
          <w:p w14:paraId="5B381628" w14:textId="77777777" w:rsidR="00070B26" w:rsidRPr="00040003" w:rsidRDefault="00070B26" w:rsidP="00974538">
            <w:pPr>
              <w:pStyle w:val="Tabletext"/>
              <w:jc w:val="center"/>
            </w:pPr>
            <w:r w:rsidRPr="00040003">
              <w:t>–111.4</w:t>
            </w:r>
          </w:p>
        </w:tc>
      </w:tr>
      <w:tr w:rsidR="00070B26" w:rsidRPr="00040003" w14:paraId="015BFFE2" w14:textId="77777777" w:rsidTr="00974538">
        <w:trPr>
          <w:jc w:val="center"/>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A365A5" w14:textId="77777777" w:rsidR="00070B26" w:rsidRPr="00040003" w:rsidRDefault="00070B26" w:rsidP="00974538">
            <w:pPr>
              <w:pStyle w:val="Tabletext"/>
            </w:pPr>
            <w:r w:rsidRPr="00040003">
              <w:t>Nominal long-term interference power density (</w:t>
            </w:r>
            <w:proofErr w:type="spellStart"/>
            <w:r w:rsidRPr="00040003">
              <w:t>dBW</w:t>
            </w:r>
            <w:proofErr w:type="spellEnd"/>
            <w:r w:rsidRPr="00040003">
              <w:t xml:space="preserve">/MHz) </w:t>
            </w:r>
          </w:p>
        </w:tc>
        <w:tc>
          <w:tcPr>
            <w:tcW w:w="4103" w:type="dxa"/>
            <w:tcBorders>
              <w:top w:val="single" w:sz="4" w:space="0" w:color="auto"/>
              <w:left w:val="single" w:sz="4" w:space="0" w:color="auto"/>
              <w:bottom w:val="single" w:sz="4" w:space="0" w:color="auto"/>
              <w:right w:val="single" w:sz="4" w:space="0" w:color="auto"/>
            </w:tcBorders>
            <w:hideMark/>
          </w:tcPr>
          <w:p w14:paraId="647F43E1" w14:textId="77777777" w:rsidR="00070B26" w:rsidRPr="00040003" w:rsidRDefault="00070B26" w:rsidP="00974538">
            <w:pPr>
              <w:pStyle w:val="Tabletext"/>
              <w:jc w:val="center"/>
            </w:pPr>
            <w:r w:rsidRPr="00040003">
              <w:t xml:space="preserve">–137.6 + </w:t>
            </w:r>
            <w:r w:rsidRPr="00F57C1C">
              <w:rPr>
                <w:i/>
                <w:iCs/>
              </w:rPr>
              <w:t>I</w:t>
            </w:r>
            <w:r w:rsidRPr="00040003">
              <w:t>/</w:t>
            </w:r>
            <w:r w:rsidRPr="00F57C1C">
              <w:rPr>
                <w:i/>
                <w:iCs/>
              </w:rPr>
              <w:t>N</w:t>
            </w:r>
          </w:p>
        </w:tc>
      </w:tr>
    </w:tbl>
    <w:p w14:paraId="41743F38" w14:textId="77777777" w:rsidR="00070B26" w:rsidRPr="00040003" w:rsidRDefault="00070B26" w:rsidP="00070B26">
      <w:pPr>
        <w:pStyle w:val="Tablefin"/>
      </w:pPr>
    </w:p>
    <w:p w14:paraId="23AA1114" w14:textId="77777777" w:rsidR="00070B26" w:rsidRDefault="00070B26" w:rsidP="00070B26">
      <w:pPr>
        <w:rPr>
          <w:lang w:eastAsia="ja-JP"/>
        </w:rPr>
      </w:pPr>
    </w:p>
    <w:p w14:paraId="4E5DE104" w14:textId="77777777" w:rsidR="00070B26" w:rsidRPr="00257993" w:rsidRDefault="00070B26" w:rsidP="00070B26">
      <w:pPr>
        <w:rPr>
          <w:lang w:eastAsia="ja-JP"/>
        </w:rPr>
        <w:sectPr w:rsidR="00070B26" w:rsidRPr="00257993" w:rsidSect="00E969FD">
          <w:headerReference w:type="even" r:id="rId118"/>
          <w:headerReference w:type="default" r:id="rId119"/>
          <w:footerReference w:type="default" r:id="rId120"/>
          <w:footerReference w:type="first" r:id="rId121"/>
          <w:pgSz w:w="11907" w:h="16834" w:code="9"/>
          <w:pgMar w:top="1418" w:right="1134" w:bottom="1134" w:left="1134" w:header="567" w:footer="482" w:gutter="0"/>
          <w:paperSrc w:first="15" w:other="15"/>
          <w:pgNumType w:start="1"/>
          <w:cols w:space="720"/>
          <w:docGrid w:linePitch="326"/>
        </w:sectPr>
      </w:pPr>
    </w:p>
    <w:p w14:paraId="028E2B80" w14:textId="77777777" w:rsidR="00070B26" w:rsidRPr="00257993" w:rsidRDefault="00070B26" w:rsidP="00070B26">
      <w:pPr>
        <w:pStyle w:val="TableNo"/>
        <w:spacing w:before="120"/>
        <w:rPr>
          <w:lang w:eastAsia="ja-JP"/>
        </w:rPr>
      </w:pPr>
      <w:r w:rsidRPr="00257993">
        <w:lastRenderedPageBreak/>
        <w:t xml:space="preserve">TABLE </w:t>
      </w:r>
      <w:r w:rsidRPr="00257993">
        <w:rPr>
          <w:lang w:eastAsia="ja-JP"/>
        </w:rPr>
        <w:t>7</w:t>
      </w:r>
    </w:p>
    <w:p w14:paraId="23278732" w14:textId="77777777" w:rsidR="00070B26" w:rsidRPr="00257993" w:rsidRDefault="00070B26" w:rsidP="00070B26">
      <w:pPr>
        <w:pStyle w:val="Tabletitle"/>
        <w:rPr>
          <w:lang w:eastAsia="ja-JP"/>
        </w:rPr>
      </w:pPr>
      <w:r w:rsidRPr="00257993">
        <w:rPr>
          <w:lang w:eastAsia="ja-JP"/>
        </w:rPr>
        <w:t>System parameters for PP FS systems in allocated bands between 0.4 and 3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40"/>
        <w:gridCol w:w="1128"/>
        <w:gridCol w:w="1701"/>
        <w:gridCol w:w="762"/>
        <w:gridCol w:w="1026"/>
        <w:gridCol w:w="1026"/>
        <w:gridCol w:w="1026"/>
        <w:gridCol w:w="1026"/>
        <w:gridCol w:w="1026"/>
        <w:gridCol w:w="1059"/>
      </w:tblGrid>
      <w:tr w:rsidR="00070B26" w:rsidRPr="00257993" w14:paraId="0C3480F9" w14:textId="77777777" w:rsidTr="00F073B2">
        <w:trPr>
          <w:jc w:val="center"/>
        </w:trPr>
        <w:tc>
          <w:tcPr>
            <w:tcW w:w="3539" w:type="dxa"/>
            <w:tcMar>
              <w:left w:w="57" w:type="dxa"/>
              <w:right w:w="57" w:type="dxa"/>
            </w:tcMar>
            <w:vAlign w:val="center"/>
          </w:tcPr>
          <w:p w14:paraId="3E7A5DC3" w14:textId="77777777" w:rsidR="00070B26" w:rsidRPr="00257993" w:rsidRDefault="00070B26" w:rsidP="00974538">
            <w:pPr>
              <w:pStyle w:val="Tablehead"/>
              <w:spacing w:before="20" w:after="20"/>
            </w:pPr>
            <w:r w:rsidRPr="00257993">
              <w:rPr>
                <w:lang w:eastAsia="ja-JP"/>
              </w:rPr>
              <w:t>Frequency range</w:t>
            </w:r>
            <w:r w:rsidRPr="00257993">
              <w:rPr>
                <w:lang w:eastAsia="ja-JP"/>
              </w:rPr>
              <w:br/>
              <w:t>(GHz)</w:t>
            </w:r>
          </w:p>
        </w:tc>
        <w:tc>
          <w:tcPr>
            <w:tcW w:w="2268" w:type="dxa"/>
            <w:gridSpan w:val="2"/>
            <w:vAlign w:val="center"/>
          </w:tcPr>
          <w:p w14:paraId="776BCF16" w14:textId="77777777" w:rsidR="00070B26" w:rsidRPr="00257993" w:rsidRDefault="00070B26" w:rsidP="00974538">
            <w:pPr>
              <w:pStyle w:val="Tablehead"/>
              <w:spacing w:before="20" w:after="20"/>
              <w:rPr>
                <w:lang w:eastAsia="ja-JP"/>
              </w:rPr>
            </w:pPr>
            <w:r w:rsidRPr="00257993">
              <w:rPr>
                <w:lang w:eastAsia="ja-JP"/>
              </w:rPr>
              <w:t>0.4061-0.450</w:t>
            </w:r>
          </w:p>
        </w:tc>
        <w:tc>
          <w:tcPr>
            <w:tcW w:w="1701" w:type="dxa"/>
            <w:vAlign w:val="center"/>
          </w:tcPr>
          <w:p w14:paraId="7DF4899B" w14:textId="77777777" w:rsidR="00070B26" w:rsidRPr="00257993" w:rsidRDefault="00070B26" w:rsidP="00974538">
            <w:pPr>
              <w:pStyle w:val="Tablehead"/>
              <w:spacing w:before="20" w:after="20"/>
              <w:rPr>
                <w:lang w:eastAsia="ja-JP"/>
              </w:rPr>
            </w:pPr>
            <w:r w:rsidRPr="00257993">
              <w:rPr>
                <w:lang w:eastAsia="ja-JP"/>
              </w:rPr>
              <w:t>0.457-0.464</w:t>
            </w:r>
          </w:p>
        </w:tc>
        <w:tc>
          <w:tcPr>
            <w:tcW w:w="1788" w:type="dxa"/>
            <w:gridSpan w:val="2"/>
            <w:vAlign w:val="center"/>
          </w:tcPr>
          <w:p w14:paraId="29500103" w14:textId="77777777" w:rsidR="00070B26" w:rsidRPr="00257993" w:rsidRDefault="00070B26" w:rsidP="00974538">
            <w:pPr>
              <w:pStyle w:val="Tablehead"/>
              <w:spacing w:before="20" w:after="20"/>
              <w:rPr>
                <w:lang w:eastAsia="ja-JP"/>
              </w:rPr>
            </w:pPr>
            <w:r w:rsidRPr="00257993">
              <w:rPr>
                <w:lang w:eastAsia="ja-JP"/>
              </w:rPr>
              <w:t>1.350-1.530</w:t>
            </w:r>
          </w:p>
        </w:tc>
        <w:tc>
          <w:tcPr>
            <w:tcW w:w="2052" w:type="dxa"/>
            <w:gridSpan w:val="2"/>
            <w:vAlign w:val="center"/>
          </w:tcPr>
          <w:p w14:paraId="7D4393BF" w14:textId="77777777" w:rsidR="00070B26" w:rsidRPr="00257993" w:rsidRDefault="00070B26" w:rsidP="00974538">
            <w:pPr>
              <w:pStyle w:val="Tablehead"/>
              <w:spacing w:before="20" w:after="20"/>
              <w:rPr>
                <w:lang w:eastAsia="ja-JP"/>
              </w:rPr>
            </w:pPr>
            <w:r w:rsidRPr="00257993">
              <w:rPr>
                <w:lang w:eastAsia="ja-JP"/>
              </w:rPr>
              <w:t>1.700-2.100</w:t>
            </w:r>
            <w:r w:rsidRPr="00257993">
              <w:rPr>
                <w:lang w:eastAsia="ja-JP"/>
              </w:rPr>
              <w:br/>
              <w:t>1.900-2.300</w:t>
            </w:r>
          </w:p>
        </w:tc>
        <w:tc>
          <w:tcPr>
            <w:tcW w:w="2052" w:type="dxa"/>
            <w:gridSpan w:val="2"/>
            <w:vAlign w:val="center"/>
          </w:tcPr>
          <w:p w14:paraId="2488076A" w14:textId="77777777" w:rsidR="00070B26" w:rsidRPr="00257993" w:rsidRDefault="00070B26" w:rsidP="00974538">
            <w:pPr>
              <w:pStyle w:val="Tablehead"/>
              <w:spacing w:before="20" w:after="20"/>
              <w:rPr>
                <w:lang w:eastAsia="ja-JP"/>
              </w:rPr>
            </w:pPr>
            <w:r w:rsidRPr="00257993">
              <w:rPr>
                <w:lang w:eastAsia="ja-JP"/>
              </w:rPr>
              <w:t>1.900-2.300</w:t>
            </w:r>
          </w:p>
        </w:tc>
        <w:tc>
          <w:tcPr>
            <w:tcW w:w="1059" w:type="dxa"/>
            <w:vAlign w:val="center"/>
          </w:tcPr>
          <w:p w14:paraId="11913F42" w14:textId="77777777" w:rsidR="00070B26" w:rsidRPr="00257993" w:rsidRDefault="00070B26" w:rsidP="00974538">
            <w:pPr>
              <w:pStyle w:val="Tablehead"/>
              <w:spacing w:before="20" w:after="20"/>
              <w:rPr>
                <w:lang w:eastAsia="ja-JP"/>
              </w:rPr>
            </w:pPr>
            <w:r w:rsidRPr="00257993">
              <w:rPr>
                <w:lang w:eastAsia="ja-JP"/>
              </w:rPr>
              <w:t>2.290-2.670</w:t>
            </w:r>
          </w:p>
        </w:tc>
      </w:tr>
      <w:tr w:rsidR="00070B26" w:rsidRPr="00257993" w14:paraId="4843BFCA" w14:textId="77777777" w:rsidTr="00F073B2">
        <w:trPr>
          <w:jc w:val="center"/>
        </w:trPr>
        <w:tc>
          <w:tcPr>
            <w:tcW w:w="3539" w:type="dxa"/>
            <w:tcMar>
              <w:left w:w="57" w:type="dxa"/>
              <w:right w:w="57" w:type="dxa"/>
            </w:tcMar>
            <w:vAlign w:val="center"/>
          </w:tcPr>
          <w:p w14:paraId="55449A8F" w14:textId="77777777" w:rsidR="00070B26" w:rsidRPr="00257993" w:rsidRDefault="00070B26" w:rsidP="00974538">
            <w:pPr>
              <w:pStyle w:val="Tabletext"/>
              <w:spacing w:before="0" w:after="0" w:line="240" w:lineRule="exact"/>
            </w:pPr>
            <w:r w:rsidRPr="00257993">
              <w:t>Reference ITU-R Recommendation</w:t>
            </w:r>
          </w:p>
        </w:tc>
        <w:tc>
          <w:tcPr>
            <w:tcW w:w="2268" w:type="dxa"/>
            <w:gridSpan w:val="2"/>
          </w:tcPr>
          <w:p w14:paraId="43EA5271" w14:textId="77777777" w:rsidR="00070B26" w:rsidRPr="00257993" w:rsidRDefault="00070B26" w:rsidP="00974538">
            <w:pPr>
              <w:pStyle w:val="Tabletext"/>
              <w:spacing w:before="0" w:after="0" w:line="240" w:lineRule="exact"/>
              <w:jc w:val="center"/>
              <w:rPr>
                <w:lang w:eastAsia="ja-JP"/>
              </w:rPr>
            </w:pPr>
            <w:r w:rsidRPr="00257993">
              <w:t>F.</w:t>
            </w:r>
            <w:r w:rsidRPr="00257993">
              <w:rPr>
                <w:lang w:eastAsia="ja-JP"/>
              </w:rPr>
              <w:t>1567</w:t>
            </w:r>
          </w:p>
        </w:tc>
        <w:tc>
          <w:tcPr>
            <w:tcW w:w="1701" w:type="dxa"/>
          </w:tcPr>
          <w:p w14:paraId="0F698182" w14:textId="77777777" w:rsidR="00070B26" w:rsidRPr="00257993" w:rsidRDefault="00070B26" w:rsidP="00974538">
            <w:pPr>
              <w:pStyle w:val="Tabletext"/>
              <w:spacing w:before="0" w:after="0" w:line="240" w:lineRule="exact"/>
              <w:jc w:val="center"/>
            </w:pPr>
          </w:p>
        </w:tc>
        <w:tc>
          <w:tcPr>
            <w:tcW w:w="1788" w:type="dxa"/>
            <w:gridSpan w:val="2"/>
          </w:tcPr>
          <w:p w14:paraId="5D9A2481" w14:textId="77777777" w:rsidR="00070B26" w:rsidRPr="00257993" w:rsidRDefault="00070B26" w:rsidP="00974538">
            <w:pPr>
              <w:pStyle w:val="Tabletext"/>
              <w:spacing w:before="0" w:after="0" w:line="240" w:lineRule="exact"/>
              <w:jc w:val="center"/>
              <w:rPr>
                <w:lang w:eastAsia="ja-JP"/>
              </w:rPr>
            </w:pPr>
            <w:r w:rsidRPr="00257993">
              <w:t>F.</w:t>
            </w:r>
            <w:r w:rsidRPr="00257993">
              <w:rPr>
                <w:lang w:eastAsia="ja-JP"/>
              </w:rPr>
              <w:t>1242</w:t>
            </w:r>
          </w:p>
        </w:tc>
        <w:tc>
          <w:tcPr>
            <w:tcW w:w="2052" w:type="dxa"/>
            <w:gridSpan w:val="2"/>
          </w:tcPr>
          <w:p w14:paraId="7D773F41" w14:textId="77777777" w:rsidR="00070B26" w:rsidRPr="00257993" w:rsidRDefault="00070B26" w:rsidP="00974538">
            <w:pPr>
              <w:pStyle w:val="Tabletext"/>
              <w:spacing w:before="0" w:after="0" w:line="240" w:lineRule="exact"/>
              <w:jc w:val="center"/>
              <w:rPr>
                <w:lang w:eastAsia="ja-JP"/>
              </w:rPr>
            </w:pPr>
            <w:r w:rsidRPr="00257993">
              <w:t>F.</w:t>
            </w:r>
            <w:r w:rsidRPr="00257993">
              <w:rPr>
                <w:lang w:eastAsia="ja-JP"/>
              </w:rPr>
              <w:t>382</w:t>
            </w:r>
          </w:p>
        </w:tc>
        <w:tc>
          <w:tcPr>
            <w:tcW w:w="2052" w:type="dxa"/>
            <w:gridSpan w:val="2"/>
          </w:tcPr>
          <w:p w14:paraId="62C28B02" w14:textId="77777777" w:rsidR="00070B26" w:rsidRPr="00257993" w:rsidRDefault="00070B26" w:rsidP="00974538">
            <w:pPr>
              <w:pStyle w:val="Tabletext"/>
              <w:spacing w:before="0" w:after="0" w:line="240" w:lineRule="exact"/>
              <w:jc w:val="center"/>
              <w:rPr>
                <w:lang w:eastAsia="ja-JP"/>
              </w:rPr>
            </w:pPr>
            <w:r w:rsidRPr="00257993">
              <w:t>F.</w:t>
            </w:r>
            <w:r w:rsidRPr="00257993">
              <w:rPr>
                <w:lang w:eastAsia="ja-JP"/>
              </w:rPr>
              <w:t>1098</w:t>
            </w:r>
          </w:p>
        </w:tc>
        <w:tc>
          <w:tcPr>
            <w:tcW w:w="1059" w:type="dxa"/>
          </w:tcPr>
          <w:p w14:paraId="5C5BC93B" w14:textId="77777777" w:rsidR="00070B26" w:rsidRPr="00257993" w:rsidRDefault="00070B26" w:rsidP="00974538">
            <w:pPr>
              <w:pStyle w:val="Tabletext"/>
              <w:spacing w:before="0" w:after="0" w:line="240" w:lineRule="exact"/>
              <w:jc w:val="center"/>
              <w:rPr>
                <w:lang w:eastAsia="ja-JP"/>
              </w:rPr>
            </w:pPr>
            <w:r w:rsidRPr="00257993">
              <w:t>F.</w:t>
            </w:r>
            <w:r w:rsidRPr="00257993">
              <w:rPr>
                <w:lang w:eastAsia="ja-JP"/>
              </w:rPr>
              <w:t>1243</w:t>
            </w:r>
          </w:p>
        </w:tc>
      </w:tr>
      <w:tr w:rsidR="00070B26" w:rsidRPr="00257993" w14:paraId="12B5B901" w14:textId="77777777" w:rsidTr="00F073B2">
        <w:trPr>
          <w:jc w:val="center"/>
        </w:trPr>
        <w:tc>
          <w:tcPr>
            <w:tcW w:w="3539" w:type="dxa"/>
            <w:tcMar>
              <w:left w:w="57" w:type="dxa"/>
              <w:right w:w="57" w:type="dxa"/>
            </w:tcMar>
            <w:vAlign w:val="center"/>
          </w:tcPr>
          <w:p w14:paraId="6A217CAD" w14:textId="77777777" w:rsidR="00070B26" w:rsidRPr="00257993" w:rsidRDefault="00070B26" w:rsidP="00974538">
            <w:pPr>
              <w:pStyle w:val="Tabletext"/>
              <w:spacing w:before="0" w:after="0" w:line="240" w:lineRule="exact"/>
            </w:pPr>
            <w:r w:rsidRPr="00257993">
              <w:t>Modulation</w:t>
            </w:r>
          </w:p>
        </w:tc>
        <w:tc>
          <w:tcPr>
            <w:tcW w:w="1140" w:type="dxa"/>
          </w:tcPr>
          <w:p w14:paraId="21B8DFF3" w14:textId="77777777" w:rsidR="00070B26" w:rsidRPr="00257993" w:rsidRDefault="00070B26" w:rsidP="00974538">
            <w:pPr>
              <w:pStyle w:val="Tabletext"/>
              <w:spacing w:before="0" w:after="0" w:line="240" w:lineRule="exact"/>
              <w:jc w:val="center"/>
            </w:pPr>
            <w:r w:rsidRPr="00257993">
              <w:t>…….</w:t>
            </w:r>
          </w:p>
        </w:tc>
        <w:tc>
          <w:tcPr>
            <w:tcW w:w="1128" w:type="dxa"/>
          </w:tcPr>
          <w:p w14:paraId="4C7444B8" w14:textId="77777777" w:rsidR="00070B26" w:rsidRPr="00257993" w:rsidRDefault="00070B26" w:rsidP="00974538">
            <w:pPr>
              <w:pStyle w:val="Tabletext"/>
              <w:spacing w:before="0" w:after="0" w:line="240" w:lineRule="exact"/>
              <w:jc w:val="center"/>
              <w:rPr>
                <w:lang w:eastAsia="ja-JP"/>
              </w:rPr>
            </w:pPr>
            <w:r w:rsidRPr="00257993">
              <w:rPr>
                <w:lang w:eastAsia="ja-JP"/>
              </w:rPr>
              <w:t>……..</w:t>
            </w:r>
          </w:p>
        </w:tc>
        <w:tc>
          <w:tcPr>
            <w:tcW w:w="1701" w:type="dxa"/>
          </w:tcPr>
          <w:p w14:paraId="237D1FB6" w14:textId="77777777" w:rsidR="00070B26" w:rsidRPr="00257993" w:rsidRDefault="00070B26" w:rsidP="00974538">
            <w:pPr>
              <w:pStyle w:val="Tabletext"/>
              <w:spacing w:before="0" w:after="0" w:line="240" w:lineRule="exact"/>
              <w:jc w:val="center"/>
            </w:pPr>
            <w:r w:rsidRPr="00257993">
              <w:rPr>
                <w:color w:val="000000"/>
              </w:rPr>
              <w:t>4-FSK, QPSK</w:t>
            </w:r>
          </w:p>
        </w:tc>
        <w:tc>
          <w:tcPr>
            <w:tcW w:w="762" w:type="dxa"/>
          </w:tcPr>
          <w:p w14:paraId="12364CEE" w14:textId="77777777" w:rsidR="00070B26" w:rsidRPr="00257993" w:rsidRDefault="00070B26" w:rsidP="00974538">
            <w:pPr>
              <w:pStyle w:val="Tabletext"/>
              <w:spacing w:before="0" w:after="0" w:line="240" w:lineRule="exact"/>
              <w:jc w:val="center"/>
            </w:pPr>
            <w:r w:rsidRPr="00257993">
              <w:t>…….</w:t>
            </w:r>
          </w:p>
        </w:tc>
        <w:tc>
          <w:tcPr>
            <w:tcW w:w="1026" w:type="dxa"/>
          </w:tcPr>
          <w:p w14:paraId="483208B3" w14:textId="77777777" w:rsidR="00070B26" w:rsidRPr="00257993" w:rsidRDefault="00070B26" w:rsidP="00974538">
            <w:pPr>
              <w:pStyle w:val="Tabletext"/>
              <w:spacing w:before="0" w:after="0" w:line="240" w:lineRule="exact"/>
              <w:jc w:val="center"/>
              <w:rPr>
                <w:lang w:eastAsia="ja-JP"/>
              </w:rPr>
            </w:pPr>
            <w:r w:rsidRPr="00257993">
              <w:rPr>
                <w:lang w:eastAsia="ja-JP"/>
              </w:rPr>
              <w:t>……..</w:t>
            </w:r>
          </w:p>
        </w:tc>
        <w:tc>
          <w:tcPr>
            <w:tcW w:w="1026" w:type="dxa"/>
          </w:tcPr>
          <w:p w14:paraId="42848462" w14:textId="77777777" w:rsidR="00070B26" w:rsidRPr="00257993" w:rsidRDefault="00070B26" w:rsidP="00974538">
            <w:pPr>
              <w:pStyle w:val="Tabletext"/>
              <w:spacing w:before="0" w:after="0" w:line="240" w:lineRule="exact"/>
              <w:jc w:val="center"/>
            </w:pPr>
            <w:r w:rsidRPr="00257993">
              <w:t>…….</w:t>
            </w:r>
          </w:p>
        </w:tc>
        <w:tc>
          <w:tcPr>
            <w:tcW w:w="1026" w:type="dxa"/>
          </w:tcPr>
          <w:p w14:paraId="70D776C5" w14:textId="77777777" w:rsidR="00070B26" w:rsidRPr="00257993" w:rsidRDefault="00070B26" w:rsidP="00974538">
            <w:pPr>
              <w:pStyle w:val="Tabletext"/>
              <w:spacing w:before="0" w:after="0" w:line="240" w:lineRule="exact"/>
              <w:jc w:val="center"/>
            </w:pPr>
            <w:r w:rsidRPr="00257993">
              <w:t>…….</w:t>
            </w:r>
          </w:p>
        </w:tc>
        <w:tc>
          <w:tcPr>
            <w:tcW w:w="1026" w:type="dxa"/>
          </w:tcPr>
          <w:p w14:paraId="14F4553C" w14:textId="77777777" w:rsidR="00070B26" w:rsidRPr="00257993" w:rsidRDefault="00070B26" w:rsidP="00974538">
            <w:pPr>
              <w:pStyle w:val="Tabletext"/>
              <w:spacing w:before="0" w:after="0" w:line="240" w:lineRule="exact"/>
              <w:jc w:val="center"/>
              <w:rPr>
                <w:lang w:eastAsia="ja-JP"/>
              </w:rPr>
            </w:pPr>
            <w:r w:rsidRPr="00257993">
              <w:rPr>
                <w:lang w:eastAsia="ja-JP"/>
              </w:rPr>
              <w:t>……..</w:t>
            </w:r>
          </w:p>
        </w:tc>
        <w:tc>
          <w:tcPr>
            <w:tcW w:w="1026" w:type="dxa"/>
          </w:tcPr>
          <w:p w14:paraId="7C76A766" w14:textId="77777777" w:rsidR="00070B26" w:rsidRPr="00257993" w:rsidRDefault="00070B26" w:rsidP="00974538">
            <w:pPr>
              <w:pStyle w:val="Tabletext"/>
              <w:spacing w:before="0" w:after="0" w:line="240" w:lineRule="exact"/>
              <w:jc w:val="center"/>
            </w:pPr>
            <w:r w:rsidRPr="00257993">
              <w:t>…….</w:t>
            </w:r>
          </w:p>
        </w:tc>
        <w:tc>
          <w:tcPr>
            <w:tcW w:w="1059" w:type="dxa"/>
          </w:tcPr>
          <w:p w14:paraId="6F00F4A1" w14:textId="77777777" w:rsidR="00070B26" w:rsidRPr="00257993" w:rsidRDefault="00070B26" w:rsidP="00974538">
            <w:pPr>
              <w:pStyle w:val="Tabletext"/>
              <w:spacing w:before="0" w:after="0" w:line="240" w:lineRule="exact"/>
              <w:jc w:val="center"/>
              <w:rPr>
                <w:lang w:eastAsia="ja-JP"/>
              </w:rPr>
            </w:pPr>
            <w:r w:rsidRPr="00257993">
              <w:rPr>
                <w:lang w:eastAsia="ja-JP"/>
              </w:rPr>
              <w:t>……..</w:t>
            </w:r>
          </w:p>
        </w:tc>
      </w:tr>
      <w:tr w:rsidR="00070B26" w:rsidRPr="00257993" w14:paraId="2C762F08" w14:textId="77777777" w:rsidTr="00F073B2">
        <w:trPr>
          <w:jc w:val="center"/>
        </w:trPr>
        <w:tc>
          <w:tcPr>
            <w:tcW w:w="3539" w:type="dxa"/>
            <w:tcMar>
              <w:left w:w="57" w:type="dxa"/>
              <w:right w:w="57" w:type="dxa"/>
            </w:tcMar>
          </w:tcPr>
          <w:p w14:paraId="60872039" w14:textId="77777777" w:rsidR="00070B26" w:rsidRPr="00257993" w:rsidRDefault="00070B26" w:rsidP="00F073B2">
            <w:pPr>
              <w:pStyle w:val="Tabletext"/>
              <w:spacing w:before="0" w:after="0" w:line="240" w:lineRule="exact"/>
              <w:jc w:val="left"/>
            </w:pPr>
            <w:r w:rsidRPr="00257993">
              <w:t xml:space="preserve">Channel spacing and receiver noise bandwidth (MHz) </w:t>
            </w:r>
          </w:p>
        </w:tc>
        <w:tc>
          <w:tcPr>
            <w:tcW w:w="1140" w:type="dxa"/>
          </w:tcPr>
          <w:p w14:paraId="3AEC01C6" w14:textId="77777777" w:rsidR="00070B26" w:rsidRPr="00257993" w:rsidRDefault="00070B26" w:rsidP="00974538">
            <w:pPr>
              <w:pStyle w:val="Tabletext"/>
              <w:spacing w:before="0" w:after="0" w:line="240" w:lineRule="exact"/>
              <w:jc w:val="center"/>
              <w:rPr>
                <w:lang w:eastAsia="ja-JP"/>
              </w:rPr>
            </w:pPr>
            <w:r w:rsidRPr="00257993">
              <w:rPr>
                <w:lang w:eastAsia="ja-JP"/>
              </w:rPr>
              <w:t>0</w:t>
            </w:r>
            <w:r w:rsidRPr="00257993">
              <w:t>.</w:t>
            </w:r>
            <w:r w:rsidRPr="00257993">
              <w:rPr>
                <w:lang w:eastAsia="ja-JP"/>
              </w:rPr>
              <w:t>0</w:t>
            </w:r>
            <w:r w:rsidRPr="00257993">
              <w:t>5</w:t>
            </w:r>
            <w:r w:rsidRPr="00257993">
              <w:rPr>
                <w:lang w:eastAsia="ja-JP"/>
              </w:rPr>
              <w:t>, 0.1, 0.15, 0.2, 0.25, 0.3, 0.5, 0.6, 0.75, 1, 1.75, 3.5</w:t>
            </w:r>
            <w:r w:rsidRPr="00257993">
              <w:t xml:space="preserve"> </w:t>
            </w:r>
          </w:p>
        </w:tc>
        <w:tc>
          <w:tcPr>
            <w:tcW w:w="1128" w:type="dxa"/>
          </w:tcPr>
          <w:p w14:paraId="0B0CE552" w14:textId="77777777" w:rsidR="00070B26" w:rsidRPr="00257993" w:rsidRDefault="00070B26" w:rsidP="00974538">
            <w:pPr>
              <w:pStyle w:val="Tabletext"/>
              <w:spacing w:before="0" w:after="0" w:line="240" w:lineRule="exact"/>
              <w:jc w:val="center"/>
            </w:pPr>
            <w:r w:rsidRPr="00257993">
              <w:rPr>
                <w:lang w:eastAsia="ja-JP"/>
              </w:rPr>
              <w:t>0</w:t>
            </w:r>
            <w:r w:rsidRPr="00257993">
              <w:t>.</w:t>
            </w:r>
            <w:r w:rsidRPr="00257993">
              <w:rPr>
                <w:lang w:eastAsia="ja-JP"/>
              </w:rPr>
              <w:t>0</w:t>
            </w:r>
            <w:r w:rsidRPr="00257993">
              <w:t>5</w:t>
            </w:r>
            <w:r w:rsidRPr="00257993">
              <w:rPr>
                <w:lang w:eastAsia="ja-JP"/>
              </w:rPr>
              <w:t>, 0.1, 0.15, 0.2, 0.25, 0.3, 0.5, 0.6, 0.75, 1, 1.75, 3.5</w:t>
            </w:r>
          </w:p>
        </w:tc>
        <w:tc>
          <w:tcPr>
            <w:tcW w:w="1701" w:type="dxa"/>
          </w:tcPr>
          <w:p w14:paraId="08C62CD8" w14:textId="77777777" w:rsidR="00070B26" w:rsidRPr="00257993" w:rsidRDefault="00070B26" w:rsidP="00974538">
            <w:pPr>
              <w:pStyle w:val="Tabletext"/>
              <w:spacing w:before="0" w:after="0" w:line="240" w:lineRule="exact"/>
              <w:jc w:val="center"/>
              <w:rPr>
                <w:caps/>
                <w:lang w:eastAsia="ja-JP"/>
              </w:rPr>
            </w:pPr>
            <w:r w:rsidRPr="00257993">
              <w:rPr>
                <w:color w:val="000000"/>
                <w:lang w:eastAsia="ja-JP"/>
              </w:rPr>
              <w:t>0</w:t>
            </w:r>
            <w:r w:rsidRPr="00257993">
              <w:rPr>
                <w:color w:val="000000"/>
              </w:rPr>
              <w:t>.</w:t>
            </w:r>
            <w:r w:rsidRPr="00257993">
              <w:rPr>
                <w:color w:val="000000"/>
                <w:lang w:eastAsia="ja-JP"/>
              </w:rPr>
              <w:t>012</w:t>
            </w:r>
            <w:r w:rsidRPr="00257993">
              <w:rPr>
                <w:color w:val="000000"/>
              </w:rPr>
              <w:t>5</w:t>
            </w:r>
          </w:p>
        </w:tc>
        <w:tc>
          <w:tcPr>
            <w:tcW w:w="762" w:type="dxa"/>
          </w:tcPr>
          <w:p w14:paraId="35B31AD5" w14:textId="77777777" w:rsidR="00070B26" w:rsidRPr="00257993" w:rsidRDefault="00070B26" w:rsidP="00974538">
            <w:pPr>
              <w:pStyle w:val="Tabletext"/>
              <w:spacing w:before="0" w:after="0" w:line="240" w:lineRule="exact"/>
              <w:jc w:val="center"/>
            </w:pPr>
            <w:r w:rsidRPr="00257993">
              <w:rPr>
                <w:caps/>
                <w:lang w:eastAsia="ja-JP"/>
              </w:rPr>
              <w:t>0.25, 0.5, 1, 2, 3.5</w:t>
            </w:r>
          </w:p>
        </w:tc>
        <w:tc>
          <w:tcPr>
            <w:tcW w:w="1026" w:type="dxa"/>
          </w:tcPr>
          <w:p w14:paraId="33193858" w14:textId="77777777" w:rsidR="00070B26" w:rsidRPr="00257993" w:rsidRDefault="00070B26" w:rsidP="00974538">
            <w:pPr>
              <w:pStyle w:val="Tabletext"/>
              <w:spacing w:before="0" w:after="0" w:line="240" w:lineRule="exact"/>
              <w:jc w:val="center"/>
              <w:rPr>
                <w:lang w:eastAsia="ja-JP"/>
              </w:rPr>
            </w:pPr>
            <w:r w:rsidRPr="00257993">
              <w:rPr>
                <w:caps/>
                <w:lang w:eastAsia="ja-JP"/>
              </w:rPr>
              <w:t>0.25, 0.5, 1, 2, 3.5</w:t>
            </w:r>
          </w:p>
        </w:tc>
        <w:tc>
          <w:tcPr>
            <w:tcW w:w="1026" w:type="dxa"/>
          </w:tcPr>
          <w:p w14:paraId="69934F13" w14:textId="77777777" w:rsidR="00070B26" w:rsidRPr="00257993" w:rsidRDefault="00070B26" w:rsidP="00974538">
            <w:pPr>
              <w:pStyle w:val="Tabletext"/>
              <w:spacing w:before="0" w:after="0" w:line="240" w:lineRule="exact"/>
              <w:jc w:val="center"/>
              <w:rPr>
                <w:lang w:eastAsia="ja-JP"/>
              </w:rPr>
            </w:pPr>
            <w:r w:rsidRPr="00257993">
              <w:rPr>
                <w:lang w:eastAsia="ja-JP"/>
              </w:rPr>
              <w:t>29</w:t>
            </w:r>
          </w:p>
        </w:tc>
        <w:tc>
          <w:tcPr>
            <w:tcW w:w="1026" w:type="dxa"/>
          </w:tcPr>
          <w:p w14:paraId="534D7434" w14:textId="77777777" w:rsidR="00070B26" w:rsidRPr="00257993" w:rsidRDefault="00070B26" w:rsidP="00974538">
            <w:pPr>
              <w:pStyle w:val="Tabletext"/>
              <w:spacing w:before="0" w:after="0" w:line="240" w:lineRule="exact"/>
              <w:jc w:val="center"/>
              <w:rPr>
                <w:lang w:eastAsia="ja-JP"/>
              </w:rPr>
            </w:pPr>
            <w:r w:rsidRPr="00257993">
              <w:rPr>
                <w:lang w:eastAsia="ja-JP"/>
              </w:rPr>
              <w:t>0</w:t>
            </w:r>
            <w:r w:rsidRPr="00257993">
              <w:t>.</w:t>
            </w:r>
            <w:r w:rsidRPr="00257993">
              <w:rPr>
                <w:lang w:eastAsia="ja-JP"/>
              </w:rPr>
              <w:t>0</w:t>
            </w:r>
            <w:r w:rsidRPr="00257993">
              <w:t>5</w:t>
            </w:r>
            <w:r w:rsidRPr="00257993">
              <w:rPr>
                <w:lang w:eastAsia="ja-JP"/>
              </w:rPr>
              <w:t>, 0.1, 0.15, 0.2, 0.25, 0.3, 0.5, 0.6, 0.75, 1, 1.75, 3.5</w:t>
            </w:r>
            <w:r w:rsidRPr="00257993">
              <w:t xml:space="preserve"> </w:t>
            </w:r>
          </w:p>
        </w:tc>
        <w:tc>
          <w:tcPr>
            <w:tcW w:w="1026" w:type="dxa"/>
          </w:tcPr>
          <w:p w14:paraId="5D6FC2BC" w14:textId="77777777" w:rsidR="00070B26" w:rsidRPr="00257993" w:rsidRDefault="00070B26" w:rsidP="00974538">
            <w:pPr>
              <w:pStyle w:val="Tabletext"/>
              <w:spacing w:before="0" w:after="0" w:line="240" w:lineRule="exact"/>
              <w:jc w:val="center"/>
            </w:pPr>
            <w:r w:rsidRPr="00257993">
              <w:rPr>
                <w:lang w:eastAsia="ja-JP"/>
              </w:rPr>
              <w:t>0</w:t>
            </w:r>
            <w:r w:rsidRPr="00257993">
              <w:t>.</w:t>
            </w:r>
            <w:r w:rsidRPr="00257993">
              <w:rPr>
                <w:lang w:eastAsia="ja-JP"/>
              </w:rPr>
              <w:t>0</w:t>
            </w:r>
            <w:r w:rsidRPr="00257993">
              <w:t>5</w:t>
            </w:r>
            <w:r w:rsidRPr="00257993">
              <w:rPr>
                <w:lang w:eastAsia="ja-JP"/>
              </w:rPr>
              <w:t>, 0.1, 0.15, 0.2, 0.25, 0.3, 0.5, 0.6, 0.75, 1, 1.75, 3.5</w:t>
            </w:r>
          </w:p>
        </w:tc>
        <w:tc>
          <w:tcPr>
            <w:tcW w:w="1026" w:type="dxa"/>
          </w:tcPr>
          <w:p w14:paraId="238E89F4" w14:textId="77777777" w:rsidR="00070B26" w:rsidRPr="00257993" w:rsidRDefault="00070B26" w:rsidP="00974538">
            <w:pPr>
              <w:pStyle w:val="Tabletext"/>
              <w:spacing w:before="0" w:after="0" w:line="240" w:lineRule="exact"/>
              <w:jc w:val="center"/>
            </w:pPr>
            <w:r w:rsidRPr="00257993">
              <w:rPr>
                <w:caps/>
                <w:lang w:eastAsia="ja-JP"/>
              </w:rPr>
              <w:t>0.25, 0.5, 1, 2, 3.5</w:t>
            </w:r>
          </w:p>
        </w:tc>
        <w:tc>
          <w:tcPr>
            <w:tcW w:w="1059" w:type="dxa"/>
          </w:tcPr>
          <w:p w14:paraId="2E4F1F72" w14:textId="77777777" w:rsidR="00070B26" w:rsidRPr="00257993" w:rsidRDefault="00070B26" w:rsidP="00974538">
            <w:pPr>
              <w:pStyle w:val="Tabletext"/>
              <w:spacing w:before="0" w:after="0" w:line="240" w:lineRule="exact"/>
              <w:jc w:val="center"/>
              <w:rPr>
                <w:lang w:eastAsia="ja-JP"/>
              </w:rPr>
            </w:pPr>
            <w:r w:rsidRPr="00257993">
              <w:rPr>
                <w:caps/>
                <w:lang w:eastAsia="ja-JP"/>
              </w:rPr>
              <w:t>0.25, 0.5, 1, 2, 3.5</w:t>
            </w:r>
          </w:p>
        </w:tc>
      </w:tr>
      <w:tr w:rsidR="00070B26" w:rsidRPr="00257993" w14:paraId="56FCD726" w14:textId="77777777" w:rsidTr="00F073B2">
        <w:trPr>
          <w:jc w:val="center"/>
        </w:trPr>
        <w:tc>
          <w:tcPr>
            <w:tcW w:w="3539" w:type="dxa"/>
            <w:tcMar>
              <w:left w:w="57" w:type="dxa"/>
              <w:right w:w="57" w:type="dxa"/>
            </w:tcMar>
            <w:vAlign w:val="center"/>
          </w:tcPr>
          <w:p w14:paraId="4CF71ED8" w14:textId="77777777" w:rsidR="00070B26" w:rsidRPr="00257993" w:rsidRDefault="00070B26" w:rsidP="00974538">
            <w:pPr>
              <w:pStyle w:val="Tabletext"/>
              <w:spacing w:before="0" w:after="0" w:line="240" w:lineRule="exact"/>
            </w:pPr>
            <w:r w:rsidRPr="00257993">
              <w:t>Tx output power range (</w:t>
            </w:r>
            <w:proofErr w:type="spellStart"/>
            <w:r w:rsidRPr="00257993">
              <w:t>dBW</w:t>
            </w:r>
            <w:proofErr w:type="spellEnd"/>
            <w:r w:rsidRPr="00257993">
              <w:t>)</w:t>
            </w:r>
          </w:p>
        </w:tc>
        <w:tc>
          <w:tcPr>
            <w:tcW w:w="1140" w:type="dxa"/>
            <w:vMerge w:val="restart"/>
          </w:tcPr>
          <w:p w14:paraId="3F67359C"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c>
          <w:tcPr>
            <w:tcW w:w="1128" w:type="dxa"/>
            <w:vMerge w:val="restart"/>
          </w:tcPr>
          <w:p w14:paraId="75808626"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c>
          <w:tcPr>
            <w:tcW w:w="1701" w:type="dxa"/>
          </w:tcPr>
          <w:p w14:paraId="5EA74FE5" w14:textId="77777777" w:rsidR="00070B26" w:rsidRPr="00257993" w:rsidRDefault="00070B26" w:rsidP="00974538">
            <w:pPr>
              <w:pStyle w:val="Tabletext"/>
              <w:spacing w:before="0" w:after="0" w:line="240" w:lineRule="exact"/>
              <w:jc w:val="center"/>
              <w:rPr>
                <w:color w:val="000000"/>
                <w:lang w:eastAsia="ja-JP"/>
              </w:rPr>
            </w:pPr>
            <w:r w:rsidRPr="00257993">
              <w:rPr>
                <w:color w:val="000000"/>
                <w:lang w:eastAsia="ja-JP"/>
              </w:rPr>
              <w:t>1 … 10</w:t>
            </w:r>
          </w:p>
        </w:tc>
        <w:tc>
          <w:tcPr>
            <w:tcW w:w="762" w:type="dxa"/>
            <w:vMerge w:val="restart"/>
          </w:tcPr>
          <w:p w14:paraId="53B0FA34" w14:textId="77777777" w:rsidR="00070B26" w:rsidRPr="00257993" w:rsidRDefault="00070B26" w:rsidP="00974538">
            <w:pPr>
              <w:pStyle w:val="Tabletext"/>
              <w:spacing w:before="0" w:after="0" w:line="240" w:lineRule="exact"/>
              <w:jc w:val="center"/>
            </w:pPr>
            <w:r w:rsidRPr="00257993">
              <w:rPr>
                <w:lang w:eastAsia="ja-JP"/>
              </w:rPr>
              <w:t>NOTE</w:t>
            </w:r>
          </w:p>
        </w:tc>
        <w:tc>
          <w:tcPr>
            <w:tcW w:w="1026" w:type="dxa"/>
            <w:vMerge w:val="restart"/>
          </w:tcPr>
          <w:p w14:paraId="477B79F4"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c>
          <w:tcPr>
            <w:tcW w:w="1026" w:type="dxa"/>
            <w:vMerge w:val="restart"/>
          </w:tcPr>
          <w:p w14:paraId="6702500B"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c>
          <w:tcPr>
            <w:tcW w:w="1026" w:type="dxa"/>
            <w:vMerge w:val="restart"/>
          </w:tcPr>
          <w:p w14:paraId="5EC59DFF"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c>
          <w:tcPr>
            <w:tcW w:w="1026" w:type="dxa"/>
            <w:vMerge w:val="restart"/>
          </w:tcPr>
          <w:p w14:paraId="5E4B1DF8"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c>
          <w:tcPr>
            <w:tcW w:w="1026" w:type="dxa"/>
            <w:vMerge w:val="restart"/>
          </w:tcPr>
          <w:p w14:paraId="02C9A73D"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c>
          <w:tcPr>
            <w:tcW w:w="1059" w:type="dxa"/>
            <w:vMerge w:val="restart"/>
          </w:tcPr>
          <w:p w14:paraId="0D21711B" w14:textId="77777777" w:rsidR="00070B26" w:rsidRPr="00257993" w:rsidRDefault="00070B26" w:rsidP="00974538">
            <w:pPr>
              <w:pStyle w:val="Tabletext"/>
              <w:spacing w:before="0" w:after="0" w:line="240" w:lineRule="exact"/>
              <w:jc w:val="center"/>
              <w:rPr>
                <w:lang w:eastAsia="ja-JP"/>
              </w:rPr>
            </w:pPr>
            <w:r w:rsidRPr="00257993">
              <w:rPr>
                <w:lang w:eastAsia="ja-JP"/>
              </w:rPr>
              <w:t>NOTE</w:t>
            </w:r>
          </w:p>
        </w:tc>
      </w:tr>
      <w:tr w:rsidR="00070B26" w:rsidRPr="00257993" w14:paraId="75FC5D3B" w14:textId="77777777" w:rsidTr="00F073B2">
        <w:trPr>
          <w:jc w:val="center"/>
        </w:trPr>
        <w:tc>
          <w:tcPr>
            <w:tcW w:w="3539" w:type="dxa"/>
            <w:tcMar>
              <w:left w:w="57" w:type="dxa"/>
              <w:right w:w="57" w:type="dxa"/>
            </w:tcMar>
            <w:vAlign w:val="center"/>
          </w:tcPr>
          <w:p w14:paraId="3CD6C26F" w14:textId="77777777" w:rsidR="00070B26" w:rsidRPr="00257993" w:rsidRDefault="00070B26" w:rsidP="00F073B2">
            <w:pPr>
              <w:pStyle w:val="Tabletext"/>
              <w:spacing w:before="0" w:after="0" w:line="240" w:lineRule="exact"/>
              <w:jc w:val="left"/>
            </w:pPr>
            <w:r w:rsidRPr="00257993">
              <w:t>Tx output power density range (</w:t>
            </w:r>
            <w:proofErr w:type="spellStart"/>
            <w:r w:rsidRPr="00257993">
              <w:t>dBW</w:t>
            </w:r>
            <w:proofErr w:type="spellEnd"/>
            <w:r w:rsidRPr="00257993">
              <w:t>/MHz)</w:t>
            </w:r>
          </w:p>
        </w:tc>
        <w:tc>
          <w:tcPr>
            <w:tcW w:w="1140" w:type="dxa"/>
            <w:vMerge/>
          </w:tcPr>
          <w:p w14:paraId="15EDEDA0" w14:textId="77777777" w:rsidR="00070B26" w:rsidRPr="00257993" w:rsidRDefault="00070B26" w:rsidP="00974538">
            <w:pPr>
              <w:pStyle w:val="Tabletext"/>
              <w:spacing w:before="0" w:after="0" w:line="240" w:lineRule="exact"/>
              <w:jc w:val="center"/>
            </w:pPr>
          </w:p>
        </w:tc>
        <w:tc>
          <w:tcPr>
            <w:tcW w:w="1128" w:type="dxa"/>
            <w:vMerge/>
          </w:tcPr>
          <w:p w14:paraId="63C1C9AC" w14:textId="77777777" w:rsidR="00070B26" w:rsidRPr="00257993" w:rsidRDefault="00070B26" w:rsidP="00974538">
            <w:pPr>
              <w:pStyle w:val="Tabletext"/>
              <w:spacing w:before="0" w:after="0" w:line="240" w:lineRule="exact"/>
              <w:jc w:val="center"/>
            </w:pPr>
          </w:p>
        </w:tc>
        <w:tc>
          <w:tcPr>
            <w:tcW w:w="1701" w:type="dxa"/>
          </w:tcPr>
          <w:p w14:paraId="1C62AE51" w14:textId="77777777" w:rsidR="00070B26" w:rsidRPr="00257993" w:rsidRDefault="00070B26" w:rsidP="00974538">
            <w:pPr>
              <w:pStyle w:val="Tabletext"/>
              <w:spacing w:before="0" w:after="0" w:line="240" w:lineRule="exact"/>
              <w:jc w:val="center"/>
              <w:rPr>
                <w:color w:val="000000"/>
                <w:lang w:eastAsia="ja-JP"/>
              </w:rPr>
            </w:pPr>
            <w:r w:rsidRPr="00257993">
              <w:rPr>
                <w:color w:val="000000"/>
                <w:lang w:eastAsia="ja-JP"/>
              </w:rPr>
              <w:t>20 … 29</w:t>
            </w:r>
          </w:p>
        </w:tc>
        <w:tc>
          <w:tcPr>
            <w:tcW w:w="762" w:type="dxa"/>
            <w:vMerge/>
          </w:tcPr>
          <w:p w14:paraId="10C6234F"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1C4544ED" w14:textId="77777777" w:rsidR="00070B26" w:rsidRPr="00257993" w:rsidRDefault="00070B26" w:rsidP="00974538">
            <w:pPr>
              <w:pStyle w:val="Tabletext"/>
              <w:spacing w:before="0" w:after="0" w:line="240" w:lineRule="exact"/>
              <w:jc w:val="center"/>
            </w:pPr>
          </w:p>
        </w:tc>
        <w:tc>
          <w:tcPr>
            <w:tcW w:w="1026" w:type="dxa"/>
            <w:vMerge/>
          </w:tcPr>
          <w:p w14:paraId="2871E68E"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34A6A0BD"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7771539D"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51A1AFE3" w14:textId="77777777" w:rsidR="00070B26" w:rsidRPr="00257993" w:rsidRDefault="00070B26" w:rsidP="00974538">
            <w:pPr>
              <w:pStyle w:val="Tabletext"/>
              <w:spacing w:before="0" w:after="0" w:line="240" w:lineRule="exact"/>
              <w:jc w:val="center"/>
              <w:rPr>
                <w:highlight w:val="green"/>
              </w:rPr>
            </w:pPr>
          </w:p>
        </w:tc>
        <w:tc>
          <w:tcPr>
            <w:tcW w:w="1059" w:type="dxa"/>
            <w:vMerge/>
          </w:tcPr>
          <w:p w14:paraId="42E56910" w14:textId="77777777" w:rsidR="00070B26" w:rsidRPr="00257993" w:rsidRDefault="00070B26" w:rsidP="00974538">
            <w:pPr>
              <w:pStyle w:val="Tabletext"/>
              <w:spacing w:before="0" w:after="0" w:line="240" w:lineRule="exact"/>
              <w:jc w:val="center"/>
            </w:pPr>
          </w:p>
        </w:tc>
      </w:tr>
      <w:tr w:rsidR="00070B26" w:rsidRPr="00257993" w14:paraId="2D5615D2" w14:textId="77777777" w:rsidTr="00F073B2">
        <w:trPr>
          <w:jc w:val="center"/>
        </w:trPr>
        <w:tc>
          <w:tcPr>
            <w:tcW w:w="3539" w:type="dxa"/>
            <w:tcMar>
              <w:left w:w="57" w:type="dxa"/>
              <w:right w:w="57" w:type="dxa"/>
            </w:tcMar>
            <w:vAlign w:val="center"/>
          </w:tcPr>
          <w:p w14:paraId="6D919924" w14:textId="77777777" w:rsidR="00070B26" w:rsidRPr="00257993" w:rsidRDefault="00070B26" w:rsidP="00974538">
            <w:pPr>
              <w:pStyle w:val="Tabletext"/>
              <w:spacing w:before="0" w:after="0" w:line="240" w:lineRule="exact"/>
            </w:pPr>
            <w:r w:rsidRPr="00257993">
              <w:t xml:space="preserve">Feeder/multiplexer loss range (dB) </w:t>
            </w:r>
          </w:p>
        </w:tc>
        <w:tc>
          <w:tcPr>
            <w:tcW w:w="1140" w:type="dxa"/>
            <w:vMerge/>
          </w:tcPr>
          <w:p w14:paraId="05ACEBE6" w14:textId="77777777" w:rsidR="00070B26" w:rsidRPr="00257993" w:rsidRDefault="00070B26" w:rsidP="00974538">
            <w:pPr>
              <w:pStyle w:val="Tabletext"/>
              <w:spacing w:before="0" w:after="0" w:line="240" w:lineRule="exact"/>
              <w:jc w:val="center"/>
              <w:rPr>
                <w:lang w:eastAsia="ja-JP"/>
              </w:rPr>
            </w:pPr>
          </w:p>
        </w:tc>
        <w:tc>
          <w:tcPr>
            <w:tcW w:w="1128" w:type="dxa"/>
            <w:vMerge/>
          </w:tcPr>
          <w:p w14:paraId="55E286BC" w14:textId="77777777" w:rsidR="00070B26" w:rsidRPr="00257993" w:rsidRDefault="00070B26" w:rsidP="00974538">
            <w:pPr>
              <w:pStyle w:val="Tabletext"/>
              <w:spacing w:before="0" w:after="0" w:line="240" w:lineRule="exact"/>
              <w:jc w:val="center"/>
              <w:rPr>
                <w:lang w:eastAsia="ja-JP"/>
              </w:rPr>
            </w:pPr>
          </w:p>
        </w:tc>
        <w:tc>
          <w:tcPr>
            <w:tcW w:w="1701" w:type="dxa"/>
          </w:tcPr>
          <w:p w14:paraId="6E57AC44" w14:textId="77777777" w:rsidR="00070B26" w:rsidRPr="00257993" w:rsidRDefault="00070B26" w:rsidP="00974538">
            <w:pPr>
              <w:pStyle w:val="Tabletext"/>
              <w:spacing w:before="0" w:after="0" w:line="240" w:lineRule="exact"/>
              <w:jc w:val="center"/>
              <w:rPr>
                <w:color w:val="000000"/>
                <w:lang w:eastAsia="ja-JP"/>
              </w:rPr>
            </w:pPr>
            <w:r w:rsidRPr="00257993">
              <w:rPr>
                <w:color w:val="000000"/>
                <w:lang w:eastAsia="ja-JP"/>
              </w:rPr>
              <w:t>0 … 4</w:t>
            </w:r>
          </w:p>
        </w:tc>
        <w:tc>
          <w:tcPr>
            <w:tcW w:w="762" w:type="dxa"/>
            <w:vMerge/>
          </w:tcPr>
          <w:p w14:paraId="3478A1F8" w14:textId="77777777" w:rsidR="00070B26" w:rsidRPr="00257993" w:rsidRDefault="00070B26" w:rsidP="00974538">
            <w:pPr>
              <w:pStyle w:val="Tabletext"/>
              <w:spacing w:before="0" w:after="0" w:line="240" w:lineRule="exact"/>
              <w:jc w:val="center"/>
              <w:rPr>
                <w:highlight w:val="green"/>
                <w:lang w:eastAsia="ja-JP"/>
              </w:rPr>
            </w:pPr>
          </w:p>
        </w:tc>
        <w:tc>
          <w:tcPr>
            <w:tcW w:w="1026" w:type="dxa"/>
            <w:vMerge/>
          </w:tcPr>
          <w:p w14:paraId="12EA64EA" w14:textId="77777777" w:rsidR="00070B26" w:rsidRPr="00257993" w:rsidRDefault="00070B26" w:rsidP="00974538">
            <w:pPr>
              <w:pStyle w:val="Tabletext"/>
              <w:spacing w:before="0" w:after="0" w:line="240" w:lineRule="exact"/>
              <w:jc w:val="center"/>
              <w:rPr>
                <w:lang w:eastAsia="ja-JP"/>
              </w:rPr>
            </w:pPr>
          </w:p>
        </w:tc>
        <w:tc>
          <w:tcPr>
            <w:tcW w:w="1026" w:type="dxa"/>
            <w:vMerge/>
          </w:tcPr>
          <w:p w14:paraId="452E12DD"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1396886C" w14:textId="77777777" w:rsidR="00070B26" w:rsidRPr="00257993" w:rsidRDefault="00070B26" w:rsidP="00974538">
            <w:pPr>
              <w:pStyle w:val="Tabletext"/>
              <w:spacing w:before="0" w:after="0" w:line="240" w:lineRule="exact"/>
              <w:jc w:val="center"/>
              <w:rPr>
                <w:highlight w:val="green"/>
                <w:lang w:eastAsia="ja-JP"/>
              </w:rPr>
            </w:pPr>
          </w:p>
        </w:tc>
        <w:tc>
          <w:tcPr>
            <w:tcW w:w="1026" w:type="dxa"/>
            <w:vMerge/>
          </w:tcPr>
          <w:p w14:paraId="10FC4C70" w14:textId="77777777" w:rsidR="00070B26" w:rsidRPr="00257993" w:rsidRDefault="00070B26" w:rsidP="00974538">
            <w:pPr>
              <w:pStyle w:val="Tabletext"/>
              <w:spacing w:before="0" w:after="0" w:line="240" w:lineRule="exact"/>
              <w:jc w:val="center"/>
              <w:rPr>
                <w:highlight w:val="green"/>
                <w:lang w:eastAsia="ja-JP"/>
              </w:rPr>
            </w:pPr>
          </w:p>
        </w:tc>
        <w:tc>
          <w:tcPr>
            <w:tcW w:w="1026" w:type="dxa"/>
            <w:vMerge/>
          </w:tcPr>
          <w:p w14:paraId="3A0D16D1" w14:textId="77777777" w:rsidR="00070B26" w:rsidRPr="00257993" w:rsidRDefault="00070B26" w:rsidP="00974538">
            <w:pPr>
              <w:pStyle w:val="Tabletext"/>
              <w:spacing w:before="0" w:after="0" w:line="240" w:lineRule="exact"/>
              <w:jc w:val="center"/>
              <w:rPr>
                <w:highlight w:val="green"/>
                <w:lang w:eastAsia="ja-JP"/>
              </w:rPr>
            </w:pPr>
          </w:p>
        </w:tc>
        <w:tc>
          <w:tcPr>
            <w:tcW w:w="1059" w:type="dxa"/>
            <w:vMerge/>
          </w:tcPr>
          <w:p w14:paraId="23311742" w14:textId="77777777" w:rsidR="00070B26" w:rsidRPr="00257993" w:rsidRDefault="00070B26" w:rsidP="00974538">
            <w:pPr>
              <w:pStyle w:val="Tabletext"/>
              <w:spacing w:before="0" w:after="0" w:line="240" w:lineRule="exact"/>
              <w:jc w:val="center"/>
              <w:rPr>
                <w:lang w:eastAsia="ja-JP"/>
              </w:rPr>
            </w:pPr>
          </w:p>
        </w:tc>
      </w:tr>
      <w:tr w:rsidR="00070B26" w:rsidRPr="00257993" w14:paraId="19084764" w14:textId="77777777" w:rsidTr="00F073B2">
        <w:trPr>
          <w:jc w:val="center"/>
        </w:trPr>
        <w:tc>
          <w:tcPr>
            <w:tcW w:w="3539" w:type="dxa"/>
            <w:tcMar>
              <w:left w:w="57" w:type="dxa"/>
              <w:right w:w="57" w:type="dxa"/>
            </w:tcMar>
            <w:vAlign w:val="center"/>
          </w:tcPr>
          <w:p w14:paraId="5A8FE0C5" w14:textId="77777777" w:rsidR="00070B26" w:rsidRPr="00257993" w:rsidRDefault="00070B26" w:rsidP="00974538">
            <w:pPr>
              <w:pStyle w:val="Tabletext"/>
              <w:spacing w:before="0" w:after="0" w:line="240" w:lineRule="exact"/>
            </w:pPr>
            <w:r w:rsidRPr="00257993">
              <w:t>Antenna gain range (</w:t>
            </w:r>
            <w:proofErr w:type="spellStart"/>
            <w:r w:rsidRPr="00257993">
              <w:t>dBi</w:t>
            </w:r>
            <w:proofErr w:type="spellEnd"/>
            <w:r w:rsidRPr="00257993">
              <w:t>)</w:t>
            </w:r>
          </w:p>
        </w:tc>
        <w:tc>
          <w:tcPr>
            <w:tcW w:w="1140" w:type="dxa"/>
            <w:vMerge/>
          </w:tcPr>
          <w:p w14:paraId="5CAECA58" w14:textId="77777777" w:rsidR="00070B26" w:rsidRPr="00257993" w:rsidRDefault="00070B26" w:rsidP="00974538">
            <w:pPr>
              <w:pStyle w:val="Tabletext"/>
              <w:spacing w:before="0" w:after="0" w:line="240" w:lineRule="exact"/>
              <w:jc w:val="center"/>
            </w:pPr>
          </w:p>
        </w:tc>
        <w:tc>
          <w:tcPr>
            <w:tcW w:w="1128" w:type="dxa"/>
            <w:vMerge/>
          </w:tcPr>
          <w:p w14:paraId="38957793" w14:textId="77777777" w:rsidR="00070B26" w:rsidRPr="00257993" w:rsidRDefault="00070B26" w:rsidP="00974538">
            <w:pPr>
              <w:pStyle w:val="Tabletext"/>
              <w:spacing w:before="0" w:after="0" w:line="240" w:lineRule="exact"/>
              <w:jc w:val="center"/>
            </w:pPr>
          </w:p>
        </w:tc>
        <w:tc>
          <w:tcPr>
            <w:tcW w:w="1701" w:type="dxa"/>
          </w:tcPr>
          <w:p w14:paraId="59190191" w14:textId="77777777" w:rsidR="00070B26" w:rsidRPr="00257993" w:rsidRDefault="00070B26" w:rsidP="00974538">
            <w:pPr>
              <w:pStyle w:val="Tabletext"/>
              <w:spacing w:before="0" w:after="0" w:line="240" w:lineRule="exact"/>
              <w:jc w:val="center"/>
              <w:rPr>
                <w:color w:val="000000"/>
              </w:rPr>
            </w:pPr>
            <w:r w:rsidRPr="00257993">
              <w:rPr>
                <w:color w:val="000000"/>
                <w:lang w:eastAsia="ja-JP"/>
              </w:rPr>
              <w:t>11 … 17 (</w:t>
            </w:r>
            <w:proofErr w:type="spellStart"/>
            <w:r w:rsidRPr="00257993">
              <w:rPr>
                <w:color w:val="000000"/>
                <w:lang w:eastAsia="ja-JP"/>
              </w:rPr>
              <w:t>yagi</w:t>
            </w:r>
            <w:proofErr w:type="spellEnd"/>
            <w:r w:rsidRPr="00257993">
              <w:rPr>
                <w:color w:val="000000"/>
                <w:lang w:eastAsia="ja-JP"/>
              </w:rPr>
              <w:t>)</w:t>
            </w:r>
          </w:p>
        </w:tc>
        <w:tc>
          <w:tcPr>
            <w:tcW w:w="762" w:type="dxa"/>
            <w:vMerge/>
          </w:tcPr>
          <w:p w14:paraId="2F5DF63D" w14:textId="77777777" w:rsidR="00070B26" w:rsidRPr="00257993" w:rsidRDefault="00070B26" w:rsidP="00974538">
            <w:pPr>
              <w:pStyle w:val="Tabletext"/>
              <w:spacing w:before="0" w:after="0" w:line="240" w:lineRule="exact"/>
              <w:jc w:val="center"/>
              <w:rPr>
                <w:highlight w:val="green"/>
                <w:lang w:eastAsia="ja-JP"/>
              </w:rPr>
            </w:pPr>
          </w:p>
        </w:tc>
        <w:tc>
          <w:tcPr>
            <w:tcW w:w="1026" w:type="dxa"/>
            <w:vMerge/>
          </w:tcPr>
          <w:p w14:paraId="42BC3E7A" w14:textId="77777777" w:rsidR="00070B26" w:rsidRPr="00257993" w:rsidRDefault="00070B26" w:rsidP="00974538">
            <w:pPr>
              <w:pStyle w:val="Tabletext"/>
              <w:spacing w:before="0" w:after="0" w:line="240" w:lineRule="exact"/>
              <w:jc w:val="center"/>
            </w:pPr>
          </w:p>
        </w:tc>
        <w:tc>
          <w:tcPr>
            <w:tcW w:w="1026" w:type="dxa"/>
            <w:vMerge/>
          </w:tcPr>
          <w:p w14:paraId="4AB5B0A0"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3745CFF4"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0C4797B7"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3193F351" w14:textId="77777777" w:rsidR="00070B26" w:rsidRPr="00257993" w:rsidRDefault="00070B26" w:rsidP="00974538">
            <w:pPr>
              <w:pStyle w:val="Tabletext"/>
              <w:spacing w:before="0" w:after="0" w:line="240" w:lineRule="exact"/>
              <w:jc w:val="center"/>
              <w:rPr>
                <w:highlight w:val="green"/>
                <w:lang w:eastAsia="ja-JP"/>
              </w:rPr>
            </w:pPr>
          </w:p>
        </w:tc>
        <w:tc>
          <w:tcPr>
            <w:tcW w:w="1059" w:type="dxa"/>
            <w:vMerge/>
          </w:tcPr>
          <w:p w14:paraId="13EA27DF" w14:textId="77777777" w:rsidR="00070B26" w:rsidRPr="00257993" w:rsidRDefault="00070B26" w:rsidP="00974538">
            <w:pPr>
              <w:pStyle w:val="Tabletext"/>
              <w:spacing w:before="0" w:after="0" w:line="240" w:lineRule="exact"/>
              <w:jc w:val="center"/>
            </w:pPr>
          </w:p>
        </w:tc>
      </w:tr>
      <w:tr w:rsidR="00070B26" w:rsidRPr="00257993" w14:paraId="1337DC57" w14:textId="77777777" w:rsidTr="00F073B2">
        <w:trPr>
          <w:jc w:val="center"/>
        </w:trPr>
        <w:tc>
          <w:tcPr>
            <w:tcW w:w="3539" w:type="dxa"/>
            <w:tcMar>
              <w:left w:w="57" w:type="dxa"/>
              <w:right w:w="57" w:type="dxa"/>
            </w:tcMar>
            <w:vAlign w:val="center"/>
          </w:tcPr>
          <w:p w14:paraId="6DA795B3" w14:textId="77777777" w:rsidR="00070B26" w:rsidRPr="00257993" w:rsidRDefault="00070B26" w:rsidP="00974538">
            <w:pPr>
              <w:pStyle w:val="Tabletext"/>
              <w:spacing w:before="0" w:after="0" w:line="240" w:lineRule="exact"/>
            </w:pPr>
            <w:proofErr w:type="spellStart"/>
            <w:r w:rsidRPr="00257993">
              <w:t>e.i.r.p</w:t>
            </w:r>
            <w:proofErr w:type="spellEnd"/>
            <w:r w:rsidRPr="00257993">
              <w:t>. range (</w:t>
            </w:r>
            <w:proofErr w:type="spellStart"/>
            <w:r w:rsidRPr="00257993">
              <w:t>dBW</w:t>
            </w:r>
            <w:proofErr w:type="spellEnd"/>
            <w:r w:rsidRPr="00257993">
              <w:t>)</w:t>
            </w:r>
            <w:r w:rsidRPr="00257993">
              <w:rPr>
                <w:vertAlign w:val="superscript"/>
                <w:lang w:eastAsia="ja-JP"/>
              </w:rPr>
              <w:t xml:space="preserve"> </w:t>
            </w:r>
          </w:p>
        </w:tc>
        <w:tc>
          <w:tcPr>
            <w:tcW w:w="1140" w:type="dxa"/>
            <w:vMerge/>
          </w:tcPr>
          <w:p w14:paraId="5126F414" w14:textId="77777777" w:rsidR="00070B26" w:rsidRPr="00257993" w:rsidRDefault="00070B26" w:rsidP="00974538">
            <w:pPr>
              <w:pStyle w:val="Tabletext"/>
              <w:spacing w:before="0" w:after="0" w:line="240" w:lineRule="exact"/>
              <w:jc w:val="center"/>
            </w:pPr>
          </w:p>
        </w:tc>
        <w:tc>
          <w:tcPr>
            <w:tcW w:w="1128" w:type="dxa"/>
            <w:vMerge/>
          </w:tcPr>
          <w:p w14:paraId="5E6E8D70" w14:textId="77777777" w:rsidR="00070B26" w:rsidRPr="00257993" w:rsidRDefault="00070B26" w:rsidP="00974538">
            <w:pPr>
              <w:pStyle w:val="Tabletext"/>
              <w:spacing w:before="0" w:after="0" w:line="240" w:lineRule="exact"/>
              <w:jc w:val="center"/>
            </w:pPr>
          </w:p>
        </w:tc>
        <w:tc>
          <w:tcPr>
            <w:tcW w:w="1701" w:type="dxa"/>
          </w:tcPr>
          <w:p w14:paraId="5234EA49" w14:textId="77777777" w:rsidR="00070B26" w:rsidRPr="00257993" w:rsidRDefault="00070B26" w:rsidP="00974538">
            <w:pPr>
              <w:pStyle w:val="Tabletext"/>
              <w:spacing w:before="0" w:after="0" w:line="240" w:lineRule="exact"/>
              <w:jc w:val="center"/>
              <w:rPr>
                <w:color w:val="000000"/>
              </w:rPr>
            </w:pPr>
            <w:r w:rsidRPr="00257993">
              <w:rPr>
                <w:color w:val="000000"/>
                <w:lang w:eastAsia="ja-JP"/>
              </w:rPr>
              <w:t>14 … 20</w:t>
            </w:r>
          </w:p>
        </w:tc>
        <w:tc>
          <w:tcPr>
            <w:tcW w:w="762" w:type="dxa"/>
            <w:vMerge/>
          </w:tcPr>
          <w:p w14:paraId="530CE23D" w14:textId="77777777" w:rsidR="00070B26" w:rsidRPr="00257993" w:rsidRDefault="00070B26" w:rsidP="00974538">
            <w:pPr>
              <w:pStyle w:val="Tabletext"/>
              <w:spacing w:before="0" w:after="0" w:line="240" w:lineRule="exact"/>
              <w:jc w:val="center"/>
              <w:rPr>
                <w:highlight w:val="green"/>
                <w:lang w:eastAsia="ja-JP"/>
              </w:rPr>
            </w:pPr>
          </w:p>
        </w:tc>
        <w:tc>
          <w:tcPr>
            <w:tcW w:w="1026" w:type="dxa"/>
            <w:vMerge/>
          </w:tcPr>
          <w:p w14:paraId="30501155" w14:textId="77777777" w:rsidR="00070B26" w:rsidRPr="00257993" w:rsidRDefault="00070B26" w:rsidP="00974538">
            <w:pPr>
              <w:pStyle w:val="Tabletext"/>
              <w:spacing w:before="0" w:after="0" w:line="240" w:lineRule="exact"/>
              <w:jc w:val="center"/>
            </w:pPr>
          </w:p>
        </w:tc>
        <w:tc>
          <w:tcPr>
            <w:tcW w:w="1026" w:type="dxa"/>
            <w:vMerge/>
          </w:tcPr>
          <w:p w14:paraId="0AB5B52F"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77F4949A"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7CF5D18D"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7D7506EE" w14:textId="77777777" w:rsidR="00070B26" w:rsidRPr="00257993" w:rsidRDefault="00070B26" w:rsidP="00974538">
            <w:pPr>
              <w:pStyle w:val="Tabletext"/>
              <w:spacing w:before="0" w:after="0" w:line="240" w:lineRule="exact"/>
              <w:jc w:val="center"/>
              <w:rPr>
                <w:highlight w:val="green"/>
                <w:lang w:eastAsia="ja-JP"/>
              </w:rPr>
            </w:pPr>
          </w:p>
        </w:tc>
        <w:tc>
          <w:tcPr>
            <w:tcW w:w="1059" w:type="dxa"/>
            <w:vMerge/>
          </w:tcPr>
          <w:p w14:paraId="0D97CA48" w14:textId="77777777" w:rsidR="00070B26" w:rsidRPr="00257993" w:rsidRDefault="00070B26" w:rsidP="00974538">
            <w:pPr>
              <w:pStyle w:val="Tabletext"/>
              <w:spacing w:before="0" w:after="0" w:line="240" w:lineRule="exact"/>
              <w:jc w:val="center"/>
            </w:pPr>
          </w:p>
        </w:tc>
      </w:tr>
      <w:tr w:rsidR="00070B26" w:rsidRPr="00257993" w14:paraId="0406C7F3" w14:textId="77777777" w:rsidTr="00F073B2">
        <w:trPr>
          <w:jc w:val="center"/>
        </w:trPr>
        <w:tc>
          <w:tcPr>
            <w:tcW w:w="3539" w:type="dxa"/>
            <w:tcMar>
              <w:left w:w="57" w:type="dxa"/>
              <w:right w:w="57" w:type="dxa"/>
            </w:tcMar>
            <w:vAlign w:val="center"/>
          </w:tcPr>
          <w:p w14:paraId="610CA136" w14:textId="77777777" w:rsidR="00070B26" w:rsidRPr="00257993" w:rsidRDefault="00070B26" w:rsidP="00974538">
            <w:pPr>
              <w:pStyle w:val="Tabletext"/>
              <w:spacing w:before="0" w:after="0" w:line="240" w:lineRule="exact"/>
            </w:pPr>
            <w:proofErr w:type="spellStart"/>
            <w:r w:rsidRPr="00257993">
              <w:t>e.i.r.p</w:t>
            </w:r>
            <w:proofErr w:type="spellEnd"/>
            <w:r w:rsidRPr="00257993">
              <w:t>. density range (</w:t>
            </w:r>
            <w:proofErr w:type="spellStart"/>
            <w:r w:rsidRPr="00257993">
              <w:t>dBW</w:t>
            </w:r>
            <w:proofErr w:type="spellEnd"/>
            <w:r w:rsidRPr="00257993">
              <w:t>/MHz)</w:t>
            </w:r>
          </w:p>
        </w:tc>
        <w:tc>
          <w:tcPr>
            <w:tcW w:w="1140" w:type="dxa"/>
            <w:vMerge/>
          </w:tcPr>
          <w:p w14:paraId="3C9189E1" w14:textId="77777777" w:rsidR="00070B26" w:rsidRPr="00257993" w:rsidRDefault="00070B26" w:rsidP="00974538">
            <w:pPr>
              <w:pStyle w:val="Tabletext"/>
              <w:spacing w:before="0" w:after="0" w:line="240" w:lineRule="exact"/>
              <w:jc w:val="center"/>
            </w:pPr>
          </w:p>
        </w:tc>
        <w:tc>
          <w:tcPr>
            <w:tcW w:w="1128" w:type="dxa"/>
            <w:vMerge/>
          </w:tcPr>
          <w:p w14:paraId="366360D8" w14:textId="77777777" w:rsidR="00070B26" w:rsidRPr="00257993" w:rsidRDefault="00070B26" w:rsidP="00974538">
            <w:pPr>
              <w:pStyle w:val="Tabletext"/>
              <w:spacing w:before="0" w:after="0" w:line="240" w:lineRule="exact"/>
              <w:jc w:val="center"/>
            </w:pPr>
          </w:p>
        </w:tc>
        <w:tc>
          <w:tcPr>
            <w:tcW w:w="1701" w:type="dxa"/>
          </w:tcPr>
          <w:p w14:paraId="1D870BB9" w14:textId="77777777" w:rsidR="00070B26" w:rsidRPr="00257993" w:rsidRDefault="00070B26" w:rsidP="00974538">
            <w:pPr>
              <w:pStyle w:val="Tabletext"/>
              <w:spacing w:before="0" w:after="0" w:line="240" w:lineRule="exact"/>
              <w:jc w:val="center"/>
              <w:rPr>
                <w:color w:val="000000"/>
                <w:lang w:eastAsia="ja-JP"/>
              </w:rPr>
            </w:pPr>
            <w:r w:rsidRPr="00257993">
              <w:rPr>
                <w:color w:val="000000"/>
                <w:lang w:eastAsia="ja-JP"/>
              </w:rPr>
              <w:t>33 … 39</w:t>
            </w:r>
          </w:p>
        </w:tc>
        <w:tc>
          <w:tcPr>
            <w:tcW w:w="762" w:type="dxa"/>
            <w:vMerge/>
          </w:tcPr>
          <w:p w14:paraId="60D97619"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11947846" w14:textId="77777777" w:rsidR="00070B26" w:rsidRPr="00257993" w:rsidRDefault="00070B26" w:rsidP="00974538">
            <w:pPr>
              <w:pStyle w:val="Tabletext"/>
              <w:spacing w:before="0" w:after="0" w:line="240" w:lineRule="exact"/>
              <w:jc w:val="center"/>
            </w:pPr>
          </w:p>
        </w:tc>
        <w:tc>
          <w:tcPr>
            <w:tcW w:w="1026" w:type="dxa"/>
            <w:vMerge/>
          </w:tcPr>
          <w:p w14:paraId="07D6CB15"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56399A34"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7ADD91DB" w14:textId="77777777" w:rsidR="00070B26" w:rsidRPr="00257993" w:rsidRDefault="00070B26" w:rsidP="00974538">
            <w:pPr>
              <w:pStyle w:val="Tabletext"/>
              <w:spacing w:before="0" w:after="0" w:line="240" w:lineRule="exact"/>
              <w:jc w:val="center"/>
              <w:rPr>
                <w:highlight w:val="green"/>
              </w:rPr>
            </w:pPr>
          </w:p>
        </w:tc>
        <w:tc>
          <w:tcPr>
            <w:tcW w:w="1026" w:type="dxa"/>
            <w:vMerge/>
          </w:tcPr>
          <w:p w14:paraId="21317E04" w14:textId="77777777" w:rsidR="00070B26" w:rsidRPr="00257993" w:rsidRDefault="00070B26" w:rsidP="00974538">
            <w:pPr>
              <w:pStyle w:val="Tabletext"/>
              <w:spacing w:before="0" w:after="0" w:line="240" w:lineRule="exact"/>
              <w:jc w:val="center"/>
              <w:rPr>
                <w:highlight w:val="green"/>
              </w:rPr>
            </w:pPr>
          </w:p>
        </w:tc>
        <w:tc>
          <w:tcPr>
            <w:tcW w:w="1059" w:type="dxa"/>
            <w:vMerge/>
          </w:tcPr>
          <w:p w14:paraId="02BC11E2" w14:textId="77777777" w:rsidR="00070B26" w:rsidRPr="00257993" w:rsidRDefault="00070B26" w:rsidP="00974538">
            <w:pPr>
              <w:pStyle w:val="Tabletext"/>
              <w:spacing w:before="0" w:after="0" w:line="240" w:lineRule="exact"/>
              <w:jc w:val="center"/>
            </w:pPr>
          </w:p>
        </w:tc>
      </w:tr>
      <w:tr w:rsidR="00070B26" w:rsidRPr="00257993" w14:paraId="235AE1FA" w14:textId="77777777" w:rsidTr="00F073B2">
        <w:trPr>
          <w:jc w:val="center"/>
        </w:trPr>
        <w:tc>
          <w:tcPr>
            <w:tcW w:w="3539" w:type="dxa"/>
            <w:tcMar>
              <w:left w:w="57" w:type="dxa"/>
              <w:right w:w="57" w:type="dxa"/>
            </w:tcMar>
            <w:vAlign w:val="center"/>
          </w:tcPr>
          <w:p w14:paraId="13315547" w14:textId="77777777" w:rsidR="00070B26" w:rsidRPr="00257993" w:rsidRDefault="00070B26" w:rsidP="00974538">
            <w:pPr>
              <w:pStyle w:val="Tabletext"/>
              <w:spacing w:before="0" w:after="0" w:line="240" w:lineRule="exact"/>
            </w:pPr>
            <w:r w:rsidRPr="00257993">
              <w:t xml:space="preserve">Receiver noise figure typical (dB) </w:t>
            </w:r>
          </w:p>
        </w:tc>
        <w:tc>
          <w:tcPr>
            <w:tcW w:w="1140" w:type="dxa"/>
            <w:vMerge/>
          </w:tcPr>
          <w:p w14:paraId="66A13E67" w14:textId="77777777" w:rsidR="00070B26" w:rsidRPr="00257993" w:rsidRDefault="00070B26" w:rsidP="00974538">
            <w:pPr>
              <w:pStyle w:val="Tabletext"/>
              <w:spacing w:before="0" w:after="0" w:line="240" w:lineRule="exact"/>
              <w:jc w:val="center"/>
            </w:pPr>
          </w:p>
        </w:tc>
        <w:tc>
          <w:tcPr>
            <w:tcW w:w="1128" w:type="dxa"/>
            <w:vMerge/>
          </w:tcPr>
          <w:p w14:paraId="52E3DA29" w14:textId="77777777" w:rsidR="00070B26" w:rsidRPr="00257993" w:rsidRDefault="00070B26" w:rsidP="00974538">
            <w:pPr>
              <w:pStyle w:val="Tabletext"/>
              <w:spacing w:before="0" w:after="0" w:line="240" w:lineRule="exact"/>
              <w:jc w:val="center"/>
            </w:pPr>
          </w:p>
        </w:tc>
        <w:tc>
          <w:tcPr>
            <w:tcW w:w="1701" w:type="dxa"/>
          </w:tcPr>
          <w:p w14:paraId="0A3525DF" w14:textId="77777777" w:rsidR="00070B26" w:rsidRPr="00257993" w:rsidRDefault="00070B26" w:rsidP="00974538">
            <w:pPr>
              <w:pStyle w:val="Tabletext"/>
              <w:spacing w:before="0" w:after="0" w:line="240" w:lineRule="exact"/>
              <w:jc w:val="center"/>
              <w:rPr>
                <w:color w:val="000000"/>
                <w:lang w:eastAsia="ja-JP"/>
              </w:rPr>
            </w:pPr>
            <w:r w:rsidRPr="00257993">
              <w:rPr>
                <w:color w:val="000000"/>
                <w:lang w:eastAsia="ja-JP"/>
              </w:rPr>
              <w:t>4</w:t>
            </w:r>
          </w:p>
        </w:tc>
        <w:tc>
          <w:tcPr>
            <w:tcW w:w="762" w:type="dxa"/>
          </w:tcPr>
          <w:p w14:paraId="33FAA0B9" w14:textId="77777777" w:rsidR="00070B26" w:rsidRPr="00257993" w:rsidRDefault="00070B26" w:rsidP="00974538">
            <w:pPr>
              <w:pStyle w:val="Tabletext"/>
              <w:spacing w:before="0" w:after="0" w:line="240" w:lineRule="exact"/>
              <w:jc w:val="center"/>
              <w:rPr>
                <w:lang w:eastAsia="ja-JP"/>
              </w:rPr>
            </w:pPr>
          </w:p>
        </w:tc>
        <w:tc>
          <w:tcPr>
            <w:tcW w:w="1026" w:type="dxa"/>
            <w:vMerge/>
          </w:tcPr>
          <w:p w14:paraId="30F4A257" w14:textId="77777777" w:rsidR="00070B26" w:rsidRPr="00257993" w:rsidRDefault="00070B26" w:rsidP="00974538">
            <w:pPr>
              <w:pStyle w:val="Tabletext"/>
              <w:spacing w:before="0" w:after="0" w:line="240" w:lineRule="exact"/>
              <w:jc w:val="center"/>
            </w:pPr>
          </w:p>
        </w:tc>
        <w:tc>
          <w:tcPr>
            <w:tcW w:w="1026" w:type="dxa"/>
          </w:tcPr>
          <w:p w14:paraId="3404A1DF" w14:textId="77777777" w:rsidR="00070B26" w:rsidRPr="00257993" w:rsidRDefault="00070B26" w:rsidP="00974538">
            <w:pPr>
              <w:pStyle w:val="Tabletext"/>
              <w:spacing w:before="0" w:after="0" w:line="240" w:lineRule="exact"/>
              <w:jc w:val="center"/>
            </w:pPr>
          </w:p>
        </w:tc>
        <w:tc>
          <w:tcPr>
            <w:tcW w:w="1026" w:type="dxa"/>
          </w:tcPr>
          <w:p w14:paraId="30C2BFAE" w14:textId="77777777" w:rsidR="00070B26" w:rsidRPr="00257993" w:rsidRDefault="00070B26" w:rsidP="00974538">
            <w:pPr>
              <w:pStyle w:val="Tabletext"/>
              <w:spacing w:before="0" w:after="0" w:line="240" w:lineRule="exact"/>
              <w:jc w:val="center"/>
            </w:pPr>
          </w:p>
        </w:tc>
        <w:tc>
          <w:tcPr>
            <w:tcW w:w="1026" w:type="dxa"/>
          </w:tcPr>
          <w:p w14:paraId="3A403D9E" w14:textId="77777777" w:rsidR="00070B26" w:rsidRPr="00257993" w:rsidRDefault="00070B26" w:rsidP="00974538">
            <w:pPr>
              <w:pStyle w:val="Tabletext"/>
              <w:spacing w:before="0" w:after="0" w:line="240" w:lineRule="exact"/>
              <w:jc w:val="center"/>
            </w:pPr>
          </w:p>
        </w:tc>
        <w:tc>
          <w:tcPr>
            <w:tcW w:w="1026" w:type="dxa"/>
          </w:tcPr>
          <w:p w14:paraId="4D88B435" w14:textId="77777777" w:rsidR="00070B26" w:rsidRPr="00257993" w:rsidRDefault="00070B26" w:rsidP="00974538">
            <w:pPr>
              <w:pStyle w:val="Tabletext"/>
              <w:spacing w:before="0" w:after="0" w:line="240" w:lineRule="exact"/>
              <w:jc w:val="center"/>
              <w:rPr>
                <w:lang w:eastAsia="ja-JP"/>
              </w:rPr>
            </w:pPr>
          </w:p>
        </w:tc>
        <w:tc>
          <w:tcPr>
            <w:tcW w:w="1059" w:type="dxa"/>
            <w:vMerge/>
          </w:tcPr>
          <w:p w14:paraId="10763EFB" w14:textId="77777777" w:rsidR="00070B26" w:rsidRPr="00257993" w:rsidRDefault="00070B26" w:rsidP="00974538">
            <w:pPr>
              <w:pStyle w:val="Tabletext"/>
              <w:spacing w:before="0" w:after="0" w:line="240" w:lineRule="exact"/>
              <w:jc w:val="center"/>
            </w:pPr>
          </w:p>
        </w:tc>
      </w:tr>
      <w:tr w:rsidR="00070B26" w:rsidRPr="00257993" w14:paraId="1A26A6AB" w14:textId="77777777" w:rsidTr="00F073B2">
        <w:trPr>
          <w:jc w:val="center"/>
        </w:trPr>
        <w:tc>
          <w:tcPr>
            <w:tcW w:w="3539" w:type="dxa"/>
            <w:tcMar>
              <w:left w:w="57" w:type="dxa"/>
              <w:right w:w="57" w:type="dxa"/>
            </w:tcMar>
            <w:vAlign w:val="center"/>
          </w:tcPr>
          <w:p w14:paraId="709BEF89" w14:textId="77777777" w:rsidR="00070B26" w:rsidRPr="00257993" w:rsidRDefault="00070B26" w:rsidP="00F073B2">
            <w:pPr>
              <w:pStyle w:val="Tabletext"/>
              <w:spacing w:before="0" w:after="0" w:line="240" w:lineRule="exact"/>
              <w:jc w:val="left"/>
            </w:pPr>
            <w:r w:rsidRPr="00257993">
              <w:t>Receiver noise power density typical</w:t>
            </w:r>
            <w:r w:rsidRPr="00257993">
              <w:rPr>
                <w:lang w:eastAsia="ja-JP"/>
              </w:rPr>
              <w:t xml:space="preserve"> (=</w:t>
            </w:r>
            <w:r w:rsidRPr="00257993">
              <w:rPr>
                <w:i/>
                <w:iCs/>
                <w:lang w:eastAsia="ja-JP"/>
              </w:rPr>
              <w:t>N</w:t>
            </w:r>
            <w:r w:rsidRPr="00257993">
              <w:rPr>
                <w:i/>
                <w:iCs/>
                <w:vertAlign w:val="subscript"/>
              </w:rPr>
              <w:t>RX</w:t>
            </w:r>
            <w:r w:rsidRPr="00257993">
              <w:rPr>
                <w:lang w:eastAsia="ja-JP"/>
              </w:rPr>
              <w:t xml:space="preserve">) </w:t>
            </w:r>
            <w:r w:rsidRPr="00257993">
              <w:t>(</w:t>
            </w:r>
            <w:proofErr w:type="spellStart"/>
            <w:r w:rsidRPr="00257993">
              <w:t>dBW</w:t>
            </w:r>
            <w:proofErr w:type="spellEnd"/>
            <w:r w:rsidRPr="00257993">
              <w:t>/MHz)</w:t>
            </w:r>
          </w:p>
        </w:tc>
        <w:tc>
          <w:tcPr>
            <w:tcW w:w="1140" w:type="dxa"/>
            <w:vMerge/>
          </w:tcPr>
          <w:p w14:paraId="2941520F" w14:textId="77777777" w:rsidR="00070B26" w:rsidRPr="00257993" w:rsidRDefault="00070B26" w:rsidP="00974538">
            <w:pPr>
              <w:pStyle w:val="Tabletext"/>
              <w:spacing w:before="0" w:after="0" w:line="240" w:lineRule="exact"/>
              <w:jc w:val="center"/>
            </w:pPr>
          </w:p>
        </w:tc>
        <w:tc>
          <w:tcPr>
            <w:tcW w:w="1128" w:type="dxa"/>
            <w:vMerge/>
          </w:tcPr>
          <w:p w14:paraId="49F5C385" w14:textId="77777777" w:rsidR="00070B26" w:rsidRPr="00257993" w:rsidRDefault="00070B26" w:rsidP="00974538">
            <w:pPr>
              <w:pStyle w:val="Tabletext"/>
              <w:spacing w:before="0" w:after="0" w:line="240" w:lineRule="exact"/>
              <w:jc w:val="center"/>
            </w:pPr>
          </w:p>
        </w:tc>
        <w:tc>
          <w:tcPr>
            <w:tcW w:w="1701" w:type="dxa"/>
          </w:tcPr>
          <w:p w14:paraId="745A9663" w14:textId="77777777" w:rsidR="00070B26" w:rsidRPr="00257993" w:rsidRDefault="00070B26" w:rsidP="00974538">
            <w:pPr>
              <w:pStyle w:val="Tabletext"/>
              <w:spacing w:before="0" w:after="0" w:line="240" w:lineRule="exact"/>
              <w:jc w:val="center"/>
              <w:rPr>
                <w:color w:val="000000"/>
                <w:lang w:eastAsia="ja-JP"/>
              </w:rPr>
            </w:pPr>
            <w:r w:rsidRPr="00257993">
              <w:rPr>
                <w:lang w:eastAsia="ja-JP"/>
              </w:rPr>
              <w:t>–140</w:t>
            </w:r>
            <w:r w:rsidRPr="00257993">
              <w:rPr>
                <w:vertAlign w:val="superscript"/>
              </w:rPr>
              <w:t xml:space="preserve"> (1)</w:t>
            </w:r>
          </w:p>
        </w:tc>
        <w:tc>
          <w:tcPr>
            <w:tcW w:w="762" w:type="dxa"/>
          </w:tcPr>
          <w:p w14:paraId="52484255" w14:textId="77777777" w:rsidR="00070B26" w:rsidRPr="00257993" w:rsidRDefault="00070B26" w:rsidP="00974538">
            <w:pPr>
              <w:pStyle w:val="Tabletext"/>
              <w:spacing w:before="0" w:after="0" w:line="240" w:lineRule="exact"/>
              <w:jc w:val="center"/>
              <w:rPr>
                <w:lang w:eastAsia="ja-JP"/>
              </w:rPr>
            </w:pPr>
          </w:p>
        </w:tc>
        <w:tc>
          <w:tcPr>
            <w:tcW w:w="1026" w:type="dxa"/>
            <w:vMerge/>
          </w:tcPr>
          <w:p w14:paraId="3925A626" w14:textId="77777777" w:rsidR="00070B26" w:rsidRPr="00257993" w:rsidRDefault="00070B26" w:rsidP="00974538">
            <w:pPr>
              <w:pStyle w:val="Tabletext"/>
              <w:spacing w:before="0" w:after="0" w:line="240" w:lineRule="exact"/>
              <w:jc w:val="center"/>
            </w:pPr>
          </w:p>
        </w:tc>
        <w:tc>
          <w:tcPr>
            <w:tcW w:w="1026" w:type="dxa"/>
          </w:tcPr>
          <w:p w14:paraId="7463CF87" w14:textId="77777777" w:rsidR="00070B26" w:rsidRPr="00257993" w:rsidRDefault="00070B26" w:rsidP="00974538">
            <w:pPr>
              <w:pStyle w:val="Tabletext"/>
              <w:spacing w:before="0" w:after="0" w:line="240" w:lineRule="exact"/>
              <w:jc w:val="center"/>
            </w:pPr>
          </w:p>
        </w:tc>
        <w:tc>
          <w:tcPr>
            <w:tcW w:w="1026" w:type="dxa"/>
          </w:tcPr>
          <w:p w14:paraId="341D5213" w14:textId="77777777" w:rsidR="00070B26" w:rsidRPr="00257993" w:rsidRDefault="00070B26" w:rsidP="00974538">
            <w:pPr>
              <w:pStyle w:val="Tabletext"/>
              <w:spacing w:before="0" w:after="0" w:line="240" w:lineRule="exact"/>
              <w:jc w:val="center"/>
            </w:pPr>
          </w:p>
        </w:tc>
        <w:tc>
          <w:tcPr>
            <w:tcW w:w="1026" w:type="dxa"/>
          </w:tcPr>
          <w:p w14:paraId="63E26942" w14:textId="77777777" w:rsidR="00070B26" w:rsidRPr="00257993" w:rsidRDefault="00070B26" w:rsidP="00974538">
            <w:pPr>
              <w:pStyle w:val="Tabletext"/>
              <w:spacing w:before="0" w:after="0" w:line="240" w:lineRule="exact"/>
              <w:jc w:val="center"/>
            </w:pPr>
          </w:p>
        </w:tc>
        <w:tc>
          <w:tcPr>
            <w:tcW w:w="1026" w:type="dxa"/>
          </w:tcPr>
          <w:p w14:paraId="7FECF851" w14:textId="77777777" w:rsidR="00070B26" w:rsidRPr="00257993" w:rsidRDefault="00070B26" w:rsidP="00974538">
            <w:pPr>
              <w:pStyle w:val="Tabletext"/>
              <w:spacing w:before="0" w:after="0" w:line="240" w:lineRule="exact"/>
              <w:jc w:val="center"/>
              <w:rPr>
                <w:lang w:eastAsia="ja-JP"/>
              </w:rPr>
            </w:pPr>
          </w:p>
        </w:tc>
        <w:tc>
          <w:tcPr>
            <w:tcW w:w="1059" w:type="dxa"/>
            <w:vMerge/>
          </w:tcPr>
          <w:p w14:paraId="40FF387B" w14:textId="77777777" w:rsidR="00070B26" w:rsidRPr="00257993" w:rsidRDefault="00070B26" w:rsidP="00974538">
            <w:pPr>
              <w:pStyle w:val="Tabletext"/>
              <w:spacing w:before="0" w:after="0" w:line="240" w:lineRule="exact"/>
              <w:jc w:val="center"/>
            </w:pPr>
          </w:p>
        </w:tc>
      </w:tr>
      <w:tr w:rsidR="00070B26" w:rsidRPr="00257993" w14:paraId="1B8EF510" w14:textId="77777777" w:rsidTr="00F073B2">
        <w:trPr>
          <w:jc w:val="center"/>
        </w:trPr>
        <w:tc>
          <w:tcPr>
            <w:tcW w:w="3539" w:type="dxa"/>
            <w:tcMar>
              <w:left w:w="57" w:type="dxa"/>
              <w:right w:w="57" w:type="dxa"/>
            </w:tcMar>
            <w:vAlign w:val="center"/>
          </w:tcPr>
          <w:p w14:paraId="57D4BBBF" w14:textId="77777777" w:rsidR="00070B26" w:rsidRPr="00257993" w:rsidRDefault="00070B26" w:rsidP="00F073B2">
            <w:pPr>
              <w:pStyle w:val="Tabletext"/>
              <w:spacing w:before="0" w:after="0" w:line="240" w:lineRule="exact"/>
              <w:jc w:val="left"/>
            </w:pPr>
            <w:r w:rsidRPr="00257993">
              <w:t>Normalized Rx input level for</w:t>
            </w:r>
            <w:r w:rsidRPr="00257993">
              <w:br/>
            </w:r>
            <w:r w:rsidRPr="00257993">
              <w:fldChar w:fldCharType="begin"/>
            </w:r>
            <w:r w:rsidRPr="00257993">
              <w:instrText xml:space="preserve"> EQ  1 × 10</w:instrText>
            </w:r>
            <w:r w:rsidRPr="00257993">
              <w:rPr>
                <w:vertAlign w:val="superscript"/>
              </w:rPr>
              <w:instrText>–</w:instrText>
            </w:r>
            <w:r w:rsidRPr="00257993">
              <w:fldChar w:fldCharType="end"/>
            </w:r>
            <w:r w:rsidRPr="00257993">
              <w:rPr>
                <w:vertAlign w:val="superscript"/>
              </w:rPr>
              <w:t>6</w:t>
            </w:r>
            <w:r w:rsidRPr="00257993">
              <w:t xml:space="preserve"> BER (</w:t>
            </w:r>
            <w:proofErr w:type="spellStart"/>
            <w:r w:rsidRPr="00257993">
              <w:t>dBW</w:t>
            </w:r>
            <w:proofErr w:type="spellEnd"/>
            <w:r w:rsidRPr="00257993">
              <w:t xml:space="preserve">/MHz) </w:t>
            </w:r>
          </w:p>
        </w:tc>
        <w:tc>
          <w:tcPr>
            <w:tcW w:w="1140" w:type="dxa"/>
            <w:vMerge/>
          </w:tcPr>
          <w:p w14:paraId="17336F1F" w14:textId="77777777" w:rsidR="00070B26" w:rsidRPr="00257993" w:rsidRDefault="00070B26" w:rsidP="00974538">
            <w:pPr>
              <w:pStyle w:val="Tabletext"/>
              <w:spacing w:before="0" w:after="0" w:line="240" w:lineRule="exact"/>
              <w:jc w:val="center"/>
            </w:pPr>
          </w:p>
        </w:tc>
        <w:tc>
          <w:tcPr>
            <w:tcW w:w="1128" w:type="dxa"/>
            <w:vMerge/>
          </w:tcPr>
          <w:p w14:paraId="2B3ABED9" w14:textId="77777777" w:rsidR="00070B26" w:rsidRPr="00257993" w:rsidRDefault="00070B26" w:rsidP="00974538">
            <w:pPr>
              <w:pStyle w:val="Tabletext"/>
              <w:spacing w:before="0" w:after="0" w:line="240" w:lineRule="exact"/>
              <w:jc w:val="center"/>
            </w:pPr>
          </w:p>
        </w:tc>
        <w:tc>
          <w:tcPr>
            <w:tcW w:w="1701" w:type="dxa"/>
          </w:tcPr>
          <w:p w14:paraId="07B8425C" w14:textId="77777777" w:rsidR="00070B26" w:rsidRPr="00257993" w:rsidRDefault="00070B26" w:rsidP="00974538">
            <w:pPr>
              <w:pStyle w:val="Tabletext"/>
              <w:spacing w:before="0" w:after="0" w:line="240" w:lineRule="exact"/>
              <w:jc w:val="center"/>
              <w:rPr>
                <w:color w:val="000000"/>
                <w:lang w:eastAsia="ja-JP"/>
              </w:rPr>
            </w:pPr>
            <w:r w:rsidRPr="00257993">
              <w:rPr>
                <w:lang w:eastAsia="ja-JP"/>
              </w:rPr>
              <w:t>–121</w:t>
            </w:r>
            <w:r w:rsidRPr="00257993">
              <w:rPr>
                <w:vertAlign w:val="superscript"/>
              </w:rPr>
              <w:t xml:space="preserve"> (</w:t>
            </w:r>
            <w:r w:rsidRPr="00257993">
              <w:rPr>
                <w:vertAlign w:val="superscript"/>
                <w:lang w:eastAsia="ja-JP"/>
              </w:rPr>
              <w:t>2</w:t>
            </w:r>
            <w:r w:rsidRPr="00257993">
              <w:rPr>
                <w:vertAlign w:val="superscript"/>
              </w:rPr>
              <w:t>)</w:t>
            </w:r>
          </w:p>
        </w:tc>
        <w:tc>
          <w:tcPr>
            <w:tcW w:w="762" w:type="dxa"/>
          </w:tcPr>
          <w:p w14:paraId="42D66763" w14:textId="77777777" w:rsidR="00070B26" w:rsidRPr="00257993" w:rsidRDefault="00070B26" w:rsidP="00974538">
            <w:pPr>
              <w:pStyle w:val="Tabletext"/>
              <w:spacing w:before="0" w:after="0" w:line="240" w:lineRule="exact"/>
              <w:jc w:val="center"/>
              <w:rPr>
                <w:lang w:eastAsia="ja-JP"/>
              </w:rPr>
            </w:pPr>
          </w:p>
        </w:tc>
        <w:tc>
          <w:tcPr>
            <w:tcW w:w="1026" w:type="dxa"/>
            <w:vMerge/>
          </w:tcPr>
          <w:p w14:paraId="364921FF" w14:textId="77777777" w:rsidR="00070B26" w:rsidRPr="00257993" w:rsidRDefault="00070B26" w:rsidP="00974538">
            <w:pPr>
              <w:pStyle w:val="Tabletext"/>
              <w:spacing w:before="0" w:after="0" w:line="240" w:lineRule="exact"/>
              <w:jc w:val="center"/>
            </w:pPr>
          </w:p>
        </w:tc>
        <w:tc>
          <w:tcPr>
            <w:tcW w:w="1026" w:type="dxa"/>
          </w:tcPr>
          <w:p w14:paraId="2EAA1618" w14:textId="77777777" w:rsidR="00070B26" w:rsidRPr="00257993" w:rsidRDefault="00070B26" w:rsidP="00974538">
            <w:pPr>
              <w:pStyle w:val="Tabletext"/>
              <w:spacing w:before="0" w:after="0" w:line="240" w:lineRule="exact"/>
              <w:jc w:val="center"/>
            </w:pPr>
          </w:p>
        </w:tc>
        <w:tc>
          <w:tcPr>
            <w:tcW w:w="1026" w:type="dxa"/>
          </w:tcPr>
          <w:p w14:paraId="4E1E641F" w14:textId="77777777" w:rsidR="00070B26" w:rsidRPr="00257993" w:rsidRDefault="00070B26" w:rsidP="00974538">
            <w:pPr>
              <w:pStyle w:val="Tabletext"/>
              <w:spacing w:before="0" w:after="0" w:line="240" w:lineRule="exact"/>
              <w:jc w:val="center"/>
            </w:pPr>
          </w:p>
        </w:tc>
        <w:tc>
          <w:tcPr>
            <w:tcW w:w="1026" w:type="dxa"/>
          </w:tcPr>
          <w:p w14:paraId="7EF3C516" w14:textId="77777777" w:rsidR="00070B26" w:rsidRPr="00257993" w:rsidRDefault="00070B26" w:rsidP="00974538">
            <w:pPr>
              <w:pStyle w:val="Tabletext"/>
              <w:spacing w:before="0" w:after="0" w:line="240" w:lineRule="exact"/>
              <w:jc w:val="center"/>
            </w:pPr>
          </w:p>
        </w:tc>
        <w:tc>
          <w:tcPr>
            <w:tcW w:w="1026" w:type="dxa"/>
          </w:tcPr>
          <w:p w14:paraId="68DCD64D" w14:textId="77777777" w:rsidR="00070B26" w:rsidRPr="00257993" w:rsidRDefault="00070B26" w:rsidP="00974538">
            <w:pPr>
              <w:pStyle w:val="Tabletext"/>
              <w:spacing w:before="0" w:after="0" w:line="240" w:lineRule="exact"/>
              <w:jc w:val="center"/>
              <w:rPr>
                <w:lang w:eastAsia="ja-JP"/>
              </w:rPr>
            </w:pPr>
          </w:p>
        </w:tc>
        <w:tc>
          <w:tcPr>
            <w:tcW w:w="1059" w:type="dxa"/>
            <w:vMerge/>
          </w:tcPr>
          <w:p w14:paraId="7B1624CE" w14:textId="77777777" w:rsidR="00070B26" w:rsidRPr="00257993" w:rsidRDefault="00070B26" w:rsidP="00974538">
            <w:pPr>
              <w:pStyle w:val="Tabletext"/>
              <w:spacing w:before="0" w:after="0" w:line="240" w:lineRule="exact"/>
              <w:jc w:val="center"/>
            </w:pPr>
          </w:p>
        </w:tc>
      </w:tr>
      <w:tr w:rsidR="00070B26" w:rsidRPr="00257993" w14:paraId="76B152BB" w14:textId="77777777" w:rsidTr="00F073B2">
        <w:trPr>
          <w:jc w:val="center"/>
        </w:trPr>
        <w:tc>
          <w:tcPr>
            <w:tcW w:w="3539" w:type="dxa"/>
            <w:tcMar>
              <w:left w:w="57" w:type="dxa"/>
              <w:right w:w="57" w:type="dxa"/>
            </w:tcMar>
            <w:vAlign w:val="center"/>
          </w:tcPr>
          <w:p w14:paraId="565C34F6" w14:textId="77777777" w:rsidR="00070B26" w:rsidRPr="00257993" w:rsidRDefault="00070B26" w:rsidP="00F073B2">
            <w:pPr>
              <w:pStyle w:val="Tabletext"/>
              <w:spacing w:before="0" w:after="0" w:line="240" w:lineRule="exact"/>
              <w:jc w:val="left"/>
              <w:rPr>
                <w:lang w:eastAsia="ja-JP"/>
              </w:rPr>
            </w:pPr>
            <w:r w:rsidRPr="00257993">
              <w:t>Nominal long-term interference power density (</w:t>
            </w:r>
            <w:proofErr w:type="spellStart"/>
            <w:r w:rsidRPr="00257993">
              <w:t>dBW</w:t>
            </w:r>
            <w:proofErr w:type="spellEnd"/>
            <w:r w:rsidRPr="00257993">
              <w:t xml:space="preserve">/MHz) </w:t>
            </w:r>
          </w:p>
        </w:tc>
        <w:tc>
          <w:tcPr>
            <w:tcW w:w="1140" w:type="dxa"/>
          </w:tcPr>
          <w:p w14:paraId="2A68AC84"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128" w:type="dxa"/>
          </w:tcPr>
          <w:p w14:paraId="0CAF140E"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701" w:type="dxa"/>
          </w:tcPr>
          <w:p w14:paraId="33A1173B" w14:textId="77777777" w:rsidR="00070B26" w:rsidRPr="00257993" w:rsidRDefault="00070B26" w:rsidP="00974538">
            <w:pPr>
              <w:pStyle w:val="Tabletext"/>
              <w:spacing w:before="0" w:after="0" w:line="240" w:lineRule="exact"/>
              <w:jc w:val="center"/>
              <w:rPr>
                <w:color w:val="000000"/>
                <w:lang w:eastAsia="ja-JP"/>
              </w:rPr>
            </w:pPr>
            <w:r w:rsidRPr="00257993">
              <w:rPr>
                <w:lang w:eastAsia="ja-JP"/>
              </w:rPr>
              <w:t xml:space="preserve">–140 </w:t>
            </w:r>
            <w:r w:rsidRPr="00257993">
              <w:rPr>
                <w:color w:val="000000"/>
                <w:lang w:eastAsia="ja-JP"/>
              </w:rPr>
              <w:t xml:space="preserve">+ </w:t>
            </w:r>
            <w:r w:rsidRPr="00257993">
              <w:rPr>
                <w:i/>
                <w:iCs/>
                <w:color w:val="000000"/>
                <w:lang w:eastAsia="ja-JP"/>
              </w:rPr>
              <w:t>I</w:t>
            </w:r>
            <w:r w:rsidRPr="00257993">
              <w:rPr>
                <w:iCs/>
                <w:color w:val="000000"/>
                <w:lang w:eastAsia="ja-JP"/>
              </w:rPr>
              <w:t>/</w:t>
            </w:r>
            <w:r w:rsidRPr="00257993">
              <w:rPr>
                <w:i/>
                <w:iCs/>
                <w:color w:val="000000"/>
                <w:lang w:eastAsia="ja-JP"/>
              </w:rPr>
              <w:t>N</w:t>
            </w:r>
            <w:r w:rsidRPr="00257993">
              <w:rPr>
                <w:color w:val="000000"/>
                <w:lang w:eastAsia="ja-JP"/>
              </w:rPr>
              <w:t xml:space="preserve"> </w:t>
            </w:r>
            <w:r w:rsidRPr="00257993">
              <w:rPr>
                <w:vertAlign w:val="superscript"/>
              </w:rPr>
              <w:t>(</w:t>
            </w:r>
            <w:r w:rsidRPr="00257993">
              <w:rPr>
                <w:vertAlign w:val="superscript"/>
                <w:lang w:eastAsia="ja-JP"/>
              </w:rPr>
              <w:t>3</w:t>
            </w:r>
            <w:r w:rsidRPr="00257993">
              <w:rPr>
                <w:vertAlign w:val="superscript"/>
              </w:rPr>
              <w:t>)</w:t>
            </w:r>
            <w:r w:rsidRPr="00257993" w:rsidDel="00CA5CD6">
              <w:rPr>
                <w:i/>
              </w:rPr>
              <w:t xml:space="preserve"> </w:t>
            </w:r>
          </w:p>
        </w:tc>
        <w:tc>
          <w:tcPr>
            <w:tcW w:w="762" w:type="dxa"/>
          </w:tcPr>
          <w:p w14:paraId="46050A79"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026" w:type="dxa"/>
          </w:tcPr>
          <w:p w14:paraId="4A6FAE34"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026" w:type="dxa"/>
          </w:tcPr>
          <w:p w14:paraId="397AF076"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026" w:type="dxa"/>
          </w:tcPr>
          <w:p w14:paraId="3C67A41A"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026" w:type="dxa"/>
          </w:tcPr>
          <w:p w14:paraId="6F0F4CFD"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026" w:type="dxa"/>
          </w:tcPr>
          <w:p w14:paraId="3909740E"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c>
          <w:tcPr>
            <w:tcW w:w="1059" w:type="dxa"/>
          </w:tcPr>
          <w:p w14:paraId="3AB61786" w14:textId="77777777" w:rsidR="00070B26" w:rsidRPr="00257993" w:rsidRDefault="00070B26" w:rsidP="00974538">
            <w:pPr>
              <w:pStyle w:val="Tabletext"/>
              <w:spacing w:before="0" w:after="0" w:line="240" w:lineRule="exact"/>
              <w:jc w:val="center"/>
              <w:rPr>
                <w:lang w:eastAsia="ja-JP"/>
              </w:rPr>
            </w:pPr>
            <w:r w:rsidRPr="00257993">
              <w:rPr>
                <w:i/>
                <w:iCs/>
                <w:lang w:eastAsia="ja-JP"/>
              </w:rPr>
              <w:t>N</w:t>
            </w:r>
            <w:r w:rsidRPr="00257993">
              <w:rPr>
                <w:i/>
                <w:iCs/>
                <w:vertAlign w:val="subscript"/>
              </w:rPr>
              <w:t>RX</w:t>
            </w:r>
            <w:r w:rsidRPr="00257993">
              <w:t xml:space="preserve"> +</w:t>
            </w:r>
            <w:r w:rsidRPr="00257993">
              <w:rPr>
                <w:i/>
              </w:rPr>
              <w:t xml:space="preserve"> I</w:t>
            </w:r>
            <w:r w:rsidRPr="00257993">
              <w:t>/</w:t>
            </w:r>
            <w:r w:rsidRPr="00257993">
              <w:rPr>
                <w:i/>
              </w:rPr>
              <w:t>N</w:t>
            </w:r>
          </w:p>
        </w:tc>
      </w:tr>
      <w:tr w:rsidR="00070B26" w:rsidRPr="00257993" w14:paraId="7B4F26D3" w14:textId="77777777" w:rsidTr="00974538">
        <w:trPr>
          <w:jc w:val="center"/>
        </w:trPr>
        <w:tc>
          <w:tcPr>
            <w:tcW w:w="14459" w:type="dxa"/>
            <w:gridSpan w:val="11"/>
            <w:tcBorders>
              <w:left w:val="nil"/>
              <w:bottom w:val="nil"/>
              <w:right w:val="nil"/>
            </w:tcBorders>
          </w:tcPr>
          <w:p w14:paraId="0BBFD516" w14:textId="77777777" w:rsidR="00070B26" w:rsidRPr="00257993" w:rsidRDefault="00070B26" w:rsidP="009C7C63">
            <w:pPr>
              <w:pStyle w:val="Tabletext"/>
              <w:spacing w:after="0" w:line="240" w:lineRule="exact"/>
              <w:jc w:val="left"/>
              <w:rPr>
                <w:lang w:eastAsia="ja-JP"/>
              </w:rPr>
            </w:pPr>
            <w:r w:rsidRPr="00257993">
              <w:rPr>
                <w:lang w:eastAsia="ja-JP"/>
              </w:rPr>
              <w:t>NOTE – </w:t>
            </w:r>
            <w:r w:rsidRPr="00257993">
              <w:t xml:space="preserve">The </w:t>
            </w:r>
            <w:r w:rsidRPr="00257993">
              <w:rPr>
                <w:lang w:eastAsia="ja-JP"/>
              </w:rPr>
              <w:t>intended</w:t>
            </w:r>
            <w:r w:rsidRPr="00257993">
              <w:t xml:space="preserve"> set of parameters for two reference systems for sharing/compatibility studies currently are partially or completely unavailable; On a provisional basis, the parameters reported in Annex 3 for </w:t>
            </w:r>
            <w:r w:rsidRPr="00257993">
              <w:rPr>
                <w:lang w:eastAsia="ja-JP"/>
              </w:rPr>
              <w:t>the same</w:t>
            </w:r>
            <w:r w:rsidRPr="00257993">
              <w:t xml:space="preserve"> bands may be used.</w:t>
            </w:r>
          </w:p>
          <w:p w14:paraId="595E57ED" w14:textId="77777777" w:rsidR="00070B26" w:rsidRPr="00257993" w:rsidRDefault="00070B26" w:rsidP="009C7C63">
            <w:pPr>
              <w:pStyle w:val="Tabletext"/>
              <w:spacing w:after="0" w:line="240" w:lineRule="exact"/>
              <w:jc w:val="left"/>
            </w:pPr>
            <w:r w:rsidRPr="00257993">
              <w:rPr>
                <w:vertAlign w:val="superscript"/>
              </w:rPr>
              <w:t>(1)</w:t>
            </w:r>
            <w:r w:rsidRPr="00257993">
              <w:tab/>
              <w:t xml:space="preserve">Receiver noise </w:t>
            </w:r>
            <w:r w:rsidRPr="00257993">
              <w:rPr>
                <w:lang w:eastAsia="ja-JP"/>
              </w:rPr>
              <w:t>power</w:t>
            </w:r>
            <w:r w:rsidRPr="00257993">
              <w:t xml:space="preserve"> density in the channel will be </w:t>
            </w:r>
            <w:r w:rsidRPr="00257993">
              <w:rPr>
                <w:lang w:eastAsia="ja-JP"/>
              </w:rPr>
              <w:t>−</w:t>
            </w:r>
            <w:r w:rsidRPr="00257993">
              <w:t xml:space="preserve">159 </w:t>
            </w:r>
            <w:proofErr w:type="spellStart"/>
            <w:r w:rsidRPr="00257993">
              <w:t>dBW</w:t>
            </w:r>
            <w:proofErr w:type="spellEnd"/>
            <w:r w:rsidRPr="00257993">
              <w:t>/12.5 kHz.</w:t>
            </w:r>
          </w:p>
          <w:p w14:paraId="135FFC03" w14:textId="77777777" w:rsidR="00070B26" w:rsidRPr="00257993" w:rsidRDefault="00070B26" w:rsidP="009C7C63">
            <w:pPr>
              <w:pStyle w:val="Tabletext"/>
              <w:spacing w:after="0" w:line="240" w:lineRule="exact"/>
              <w:jc w:val="left"/>
            </w:pPr>
            <w:r w:rsidRPr="00257993">
              <w:rPr>
                <w:vertAlign w:val="superscript"/>
              </w:rPr>
              <w:t>(2)</w:t>
            </w:r>
            <w:r w:rsidRPr="00257993">
              <w:tab/>
              <w:t>Normalize Rx input level for 1 × 10</w:t>
            </w:r>
            <w:r w:rsidRPr="00257993">
              <w:rPr>
                <w:vertAlign w:val="superscript"/>
              </w:rPr>
              <w:t>−6</w:t>
            </w:r>
            <w:r w:rsidRPr="00257993">
              <w:t xml:space="preserve"> BER in the channel will be </w:t>
            </w:r>
            <w:r w:rsidRPr="00257993">
              <w:rPr>
                <w:lang w:eastAsia="ja-JP"/>
              </w:rPr>
              <w:t>−</w:t>
            </w:r>
            <w:r w:rsidRPr="00257993">
              <w:t xml:space="preserve">140 </w:t>
            </w:r>
            <w:proofErr w:type="spellStart"/>
            <w:r w:rsidRPr="00257993">
              <w:t>dBW</w:t>
            </w:r>
            <w:proofErr w:type="spellEnd"/>
            <w:r w:rsidRPr="00257993">
              <w:t>/12.5 kHz.</w:t>
            </w:r>
          </w:p>
          <w:p w14:paraId="6453BB8E" w14:textId="77777777" w:rsidR="00070B26" w:rsidRPr="00257993" w:rsidRDefault="00070B26" w:rsidP="009C7C63">
            <w:pPr>
              <w:pStyle w:val="Tabletext"/>
              <w:spacing w:after="0" w:line="240" w:lineRule="exact"/>
              <w:jc w:val="left"/>
            </w:pPr>
            <w:r w:rsidRPr="00257993">
              <w:rPr>
                <w:vertAlign w:val="superscript"/>
              </w:rPr>
              <w:t>(3)</w:t>
            </w:r>
            <w:r w:rsidRPr="00257993">
              <w:tab/>
              <w:t xml:space="preserve">Nominal long-term interference power density in the channel will be </w:t>
            </w:r>
            <w:r w:rsidRPr="00257993">
              <w:rPr>
                <w:lang w:eastAsia="ja-JP"/>
              </w:rPr>
              <w:t>−</w:t>
            </w:r>
            <w:r w:rsidRPr="00257993">
              <w:t>159+</w:t>
            </w:r>
            <w:r w:rsidRPr="00257993">
              <w:rPr>
                <w:i/>
                <w:iCs/>
              </w:rPr>
              <w:t>I</w:t>
            </w:r>
            <w:r w:rsidRPr="00FF3C7D">
              <w:t>/</w:t>
            </w:r>
            <w:r w:rsidRPr="00257993">
              <w:rPr>
                <w:i/>
                <w:iCs/>
              </w:rPr>
              <w:t>N</w:t>
            </w:r>
            <w:r w:rsidRPr="00257993">
              <w:t xml:space="preserve"> </w:t>
            </w:r>
            <w:proofErr w:type="spellStart"/>
            <w:r w:rsidRPr="00257993">
              <w:t>dBW</w:t>
            </w:r>
            <w:proofErr w:type="spellEnd"/>
            <w:r w:rsidRPr="00257993">
              <w:t xml:space="preserve"> /12.5 kHz.</w:t>
            </w:r>
          </w:p>
        </w:tc>
      </w:tr>
    </w:tbl>
    <w:p w14:paraId="2691709A" w14:textId="77777777" w:rsidR="00070B26" w:rsidRPr="00257993" w:rsidRDefault="00070B26" w:rsidP="00070B26">
      <w:pPr>
        <w:pStyle w:val="Tablefin"/>
        <w:rPr>
          <w:sz w:val="4"/>
        </w:rPr>
      </w:pPr>
    </w:p>
    <w:p w14:paraId="349998D7" w14:textId="77777777" w:rsidR="00070B26" w:rsidRPr="00257993" w:rsidRDefault="00070B26" w:rsidP="00070B26">
      <w:r w:rsidRPr="00257993">
        <w:br w:type="page"/>
      </w:r>
    </w:p>
    <w:p w14:paraId="0389423B" w14:textId="77777777" w:rsidR="00070B26" w:rsidRPr="00257993" w:rsidRDefault="00070B26" w:rsidP="00070B26">
      <w:pPr>
        <w:pStyle w:val="TableNo"/>
        <w:spacing w:before="120"/>
        <w:rPr>
          <w:lang w:eastAsia="ja-JP"/>
        </w:rPr>
      </w:pPr>
      <w:r w:rsidRPr="00257993">
        <w:lastRenderedPageBreak/>
        <w:t xml:space="preserve">TABLE </w:t>
      </w:r>
      <w:r w:rsidRPr="00257993">
        <w:rPr>
          <w:lang w:eastAsia="ja-JP"/>
        </w:rPr>
        <w:t>8</w:t>
      </w:r>
    </w:p>
    <w:p w14:paraId="43BE87E8" w14:textId="77777777" w:rsidR="00070B26" w:rsidRPr="00257993" w:rsidRDefault="00070B26" w:rsidP="00070B26">
      <w:pPr>
        <w:pStyle w:val="Tabletitle"/>
        <w:rPr>
          <w:lang w:eastAsia="ja-JP"/>
        </w:rPr>
      </w:pPr>
      <w:r w:rsidRPr="00257993">
        <w:rPr>
          <w:lang w:eastAsia="ja-JP"/>
        </w:rPr>
        <w:t>System parameters for PP FS systems in allocated bands between 3 and 7.2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1"/>
        <w:gridCol w:w="841"/>
        <w:gridCol w:w="977"/>
        <w:gridCol w:w="866"/>
        <w:gridCol w:w="980"/>
        <w:gridCol w:w="1296"/>
        <w:gridCol w:w="1090"/>
        <w:gridCol w:w="1134"/>
        <w:gridCol w:w="1276"/>
        <w:gridCol w:w="1275"/>
        <w:gridCol w:w="1423"/>
      </w:tblGrid>
      <w:tr w:rsidR="00070B26" w:rsidRPr="00D564DD" w14:paraId="3A28D7D0" w14:textId="77777777" w:rsidTr="00D564DD">
        <w:trPr>
          <w:tblHeader/>
          <w:jc w:val="center"/>
        </w:trPr>
        <w:tc>
          <w:tcPr>
            <w:tcW w:w="3301" w:type="dxa"/>
            <w:tcMar>
              <w:left w:w="57" w:type="dxa"/>
              <w:right w:w="57" w:type="dxa"/>
            </w:tcMar>
          </w:tcPr>
          <w:p w14:paraId="7F70AB24" w14:textId="77777777" w:rsidR="00070B26" w:rsidRPr="00D564DD" w:rsidRDefault="00070B26" w:rsidP="00974538">
            <w:pPr>
              <w:pStyle w:val="Tablehead"/>
              <w:spacing w:before="40" w:after="40"/>
              <w:rPr>
                <w:sz w:val="20"/>
              </w:rPr>
            </w:pPr>
            <w:r w:rsidRPr="00D564DD">
              <w:rPr>
                <w:sz w:val="20"/>
              </w:rPr>
              <w:t>Frequency range (GHz)</w:t>
            </w:r>
          </w:p>
        </w:tc>
        <w:tc>
          <w:tcPr>
            <w:tcW w:w="1818" w:type="dxa"/>
            <w:gridSpan w:val="2"/>
          </w:tcPr>
          <w:p w14:paraId="20627872" w14:textId="77777777" w:rsidR="00070B26" w:rsidRPr="00D564DD" w:rsidRDefault="00070B26" w:rsidP="00974538">
            <w:pPr>
              <w:pStyle w:val="Tablehead"/>
              <w:spacing w:before="40" w:after="40"/>
              <w:rPr>
                <w:sz w:val="20"/>
              </w:rPr>
            </w:pPr>
            <w:r w:rsidRPr="00D564DD">
              <w:rPr>
                <w:sz w:val="20"/>
              </w:rPr>
              <w:t>3.600-4.200</w:t>
            </w:r>
          </w:p>
        </w:tc>
        <w:tc>
          <w:tcPr>
            <w:tcW w:w="1846" w:type="dxa"/>
            <w:gridSpan w:val="2"/>
          </w:tcPr>
          <w:p w14:paraId="7CB36455" w14:textId="77777777" w:rsidR="00070B26" w:rsidRPr="00D564DD" w:rsidRDefault="00070B26" w:rsidP="00974538">
            <w:pPr>
              <w:pStyle w:val="Tablehead"/>
              <w:spacing w:before="40" w:after="40"/>
              <w:rPr>
                <w:sz w:val="20"/>
              </w:rPr>
            </w:pPr>
            <w:r w:rsidRPr="00D564DD">
              <w:rPr>
                <w:sz w:val="20"/>
              </w:rPr>
              <w:t>3.700-4.200</w:t>
            </w:r>
          </w:p>
        </w:tc>
        <w:tc>
          <w:tcPr>
            <w:tcW w:w="2386" w:type="dxa"/>
            <w:gridSpan w:val="2"/>
          </w:tcPr>
          <w:p w14:paraId="091D168E" w14:textId="77777777" w:rsidR="00070B26" w:rsidRPr="00D564DD" w:rsidRDefault="00070B26" w:rsidP="00974538">
            <w:pPr>
              <w:pStyle w:val="Tablehead"/>
              <w:spacing w:before="40" w:after="40"/>
              <w:rPr>
                <w:sz w:val="20"/>
              </w:rPr>
            </w:pPr>
            <w:r w:rsidRPr="00D564DD">
              <w:rPr>
                <w:sz w:val="20"/>
              </w:rPr>
              <w:t>4.400-5.000</w:t>
            </w:r>
          </w:p>
        </w:tc>
        <w:tc>
          <w:tcPr>
            <w:tcW w:w="2410" w:type="dxa"/>
            <w:gridSpan w:val="2"/>
          </w:tcPr>
          <w:p w14:paraId="3BF6FADC" w14:textId="77777777" w:rsidR="00070B26" w:rsidRPr="00D564DD" w:rsidRDefault="00070B26" w:rsidP="00974538">
            <w:pPr>
              <w:pStyle w:val="Tablehead"/>
              <w:spacing w:before="40" w:after="40"/>
              <w:rPr>
                <w:sz w:val="20"/>
              </w:rPr>
            </w:pPr>
            <w:r w:rsidRPr="00D564DD">
              <w:rPr>
                <w:sz w:val="20"/>
              </w:rPr>
              <w:t>5.925-6.425</w:t>
            </w:r>
          </w:p>
        </w:tc>
        <w:tc>
          <w:tcPr>
            <w:tcW w:w="2698" w:type="dxa"/>
            <w:gridSpan w:val="2"/>
          </w:tcPr>
          <w:p w14:paraId="0D02A962" w14:textId="77777777" w:rsidR="00070B26" w:rsidRPr="00D564DD" w:rsidRDefault="00070B26" w:rsidP="00974538">
            <w:pPr>
              <w:pStyle w:val="Tablehead"/>
              <w:spacing w:before="40" w:after="40"/>
              <w:rPr>
                <w:sz w:val="20"/>
              </w:rPr>
            </w:pPr>
            <w:r w:rsidRPr="00D564DD">
              <w:rPr>
                <w:sz w:val="20"/>
              </w:rPr>
              <w:t>6.425-7.125</w:t>
            </w:r>
          </w:p>
        </w:tc>
      </w:tr>
      <w:tr w:rsidR="00070B26" w:rsidRPr="00D564DD" w14:paraId="05E29CE7" w14:textId="77777777" w:rsidTr="00D564DD">
        <w:trPr>
          <w:jc w:val="center"/>
        </w:trPr>
        <w:tc>
          <w:tcPr>
            <w:tcW w:w="3301" w:type="dxa"/>
            <w:tcMar>
              <w:left w:w="57" w:type="dxa"/>
              <w:right w:w="57" w:type="dxa"/>
            </w:tcMar>
          </w:tcPr>
          <w:p w14:paraId="4BEC1DC7" w14:textId="77777777" w:rsidR="00070B26" w:rsidRPr="00D564DD" w:rsidRDefault="00070B26" w:rsidP="00974538">
            <w:pPr>
              <w:pStyle w:val="Tabletext"/>
              <w:rPr>
                <w:sz w:val="20"/>
              </w:rPr>
            </w:pPr>
            <w:r w:rsidRPr="00D564DD">
              <w:rPr>
                <w:sz w:val="20"/>
              </w:rPr>
              <w:t>Reference ITU</w:t>
            </w:r>
            <w:r w:rsidRPr="00D564DD">
              <w:rPr>
                <w:sz w:val="20"/>
              </w:rPr>
              <w:noBreakHyphen/>
              <w:t>R Recommendation</w:t>
            </w:r>
          </w:p>
        </w:tc>
        <w:tc>
          <w:tcPr>
            <w:tcW w:w="1818" w:type="dxa"/>
            <w:gridSpan w:val="2"/>
          </w:tcPr>
          <w:p w14:paraId="3C3F459E" w14:textId="77777777" w:rsidR="00070B26" w:rsidRPr="00D564DD" w:rsidRDefault="00070B26" w:rsidP="00974538">
            <w:pPr>
              <w:pStyle w:val="Tabletext"/>
              <w:spacing w:line="240" w:lineRule="exact"/>
              <w:jc w:val="center"/>
              <w:rPr>
                <w:sz w:val="20"/>
                <w:lang w:eastAsia="ja-JP"/>
              </w:rPr>
            </w:pPr>
            <w:r w:rsidRPr="00D564DD">
              <w:rPr>
                <w:sz w:val="20"/>
              </w:rPr>
              <w:t>F.</w:t>
            </w:r>
            <w:r w:rsidRPr="00D564DD">
              <w:rPr>
                <w:sz w:val="20"/>
                <w:lang w:eastAsia="ja-JP"/>
              </w:rPr>
              <w:t>635</w:t>
            </w:r>
          </w:p>
        </w:tc>
        <w:tc>
          <w:tcPr>
            <w:tcW w:w="1846" w:type="dxa"/>
            <w:gridSpan w:val="2"/>
          </w:tcPr>
          <w:p w14:paraId="625E8E92" w14:textId="77777777" w:rsidR="00070B26" w:rsidRPr="00D564DD" w:rsidRDefault="00070B26" w:rsidP="00974538">
            <w:pPr>
              <w:pStyle w:val="Tabletext"/>
              <w:jc w:val="center"/>
              <w:rPr>
                <w:sz w:val="20"/>
                <w:lang w:eastAsia="ja-JP"/>
              </w:rPr>
            </w:pPr>
            <w:r w:rsidRPr="00D564DD">
              <w:rPr>
                <w:sz w:val="20"/>
              </w:rPr>
              <w:t>F.</w:t>
            </w:r>
            <w:r w:rsidRPr="00D564DD">
              <w:rPr>
                <w:sz w:val="20"/>
                <w:lang w:eastAsia="ja-JP"/>
              </w:rPr>
              <w:t>382</w:t>
            </w:r>
          </w:p>
        </w:tc>
        <w:tc>
          <w:tcPr>
            <w:tcW w:w="2386" w:type="dxa"/>
            <w:gridSpan w:val="2"/>
          </w:tcPr>
          <w:p w14:paraId="60905E83" w14:textId="77777777" w:rsidR="00070B26" w:rsidRPr="00D564DD" w:rsidRDefault="00070B26" w:rsidP="00974538">
            <w:pPr>
              <w:pStyle w:val="Tabletext"/>
              <w:jc w:val="center"/>
              <w:rPr>
                <w:sz w:val="20"/>
                <w:lang w:eastAsia="ja-JP"/>
              </w:rPr>
            </w:pPr>
            <w:r w:rsidRPr="00D564DD">
              <w:rPr>
                <w:sz w:val="20"/>
              </w:rPr>
              <w:t>F.</w:t>
            </w:r>
            <w:r w:rsidRPr="00D564DD">
              <w:rPr>
                <w:sz w:val="20"/>
                <w:lang w:eastAsia="ja-JP"/>
              </w:rPr>
              <w:t>1099</w:t>
            </w:r>
          </w:p>
        </w:tc>
        <w:tc>
          <w:tcPr>
            <w:tcW w:w="2410" w:type="dxa"/>
            <w:gridSpan w:val="2"/>
          </w:tcPr>
          <w:p w14:paraId="1D86C1E0" w14:textId="77777777" w:rsidR="00070B26" w:rsidRPr="00D564DD" w:rsidRDefault="00070B26" w:rsidP="00974538">
            <w:pPr>
              <w:pStyle w:val="Tabletext"/>
              <w:jc w:val="center"/>
              <w:rPr>
                <w:sz w:val="20"/>
                <w:lang w:eastAsia="ja-JP"/>
              </w:rPr>
            </w:pPr>
            <w:r w:rsidRPr="00D564DD">
              <w:rPr>
                <w:sz w:val="20"/>
              </w:rPr>
              <w:t>F.</w:t>
            </w:r>
            <w:r w:rsidRPr="00D564DD">
              <w:rPr>
                <w:sz w:val="20"/>
                <w:lang w:eastAsia="ja-JP"/>
              </w:rPr>
              <w:t>383</w:t>
            </w:r>
          </w:p>
        </w:tc>
        <w:tc>
          <w:tcPr>
            <w:tcW w:w="2698" w:type="dxa"/>
            <w:gridSpan w:val="2"/>
          </w:tcPr>
          <w:p w14:paraId="55C872A2" w14:textId="77777777" w:rsidR="00070B26" w:rsidRPr="00D564DD" w:rsidRDefault="00070B26" w:rsidP="00974538">
            <w:pPr>
              <w:pStyle w:val="Tabletext"/>
              <w:jc w:val="center"/>
              <w:rPr>
                <w:sz w:val="20"/>
                <w:lang w:eastAsia="ja-JP"/>
              </w:rPr>
            </w:pPr>
            <w:r w:rsidRPr="00D564DD">
              <w:rPr>
                <w:sz w:val="20"/>
              </w:rPr>
              <w:t>F.</w:t>
            </w:r>
            <w:r w:rsidRPr="00D564DD">
              <w:rPr>
                <w:sz w:val="20"/>
                <w:lang w:eastAsia="ja-JP"/>
              </w:rPr>
              <w:t>384</w:t>
            </w:r>
          </w:p>
        </w:tc>
      </w:tr>
      <w:tr w:rsidR="00070B26" w:rsidRPr="00D564DD" w14:paraId="405B0FE4" w14:textId="77777777" w:rsidTr="00D564DD">
        <w:trPr>
          <w:jc w:val="center"/>
        </w:trPr>
        <w:tc>
          <w:tcPr>
            <w:tcW w:w="3301" w:type="dxa"/>
            <w:tcMar>
              <w:left w:w="57" w:type="dxa"/>
              <w:right w:w="57" w:type="dxa"/>
            </w:tcMar>
          </w:tcPr>
          <w:p w14:paraId="61A9FA8B" w14:textId="77777777" w:rsidR="00070B26" w:rsidRPr="00D564DD" w:rsidRDefault="00070B26" w:rsidP="00974538">
            <w:pPr>
              <w:pStyle w:val="Tabletext"/>
              <w:rPr>
                <w:sz w:val="20"/>
              </w:rPr>
            </w:pPr>
            <w:r w:rsidRPr="00D564DD">
              <w:rPr>
                <w:sz w:val="20"/>
              </w:rPr>
              <w:t>Modulation</w:t>
            </w:r>
          </w:p>
        </w:tc>
        <w:tc>
          <w:tcPr>
            <w:tcW w:w="841" w:type="dxa"/>
            <w:vAlign w:val="center"/>
          </w:tcPr>
          <w:p w14:paraId="50FDA247" w14:textId="77777777" w:rsidR="00070B26" w:rsidRPr="00D564DD" w:rsidRDefault="00070B26" w:rsidP="00974538">
            <w:pPr>
              <w:pStyle w:val="Tabletext"/>
              <w:ind w:left="-57" w:right="-57"/>
              <w:jc w:val="center"/>
              <w:rPr>
                <w:color w:val="000000"/>
                <w:sz w:val="20"/>
                <w:lang w:eastAsia="ja-JP"/>
              </w:rPr>
            </w:pPr>
            <w:r w:rsidRPr="00D564DD">
              <w:rPr>
                <w:color w:val="000000"/>
                <w:sz w:val="20"/>
                <w:lang w:eastAsia="ja-JP"/>
              </w:rPr>
              <w:t>64-QAM</w:t>
            </w:r>
          </w:p>
        </w:tc>
        <w:tc>
          <w:tcPr>
            <w:tcW w:w="977" w:type="dxa"/>
            <w:vAlign w:val="center"/>
          </w:tcPr>
          <w:p w14:paraId="2D475A55" w14:textId="77777777" w:rsidR="00070B26" w:rsidRPr="00D564DD" w:rsidRDefault="00070B26" w:rsidP="00974538">
            <w:pPr>
              <w:pStyle w:val="Tabletext"/>
              <w:ind w:left="-57" w:right="-57"/>
              <w:jc w:val="center"/>
              <w:rPr>
                <w:color w:val="000000"/>
                <w:sz w:val="20"/>
                <w:lang w:eastAsia="ja-JP"/>
              </w:rPr>
            </w:pPr>
            <w:r w:rsidRPr="00D564DD">
              <w:rPr>
                <w:color w:val="000000"/>
                <w:sz w:val="20"/>
                <w:lang w:eastAsia="ja-JP"/>
              </w:rPr>
              <w:t>512-QAM</w:t>
            </w:r>
          </w:p>
        </w:tc>
        <w:tc>
          <w:tcPr>
            <w:tcW w:w="866" w:type="dxa"/>
          </w:tcPr>
          <w:p w14:paraId="25612EDF" w14:textId="77777777" w:rsidR="00070B26" w:rsidRPr="00D564DD" w:rsidRDefault="00070B26" w:rsidP="00974538">
            <w:pPr>
              <w:pStyle w:val="Tabletext"/>
              <w:spacing w:line="240" w:lineRule="exact"/>
              <w:ind w:left="-57" w:right="-57"/>
              <w:jc w:val="center"/>
              <w:rPr>
                <w:sz w:val="20"/>
                <w:lang w:eastAsia="ja-JP"/>
              </w:rPr>
            </w:pPr>
            <w:r w:rsidRPr="00D564DD">
              <w:rPr>
                <w:sz w:val="20"/>
                <w:lang w:eastAsia="ja-JP"/>
              </w:rPr>
              <w:t>64</w:t>
            </w:r>
            <w:r w:rsidRPr="00D564DD">
              <w:rPr>
                <w:sz w:val="20"/>
              </w:rPr>
              <w:t>-</w:t>
            </w:r>
            <w:r w:rsidRPr="00D564DD">
              <w:rPr>
                <w:sz w:val="20"/>
                <w:lang w:eastAsia="ja-JP"/>
              </w:rPr>
              <w:t>QAM</w:t>
            </w:r>
          </w:p>
        </w:tc>
        <w:tc>
          <w:tcPr>
            <w:tcW w:w="980" w:type="dxa"/>
          </w:tcPr>
          <w:p w14:paraId="1C4FD923" w14:textId="77777777" w:rsidR="00070B26" w:rsidRPr="00D564DD" w:rsidRDefault="00070B26" w:rsidP="00974538">
            <w:pPr>
              <w:pStyle w:val="Tabletext"/>
              <w:spacing w:line="240" w:lineRule="exact"/>
              <w:ind w:left="-57" w:right="-57"/>
              <w:jc w:val="center"/>
              <w:rPr>
                <w:sz w:val="20"/>
                <w:lang w:eastAsia="ja-JP"/>
              </w:rPr>
            </w:pPr>
            <w:r w:rsidRPr="00D564DD">
              <w:rPr>
                <w:sz w:val="20"/>
                <w:lang w:eastAsia="ja-JP"/>
              </w:rPr>
              <w:t>256</w:t>
            </w:r>
            <w:r w:rsidRPr="00D564DD">
              <w:rPr>
                <w:sz w:val="20"/>
              </w:rPr>
              <w:t>-</w:t>
            </w:r>
            <w:r w:rsidRPr="00D564DD">
              <w:rPr>
                <w:sz w:val="20"/>
                <w:lang w:eastAsia="ja-JP"/>
              </w:rPr>
              <w:t>QAM</w:t>
            </w:r>
          </w:p>
        </w:tc>
        <w:tc>
          <w:tcPr>
            <w:tcW w:w="1296" w:type="dxa"/>
          </w:tcPr>
          <w:p w14:paraId="3E49C910" w14:textId="77777777" w:rsidR="00070B26" w:rsidRPr="00D564DD" w:rsidRDefault="00070B26" w:rsidP="00974538">
            <w:pPr>
              <w:pStyle w:val="Tabletext"/>
              <w:spacing w:line="240" w:lineRule="exact"/>
              <w:ind w:left="-57" w:right="-57"/>
              <w:jc w:val="center"/>
              <w:rPr>
                <w:sz w:val="20"/>
              </w:rPr>
            </w:pPr>
            <w:r w:rsidRPr="00D564DD">
              <w:rPr>
                <w:sz w:val="20"/>
              </w:rPr>
              <w:t>16-QAM</w:t>
            </w:r>
          </w:p>
        </w:tc>
        <w:tc>
          <w:tcPr>
            <w:tcW w:w="1090" w:type="dxa"/>
          </w:tcPr>
          <w:p w14:paraId="2FB3513E" w14:textId="77777777" w:rsidR="00070B26" w:rsidRPr="00D564DD" w:rsidRDefault="00070B26" w:rsidP="00974538">
            <w:pPr>
              <w:pStyle w:val="Tabletext"/>
              <w:spacing w:line="240" w:lineRule="exact"/>
              <w:ind w:left="-57" w:right="-57"/>
              <w:jc w:val="center"/>
              <w:rPr>
                <w:sz w:val="20"/>
                <w:lang w:eastAsia="ja-JP"/>
              </w:rPr>
            </w:pPr>
            <w:r w:rsidRPr="00D564DD">
              <w:rPr>
                <w:sz w:val="20"/>
                <w:lang w:eastAsia="ja-JP"/>
              </w:rPr>
              <w:t>256</w:t>
            </w:r>
            <w:r w:rsidRPr="00D564DD">
              <w:rPr>
                <w:sz w:val="20"/>
              </w:rPr>
              <w:t>-</w:t>
            </w:r>
            <w:r w:rsidRPr="00D564DD">
              <w:rPr>
                <w:sz w:val="20"/>
                <w:lang w:eastAsia="ja-JP"/>
              </w:rPr>
              <w:t>QAM</w:t>
            </w:r>
          </w:p>
        </w:tc>
        <w:tc>
          <w:tcPr>
            <w:tcW w:w="1134" w:type="dxa"/>
          </w:tcPr>
          <w:p w14:paraId="0D40769E" w14:textId="77777777" w:rsidR="00070B26" w:rsidRPr="00D564DD" w:rsidRDefault="00070B26" w:rsidP="00974538">
            <w:pPr>
              <w:pStyle w:val="Tabletext"/>
              <w:ind w:left="-57" w:right="-57"/>
              <w:jc w:val="center"/>
              <w:rPr>
                <w:sz w:val="20"/>
                <w:lang w:eastAsia="ja-JP"/>
              </w:rPr>
            </w:pPr>
            <w:r w:rsidRPr="00D564DD">
              <w:rPr>
                <w:sz w:val="20"/>
                <w:lang w:eastAsia="ja-JP"/>
              </w:rPr>
              <w:t>64-QAM</w:t>
            </w:r>
          </w:p>
        </w:tc>
        <w:tc>
          <w:tcPr>
            <w:tcW w:w="1276" w:type="dxa"/>
          </w:tcPr>
          <w:p w14:paraId="7D133C9F" w14:textId="77777777" w:rsidR="00070B26" w:rsidRPr="00D564DD" w:rsidRDefault="00070B26" w:rsidP="00974538">
            <w:pPr>
              <w:pStyle w:val="Tabletext"/>
              <w:ind w:left="-57" w:right="-57"/>
              <w:jc w:val="center"/>
              <w:rPr>
                <w:sz w:val="20"/>
                <w:lang w:eastAsia="ja-JP"/>
              </w:rPr>
            </w:pPr>
            <w:r w:rsidRPr="00D564DD">
              <w:rPr>
                <w:sz w:val="20"/>
                <w:lang w:eastAsia="ja-JP"/>
              </w:rPr>
              <w:t>128-QAM</w:t>
            </w:r>
          </w:p>
        </w:tc>
        <w:tc>
          <w:tcPr>
            <w:tcW w:w="1275" w:type="dxa"/>
          </w:tcPr>
          <w:p w14:paraId="6609ACED" w14:textId="77777777" w:rsidR="00070B26" w:rsidRPr="00D564DD" w:rsidRDefault="00070B26" w:rsidP="00974538">
            <w:pPr>
              <w:pStyle w:val="Tabletext"/>
              <w:ind w:left="-57" w:right="-57"/>
              <w:jc w:val="center"/>
              <w:rPr>
                <w:sz w:val="20"/>
              </w:rPr>
            </w:pPr>
            <w:r w:rsidRPr="00D564DD">
              <w:rPr>
                <w:sz w:val="20"/>
                <w:lang w:eastAsia="ja-JP"/>
              </w:rPr>
              <w:t>QPSK</w:t>
            </w:r>
          </w:p>
        </w:tc>
        <w:tc>
          <w:tcPr>
            <w:tcW w:w="1423" w:type="dxa"/>
          </w:tcPr>
          <w:p w14:paraId="1C3BE208" w14:textId="77777777" w:rsidR="00070B26" w:rsidRPr="00D564DD" w:rsidRDefault="00070B26" w:rsidP="00974538">
            <w:pPr>
              <w:pStyle w:val="Tabletext"/>
              <w:ind w:left="-57" w:right="-57"/>
              <w:jc w:val="center"/>
              <w:rPr>
                <w:sz w:val="20"/>
              </w:rPr>
            </w:pPr>
            <w:r w:rsidRPr="00D564DD">
              <w:rPr>
                <w:sz w:val="20"/>
                <w:lang w:eastAsia="ja-JP"/>
              </w:rPr>
              <w:t>64-QAM</w:t>
            </w:r>
          </w:p>
        </w:tc>
      </w:tr>
      <w:tr w:rsidR="00070B26" w:rsidRPr="00D564DD" w14:paraId="0C39DE9B" w14:textId="77777777" w:rsidTr="00D564DD">
        <w:trPr>
          <w:jc w:val="center"/>
        </w:trPr>
        <w:tc>
          <w:tcPr>
            <w:tcW w:w="3301" w:type="dxa"/>
            <w:tcMar>
              <w:left w:w="57" w:type="dxa"/>
              <w:right w:w="57" w:type="dxa"/>
            </w:tcMar>
          </w:tcPr>
          <w:p w14:paraId="007D8682" w14:textId="77777777" w:rsidR="00070B26" w:rsidRPr="00D564DD" w:rsidRDefault="00070B26" w:rsidP="00D564DD">
            <w:pPr>
              <w:pStyle w:val="Tabletext"/>
              <w:jc w:val="left"/>
              <w:rPr>
                <w:sz w:val="20"/>
              </w:rPr>
            </w:pPr>
            <w:r w:rsidRPr="00D564DD">
              <w:rPr>
                <w:sz w:val="20"/>
              </w:rPr>
              <w:t xml:space="preserve">Channel spacing and receiver noise bandwidth (MHz) </w:t>
            </w:r>
          </w:p>
        </w:tc>
        <w:tc>
          <w:tcPr>
            <w:tcW w:w="841" w:type="dxa"/>
          </w:tcPr>
          <w:p w14:paraId="6A9DD32F" w14:textId="77777777" w:rsidR="00070B26" w:rsidRPr="00D564DD" w:rsidRDefault="00070B26" w:rsidP="00974538">
            <w:pPr>
              <w:pStyle w:val="Tabletext"/>
              <w:jc w:val="center"/>
              <w:rPr>
                <w:color w:val="000000"/>
                <w:sz w:val="20"/>
                <w:lang w:eastAsia="ja-JP"/>
              </w:rPr>
            </w:pPr>
            <w:r w:rsidRPr="00D564DD">
              <w:rPr>
                <w:b/>
                <w:caps/>
                <w:color w:val="000000"/>
                <w:sz w:val="20"/>
                <w:lang w:eastAsia="ja-JP"/>
              </w:rPr>
              <w:t>10</w:t>
            </w:r>
            <w:r w:rsidRPr="00D564DD">
              <w:rPr>
                <w:caps/>
                <w:color w:val="000000"/>
                <w:sz w:val="20"/>
                <w:lang w:eastAsia="ja-JP"/>
              </w:rPr>
              <w:t xml:space="preserve">, </w:t>
            </w:r>
            <w:r w:rsidRPr="00D564DD">
              <w:rPr>
                <w:b/>
                <w:caps/>
                <w:color w:val="000000"/>
                <w:sz w:val="20"/>
                <w:lang w:eastAsia="ja-JP"/>
              </w:rPr>
              <w:t>30</w:t>
            </w:r>
            <w:r w:rsidRPr="00D564DD">
              <w:rPr>
                <w:caps/>
                <w:color w:val="000000"/>
                <w:sz w:val="20"/>
                <w:lang w:eastAsia="ja-JP"/>
              </w:rPr>
              <w:t>, 40, 60, 80, 90</w:t>
            </w:r>
          </w:p>
        </w:tc>
        <w:tc>
          <w:tcPr>
            <w:tcW w:w="977" w:type="dxa"/>
          </w:tcPr>
          <w:p w14:paraId="43BBA77D" w14:textId="77777777" w:rsidR="00070B26" w:rsidRPr="00D564DD" w:rsidRDefault="00070B26" w:rsidP="00974538">
            <w:pPr>
              <w:pStyle w:val="Tabletext"/>
              <w:jc w:val="center"/>
              <w:rPr>
                <w:color w:val="000000"/>
                <w:sz w:val="20"/>
              </w:rPr>
            </w:pPr>
            <w:r w:rsidRPr="00D564DD">
              <w:rPr>
                <w:caps/>
                <w:color w:val="000000"/>
                <w:sz w:val="20"/>
                <w:lang w:eastAsia="ja-JP"/>
              </w:rPr>
              <w:t xml:space="preserve">10, 30, </w:t>
            </w:r>
            <w:r w:rsidRPr="00D564DD">
              <w:rPr>
                <w:b/>
                <w:caps/>
                <w:color w:val="000000"/>
                <w:sz w:val="20"/>
                <w:lang w:eastAsia="ja-JP"/>
              </w:rPr>
              <w:t>40</w:t>
            </w:r>
            <w:r w:rsidRPr="00D564DD">
              <w:rPr>
                <w:caps/>
                <w:color w:val="000000"/>
                <w:sz w:val="20"/>
                <w:lang w:eastAsia="ja-JP"/>
              </w:rPr>
              <w:t>, 60, 80, 90</w:t>
            </w:r>
          </w:p>
        </w:tc>
        <w:tc>
          <w:tcPr>
            <w:tcW w:w="866" w:type="dxa"/>
          </w:tcPr>
          <w:p w14:paraId="11153D8E" w14:textId="77777777" w:rsidR="00070B26" w:rsidRPr="00D564DD" w:rsidRDefault="00070B26" w:rsidP="00974538">
            <w:pPr>
              <w:pStyle w:val="Tabletext"/>
              <w:jc w:val="center"/>
              <w:rPr>
                <w:sz w:val="20"/>
                <w:lang w:eastAsia="ja-JP"/>
              </w:rPr>
            </w:pPr>
            <w:r w:rsidRPr="00D564DD">
              <w:rPr>
                <w:caps/>
                <w:sz w:val="20"/>
                <w:lang w:eastAsia="ja-JP"/>
              </w:rPr>
              <w:t>9</w:t>
            </w:r>
            <w:r w:rsidRPr="00D564DD">
              <w:rPr>
                <w:caps/>
                <w:sz w:val="20"/>
                <w:vertAlign w:val="superscript"/>
                <w:lang w:eastAsia="ja-JP"/>
              </w:rPr>
              <w:t>(3)</w:t>
            </w:r>
            <w:r w:rsidRPr="00D564DD">
              <w:rPr>
                <w:caps/>
                <w:sz w:val="20"/>
                <w:lang w:eastAsia="ja-JP"/>
              </w:rPr>
              <w:t>, 10, 13</w:t>
            </w:r>
            <w:r w:rsidRPr="00D564DD">
              <w:rPr>
                <w:caps/>
                <w:sz w:val="20"/>
                <w:vertAlign w:val="superscript"/>
                <w:lang w:eastAsia="ja-JP"/>
              </w:rPr>
              <w:t>(3)</w:t>
            </w:r>
            <w:r w:rsidRPr="00D564DD">
              <w:rPr>
                <w:caps/>
                <w:sz w:val="20"/>
                <w:lang w:eastAsia="ja-JP"/>
              </w:rPr>
              <w:t xml:space="preserve">, 20, </w:t>
            </w:r>
            <w:r w:rsidRPr="00D564DD">
              <w:rPr>
                <w:b/>
                <w:caps/>
                <w:sz w:val="20"/>
                <w:lang w:eastAsia="ja-JP"/>
              </w:rPr>
              <w:t>28</w:t>
            </w:r>
            <w:r w:rsidRPr="00D564DD">
              <w:rPr>
                <w:caps/>
                <w:sz w:val="20"/>
                <w:lang w:eastAsia="ja-JP"/>
              </w:rPr>
              <w:t>, 29, 40, 60, 80</w:t>
            </w:r>
          </w:p>
        </w:tc>
        <w:tc>
          <w:tcPr>
            <w:tcW w:w="980" w:type="dxa"/>
          </w:tcPr>
          <w:p w14:paraId="76E72D93" w14:textId="77777777" w:rsidR="00070B26" w:rsidRPr="00D564DD" w:rsidRDefault="00070B26" w:rsidP="00974538">
            <w:pPr>
              <w:pStyle w:val="Tabletext"/>
              <w:jc w:val="center"/>
              <w:rPr>
                <w:sz w:val="20"/>
                <w:lang w:eastAsia="ja-JP"/>
              </w:rPr>
            </w:pPr>
            <w:r w:rsidRPr="00D564DD">
              <w:rPr>
                <w:caps/>
                <w:sz w:val="20"/>
                <w:lang w:eastAsia="ja-JP"/>
              </w:rPr>
              <w:t>9</w:t>
            </w:r>
            <w:r w:rsidRPr="00D564DD">
              <w:rPr>
                <w:caps/>
                <w:sz w:val="20"/>
                <w:vertAlign w:val="superscript"/>
                <w:lang w:eastAsia="ja-JP"/>
              </w:rPr>
              <w:t>(3)</w:t>
            </w:r>
            <w:r w:rsidRPr="00D564DD">
              <w:rPr>
                <w:caps/>
                <w:sz w:val="20"/>
                <w:lang w:eastAsia="ja-JP"/>
              </w:rPr>
              <w:t>, 10, 13</w:t>
            </w:r>
            <w:r w:rsidRPr="00D564DD">
              <w:rPr>
                <w:caps/>
                <w:sz w:val="20"/>
                <w:vertAlign w:val="superscript"/>
                <w:lang w:eastAsia="ja-JP"/>
              </w:rPr>
              <w:t>(3)</w:t>
            </w:r>
            <w:r w:rsidRPr="00D564DD">
              <w:rPr>
                <w:caps/>
                <w:sz w:val="20"/>
                <w:lang w:eastAsia="ja-JP"/>
              </w:rPr>
              <w:t xml:space="preserve">, 20, </w:t>
            </w:r>
            <w:r w:rsidRPr="00D564DD">
              <w:rPr>
                <w:b/>
                <w:caps/>
                <w:sz w:val="20"/>
                <w:lang w:eastAsia="ja-JP"/>
              </w:rPr>
              <w:t>28</w:t>
            </w:r>
            <w:r w:rsidRPr="00D564DD">
              <w:rPr>
                <w:bCs/>
                <w:caps/>
                <w:sz w:val="20"/>
                <w:lang w:eastAsia="ja-JP"/>
              </w:rPr>
              <w:t>,</w:t>
            </w:r>
            <w:r w:rsidRPr="00D564DD">
              <w:rPr>
                <w:caps/>
                <w:sz w:val="20"/>
                <w:lang w:eastAsia="ja-JP"/>
              </w:rPr>
              <w:t xml:space="preserve"> 29, 40, 60, 80</w:t>
            </w:r>
          </w:p>
        </w:tc>
        <w:tc>
          <w:tcPr>
            <w:tcW w:w="1296" w:type="dxa"/>
          </w:tcPr>
          <w:p w14:paraId="1DCC5B10" w14:textId="77777777" w:rsidR="00070B26" w:rsidRPr="00D564DD" w:rsidRDefault="00070B26" w:rsidP="00974538">
            <w:pPr>
              <w:pStyle w:val="Tabletext"/>
              <w:ind w:left="-57" w:right="-57"/>
              <w:jc w:val="center"/>
              <w:rPr>
                <w:sz w:val="20"/>
                <w:lang w:eastAsia="ja-JP"/>
              </w:rPr>
            </w:pPr>
            <w:r w:rsidRPr="00D564DD">
              <w:rPr>
                <w:caps/>
                <w:sz w:val="20"/>
                <w:lang w:eastAsia="ja-JP"/>
              </w:rPr>
              <w:t>8</w:t>
            </w:r>
            <w:r w:rsidRPr="00D564DD">
              <w:rPr>
                <w:caps/>
                <w:sz w:val="20"/>
                <w:vertAlign w:val="superscript"/>
                <w:lang w:eastAsia="ja-JP"/>
              </w:rPr>
              <w:t>(3)</w:t>
            </w:r>
            <w:r w:rsidRPr="00D564DD">
              <w:rPr>
                <w:caps/>
                <w:sz w:val="20"/>
                <w:lang w:eastAsia="ja-JP"/>
              </w:rPr>
              <w:t>, 9</w:t>
            </w:r>
            <w:r w:rsidRPr="00D564DD">
              <w:rPr>
                <w:caps/>
                <w:sz w:val="20"/>
                <w:vertAlign w:val="superscript"/>
                <w:lang w:eastAsia="ja-JP"/>
              </w:rPr>
              <w:t>(3)</w:t>
            </w:r>
            <w:r w:rsidRPr="00D564DD">
              <w:rPr>
                <w:caps/>
                <w:sz w:val="20"/>
                <w:lang w:eastAsia="ja-JP"/>
              </w:rPr>
              <w:t>, 10, 13</w:t>
            </w:r>
            <w:r w:rsidRPr="00D564DD">
              <w:rPr>
                <w:caps/>
                <w:sz w:val="20"/>
                <w:vertAlign w:val="superscript"/>
                <w:lang w:eastAsia="ja-JP"/>
              </w:rPr>
              <w:t>(3)</w:t>
            </w:r>
            <w:r w:rsidRPr="00D564DD">
              <w:rPr>
                <w:caps/>
                <w:sz w:val="20"/>
                <w:lang w:eastAsia="ja-JP"/>
              </w:rPr>
              <w:t>, 16.6</w:t>
            </w:r>
            <w:r w:rsidRPr="00D564DD">
              <w:rPr>
                <w:caps/>
                <w:sz w:val="20"/>
                <w:vertAlign w:val="superscript"/>
                <w:lang w:eastAsia="ja-JP"/>
              </w:rPr>
              <w:t>(3)</w:t>
            </w:r>
            <w:r w:rsidRPr="00D564DD">
              <w:rPr>
                <w:caps/>
                <w:sz w:val="20"/>
                <w:lang w:eastAsia="ja-JP"/>
              </w:rPr>
              <w:t xml:space="preserve">, 20, </w:t>
            </w:r>
            <w:r w:rsidRPr="00D564DD">
              <w:rPr>
                <w:b/>
                <w:caps/>
                <w:sz w:val="20"/>
                <w:lang w:eastAsia="ja-JP"/>
              </w:rPr>
              <w:t>28</w:t>
            </w:r>
            <w:r w:rsidRPr="00D564DD">
              <w:rPr>
                <w:caps/>
                <w:sz w:val="20"/>
                <w:lang w:eastAsia="ja-JP"/>
              </w:rPr>
              <w:t>, 33.2</w:t>
            </w:r>
            <w:r w:rsidRPr="00D564DD">
              <w:rPr>
                <w:caps/>
                <w:sz w:val="20"/>
                <w:vertAlign w:val="superscript"/>
                <w:lang w:eastAsia="ja-JP"/>
              </w:rPr>
              <w:t>(3)</w:t>
            </w:r>
            <w:r w:rsidRPr="00D564DD">
              <w:rPr>
                <w:caps/>
                <w:sz w:val="20"/>
                <w:lang w:eastAsia="ja-JP"/>
              </w:rPr>
              <w:t>, 40, 60, 80</w:t>
            </w:r>
          </w:p>
        </w:tc>
        <w:tc>
          <w:tcPr>
            <w:tcW w:w="1090" w:type="dxa"/>
          </w:tcPr>
          <w:p w14:paraId="43CE35A0" w14:textId="77777777" w:rsidR="00070B26" w:rsidRPr="00D564DD" w:rsidRDefault="00070B26" w:rsidP="00974538">
            <w:pPr>
              <w:pStyle w:val="Tabletext"/>
              <w:jc w:val="center"/>
              <w:rPr>
                <w:sz w:val="20"/>
                <w:lang w:eastAsia="ja-JP"/>
              </w:rPr>
            </w:pPr>
            <w:r w:rsidRPr="00D564DD">
              <w:rPr>
                <w:caps/>
                <w:sz w:val="20"/>
                <w:lang w:eastAsia="ja-JP"/>
              </w:rPr>
              <w:t>9</w:t>
            </w:r>
            <w:r w:rsidRPr="00D564DD">
              <w:rPr>
                <w:caps/>
                <w:sz w:val="20"/>
                <w:vertAlign w:val="superscript"/>
                <w:lang w:eastAsia="ja-JP"/>
              </w:rPr>
              <w:t>(3)</w:t>
            </w:r>
            <w:r w:rsidRPr="00D564DD">
              <w:rPr>
                <w:caps/>
                <w:sz w:val="20"/>
                <w:lang w:eastAsia="ja-JP"/>
              </w:rPr>
              <w:t>, 10, 13</w:t>
            </w:r>
            <w:r w:rsidRPr="00D564DD">
              <w:rPr>
                <w:caps/>
                <w:sz w:val="20"/>
                <w:vertAlign w:val="superscript"/>
                <w:lang w:eastAsia="ja-JP"/>
              </w:rPr>
              <w:t>(3)</w:t>
            </w:r>
            <w:r w:rsidRPr="00D564DD">
              <w:rPr>
                <w:caps/>
                <w:sz w:val="20"/>
                <w:lang w:eastAsia="ja-JP"/>
              </w:rPr>
              <w:t xml:space="preserve">, 20, </w:t>
            </w:r>
            <w:r w:rsidRPr="00D564DD">
              <w:rPr>
                <w:b/>
                <w:caps/>
                <w:sz w:val="20"/>
                <w:lang w:eastAsia="ja-JP"/>
              </w:rPr>
              <w:t>28</w:t>
            </w:r>
            <w:r w:rsidRPr="00D564DD">
              <w:rPr>
                <w:caps/>
                <w:sz w:val="20"/>
                <w:lang w:eastAsia="ja-JP"/>
              </w:rPr>
              <w:t>, 40, 60, 80</w:t>
            </w:r>
          </w:p>
        </w:tc>
        <w:tc>
          <w:tcPr>
            <w:tcW w:w="1134" w:type="dxa"/>
          </w:tcPr>
          <w:p w14:paraId="58EC1989" w14:textId="77777777" w:rsidR="00070B26" w:rsidRPr="00D564DD" w:rsidRDefault="00070B26" w:rsidP="00974538">
            <w:pPr>
              <w:pStyle w:val="Tabletext"/>
              <w:jc w:val="center"/>
              <w:rPr>
                <w:sz w:val="20"/>
                <w:lang w:eastAsia="ja-JP"/>
              </w:rPr>
            </w:pPr>
            <w:r w:rsidRPr="00D564DD">
              <w:rPr>
                <w:sz w:val="20"/>
              </w:rPr>
              <w:t>5</w:t>
            </w:r>
            <w:r w:rsidRPr="00D564DD">
              <w:rPr>
                <w:sz w:val="20"/>
                <w:lang w:eastAsia="ja-JP"/>
              </w:rPr>
              <w:t xml:space="preserve">, 10, 20, 28, 29.65, </w:t>
            </w:r>
            <w:r w:rsidRPr="00D564DD">
              <w:rPr>
                <w:b/>
                <w:sz w:val="20"/>
                <w:lang w:eastAsia="ja-JP"/>
              </w:rPr>
              <w:t>40</w:t>
            </w:r>
            <w:r w:rsidRPr="00D564DD">
              <w:rPr>
                <w:sz w:val="20"/>
                <w:lang w:eastAsia="ja-JP"/>
              </w:rPr>
              <w:t>, 60, 90</w:t>
            </w:r>
          </w:p>
        </w:tc>
        <w:tc>
          <w:tcPr>
            <w:tcW w:w="1276" w:type="dxa"/>
          </w:tcPr>
          <w:p w14:paraId="749C7183" w14:textId="77777777" w:rsidR="00070B26" w:rsidRPr="00D564DD" w:rsidRDefault="00070B26" w:rsidP="00974538">
            <w:pPr>
              <w:pStyle w:val="Tabletext"/>
              <w:jc w:val="center"/>
              <w:rPr>
                <w:sz w:val="20"/>
              </w:rPr>
            </w:pPr>
            <w:r w:rsidRPr="00D564DD">
              <w:rPr>
                <w:sz w:val="20"/>
              </w:rPr>
              <w:t>5</w:t>
            </w:r>
            <w:r w:rsidRPr="00D564DD">
              <w:rPr>
                <w:sz w:val="20"/>
                <w:lang w:eastAsia="ja-JP"/>
              </w:rPr>
              <w:t xml:space="preserve">, 10, 20, 28, </w:t>
            </w:r>
            <w:r w:rsidRPr="00D564DD">
              <w:rPr>
                <w:b/>
                <w:sz w:val="20"/>
                <w:lang w:eastAsia="ja-JP"/>
              </w:rPr>
              <w:t>29.65</w:t>
            </w:r>
            <w:r w:rsidRPr="00D564DD">
              <w:rPr>
                <w:sz w:val="20"/>
                <w:lang w:eastAsia="ja-JP"/>
              </w:rPr>
              <w:t>, 40, 60, 90</w:t>
            </w:r>
          </w:p>
        </w:tc>
        <w:tc>
          <w:tcPr>
            <w:tcW w:w="1275" w:type="dxa"/>
          </w:tcPr>
          <w:p w14:paraId="30BB9924" w14:textId="77777777" w:rsidR="00070B26" w:rsidRPr="00D564DD" w:rsidRDefault="00070B26" w:rsidP="00974538">
            <w:pPr>
              <w:pStyle w:val="Tabletext"/>
              <w:jc w:val="center"/>
              <w:rPr>
                <w:sz w:val="20"/>
                <w:lang w:eastAsia="ja-JP"/>
              </w:rPr>
            </w:pPr>
            <w:r w:rsidRPr="00D564DD">
              <w:rPr>
                <w:sz w:val="20"/>
                <w:lang w:eastAsia="ja-JP"/>
              </w:rPr>
              <w:t xml:space="preserve">3.5, 5, 7, 10, 14, </w:t>
            </w:r>
            <w:r w:rsidRPr="00D564DD">
              <w:rPr>
                <w:b/>
                <w:sz w:val="20"/>
                <w:lang w:eastAsia="ja-JP"/>
              </w:rPr>
              <w:t>20</w:t>
            </w:r>
            <w:r w:rsidRPr="00D564DD">
              <w:rPr>
                <w:sz w:val="20"/>
                <w:lang w:eastAsia="ja-JP"/>
              </w:rPr>
              <w:t>, 30, 40, 60, 80</w:t>
            </w:r>
          </w:p>
        </w:tc>
        <w:tc>
          <w:tcPr>
            <w:tcW w:w="1423" w:type="dxa"/>
          </w:tcPr>
          <w:p w14:paraId="27EEB8F2" w14:textId="77777777" w:rsidR="00070B26" w:rsidRPr="00D564DD" w:rsidRDefault="00070B26" w:rsidP="00974538">
            <w:pPr>
              <w:pStyle w:val="Tabletext"/>
              <w:jc w:val="center"/>
              <w:rPr>
                <w:sz w:val="20"/>
                <w:lang w:eastAsia="ja-JP"/>
              </w:rPr>
            </w:pPr>
            <w:r w:rsidRPr="00D564DD">
              <w:rPr>
                <w:sz w:val="20"/>
                <w:lang w:eastAsia="ja-JP"/>
              </w:rPr>
              <w:t xml:space="preserve">3.5, 5, 7, 10, 14, 20, 30, </w:t>
            </w:r>
            <w:r w:rsidRPr="00D564DD">
              <w:rPr>
                <w:b/>
                <w:sz w:val="20"/>
                <w:lang w:eastAsia="ja-JP"/>
              </w:rPr>
              <w:t>40</w:t>
            </w:r>
            <w:r w:rsidRPr="00D564DD">
              <w:rPr>
                <w:sz w:val="20"/>
                <w:lang w:eastAsia="ja-JP"/>
              </w:rPr>
              <w:t>, 60, 80</w:t>
            </w:r>
          </w:p>
        </w:tc>
      </w:tr>
      <w:tr w:rsidR="00070B26" w:rsidRPr="00D564DD" w14:paraId="290B88EF" w14:textId="77777777" w:rsidTr="00D564DD">
        <w:trPr>
          <w:jc w:val="center"/>
        </w:trPr>
        <w:tc>
          <w:tcPr>
            <w:tcW w:w="3301" w:type="dxa"/>
            <w:tcMar>
              <w:left w:w="57" w:type="dxa"/>
              <w:right w:w="57" w:type="dxa"/>
            </w:tcMar>
          </w:tcPr>
          <w:p w14:paraId="231D86C0" w14:textId="77777777" w:rsidR="00070B26" w:rsidRPr="00D564DD" w:rsidRDefault="00070B26" w:rsidP="00974538">
            <w:pPr>
              <w:pStyle w:val="Tabletext"/>
              <w:rPr>
                <w:sz w:val="20"/>
              </w:rPr>
            </w:pPr>
            <w:r w:rsidRPr="00D564DD">
              <w:rPr>
                <w:sz w:val="20"/>
              </w:rPr>
              <w:t>Tx output power range (</w:t>
            </w:r>
            <w:proofErr w:type="spellStart"/>
            <w:r w:rsidRPr="00D564DD">
              <w:rPr>
                <w:sz w:val="20"/>
              </w:rPr>
              <w:t>dBW</w:t>
            </w:r>
            <w:proofErr w:type="spellEnd"/>
            <w:r w:rsidRPr="00D564DD">
              <w:rPr>
                <w:sz w:val="20"/>
              </w:rPr>
              <w:t xml:space="preserve">) </w:t>
            </w:r>
          </w:p>
        </w:tc>
        <w:tc>
          <w:tcPr>
            <w:tcW w:w="841" w:type="dxa"/>
            <w:vMerge w:val="restart"/>
          </w:tcPr>
          <w:p w14:paraId="3EC72E32" w14:textId="77777777" w:rsidR="00070B26" w:rsidRPr="00D564DD" w:rsidRDefault="00070B26" w:rsidP="00974538">
            <w:pPr>
              <w:pStyle w:val="Tabletext"/>
              <w:jc w:val="center"/>
              <w:rPr>
                <w:color w:val="000000"/>
                <w:sz w:val="20"/>
                <w:lang w:eastAsia="ja-JP"/>
              </w:rPr>
            </w:pPr>
            <w:r w:rsidRPr="00D564DD">
              <w:rPr>
                <w:color w:val="000000"/>
                <w:sz w:val="20"/>
                <w:lang w:eastAsia="ja-JP"/>
              </w:rPr>
              <w:t>NOTE</w:t>
            </w:r>
          </w:p>
        </w:tc>
        <w:tc>
          <w:tcPr>
            <w:tcW w:w="977" w:type="dxa"/>
            <w:vMerge w:val="restart"/>
          </w:tcPr>
          <w:p w14:paraId="7A4401B6" w14:textId="77777777" w:rsidR="00070B26" w:rsidRPr="00D564DD" w:rsidRDefault="00070B26" w:rsidP="00974538">
            <w:pPr>
              <w:pStyle w:val="Tabletext"/>
              <w:jc w:val="center"/>
              <w:rPr>
                <w:color w:val="000000"/>
                <w:sz w:val="20"/>
                <w:lang w:eastAsia="ja-JP"/>
              </w:rPr>
            </w:pPr>
            <w:r w:rsidRPr="00D564DD">
              <w:rPr>
                <w:color w:val="000000"/>
                <w:sz w:val="20"/>
                <w:lang w:eastAsia="ja-JP"/>
              </w:rPr>
              <w:t>NOTE</w:t>
            </w:r>
          </w:p>
        </w:tc>
        <w:tc>
          <w:tcPr>
            <w:tcW w:w="866" w:type="dxa"/>
            <w:vMerge w:val="restart"/>
          </w:tcPr>
          <w:p w14:paraId="1E02A33F" w14:textId="77777777" w:rsidR="00070B26" w:rsidRPr="00D564DD" w:rsidRDefault="00070B26" w:rsidP="00974538">
            <w:pPr>
              <w:pStyle w:val="Tabletext"/>
              <w:spacing w:line="240" w:lineRule="exact"/>
              <w:jc w:val="center"/>
              <w:rPr>
                <w:sz w:val="20"/>
                <w:lang w:eastAsia="ja-JP"/>
              </w:rPr>
            </w:pPr>
            <w:r w:rsidRPr="00D564DD">
              <w:rPr>
                <w:sz w:val="20"/>
                <w:lang w:eastAsia="ja-JP"/>
              </w:rPr>
              <w:t>NOTE</w:t>
            </w:r>
          </w:p>
        </w:tc>
        <w:tc>
          <w:tcPr>
            <w:tcW w:w="980" w:type="dxa"/>
          </w:tcPr>
          <w:p w14:paraId="663D72BD" w14:textId="77777777" w:rsidR="00070B26" w:rsidRPr="00D564DD" w:rsidRDefault="00070B26" w:rsidP="00974538">
            <w:pPr>
              <w:pStyle w:val="Tabletext"/>
              <w:spacing w:line="240" w:lineRule="exact"/>
              <w:jc w:val="center"/>
              <w:rPr>
                <w:sz w:val="20"/>
                <w:lang w:eastAsia="ja-JP"/>
              </w:rPr>
            </w:pPr>
            <w:r w:rsidRPr="00D564DD">
              <w:rPr>
                <w:sz w:val="20"/>
              </w:rPr>
              <w:t>−</w:t>
            </w:r>
            <w:r w:rsidRPr="00D564DD">
              <w:rPr>
                <w:sz w:val="20"/>
                <w:lang w:eastAsia="ja-JP"/>
              </w:rPr>
              <w:t>5</w:t>
            </w:r>
          </w:p>
        </w:tc>
        <w:tc>
          <w:tcPr>
            <w:tcW w:w="1296" w:type="dxa"/>
          </w:tcPr>
          <w:p w14:paraId="5E67A81B" w14:textId="77777777" w:rsidR="00070B26" w:rsidRPr="00D564DD" w:rsidRDefault="00070B26" w:rsidP="00974538">
            <w:pPr>
              <w:pStyle w:val="Tabletext"/>
              <w:spacing w:line="240" w:lineRule="exact"/>
              <w:jc w:val="center"/>
              <w:rPr>
                <w:sz w:val="20"/>
                <w:lang w:eastAsia="ja-JP"/>
              </w:rPr>
            </w:pPr>
            <w:r w:rsidRPr="00D564DD">
              <w:rPr>
                <w:sz w:val="20"/>
              </w:rPr>
              <w:t>−</w:t>
            </w:r>
            <w:r w:rsidRPr="00D564DD">
              <w:rPr>
                <w:sz w:val="20"/>
                <w:lang w:eastAsia="ja-JP"/>
              </w:rPr>
              <w:t>5…</w:t>
            </w:r>
            <w:r w:rsidRPr="00D564DD">
              <w:rPr>
                <w:sz w:val="20"/>
              </w:rPr>
              <w:t>−</w:t>
            </w:r>
            <w:r w:rsidRPr="00D564DD">
              <w:rPr>
                <w:sz w:val="20"/>
                <w:lang w:eastAsia="ja-JP"/>
              </w:rPr>
              <w:t>10</w:t>
            </w:r>
          </w:p>
        </w:tc>
        <w:tc>
          <w:tcPr>
            <w:tcW w:w="1090" w:type="dxa"/>
          </w:tcPr>
          <w:p w14:paraId="49A8FFC8" w14:textId="77777777" w:rsidR="00070B26" w:rsidRPr="00D564DD" w:rsidRDefault="00070B26" w:rsidP="00974538">
            <w:pPr>
              <w:pStyle w:val="Tabletext"/>
              <w:spacing w:line="240" w:lineRule="exact"/>
              <w:jc w:val="center"/>
              <w:rPr>
                <w:sz w:val="20"/>
                <w:lang w:eastAsia="ja-JP"/>
              </w:rPr>
            </w:pPr>
            <w:r w:rsidRPr="00D564DD">
              <w:rPr>
                <w:sz w:val="20"/>
              </w:rPr>
              <w:t>−</w:t>
            </w:r>
            <w:r w:rsidRPr="00D564DD">
              <w:rPr>
                <w:sz w:val="20"/>
                <w:lang w:eastAsia="ja-JP"/>
              </w:rPr>
              <w:t>5</w:t>
            </w:r>
          </w:p>
        </w:tc>
        <w:tc>
          <w:tcPr>
            <w:tcW w:w="1134" w:type="dxa"/>
          </w:tcPr>
          <w:p w14:paraId="73696BAD" w14:textId="77777777" w:rsidR="00070B26" w:rsidRPr="00D564DD" w:rsidRDefault="00070B26" w:rsidP="00974538">
            <w:pPr>
              <w:pStyle w:val="Tabletext"/>
              <w:jc w:val="center"/>
              <w:rPr>
                <w:sz w:val="20"/>
                <w:lang w:eastAsia="ja-JP"/>
              </w:rPr>
            </w:pPr>
            <w:r w:rsidRPr="00D564DD">
              <w:rPr>
                <w:sz w:val="20"/>
              </w:rPr>
              <w:t>−8…</w:t>
            </w:r>
            <w:r w:rsidRPr="00D564DD">
              <w:rPr>
                <w:sz w:val="20"/>
                <w:lang w:eastAsia="ja-JP"/>
              </w:rPr>
              <w:t>2.0</w:t>
            </w:r>
          </w:p>
        </w:tc>
        <w:tc>
          <w:tcPr>
            <w:tcW w:w="1276" w:type="dxa"/>
          </w:tcPr>
          <w:p w14:paraId="2E54CBC0" w14:textId="77777777" w:rsidR="00070B26" w:rsidRPr="00D564DD" w:rsidRDefault="00070B26" w:rsidP="00974538">
            <w:pPr>
              <w:pStyle w:val="Tabletext"/>
              <w:jc w:val="center"/>
              <w:rPr>
                <w:sz w:val="20"/>
                <w:lang w:eastAsia="ja-JP"/>
              </w:rPr>
            </w:pPr>
            <w:r w:rsidRPr="00D564DD">
              <w:rPr>
                <w:sz w:val="20"/>
                <w:lang w:eastAsia="ja-JP"/>
              </w:rPr>
              <w:t>−11</w:t>
            </w:r>
            <w:r w:rsidRPr="00D564DD">
              <w:rPr>
                <w:sz w:val="20"/>
              </w:rPr>
              <w:t>…2</w:t>
            </w:r>
          </w:p>
        </w:tc>
        <w:tc>
          <w:tcPr>
            <w:tcW w:w="1275" w:type="dxa"/>
          </w:tcPr>
          <w:p w14:paraId="061960FE" w14:textId="77777777" w:rsidR="00070B26" w:rsidRPr="00D564DD" w:rsidRDefault="00070B26" w:rsidP="00974538">
            <w:pPr>
              <w:pStyle w:val="Tabletext"/>
              <w:jc w:val="center"/>
              <w:rPr>
                <w:sz w:val="20"/>
                <w:lang w:eastAsia="ja-JP"/>
              </w:rPr>
            </w:pPr>
            <w:r w:rsidRPr="00D564DD">
              <w:rPr>
                <w:sz w:val="20"/>
              </w:rPr>
              <w:t>−13…4</w:t>
            </w:r>
          </w:p>
        </w:tc>
        <w:tc>
          <w:tcPr>
            <w:tcW w:w="1423" w:type="dxa"/>
          </w:tcPr>
          <w:p w14:paraId="16AA9464" w14:textId="77777777" w:rsidR="00070B26" w:rsidRPr="00D564DD" w:rsidRDefault="00070B26" w:rsidP="00974538">
            <w:pPr>
              <w:pStyle w:val="Tabletext"/>
              <w:jc w:val="center"/>
              <w:rPr>
                <w:sz w:val="20"/>
                <w:lang w:eastAsia="ja-JP"/>
              </w:rPr>
            </w:pPr>
            <w:r w:rsidRPr="00D564DD">
              <w:rPr>
                <w:sz w:val="20"/>
              </w:rPr>
              <w:t>−</w:t>
            </w:r>
            <w:r w:rsidRPr="00D564DD">
              <w:rPr>
                <w:sz w:val="20"/>
                <w:lang w:eastAsia="ja-JP"/>
              </w:rPr>
              <w:t>15</w:t>
            </w:r>
            <w:r w:rsidRPr="00D564DD">
              <w:rPr>
                <w:sz w:val="20"/>
              </w:rPr>
              <w:t>…</w:t>
            </w:r>
            <w:r w:rsidRPr="00D564DD">
              <w:rPr>
                <w:sz w:val="20"/>
                <w:lang w:eastAsia="ja-JP"/>
              </w:rPr>
              <w:t>3</w:t>
            </w:r>
          </w:p>
        </w:tc>
      </w:tr>
      <w:tr w:rsidR="00070B26" w:rsidRPr="00D564DD" w14:paraId="30325A82" w14:textId="77777777" w:rsidTr="00D564DD">
        <w:trPr>
          <w:jc w:val="center"/>
        </w:trPr>
        <w:tc>
          <w:tcPr>
            <w:tcW w:w="3301" w:type="dxa"/>
            <w:tcMar>
              <w:left w:w="57" w:type="dxa"/>
              <w:right w:w="57" w:type="dxa"/>
            </w:tcMar>
          </w:tcPr>
          <w:p w14:paraId="3A91130A" w14:textId="77777777" w:rsidR="00070B26" w:rsidRPr="00D564DD" w:rsidRDefault="00070B26" w:rsidP="00D564DD">
            <w:pPr>
              <w:pStyle w:val="Tabletext"/>
              <w:jc w:val="left"/>
              <w:rPr>
                <w:sz w:val="20"/>
                <w:lang w:eastAsia="ja-JP"/>
              </w:rPr>
            </w:pPr>
            <w:r w:rsidRPr="00D564DD">
              <w:rPr>
                <w:sz w:val="20"/>
              </w:rPr>
              <w:t>Tx output power density range (</w:t>
            </w:r>
            <w:proofErr w:type="spellStart"/>
            <w:r w:rsidRPr="00D564DD">
              <w:rPr>
                <w:sz w:val="20"/>
              </w:rPr>
              <w:t>dBW</w:t>
            </w:r>
            <w:proofErr w:type="spellEnd"/>
            <w:r w:rsidRPr="00D564DD">
              <w:rPr>
                <w:sz w:val="20"/>
              </w:rPr>
              <w:t>/MHz)</w:t>
            </w:r>
            <w:r w:rsidRPr="00D564DD">
              <w:rPr>
                <w:sz w:val="20"/>
                <w:vertAlign w:val="superscript"/>
                <w:lang w:eastAsia="ja-JP"/>
              </w:rPr>
              <w:t>(1)</w:t>
            </w:r>
          </w:p>
        </w:tc>
        <w:tc>
          <w:tcPr>
            <w:tcW w:w="841" w:type="dxa"/>
            <w:vMerge/>
          </w:tcPr>
          <w:p w14:paraId="6A9434C8" w14:textId="77777777" w:rsidR="00070B26" w:rsidRPr="00D564DD" w:rsidRDefault="00070B26" w:rsidP="00974538">
            <w:pPr>
              <w:pStyle w:val="Tabletext"/>
              <w:jc w:val="center"/>
              <w:rPr>
                <w:color w:val="000000"/>
                <w:sz w:val="20"/>
                <w:lang w:eastAsia="ja-JP"/>
              </w:rPr>
            </w:pPr>
          </w:p>
        </w:tc>
        <w:tc>
          <w:tcPr>
            <w:tcW w:w="977" w:type="dxa"/>
            <w:vMerge/>
          </w:tcPr>
          <w:p w14:paraId="52B9C7CE" w14:textId="77777777" w:rsidR="00070B26" w:rsidRPr="00D564DD" w:rsidRDefault="00070B26" w:rsidP="00974538">
            <w:pPr>
              <w:pStyle w:val="Tabletext"/>
              <w:jc w:val="center"/>
              <w:rPr>
                <w:color w:val="000000"/>
                <w:sz w:val="20"/>
                <w:lang w:eastAsia="ja-JP"/>
              </w:rPr>
            </w:pPr>
          </w:p>
        </w:tc>
        <w:tc>
          <w:tcPr>
            <w:tcW w:w="866" w:type="dxa"/>
            <w:vMerge/>
          </w:tcPr>
          <w:p w14:paraId="3C32F9EF" w14:textId="77777777" w:rsidR="00070B26" w:rsidRPr="00D564DD" w:rsidRDefault="00070B26" w:rsidP="00974538">
            <w:pPr>
              <w:pStyle w:val="Tabletext"/>
              <w:jc w:val="center"/>
              <w:rPr>
                <w:sz w:val="20"/>
              </w:rPr>
            </w:pPr>
          </w:p>
        </w:tc>
        <w:tc>
          <w:tcPr>
            <w:tcW w:w="980" w:type="dxa"/>
          </w:tcPr>
          <w:p w14:paraId="0AAB2656" w14:textId="77777777" w:rsidR="00070B26" w:rsidRPr="00D564DD" w:rsidRDefault="00070B26" w:rsidP="00974538">
            <w:pPr>
              <w:pStyle w:val="Tabletext"/>
              <w:spacing w:line="240" w:lineRule="exact"/>
              <w:jc w:val="center"/>
              <w:rPr>
                <w:sz w:val="20"/>
              </w:rPr>
            </w:pPr>
            <w:r w:rsidRPr="00D564DD">
              <w:rPr>
                <w:sz w:val="20"/>
              </w:rPr>
              <w:t>−19.5</w:t>
            </w:r>
            <w:r w:rsidRPr="00D564DD">
              <w:rPr>
                <w:sz w:val="20"/>
                <w:lang w:eastAsia="ja-JP"/>
              </w:rPr>
              <w:t>…</w:t>
            </w:r>
            <w:r w:rsidRPr="00D564DD">
              <w:rPr>
                <w:sz w:val="20"/>
              </w:rPr>
              <w:t>, −14.5</w:t>
            </w:r>
          </w:p>
        </w:tc>
        <w:tc>
          <w:tcPr>
            <w:tcW w:w="1296" w:type="dxa"/>
          </w:tcPr>
          <w:p w14:paraId="62EA62EB" w14:textId="77777777" w:rsidR="00070B26" w:rsidRPr="00D564DD" w:rsidRDefault="00070B26" w:rsidP="00974538">
            <w:pPr>
              <w:pStyle w:val="Tabletext"/>
              <w:ind w:left="-57" w:right="-57"/>
              <w:jc w:val="center"/>
              <w:rPr>
                <w:sz w:val="20"/>
              </w:rPr>
            </w:pPr>
            <w:r w:rsidRPr="00D564DD">
              <w:rPr>
                <w:sz w:val="20"/>
              </w:rPr>
              <w:t>−25,</w:t>
            </w:r>
            <w:r w:rsidRPr="00D564DD">
              <w:rPr>
                <w:sz w:val="20"/>
                <w:lang w:eastAsia="ja-JP"/>
              </w:rPr>
              <w:t>2…</w:t>
            </w:r>
            <w:r w:rsidRPr="00D564DD">
              <w:rPr>
                <w:sz w:val="20"/>
              </w:rPr>
              <w:t>−</w:t>
            </w:r>
            <w:r w:rsidRPr="00D564DD">
              <w:rPr>
                <w:sz w:val="20"/>
                <w:lang w:eastAsia="ja-JP"/>
              </w:rPr>
              <w:t>14.5</w:t>
            </w:r>
          </w:p>
        </w:tc>
        <w:tc>
          <w:tcPr>
            <w:tcW w:w="1090" w:type="dxa"/>
          </w:tcPr>
          <w:p w14:paraId="54E1BB9E" w14:textId="77777777" w:rsidR="00070B26" w:rsidRPr="00D564DD" w:rsidRDefault="00070B26" w:rsidP="00974538">
            <w:pPr>
              <w:pStyle w:val="Tabletext"/>
              <w:ind w:left="-57" w:right="-57"/>
              <w:jc w:val="center"/>
              <w:rPr>
                <w:sz w:val="20"/>
              </w:rPr>
            </w:pPr>
            <w:r w:rsidRPr="00D564DD">
              <w:rPr>
                <w:sz w:val="20"/>
              </w:rPr>
              <w:t>−19.5</w:t>
            </w:r>
            <w:r w:rsidRPr="00D564DD">
              <w:rPr>
                <w:sz w:val="20"/>
                <w:lang w:eastAsia="ja-JP"/>
              </w:rPr>
              <w:t>…</w:t>
            </w:r>
            <w:r w:rsidRPr="00D564DD">
              <w:rPr>
                <w:sz w:val="20"/>
              </w:rPr>
              <w:t>, −14.5</w:t>
            </w:r>
          </w:p>
        </w:tc>
        <w:tc>
          <w:tcPr>
            <w:tcW w:w="1134" w:type="dxa"/>
          </w:tcPr>
          <w:p w14:paraId="72E78BF7" w14:textId="77777777" w:rsidR="00070B26" w:rsidRPr="00D564DD" w:rsidRDefault="00070B26" w:rsidP="00974538">
            <w:pPr>
              <w:pStyle w:val="Tabletext"/>
              <w:ind w:left="-57" w:right="-57"/>
              <w:jc w:val="center"/>
              <w:rPr>
                <w:sz w:val="20"/>
                <w:lang w:eastAsia="ja-JP"/>
              </w:rPr>
            </w:pPr>
            <w:r w:rsidRPr="00D564DD">
              <w:rPr>
                <w:sz w:val="20"/>
              </w:rPr>
              <w:t>−24... −</w:t>
            </w:r>
            <w:r w:rsidRPr="00D564DD">
              <w:rPr>
                <w:sz w:val="20"/>
                <w:lang w:eastAsia="ja-JP"/>
              </w:rPr>
              <w:t>14.0</w:t>
            </w:r>
          </w:p>
        </w:tc>
        <w:tc>
          <w:tcPr>
            <w:tcW w:w="1276" w:type="dxa"/>
          </w:tcPr>
          <w:p w14:paraId="37F16E54" w14:textId="77777777" w:rsidR="00070B26" w:rsidRPr="00D564DD" w:rsidRDefault="00070B26" w:rsidP="00974538">
            <w:pPr>
              <w:pStyle w:val="Tabletext"/>
              <w:ind w:left="-57" w:right="-57"/>
              <w:jc w:val="center"/>
              <w:rPr>
                <w:sz w:val="20"/>
                <w:lang w:eastAsia="ja-JP"/>
              </w:rPr>
            </w:pPr>
            <w:r w:rsidRPr="00D564DD">
              <w:rPr>
                <w:sz w:val="20"/>
              </w:rPr>
              <w:t>−</w:t>
            </w:r>
            <w:r w:rsidRPr="00D564DD">
              <w:rPr>
                <w:sz w:val="20"/>
                <w:lang w:eastAsia="ja-JP"/>
              </w:rPr>
              <w:t>25.7…</w:t>
            </w:r>
            <w:r w:rsidRPr="00D564DD">
              <w:rPr>
                <w:sz w:val="20"/>
              </w:rPr>
              <w:t>−</w:t>
            </w:r>
            <w:r w:rsidRPr="00D564DD">
              <w:rPr>
                <w:sz w:val="20"/>
                <w:lang w:eastAsia="ja-JP"/>
              </w:rPr>
              <w:t>9.7</w:t>
            </w:r>
          </w:p>
        </w:tc>
        <w:tc>
          <w:tcPr>
            <w:tcW w:w="1275" w:type="dxa"/>
          </w:tcPr>
          <w:p w14:paraId="44226010" w14:textId="77777777" w:rsidR="00070B26" w:rsidRPr="00D564DD" w:rsidRDefault="00070B26" w:rsidP="00974538">
            <w:pPr>
              <w:pStyle w:val="Tabletext"/>
              <w:ind w:left="-57" w:right="-57"/>
              <w:jc w:val="center"/>
              <w:rPr>
                <w:sz w:val="20"/>
                <w:lang w:eastAsia="ja-JP"/>
              </w:rPr>
            </w:pPr>
            <w:r w:rsidRPr="00D564DD">
              <w:rPr>
                <w:sz w:val="20"/>
              </w:rPr>
              <w:t>−26…−9</w:t>
            </w:r>
          </w:p>
        </w:tc>
        <w:tc>
          <w:tcPr>
            <w:tcW w:w="1423" w:type="dxa"/>
          </w:tcPr>
          <w:p w14:paraId="75CC0D97" w14:textId="77777777" w:rsidR="00070B26" w:rsidRPr="00D564DD" w:rsidRDefault="00070B26" w:rsidP="00974538">
            <w:pPr>
              <w:pStyle w:val="Tabletext"/>
              <w:ind w:left="-57" w:right="-57"/>
              <w:jc w:val="center"/>
              <w:rPr>
                <w:sz w:val="20"/>
                <w:lang w:eastAsia="ja-JP"/>
              </w:rPr>
            </w:pPr>
            <w:r w:rsidRPr="00D564DD">
              <w:rPr>
                <w:sz w:val="20"/>
                <w:lang w:eastAsia="ja-JP"/>
              </w:rPr>
              <w:t>−31…−13.0</w:t>
            </w:r>
          </w:p>
        </w:tc>
      </w:tr>
      <w:tr w:rsidR="00070B26" w:rsidRPr="00D564DD" w14:paraId="69D9BFEF" w14:textId="77777777" w:rsidTr="00D564DD">
        <w:trPr>
          <w:jc w:val="center"/>
        </w:trPr>
        <w:tc>
          <w:tcPr>
            <w:tcW w:w="3301" w:type="dxa"/>
            <w:tcMar>
              <w:left w:w="57" w:type="dxa"/>
              <w:right w:w="57" w:type="dxa"/>
            </w:tcMar>
          </w:tcPr>
          <w:p w14:paraId="16C7026C" w14:textId="77777777" w:rsidR="00070B26" w:rsidRPr="00D564DD" w:rsidRDefault="00070B26" w:rsidP="00974538">
            <w:pPr>
              <w:pStyle w:val="Tabletext"/>
              <w:rPr>
                <w:sz w:val="20"/>
              </w:rPr>
            </w:pPr>
            <w:r w:rsidRPr="00D564DD">
              <w:rPr>
                <w:sz w:val="20"/>
              </w:rPr>
              <w:t>Feeder/multiplexer loss range (dB)</w:t>
            </w:r>
          </w:p>
        </w:tc>
        <w:tc>
          <w:tcPr>
            <w:tcW w:w="841" w:type="dxa"/>
            <w:vMerge/>
          </w:tcPr>
          <w:p w14:paraId="6BB4B0DD" w14:textId="77777777" w:rsidR="00070B26" w:rsidRPr="00D564DD" w:rsidRDefault="00070B26" w:rsidP="00974538">
            <w:pPr>
              <w:pStyle w:val="Tabletext"/>
              <w:jc w:val="center"/>
              <w:rPr>
                <w:color w:val="000000"/>
                <w:sz w:val="20"/>
                <w:lang w:eastAsia="ja-JP"/>
              </w:rPr>
            </w:pPr>
          </w:p>
        </w:tc>
        <w:tc>
          <w:tcPr>
            <w:tcW w:w="977" w:type="dxa"/>
            <w:vMerge/>
          </w:tcPr>
          <w:p w14:paraId="0DF20101" w14:textId="77777777" w:rsidR="00070B26" w:rsidRPr="00D564DD" w:rsidRDefault="00070B26" w:rsidP="00974538">
            <w:pPr>
              <w:pStyle w:val="Tabletext"/>
              <w:jc w:val="center"/>
              <w:rPr>
                <w:color w:val="000000"/>
                <w:sz w:val="20"/>
                <w:lang w:eastAsia="ja-JP"/>
              </w:rPr>
            </w:pPr>
          </w:p>
        </w:tc>
        <w:tc>
          <w:tcPr>
            <w:tcW w:w="866" w:type="dxa"/>
            <w:vMerge/>
          </w:tcPr>
          <w:p w14:paraId="181D3A70" w14:textId="77777777" w:rsidR="00070B26" w:rsidRPr="00D564DD" w:rsidRDefault="00070B26" w:rsidP="00974538">
            <w:pPr>
              <w:pStyle w:val="Tabletext"/>
              <w:jc w:val="center"/>
              <w:rPr>
                <w:sz w:val="20"/>
                <w:lang w:eastAsia="ja-JP"/>
              </w:rPr>
            </w:pPr>
          </w:p>
        </w:tc>
        <w:tc>
          <w:tcPr>
            <w:tcW w:w="980" w:type="dxa"/>
          </w:tcPr>
          <w:p w14:paraId="3457A192" w14:textId="77777777" w:rsidR="00070B26" w:rsidRPr="00D564DD" w:rsidRDefault="00070B26" w:rsidP="00974538">
            <w:pPr>
              <w:pStyle w:val="Tabletext"/>
              <w:spacing w:line="240" w:lineRule="exact"/>
              <w:jc w:val="center"/>
              <w:rPr>
                <w:sz w:val="20"/>
                <w:lang w:eastAsia="ja-JP"/>
              </w:rPr>
            </w:pPr>
            <w:r w:rsidRPr="00D564DD">
              <w:rPr>
                <w:sz w:val="20"/>
              </w:rPr>
              <w:t>3</w:t>
            </w:r>
          </w:p>
        </w:tc>
        <w:tc>
          <w:tcPr>
            <w:tcW w:w="1296" w:type="dxa"/>
          </w:tcPr>
          <w:p w14:paraId="20DE3170" w14:textId="77777777" w:rsidR="00070B26" w:rsidRPr="00D564DD" w:rsidRDefault="00070B26" w:rsidP="00974538">
            <w:pPr>
              <w:pStyle w:val="Tabletext"/>
              <w:jc w:val="center"/>
              <w:rPr>
                <w:sz w:val="20"/>
                <w:lang w:eastAsia="ja-JP"/>
              </w:rPr>
            </w:pPr>
            <w:r w:rsidRPr="00D564DD">
              <w:rPr>
                <w:sz w:val="20"/>
                <w:lang w:eastAsia="ja-JP"/>
              </w:rPr>
              <w:t>0</w:t>
            </w:r>
          </w:p>
        </w:tc>
        <w:tc>
          <w:tcPr>
            <w:tcW w:w="1090" w:type="dxa"/>
          </w:tcPr>
          <w:p w14:paraId="071B4F89" w14:textId="77777777" w:rsidR="00070B26" w:rsidRPr="00D564DD" w:rsidRDefault="00070B26" w:rsidP="00974538">
            <w:pPr>
              <w:pStyle w:val="Tabletext"/>
              <w:jc w:val="center"/>
              <w:rPr>
                <w:sz w:val="20"/>
              </w:rPr>
            </w:pPr>
            <w:r w:rsidRPr="00D564DD">
              <w:rPr>
                <w:sz w:val="20"/>
              </w:rPr>
              <w:t>3</w:t>
            </w:r>
          </w:p>
        </w:tc>
        <w:tc>
          <w:tcPr>
            <w:tcW w:w="1134" w:type="dxa"/>
          </w:tcPr>
          <w:p w14:paraId="3DC6F6F0" w14:textId="77777777" w:rsidR="00070B26" w:rsidRPr="00D564DD" w:rsidRDefault="00070B26" w:rsidP="00974538">
            <w:pPr>
              <w:pStyle w:val="Tabletext"/>
              <w:jc w:val="center"/>
              <w:rPr>
                <w:sz w:val="20"/>
                <w:lang w:eastAsia="ja-JP"/>
              </w:rPr>
            </w:pPr>
            <w:r w:rsidRPr="00D564DD">
              <w:rPr>
                <w:sz w:val="20"/>
              </w:rPr>
              <w:t>2.5…5.6</w:t>
            </w:r>
          </w:p>
        </w:tc>
        <w:tc>
          <w:tcPr>
            <w:tcW w:w="1276" w:type="dxa"/>
          </w:tcPr>
          <w:p w14:paraId="14FC298F" w14:textId="77777777" w:rsidR="00070B26" w:rsidRPr="00D564DD" w:rsidRDefault="00070B26" w:rsidP="00974538">
            <w:pPr>
              <w:pStyle w:val="Tabletext"/>
              <w:jc w:val="center"/>
              <w:rPr>
                <w:sz w:val="20"/>
              </w:rPr>
            </w:pPr>
            <w:r w:rsidRPr="00D564DD">
              <w:rPr>
                <w:sz w:val="20"/>
              </w:rPr>
              <w:t>1.1…3</w:t>
            </w:r>
          </w:p>
        </w:tc>
        <w:tc>
          <w:tcPr>
            <w:tcW w:w="1275" w:type="dxa"/>
          </w:tcPr>
          <w:p w14:paraId="28D31AA8" w14:textId="77777777" w:rsidR="00070B26" w:rsidRPr="00D564DD" w:rsidRDefault="00070B26" w:rsidP="00974538">
            <w:pPr>
              <w:pStyle w:val="Tabletext"/>
              <w:jc w:val="center"/>
              <w:rPr>
                <w:sz w:val="20"/>
                <w:lang w:eastAsia="ja-JP"/>
              </w:rPr>
            </w:pPr>
            <w:r w:rsidRPr="00D564DD">
              <w:rPr>
                <w:sz w:val="20"/>
              </w:rPr>
              <w:t>0…6.3</w:t>
            </w:r>
          </w:p>
        </w:tc>
        <w:tc>
          <w:tcPr>
            <w:tcW w:w="1423" w:type="dxa"/>
          </w:tcPr>
          <w:p w14:paraId="45B2725A" w14:textId="77777777" w:rsidR="00070B26" w:rsidRPr="00D564DD" w:rsidRDefault="00070B26" w:rsidP="00974538">
            <w:pPr>
              <w:pStyle w:val="Tabletext"/>
              <w:jc w:val="center"/>
              <w:rPr>
                <w:rFonts w:eastAsia="MS PGothic"/>
                <w:sz w:val="20"/>
              </w:rPr>
            </w:pPr>
            <w:r w:rsidRPr="00D564DD">
              <w:rPr>
                <w:sz w:val="20"/>
              </w:rPr>
              <w:t>0…6.3</w:t>
            </w:r>
          </w:p>
        </w:tc>
      </w:tr>
      <w:tr w:rsidR="00070B26" w:rsidRPr="00D564DD" w14:paraId="2C3FB01B" w14:textId="77777777" w:rsidTr="00D564DD">
        <w:trPr>
          <w:trHeight w:val="314"/>
          <w:jc w:val="center"/>
        </w:trPr>
        <w:tc>
          <w:tcPr>
            <w:tcW w:w="3301" w:type="dxa"/>
            <w:tcMar>
              <w:left w:w="57" w:type="dxa"/>
              <w:right w:w="57" w:type="dxa"/>
            </w:tcMar>
          </w:tcPr>
          <w:p w14:paraId="61A51A79" w14:textId="77777777" w:rsidR="00070B26" w:rsidRPr="00D564DD" w:rsidRDefault="00070B26" w:rsidP="00974538">
            <w:pPr>
              <w:pStyle w:val="Tabletext"/>
              <w:rPr>
                <w:sz w:val="20"/>
              </w:rPr>
            </w:pPr>
            <w:r w:rsidRPr="00D564DD">
              <w:rPr>
                <w:sz w:val="20"/>
              </w:rPr>
              <w:t>Antenna gain range (</w:t>
            </w:r>
            <w:proofErr w:type="spellStart"/>
            <w:r w:rsidRPr="00D564DD">
              <w:rPr>
                <w:sz w:val="20"/>
              </w:rPr>
              <w:t>dBi</w:t>
            </w:r>
            <w:proofErr w:type="spellEnd"/>
            <w:r w:rsidRPr="00D564DD">
              <w:rPr>
                <w:sz w:val="20"/>
              </w:rPr>
              <w:t>)</w:t>
            </w:r>
          </w:p>
        </w:tc>
        <w:tc>
          <w:tcPr>
            <w:tcW w:w="841" w:type="dxa"/>
            <w:vMerge/>
          </w:tcPr>
          <w:p w14:paraId="15F58E51" w14:textId="77777777" w:rsidR="00070B26" w:rsidRPr="00D564DD" w:rsidRDefault="00070B26" w:rsidP="00974538">
            <w:pPr>
              <w:pStyle w:val="Tabletext"/>
              <w:jc w:val="center"/>
              <w:rPr>
                <w:color w:val="000000"/>
                <w:sz w:val="20"/>
                <w:lang w:eastAsia="ja-JP"/>
              </w:rPr>
            </w:pPr>
          </w:p>
        </w:tc>
        <w:tc>
          <w:tcPr>
            <w:tcW w:w="977" w:type="dxa"/>
            <w:vMerge/>
          </w:tcPr>
          <w:p w14:paraId="086184A8" w14:textId="77777777" w:rsidR="00070B26" w:rsidRPr="00D564DD" w:rsidRDefault="00070B26" w:rsidP="00974538">
            <w:pPr>
              <w:pStyle w:val="Tabletext"/>
              <w:jc w:val="center"/>
              <w:rPr>
                <w:color w:val="000000"/>
                <w:sz w:val="20"/>
              </w:rPr>
            </w:pPr>
          </w:p>
        </w:tc>
        <w:tc>
          <w:tcPr>
            <w:tcW w:w="866" w:type="dxa"/>
            <w:vMerge/>
          </w:tcPr>
          <w:p w14:paraId="202AE299" w14:textId="77777777" w:rsidR="00070B26" w:rsidRPr="00D564DD" w:rsidRDefault="00070B26" w:rsidP="00974538">
            <w:pPr>
              <w:pStyle w:val="Tabletext"/>
              <w:jc w:val="center"/>
              <w:rPr>
                <w:sz w:val="20"/>
                <w:lang w:eastAsia="ja-JP"/>
              </w:rPr>
            </w:pPr>
          </w:p>
        </w:tc>
        <w:tc>
          <w:tcPr>
            <w:tcW w:w="980" w:type="dxa"/>
            <w:tcBorders>
              <w:bottom w:val="single" w:sz="4" w:space="0" w:color="auto"/>
            </w:tcBorders>
          </w:tcPr>
          <w:p w14:paraId="2843B896" w14:textId="77777777" w:rsidR="00070B26" w:rsidRPr="00D564DD" w:rsidRDefault="00070B26" w:rsidP="00974538">
            <w:pPr>
              <w:pStyle w:val="Tabletext"/>
              <w:spacing w:line="240" w:lineRule="exact"/>
              <w:jc w:val="center"/>
              <w:rPr>
                <w:sz w:val="20"/>
                <w:lang w:eastAsia="ja-JP"/>
              </w:rPr>
            </w:pPr>
            <w:r w:rsidRPr="00D564DD">
              <w:rPr>
                <w:sz w:val="20"/>
              </w:rPr>
              <w:t>22.5</w:t>
            </w:r>
          </w:p>
        </w:tc>
        <w:tc>
          <w:tcPr>
            <w:tcW w:w="1296" w:type="dxa"/>
          </w:tcPr>
          <w:p w14:paraId="490D2463" w14:textId="77777777" w:rsidR="00070B26" w:rsidRPr="00D564DD" w:rsidRDefault="00070B26" w:rsidP="00974538">
            <w:pPr>
              <w:pStyle w:val="Tabletext"/>
              <w:jc w:val="center"/>
              <w:rPr>
                <w:sz w:val="20"/>
                <w:lang w:eastAsia="ja-JP"/>
              </w:rPr>
            </w:pPr>
            <w:r w:rsidRPr="00D564DD">
              <w:rPr>
                <w:sz w:val="20"/>
              </w:rPr>
              <w:t>21.5</w:t>
            </w:r>
            <w:r w:rsidRPr="00D564DD">
              <w:rPr>
                <w:sz w:val="20"/>
                <w:lang w:eastAsia="ja-JP"/>
              </w:rPr>
              <w:t>…22.5</w:t>
            </w:r>
          </w:p>
        </w:tc>
        <w:tc>
          <w:tcPr>
            <w:tcW w:w="1090" w:type="dxa"/>
          </w:tcPr>
          <w:p w14:paraId="1839D843" w14:textId="77777777" w:rsidR="00070B26" w:rsidRPr="00D564DD" w:rsidRDefault="00070B26" w:rsidP="00974538">
            <w:pPr>
              <w:pStyle w:val="Tabletext"/>
              <w:jc w:val="center"/>
              <w:rPr>
                <w:sz w:val="20"/>
              </w:rPr>
            </w:pPr>
            <w:r w:rsidRPr="00D564DD">
              <w:rPr>
                <w:sz w:val="20"/>
              </w:rPr>
              <w:t>22.5</w:t>
            </w:r>
          </w:p>
        </w:tc>
        <w:tc>
          <w:tcPr>
            <w:tcW w:w="1134" w:type="dxa"/>
          </w:tcPr>
          <w:p w14:paraId="7E2A4433" w14:textId="77777777" w:rsidR="00070B26" w:rsidRPr="00D564DD" w:rsidRDefault="00070B26" w:rsidP="00974538">
            <w:pPr>
              <w:pStyle w:val="Tabletext"/>
              <w:jc w:val="center"/>
              <w:rPr>
                <w:sz w:val="20"/>
              </w:rPr>
            </w:pPr>
            <w:r w:rsidRPr="00D564DD">
              <w:rPr>
                <w:sz w:val="20"/>
              </w:rPr>
              <w:t>38.1…</w:t>
            </w:r>
            <w:r w:rsidRPr="00D564DD">
              <w:rPr>
                <w:sz w:val="20"/>
                <w:lang w:eastAsia="ja-JP"/>
              </w:rPr>
              <w:t>45.0</w:t>
            </w:r>
          </w:p>
        </w:tc>
        <w:tc>
          <w:tcPr>
            <w:tcW w:w="1276" w:type="dxa"/>
          </w:tcPr>
          <w:p w14:paraId="36874BC5" w14:textId="77777777" w:rsidR="00070B26" w:rsidRPr="00D564DD" w:rsidRDefault="00070B26" w:rsidP="00974538">
            <w:pPr>
              <w:pStyle w:val="Tabletext"/>
              <w:jc w:val="center"/>
              <w:rPr>
                <w:sz w:val="20"/>
                <w:lang w:eastAsia="ja-JP"/>
              </w:rPr>
            </w:pPr>
            <w:r w:rsidRPr="00D564DD">
              <w:rPr>
                <w:sz w:val="20"/>
              </w:rPr>
              <w:t>3</w:t>
            </w:r>
            <w:r w:rsidRPr="00D564DD">
              <w:rPr>
                <w:sz w:val="20"/>
                <w:lang w:eastAsia="ja-JP"/>
              </w:rPr>
              <w:t>8.7…46.6</w:t>
            </w:r>
          </w:p>
        </w:tc>
        <w:tc>
          <w:tcPr>
            <w:tcW w:w="1275" w:type="dxa"/>
          </w:tcPr>
          <w:p w14:paraId="7F728620" w14:textId="77777777" w:rsidR="00070B26" w:rsidRPr="00D564DD" w:rsidRDefault="00070B26" w:rsidP="00974538">
            <w:pPr>
              <w:pStyle w:val="Tabletext"/>
              <w:jc w:val="center"/>
              <w:rPr>
                <w:sz w:val="20"/>
                <w:lang w:eastAsia="ja-JP"/>
              </w:rPr>
            </w:pPr>
            <w:r w:rsidRPr="00D564DD">
              <w:rPr>
                <w:sz w:val="20"/>
              </w:rPr>
              <w:t>3</w:t>
            </w:r>
            <w:r w:rsidRPr="00D564DD">
              <w:rPr>
                <w:sz w:val="20"/>
                <w:lang w:eastAsia="ja-JP"/>
              </w:rPr>
              <w:t>2.6</w:t>
            </w:r>
            <w:r w:rsidRPr="00D564DD">
              <w:rPr>
                <w:sz w:val="20"/>
              </w:rPr>
              <w:t>…47.4</w:t>
            </w:r>
          </w:p>
        </w:tc>
        <w:tc>
          <w:tcPr>
            <w:tcW w:w="1423" w:type="dxa"/>
          </w:tcPr>
          <w:p w14:paraId="6790775A" w14:textId="77777777" w:rsidR="00070B26" w:rsidRPr="00D564DD" w:rsidRDefault="00070B26" w:rsidP="00974538">
            <w:pPr>
              <w:pStyle w:val="Tabletext"/>
              <w:jc w:val="center"/>
              <w:rPr>
                <w:rFonts w:eastAsia="MS PGothic"/>
                <w:sz w:val="20"/>
              </w:rPr>
            </w:pPr>
            <w:r w:rsidRPr="00D564DD">
              <w:rPr>
                <w:sz w:val="20"/>
              </w:rPr>
              <w:t>3</w:t>
            </w:r>
            <w:r w:rsidRPr="00D564DD">
              <w:rPr>
                <w:sz w:val="20"/>
                <w:lang w:eastAsia="ja-JP"/>
              </w:rPr>
              <w:t>2.6</w:t>
            </w:r>
            <w:r w:rsidRPr="00D564DD">
              <w:rPr>
                <w:sz w:val="20"/>
              </w:rPr>
              <w:t>…47.4</w:t>
            </w:r>
          </w:p>
        </w:tc>
      </w:tr>
      <w:tr w:rsidR="00070B26" w:rsidRPr="00D564DD" w14:paraId="21FCA77E" w14:textId="77777777" w:rsidTr="00D564DD">
        <w:trPr>
          <w:jc w:val="center"/>
        </w:trPr>
        <w:tc>
          <w:tcPr>
            <w:tcW w:w="3301" w:type="dxa"/>
            <w:tcMar>
              <w:left w:w="57" w:type="dxa"/>
              <w:right w:w="57" w:type="dxa"/>
            </w:tcMar>
          </w:tcPr>
          <w:p w14:paraId="2253D1AE" w14:textId="77777777" w:rsidR="00070B26" w:rsidRPr="00D564DD" w:rsidRDefault="00070B26" w:rsidP="00974538">
            <w:pPr>
              <w:pStyle w:val="Tabletext"/>
              <w:rPr>
                <w:sz w:val="20"/>
              </w:rPr>
            </w:pPr>
            <w:proofErr w:type="spellStart"/>
            <w:r w:rsidRPr="00D564DD">
              <w:rPr>
                <w:sz w:val="20"/>
              </w:rPr>
              <w:t>e.i.r.p</w:t>
            </w:r>
            <w:proofErr w:type="spellEnd"/>
            <w:r w:rsidRPr="00D564DD">
              <w:rPr>
                <w:sz w:val="20"/>
              </w:rPr>
              <w:t>.</w:t>
            </w:r>
            <w:r w:rsidRPr="00D564DD">
              <w:rPr>
                <w:sz w:val="20"/>
                <w:lang w:eastAsia="ja-JP"/>
              </w:rPr>
              <w:t xml:space="preserve"> </w:t>
            </w:r>
            <w:r w:rsidRPr="00D564DD">
              <w:rPr>
                <w:sz w:val="20"/>
              </w:rPr>
              <w:t>range (</w:t>
            </w:r>
            <w:proofErr w:type="spellStart"/>
            <w:r w:rsidRPr="00D564DD">
              <w:rPr>
                <w:sz w:val="20"/>
              </w:rPr>
              <w:t>dBW</w:t>
            </w:r>
            <w:proofErr w:type="spellEnd"/>
            <w:r w:rsidRPr="00D564DD">
              <w:rPr>
                <w:sz w:val="20"/>
              </w:rPr>
              <w:t>)</w:t>
            </w:r>
          </w:p>
        </w:tc>
        <w:tc>
          <w:tcPr>
            <w:tcW w:w="841" w:type="dxa"/>
            <w:vMerge/>
          </w:tcPr>
          <w:p w14:paraId="049FB9D6" w14:textId="77777777" w:rsidR="00070B26" w:rsidRPr="00D564DD" w:rsidRDefault="00070B26" w:rsidP="00974538">
            <w:pPr>
              <w:pStyle w:val="Tabletext"/>
              <w:jc w:val="center"/>
              <w:rPr>
                <w:color w:val="000000"/>
                <w:sz w:val="20"/>
                <w:lang w:eastAsia="ja-JP"/>
              </w:rPr>
            </w:pPr>
          </w:p>
        </w:tc>
        <w:tc>
          <w:tcPr>
            <w:tcW w:w="977" w:type="dxa"/>
            <w:vMerge/>
          </w:tcPr>
          <w:p w14:paraId="7EA8EE00" w14:textId="77777777" w:rsidR="00070B26" w:rsidRPr="00D564DD" w:rsidRDefault="00070B26" w:rsidP="00974538">
            <w:pPr>
              <w:pStyle w:val="Tabletext"/>
              <w:jc w:val="center"/>
              <w:rPr>
                <w:color w:val="000000"/>
                <w:sz w:val="20"/>
              </w:rPr>
            </w:pPr>
          </w:p>
        </w:tc>
        <w:tc>
          <w:tcPr>
            <w:tcW w:w="866" w:type="dxa"/>
            <w:vMerge/>
          </w:tcPr>
          <w:p w14:paraId="31BF7D19" w14:textId="77777777" w:rsidR="00070B26" w:rsidRPr="00D564DD" w:rsidRDefault="00070B26" w:rsidP="00974538">
            <w:pPr>
              <w:pStyle w:val="Tabletext"/>
              <w:jc w:val="center"/>
              <w:rPr>
                <w:sz w:val="20"/>
                <w:lang w:eastAsia="ja-JP"/>
              </w:rPr>
            </w:pPr>
          </w:p>
        </w:tc>
        <w:tc>
          <w:tcPr>
            <w:tcW w:w="980" w:type="dxa"/>
            <w:tcBorders>
              <w:bottom w:val="nil"/>
            </w:tcBorders>
          </w:tcPr>
          <w:p w14:paraId="1A2EEEBE" w14:textId="77777777" w:rsidR="00070B26" w:rsidRPr="00D564DD" w:rsidRDefault="00070B26" w:rsidP="00974538">
            <w:pPr>
              <w:pStyle w:val="Tabletext"/>
              <w:spacing w:line="240" w:lineRule="exact"/>
              <w:jc w:val="center"/>
              <w:rPr>
                <w:sz w:val="20"/>
              </w:rPr>
            </w:pPr>
            <w:r w:rsidRPr="00D564DD">
              <w:rPr>
                <w:sz w:val="20"/>
                <w:lang w:eastAsia="ja-JP"/>
              </w:rPr>
              <w:t>14.5</w:t>
            </w:r>
          </w:p>
        </w:tc>
        <w:tc>
          <w:tcPr>
            <w:tcW w:w="1296" w:type="dxa"/>
          </w:tcPr>
          <w:p w14:paraId="1589AD84" w14:textId="77777777" w:rsidR="00070B26" w:rsidRPr="00D564DD" w:rsidRDefault="00070B26" w:rsidP="00974538">
            <w:pPr>
              <w:pStyle w:val="Tabletext"/>
              <w:jc w:val="center"/>
              <w:rPr>
                <w:sz w:val="20"/>
                <w:lang w:eastAsia="ja-JP"/>
              </w:rPr>
            </w:pPr>
            <w:r w:rsidRPr="00D564DD">
              <w:rPr>
                <w:sz w:val="20"/>
              </w:rPr>
              <w:t>11.5</w:t>
            </w:r>
            <w:r w:rsidRPr="00D564DD">
              <w:rPr>
                <w:sz w:val="20"/>
                <w:lang w:eastAsia="ja-JP"/>
              </w:rPr>
              <w:t>…14.5</w:t>
            </w:r>
          </w:p>
        </w:tc>
        <w:tc>
          <w:tcPr>
            <w:tcW w:w="1090" w:type="dxa"/>
          </w:tcPr>
          <w:p w14:paraId="5DD26729" w14:textId="77777777" w:rsidR="00070B26" w:rsidRPr="00D564DD" w:rsidRDefault="00070B26" w:rsidP="00974538">
            <w:pPr>
              <w:pStyle w:val="Tabletext"/>
              <w:jc w:val="center"/>
              <w:rPr>
                <w:sz w:val="20"/>
              </w:rPr>
            </w:pPr>
            <w:r w:rsidRPr="00D564DD">
              <w:rPr>
                <w:sz w:val="20"/>
                <w:lang w:eastAsia="ja-JP"/>
              </w:rPr>
              <w:t>14.5</w:t>
            </w:r>
          </w:p>
        </w:tc>
        <w:tc>
          <w:tcPr>
            <w:tcW w:w="1134" w:type="dxa"/>
          </w:tcPr>
          <w:p w14:paraId="6BCC714D" w14:textId="77777777" w:rsidR="00070B26" w:rsidRPr="00D564DD" w:rsidRDefault="00070B26" w:rsidP="00974538">
            <w:pPr>
              <w:pStyle w:val="Tabletext"/>
              <w:jc w:val="center"/>
              <w:rPr>
                <w:sz w:val="20"/>
              </w:rPr>
            </w:pPr>
            <w:r w:rsidRPr="00D564DD">
              <w:rPr>
                <w:sz w:val="20"/>
              </w:rPr>
              <w:t>20.6...37.5</w:t>
            </w:r>
          </w:p>
        </w:tc>
        <w:tc>
          <w:tcPr>
            <w:tcW w:w="1276" w:type="dxa"/>
          </w:tcPr>
          <w:p w14:paraId="1D2375E9" w14:textId="77777777" w:rsidR="00070B26" w:rsidRPr="00D564DD" w:rsidRDefault="00070B26" w:rsidP="00974538">
            <w:pPr>
              <w:pStyle w:val="Tabletext"/>
              <w:jc w:val="center"/>
              <w:rPr>
                <w:sz w:val="20"/>
              </w:rPr>
            </w:pPr>
            <w:r w:rsidRPr="00D564DD">
              <w:rPr>
                <w:sz w:val="20"/>
              </w:rPr>
              <w:t>25.7…45.9</w:t>
            </w:r>
          </w:p>
        </w:tc>
        <w:tc>
          <w:tcPr>
            <w:tcW w:w="1275" w:type="dxa"/>
          </w:tcPr>
          <w:p w14:paraId="746F2483" w14:textId="77777777" w:rsidR="00070B26" w:rsidRPr="00D564DD" w:rsidRDefault="00070B26" w:rsidP="00974538">
            <w:pPr>
              <w:pStyle w:val="Tabletext"/>
              <w:jc w:val="center"/>
              <w:rPr>
                <w:sz w:val="20"/>
                <w:lang w:eastAsia="ja-JP"/>
              </w:rPr>
            </w:pPr>
            <w:r w:rsidRPr="00D564DD">
              <w:rPr>
                <w:sz w:val="20"/>
              </w:rPr>
              <w:t>27.1…42.2</w:t>
            </w:r>
            <w:r w:rsidRPr="00D564DD" w:rsidDel="004A0320">
              <w:rPr>
                <w:sz w:val="20"/>
              </w:rPr>
              <w:t xml:space="preserve"> </w:t>
            </w:r>
          </w:p>
        </w:tc>
        <w:tc>
          <w:tcPr>
            <w:tcW w:w="1423" w:type="dxa"/>
          </w:tcPr>
          <w:p w14:paraId="66D8B09F" w14:textId="77777777" w:rsidR="00070B26" w:rsidRPr="00D564DD" w:rsidRDefault="00070B26" w:rsidP="00974538">
            <w:pPr>
              <w:pStyle w:val="Tabletext"/>
              <w:jc w:val="center"/>
              <w:rPr>
                <w:sz w:val="20"/>
                <w:lang w:eastAsia="ja-JP"/>
              </w:rPr>
            </w:pPr>
            <w:r w:rsidRPr="00D564DD">
              <w:rPr>
                <w:sz w:val="20"/>
              </w:rPr>
              <w:t>15.8…48.8</w:t>
            </w:r>
          </w:p>
        </w:tc>
      </w:tr>
      <w:tr w:rsidR="00070B26" w:rsidRPr="00D564DD" w14:paraId="01253B9D" w14:textId="77777777" w:rsidTr="00D564DD">
        <w:trPr>
          <w:jc w:val="center"/>
        </w:trPr>
        <w:tc>
          <w:tcPr>
            <w:tcW w:w="3301" w:type="dxa"/>
            <w:tcMar>
              <w:left w:w="57" w:type="dxa"/>
              <w:right w:w="57" w:type="dxa"/>
            </w:tcMar>
          </w:tcPr>
          <w:p w14:paraId="74B25D8B" w14:textId="77777777" w:rsidR="00070B26" w:rsidRPr="00D564DD" w:rsidRDefault="00070B26" w:rsidP="00974538">
            <w:pPr>
              <w:pStyle w:val="Tabletext"/>
              <w:rPr>
                <w:sz w:val="20"/>
              </w:rPr>
            </w:pPr>
            <w:proofErr w:type="spellStart"/>
            <w:r w:rsidRPr="00D564DD">
              <w:rPr>
                <w:sz w:val="20"/>
              </w:rPr>
              <w:t>e.i.r.p</w:t>
            </w:r>
            <w:proofErr w:type="spellEnd"/>
            <w:r w:rsidRPr="00D564DD">
              <w:rPr>
                <w:sz w:val="20"/>
              </w:rPr>
              <w:t>.</w:t>
            </w:r>
            <w:r w:rsidRPr="00D564DD">
              <w:rPr>
                <w:sz w:val="20"/>
                <w:lang w:eastAsia="ja-JP"/>
              </w:rPr>
              <w:t xml:space="preserve"> </w:t>
            </w:r>
            <w:r w:rsidRPr="00D564DD">
              <w:rPr>
                <w:sz w:val="20"/>
              </w:rPr>
              <w:t>density range (</w:t>
            </w:r>
            <w:proofErr w:type="spellStart"/>
            <w:r w:rsidRPr="00D564DD">
              <w:rPr>
                <w:sz w:val="20"/>
              </w:rPr>
              <w:t>dBW</w:t>
            </w:r>
            <w:proofErr w:type="spellEnd"/>
            <w:r w:rsidRPr="00D564DD">
              <w:rPr>
                <w:sz w:val="20"/>
              </w:rPr>
              <w:t>/MHz)</w:t>
            </w:r>
            <w:r w:rsidRPr="00D564DD">
              <w:rPr>
                <w:sz w:val="20"/>
                <w:vertAlign w:val="superscript"/>
                <w:lang w:eastAsia="ja-JP"/>
              </w:rPr>
              <w:t>(1)</w:t>
            </w:r>
          </w:p>
        </w:tc>
        <w:tc>
          <w:tcPr>
            <w:tcW w:w="841" w:type="dxa"/>
            <w:vMerge/>
          </w:tcPr>
          <w:p w14:paraId="79BB965A" w14:textId="77777777" w:rsidR="00070B26" w:rsidRPr="00D564DD" w:rsidRDefault="00070B26" w:rsidP="00974538">
            <w:pPr>
              <w:pStyle w:val="Tabletext"/>
              <w:jc w:val="center"/>
              <w:rPr>
                <w:color w:val="000000"/>
                <w:sz w:val="20"/>
                <w:lang w:eastAsia="ja-JP"/>
              </w:rPr>
            </w:pPr>
          </w:p>
        </w:tc>
        <w:tc>
          <w:tcPr>
            <w:tcW w:w="977" w:type="dxa"/>
            <w:vMerge/>
          </w:tcPr>
          <w:p w14:paraId="2C83FA73" w14:textId="77777777" w:rsidR="00070B26" w:rsidRPr="00D564DD" w:rsidRDefault="00070B26" w:rsidP="00974538">
            <w:pPr>
              <w:pStyle w:val="Tabletext"/>
              <w:jc w:val="center"/>
              <w:rPr>
                <w:color w:val="000000"/>
                <w:sz w:val="20"/>
                <w:lang w:eastAsia="ja-JP"/>
              </w:rPr>
            </w:pPr>
          </w:p>
        </w:tc>
        <w:tc>
          <w:tcPr>
            <w:tcW w:w="866" w:type="dxa"/>
            <w:vMerge/>
          </w:tcPr>
          <w:p w14:paraId="5E2BDC13" w14:textId="77777777" w:rsidR="00070B26" w:rsidRPr="00D564DD" w:rsidRDefault="00070B26" w:rsidP="00974538">
            <w:pPr>
              <w:pStyle w:val="Tabletext"/>
              <w:jc w:val="center"/>
              <w:rPr>
                <w:sz w:val="20"/>
              </w:rPr>
            </w:pPr>
          </w:p>
        </w:tc>
        <w:tc>
          <w:tcPr>
            <w:tcW w:w="980" w:type="dxa"/>
            <w:tcBorders>
              <w:top w:val="nil"/>
            </w:tcBorders>
          </w:tcPr>
          <w:p w14:paraId="53A6BDFC" w14:textId="77777777" w:rsidR="00070B26" w:rsidRPr="00D564DD" w:rsidRDefault="00070B26" w:rsidP="00974538">
            <w:pPr>
              <w:pStyle w:val="Tabletext"/>
              <w:spacing w:line="240" w:lineRule="exact"/>
              <w:jc w:val="center"/>
              <w:rPr>
                <w:sz w:val="20"/>
                <w:lang w:eastAsia="ja-JP"/>
              </w:rPr>
            </w:pPr>
            <w:r w:rsidRPr="00D564DD">
              <w:rPr>
                <w:sz w:val="20"/>
                <w:lang w:eastAsia="ja-JP"/>
              </w:rPr>
              <w:t>0.0…5.0</w:t>
            </w:r>
          </w:p>
        </w:tc>
        <w:tc>
          <w:tcPr>
            <w:tcW w:w="1296" w:type="dxa"/>
          </w:tcPr>
          <w:p w14:paraId="3ED35AC4" w14:textId="77777777" w:rsidR="00070B26" w:rsidRPr="00D564DD" w:rsidRDefault="00070B26" w:rsidP="00974538">
            <w:pPr>
              <w:pStyle w:val="Tabletext"/>
              <w:jc w:val="center"/>
              <w:rPr>
                <w:sz w:val="20"/>
              </w:rPr>
            </w:pPr>
            <w:r w:rsidRPr="00D564DD">
              <w:rPr>
                <w:sz w:val="20"/>
              </w:rPr>
              <w:t>−</w:t>
            </w:r>
            <w:r w:rsidRPr="00D564DD">
              <w:rPr>
                <w:sz w:val="20"/>
                <w:lang w:eastAsia="ja-JP"/>
              </w:rPr>
              <w:t>3.7…5.0</w:t>
            </w:r>
          </w:p>
        </w:tc>
        <w:tc>
          <w:tcPr>
            <w:tcW w:w="1090" w:type="dxa"/>
          </w:tcPr>
          <w:p w14:paraId="4D4DF276" w14:textId="77777777" w:rsidR="00070B26" w:rsidRPr="00D564DD" w:rsidRDefault="00070B26" w:rsidP="00974538">
            <w:pPr>
              <w:pStyle w:val="Tabletext"/>
              <w:jc w:val="center"/>
              <w:rPr>
                <w:sz w:val="20"/>
              </w:rPr>
            </w:pPr>
            <w:r w:rsidRPr="00D564DD">
              <w:rPr>
                <w:sz w:val="20"/>
                <w:lang w:eastAsia="ja-JP"/>
              </w:rPr>
              <w:t>0.0…5.0</w:t>
            </w:r>
          </w:p>
        </w:tc>
        <w:tc>
          <w:tcPr>
            <w:tcW w:w="1134" w:type="dxa"/>
          </w:tcPr>
          <w:p w14:paraId="425B69DD" w14:textId="77777777" w:rsidR="00070B26" w:rsidRPr="00D564DD" w:rsidRDefault="00070B26" w:rsidP="00974538">
            <w:pPr>
              <w:pStyle w:val="Tabletext"/>
              <w:jc w:val="center"/>
              <w:rPr>
                <w:sz w:val="20"/>
                <w:lang w:eastAsia="ja-JP"/>
              </w:rPr>
            </w:pPr>
            <w:r w:rsidRPr="00D564DD">
              <w:rPr>
                <w:sz w:val="20"/>
              </w:rPr>
              <w:t>4.6...21.5</w:t>
            </w:r>
          </w:p>
          <w:p w14:paraId="47F92AB0" w14:textId="77777777" w:rsidR="00070B26" w:rsidRPr="00D564DD" w:rsidRDefault="00070B26" w:rsidP="00974538">
            <w:pPr>
              <w:pStyle w:val="Tabletext"/>
              <w:ind w:left="-57" w:right="-57"/>
              <w:jc w:val="center"/>
              <w:rPr>
                <w:sz w:val="20"/>
                <w:lang w:eastAsia="ja-JP"/>
              </w:rPr>
            </w:pPr>
            <w:r w:rsidRPr="00D564DD">
              <w:rPr>
                <w:sz w:val="20"/>
                <w:lang w:eastAsia="ja-JP"/>
              </w:rPr>
              <w:t>(Mode 14.3)</w:t>
            </w:r>
          </w:p>
        </w:tc>
        <w:tc>
          <w:tcPr>
            <w:tcW w:w="1276" w:type="dxa"/>
          </w:tcPr>
          <w:p w14:paraId="3CE76EE4" w14:textId="77777777" w:rsidR="00070B26" w:rsidRPr="00D564DD" w:rsidRDefault="00070B26" w:rsidP="00974538">
            <w:pPr>
              <w:pStyle w:val="Tabletext"/>
              <w:ind w:left="-57" w:right="-57"/>
              <w:jc w:val="center"/>
              <w:rPr>
                <w:sz w:val="20"/>
                <w:lang w:eastAsia="ja-JP"/>
              </w:rPr>
            </w:pPr>
            <w:r w:rsidRPr="00D564DD">
              <w:rPr>
                <w:sz w:val="20"/>
                <w:lang w:eastAsia="ja-JP"/>
              </w:rPr>
              <w:t>10.9…31.1 (Mode 26.9)</w:t>
            </w:r>
          </w:p>
        </w:tc>
        <w:tc>
          <w:tcPr>
            <w:tcW w:w="1275" w:type="dxa"/>
          </w:tcPr>
          <w:p w14:paraId="1595E936" w14:textId="77777777" w:rsidR="00070B26" w:rsidRPr="00D564DD" w:rsidRDefault="00070B26" w:rsidP="00974538">
            <w:pPr>
              <w:pStyle w:val="Tabletext"/>
              <w:ind w:left="-57" w:right="-57"/>
              <w:jc w:val="center"/>
              <w:rPr>
                <w:sz w:val="20"/>
                <w:lang w:eastAsia="ja-JP"/>
              </w:rPr>
            </w:pPr>
            <w:r w:rsidRPr="00D564DD">
              <w:rPr>
                <w:sz w:val="20"/>
              </w:rPr>
              <w:t>14.1…29.1 (Mode 21.7)</w:t>
            </w:r>
          </w:p>
        </w:tc>
        <w:tc>
          <w:tcPr>
            <w:tcW w:w="1423" w:type="dxa"/>
          </w:tcPr>
          <w:p w14:paraId="332081ED" w14:textId="77777777" w:rsidR="00070B26" w:rsidRPr="00D564DD" w:rsidRDefault="00070B26" w:rsidP="00974538">
            <w:pPr>
              <w:pStyle w:val="Tabletext"/>
              <w:ind w:left="-57" w:right="-57"/>
              <w:jc w:val="center"/>
              <w:rPr>
                <w:sz w:val="20"/>
                <w:lang w:eastAsia="ja-JP"/>
              </w:rPr>
            </w:pPr>
            <w:r w:rsidRPr="00D564DD">
              <w:rPr>
                <w:sz w:val="20"/>
              </w:rPr>
              <w:t>−0.2…32.7(Mode </w:t>
            </w:r>
            <w:r w:rsidRPr="00D564DD">
              <w:rPr>
                <w:sz w:val="20"/>
                <w:lang w:eastAsia="ja-JP"/>
              </w:rPr>
              <w:t>8.2...</w:t>
            </w:r>
            <w:r w:rsidRPr="00D564DD">
              <w:rPr>
                <w:sz w:val="20"/>
              </w:rPr>
              <w:t>24.2)</w:t>
            </w:r>
          </w:p>
        </w:tc>
      </w:tr>
      <w:tr w:rsidR="00070B26" w:rsidRPr="00D564DD" w14:paraId="587A8C80" w14:textId="77777777" w:rsidTr="00D564DD">
        <w:trPr>
          <w:jc w:val="center"/>
        </w:trPr>
        <w:tc>
          <w:tcPr>
            <w:tcW w:w="3301" w:type="dxa"/>
            <w:tcMar>
              <w:left w:w="57" w:type="dxa"/>
              <w:right w:w="57" w:type="dxa"/>
            </w:tcMar>
          </w:tcPr>
          <w:p w14:paraId="0C6CB9B3" w14:textId="77777777" w:rsidR="00070B26" w:rsidRPr="00D564DD" w:rsidRDefault="00070B26" w:rsidP="00974538">
            <w:pPr>
              <w:pStyle w:val="Tabletext"/>
              <w:rPr>
                <w:sz w:val="20"/>
              </w:rPr>
            </w:pPr>
            <w:r w:rsidRPr="00D564DD">
              <w:rPr>
                <w:sz w:val="20"/>
              </w:rPr>
              <w:t xml:space="preserve">Receiver noise figure typical (dB) </w:t>
            </w:r>
          </w:p>
        </w:tc>
        <w:tc>
          <w:tcPr>
            <w:tcW w:w="841" w:type="dxa"/>
            <w:vMerge/>
          </w:tcPr>
          <w:p w14:paraId="421CBC54" w14:textId="77777777" w:rsidR="00070B26" w:rsidRPr="00D564DD" w:rsidRDefault="00070B26" w:rsidP="00974538">
            <w:pPr>
              <w:pStyle w:val="Tabletext"/>
              <w:jc w:val="center"/>
              <w:rPr>
                <w:color w:val="000000"/>
                <w:sz w:val="20"/>
                <w:lang w:eastAsia="ja-JP"/>
              </w:rPr>
            </w:pPr>
          </w:p>
        </w:tc>
        <w:tc>
          <w:tcPr>
            <w:tcW w:w="977" w:type="dxa"/>
            <w:vMerge/>
          </w:tcPr>
          <w:p w14:paraId="6371BF9D" w14:textId="77777777" w:rsidR="00070B26" w:rsidRPr="00D564DD" w:rsidRDefault="00070B26" w:rsidP="00974538">
            <w:pPr>
              <w:pStyle w:val="Tabletext"/>
              <w:jc w:val="center"/>
              <w:rPr>
                <w:color w:val="000000"/>
                <w:sz w:val="20"/>
                <w:lang w:eastAsia="ja-JP"/>
              </w:rPr>
            </w:pPr>
          </w:p>
        </w:tc>
        <w:tc>
          <w:tcPr>
            <w:tcW w:w="866" w:type="dxa"/>
            <w:vMerge/>
          </w:tcPr>
          <w:p w14:paraId="1DD0CB25" w14:textId="77777777" w:rsidR="00070B26" w:rsidRPr="00D564DD" w:rsidRDefault="00070B26" w:rsidP="00974538">
            <w:pPr>
              <w:pStyle w:val="Tabletext"/>
              <w:jc w:val="center"/>
              <w:rPr>
                <w:sz w:val="20"/>
                <w:lang w:eastAsia="ja-JP"/>
              </w:rPr>
            </w:pPr>
          </w:p>
        </w:tc>
        <w:tc>
          <w:tcPr>
            <w:tcW w:w="980" w:type="dxa"/>
          </w:tcPr>
          <w:p w14:paraId="6E0E0D80" w14:textId="77777777" w:rsidR="00070B26" w:rsidRPr="00D564DD" w:rsidRDefault="00070B26" w:rsidP="00974538">
            <w:pPr>
              <w:pStyle w:val="Tabletext"/>
              <w:spacing w:line="240" w:lineRule="exact"/>
              <w:jc w:val="center"/>
              <w:rPr>
                <w:sz w:val="20"/>
              </w:rPr>
            </w:pPr>
            <w:r w:rsidRPr="00D564DD">
              <w:rPr>
                <w:sz w:val="20"/>
              </w:rPr>
              <w:t>6.5</w:t>
            </w:r>
          </w:p>
        </w:tc>
        <w:tc>
          <w:tcPr>
            <w:tcW w:w="1296" w:type="dxa"/>
          </w:tcPr>
          <w:p w14:paraId="2C28D725" w14:textId="77777777" w:rsidR="00070B26" w:rsidRPr="00D564DD" w:rsidRDefault="00070B26" w:rsidP="00974538">
            <w:pPr>
              <w:pStyle w:val="Tabletext"/>
              <w:jc w:val="center"/>
              <w:rPr>
                <w:sz w:val="20"/>
              </w:rPr>
            </w:pPr>
            <w:r w:rsidRPr="00D564DD">
              <w:rPr>
                <w:sz w:val="20"/>
                <w:lang w:eastAsia="ja-JP"/>
              </w:rPr>
              <w:t>6.5…</w:t>
            </w:r>
            <w:r w:rsidRPr="00D564DD">
              <w:rPr>
                <w:sz w:val="20"/>
              </w:rPr>
              <w:t>7</w:t>
            </w:r>
          </w:p>
        </w:tc>
        <w:tc>
          <w:tcPr>
            <w:tcW w:w="1090" w:type="dxa"/>
          </w:tcPr>
          <w:p w14:paraId="35D272CB" w14:textId="77777777" w:rsidR="00070B26" w:rsidRPr="00D564DD" w:rsidRDefault="00070B26" w:rsidP="00974538">
            <w:pPr>
              <w:pStyle w:val="Tabletext"/>
              <w:jc w:val="center"/>
              <w:rPr>
                <w:sz w:val="20"/>
              </w:rPr>
            </w:pPr>
            <w:r w:rsidRPr="00D564DD">
              <w:rPr>
                <w:sz w:val="20"/>
              </w:rPr>
              <w:t>6.5</w:t>
            </w:r>
          </w:p>
        </w:tc>
        <w:tc>
          <w:tcPr>
            <w:tcW w:w="1134" w:type="dxa"/>
          </w:tcPr>
          <w:p w14:paraId="658AB31B" w14:textId="77777777" w:rsidR="00070B26" w:rsidRPr="00D564DD" w:rsidRDefault="00070B26" w:rsidP="00974538">
            <w:pPr>
              <w:pStyle w:val="Tabletext"/>
              <w:jc w:val="center"/>
              <w:rPr>
                <w:sz w:val="20"/>
                <w:lang w:eastAsia="ja-JP"/>
              </w:rPr>
            </w:pPr>
            <w:r w:rsidRPr="00D564DD">
              <w:rPr>
                <w:sz w:val="20"/>
                <w:lang w:eastAsia="ja-JP"/>
              </w:rPr>
              <w:t>5</w:t>
            </w:r>
          </w:p>
        </w:tc>
        <w:tc>
          <w:tcPr>
            <w:tcW w:w="1276" w:type="dxa"/>
          </w:tcPr>
          <w:p w14:paraId="1505F917" w14:textId="77777777" w:rsidR="00070B26" w:rsidRPr="00D564DD" w:rsidRDefault="00070B26" w:rsidP="00974538">
            <w:pPr>
              <w:pStyle w:val="Tabletext"/>
              <w:jc w:val="center"/>
              <w:rPr>
                <w:sz w:val="20"/>
                <w:lang w:eastAsia="ja-JP"/>
              </w:rPr>
            </w:pPr>
            <w:r w:rsidRPr="00D564DD">
              <w:rPr>
                <w:sz w:val="20"/>
                <w:lang w:eastAsia="ja-JP"/>
              </w:rPr>
              <w:t>4.0</w:t>
            </w:r>
          </w:p>
        </w:tc>
        <w:tc>
          <w:tcPr>
            <w:tcW w:w="1275" w:type="dxa"/>
          </w:tcPr>
          <w:p w14:paraId="21319883" w14:textId="77777777" w:rsidR="00070B26" w:rsidRPr="00D564DD" w:rsidRDefault="00070B26" w:rsidP="00974538">
            <w:pPr>
              <w:pStyle w:val="Tabletext"/>
              <w:jc w:val="center"/>
              <w:rPr>
                <w:sz w:val="20"/>
                <w:lang w:eastAsia="ja-JP"/>
              </w:rPr>
            </w:pPr>
            <w:r w:rsidRPr="00D564DD">
              <w:rPr>
                <w:sz w:val="20"/>
                <w:lang w:eastAsia="ja-JP"/>
              </w:rPr>
              <w:t>3.5</w:t>
            </w:r>
          </w:p>
        </w:tc>
        <w:tc>
          <w:tcPr>
            <w:tcW w:w="1423" w:type="dxa"/>
          </w:tcPr>
          <w:p w14:paraId="06B49310" w14:textId="77777777" w:rsidR="00070B26" w:rsidRPr="00D564DD" w:rsidRDefault="00070B26" w:rsidP="00974538">
            <w:pPr>
              <w:pStyle w:val="Tabletext"/>
              <w:jc w:val="center"/>
              <w:rPr>
                <w:sz w:val="20"/>
                <w:lang w:eastAsia="ja-JP"/>
              </w:rPr>
            </w:pPr>
            <w:r w:rsidRPr="00D564DD">
              <w:rPr>
                <w:sz w:val="20"/>
                <w:lang w:eastAsia="ja-JP"/>
              </w:rPr>
              <w:t>3.5</w:t>
            </w:r>
          </w:p>
        </w:tc>
      </w:tr>
      <w:tr w:rsidR="00070B26" w:rsidRPr="00D564DD" w14:paraId="12D9171A" w14:textId="77777777" w:rsidTr="00D564DD">
        <w:trPr>
          <w:jc w:val="center"/>
        </w:trPr>
        <w:tc>
          <w:tcPr>
            <w:tcW w:w="3301" w:type="dxa"/>
            <w:tcMar>
              <w:left w:w="57" w:type="dxa"/>
              <w:right w:w="57" w:type="dxa"/>
            </w:tcMar>
          </w:tcPr>
          <w:p w14:paraId="706CF379" w14:textId="77777777" w:rsidR="00070B26" w:rsidRPr="00D564DD" w:rsidRDefault="00070B26" w:rsidP="00D564DD">
            <w:pPr>
              <w:pStyle w:val="Tabletext"/>
              <w:jc w:val="left"/>
              <w:rPr>
                <w:sz w:val="20"/>
              </w:rPr>
            </w:pPr>
            <w:r w:rsidRPr="00D564DD">
              <w:rPr>
                <w:sz w:val="20"/>
              </w:rPr>
              <w:t xml:space="preserve">Receiver noise power density typical </w:t>
            </w:r>
            <w:r w:rsidRPr="00D564DD">
              <w:rPr>
                <w:sz w:val="20"/>
                <w:lang w:eastAsia="ja-JP"/>
              </w:rPr>
              <w:t>(=</w:t>
            </w:r>
            <w:r w:rsidRPr="00D564DD">
              <w:rPr>
                <w:i/>
                <w:iCs/>
                <w:sz w:val="20"/>
                <w:lang w:eastAsia="ja-JP"/>
              </w:rPr>
              <w:t>N</w:t>
            </w:r>
            <w:r w:rsidRPr="00D564DD">
              <w:rPr>
                <w:i/>
                <w:iCs/>
                <w:sz w:val="20"/>
                <w:vertAlign w:val="subscript"/>
              </w:rPr>
              <w:t>RX</w:t>
            </w:r>
            <w:r w:rsidRPr="00D564DD">
              <w:rPr>
                <w:sz w:val="20"/>
                <w:lang w:eastAsia="ja-JP"/>
              </w:rPr>
              <w:t>)</w:t>
            </w:r>
            <w:r w:rsidRPr="00D564DD">
              <w:rPr>
                <w:sz w:val="20"/>
              </w:rPr>
              <w:t xml:space="preserve"> (</w:t>
            </w:r>
            <w:proofErr w:type="spellStart"/>
            <w:r w:rsidRPr="00D564DD">
              <w:rPr>
                <w:sz w:val="20"/>
              </w:rPr>
              <w:t>dBW</w:t>
            </w:r>
            <w:proofErr w:type="spellEnd"/>
            <w:r w:rsidRPr="00D564DD">
              <w:rPr>
                <w:sz w:val="20"/>
              </w:rPr>
              <w:t>/MHz)</w:t>
            </w:r>
          </w:p>
        </w:tc>
        <w:tc>
          <w:tcPr>
            <w:tcW w:w="841" w:type="dxa"/>
            <w:vMerge/>
          </w:tcPr>
          <w:p w14:paraId="1EC55528" w14:textId="77777777" w:rsidR="00070B26" w:rsidRPr="00D564DD" w:rsidRDefault="00070B26" w:rsidP="00974538">
            <w:pPr>
              <w:pStyle w:val="Tabletext"/>
              <w:jc w:val="center"/>
              <w:rPr>
                <w:color w:val="000000"/>
                <w:sz w:val="20"/>
                <w:lang w:eastAsia="ja-JP"/>
              </w:rPr>
            </w:pPr>
          </w:p>
        </w:tc>
        <w:tc>
          <w:tcPr>
            <w:tcW w:w="977" w:type="dxa"/>
            <w:vMerge/>
          </w:tcPr>
          <w:p w14:paraId="13609E19" w14:textId="77777777" w:rsidR="00070B26" w:rsidRPr="00D564DD" w:rsidRDefault="00070B26" w:rsidP="00974538">
            <w:pPr>
              <w:pStyle w:val="Tabletext"/>
              <w:jc w:val="center"/>
              <w:rPr>
                <w:color w:val="000000"/>
                <w:sz w:val="20"/>
                <w:lang w:eastAsia="ja-JP"/>
              </w:rPr>
            </w:pPr>
          </w:p>
        </w:tc>
        <w:tc>
          <w:tcPr>
            <w:tcW w:w="866" w:type="dxa"/>
            <w:vMerge/>
          </w:tcPr>
          <w:p w14:paraId="7C9DF241" w14:textId="77777777" w:rsidR="00070B26" w:rsidRPr="00D564DD" w:rsidRDefault="00070B26" w:rsidP="00974538">
            <w:pPr>
              <w:pStyle w:val="Tabletext"/>
              <w:jc w:val="center"/>
              <w:rPr>
                <w:sz w:val="20"/>
                <w:lang w:eastAsia="ja-JP"/>
              </w:rPr>
            </w:pPr>
          </w:p>
        </w:tc>
        <w:tc>
          <w:tcPr>
            <w:tcW w:w="980" w:type="dxa"/>
          </w:tcPr>
          <w:p w14:paraId="5263AB43" w14:textId="77777777" w:rsidR="00070B26" w:rsidRPr="00D564DD" w:rsidRDefault="00070B26" w:rsidP="00974538">
            <w:pPr>
              <w:pStyle w:val="Tabletext"/>
              <w:spacing w:line="240" w:lineRule="exact"/>
              <w:jc w:val="center"/>
              <w:rPr>
                <w:sz w:val="20"/>
                <w:lang w:eastAsia="ja-JP"/>
              </w:rPr>
            </w:pPr>
            <w:r w:rsidRPr="00D564DD">
              <w:rPr>
                <w:sz w:val="20"/>
              </w:rPr>
              <w:t>−137.5</w:t>
            </w:r>
          </w:p>
        </w:tc>
        <w:tc>
          <w:tcPr>
            <w:tcW w:w="1296" w:type="dxa"/>
          </w:tcPr>
          <w:p w14:paraId="54AE08B9" w14:textId="77777777" w:rsidR="00070B26" w:rsidRPr="00D564DD" w:rsidRDefault="00070B26" w:rsidP="00974538">
            <w:pPr>
              <w:pStyle w:val="Tabletext"/>
              <w:ind w:left="-57" w:right="-57"/>
              <w:jc w:val="center"/>
              <w:rPr>
                <w:sz w:val="20"/>
                <w:lang w:eastAsia="ja-JP"/>
              </w:rPr>
            </w:pPr>
            <w:r w:rsidRPr="00D564DD">
              <w:rPr>
                <w:sz w:val="20"/>
              </w:rPr>
              <w:t>−</w:t>
            </w:r>
            <w:r w:rsidRPr="00D564DD">
              <w:rPr>
                <w:sz w:val="20"/>
                <w:lang w:eastAsia="ja-JP"/>
              </w:rPr>
              <w:t>137.5…</w:t>
            </w:r>
            <w:r w:rsidRPr="00D564DD">
              <w:rPr>
                <w:sz w:val="20"/>
              </w:rPr>
              <w:t>−137</w:t>
            </w:r>
          </w:p>
        </w:tc>
        <w:tc>
          <w:tcPr>
            <w:tcW w:w="1090" w:type="dxa"/>
          </w:tcPr>
          <w:p w14:paraId="339183D0" w14:textId="77777777" w:rsidR="00070B26" w:rsidRPr="00D564DD" w:rsidRDefault="00070B26" w:rsidP="00974538">
            <w:pPr>
              <w:pStyle w:val="Tabletext"/>
              <w:jc w:val="center"/>
              <w:rPr>
                <w:sz w:val="20"/>
              </w:rPr>
            </w:pPr>
            <w:r w:rsidRPr="00D564DD">
              <w:rPr>
                <w:sz w:val="20"/>
              </w:rPr>
              <w:t>−137.5</w:t>
            </w:r>
          </w:p>
        </w:tc>
        <w:tc>
          <w:tcPr>
            <w:tcW w:w="1134" w:type="dxa"/>
          </w:tcPr>
          <w:p w14:paraId="707A9DE6" w14:textId="77777777" w:rsidR="00070B26" w:rsidRPr="00D564DD" w:rsidRDefault="00070B26" w:rsidP="00974538">
            <w:pPr>
              <w:pStyle w:val="Tabletext"/>
              <w:jc w:val="center"/>
              <w:rPr>
                <w:sz w:val="20"/>
                <w:lang w:eastAsia="ja-JP"/>
              </w:rPr>
            </w:pPr>
            <w:r w:rsidRPr="00D564DD">
              <w:rPr>
                <w:sz w:val="20"/>
                <w:lang w:eastAsia="ja-JP"/>
              </w:rPr>
              <w:t>−139</w:t>
            </w:r>
          </w:p>
        </w:tc>
        <w:tc>
          <w:tcPr>
            <w:tcW w:w="1276" w:type="dxa"/>
          </w:tcPr>
          <w:p w14:paraId="2B086A81" w14:textId="77777777" w:rsidR="00070B26" w:rsidRPr="00D564DD" w:rsidRDefault="00070B26" w:rsidP="00974538">
            <w:pPr>
              <w:pStyle w:val="Tabletext"/>
              <w:jc w:val="center"/>
              <w:rPr>
                <w:sz w:val="20"/>
                <w:lang w:eastAsia="ja-JP"/>
              </w:rPr>
            </w:pPr>
            <w:r w:rsidRPr="00D564DD">
              <w:rPr>
                <w:sz w:val="20"/>
                <w:lang w:eastAsia="ja-JP"/>
              </w:rPr>
              <w:t>−140</w:t>
            </w:r>
          </w:p>
        </w:tc>
        <w:tc>
          <w:tcPr>
            <w:tcW w:w="1275" w:type="dxa"/>
          </w:tcPr>
          <w:p w14:paraId="7CEAAAB4" w14:textId="77777777" w:rsidR="00070B26" w:rsidRPr="00D564DD" w:rsidRDefault="00070B26" w:rsidP="00974538">
            <w:pPr>
              <w:pStyle w:val="Tabletext"/>
              <w:jc w:val="center"/>
              <w:rPr>
                <w:sz w:val="20"/>
                <w:lang w:eastAsia="ja-JP"/>
              </w:rPr>
            </w:pPr>
            <w:r w:rsidRPr="00D564DD">
              <w:rPr>
                <w:sz w:val="20"/>
              </w:rPr>
              <w:t>−</w:t>
            </w:r>
            <w:r w:rsidRPr="00D564DD">
              <w:rPr>
                <w:sz w:val="20"/>
                <w:lang w:eastAsia="ja-JP"/>
              </w:rPr>
              <w:t>140.5</w:t>
            </w:r>
          </w:p>
        </w:tc>
        <w:tc>
          <w:tcPr>
            <w:tcW w:w="1423" w:type="dxa"/>
          </w:tcPr>
          <w:p w14:paraId="51A3C568" w14:textId="77777777" w:rsidR="00070B26" w:rsidRPr="00D564DD" w:rsidRDefault="00070B26" w:rsidP="00974538">
            <w:pPr>
              <w:pStyle w:val="Tabletext"/>
              <w:jc w:val="center"/>
              <w:rPr>
                <w:sz w:val="20"/>
                <w:lang w:eastAsia="ja-JP"/>
              </w:rPr>
            </w:pPr>
            <w:r w:rsidRPr="00D564DD">
              <w:rPr>
                <w:sz w:val="20"/>
                <w:lang w:eastAsia="ja-JP"/>
              </w:rPr>
              <w:t>−140.5</w:t>
            </w:r>
          </w:p>
        </w:tc>
      </w:tr>
      <w:tr w:rsidR="00070B26" w:rsidRPr="00D564DD" w14:paraId="16E904D5" w14:textId="77777777" w:rsidTr="00D564DD">
        <w:trPr>
          <w:jc w:val="center"/>
        </w:trPr>
        <w:tc>
          <w:tcPr>
            <w:tcW w:w="3301" w:type="dxa"/>
            <w:tcMar>
              <w:left w:w="57" w:type="dxa"/>
              <w:right w:w="57" w:type="dxa"/>
            </w:tcMar>
          </w:tcPr>
          <w:p w14:paraId="2D57FEA3" w14:textId="77777777" w:rsidR="00070B26" w:rsidRPr="00D564DD" w:rsidRDefault="00070B26" w:rsidP="00974538">
            <w:pPr>
              <w:pStyle w:val="Tabletext"/>
              <w:rPr>
                <w:sz w:val="20"/>
              </w:rPr>
            </w:pPr>
            <w:r w:rsidRPr="00D564DD">
              <w:rPr>
                <w:sz w:val="20"/>
              </w:rPr>
              <w:t>Normalized Rx input level for 1 × 10</w:t>
            </w:r>
            <w:r w:rsidRPr="00D564DD">
              <w:rPr>
                <w:sz w:val="20"/>
                <w:vertAlign w:val="superscript"/>
              </w:rPr>
              <w:t>−6</w:t>
            </w:r>
            <w:r w:rsidRPr="00D564DD">
              <w:rPr>
                <w:sz w:val="20"/>
              </w:rPr>
              <w:t xml:space="preserve"> BER </w:t>
            </w:r>
            <w:r w:rsidRPr="00D564DD">
              <w:rPr>
                <w:sz w:val="20"/>
                <w:lang w:eastAsia="ja-JP"/>
              </w:rPr>
              <w:t>(</w:t>
            </w:r>
            <w:proofErr w:type="spellStart"/>
            <w:r w:rsidRPr="00D564DD">
              <w:rPr>
                <w:sz w:val="20"/>
              </w:rPr>
              <w:t>dBW</w:t>
            </w:r>
            <w:proofErr w:type="spellEnd"/>
            <w:r w:rsidRPr="00D564DD">
              <w:rPr>
                <w:sz w:val="20"/>
              </w:rPr>
              <w:t xml:space="preserve">/MHz) </w:t>
            </w:r>
          </w:p>
        </w:tc>
        <w:tc>
          <w:tcPr>
            <w:tcW w:w="841" w:type="dxa"/>
            <w:vMerge/>
          </w:tcPr>
          <w:p w14:paraId="23D083EA" w14:textId="77777777" w:rsidR="00070B26" w:rsidRPr="00D564DD" w:rsidRDefault="00070B26" w:rsidP="00974538">
            <w:pPr>
              <w:pStyle w:val="Tabletext"/>
              <w:jc w:val="center"/>
              <w:rPr>
                <w:color w:val="000000"/>
                <w:sz w:val="20"/>
                <w:lang w:eastAsia="ja-JP"/>
              </w:rPr>
            </w:pPr>
          </w:p>
        </w:tc>
        <w:tc>
          <w:tcPr>
            <w:tcW w:w="977" w:type="dxa"/>
            <w:vMerge/>
          </w:tcPr>
          <w:p w14:paraId="1161738A" w14:textId="77777777" w:rsidR="00070B26" w:rsidRPr="00D564DD" w:rsidRDefault="00070B26" w:rsidP="00974538">
            <w:pPr>
              <w:pStyle w:val="Tabletext"/>
              <w:jc w:val="center"/>
              <w:rPr>
                <w:color w:val="000000"/>
                <w:sz w:val="20"/>
              </w:rPr>
            </w:pPr>
          </w:p>
        </w:tc>
        <w:tc>
          <w:tcPr>
            <w:tcW w:w="866" w:type="dxa"/>
            <w:vMerge/>
          </w:tcPr>
          <w:p w14:paraId="629A2C34" w14:textId="77777777" w:rsidR="00070B26" w:rsidRPr="00D564DD" w:rsidRDefault="00070B26" w:rsidP="00974538">
            <w:pPr>
              <w:pStyle w:val="Tabletext"/>
              <w:jc w:val="center"/>
              <w:rPr>
                <w:sz w:val="20"/>
                <w:lang w:eastAsia="ja-JP"/>
              </w:rPr>
            </w:pPr>
          </w:p>
        </w:tc>
        <w:tc>
          <w:tcPr>
            <w:tcW w:w="980" w:type="dxa"/>
          </w:tcPr>
          <w:p w14:paraId="4F9EB423" w14:textId="77777777" w:rsidR="00070B26" w:rsidRPr="00D564DD" w:rsidRDefault="00070B26" w:rsidP="00974538">
            <w:pPr>
              <w:pStyle w:val="Tabletext"/>
              <w:spacing w:line="240" w:lineRule="exact"/>
              <w:jc w:val="center"/>
              <w:rPr>
                <w:sz w:val="20"/>
              </w:rPr>
            </w:pPr>
            <w:r w:rsidRPr="00D564DD">
              <w:rPr>
                <w:sz w:val="20"/>
              </w:rPr>
              <w:t>−</w:t>
            </w:r>
            <w:r w:rsidRPr="00D564DD">
              <w:rPr>
                <w:sz w:val="20"/>
                <w:lang w:eastAsia="ja-JP"/>
              </w:rPr>
              <w:t>104.9</w:t>
            </w:r>
          </w:p>
        </w:tc>
        <w:tc>
          <w:tcPr>
            <w:tcW w:w="1296" w:type="dxa"/>
          </w:tcPr>
          <w:p w14:paraId="1671761D" w14:textId="77777777" w:rsidR="00070B26" w:rsidRPr="00D564DD" w:rsidRDefault="00070B26" w:rsidP="00974538">
            <w:pPr>
              <w:pStyle w:val="Tabletext"/>
              <w:jc w:val="center"/>
              <w:rPr>
                <w:sz w:val="20"/>
              </w:rPr>
            </w:pPr>
            <w:r w:rsidRPr="00D564DD">
              <w:rPr>
                <w:sz w:val="20"/>
              </w:rPr>
              <w:t>−</w:t>
            </w:r>
            <w:r w:rsidRPr="00D564DD">
              <w:rPr>
                <w:sz w:val="20"/>
                <w:lang w:eastAsia="ja-JP"/>
              </w:rPr>
              <w:t>117.0…</w:t>
            </w:r>
            <w:r w:rsidRPr="00D564DD">
              <w:rPr>
                <w:sz w:val="20"/>
                <w:lang w:eastAsia="ja-JP"/>
              </w:rPr>
              <w:br/>
            </w:r>
            <w:r w:rsidRPr="00D564DD">
              <w:rPr>
                <w:sz w:val="20"/>
              </w:rPr>
              <w:t>−</w:t>
            </w:r>
            <w:r w:rsidRPr="00D564DD">
              <w:rPr>
                <w:sz w:val="20"/>
                <w:lang w:eastAsia="ja-JP"/>
              </w:rPr>
              <w:t>116.5</w:t>
            </w:r>
          </w:p>
        </w:tc>
        <w:tc>
          <w:tcPr>
            <w:tcW w:w="1090" w:type="dxa"/>
          </w:tcPr>
          <w:p w14:paraId="19CCF062" w14:textId="77777777" w:rsidR="00070B26" w:rsidRPr="00D564DD" w:rsidRDefault="00070B26" w:rsidP="00974538">
            <w:pPr>
              <w:pStyle w:val="Tabletext"/>
              <w:jc w:val="center"/>
              <w:rPr>
                <w:sz w:val="20"/>
                <w:lang w:eastAsia="ja-JP"/>
              </w:rPr>
            </w:pPr>
            <w:r w:rsidRPr="00D564DD">
              <w:rPr>
                <w:sz w:val="20"/>
              </w:rPr>
              <w:t>−</w:t>
            </w:r>
            <w:r w:rsidRPr="00D564DD">
              <w:rPr>
                <w:sz w:val="20"/>
                <w:lang w:eastAsia="ja-JP"/>
              </w:rPr>
              <w:t>104.9</w:t>
            </w:r>
          </w:p>
        </w:tc>
        <w:tc>
          <w:tcPr>
            <w:tcW w:w="1134" w:type="dxa"/>
          </w:tcPr>
          <w:p w14:paraId="662E9BC4" w14:textId="77777777" w:rsidR="00070B26" w:rsidRPr="00D564DD" w:rsidRDefault="00070B26" w:rsidP="00974538">
            <w:pPr>
              <w:pStyle w:val="Tabletext"/>
              <w:jc w:val="center"/>
              <w:rPr>
                <w:sz w:val="20"/>
                <w:lang w:eastAsia="ja-JP"/>
              </w:rPr>
            </w:pPr>
            <w:r w:rsidRPr="00D564DD">
              <w:rPr>
                <w:sz w:val="20"/>
                <w:lang w:eastAsia="ja-JP"/>
              </w:rPr>
              <w:t>−112.5</w:t>
            </w:r>
          </w:p>
        </w:tc>
        <w:tc>
          <w:tcPr>
            <w:tcW w:w="1276" w:type="dxa"/>
          </w:tcPr>
          <w:p w14:paraId="251AA8F0" w14:textId="77777777" w:rsidR="00070B26" w:rsidRPr="00D564DD" w:rsidRDefault="00070B26" w:rsidP="00974538">
            <w:pPr>
              <w:pStyle w:val="Tabletext"/>
              <w:jc w:val="center"/>
              <w:rPr>
                <w:sz w:val="20"/>
                <w:lang w:eastAsia="ja-JP"/>
              </w:rPr>
            </w:pPr>
            <w:r w:rsidRPr="00D564DD">
              <w:rPr>
                <w:sz w:val="20"/>
                <w:lang w:eastAsia="ja-JP"/>
              </w:rPr>
              <w:t>−110.5</w:t>
            </w:r>
          </w:p>
        </w:tc>
        <w:tc>
          <w:tcPr>
            <w:tcW w:w="1275" w:type="dxa"/>
          </w:tcPr>
          <w:p w14:paraId="0ACFC6E6" w14:textId="77777777" w:rsidR="00070B26" w:rsidRPr="00D564DD" w:rsidRDefault="00070B26" w:rsidP="00974538">
            <w:pPr>
              <w:pStyle w:val="Tabletext"/>
              <w:jc w:val="center"/>
              <w:rPr>
                <w:sz w:val="20"/>
                <w:lang w:eastAsia="ja-JP"/>
              </w:rPr>
            </w:pPr>
            <w:r w:rsidRPr="00D564DD">
              <w:rPr>
                <w:sz w:val="20"/>
                <w:lang w:eastAsia="ja-JP"/>
              </w:rPr>
              <w:t>−</w:t>
            </w:r>
            <w:r w:rsidRPr="00D564DD">
              <w:rPr>
                <w:sz w:val="20"/>
              </w:rPr>
              <w:t>127</w:t>
            </w:r>
          </w:p>
        </w:tc>
        <w:tc>
          <w:tcPr>
            <w:tcW w:w="1423" w:type="dxa"/>
          </w:tcPr>
          <w:p w14:paraId="600E1283" w14:textId="77777777" w:rsidR="00070B26" w:rsidRPr="00D564DD" w:rsidRDefault="00070B26" w:rsidP="00974538">
            <w:pPr>
              <w:pStyle w:val="Tabletext"/>
              <w:jc w:val="center"/>
              <w:rPr>
                <w:sz w:val="20"/>
                <w:lang w:eastAsia="ja-JP"/>
              </w:rPr>
            </w:pPr>
            <w:r w:rsidRPr="00D564DD">
              <w:rPr>
                <w:sz w:val="20"/>
                <w:lang w:eastAsia="ja-JP"/>
              </w:rPr>
              <w:t>−</w:t>
            </w:r>
            <w:r w:rsidRPr="00D564DD">
              <w:rPr>
                <w:sz w:val="20"/>
              </w:rPr>
              <w:t>114</w:t>
            </w:r>
          </w:p>
        </w:tc>
      </w:tr>
      <w:tr w:rsidR="00070B26" w:rsidRPr="00D564DD" w14:paraId="4A732F41" w14:textId="77777777" w:rsidTr="00D564DD">
        <w:trPr>
          <w:jc w:val="center"/>
        </w:trPr>
        <w:tc>
          <w:tcPr>
            <w:tcW w:w="3301" w:type="dxa"/>
            <w:tcMar>
              <w:left w:w="57" w:type="dxa"/>
              <w:right w:w="57" w:type="dxa"/>
            </w:tcMar>
          </w:tcPr>
          <w:p w14:paraId="046B1FAC" w14:textId="77777777" w:rsidR="00070B26" w:rsidRPr="00D564DD" w:rsidRDefault="00070B26" w:rsidP="00974538">
            <w:pPr>
              <w:pStyle w:val="Tabletext"/>
              <w:rPr>
                <w:sz w:val="20"/>
                <w:lang w:eastAsia="ja-JP"/>
              </w:rPr>
            </w:pPr>
            <w:r w:rsidRPr="00D564DD">
              <w:rPr>
                <w:sz w:val="20"/>
              </w:rPr>
              <w:t>Nominal long-term interference power density (</w:t>
            </w:r>
            <w:proofErr w:type="spellStart"/>
            <w:r w:rsidRPr="00D564DD">
              <w:rPr>
                <w:sz w:val="20"/>
              </w:rPr>
              <w:t>dBW</w:t>
            </w:r>
            <w:proofErr w:type="spellEnd"/>
            <w:r w:rsidRPr="00D564DD">
              <w:rPr>
                <w:sz w:val="20"/>
              </w:rPr>
              <w:t>/MHz)</w:t>
            </w:r>
            <w:r w:rsidRPr="00D564DD">
              <w:rPr>
                <w:sz w:val="20"/>
                <w:vertAlign w:val="superscript"/>
                <w:lang w:eastAsia="ja-JP"/>
              </w:rPr>
              <w:t>(2)</w:t>
            </w:r>
          </w:p>
        </w:tc>
        <w:tc>
          <w:tcPr>
            <w:tcW w:w="841" w:type="dxa"/>
          </w:tcPr>
          <w:p w14:paraId="1CAAB71E" w14:textId="77777777" w:rsidR="00070B26" w:rsidRPr="00D564DD" w:rsidRDefault="00070B26" w:rsidP="00974538">
            <w:pPr>
              <w:pStyle w:val="Tabletext"/>
              <w:jc w:val="center"/>
              <w:rPr>
                <w:color w:val="000000"/>
                <w:sz w:val="20"/>
                <w:lang w:eastAsia="ja-JP"/>
              </w:rPr>
            </w:pPr>
            <w:r w:rsidRPr="00D564DD">
              <w:rPr>
                <w:i/>
                <w:iCs/>
                <w:sz w:val="20"/>
                <w:lang w:eastAsia="ja-JP"/>
              </w:rPr>
              <w:t>N</w:t>
            </w:r>
            <w:r w:rsidRPr="00D564DD">
              <w:rPr>
                <w:i/>
                <w:iCs/>
                <w:sz w:val="20"/>
                <w:vertAlign w:val="subscript"/>
              </w:rPr>
              <w:t>RX</w:t>
            </w:r>
            <w:r w:rsidRPr="00D564DD">
              <w:rPr>
                <w:sz w:val="20"/>
              </w:rPr>
              <w:t xml:space="preserve"> +</w:t>
            </w:r>
            <w:r w:rsidRPr="00D564DD">
              <w:rPr>
                <w:i/>
                <w:sz w:val="20"/>
              </w:rPr>
              <w:t xml:space="preserve"> I</w:t>
            </w:r>
            <w:r w:rsidRPr="00D564DD">
              <w:rPr>
                <w:sz w:val="20"/>
              </w:rPr>
              <w:t>/</w:t>
            </w:r>
            <w:r w:rsidRPr="00D564DD">
              <w:rPr>
                <w:i/>
                <w:sz w:val="20"/>
              </w:rPr>
              <w:t>N</w:t>
            </w:r>
          </w:p>
        </w:tc>
        <w:tc>
          <w:tcPr>
            <w:tcW w:w="977" w:type="dxa"/>
          </w:tcPr>
          <w:p w14:paraId="5C3FC520" w14:textId="77777777" w:rsidR="00070B26" w:rsidRPr="00D564DD" w:rsidRDefault="00070B26" w:rsidP="00974538">
            <w:pPr>
              <w:pStyle w:val="Tabletext"/>
              <w:jc w:val="center"/>
              <w:rPr>
                <w:color w:val="000000"/>
                <w:sz w:val="20"/>
                <w:lang w:eastAsia="ja-JP"/>
              </w:rPr>
            </w:pPr>
            <w:r w:rsidRPr="00D564DD">
              <w:rPr>
                <w:i/>
                <w:iCs/>
                <w:sz w:val="20"/>
                <w:lang w:eastAsia="ja-JP"/>
              </w:rPr>
              <w:t>N</w:t>
            </w:r>
            <w:r w:rsidRPr="00D564DD">
              <w:rPr>
                <w:i/>
                <w:iCs/>
                <w:sz w:val="20"/>
                <w:vertAlign w:val="subscript"/>
              </w:rPr>
              <w:t>RX</w:t>
            </w:r>
            <w:r w:rsidRPr="00D564DD">
              <w:rPr>
                <w:sz w:val="20"/>
              </w:rPr>
              <w:t xml:space="preserve"> +</w:t>
            </w:r>
            <w:r w:rsidRPr="00D564DD">
              <w:rPr>
                <w:i/>
                <w:sz w:val="20"/>
              </w:rPr>
              <w:t xml:space="preserve"> I</w:t>
            </w:r>
            <w:r w:rsidRPr="00D564DD">
              <w:rPr>
                <w:sz w:val="20"/>
              </w:rPr>
              <w:t>/</w:t>
            </w:r>
            <w:r w:rsidRPr="00D564DD">
              <w:rPr>
                <w:i/>
                <w:sz w:val="20"/>
              </w:rPr>
              <w:t>N</w:t>
            </w:r>
          </w:p>
        </w:tc>
        <w:tc>
          <w:tcPr>
            <w:tcW w:w="866" w:type="dxa"/>
          </w:tcPr>
          <w:p w14:paraId="157A448E" w14:textId="77777777" w:rsidR="00070B26" w:rsidRPr="00D564DD" w:rsidRDefault="00070B26" w:rsidP="00974538">
            <w:pPr>
              <w:pStyle w:val="Tabletext"/>
              <w:jc w:val="center"/>
              <w:rPr>
                <w:sz w:val="20"/>
                <w:lang w:eastAsia="ja-JP"/>
              </w:rPr>
            </w:pPr>
            <w:r w:rsidRPr="00D564DD">
              <w:rPr>
                <w:i/>
                <w:iCs/>
                <w:sz w:val="20"/>
                <w:lang w:eastAsia="ja-JP"/>
              </w:rPr>
              <w:t>N</w:t>
            </w:r>
            <w:r w:rsidRPr="00D564DD">
              <w:rPr>
                <w:i/>
                <w:iCs/>
                <w:sz w:val="20"/>
                <w:vertAlign w:val="subscript"/>
              </w:rPr>
              <w:t>RX</w:t>
            </w:r>
            <w:r w:rsidRPr="00D564DD">
              <w:rPr>
                <w:sz w:val="20"/>
              </w:rPr>
              <w:t xml:space="preserve"> +</w:t>
            </w:r>
            <w:r w:rsidRPr="00D564DD">
              <w:rPr>
                <w:i/>
                <w:sz w:val="20"/>
              </w:rPr>
              <w:t xml:space="preserve"> I</w:t>
            </w:r>
            <w:r w:rsidRPr="00D564DD">
              <w:rPr>
                <w:sz w:val="20"/>
              </w:rPr>
              <w:t>/</w:t>
            </w:r>
            <w:r w:rsidRPr="00D564DD">
              <w:rPr>
                <w:i/>
                <w:sz w:val="20"/>
              </w:rPr>
              <w:t>N</w:t>
            </w:r>
          </w:p>
        </w:tc>
        <w:tc>
          <w:tcPr>
            <w:tcW w:w="980" w:type="dxa"/>
          </w:tcPr>
          <w:p w14:paraId="0EA4AC98" w14:textId="77777777" w:rsidR="00070B26" w:rsidRPr="00D564DD" w:rsidRDefault="00070B26" w:rsidP="00974538">
            <w:pPr>
              <w:pStyle w:val="Tabletext"/>
              <w:jc w:val="center"/>
              <w:rPr>
                <w:sz w:val="20"/>
                <w:lang w:eastAsia="ja-JP"/>
              </w:rPr>
            </w:pPr>
            <w:r w:rsidRPr="00D564DD">
              <w:rPr>
                <w:sz w:val="20"/>
              </w:rPr>
              <w:t>−137.5</w:t>
            </w:r>
            <w:r w:rsidRPr="00D564DD">
              <w:rPr>
                <w:sz w:val="20"/>
                <w:lang w:eastAsia="ja-JP"/>
              </w:rPr>
              <w:t xml:space="preserve"> </w:t>
            </w:r>
            <w:r w:rsidRPr="00D564DD">
              <w:rPr>
                <w:sz w:val="20"/>
              </w:rPr>
              <w:t xml:space="preserve">+ </w:t>
            </w:r>
            <w:r w:rsidRPr="00D564DD">
              <w:rPr>
                <w:i/>
                <w:sz w:val="20"/>
              </w:rPr>
              <w:t>I</w:t>
            </w:r>
            <w:r w:rsidRPr="00D564DD">
              <w:rPr>
                <w:sz w:val="20"/>
              </w:rPr>
              <w:t>/</w:t>
            </w:r>
            <w:r w:rsidRPr="00D564DD">
              <w:rPr>
                <w:i/>
                <w:sz w:val="20"/>
              </w:rPr>
              <w:t>N</w:t>
            </w:r>
          </w:p>
        </w:tc>
        <w:tc>
          <w:tcPr>
            <w:tcW w:w="1296" w:type="dxa"/>
          </w:tcPr>
          <w:p w14:paraId="5E7DEEC0" w14:textId="77777777" w:rsidR="00070B26" w:rsidRPr="00D564DD" w:rsidRDefault="00070B26" w:rsidP="00974538">
            <w:pPr>
              <w:pStyle w:val="Tabletext"/>
              <w:jc w:val="center"/>
              <w:rPr>
                <w:sz w:val="20"/>
                <w:lang w:eastAsia="ja-JP"/>
              </w:rPr>
            </w:pPr>
            <w:r w:rsidRPr="00D564DD">
              <w:rPr>
                <w:sz w:val="20"/>
              </w:rPr>
              <w:t>−</w:t>
            </w:r>
            <w:r w:rsidRPr="00D564DD">
              <w:rPr>
                <w:sz w:val="20"/>
                <w:lang w:eastAsia="ja-JP"/>
              </w:rPr>
              <w:t>137.5…</w:t>
            </w:r>
            <w:r w:rsidRPr="00D564DD">
              <w:rPr>
                <w:sz w:val="20"/>
                <w:lang w:eastAsia="ja-JP"/>
              </w:rPr>
              <w:br/>
            </w:r>
            <w:r w:rsidRPr="00D564DD">
              <w:rPr>
                <w:sz w:val="20"/>
              </w:rPr>
              <w:t>−137</w:t>
            </w:r>
            <w:r w:rsidRPr="00D564DD">
              <w:rPr>
                <w:sz w:val="20"/>
                <w:lang w:eastAsia="ja-JP"/>
              </w:rPr>
              <w:t xml:space="preserve"> </w:t>
            </w:r>
            <w:r w:rsidRPr="00D564DD">
              <w:rPr>
                <w:sz w:val="20"/>
              </w:rPr>
              <w:t xml:space="preserve">+ </w:t>
            </w:r>
            <w:r w:rsidRPr="00D564DD">
              <w:rPr>
                <w:i/>
                <w:sz w:val="20"/>
              </w:rPr>
              <w:t>I</w:t>
            </w:r>
            <w:r w:rsidRPr="00D564DD">
              <w:rPr>
                <w:sz w:val="20"/>
              </w:rPr>
              <w:t>/</w:t>
            </w:r>
            <w:r w:rsidRPr="00D564DD">
              <w:rPr>
                <w:i/>
                <w:sz w:val="20"/>
              </w:rPr>
              <w:t>N</w:t>
            </w:r>
          </w:p>
        </w:tc>
        <w:tc>
          <w:tcPr>
            <w:tcW w:w="1090" w:type="dxa"/>
          </w:tcPr>
          <w:p w14:paraId="203D2A0C" w14:textId="77777777" w:rsidR="00070B26" w:rsidRPr="00D564DD" w:rsidRDefault="00070B26" w:rsidP="00974538">
            <w:pPr>
              <w:pStyle w:val="Tabletext"/>
              <w:jc w:val="center"/>
              <w:rPr>
                <w:sz w:val="20"/>
                <w:lang w:eastAsia="ja-JP"/>
              </w:rPr>
            </w:pPr>
            <w:r w:rsidRPr="00D564DD">
              <w:rPr>
                <w:sz w:val="20"/>
              </w:rPr>
              <w:t>−137.5</w:t>
            </w:r>
            <w:r w:rsidRPr="00D564DD">
              <w:rPr>
                <w:sz w:val="20"/>
                <w:lang w:eastAsia="ja-JP"/>
              </w:rPr>
              <w:t xml:space="preserve"> </w:t>
            </w:r>
            <w:r w:rsidRPr="00D564DD">
              <w:rPr>
                <w:sz w:val="20"/>
              </w:rPr>
              <w:t xml:space="preserve">+ </w:t>
            </w:r>
            <w:r w:rsidRPr="00D564DD">
              <w:rPr>
                <w:i/>
                <w:sz w:val="20"/>
              </w:rPr>
              <w:t>I</w:t>
            </w:r>
            <w:r w:rsidRPr="00D564DD">
              <w:rPr>
                <w:sz w:val="20"/>
              </w:rPr>
              <w:t>/</w:t>
            </w:r>
            <w:r w:rsidRPr="00D564DD">
              <w:rPr>
                <w:i/>
                <w:sz w:val="20"/>
              </w:rPr>
              <w:t>N</w:t>
            </w:r>
          </w:p>
        </w:tc>
        <w:tc>
          <w:tcPr>
            <w:tcW w:w="1134" w:type="dxa"/>
          </w:tcPr>
          <w:p w14:paraId="6582D038" w14:textId="77777777" w:rsidR="00070B26" w:rsidRPr="00D564DD" w:rsidRDefault="00070B26" w:rsidP="00974538">
            <w:pPr>
              <w:pStyle w:val="Tabletext"/>
              <w:jc w:val="center"/>
              <w:rPr>
                <w:sz w:val="20"/>
                <w:lang w:eastAsia="ja-JP"/>
              </w:rPr>
            </w:pPr>
            <w:r w:rsidRPr="00D564DD">
              <w:rPr>
                <w:sz w:val="20"/>
                <w:lang w:eastAsia="ja-JP"/>
              </w:rPr>
              <w:t>−139</w:t>
            </w:r>
            <w:r w:rsidRPr="00D564DD">
              <w:rPr>
                <w:sz w:val="20"/>
              </w:rPr>
              <w:t xml:space="preserve"> +</w:t>
            </w:r>
            <w:r w:rsidRPr="00D564DD">
              <w:rPr>
                <w:i/>
                <w:sz w:val="20"/>
              </w:rPr>
              <w:t xml:space="preserve"> I</w:t>
            </w:r>
            <w:r w:rsidRPr="00D564DD">
              <w:rPr>
                <w:sz w:val="20"/>
              </w:rPr>
              <w:t>/</w:t>
            </w:r>
            <w:r w:rsidRPr="00D564DD">
              <w:rPr>
                <w:i/>
                <w:sz w:val="20"/>
              </w:rPr>
              <w:t>N</w:t>
            </w:r>
          </w:p>
        </w:tc>
        <w:tc>
          <w:tcPr>
            <w:tcW w:w="1276" w:type="dxa"/>
          </w:tcPr>
          <w:p w14:paraId="667AE795" w14:textId="77777777" w:rsidR="00070B26" w:rsidRPr="00D564DD" w:rsidRDefault="00070B26" w:rsidP="00974538">
            <w:pPr>
              <w:pStyle w:val="Tabletext"/>
              <w:jc w:val="center"/>
              <w:rPr>
                <w:sz w:val="20"/>
                <w:lang w:eastAsia="ja-JP"/>
              </w:rPr>
            </w:pPr>
            <w:r w:rsidRPr="00D564DD">
              <w:rPr>
                <w:sz w:val="20"/>
                <w:lang w:eastAsia="ja-JP"/>
              </w:rPr>
              <w:t>−140</w:t>
            </w:r>
            <w:r w:rsidRPr="00D564DD">
              <w:rPr>
                <w:sz w:val="20"/>
              </w:rPr>
              <w:t xml:space="preserve"> +</w:t>
            </w:r>
            <w:r w:rsidRPr="00D564DD">
              <w:rPr>
                <w:i/>
                <w:sz w:val="20"/>
              </w:rPr>
              <w:t xml:space="preserve"> I</w:t>
            </w:r>
            <w:r w:rsidRPr="00D564DD">
              <w:rPr>
                <w:sz w:val="20"/>
              </w:rPr>
              <w:t>/</w:t>
            </w:r>
            <w:r w:rsidRPr="00D564DD">
              <w:rPr>
                <w:i/>
                <w:sz w:val="20"/>
              </w:rPr>
              <w:t>N</w:t>
            </w:r>
          </w:p>
        </w:tc>
        <w:tc>
          <w:tcPr>
            <w:tcW w:w="1275" w:type="dxa"/>
          </w:tcPr>
          <w:p w14:paraId="141326E8" w14:textId="77777777" w:rsidR="00070B26" w:rsidRPr="00D564DD" w:rsidRDefault="00070B26" w:rsidP="00974538">
            <w:pPr>
              <w:pStyle w:val="Tabletext"/>
              <w:jc w:val="center"/>
              <w:rPr>
                <w:sz w:val="20"/>
                <w:lang w:eastAsia="ja-JP"/>
              </w:rPr>
            </w:pPr>
            <w:r w:rsidRPr="00D564DD">
              <w:rPr>
                <w:sz w:val="20"/>
              </w:rPr>
              <w:t>−</w:t>
            </w:r>
            <w:r w:rsidRPr="00D564DD">
              <w:rPr>
                <w:sz w:val="20"/>
                <w:lang w:eastAsia="ja-JP"/>
              </w:rPr>
              <w:t>140.5</w:t>
            </w:r>
            <w:r w:rsidRPr="00D564DD">
              <w:rPr>
                <w:sz w:val="20"/>
              </w:rPr>
              <w:t xml:space="preserve"> + </w:t>
            </w:r>
            <w:r w:rsidRPr="00D564DD">
              <w:rPr>
                <w:i/>
                <w:sz w:val="20"/>
              </w:rPr>
              <w:t>I</w:t>
            </w:r>
            <w:r w:rsidRPr="00D564DD">
              <w:rPr>
                <w:sz w:val="20"/>
              </w:rPr>
              <w:t>/</w:t>
            </w:r>
            <w:r w:rsidRPr="00D564DD">
              <w:rPr>
                <w:i/>
                <w:sz w:val="20"/>
              </w:rPr>
              <w:t>N</w:t>
            </w:r>
          </w:p>
        </w:tc>
        <w:tc>
          <w:tcPr>
            <w:tcW w:w="1423" w:type="dxa"/>
          </w:tcPr>
          <w:p w14:paraId="3DC85BB6" w14:textId="77777777" w:rsidR="00070B26" w:rsidRPr="00D564DD" w:rsidRDefault="00070B26" w:rsidP="00974538">
            <w:pPr>
              <w:pStyle w:val="Tabletext"/>
              <w:jc w:val="center"/>
              <w:rPr>
                <w:sz w:val="20"/>
                <w:lang w:eastAsia="ja-JP"/>
              </w:rPr>
            </w:pPr>
            <w:r w:rsidRPr="00D564DD">
              <w:rPr>
                <w:sz w:val="20"/>
                <w:lang w:eastAsia="ja-JP"/>
              </w:rPr>
              <w:t xml:space="preserve">−140.5 </w:t>
            </w:r>
            <w:r w:rsidRPr="00D564DD">
              <w:rPr>
                <w:sz w:val="20"/>
              </w:rPr>
              <w:t>+</w:t>
            </w:r>
            <w:r w:rsidRPr="00D564DD">
              <w:rPr>
                <w:i/>
                <w:sz w:val="20"/>
              </w:rPr>
              <w:t xml:space="preserve"> I</w:t>
            </w:r>
            <w:r w:rsidRPr="00D564DD">
              <w:rPr>
                <w:sz w:val="20"/>
              </w:rPr>
              <w:t>/</w:t>
            </w:r>
            <w:r w:rsidRPr="00D564DD">
              <w:rPr>
                <w:i/>
                <w:sz w:val="20"/>
              </w:rPr>
              <w:t>N</w:t>
            </w:r>
          </w:p>
        </w:tc>
      </w:tr>
      <w:tr w:rsidR="00070B26" w:rsidRPr="000B6431" w14:paraId="21996573" w14:textId="77777777" w:rsidTr="00974538">
        <w:trPr>
          <w:jc w:val="center"/>
        </w:trPr>
        <w:tc>
          <w:tcPr>
            <w:tcW w:w="14459" w:type="dxa"/>
            <w:gridSpan w:val="11"/>
            <w:tcBorders>
              <w:left w:val="nil"/>
              <w:bottom w:val="nil"/>
              <w:right w:val="nil"/>
            </w:tcBorders>
            <w:tcMar>
              <w:left w:w="57" w:type="dxa"/>
              <w:right w:w="57" w:type="dxa"/>
            </w:tcMar>
            <w:vAlign w:val="center"/>
          </w:tcPr>
          <w:p w14:paraId="3FE8BE29" w14:textId="77777777" w:rsidR="00070B26" w:rsidRPr="000B6431" w:rsidRDefault="00070B26" w:rsidP="009C7C63">
            <w:pPr>
              <w:pStyle w:val="Tabletext"/>
              <w:spacing w:after="0" w:line="240" w:lineRule="exact"/>
              <w:jc w:val="left"/>
              <w:rPr>
                <w:sz w:val="20"/>
                <w:lang w:eastAsia="ja-JP"/>
              </w:rPr>
            </w:pPr>
            <w:r w:rsidRPr="000B6431">
              <w:rPr>
                <w:sz w:val="20"/>
                <w:lang w:eastAsia="ja-JP"/>
              </w:rPr>
              <w:t xml:space="preserve">NOTE – </w:t>
            </w:r>
            <w:r w:rsidRPr="000B6431">
              <w:rPr>
                <w:sz w:val="20"/>
              </w:rPr>
              <w:t xml:space="preserve">The intended set of parameters for two reference systems for sharing/compatibility studies are currently partially or completely unavailable; On a provisional basis, the parameters reported in Annex 3 for </w:t>
            </w:r>
            <w:r w:rsidRPr="000B6431">
              <w:rPr>
                <w:sz w:val="20"/>
                <w:lang w:eastAsia="ja-JP"/>
              </w:rPr>
              <w:t xml:space="preserve">the same </w:t>
            </w:r>
            <w:r w:rsidRPr="000B6431">
              <w:rPr>
                <w:sz w:val="20"/>
              </w:rPr>
              <w:t>bands may be used.</w:t>
            </w:r>
          </w:p>
          <w:p w14:paraId="5ED3F3CC" w14:textId="08E07189" w:rsidR="00070B26" w:rsidRPr="000B6431" w:rsidRDefault="00070B26" w:rsidP="009C7C63">
            <w:pPr>
              <w:pStyle w:val="Tabletext"/>
              <w:spacing w:after="0" w:line="240" w:lineRule="exact"/>
              <w:ind w:left="284" w:hanging="284"/>
              <w:jc w:val="left"/>
              <w:rPr>
                <w:sz w:val="20"/>
              </w:rPr>
            </w:pPr>
            <w:r w:rsidRPr="000B6431">
              <w:rPr>
                <w:sz w:val="20"/>
                <w:vertAlign w:val="superscript"/>
              </w:rPr>
              <w:t>(1)</w:t>
            </w:r>
            <w:r w:rsidRPr="000B6431">
              <w:rPr>
                <w:sz w:val="20"/>
              </w:rPr>
              <w:tab/>
              <w:t xml:space="preserve">To calculate the values for the Tx/ </w:t>
            </w:r>
            <w:proofErr w:type="spellStart"/>
            <w:r w:rsidRPr="000B6431">
              <w:rPr>
                <w:sz w:val="20"/>
              </w:rPr>
              <w:t>e.i.r.p</w:t>
            </w:r>
            <w:proofErr w:type="spellEnd"/>
            <w:r w:rsidRPr="000B6431">
              <w:rPr>
                <w:sz w:val="20"/>
              </w:rPr>
              <w:t xml:space="preserve">. densities, channel spacing/bandwidth needs to be identified. In these tables, the channel spacing indicated in the </w:t>
            </w:r>
            <w:r w:rsidRPr="000B6431">
              <w:rPr>
                <w:b/>
                <w:bCs/>
                <w:sz w:val="20"/>
              </w:rPr>
              <w:t>bold text</w:t>
            </w:r>
            <w:r w:rsidRPr="000B6431">
              <w:rPr>
                <w:sz w:val="20"/>
              </w:rPr>
              <w:t xml:space="preserve">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043CCF33" w14:textId="7D2AB69D" w:rsidR="00070B26" w:rsidRPr="000B6431" w:rsidRDefault="00070B26" w:rsidP="009C7C63">
            <w:pPr>
              <w:pStyle w:val="Tabletext"/>
              <w:spacing w:after="0" w:line="240" w:lineRule="exact"/>
              <w:jc w:val="left"/>
              <w:rPr>
                <w:sz w:val="20"/>
              </w:rPr>
            </w:pPr>
            <w:r w:rsidRPr="000B6431">
              <w:rPr>
                <w:sz w:val="20"/>
                <w:vertAlign w:val="superscript"/>
              </w:rPr>
              <w:t>(2)</w:t>
            </w:r>
            <w:r w:rsidRPr="000B6431">
              <w:rPr>
                <w:sz w:val="20"/>
              </w:rPr>
              <w:tab/>
              <w:t xml:space="preserve">Nominal long-term interference power density is defined by “Receiver noise power density + (required </w:t>
            </w:r>
            <w:r w:rsidRPr="000B6431">
              <w:rPr>
                <w:i/>
                <w:iCs/>
                <w:sz w:val="20"/>
              </w:rPr>
              <w:t>I</w:t>
            </w:r>
            <w:r w:rsidRPr="000B6431">
              <w:rPr>
                <w:sz w:val="20"/>
              </w:rPr>
              <w:t>/</w:t>
            </w:r>
            <w:r w:rsidRPr="000B6431">
              <w:rPr>
                <w:i/>
                <w:iCs/>
                <w:sz w:val="20"/>
              </w:rPr>
              <w:t>N</w:t>
            </w:r>
            <w:r w:rsidRPr="000B6431">
              <w:rPr>
                <w:sz w:val="20"/>
              </w:rPr>
              <w:t>)” as described in § 4.13 in Annex 2 (see also § 4.1 in Annex 1).</w:t>
            </w:r>
          </w:p>
          <w:p w14:paraId="2BE59532" w14:textId="21D2778E" w:rsidR="00070B26" w:rsidRPr="000B6431" w:rsidRDefault="00070B26" w:rsidP="009C7C63">
            <w:pPr>
              <w:pStyle w:val="Tabletext"/>
              <w:spacing w:after="0" w:line="240" w:lineRule="exact"/>
              <w:jc w:val="left"/>
              <w:rPr>
                <w:sz w:val="20"/>
                <w:lang w:eastAsia="ja-JP"/>
              </w:rPr>
            </w:pPr>
            <w:r w:rsidRPr="000B6431">
              <w:rPr>
                <w:sz w:val="20"/>
                <w:vertAlign w:val="superscript"/>
              </w:rPr>
              <w:t>(3)</w:t>
            </w:r>
            <w:r w:rsidRPr="000B6431">
              <w:rPr>
                <w:sz w:val="20"/>
              </w:rPr>
              <w:tab/>
              <w:t>This channel spacing</w:t>
            </w:r>
            <w:r w:rsidRPr="000B6431">
              <w:rPr>
                <w:sz w:val="20"/>
                <w:lang w:eastAsia="ja-JP"/>
              </w:rPr>
              <w:t xml:space="preserve"> </w:t>
            </w:r>
            <w:r w:rsidRPr="000B6431">
              <w:rPr>
                <w:sz w:val="20"/>
              </w:rPr>
              <w:t>value</w:t>
            </w:r>
            <w:r w:rsidRPr="000B6431">
              <w:rPr>
                <w:sz w:val="20"/>
                <w:lang w:eastAsia="ja-JP"/>
              </w:rPr>
              <w:t xml:space="preserve"> is not specified in the reference Recommendation.</w:t>
            </w:r>
          </w:p>
        </w:tc>
      </w:tr>
    </w:tbl>
    <w:p w14:paraId="14D5AECB" w14:textId="77777777" w:rsidR="00070B26" w:rsidRPr="00257993" w:rsidRDefault="00070B26" w:rsidP="00070B26">
      <w:pPr>
        <w:pStyle w:val="Tablefin"/>
        <w:rPr>
          <w:sz w:val="6"/>
          <w:szCs w:val="6"/>
        </w:rPr>
      </w:pPr>
    </w:p>
    <w:p w14:paraId="4FBA9BB2" w14:textId="77777777" w:rsidR="00070B26" w:rsidRPr="00257993" w:rsidRDefault="00070B26" w:rsidP="00070B26">
      <w:pPr>
        <w:pStyle w:val="TableNo"/>
        <w:spacing w:before="120"/>
        <w:rPr>
          <w:lang w:eastAsia="ja-JP"/>
        </w:rPr>
      </w:pPr>
      <w:r w:rsidRPr="00257993">
        <w:lastRenderedPageBreak/>
        <w:t xml:space="preserve">TABLE </w:t>
      </w:r>
      <w:r w:rsidRPr="00257993">
        <w:rPr>
          <w:lang w:eastAsia="ja-JP"/>
        </w:rPr>
        <w:t>9</w:t>
      </w:r>
    </w:p>
    <w:p w14:paraId="44F3EC35" w14:textId="77777777" w:rsidR="00070B26" w:rsidRPr="00257993" w:rsidRDefault="00070B26" w:rsidP="00070B26">
      <w:pPr>
        <w:pStyle w:val="Tabletitle"/>
        <w:rPr>
          <w:lang w:eastAsia="ja-JP"/>
        </w:rPr>
      </w:pPr>
      <w:r w:rsidRPr="00257993">
        <w:rPr>
          <w:lang w:eastAsia="ja-JP"/>
        </w:rPr>
        <w:t xml:space="preserve">System parameters for PP FS systems in allocated bands between 7.1 and 14 GHz </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1134"/>
        <w:gridCol w:w="1559"/>
        <w:gridCol w:w="1210"/>
        <w:gridCol w:w="1001"/>
        <w:gridCol w:w="1001"/>
        <w:gridCol w:w="845"/>
        <w:gridCol w:w="845"/>
        <w:gridCol w:w="1142"/>
        <w:gridCol w:w="1011"/>
        <w:gridCol w:w="1260"/>
        <w:gridCol w:w="904"/>
      </w:tblGrid>
      <w:tr w:rsidR="00070B26" w:rsidRPr="00257993" w14:paraId="3655DF4C" w14:textId="77777777" w:rsidTr="00D564DD">
        <w:trPr>
          <w:cantSplit/>
          <w:tblHeader/>
          <w:jc w:val="center"/>
        </w:trPr>
        <w:tc>
          <w:tcPr>
            <w:tcW w:w="1413" w:type="dxa"/>
            <w:tcMar>
              <w:left w:w="57" w:type="dxa"/>
              <w:right w:w="57" w:type="dxa"/>
            </w:tcMar>
          </w:tcPr>
          <w:p w14:paraId="5CB98059" w14:textId="77777777" w:rsidR="00070B26" w:rsidRPr="00257993" w:rsidRDefault="00070B26" w:rsidP="00974538">
            <w:pPr>
              <w:pStyle w:val="Tablehead"/>
              <w:spacing w:before="20" w:after="20"/>
              <w:rPr>
                <w:sz w:val="18"/>
                <w:szCs w:val="18"/>
              </w:rPr>
            </w:pPr>
            <w:r w:rsidRPr="00257993">
              <w:rPr>
                <w:sz w:val="18"/>
                <w:szCs w:val="18"/>
              </w:rPr>
              <w:t>Frequency range (GHz)</w:t>
            </w:r>
          </w:p>
        </w:tc>
        <w:tc>
          <w:tcPr>
            <w:tcW w:w="2268" w:type="dxa"/>
            <w:gridSpan w:val="2"/>
          </w:tcPr>
          <w:p w14:paraId="537DC107" w14:textId="77777777" w:rsidR="00070B26" w:rsidRPr="00257993" w:rsidRDefault="00070B26" w:rsidP="00974538">
            <w:pPr>
              <w:pStyle w:val="Tablehead"/>
              <w:spacing w:before="20" w:after="20"/>
              <w:rPr>
                <w:sz w:val="18"/>
                <w:szCs w:val="18"/>
              </w:rPr>
            </w:pPr>
            <w:r w:rsidRPr="00257993">
              <w:rPr>
                <w:sz w:val="18"/>
                <w:szCs w:val="18"/>
              </w:rPr>
              <w:t xml:space="preserve">7.110-7.900 </w:t>
            </w:r>
          </w:p>
        </w:tc>
        <w:tc>
          <w:tcPr>
            <w:tcW w:w="2769" w:type="dxa"/>
            <w:gridSpan w:val="2"/>
          </w:tcPr>
          <w:p w14:paraId="1A631C8F" w14:textId="77777777" w:rsidR="00070B26" w:rsidRPr="00257993" w:rsidRDefault="00070B26" w:rsidP="00974538">
            <w:pPr>
              <w:pStyle w:val="Tablehead"/>
              <w:spacing w:before="20" w:after="20"/>
              <w:rPr>
                <w:sz w:val="18"/>
                <w:szCs w:val="18"/>
              </w:rPr>
            </w:pPr>
            <w:r w:rsidRPr="00257993">
              <w:rPr>
                <w:sz w:val="18"/>
                <w:szCs w:val="18"/>
              </w:rPr>
              <w:t xml:space="preserve">7.725-8.500 </w:t>
            </w:r>
          </w:p>
        </w:tc>
        <w:tc>
          <w:tcPr>
            <w:tcW w:w="2002" w:type="dxa"/>
            <w:gridSpan w:val="2"/>
          </w:tcPr>
          <w:p w14:paraId="674B6CD1" w14:textId="77777777" w:rsidR="00070B26" w:rsidRPr="00257993" w:rsidRDefault="00070B26" w:rsidP="00974538">
            <w:pPr>
              <w:pStyle w:val="Tablehead"/>
              <w:spacing w:before="20" w:after="20"/>
              <w:rPr>
                <w:sz w:val="18"/>
                <w:szCs w:val="18"/>
                <w:lang w:eastAsia="ja-JP"/>
              </w:rPr>
            </w:pPr>
            <w:r w:rsidRPr="00257993">
              <w:rPr>
                <w:sz w:val="18"/>
                <w:szCs w:val="18"/>
                <w:lang w:eastAsia="ja-JP"/>
              </w:rPr>
              <w:t>10-10.5</w:t>
            </w:r>
          </w:p>
        </w:tc>
        <w:tc>
          <w:tcPr>
            <w:tcW w:w="1690" w:type="dxa"/>
            <w:gridSpan w:val="2"/>
          </w:tcPr>
          <w:p w14:paraId="539A8A15" w14:textId="77777777" w:rsidR="00070B26" w:rsidRPr="00257993" w:rsidRDefault="00070B26" w:rsidP="00974538">
            <w:pPr>
              <w:pStyle w:val="Tablehead"/>
              <w:spacing w:before="20" w:after="20"/>
              <w:rPr>
                <w:sz w:val="18"/>
                <w:szCs w:val="18"/>
              </w:rPr>
            </w:pPr>
            <w:r w:rsidRPr="00257993">
              <w:rPr>
                <w:sz w:val="18"/>
                <w:szCs w:val="18"/>
              </w:rPr>
              <w:t>10.5-10.68</w:t>
            </w:r>
          </w:p>
        </w:tc>
        <w:tc>
          <w:tcPr>
            <w:tcW w:w="2153" w:type="dxa"/>
            <w:gridSpan w:val="2"/>
          </w:tcPr>
          <w:p w14:paraId="6AB020A4" w14:textId="77777777" w:rsidR="00070B26" w:rsidRPr="00257993" w:rsidRDefault="00070B26" w:rsidP="00974538">
            <w:pPr>
              <w:pStyle w:val="Tablehead"/>
              <w:spacing w:before="20" w:after="20"/>
              <w:rPr>
                <w:sz w:val="18"/>
                <w:szCs w:val="18"/>
              </w:rPr>
            </w:pPr>
            <w:r w:rsidRPr="00257993">
              <w:rPr>
                <w:sz w:val="18"/>
                <w:szCs w:val="18"/>
              </w:rPr>
              <w:t>10.7-11.7</w:t>
            </w:r>
          </w:p>
        </w:tc>
        <w:tc>
          <w:tcPr>
            <w:tcW w:w="2164" w:type="dxa"/>
            <w:gridSpan w:val="2"/>
          </w:tcPr>
          <w:p w14:paraId="01E12BB1" w14:textId="77777777" w:rsidR="00070B26" w:rsidRPr="00257993" w:rsidRDefault="00070B26" w:rsidP="00974538">
            <w:pPr>
              <w:pStyle w:val="Tablehead"/>
              <w:spacing w:before="20" w:after="20"/>
              <w:rPr>
                <w:sz w:val="18"/>
                <w:szCs w:val="18"/>
              </w:rPr>
            </w:pPr>
            <w:r w:rsidRPr="00257993">
              <w:rPr>
                <w:sz w:val="18"/>
                <w:szCs w:val="18"/>
              </w:rPr>
              <w:t>12.75-13.25</w:t>
            </w:r>
          </w:p>
        </w:tc>
      </w:tr>
      <w:tr w:rsidR="00070B26" w:rsidRPr="00257993" w14:paraId="6DD53824" w14:textId="77777777" w:rsidTr="00D564DD">
        <w:trPr>
          <w:cantSplit/>
          <w:jc w:val="center"/>
        </w:trPr>
        <w:tc>
          <w:tcPr>
            <w:tcW w:w="1413" w:type="dxa"/>
            <w:tcMar>
              <w:left w:w="57" w:type="dxa"/>
              <w:right w:w="57" w:type="dxa"/>
            </w:tcMar>
          </w:tcPr>
          <w:p w14:paraId="176430B8" w14:textId="77777777" w:rsidR="00070B26" w:rsidRPr="00257993" w:rsidRDefault="00070B26" w:rsidP="00D564DD">
            <w:pPr>
              <w:pStyle w:val="Tabletext"/>
              <w:spacing w:before="0" w:after="0" w:line="240" w:lineRule="exact"/>
              <w:jc w:val="left"/>
              <w:rPr>
                <w:sz w:val="18"/>
                <w:szCs w:val="18"/>
              </w:rPr>
            </w:pPr>
            <w:r w:rsidRPr="00257993">
              <w:rPr>
                <w:sz w:val="18"/>
                <w:szCs w:val="18"/>
              </w:rPr>
              <w:t>Reference ITU</w:t>
            </w:r>
            <w:r w:rsidRPr="00257993">
              <w:rPr>
                <w:sz w:val="18"/>
                <w:szCs w:val="18"/>
              </w:rPr>
              <w:noBreakHyphen/>
              <w:t xml:space="preserve">R </w:t>
            </w:r>
            <w:r w:rsidRPr="00257993">
              <w:rPr>
                <w:sz w:val="18"/>
                <w:szCs w:val="18"/>
                <w:lang w:eastAsia="ja-JP"/>
              </w:rPr>
              <w:t>Recommendation</w:t>
            </w:r>
          </w:p>
        </w:tc>
        <w:tc>
          <w:tcPr>
            <w:tcW w:w="2268" w:type="dxa"/>
            <w:gridSpan w:val="2"/>
            <w:vAlign w:val="center"/>
          </w:tcPr>
          <w:p w14:paraId="79ADBF9B"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F.385</w:t>
            </w:r>
          </w:p>
        </w:tc>
        <w:tc>
          <w:tcPr>
            <w:tcW w:w="2769" w:type="dxa"/>
            <w:gridSpan w:val="2"/>
            <w:vAlign w:val="center"/>
          </w:tcPr>
          <w:p w14:paraId="199CA96D"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F.386</w:t>
            </w:r>
          </w:p>
        </w:tc>
        <w:tc>
          <w:tcPr>
            <w:tcW w:w="2002" w:type="dxa"/>
            <w:gridSpan w:val="2"/>
            <w:vAlign w:val="center"/>
          </w:tcPr>
          <w:p w14:paraId="2A1C87DA" w14:textId="77777777" w:rsidR="00070B26" w:rsidRPr="00D564DD" w:rsidRDefault="00070B26" w:rsidP="00974538">
            <w:pPr>
              <w:pStyle w:val="Tabletext"/>
              <w:spacing w:before="0" w:after="0"/>
              <w:jc w:val="center"/>
              <w:rPr>
                <w:rStyle w:val="Hyperlink"/>
                <w:color w:val="auto"/>
                <w:sz w:val="18"/>
                <w:szCs w:val="18"/>
                <w:u w:val="none"/>
              </w:rPr>
            </w:pPr>
            <w:r w:rsidRPr="00D564DD">
              <w:rPr>
                <w:rStyle w:val="Hyperlink"/>
                <w:color w:val="auto"/>
                <w:sz w:val="18"/>
                <w:szCs w:val="18"/>
                <w:u w:val="none"/>
              </w:rPr>
              <w:t>F.747</w:t>
            </w:r>
          </w:p>
        </w:tc>
        <w:tc>
          <w:tcPr>
            <w:tcW w:w="1690" w:type="dxa"/>
            <w:gridSpan w:val="2"/>
            <w:vAlign w:val="center"/>
          </w:tcPr>
          <w:p w14:paraId="23947417"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F.747</w:t>
            </w:r>
          </w:p>
        </w:tc>
        <w:tc>
          <w:tcPr>
            <w:tcW w:w="2153" w:type="dxa"/>
            <w:gridSpan w:val="2"/>
            <w:vAlign w:val="center"/>
          </w:tcPr>
          <w:p w14:paraId="11364B2F"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F.387</w:t>
            </w:r>
          </w:p>
        </w:tc>
        <w:tc>
          <w:tcPr>
            <w:tcW w:w="2164" w:type="dxa"/>
            <w:gridSpan w:val="2"/>
            <w:vAlign w:val="center"/>
          </w:tcPr>
          <w:p w14:paraId="6AEEFFB8"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F.497</w:t>
            </w:r>
          </w:p>
        </w:tc>
      </w:tr>
      <w:tr w:rsidR="00070B26" w:rsidRPr="00257993" w14:paraId="0C82D78C" w14:textId="77777777" w:rsidTr="00D564DD">
        <w:trPr>
          <w:cantSplit/>
          <w:jc w:val="center"/>
        </w:trPr>
        <w:tc>
          <w:tcPr>
            <w:tcW w:w="1413" w:type="dxa"/>
            <w:tcMar>
              <w:left w:w="57" w:type="dxa"/>
              <w:right w:w="57" w:type="dxa"/>
            </w:tcMar>
          </w:tcPr>
          <w:p w14:paraId="27D7B87D" w14:textId="77777777" w:rsidR="00070B26" w:rsidRPr="00257993" w:rsidRDefault="00070B26" w:rsidP="00974538">
            <w:pPr>
              <w:pStyle w:val="Tabletext"/>
              <w:spacing w:before="0" w:after="0" w:line="240" w:lineRule="exact"/>
              <w:rPr>
                <w:sz w:val="18"/>
                <w:szCs w:val="18"/>
              </w:rPr>
            </w:pPr>
            <w:r w:rsidRPr="00257993">
              <w:rPr>
                <w:sz w:val="18"/>
                <w:szCs w:val="18"/>
              </w:rPr>
              <w:t>Modulation</w:t>
            </w:r>
          </w:p>
        </w:tc>
        <w:tc>
          <w:tcPr>
            <w:tcW w:w="1134" w:type="dxa"/>
          </w:tcPr>
          <w:p w14:paraId="19CD4D2F" w14:textId="77777777" w:rsidR="00070B26" w:rsidRPr="00257993" w:rsidRDefault="00070B26" w:rsidP="00974538">
            <w:pPr>
              <w:pStyle w:val="Tabletext"/>
              <w:spacing w:before="0" w:after="0" w:line="240" w:lineRule="exact"/>
              <w:ind w:left="-57" w:right="-113"/>
              <w:jc w:val="center"/>
              <w:rPr>
                <w:sz w:val="18"/>
                <w:szCs w:val="18"/>
                <w:lang w:eastAsia="ja-JP"/>
              </w:rPr>
            </w:pPr>
            <w:r w:rsidRPr="00257993">
              <w:rPr>
                <w:sz w:val="18"/>
                <w:szCs w:val="18"/>
                <w:lang w:eastAsia="ja-JP"/>
              </w:rPr>
              <w:t>16-QAM</w:t>
            </w:r>
          </w:p>
        </w:tc>
        <w:tc>
          <w:tcPr>
            <w:tcW w:w="1134" w:type="dxa"/>
          </w:tcPr>
          <w:p w14:paraId="7416B945" w14:textId="77777777" w:rsidR="00070B26" w:rsidRPr="00257993" w:rsidRDefault="00070B26" w:rsidP="00974538">
            <w:pPr>
              <w:pStyle w:val="Tabletext"/>
              <w:spacing w:before="0" w:after="0" w:line="240" w:lineRule="exact"/>
              <w:ind w:left="-57" w:right="-113"/>
              <w:jc w:val="center"/>
              <w:rPr>
                <w:sz w:val="18"/>
                <w:szCs w:val="18"/>
                <w:lang w:eastAsia="ja-JP"/>
              </w:rPr>
            </w:pPr>
            <w:r w:rsidRPr="00257993">
              <w:rPr>
                <w:sz w:val="18"/>
                <w:szCs w:val="18"/>
                <w:lang w:eastAsia="ja-JP"/>
              </w:rPr>
              <w:t>128-QAM</w:t>
            </w:r>
          </w:p>
        </w:tc>
        <w:tc>
          <w:tcPr>
            <w:tcW w:w="1559" w:type="dxa"/>
          </w:tcPr>
          <w:p w14:paraId="26CE8AEC" w14:textId="77777777" w:rsidR="00070B26" w:rsidRPr="00257993" w:rsidRDefault="00070B26" w:rsidP="00974538">
            <w:pPr>
              <w:pStyle w:val="Tabletext"/>
              <w:spacing w:before="0" w:after="0" w:line="240" w:lineRule="exact"/>
              <w:ind w:left="-57" w:right="-113"/>
              <w:jc w:val="center"/>
              <w:rPr>
                <w:sz w:val="18"/>
                <w:szCs w:val="18"/>
                <w:lang w:eastAsia="ja-JP"/>
              </w:rPr>
            </w:pPr>
            <w:r w:rsidRPr="00257993">
              <w:rPr>
                <w:sz w:val="18"/>
                <w:szCs w:val="18"/>
                <w:lang w:eastAsia="ja-JP"/>
              </w:rPr>
              <w:t>16-QAM</w:t>
            </w:r>
          </w:p>
        </w:tc>
        <w:tc>
          <w:tcPr>
            <w:tcW w:w="1210" w:type="dxa"/>
          </w:tcPr>
          <w:p w14:paraId="5CB44724" w14:textId="77777777" w:rsidR="00070B26" w:rsidRPr="00257993" w:rsidRDefault="00070B26" w:rsidP="00974538">
            <w:pPr>
              <w:pStyle w:val="Tabletext"/>
              <w:spacing w:before="0" w:after="0" w:line="240" w:lineRule="exact"/>
              <w:ind w:left="-57" w:right="-113"/>
              <w:jc w:val="center"/>
              <w:rPr>
                <w:sz w:val="18"/>
                <w:szCs w:val="18"/>
                <w:lang w:eastAsia="ja-JP"/>
              </w:rPr>
            </w:pPr>
            <w:r w:rsidRPr="00257993">
              <w:rPr>
                <w:sz w:val="18"/>
                <w:szCs w:val="18"/>
                <w:lang w:eastAsia="ja-JP"/>
              </w:rPr>
              <w:t>128-QAM</w:t>
            </w:r>
          </w:p>
        </w:tc>
        <w:tc>
          <w:tcPr>
            <w:tcW w:w="1001" w:type="dxa"/>
          </w:tcPr>
          <w:p w14:paraId="0B1A0DE4" w14:textId="77777777" w:rsidR="00070B26" w:rsidRPr="00257993" w:rsidRDefault="00070B26" w:rsidP="00974538">
            <w:pPr>
              <w:pStyle w:val="Tabletext"/>
              <w:spacing w:before="0" w:after="0"/>
              <w:ind w:left="-57" w:right="-113"/>
              <w:jc w:val="center"/>
              <w:rPr>
                <w:color w:val="000000"/>
                <w:sz w:val="18"/>
                <w:szCs w:val="18"/>
                <w:lang w:eastAsia="ja-JP"/>
              </w:rPr>
            </w:pPr>
            <w:r w:rsidRPr="00257993">
              <w:rPr>
                <w:color w:val="000000"/>
                <w:sz w:val="18"/>
                <w:szCs w:val="18"/>
                <w:lang w:eastAsia="ja-JP"/>
              </w:rPr>
              <w:t>QPSK</w:t>
            </w:r>
          </w:p>
        </w:tc>
        <w:tc>
          <w:tcPr>
            <w:tcW w:w="1001" w:type="dxa"/>
          </w:tcPr>
          <w:p w14:paraId="0193A731" w14:textId="77777777" w:rsidR="00070B26" w:rsidRPr="00257993" w:rsidRDefault="00070B26" w:rsidP="00974538">
            <w:pPr>
              <w:pStyle w:val="Tabletext"/>
              <w:spacing w:before="0" w:after="0"/>
              <w:ind w:left="-57" w:right="-113"/>
              <w:jc w:val="center"/>
              <w:rPr>
                <w:color w:val="000000"/>
                <w:sz w:val="18"/>
                <w:szCs w:val="18"/>
                <w:lang w:eastAsia="ja-JP"/>
              </w:rPr>
            </w:pPr>
            <w:r w:rsidRPr="00257993">
              <w:rPr>
                <w:color w:val="000000"/>
                <w:sz w:val="18"/>
                <w:szCs w:val="18"/>
                <w:lang w:eastAsia="ja-JP"/>
              </w:rPr>
              <w:t>128-QAM</w:t>
            </w:r>
          </w:p>
        </w:tc>
        <w:tc>
          <w:tcPr>
            <w:tcW w:w="845" w:type="dxa"/>
          </w:tcPr>
          <w:p w14:paraId="1881C198" w14:textId="77777777" w:rsidR="00070B26" w:rsidRPr="00257993" w:rsidRDefault="00070B26" w:rsidP="00974538">
            <w:pPr>
              <w:pStyle w:val="Tabletext"/>
              <w:spacing w:before="0" w:after="0"/>
              <w:ind w:left="-57" w:right="-113"/>
              <w:jc w:val="center"/>
              <w:rPr>
                <w:color w:val="000000"/>
                <w:sz w:val="18"/>
                <w:szCs w:val="18"/>
              </w:rPr>
            </w:pPr>
            <w:r w:rsidRPr="00257993">
              <w:rPr>
                <w:color w:val="000000"/>
                <w:sz w:val="18"/>
                <w:szCs w:val="18"/>
              </w:rPr>
              <w:t>QPSK</w:t>
            </w:r>
          </w:p>
        </w:tc>
        <w:tc>
          <w:tcPr>
            <w:tcW w:w="845" w:type="dxa"/>
          </w:tcPr>
          <w:p w14:paraId="44EC9FF0" w14:textId="77777777" w:rsidR="00070B26" w:rsidRPr="00257993" w:rsidRDefault="00070B26" w:rsidP="00974538">
            <w:pPr>
              <w:pStyle w:val="Tabletext"/>
              <w:spacing w:before="0" w:after="0"/>
              <w:ind w:left="-57" w:right="-113"/>
              <w:jc w:val="center"/>
              <w:rPr>
                <w:color w:val="000000"/>
                <w:sz w:val="18"/>
                <w:szCs w:val="18"/>
              </w:rPr>
            </w:pPr>
            <w:r w:rsidRPr="00257993">
              <w:rPr>
                <w:color w:val="000000"/>
                <w:sz w:val="18"/>
                <w:szCs w:val="18"/>
              </w:rPr>
              <w:t>128-QAM</w:t>
            </w:r>
          </w:p>
        </w:tc>
        <w:tc>
          <w:tcPr>
            <w:tcW w:w="1142" w:type="dxa"/>
          </w:tcPr>
          <w:p w14:paraId="44C0969D" w14:textId="77777777" w:rsidR="00070B26" w:rsidRPr="00257993" w:rsidRDefault="00070B26" w:rsidP="00974538">
            <w:pPr>
              <w:pStyle w:val="Tabletext"/>
              <w:spacing w:before="0" w:after="0" w:line="240" w:lineRule="exact"/>
              <w:ind w:left="-57" w:right="-113"/>
              <w:jc w:val="center"/>
              <w:rPr>
                <w:sz w:val="18"/>
                <w:szCs w:val="18"/>
                <w:lang w:eastAsia="ja-JP"/>
              </w:rPr>
            </w:pPr>
            <w:r w:rsidRPr="00257993">
              <w:rPr>
                <w:sz w:val="18"/>
                <w:szCs w:val="18"/>
                <w:lang w:eastAsia="ja-JP"/>
              </w:rPr>
              <w:t>16-QAM</w:t>
            </w:r>
          </w:p>
        </w:tc>
        <w:tc>
          <w:tcPr>
            <w:tcW w:w="1011" w:type="dxa"/>
          </w:tcPr>
          <w:p w14:paraId="2B5ECDB8" w14:textId="77777777" w:rsidR="00070B26" w:rsidRPr="00257993" w:rsidRDefault="00070B26" w:rsidP="00974538">
            <w:pPr>
              <w:pStyle w:val="Tabletext"/>
              <w:spacing w:before="0" w:after="0" w:line="240" w:lineRule="exact"/>
              <w:ind w:left="-57" w:right="-113"/>
              <w:jc w:val="center"/>
              <w:rPr>
                <w:sz w:val="18"/>
                <w:szCs w:val="18"/>
                <w:lang w:eastAsia="ja-JP"/>
              </w:rPr>
            </w:pPr>
            <w:r w:rsidRPr="00257993">
              <w:rPr>
                <w:sz w:val="18"/>
                <w:szCs w:val="18"/>
                <w:lang w:eastAsia="ja-JP"/>
              </w:rPr>
              <w:t>64-QAM</w:t>
            </w:r>
          </w:p>
        </w:tc>
        <w:tc>
          <w:tcPr>
            <w:tcW w:w="1260" w:type="dxa"/>
          </w:tcPr>
          <w:p w14:paraId="6F06C6A9" w14:textId="77777777" w:rsidR="00070B26" w:rsidRPr="00257993" w:rsidRDefault="00070B26" w:rsidP="00974538">
            <w:pPr>
              <w:pStyle w:val="Tabletext"/>
              <w:spacing w:before="0" w:after="0" w:line="240" w:lineRule="exact"/>
              <w:ind w:left="-57" w:right="-113"/>
              <w:jc w:val="center"/>
              <w:rPr>
                <w:color w:val="000000"/>
                <w:sz w:val="18"/>
                <w:szCs w:val="18"/>
              </w:rPr>
            </w:pPr>
            <w:r w:rsidRPr="00257993">
              <w:rPr>
                <w:color w:val="000000"/>
                <w:sz w:val="18"/>
                <w:szCs w:val="18"/>
              </w:rPr>
              <w:t>QPSK</w:t>
            </w:r>
          </w:p>
        </w:tc>
        <w:tc>
          <w:tcPr>
            <w:tcW w:w="904" w:type="dxa"/>
          </w:tcPr>
          <w:p w14:paraId="720031C9" w14:textId="77777777" w:rsidR="00070B26" w:rsidRPr="00257993" w:rsidRDefault="00070B26" w:rsidP="00974538">
            <w:pPr>
              <w:pStyle w:val="Tabletext"/>
              <w:spacing w:before="0" w:after="0" w:line="240" w:lineRule="exact"/>
              <w:ind w:left="-57" w:right="-113"/>
              <w:jc w:val="center"/>
              <w:rPr>
                <w:color w:val="000000"/>
                <w:sz w:val="18"/>
                <w:szCs w:val="18"/>
              </w:rPr>
            </w:pPr>
            <w:r w:rsidRPr="00257993">
              <w:rPr>
                <w:color w:val="000000"/>
                <w:sz w:val="18"/>
                <w:szCs w:val="18"/>
              </w:rPr>
              <w:t>128-QAM</w:t>
            </w:r>
          </w:p>
        </w:tc>
      </w:tr>
      <w:tr w:rsidR="00070B26" w:rsidRPr="00257993" w14:paraId="6E70A6C0" w14:textId="77777777" w:rsidTr="00D564DD">
        <w:trPr>
          <w:cantSplit/>
          <w:jc w:val="center"/>
        </w:trPr>
        <w:tc>
          <w:tcPr>
            <w:tcW w:w="1413" w:type="dxa"/>
            <w:tcMar>
              <w:left w:w="57" w:type="dxa"/>
              <w:right w:w="57" w:type="dxa"/>
            </w:tcMar>
          </w:tcPr>
          <w:p w14:paraId="1293BC27" w14:textId="77777777" w:rsidR="00070B26" w:rsidRPr="00257993" w:rsidRDefault="00070B26" w:rsidP="00D564DD">
            <w:pPr>
              <w:pStyle w:val="Tabletext"/>
              <w:spacing w:before="0" w:after="0" w:line="240" w:lineRule="exact"/>
              <w:jc w:val="left"/>
              <w:rPr>
                <w:sz w:val="18"/>
                <w:szCs w:val="18"/>
              </w:rPr>
            </w:pPr>
            <w:r w:rsidRPr="00257993">
              <w:rPr>
                <w:sz w:val="18"/>
                <w:szCs w:val="18"/>
              </w:rPr>
              <w:t>Channel spacing and receiver noise bandwidth (MHz)</w:t>
            </w:r>
          </w:p>
        </w:tc>
        <w:tc>
          <w:tcPr>
            <w:tcW w:w="1134" w:type="dxa"/>
          </w:tcPr>
          <w:p w14:paraId="48A5D0A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w:t>
            </w:r>
            <w:r w:rsidRPr="00257993">
              <w:rPr>
                <w:sz w:val="18"/>
                <w:szCs w:val="18"/>
              </w:rPr>
              <w:t>5</w:t>
            </w:r>
            <w:r w:rsidRPr="00257993">
              <w:rPr>
                <w:sz w:val="18"/>
                <w:szCs w:val="18"/>
                <w:lang w:eastAsia="ja-JP"/>
              </w:rPr>
              <w:t xml:space="preserve">, 5, 7, </w:t>
            </w:r>
            <w:r w:rsidRPr="00257993">
              <w:rPr>
                <w:b/>
                <w:sz w:val="18"/>
                <w:szCs w:val="18"/>
                <w:lang w:eastAsia="ja-JP"/>
              </w:rPr>
              <w:t>10</w:t>
            </w:r>
            <w:r w:rsidRPr="00257993">
              <w:rPr>
                <w:sz w:val="18"/>
                <w:szCs w:val="18"/>
                <w:lang w:eastAsia="ja-JP"/>
              </w:rPr>
              <w:t xml:space="preserve">, 14, </w:t>
            </w:r>
            <w:r w:rsidRPr="00257993">
              <w:rPr>
                <w:b/>
                <w:sz w:val="18"/>
                <w:szCs w:val="18"/>
                <w:lang w:eastAsia="ja-JP"/>
              </w:rPr>
              <w:t>20</w:t>
            </w:r>
            <w:r w:rsidRPr="00257993">
              <w:rPr>
                <w:bCs/>
                <w:sz w:val="18"/>
                <w:szCs w:val="18"/>
                <w:lang w:eastAsia="ja-JP"/>
              </w:rPr>
              <w:t xml:space="preserve">, </w:t>
            </w:r>
            <w:r w:rsidRPr="00257993">
              <w:rPr>
                <w:b/>
                <w:sz w:val="18"/>
                <w:szCs w:val="18"/>
                <w:lang w:eastAsia="ja-JP"/>
              </w:rPr>
              <w:t>28</w:t>
            </w:r>
            <w:r w:rsidRPr="00257993">
              <w:rPr>
                <w:bCs/>
                <w:sz w:val="18"/>
                <w:szCs w:val="18"/>
                <w:lang w:eastAsia="ja-JP"/>
              </w:rPr>
              <w:t xml:space="preserve">, </w:t>
            </w:r>
            <w:r w:rsidRPr="00257993">
              <w:rPr>
                <w:b/>
                <w:sz w:val="18"/>
                <w:szCs w:val="18"/>
                <w:lang w:eastAsia="ja-JP"/>
              </w:rPr>
              <w:t>30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40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134" w:type="dxa"/>
          </w:tcPr>
          <w:p w14:paraId="1C4352A5"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3.</w:t>
            </w:r>
            <w:r w:rsidRPr="00257993">
              <w:rPr>
                <w:sz w:val="18"/>
                <w:szCs w:val="18"/>
              </w:rPr>
              <w:t>5</w:t>
            </w:r>
            <w:r w:rsidRPr="00257993">
              <w:rPr>
                <w:sz w:val="18"/>
                <w:szCs w:val="18"/>
                <w:lang w:eastAsia="ja-JP"/>
              </w:rPr>
              <w:t xml:space="preserve">, 5, 7, </w:t>
            </w:r>
            <w:r w:rsidRPr="00257993">
              <w:rPr>
                <w:b/>
                <w:sz w:val="18"/>
                <w:szCs w:val="18"/>
                <w:lang w:eastAsia="ja-JP"/>
              </w:rPr>
              <w:t>10</w:t>
            </w:r>
            <w:r w:rsidRPr="00257993">
              <w:rPr>
                <w:sz w:val="18"/>
                <w:szCs w:val="18"/>
                <w:lang w:eastAsia="ja-JP"/>
              </w:rPr>
              <w:t xml:space="preserve">, 14, </w:t>
            </w:r>
            <w:r w:rsidRPr="00257993">
              <w:rPr>
                <w:b/>
                <w:sz w:val="18"/>
                <w:szCs w:val="18"/>
                <w:lang w:eastAsia="ja-JP"/>
              </w:rPr>
              <w:t>20</w:t>
            </w:r>
            <w:r w:rsidRPr="00257993">
              <w:rPr>
                <w:bCs/>
                <w:sz w:val="18"/>
                <w:szCs w:val="18"/>
                <w:lang w:eastAsia="ja-JP"/>
              </w:rPr>
              <w:t xml:space="preserve">, </w:t>
            </w:r>
            <w:r w:rsidRPr="00257993">
              <w:rPr>
                <w:b/>
                <w:sz w:val="18"/>
                <w:szCs w:val="18"/>
                <w:lang w:eastAsia="ja-JP"/>
              </w:rPr>
              <w:t>28</w:t>
            </w:r>
            <w:r w:rsidRPr="00257993">
              <w:rPr>
                <w:bCs/>
                <w:sz w:val="18"/>
                <w:szCs w:val="18"/>
                <w:lang w:eastAsia="ja-JP"/>
              </w:rPr>
              <w:t xml:space="preserve">, </w:t>
            </w:r>
            <w:r w:rsidRPr="00257993">
              <w:rPr>
                <w:b/>
                <w:sz w:val="18"/>
                <w:szCs w:val="18"/>
                <w:lang w:eastAsia="ja-JP"/>
              </w:rPr>
              <w:t>30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40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559" w:type="dxa"/>
          </w:tcPr>
          <w:p w14:paraId="5DC63697" w14:textId="77777777" w:rsidR="00070B26" w:rsidRPr="00257993" w:rsidRDefault="00070B26" w:rsidP="00974538">
            <w:pPr>
              <w:pStyle w:val="Tabletext"/>
              <w:spacing w:before="0" w:after="0" w:line="240" w:lineRule="exact"/>
              <w:jc w:val="center"/>
              <w:rPr>
                <w:sz w:val="18"/>
                <w:szCs w:val="18"/>
              </w:rPr>
            </w:pPr>
            <w:r w:rsidRPr="00257993">
              <w:rPr>
                <w:caps/>
                <w:sz w:val="18"/>
                <w:szCs w:val="18"/>
                <w:lang w:eastAsia="ja-JP"/>
              </w:rPr>
              <w:t xml:space="preserve">1.25, 2.5, 5, 7, </w:t>
            </w:r>
            <w:r w:rsidRPr="00257993">
              <w:rPr>
                <w:b/>
                <w:caps/>
                <w:sz w:val="18"/>
                <w:szCs w:val="18"/>
                <w:lang w:eastAsia="ja-JP"/>
              </w:rPr>
              <w:t>10</w:t>
            </w:r>
            <w:r w:rsidRPr="00257993">
              <w:rPr>
                <w:caps/>
                <w:sz w:val="18"/>
                <w:szCs w:val="18"/>
                <w:lang w:eastAsia="ja-JP"/>
              </w:rPr>
              <w:t xml:space="preserve">, 11.662, 14, </w:t>
            </w:r>
            <w:r w:rsidRPr="00257993">
              <w:rPr>
                <w:b/>
                <w:caps/>
                <w:sz w:val="18"/>
                <w:szCs w:val="18"/>
                <w:lang w:eastAsia="ja-JP"/>
              </w:rPr>
              <w:t>20</w:t>
            </w:r>
            <w:r w:rsidRPr="00257993">
              <w:rPr>
                <w:bCs/>
                <w:caps/>
                <w:sz w:val="18"/>
                <w:szCs w:val="18"/>
                <w:lang w:eastAsia="ja-JP"/>
              </w:rPr>
              <w:t xml:space="preserve">, </w:t>
            </w:r>
            <w:r w:rsidRPr="00257993">
              <w:rPr>
                <w:b/>
                <w:caps/>
                <w:sz w:val="18"/>
                <w:szCs w:val="18"/>
                <w:lang w:eastAsia="ja-JP"/>
              </w:rPr>
              <w:t>28</w:t>
            </w:r>
            <w:r w:rsidRPr="00257993">
              <w:rPr>
                <w:caps/>
                <w:sz w:val="18"/>
                <w:szCs w:val="18"/>
                <w:lang w:eastAsia="ja-JP"/>
              </w:rPr>
              <w:t xml:space="preserve">, 29.65, </w:t>
            </w:r>
            <w:r w:rsidRPr="00257993">
              <w:rPr>
                <w:b/>
                <w:caps/>
                <w:sz w:val="18"/>
                <w:szCs w:val="18"/>
                <w:lang w:eastAsia="ja-JP"/>
              </w:rPr>
              <w:t>30</w:t>
            </w:r>
            <w:r w:rsidRPr="00257993">
              <w:rPr>
                <w:caps/>
                <w:sz w:val="18"/>
                <w:szCs w:val="18"/>
                <w:lang w:eastAsia="ja-JP"/>
              </w:rPr>
              <w:t xml:space="preserve">, </w:t>
            </w:r>
            <w:r w:rsidRPr="00257993">
              <w:rPr>
                <w:b/>
                <w:caps/>
                <w:sz w:val="18"/>
                <w:szCs w:val="18"/>
                <w:lang w:eastAsia="ja-JP"/>
              </w:rPr>
              <w:t>40</w:t>
            </w:r>
            <w:r w:rsidRPr="00257993">
              <w:rPr>
                <w:bCs/>
                <w:caps/>
                <w:sz w:val="18"/>
                <w:szCs w:val="18"/>
                <w:lang w:eastAsia="ja-JP"/>
              </w:rPr>
              <w:t>,</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210" w:type="dxa"/>
          </w:tcPr>
          <w:p w14:paraId="182936F8" w14:textId="77777777" w:rsidR="00070B26" w:rsidRPr="00257993" w:rsidRDefault="00070B26" w:rsidP="00974538">
            <w:pPr>
              <w:pStyle w:val="Tabletext"/>
              <w:spacing w:before="0" w:after="0" w:line="240" w:lineRule="exact"/>
              <w:jc w:val="center"/>
              <w:rPr>
                <w:sz w:val="18"/>
                <w:szCs w:val="18"/>
                <w:lang w:eastAsia="ja-JP"/>
              </w:rPr>
            </w:pPr>
            <w:r w:rsidRPr="00257993">
              <w:rPr>
                <w:caps/>
                <w:sz w:val="18"/>
                <w:szCs w:val="18"/>
                <w:lang w:eastAsia="ja-JP"/>
              </w:rPr>
              <w:t xml:space="preserve">1.25, 2.5, 5, 7, </w:t>
            </w:r>
            <w:r w:rsidRPr="00257993">
              <w:rPr>
                <w:b/>
                <w:caps/>
                <w:sz w:val="18"/>
                <w:szCs w:val="18"/>
                <w:lang w:eastAsia="ja-JP"/>
              </w:rPr>
              <w:t>10</w:t>
            </w:r>
            <w:r w:rsidRPr="00257993">
              <w:rPr>
                <w:bCs/>
                <w:caps/>
                <w:sz w:val="18"/>
                <w:szCs w:val="18"/>
                <w:lang w:eastAsia="ja-JP"/>
              </w:rPr>
              <w:t>,</w:t>
            </w:r>
            <w:r w:rsidRPr="00257993">
              <w:rPr>
                <w:caps/>
                <w:sz w:val="18"/>
                <w:szCs w:val="18"/>
                <w:lang w:eastAsia="ja-JP"/>
              </w:rPr>
              <w:t xml:space="preserve"> 11.662, 14, </w:t>
            </w:r>
            <w:r w:rsidRPr="00257993">
              <w:rPr>
                <w:b/>
                <w:caps/>
                <w:sz w:val="18"/>
                <w:szCs w:val="18"/>
                <w:lang w:eastAsia="ja-JP"/>
              </w:rPr>
              <w:t>20</w:t>
            </w:r>
            <w:r w:rsidRPr="00257993">
              <w:rPr>
                <w:bCs/>
                <w:caps/>
                <w:sz w:val="18"/>
                <w:szCs w:val="18"/>
                <w:lang w:eastAsia="ja-JP"/>
              </w:rPr>
              <w:t xml:space="preserve">, </w:t>
            </w:r>
            <w:r w:rsidRPr="00257993">
              <w:rPr>
                <w:b/>
                <w:caps/>
                <w:sz w:val="18"/>
                <w:szCs w:val="18"/>
                <w:lang w:eastAsia="ja-JP"/>
              </w:rPr>
              <w:t>28</w:t>
            </w:r>
            <w:r w:rsidRPr="00257993">
              <w:rPr>
                <w:bCs/>
                <w:caps/>
                <w:sz w:val="18"/>
                <w:szCs w:val="18"/>
                <w:lang w:eastAsia="ja-JP"/>
              </w:rPr>
              <w:t>,</w:t>
            </w:r>
            <w:r w:rsidRPr="00257993">
              <w:rPr>
                <w:caps/>
                <w:sz w:val="18"/>
                <w:szCs w:val="18"/>
                <w:lang w:eastAsia="ja-JP"/>
              </w:rPr>
              <w:t xml:space="preserve"> 29.65, </w:t>
            </w:r>
            <w:r w:rsidRPr="00257993">
              <w:rPr>
                <w:b/>
                <w:caps/>
                <w:sz w:val="18"/>
                <w:szCs w:val="18"/>
                <w:lang w:eastAsia="ja-JP"/>
              </w:rPr>
              <w:t>30</w:t>
            </w:r>
            <w:r w:rsidRPr="00257993">
              <w:rPr>
                <w:caps/>
                <w:sz w:val="18"/>
                <w:szCs w:val="18"/>
                <w:lang w:eastAsia="ja-JP"/>
              </w:rPr>
              <w:t xml:space="preserve">, </w:t>
            </w:r>
            <w:r w:rsidRPr="00257993">
              <w:rPr>
                <w:b/>
                <w:caps/>
                <w:sz w:val="18"/>
                <w:szCs w:val="18"/>
                <w:lang w:eastAsia="ja-JP"/>
              </w:rPr>
              <w:t>40</w:t>
            </w:r>
            <w:r w:rsidRPr="00257993">
              <w:rPr>
                <w:bCs/>
                <w:caps/>
                <w:sz w:val="18"/>
                <w:szCs w:val="18"/>
                <w:lang w:eastAsia="ja-JP"/>
              </w:rPr>
              <w:t>,</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001" w:type="dxa"/>
            <w:vAlign w:val="center"/>
          </w:tcPr>
          <w:p w14:paraId="002E8218" w14:textId="77777777" w:rsidR="00070B26" w:rsidRPr="00257993" w:rsidRDefault="00070B26" w:rsidP="00974538">
            <w:pPr>
              <w:pStyle w:val="Tabletext"/>
              <w:spacing w:before="0" w:after="0"/>
              <w:jc w:val="center"/>
              <w:rPr>
                <w:caps/>
                <w:color w:val="000000"/>
                <w:sz w:val="18"/>
                <w:szCs w:val="18"/>
                <w:lang w:eastAsia="ja-JP"/>
              </w:rPr>
            </w:pPr>
            <w:r w:rsidRPr="00257993">
              <w:rPr>
                <w:sz w:val="18"/>
                <w:szCs w:val="18"/>
                <w:lang w:eastAsia="zh-CN"/>
              </w:rPr>
              <w:t xml:space="preserve">1.25, 2.5, 3.5, 7, </w:t>
            </w:r>
            <w:r w:rsidRPr="00257993">
              <w:rPr>
                <w:b/>
                <w:sz w:val="18"/>
                <w:szCs w:val="18"/>
                <w:lang w:eastAsia="zh-CN"/>
              </w:rPr>
              <w:t>14</w:t>
            </w:r>
            <w:r w:rsidRPr="00257993">
              <w:rPr>
                <w:sz w:val="18"/>
                <w:szCs w:val="18"/>
                <w:lang w:eastAsia="zh-CN"/>
              </w:rPr>
              <w:t>, 28, 56</w:t>
            </w:r>
          </w:p>
        </w:tc>
        <w:tc>
          <w:tcPr>
            <w:tcW w:w="1001" w:type="dxa"/>
            <w:vAlign w:val="center"/>
          </w:tcPr>
          <w:p w14:paraId="13417676" w14:textId="77777777" w:rsidR="00070B26" w:rsidRPr="00257993" w:rsidRDefault="00070B26" w:rsidP="00974538">
            <w:pPr>
              <w:pStyle w:val="Tabletext"/>
              <w:spacing w:before="0" w:after="0"/>
              <w:jc w:val="center"/>
              <w:rPr>
                <w:caps/>
                <w:color w:val="000000"/>
                <w:sz w:val="18"/>
                <w:szCs w:val="18"/>
                <w:lang w:eastAsia="ja-JP"/>
              </w:rPr>
            </w:pPr>
            <w:r w:rsidRPr="00257993">
              <w:rPr>
                <w:sz w:val="18"/>
                <w:szCs w:val="18"/>
                <w:lang w:eastAsia="zh-CN"/>
              </w:rPr>
              <w:t xml:space="preserve">1.25, 2.5, 3.5, 7, </w:t>
            </w:r>
            <w:r w:rsidRPr="00257993">
              <w:rPr>
                <w:b/>
                <w:sz w:val="18"/>
                <w:szCs w:val="18"/>
                <w:lang w:eastAsia="zh-CN"/>
              </w:rPr>
              <w:t>14</w:t>
            </w:r>
            <w:r w:rsidRPr="00257993">
              <w:rPr>
                <w:sz w:val="18"/>
                <w:szCs w:val="18"/>
                <w:lang w:eastAsia="zh-CN"/>
              </w:rPr>
              <w:t>, 28, 56</w:t>
            </w:r>
          </w:p>
        </w:tc>
        <w:tc>
          <w:tcPr>
            <w:tcW w:w="845" w:type="dxa"/>
          </w:tcPr>
          <w:p w14:paraId="516A58FF" w14:textId="77777777" w:rsidR="00070B26" w:rsidRPr="00257993" w:rsidRDefault="00070B26" w:rsidP="00974538">
            <w:pPr>
              <w:pStyle w:val="Tabletext"/>
              <w:spacing w:before="0" w:after="0"/>
              <w:jc w:val="center"/>
              <w:rPr>
                <w:color w:val="000000"/>
                <w:sz w:val="18"/>
                <w:szCs w:val="18"/>
                <w:lang w:eastAsia="ja-JP"/>
              </w:rPr>
            </w:pPr>
            <w:r w:rsidRPr="00257993">
              <w:rPr>
                <w:caps/>
                <w:color w:val="000000"/>
                <w:sz w:val="18"/>
                <w:szCs w:val="18"/>
                <w:lang w:eastAsia="ja-JP"/>
              </w:rPr>
              <w:t xml:space="preserve">1.25, 2.5, 3.5, </w:t>
            </w:r>
            <w:r w:rsidRPr="00257993">
              <w:rPr>
                <w:b/>
                <w:caps/>
                <w:color w:val="000000"/>
                <w:sz w:val="18"/>
                <w:szCs w:val="18"/>
                <w:lang w:eastAsia="ja-JP"/>
              </w:rPr>
              <w:t>7</w:t>
            </w:r>
          </w:p>
        </w:tc>
        <w:tc>
          <w:tcPr>
            <w:tcW w:w="845" w:type="dxa"/>
          </w:tcPr>
          <w:p w14:paraId="77E50575" w14:textId="77777777" w:rsidR="00070B26" w:rsidRPr="00257993" w:rsidRDefault="00070B26" w:rsidP="00974538">
            <w:pPr>
              <w:pStyle w:val="Tabletext"/>
              <w:spacing w:before="0" w:after="0"/>
              <w:jc w:val="center"/>
              <w:rPr>
                <w:color w:val="000000"/>
                <w:sz w:val="18"/>
                <w:szCs w:val="18"/>
                <w:lang w:eastAsia="ja-JP"/>
              </w:rPr>
            </w:pPr>
            <w:r w:rsidRPr="00257993">
              <w:rPr>
                <w:caps/>
                <w:color w:val="000000"/>
                <w:sz w:val="18"/>
                <w:szCs w:val="18"/>
                <w:lang w:eastAsia="ja-JP"/>
              </w:rPr>
              <w:t>1.25,</w:t>
            </w:r>
            <w:r w:rsidRPr="00257993">
              <w:rPr>
                <w:b/>
                <w:caps/>
                <w:color w:val="000000"/>
                <w:sz w:val="18"/>
                <w:szCs w:val="18"/>
                <w:lang w:eastAsia="ja-JP"/>
              </w:rPr>
              <w:t xml:space="preserve"> 2.5</w:t>
            </w:r>
            <w:r w:rsidRPr="00257993">
              <w:rPr>
                <w:caps/>
                <w:color w:val="000000"/>
                <w:sz w:val="18"/>
                <w:szCs w:val="18"/>
                <w:lang w:eastAsia="ja-JP"/>
              </w:rPr>
              <w:t>, 3.5, 7</w:t>
            </w:r>
          </w:p>
        </w:tc>
        <w:tc>
          <w:tcPr>
            <w:tcW w:w="1142" w:type="dxa"/>
          </w:tcPr>
          <w:p w14:paraId="280F4F3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5</w:t>
            </w:r>
            <w:r w:rsidRPr="00257993">
              <w:rPr>
                <w:sz w:val="18"/>
                <w:szCs w:val="18"/>
                <w:lang w:eastAsia="ja-JP"/>
              </w:rPr>
              <w:t xml:space="preserve">, 10, 20, 40, </w:t>
            </w:r>
            <w:r w:rsidRPr="00257993">
              <w:rPr>
                <w:b/>
                <w:sz w:val="18"/>
                <w:szCs w:val="18"/>
                <w:lang w:eastAsia="ja-JP"/>
              </w:rPr>
              <w:t>60</w:t>
            </w:r>
            <w:r w:rsidRPr="00257993">
              <w:rPr>
                <w:sz w:val="18"/>
                <w:szCs w:val="18"/>
                <w:lang w:eastAsia="ja-JP"/>
              </w:rPr>
              <w:t>, 67, 80, 56, 112</w:t>
            </w:r>
          </w:p>
        </w:tc>
        <w:tc>
          <w:tcPr>
            <w:tcW w:w="1011" w:type="dxa"/>
          </w:tcPr>
          <w:p w14:paraId="6E5ED89B" w14:textId="77777777" w:rsidR="00070B26" w:rsidRPr="00257993" w:rsidRDefault="00070B26" w:rsidP="00974538">
            <w:pPr>
              <w:pStyle w:val="Tabletext"/>
              <w:spacing w:before="0" w:after="0" w:line="240" w:lineRule="exact"/>
              <w:jc w:val="center"/>
              <w:rPr>
                <w:sz w:val="18"/>
                <w:szCs w:val="18"/>
              </w:rPr>
            </w:pPr>
            <w:r w:rsidRPr="00257993">
              <w:rPr>
                <w:sz w:val="18"/>
                <w:szCs w:val="18"/>
              </w:rPr>
              <w:t>5</w:t>
            </w:r>
            <w:r w:rsidRPr="00257993">
              <w:rPr>
                <w:sz w:val="18"/>
                <w:szCs w:val="18"/>
                <w:lang w:eastAsia="ja-JP"/>
              </w:rPr>
              <w:t xml:space="preserve">, 10, 20, </w:t>
            </w:r>
            <w:r w:rsidRPr="00257993">
              <w:rPr>
                <w:b/>
                <w:sz w:val="18"/>
                <w:szCs w:val="18"/>
                <w:lang w:eastAsia="ja-JP"/>
              </w:rPr>
              <w:t>40</w:t>
            </w:r>
            <w:r w:rsidRPr="00257993">
              <w:rPr>
                <w:sz w:val="18"/>
                <w:szCs w:val="18"/>
                <w:lang w:eastAsia="ja-JP"/>
              </w:rPr>
              <w:t>, 60, 67, 80, 56, 112</w:t>
            </w:r>
          </w:p>
        </w:tc>
        <w:tc>
          <w:tcPr>
            <w:tcW w:w="1260" w:type="dxa"/>
          </w:tcPr>
          <w:p w14:paraId="47A8942A"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b/>
                <w:color w:val="000000"/>
                <w:sz w:val="18"/>
                <w:szCs w:val="18"/>
                <w:lang w:eastAsia="ja-JP"/>
              </w:rPr>
              <w:t>3.5</w:t>
            </w:r>
            <w:r w:rsidRPr="00257993">
              <w:rPr>
                <w:color w:val="000000"/>
                <w:sz w:val="18"/>
                <w:szCs w:val="18"/>
                <w:lang w:eastAsia="ja-JP"/>
              </w:rPr>
              <w:t xml:space="preserve">, 7, </w:t>
            </w:r>
            <w:r w:rsidRPr="00257993">
              <w:rPr>
                <w:bCs/>
                <w:color w:val="000000"/>
                <w:sz w:val="18"/>
                <w:szCs w:val="18"/>
                <w:lang w:eastAsia="ja-JP"/>
              </w:rPr>
              <w:t>14, 28,</w:t>
            </w:r>
            <w:r w:rsidRPr="00257993">
              <w:rPr>
                <w:b/>
                <w:color w:val="000000"/>
                <w:sz w:val="18"/>
                <w:szCs w:val="18"/>
                <w:lang w:eastAsia="ja-JP"/>
              </w:rPr>
              <w:t xml:space="preserve"> </w:t>
            </w:r>
            <w:r w:rsidRPr="00257993">
              <w:rPr>
                <w:color w:val="000000"/>
                <w:sz w:val="18"/>
                <w:szCs w:val="18"/>
                <w:lang w:eastAsia="ja-JP"/>
              </w:rPr>
              <w:t>56</w:t>
            </w:r>
          </w:p>
        </w:tc>
        <w:tc>
          <w:tcPr>
            <w:tcW w:w="904" w:type="dxa"/>
          </w:tcPr>
          <w:p w14:paraId="2948F1CA"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color w:val="000000"/>
                <w:sz w:val="18"/>
                <w:szCs w:val="18"/>
                <w:lang w:eastAsia="ja-JP"/>
              </w:rPr>
              <w:t>3.5, 7,14</w:t>
            </w:r>
            <w:r w:rsidRPr="00257993">
              <w:rPr>
                <w:b/>
                <w:color w:val="000000"/>
                <w:sz w:val="18"/>
                <w:szCs w:val="18"/>
                <w:lang w:eastAsia="ja-JP"/>
              </w:rPr>
              <w:t>,</w:t>
            </w:r>
            <w:r w:rsidRPr="00257993">
              <w:rPr>
                <w:color w:val="000000"/>
                <w:sz w:val="18"/>
                <w:szCs w:val="18"/>
                <w:lang w:eastAsia="ja-JP"/>
              </w:rPr>
              <w:t xml:space="preserve"> </w:t>
            </w:r>
            <w:r w:rsidRPr="00257993">
              <w:rPr>
                <w:b/>
                <w:color w:val="000000"/>
                <w:sz w:val="18"/>
                <w:szCs w:val="18"/>
                <w:lang w:eastAsia="ja-JP"/>
              </w:rPr>
              <w:t>28</w:t>
            </w:r>
            <w:r w:rsidRPr="00257993">
              <w:rPr>
                <w:color w:val="000000"/>
                <w:sz w:val="18"/>
                <w:szCs w:val="18"/>
                <w:lang w:eastAsia="ja-JP"/>
              </w:rPr>
              <w:t>, 56</w:t>
            </w:r>
          </w:p>
        </w:tc>
      </w:tr>
      <w:tr w:rsidR="00070B26" w:rsidRPr="00257993" w14:paraId="5ABBD8F4" w14:textId="77777777" w:rsidTr="00D564DD">
        <w:trPr>
          <w:cantSplit/>
          <w:jc w:val="center"/>
        </w:trPr>
        <w:tc>
          <w:tcPr>
            <w:tcW w:w="1413" w:type="dxa"/>
            <w:tcMar>
              <w:left w:w="57" w:type="dxa"/>
              <w:right w:w="57" w:type="dxa"/>
            </w:tcMar>
          </w:tcPr>
          <w:p w14:paraId="72BA01D1" w14:textId="77777777" w:rsidR="00070B26" w:rsidRPr="00257993" w:rsidRDefault="00070B26" w:rsidP="00D564DD">
            <w:pPr>
              <w:pStyle w:val="Tabletext"/>
              <w:spacing w:before="0" w:after="0" w:line="240" w:lineRule="exact"/>
              <w:jc w:val="left"/>
              <w:rPr>
                <w:sz w:val="18"/>
                <w:szCs w:val="18"/>
              </w:rPr>
            </w:pPr>
            <w:r w:rsidRPr="00257993">
              <w:rPr>
                <w:sz w:val="18"/>
                <w:szCs w:val="18"/>
              </w:rPr>
              <w:t>Tx output power range (</w:t>
            </w:r>
            <w:proofErr w:type="spellStart"/>
            <w:r w:rsidRPr="00257993">
              <w:rPr>
                <w:sz w:val="18"/>
                <w:szCs w:val="18"/>
              </w:rPr>
              <w:t>dBW</w:t>
            </w:r>
            <w:proofErr w:type="spellEnd"/>
            <w:r w:rsidRPr="00257993">
              <w:rPr>
                <w:sz w:val="18"/>
                <w:szCs w:val="18"/>
              </w:rPr>
              <w:t>)</w:t>
            </w:r>
          </w:p>
        </w:tc>
        <w:tc>
          <w:tcPr>
            <w:tcW w:w="1134" w:type="dxa"/>
          </w:tcPr>
          <w:p w14:paraId="64E4A8AF" w14:textId="77777777" w:rsidR="00070B26" w:rsidRPr="00257993" w:rsidRDefault="00070B26" w:rsidP="00974538">
            <w:pPr>
              <w:pStyle w:val="Tabletext"/>
              <w:spacing w:before="0" w:after="0" w:line="240" w:lineRule="exact"/>
              <w:jc w:val="center"/>
              <w:rPr>
                <w:sz w:val="18"/>
                <w:szCs w:val="18"/>
              </w:rPr>
            </w:pPr>
            <w:r w:rsidRPr="00257993">
              <w:rPr>
                <w:sz w:val="18"/>
                <w:szCs w:val="18"/>
              </w:rPr>
              <w:t>−6.5… 13</w:t>
            </w:r>
          </w:p>
        </w:tc>
        <w:tc>
          <w:tcPr>
            <w:tcW w:w="1134" w:type="dxa"/>
          </w:tcPr>
          <w:p w14:paraId="332821DC" w14:textId="77777777" w:rsidR="00070B26" w:rsidRPr="00257993" w:rsidRDefault="00070B26" w:rsidP="00974538">
            <w:pPr>
              <w:pStyle w:val="Tabletext"/>
              <w:spacing w:before="0" w:after="0" w:line="240" w:lineRule="exact"/>
              <w:jc w:val="center"/>
              <w:rPr>
                <w:sz w:val="18"/>
                <w:szCs w:val="18"/>
              </w:rPr>
            </w:pPr>
            <w:r w:rsidRPr="00257993">
              <w:rPr>
                <w:sz w:val="18"/>
                <w:szCs w:val="18"/>
              </w:rPr>
              <w:t>−6.5…13</w:t>
            </w:r>
          </w:p>
        </w:tc>
        <w:tc>
          <w:tcPr>
            <w:tcW w:w="1559" w:type="dxa"/>
          </w:tcPr>
          <w:p w14:paraId="25A7B80F" w14:textId="77777777" w:rsidR="00070B26" w:rsidRPr="00257993" w:rsidRDefault="00070B26" w:rsidP="00974538">
            <w:pPr>
              <w:pStyle w:val="Tabletext"/>
              <w:spacing w:before="0" w:after="0" w:line="240" w:lineRule="exact"/>
              <w:jc w:val="center"/>
              <w:rPr>
                <w:sz w:val="18"/>
                <w:szCs w:val="18"/>
              </w:rPr>
            </w:pPr>
            <w:r w:rsidRPr="00257993">
              <w:rPr>
                <w:sz w:val="18"/>
                <w:szCs w:val="18"/>
              </w:rPr>
              <w:t>−6.5… 13</w:t>
            </w:r>
          </w:p>
        </w:tc>
        <w:tc>
          <w:tcPr>
            <w:tcW w:w="1210" w:type="dxa"/>
          </w:tcPr>
          <w:p w14:paraId="2E4CE7B3" w14:textId="77777777" w:rsidR="00070B26" w:rsidRPr="00257993" w:rsidRDefault="00070B26" w:rsidP="00974538">
            <w:pPr>
              <w:pStyle w:val="Tabletext"/>
              <w:spacing w:before="0" w:after="0" w:line="240" w:lineRule="exact"/>
              <w:jc w:val="center"/>
              <w:rPr>
                <w:sz w:val="18"/>
                <w:szCs w:val="18"/>
              </w:rPr>
            </w:pPr>
            <w:r w:rsidRPr="00257993">
              <w:rPr>
                <w:sz w:val="18"/>
                <w:szCs w:val="18"/>
              </w:rPr>
              <w:t>−6.5… 13</w:t>
            </w:r>
          </w:p>
        </w:tc>
        <w:tc>
          <w:tcPr>
            <w:tcW w:w="1001" w:type="dxa"/>
            <w:vAlign w:val="center"/>
          </w:tcPr>
          <w:p w14:paraId="5761861B" w14:textId="77777777" w:rsidR="00070B26" w:rsidRPr="00257993" w:rsidRDefault="00070B26" w:rsidP="00974538">
            <w:pPr>
              <w:pStyle w:val="Tabletext"/>
              <w:spacing w:before="0" w:after="0"/>
              <w:jc w:val="center"/>
              <w:rPr>
                <w:color w:val="000000"/>
                <w:sz w:val="18"/>
                <w:szCs w:val="18"/>
              </w:rPr>
            </w:pPr>
            <w:r w:rsidRPr="00257993">
              <w:rPr>
                <w:sz w:val="18"/>
                <w:szCs w:val="18"/>
                <w:lang w:eastAsia="zh-CN"/>
              </w:rPr>
              <w:t>0</w:t>
            </w:r>
          </w:p>
        </w:tc>
        <w:tc>
          <w:tcPr>
            <w:tcW w:w="1001" w:type="dxa"/>
            <w:vAlign w:val="center"/>
          </w:tcPr>
          <w:p w14:paraId="5362AFF8" w14:textId="77777777" w:rsidR="00070B26" w:rsidRPr="00257993" w:rsidRDefault="00070B26" w:rsidP="00974538">
            <w:pPr>
              <w:pStyle w:val="Tabletext"/>
              <w:spacing w:before="0" w:after="0"/>
              <w:jc w:val="center"/>
              <w:rPr>
                <w:color w:val="000000"/>
                <w:sz w:val="18"/>
                <w:szCs w:val="18"/>
              </w:rPr>
            </w:pPr>
            <w:r w:rsidRPr="00257993">
              <w:rPr>
                <w:sz w:val="18"/>
                <w:szCs w:val="18"/>
                <w:lang w:eastAsia="zh-CN"/>
              </w:rPr>
              <w:t>0</w:t>
            </w:r>
          </w:p>
        </w:tc>
        <w:tc>
          <w:tcPr>
            <w:tcW w:w="845" w:type="dxa"/>
            <w:vMerge w:val="restart"/>
          </w:tcPr>
          <w:p w14:paraId="0C05A818" w14:textId="77777777" w:rsidR="00070B26" w:rsidRPr="00257993" w:rsidRDefault="00070B26" w:rsidP="00974538">
            <w:pPr>
              <w:pStyle w:val="Tabletext"/>
              <w:spacing w:before="0" w:after="0"/>
              <w:jc w:val="center"/>
              <w:rPr>
                <w:color w:val="000000"/>
                <w:sz w:val="18"/>
                <w:szCs w:val="18"/>
              </w:rPr>
            </w:pPr>
            <w:r w:rsidRPr="00257993">
              <w:rPr>
                <w:color w:val="000000"/>
                <w:sz w:val="18"/>
                <w:szCs w:val="18"/>
              </w:rPr>
              <w:t>NOTE</w:t>
            </w:r>
          </w:p>
        </w:tc>
        <w:tc>
          <w:tcPr>
            <w:tcW w:w="845" w:type="dxa"/>
          </w:tcPr>
          <w:p w14:paraId="500E62E1" w14:textId="77777777" w:rsidR="00070B26" w:rsidRPr="00257993" w:rsidRDefault="00070B26" w:rsidP="00974538">
            <w:pPr>
              <w:pStyle w:val="Tabletext"/>
              <w:spacing w:before="0" w:after="0"/>
              <w:jc w:val="center"/>
              <w:rPr>
                <w:color w:val="000000"/>
                <w:sz w:val="18"/>
                <w:szCs w:val="18"/>
              </w:rPr>
            </w:pPr>
            <w:r w:rsidRPr="00257993">
              <w:rPr>
                <w:sz w:val="18"/>
                <w:szCs w:val="18"/>
              </w:rPr>
              <w:t>−</w:t>
            </w:r>
            <w:r w:rsidRPr="00257993">
              <w:rPr>
                <w:color w:val="000000"/>
                <w:sz w:val="18"/>
                <w:szCs w:val="18"/>
                <w:lang w:eastAsia="ja-JP"/>
              </w:rPr>
              <w:t>15.0…1.0</w:t>
            </w:r>
          </w:p>
        </w:tc>
        <w:tc>
          <w:tcPr>
            <w:tcW w:w="1142" w:type="dxa"/>
          </w:tcPr>
          <w:p w14:paraId="52F43A7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3…</w:t>
            </w:r>
            <w:r w:rsidRPr="00257993">
              <w:rPr>
                <w:sz w:val="18"/>
                <w:szCs w:val="18"/>
                <w:lang w:eastAsia="ja-JP"/>
              </w:rPr>
              <w:t>5.0</w:t>
            </w:r>
          </w:p>
        </w:tc>
        <w:tc>
          <w:tcPr>
            <w:tcW w:w="1011" w:type="dxa"/>
          </w:tcPr>
          <w:p w14:paraId="7E74A4B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0.0</w:t>
            </w:r>
          </w:p>
        </w:tc>
        <w:tc>
          <w:tcPr>
            <w:tcW w:w="1260" w:type="dxa"/>
          </w:tcPr>
          <w:p w14:paraId="5BDF5851" w14:textId="77777777" w:rsidR="00070B26" w:rsidRPr="00257993" w:rsidRDefault="00070B26" w:rsidP="00974538">
            <w:pPr>
              <w:pStyle w:val="Tabletext"/>
              <w:spacing w:before="0" w:after="0" w:line="240" w:lineRule="exact"/>
              <w:jc w:val="center"/>
              <w:rPr>
                <w:color w:val="000000"/>
                <w:sz w:val="18"/>
                <w:szCs w:val="18"/>
                <w:highlight w:val="yellow"/>
              </w:rPr>
            </w:pPr>
            <w:r w:rsidRPr="00257993">
              <w:rPr>
                <w:sz w:val="18"/>
                <w:szCs w:val="18"/>
                <w:lang w:eastAsia="zh-CN"/>
              </w:rPr>
              <w:t>0</w:t>
            </w:r>
          </w:p>
        </w:tc>
        <w:tc>
          <w:tcPr>
            <w:tcW w:w="904" w:type="dxa"/>
          </w:tcPr>
          <w:p w14:paraId="224C0DD8" w14:textId="77777777" w:rsidR="00070B26" w:rsidRPr="00257993" w:rsidRDefault="00070B26" w:rsidP="00974538">
            <w:pPr>
              <w:pStyle w:val="Tabletext"/>
              <w:spacing w:before="0" w:after="0" w:line="240" w:lineRule="exact"/>
              <w:jc w:val="center"/>
              <w:rPr>
                <w:sz w:val="18"/>
                <w:szCs w:val="18"/>
              </w:rPr>
            </w:pPr>
            <w:r w:rsidRPr="00257993">
              <w:rPr>
                <w:sz w:val="18"/>
                <w:szCs w:val="18"/>
              </w:rPr>
              <w:t>−15.6…−3.0</w:t>
            </w:r>
          </w:p>
        </w:tc>
      </w:tr>
      <w:tr w:rsidR="00070B26" w:rsidRPr="00257993" w14:paraId="626F3656" w14:textId="77777777" w:rsidTr="00D564DD">
        <w:trPr>
          <w:cantSplit/>
          <w:jc w:val="center"/>
        </w:trPr>
        <w:tc>
          <w:tcPr>
            <w:tcW w:w="1413" w:type="dxa"/>
            <w:tcMar>
              <w:left w:w="57" w:type="dxa"/>
              <w:right w:w="57" w:type="dxa"/>
            </w:tcMar>
          </w:tcPr>
          <w:p w14:paraId="737EFF66" w14:textId="77777777" w:rsidR="00070B26" w:rsidRPr="00257993" w:rsidRDefault="00070B26" w:rsidP="00D564DD">
            <w:pPr>
              <w:pStyle w:val="Tabletext"/>
              <w:spacing w:before="0" w:after="0" w:line="240" w:lineRule="exact"/>
              <w:jc w:val="left"/>
              <w:rPr>
                <w:sz w:val="18"/>
                <w:szCs w:val="18"/>
              </w:rPr>
            </w:pPr>
            <w:r w:rsidRPr="00257993">
              <w:rPr>
                <w:sz w:val="18"/>
                <w:szCs w:val="18"/>
              </w:rPr>
              <w:t>Tx output power 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(1)</w:t>
            </w:r>
          </w:p>
        </w:tc>
        <w:tc>
          <w:tcPr>
            <w:tcW w:w="1134" w:type="dxa"/>
          </w:tcPr>
          <w:p w14:paraId="6A18E86F" w14:textId="77777777" w:rsidR="00070B26" w:rsidRPr="00257993" w:rsidRDefault="00070B26" w:rsidP="00974538">
            <w:pPr>
              <w:rPr>
                <w:i/>
                <w:sz w:val="21"/>
                <w:lang w:eastAsia="ja-JP"/>
              </w:rPr>
            </w:pPr>
            <w:r w:rsidRPr="00257993">
              <w:rPr>
                <w:sz w:val="18"/>
                <w:szCs w:val="18"/>
              </w:rPr>
              <w:t>−</w:t>
            </w:r>
            <w:r w:rsidRPr="00257993">
              <w:rPr>
                <w:sz w:val="18"/>
                <w:szCs w:val="18"/>
                <w:lang w:eastAsia="ja-JP"/>
              </w:rPr>
              <w:t>25.5…3</w:t>
            </w:r>
          </w:p>
        </w:tc>
        <w:tc>
          <w:tcPr>
            <w:tcW w:w="1134" w:type="dxa"/>
          </w:tcPr>
          <w:p w14:paraId="5899D83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25.5…3</w:t>
            </w:r>
          </w:p>
        </w:tc>
        <w:tc>
          <w:tcPr>
            <w:tcW w:w="1559" w:type="dxa"/>
          </w:tcPr>
          <w:p w14:paraId="2109AE46"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25.5…3</w:t>
            </w:r>
          </w:p>
        </w:tc>
        <w:tc>
          <w:tcPr>
            <w:tcW w:w="1210" w:type="dxa"/>
          </w:tcPr>
          <w:p w14:paraId="0B6F6E8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25.5…3</w:t>
            </w:r>
          </w:p>
        </w:tc>
        <w:tc>
          <w:tcPr>
            <w:tcW w:w="1001" w:type="dxa"/>
          </w:tcPr>
          <w:p w14:paraId="4CF0D6C3"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11.5</w:t>
            </w:r>
          </w:p>
        </w:tc>
        <w:tc>
          <w:tcPr>
            <w:tcW w:w="1001" w:type="dxa"/>
          </w:tcPr>
          <w:p w14:paraId="4E6BD1E1"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11.5</w:t>
            </w:r>
          </w:p>
        </w:tc>
        <w:tc>
          <w:tcPr>
            <w:tcW w:w="845" w:type="dxa"/>
            <w:vMerge/>
          </w:tcPr>
          <w:p w14:paraId="195F72D1" w14:textId="77777777" w:rsidR="00070B26" w:rsidRPr="00257993" w:rsidRDefault="00070B26" w:rsidP="00974538">
            <w:pPr>
              <w:pStyle w:val="Tabletext"/>
              <w:spacing w:before="0" w:after="0"/>
              <w:jc w:val="center"/>
              <w:rPr>
                <w:color w:val="000000"/>
                <w:sz w:val="18"/>
                <w:szCs w:val="18"/>
                <w:lang w:eastAsia="ja-JP"/>
              </w:rPr>
            </w:pPr>
          </w:p>
        </w:tc>
        <w:tc>
          <w:tcPr>
            <w:tcW w:w="845" w:type="dxa"/>
          </w:tcPr>
          <w:p w14:paraId="7DC479BD" w14:textId="77777777" w:rsidR="00070B26" w:rsidRPr="00257993" w:rsidRDefault="00070B26" w:rsidP="00974538">
            <w:pPr>
              <w:pStyle w:val="Tabletext"/>
              <w:spacing w:before="0" w:after="0"/>
              <w:jc w:val="center"/>
              <w:rPr>
                <w:sz w:val="18"/>
                <w:szCs w:val="18"/>
              </w:rPr>
            </w:pPr>
            <w:r w:rsidRPr="00257993">
              <w:rPr>
                <w:sz w:val="18"/>
                <w:szCs w:val="18"/>
              </w:rPr>
              <w:t>−19.0…−3.0</w:t>
            </w:r>
          </w:p>
        </w:tc>
        <w:tc>
          <w:tcPr>
            <w:tcW w:w="1142" w:type="dxa"/>
          </w:tcPr>
          <w:p w14:paraId="757F423D"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14.8...</w:t>
            </w:r>
            <w:r w:rsidRPr="00257993">
              <w:rPr>
                <w:sz w:val="18"/>
                <w:szCs w:val="18"/>
              </w:rPr>
              <w:t>−</w:t>
            </w:r>
            <w:r w:rsidRPr="00257993">
              <w:rPr>
                <w:sz w:val="18"/>
                <w:szCs w:val="18"/>
                <w:lang w:eastAsia="ja-JP"/>
              </w:rPr>
              <w:t>12.8</w:t>
            </w:r>
          </w:p>
        </w:tc>
        <w:tc>
          <w:tcPr>
            <w:tcW w:w="1011" w:type="dxa"/>
          </w:tcPr>
          <w:p w14:paraId="2E1D24A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−16.0</w:t>
            </w:r>
          </w:p>
        </w:tc>
        <w:tc>
          <w:tcPr>
            <w:tcW w:w="1260" w:type="dxa"/>
          </w:tcPr>
          <w:p w14:paraId="2F141CAB"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sz w:val="18"/>
                <w:szCs w:val="18"/>
              </w:rPr>
              <w:t>−</w:t>
            </w:r>
            <w:r w:rsidRPr="00257993">
              <w:rPr>
                <w:color w:val="000000"/>
                <w:sz w:val="18"/>
                <w:szCs w:val="18"/>
                <w:lang w:eastAsia="ja-JP"/>
              </w:rPr>
              <w:t>5.4</w:t>
            </w:r>
          </w:p>
        </w:tc>
        <w:tc>
          <w:tcPr>
            <w:tcW w:w="904" w:type="dxa"/>
          </w:tcPr>
          <w:p w14:paraId="319CAB95" w14:textId="77777777" w:rsidR="00070B26" w:rsidRPr="00257993" w:rsidRDefault="00070B26" w:rsidP="00974538">
            <w:pPr>
              <w:pStyle w:val="Tabletext"/>
              <w:spacing w:before="0" w:after="0" w:line="240" w:lineRule="exact"/>
              <w:jc w:val="center"/>
              <w:rPr>
                <w:sz w:val="18"/>
                <w:szCs w:val="18"/>
              </w:rPr>
            </w:pPr>
            <w:r w:rsidRPr="00257993">
              <w:rPr>
                <w:sz w:val="18"/>
                <w:szCs w:val="18"/>
              </w:rPr>
              <w:t>−30.1…−17.5</w:t>
            </w:r>
          </w:p>
        </w:tc>
      </w:tr>
      <w:tr w:rsidR="00070B26" w:rsidRPr="00257993" w14:paraId="5709D6B7" w14:textId="77777777" w:rsidTr="00D564DD">
        <w:trPr>
          <w:cantSplit/>
          <w:jc w:val="center"/>
        </w:trPr>
        <w:tc>
          <w:tcPr>
            <w:tcW w:w="1413" w:type="dxa"/>
            <w:tcMar>
              <w:left w:w="57" w:type="dxa"/>
              <w:right w:w="57" w:type="dxa"/>
            </w:tcMar>
          </w:tcPr>
          <w:p w14:paraId="5F847ED2" w14:textId="77777777" w:rsidR="00070B26" w:rsidRPr="00257993" w:rsidRDefault="00070B26" w:rsidP="00D564DD">
            <w:pPr>
              <w:pStyle w:val="Tabletext"/>
              <w:spacing w:before="0" w:after="0" w:line="240" w:lineRule="exact"/>
              <w:jc w:val="left"/>
              <w:rPr>
                <w:sz w:val="18"/>
                <w:szCs w:val="18"/>
              </w:rPr>
            </w:pPr>
            <w:r w:rsidRPr="00257993">
              <w:rPr>
                <w:sz w:val="18"/>
                <w:szCs w:val="18"/>
              </w:rPr>
              <w:t>Feeder/multiplexer loss range (dB)</w:t>
            </w:r>
          </w:p>
        </w:tc>
        <w:tc>
          <w:tcPr>
            <w:tcW w:w="1134" w:type="dxa"/>
          </w:tcPr>
          <w:p w14:paraId="7902289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0…3.0</w:t>
            </w:r>
          </w:p>
        </w:tc>
        <w:tc>
          <w:tcPr>
            <w:tcW w:w="1134" w:type="dxa"/>
          </w:tcPr>
          <w:p w14:paraId="62DCDF3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0…3.0</w:t>
            </w:r>
          </w:p>
        </w:tc>
        <w:tc>
          <w:tcPr>
            <w:tcW w:w="1559" w:type="dxa"/>
          </w:tcPr>
          <w:p w14:paraId="4E6BDBE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0…3.0</w:t>
            </w:r>
          </w:p>
        </w:tc>
        <w:tc>
          <w:tcPr>
            <w:tcW w:w="1210" w:type="dxa"/>
          </w:tcPr>
          <w:p w14:paraId="1ADF2899"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0…3.0</w:t>
            </w:r>
          </w:p>
        </w:tc>
        <w:tc>
          <w:tcPr>
            <w:tcW w:w="1001" w:type="dxa"/>
            <w:vAlign w:val="center"/>
          </w:tcPr>
          <w:p w14:paraId="7E253199" w14:textId="77777777" w:rsidR="00070B26" w:rsidRPr="00257993" w:rsidRDefault="00070B26" w:rsidP="00974538">
            <w:pPr>
              <w:pStyle w:val="Tabletext"/>
              <w:spacing w:before="0" w:after="0"/>
              <w:jc w:val="center"/>
              <w:rPr>
                <w:color w:val="000000"/>
                <w:sz w:val="18"/>
                <w:szCs w:val="18"/>
              </w:rPr>
            </w:pPr>
            <w:r w:rsidRPr="00257993">
              <w:rPr>
                <w:sz w:val="18"/>
                <w:szCs w:val="18"/>
                <w:lang w:eastAsia="zh-CN"/>
              </w:rPr>
              <w:t>0…6.3</w:t>
            </w:r>
          </w:p>
        </w:tc>
        <w:tc>
          <w:tcPr>
            <w:tcW w:w="1001" w:type="dxa"/>
            <w:vAlign w:val="center"/>
          </w:tcPr>
          <w:p w14:paraId="73ECA760" w14:textId="77777777" w:rsidR="00070B26" w:rsidRPr="00257993" w:rsidRDefault="00070B26" w:rsidP="00974538">
            <w:pPr>
              <w:pStyle w:val="Tabletext"/>
              <w:spacing w:before="0" w:after="0"/>
              <w:jc w:val="center"/>
              <w:rPr>
                <w:color w:val="000000"/>
                <w:sz w:val="18"/>
                <w:szCs w:val="18"/>
              </w:rPr>
            </w:pPr>
            <w:r w:rsidRPr="00257993">
              <w:rPr>
                <w:sz w:val="18"/>
                <w:szCs w:val="18"/>
                <w:lang w:eastAsia="zh-CN"/>
              </w:rPr>
              <w:t>0…6.3</w:t>
            </w:r>
          </w:p>
        </w:tc>
        <w:tc>
          <w:tcPr>
            <w:tcW w:w="845" w:type="dxa"/>
            <w:vMerge/>
          </w:tcPr>
          <w:p w14:paraId="58DE0430" w14:textId="77777777" w:rsidR="00070B26" w:rsidRPr="00257993" w:rsidRDefault="00070B26" w:rsidP="00974538">
            <w:pPr>
              <w:pStyle w:val="Tabletext"/>
              <w:spacing w:before="0" w:after="0"/>
              <w:jc w:val="center"/>
              <w:rPr>
                <w:color w:val="000000"/>
                <w:sz w:val="18"/>
                <w:szCs w:val="18"/>
              </w:rPr>
            </w:pPr>
          </w:p>
        </w:tc>
        <w:tc>
          <w:tcPr>
            <w:tcW w:w="845" w:type="dxa"/>
          </w:tcPr>
          <w:p w14:paraId="58537815" w14:textId="77777777" w:rsidR="00070B26" w:rsidRPr="00257993" w:rsidRDefault="00070B26" w:rsidP="00974538">
            <w:pPr>
              <w:pStyle w:val="Tabletext"/>
              <w:spacing w:before="0" w:after="0"/>
              <w:jc w:val="center"/>
              <w:rPr>
                <w:color w:val="000000"/>
                <w:sz w:val="18"/>
                <w:szCs w:val="18"/>
              </w:rPr>
            </w:pPr>
            <w:r w:rsidRPr="00257993">
              <w:rPr>
                <w:color w:val="000000"/>
                <w:sz w:val="18"/>
                <w:szCs w:val="18"/>
              </w:rPr>
              <w:t>2.1…10.0</w:t>
            </w:r>
          </w:p>
        </w:tc>
        <w:tc>
          <w:tcPr>
            <w:tcW w:w="1142" w:type="dxa"/>
          </w:tcPr>
          <w:p w14:paraId="1532A4E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w:t>
            </w:r>
            <w:r w:rsidRPr="00257993">
              <w:rPr>
                <w:sz w:val="18"/>
                <w:szCs w:val="18"/>
              </w:rPr>
              <w:t>…9.5</w:t>
            </w:r>
          </w:p>
        </w:tc>
        <w:tc>
          <w:tcPr>
            <w:tcW w:w="1011" w:type="dxa"/>
          </w:tcPr>
          <w:p w14:paraId="52EC311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w:t>
            </w:r>
            <w:r w:rsidRPr="00257993">
              <w:rPr>
                <w:sz w:val="18"/>
                <w:szCs w:val="18"/>
              </w:rPr>
              <w:t>…7.6</w:t>
            </w:r>
          </w:p>
        </w:tc>
        <w:tc>
          <w:tcPr>
            <w:tcW w:w="1260" w:type="dxa"/>
            <w:vAlign w:val="center"/>
          </w:tcPr>
          <w:p w14:paraId="4A251C85" w14:textId="77777777" w:rsidR="00070B26" w:rsidRPr="00257993" w:rsidRDefault="00070B26" w:rsidP="00974538">
            <w:pPr>
              <w:pStyle w:val="Tabletext"/>
              <w:spacing w:before="0" w:after="0" w:line="240" w:lineRule="exact"/>
              <w:jc w:val="center"/>
              <w:rPr>
                <w:color w:val="000000"/>
                <w:sz w:val="18"/>
                <w:szCs w:val="18"/>
              </w:rPr>
            </w:pPr>
            <w:r w:rsidRPr="00257993">
              <w:rPr>
                <w:sz w:val="18"/>
                <w:szCs w:val="18"/>
              </w:rPr>
              <w:t>0…9.5</w:t>
            </w:r>
          </w:p>
        </w:tc>
        <w:tc>
          <w:tcPr>
            <w:tcW w:w="904" w:type="dxa"/>
            <w:vAlign w:val="center"/>
          </w:tcPr>
          <w:p w14:paraId="0CC4053E" w14:textId="77777777" w:rsidR="00070B26" w:rsidRPr="00257993" w:rsidRDefault="00070B26" w:rsidP="00974538">
            <w:pPr>
              <w:pStyle w:val="Tabletext"/>
              <w:spacing w:before="0" w:after="0" w:line="240" w:lineRule="exact"/>
              <w:jc w:val="center"/>
              <w:rPr>
                <w:color w:val="000000"/>
                <w:sz w:val="18"/>
                <w:szCs w:val="18"/>
              </w:rPr>
            </w:pPr>
            <w:r w:rsidRPr="00257993">
              <w:rPr>
                <w:sz w:val="18"/>
                <w:szCs w:val="18"/>
              </w:rPr>
              <w:t>0…7.6</w:t>
            </w:r>
          </w:p>
        </w:tc>
      </w:tr>
      <w:tr w:rsidR="00070B26" w:rsidRPr="00257993" w14:paraId="0FBEB93F" w14:textId="77777777" w:rsidTr="00D564DD">
        <w:trPr>
          <w:cantSplit/>
          <w:jc w:val="center"/>
        </w:trPr>
        <w:tc>
          <w:tcPr>
            <w:tcW w:w="1413" w:type="dxa"/>
            <w:tcMar>
              <w:left w:w="57" w:type="dxa"/>
              <w:right w:w="57" w:type="dxa"/>
            </w:tcMar>
          </w:tcPr>
          <w:p w14:paraId="2F7F175A" w14:textId="77777777" w:rsidR="00070B26" w:rsidRPr="00257993" w:rsidRDefault="00070B26" w:rsidP="00D564DD">
            <w:pPr>
              <w:pStyle w:val="Tabletext"/>
              <w:spacing w:before="0" w:after="0" w:line="240" w:lineRule="exact"/>
              <w:jc w:val="left"/>
              <w:rPr>
                <w:sz w:val="18"/>
                <w:szCs w:val="18"/>
              </w:rPr>
            </w:pPr>
            <w:r w:rsidRPr="00257993">
              <w:rPr>
                <w:sz w:val="18"/>
                <w:szCs w:val="18"/>
              </w:rPr>
              <w:t>Antenna gain range (</w:t>
            </w:r>
            <w:proofErr w:type="spellStart"/>
            <w:r w:rsidRPr="00257993">
              <w:rPr>
                <w:sz w:val="18"/>
                <w:szCs w:val="18"/>
              </w:rPr>
              <w:t>dBi</w:t>
            </w:r>
            <w:proofErr w:type="spellEnd"/>
            <w:r w:rsidRPr="00257993">
              <w:rPr>
                <w:sz w:val="18"/>
                <w:szCs w:val="18"/>
              </w:rPr>
              <w:t>)</w:t>
            </w:r>
          </w:p>
        </w:tc>
        <w:tc>
          <w:tcPr>
            <w:tcW w:w="1134" w:type="dxa"/>
          </w:tcPr>
          <w:p w14:paraId="39AFAE9D" w14:textId="77777777" w:rsidR="00070B26" w:rsidRPr="00257993" w:rsidRDefault="00070B26" w:rsidP="00974538">
            <w:pPr>
              <w:pStyle w:val="Tabletext"/>
              <w:spacing w:before="0" w:after="0" w:line="240" w:lineRule="exact"/>
              <w:jc w:val="center"/>
              <w:rPr>
                <w:sz w:val="18"/>
                <w:szCs w:val="18"/>
              </w:rPr>
            </w:pPr>
            <w:r w:rsidRPr="00257993">
              <w:rPr>
                <w:sz w:val="18"/>
                <w:szCs w:val="18"/>
              </w:rPr>
              <w:t>12…48.6</w:t>
            </w:r>
          </w:p>
        </w:tc>
        <w:tc>
          <w:tcPr>
            <w:tcW w:w="1134" w:type="dxa"/>
          </w:tcPr>
          <w:p w14:paraId="23CA8B7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12…48.6</w:t>
            </w:r>
          </w:p>
        </w:tc>
        <w:tc>
          <w:tcPr>
            <w:tcW w:w="1559" w:type="dxa"/>
          </w:tcPr>
          <w:p w14:paraId="2C55F4B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12…48.6</w:t>
            </w:r>
          </w:p>
        </w:tc>
        <w:tc>
          <w:tcPr>
            <w:tcW w:w="1210" w:type="dxa"/>
          </w:tcPr>
          <w:p w14:paraId="7899835D" w14:textId="77777777" w:rsidR="00070B26" w:rsidRPr="00257993" w:rsidRDefault="00070B26" w:rsidP="00974538">
            <w:pPr>
              <w:pStyle w:val="Tabletext"/>
              <w:spacing w:before="0" w:after="0" w:line="240" w:lineRule="exact"/>
              <w:jc w:val="center"/>
              <w:rPr>
                <w:sz w:val="18"/>
                <w:szCs w:val="18"/>
              </w:rPr>
            </w:pPr>
            <w:r w:rsidRPr="00257993">
              <w:rPr>
                <w:sz w:val="18"/>
                <w:szCs w:val="18"/>
              </w:rPr>
              <w:t>12…48.6</w:t>
            </w:r>
          </w:p>
        </w:tc>
        <w:tc>
          <w:tcPr>
            <w:tcW w:w="1001" w:type="dxa"/>
            <w:vAlign w:val="center"/>
          </w:tcPr>
          <w:p w14:paraId="34518F28" w14:textId="77777777" w:rsidR="00070B26" w:rsidRPr="00257993" w:rsidRDefault="00070B26" w:rsidP="00974538">
            <w:pPr>
              <w:pStyle w:val="Tabletext"/>
              <w:spacing w:before="0" w:after="0"/>
              <w:jc w:val="center"/>
              <w:rPr>
                <w:color w:val="000000"/>
                <w:sz w:val="18"/>
                <w:szCs w:val="18"/>
              </w:rPr>
            </w:pPr>
            <w:r w:rsidRPr="00257993">
              <w:rPr>
                <w:sz w:val="18"/>
                <w:szCs w:val="18"/>
                <w:lang w:eastAsia="zh-CN"/>
              </w:rPr>
              <w:t>33.7…48.6</w:t>
            </w:r>
          </w:p>
        </w:tc>
        <w:tc>
          <w:tcPr>
            <w:tcW w:w="1001" w:type="dxa"/>
            <w:vAlign w:val="center"/>
          </w:tcPr>
          <w:p w14:paraId="37EDBB7C" w14:textId="77777777" w:rsidR="00070B26" w:rsidRPr="00257993" w:rsidRDefault="00070B26" w:rsidP="00974538">
            <w:pPr>
              <w:pStyle w:val="Tabletext"/>
              <w:spacing w:before="0" w:after="0"/>
              <w:jc w:val="center"/>
              <w:rPr>
                <w:color w:val="000000"/>
                <w:sz w:val="18"/>
                <w:szCs w:val="18"/>
              </w:rPr>
            </w:pPr>
            <w:r w:rsidRPr="00257993">
              <w:rPr>
                <w:sz w:val="18"/>
                <w:szCs w:val="18"/>
                <w:lang w:eastAsia="zh-CN"/>
              </w:rPr>
              <w:t>33.7…48.6</w:t>
            </w:r>
          </w:p>
        </w:tc>
        <w:tc>
          <w:tcPr>
            <w:tcW w:w="845" w:type="dxa"/>
            <w:vMerge/>
          </w:tcPr>
          <w:p w14:paraId="363E689A" w14:textId="77777777" w:rsidR="00070B26" w:rsidRPr="00257993" w:rsidRDefault="00070B26" w:rsidP="00974538">
            <w:pPr>
              <w:pStyle w:val="Tabletext"/>
              <w:spacing w:before="0" w:after="0"/>
              <w:jc w:val="center"/>
              <w:rPr>
                <w:color w:val="000000"/>
                <w:sz w:val="18"/>
                <w:szCs w:val="18"/>
              </w:rPr>
            </w:pPr>
          </w:p>
        </w:tc>
        <w:tc>
          <w:tcPr>
            <w:tcW w:w="845" w:type="dxa"/>
          </w:tcPr>
          <w:p w14:paraId="133FACA5" w14:textId="77777777" w:rsidR="00070B26" w:rsidRPr="00257993" w:rsidRDefault="00070B26" w:rsidP="00974538">
            <w:pPr>
              <w:pStyle w:val="Tabletext"/>
              <w:spacing w:before="0" w:after="0"/>
              <w:jc w:val="center"/>
              <w:rPr>
                <w:color w:val="000000"/>
                <w:sz w:val="18"/>
                <w:szCs w:val="18"/>
              </w:rPr>
            </w:pPr>
            <w:r w:rsidRPr="00257993">
              <w:rPr>
                <w:color w:val="000000"/>
                <w:sz w:val="18"/>
                <w:szCs w:val="18"/>
              </w:rPr>
              <w:t>37.1…45.9</w:t>
            </w:r>
          </w:p>
        </w:tc>
        <w:tc>
          <w:tcPr>
            <w:tcW w:w="1142" w:type="dxa"/>
          </w:tcPr>
          <w:p w14:paraId="0CCF0179"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44…51</w:t>
            </w:r>
          </w:p>
        </w:tc>
        <w:tc>
          <w:tcPr>
            <w:tcW w:w="1011" w:type="dxa"/>
          </w:tcPr>
          <w:p w14:paraId="7C783607"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36</w:t>
            </w:r>
            <w:r w:rsidRPr="00257993">
              <w:rPr>
                <w:sz w:val="18"/>
                <w:szCs w:val="18"/>
              </w:rPr>
              <w:t>…</w:t>
            </w:r>
            <w:r w:rsidRPr="00257993">
              <w:rPr>
                <w:sz w:val="18"/>
                <w:szCs w:val="18"/>
                <w:lang w:eastAsia="ja-JP"/>
              </w:rPr>
              <w:t>48.0</w:t>
            </w:r>
          </w:p>
        </w:tc>
        <w:tc>
          <w:tcPr>
            <w:tcW w:w="1260" w:type="dxa"/>
            <w:vAlign w:val="center"/>
          </w:tcPr>
          <w:p w14:paraId="2ABD97CA" w14:textId="77777777" w:rsidR="00070B26" w:rsidRPr="00257993" w:rsidRDefault="00070B26" w:rsidP="00974538">
            <w:pPr>
              <w:pStyle w:val="Tabletext"/>
              <w:spacing w:before="0" w:after="0" w:line="240" w:lineRule="exact"/>
              <w:jc w:val="center"/>
              <w:rPr>
                <w:color w:val="000000"/>
                <w:sz w:val="18"/>
                <w:szCs w:val="18"/>
              </w:rPr>
            </w:pPr>
            <w:r w:rsidRPr="00257993">
              <w:rPr>
                <w:sz w:val="18"/>
                <w:szCs w:val="18"/>
              </w:rPr>
              <w:t>29</w:t>
            </w:r>
            <w:r w:rsidRPr="00257993" w:rsidDel="0029516C">
              <w:rPr>
                <w:sz w:val="18"/>
                <w:szCs w:val="18"/>
              </w:rPr>
              <w:t>…</w:t>
            </w:r>
            <w:r w:rsidRPr="00257993">
              <w:rPr>
                <w:sz w:val="18"/>
                <w:szCs w:val="18"/>
                <w:lang w:eastAsia="zh-CN"/>
              </w:rPr>
              <w:t>49.5</w:t>
            </w:r>
          </w:p>
        </w:tc>
        <w:tc>
          <w:tcPr>
            <w:tcW w:w="904" w:type="dxa"/>
            <w:vAlign w:val="center"/>
          </w:tcPr>
          <w:p w14:paraId="4674F3EE" w14:textId="77777777" w:rsidR="00070B26" w:rsidRPr="00257993" w:rsidRDefault="00070B26" w:rsidP="00974538">
            <w:pPr>
              <w:pStyle w:val="Tabletext"/>
              <w:spacing w:before="0" w:after="0" w:line="240" w:lineRule="exact"/>
              <w:jc w:val="center"/>
              <w:rPr>
                <w:color w:val="000000"/>
                <w:sz w:val="18"/>
                <w:szCs w:val="18"/>
              </w:rPr>
            </w:pPr>
            <w:r w:rsidRPr="00257993">
              <w:rPr>
                <w:sz w:val="18"/>
                <w:szCs w:val="18"/>
              </w:rPr>
              <w:t>30…47.6</w:t>
            </w:r>
          </w:p>
        </w:tc>
      </w:tr>
      <w:tr w:rsidR="00070B26" w:rsidRPr="00257993" w14:paraId="0896033B" w14:textId="77777777" w:rsidTr="00D564DD">
        <w:trPr>
          <w:cantSplit/>
          <w:jc w:val="center"/>
        </w:trPr>
        <w:tc>
          <w:tcPr>
            <w:tcW w:w="1413" w:type="dxa"/>
            <w:tcMar>
              <w:left w:w="57" w:type="dxa"/>
              <w:right w:w="57" w:type="dxa"/>
            </w:tcMar>
          </w:tcPr>
          <w:p w14:paraId="22D559D0" w14:textId="77777777" w:rsidR="00070B26" w:rsidRPr="00257993" w:rsidRDefault="00070B26" w:rsidP="00D564DD">
            <w:pPr>
              <w:pStyle w:val="Tabletext"/>
              <w:spacing w:before="0" w:after="0" w:line="240" w:lineRule="exact"/>
              <w:jc w:val="left"/>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range (</w:t>
            </w:r>
            <w:proofErr w:type="spellStart"/>
            <w:r w:rsidRPr="00257993">
              <w:rPr>
                <w:sz w:val="18"/>
                <w:szCs w:val="18"/>
              </w:rPr>
              <w:t>dBW</w:t>
            </w:r>
            <w:proofErr w:type="spellEnd"/>
            <w:r w:rsidRPr="00257993">
              <w:rPr>
                <w:sz w:val="18"/>
                <w:szCs w:val="18"/>
              </w:rPr>
              <w:t>)</w:t>
            </w:r>
          </w:p>
        </w:tc>
        <w:tc>
          <w:tcPr>
            <w:tcW w:w="1134" w:type="dxa"/>
          </w:tcPr>
          <w:p w14:paraId="6DE355AE" w14:textId="77777777" w:rsidR="00070B26" w:rsidRPr="00257993" w:rsidRDefault="00070B26" w:rsidP="00974538">
            <w:pPr>
              <w:pStyle w:val="Tabletext"/>
              <w:spacing w:before="0" w:after="0" w:line="240" w:lineRule="exact"/>
              <w:jc w:val="center"/>
              <w:rPr>
                <w:sz w:val="18"/>
                <w:szCs w:val="18"/>
              </w:rPr>
            </w:pPr>
            <w:r w:rsidRPr="00257993">
              <w:rPr>
                <w:sz w:val="18"/>
                <w:szCs w:val="18"/>
              </w:rPr>
              <w:t>5.5…55</w:t>
            </w:r>
          </w:p>
        </w:tc>
        <w:tc>
          <w:tcPr>
            <w:tcW w:w="1134" w:type="dxa"/>
          </w:tcPr>
          <w:p w14:paraId="455ADB3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5.5…55</w:t>
            </w:r>
          </w:p>
        </w:tc>
        <w:tc>
          <w:tcPr>
            <w:tcW w:w="1559" w:type="dxa"/>
          </w:tcPr>
          <w:p w14:paraId="499983B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 xml:space="preserve">5.5…55 </w:t>
            </w:r>
          </w:p>
        </w:tc>
        <w:tc>
          <w:tcPr>
            <w:tcW w:w="1210" w:type="dxa"/>
          </w:tcPr>
          <w:p w14:paraId="215E9AB6"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5.5…55</w:t>
            </w:r>
          </w:p>
        </w:tc>
        <w:tc>
          <w:tcPr>
            <w:tcW w:w="1001" w:type="dxa"/>
          </w:tcPr>
          <w:p w14:paraId="4561F76E" w14:textId="77777777" w:rsidR="00070B26" w:rsidRPr="00257993" w:rsidRDefault="00070B26" w:rsidP="00974538">
            <w:pPr>
              <w:pStyle w:val="Tabletext"/>
              <w:spacing w:before="0" w:after="0"/>
              <w:jc w:val="center"/>
              <w:rPr>
                <w:color w:val="000000"/>
                <w:sz w:val="18"/>
                <w:szCs w:val="18"/>
                <w:lang w:eastAsia="ja-JP"/>
              </w:rPr>
            </w:pPr>
            <w:r w:rsidRPr="00257993">
              <w:rPr>
                <w:color w:val="000000"/>
                <w:sz w:val="18"/>
                <w:szCs w:val="18"/>
                <w:lang w:eastAsia="ja-JP"/>
              </w:rPr>
              <w:t xml:space="preserve">27.4…48.6 </w:t>
            </w:r>
          </w:p>
        </w:tc>
        <w:tc>
          <w:tcPr>
            <w:tcW w:w="1001" w:type="dxa"/>
          </w:tcPr>
          <w:p w14:paraId="5A5E2375" w14:textId="77777777" w:rsidR="00070B26" w:rsidRPr="00257993" w:rsidRDefault="00070B26" w:rsidP="00974538">
            <w:pPr>
              <w:pStyle w:val="Tabletext"/>
              <w:spacing w:before="0" w:after="0"/>
              <w:jc w:val="center"/>
              <w:rPr>
                <w:color w:val="000000"/>
                <w:sz w:val="18"/>
                <w:szCs w:val="18"/>
              </w:rPr>
            </w:pPr>
            <w:r w:rsidRPr="00257993">
              <w:rPr>
                <w:color w:val="000000"/>
                <w:sz w:val="18"/>
                <w:szCs w:val="18"/>
                <w:lang w:eastAsia="ja-JP"/>
              </w:rPr>
              <w:t xml:space="preserve">27.4…48.6 </w:t>
            </w:r>
          </w:p>
        </w:tc>
        <w:tc>
          <w:tcPr>
            <w:tcW w:w="845" w:type="dxa"/>
            <w:vMerge/>
          </w:tcPr>
          <w:p w14:paraId="688319F1" w14:textId="77777777" w:rsidR="00070B26" w:rsidRPr="00257993" w:rsidRDefault="00070B26" w:rsidP="00974538">
            <w:pPr>
              <w:pStyle w:val="Tabletext"/>
              <w:spacing w:before="0" w:after="0"/>
              <w:jc w:val="center"/>
              <w:rPr>
                <w:color w:val="000000"/>
                <w:sz w:val="18"/>
                <w:szCs w:val="18"/>
              </w:rPr>
            </w:pPr>
          </w:p>
        </w:tc>
        <w:tc>
          <w:tcPr>
            <w:tcW w:w="845" w:type="dxa"/>
          </w:tcPr>
          <w:p w14:paraId="0887159C" w14:textId="77777777" w:rsidR="00070B26" w:rsidRPr="00257993" w:rsidRDefault="00070B26" w:rsidP="00974538">
            <w:pPr>
              <w:pStyle w:val="Tabletext"/>
              <w:spacing w:before="0" w:after="0"/>
              <w:jc w:val="center"/>
              <w:rPr>
                <w:color w:val="000000"/>
                <w:sz w:val="18"/>
                <w:szCs w:val="18"/>
              </w:rPr>
            </w:pPr>
            <w:r w:rsidRPr="00257993">
              <w:rPr>
                <w:color w:val="000000"/>
                <w:sz w:val="18"/>
                <w:szCs w:val="18"/>
              </w:rPr>
              <w:t>20.5…36.4</w:t>
            </w:r>
          </w:p>
        </w:tc>
        <w:tc>
          <w:tcPr>
            <w:tcW w:w="1142" w:type="dxa"/>
          </w:tcPr>
          <w:p w14:paraId="4154BA1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33.1...51.2</w:t>
            </w:r>
          </w:p>
        </w:tc>
        <w:tc>
          <w:tcPr>
            <w:tcW w:w="1011" w:type="dxa"/>
          </w:tcPr>
          <w:p w14:paraId="6A73FBF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13.3</w:t>
            </w:r>
            <w:r w:rsidRPr="00257993">
              <w:rPr>
                <w:sz w:val="18"/>
                <w:szCs w:val="18"/>
              </w:rPr>
              <w:t>…</w:t>
            </w:r>
            <w:r w:rsidRPr="00257993">
              <w:rPr>
                <w:sz w:val="18"/>
                <w:szCs w:val="18"/>
                <w:lang w:eastAsia="ja-JP"/>
              </w:rPr>
              <w:t>43.0</w:t>
            </w:r>
          </w:p>
        </w:tc>
        <w:tc>
          <w:tcPr>
            <w:tcW w:w="1260" w:type="dxa"/>
          </w:tcPr>
          <w:p w14:paraId="7E95227D"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color w:val="000000"/>
                <w:sz w:val="18"/>
                <w:szCs w:val="18"/>
                <w:lang w:eastAsia="ja-JP"/>
              </w:rPr>
              <w:t>19.5…49.5</w:t>
            </w:r>
          </w:p>
        </w:tc>
        <w:tc>
          <w:tcPr>
            <w:tcW w:w="904" w:type="dxa"/>
          </w:tcPr>
          <w:p w14:paraId="3A5922BA"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color w:val="000000"/>
                <w:sz w:val="18"/>
                <w:szCs w:val="18"/>
              </w:rPr>
              <w:t>23.5…38.9</w:t>
            </w:r>
          </w:p>
        </w:tc>
      </w:tr>
      <w:tr w:rsidR="00070B26" w:rsidRPr="00257993" w14:paraId="40627DB3" w14:textId="77777777" w:rsidTr="00D564DD">
        <w:trPr>
          <w:cantSplit/>
          <w:jc w:val="center"/>
        </w:trPr>
        <w:tc>
          <w:tcPr>
            <w:tcW w:w="1413" w:type="dxa"/>
            <w:tcMar>
              <w:left w:w="57" w:type="dxa"/>
              <w:right w:w="57" w:type="dxa"/>
            </w:tcMar>
          </w:tcPr>
          <w:p w14:paraId="7E0690BF" w14:textId="77777777" w:rsidR="00070B26" w:rsidRPr="00257993" w:rsidRDefault="00070B26" w:rsidP="00D564DD">
            <w:pPr>
              <w:pStyle w:val="Tabletext"/>
              <w:spacing w:before="0" w:after="0" w:line="240" w:lineRule="exact"/>
              <w:jc w:val="left"/>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(1)</w:t>
            </w:r>
          </w:p>
        </w:tc>
        <w:tc>
          <w:tcPr>
            <w:tcW w:w="1134" w:type="dxa"/>
          </w:tcPr>
          <w:p w14:paraId="5CEBF6EE"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13.5…45</w:t>
            </w:r>
          </w:p>
        </w:tc>
        <w:tc>
          <w:tcPr>
            <w:tcW w:w="1134" w:type="dxa"/>
          </w:tcPr>
          <w:p w14:paraId="636CF8E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13.5…45</w:t>
            </w:r>
          </w:p>
        </w:tc>
        <w:tc>
          <w:tcPr>
            <w:tcW w:w="1559" w:type="dxa"/>
          </w:tcPr>
          <w:p w14:paraId="66968E96"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13.5…45</w:t>
            </w:r>
          </w:p>
        </w:tc>
        <w:tc>
          <w:tcPr>
            <w:tcW w:w="1210" w:type="dxa"/>
          </w:tcPr>
          <w:p w14:paraId="38E8FF5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13.5…45</w:t>
            </w:r>
          </w:p>
        </w:tc>
        <w:tc>
          <w:tcPr>
            <w:tcW w:w="1001" w:type="dxa"/>
          </w:tcPr>
          <w:p w14:paraId="5D976C57" w14:textId="77777777" w:rsidR="00070B26" w:rsidRPr="00257993" w:rsidRDefault="00070B26" w:rsidP="00974538">
            <w:pPr>
              <w:pStyle w:val="Tabletext"/>
              <w:spacing w:before="0" w:after="0"/>
              <w:jc w:val="center"/>
              <w:rPr>
                <w:color w:val="000000"/>
                <w:sz w:val="18"/>
                <w:szCs w:val="18"/>
                <w:lang w:eastAsia="ja-JP"/>
              </w:rPr>
            </w:pPr>
            <w:r w:rsidRPr="00257993">
              <w:rPr>
                <w:color w:val="000000"/>
                <w:sz w:val="18"/>
                <w:szCs w:val="18"/>
                <w:lang w:eastAsia="ja-JP"/>
              </w:rPr>
              <w:t>15.9…37.1</w:t>
            </w:r>
          </w:p>
        </w:tc>
        <w:tc>
          <w:tcPr>
            <w:tcW w:w="1001" w:type="dxa"/>
          </w:tcPr>
          <w:p w14:paraId="15241C00" w14:textId="77777777" w:rsidR="00070B26" w:rsidRPr="00257993" w:rsidRDefault="00070B26" w:rsidP="00974538">
            <w:pPr>
              <w:pStyle w:val="Tabletext"/>
              <w:spacing w:before="0" w:after="0"/>
              <w:jc w:val="center"/>
              <w:rPr>
                <w:color w:val="000000"/>
                <w:sz w:val="18"/>
                <w:szCs w:val="18"/>
                <w:lang w:eastAsia="ja-JP"/>
              </w:rPr>
            </w:pPr>
            <w:r w:rsidRPr="00257993">
              <w:rPr>
                <w:color w:val="000000"/>
                <w:sz w:val="18"/>
                <w:szCs w:val="18"/>
                <w:lang w:eastAsia="ja-JP"/>
              </w:rPr>
              <w:t>15.9…37.1</w:t>
            </w:r>
          </w:p>
        </w:tc>
        <w:tc>
          <w:tcPr>
            <w:tcW w:w="845" w:type="dxa"/>
            <w:vMerge/>
          </w:tcPr>
          <w:p w14:paraId="2552F009" w14:textId="77777777" w:rsidR="00070B26" w:rsidRPr="00257993" w:rsidRDefault="00070B26" w:rsidP="00974538">
            <w:pPr>
              <w:pStyle w:val="Tabletext"/>
              <w:spacing w:before="0" w:after="0"/>
              <w:jc w:val="center"/>
              <w:rPr>
                <w:color w:val="000000"/>
                <w:sz w:val="18"/>
                <w:szCs w:val="18"/>
                <w:lang w:eastAsia="ja-JP"/>
              </w:rPr>
            </w:pPr>
          </w:p>
        </w:tc>
        <w:tc>
          <w:tcPr>
            <w:tcW w:w="845" w:type="dxa"/>
          </w:tcPr>
          <w:p w14:paraId="79CF6068" w14:textId="77777777" w:rsidR="00070B26" w:rsidRPr="00257993" w:rsidRDefault="00070B26" w:rsidP="00974538">
            <w:pPr>
              <w:pStyle w:val="Tabletext"/>
              <w:spacing w:before="0" w:after="0"/>
              <w:jc w:val="center"/>
              <w:rPr>
                <w:color w:val="000000"/>
                <w:sz w:val="18"/>
                <w:szCs w:val="18"/>
                <w:lang w:eastAsia="ja-JP"/>
              </w:rPr>
            </w:pPr>
            <w:r w:rsidRPr="00257993">
              <w:rPr>
                <w:color w:val="000000"/>
                <w:sz w:val="18"/>
                <w:szCs w:val="18"/>
                <w:lang w:eastAsia="ja-JP"/>
              </w:rPr>
              <w:t>16.5…32.4</w:t>
            </w:r>
          </w:p>
        </w:tc>
        <w:tc>
          <w:tcPr>
            <w:tcW w:w="1142" w:type="dxa"/>
          </w:tcPr>
          <w:p w14:paraId="23B27F80"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15.3...33.4</w:t>
            </w:r>
            <w:r w:rsidRPr="00257993">
              <w:rPr>
                <w:sz w:val="18"/>
                <w:szCs w:val="18"/>
                <w:lang w:eastAsia="ja-JP"/>
              </w:rPr>
              <w:br/>
              <w:t>(Mode 28.5)</w:t>
            </w:r>
          </w:p>
        </w:tc>
        <w:tc>
          <w:tcPr>
            <w:tcW w:w="1011" w:type="dxa"/>
          </w:tcPr>
          <w:p w14:paraId="11D225F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−2.7…27.0</w:t>
            </w:r>
            <w:r w:rsidRPr="00257993">
              <w:rPr>
                <w:sz w:val="18"/>
                <w:szCs w:val="18"/>
                <w:lang w:eastAsia="ja-JP"/>
              </w:rPr>
              <w:br/>
              <w:t>(Mode 15.9)</w:t>
            </w:r>
          </w:p>
        </w:tc>
        <w:tc>
          <w:tcPr>
            <w:tcW w:w="1260" w:type="dxa"/>
          </w:tcPr>
          <w:p w14:paraId="46068397"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color w:val="000000"/>
                <w:sz w:val="18"/>
                <w:szCs w:val="18"/>
                <w:lang w:eastAsia="ja-JP"/>
              </w:rPr>
              <w:t>14.1…44.1</w:t>
            </w:r>
          </w:p>
        </w:tc>
        <w:tc>
          <w:tcPr>
            <w:tcW w:w="904" w:type="dxa"/>
          </w:tcPr>
          <w:p w14:paraId="02F3070F"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color w:val="000000"/>
                <w:sz w:val="18"/>
                <w:szCs w:val="18"/>
                <w:lang w:eastAsia="ja-JP"/>
              </w:rPr>
              <w:t>9.0…24.4</w:t>
            </w:r>
          </w:p>
        </w:tc>
      </w:tr>
      <w:tr w:rsidR="00070B26" w:rsidRPr="00257993" w14:paraId="3070F7C4" w14:textId="77777777" w:rsidTr="00D564DD">
        <w:trPr>
          <w:cantSplit/>
          <w:jc w:val="center"/>
        </w:trPr>
        <w:tc>
          <w:tcPr>
            <w:tcW w:w="1413" w:type="dxa"/>
            <w:tcMar>
              <w:left w:w="57" w:type="dxa"/>
              <w:right w:w="57" w:type="dxa"/>
            </w:tcMar>
          </w:tcPr>
          <w:p w14:paraId="1D7D1F2A" w14:textId="77777777" w:rsidR="00070B26" w:rsidRPr="00257993" w:rsidRDefault="00070B26" w:rsidP="00D564DD">
            <w:pPr>
              <w:pStyle w:val="Tabletext"/>
              <w:spacing w:before="0" w:after="0" w:line="240" w:lineRule="exact"/>
              <w:jc w:val="left"/>
              <w:rPr>
                <w:sz w:val="18"/>
                <w:szCs w:val="18"/>
              </w:rPr>
            </w:pPr>
            <w:r w:rsidRPr="00257993">
              <w:rPr>
                <w:sz w:val="18"/>
                <w:szCs w:val="18"/>
              </w:rPr>
              <w:t xml:space="preserve">Receiver noise figure typical (dB) </w:t>
            </w:r>
          </w:p>
        </w:tc>
        <w:tc>
          <w:tcPr>
            <w:tcW w:w="1134" w:type="dxa"/>
          </w:tcPr>
          <w:p w14:paraId="64213E49" w14:textId="77777777" w:rsidR="00070B26" w:rsidRPr="00257993" w:rsidRDefault="00070B26" w:rsidP="00974538">
            <w:pPr>
              <w:pStyle w:val="Tabletext"/>
              <w:spacing w:before="0" w:after="0" w:line="240" w:lineRule="exact"/>
              <w:jc w:val="center"/>
              <w:rPr>
                <w:sz w:val="18"/>
                <w:szCs w:val="18"/>
              </w:rPr>
            </w:pPr>
            <w:r w:rsidRPr="00257993">
              <w:rPr>
                <w:sz w:val="18"/>
                <w:szCs w:val="18"/>
              </w:rPr>
              <w:t>2.5…6</w:t>
            </w:r>
          </w:p>
        </w:tc>
        <w:tc>
          <w:tcPr>
            <w:tcW w:w="1134" w:type="dxa"/>
          </w:tcPr>
          <w:p w14:paraId="6A5F60E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2.5…6</w:t>
            </w:r>
          </w:p>
        </w:tc>
        <w:tc>
          <w:tcPr>
            <w:tcW w:w="1559" w:type="dxa"/>
          </w:tcPr>
          <w:p w14:paraId="6815EE8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2.5…6</w:t>
            </w:r>
          </w:p>
        </w:tc>
        <w:tc>
          <w:tcPr>
            <w:tcW w:w="1210" w:type="dxa"/>
          </w:tcPr>
          <w:p w14:paraId="2C6BFAF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2.5…8</w:t>
            </w:r>
          </w:p>
        </w:tc>
        <w:tc>
          <w:tcPr>
            <w:tcW w:w="1001" w:type="dxa"/>
          </w:tcPr>
          <w:p w14:paraId="4586EA35"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lang w:eastAsia="zh-CN"/>
              </w:rPr>
              <w:t>4</w:t>
            </w:r>
          </w:p>
        </w:tc>
        <w:tc>
          <w:tcPr>
            <w:tcW w:w="1001" w:type="dxa"/>
          </w:tcPr>
          <w:p w14:paraId="63D3DA5A"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lang w:eastAsia="zh-CN"/>
              </w:rPr>
              <w:t>4</w:t>
            </w:r>
          </w:p>
        </w:tc>
        <w:tc>
          <w:tcPr>
            <w:tcW w:w="845" w:type="dxa"/>
            <w:vMerge/>
          </w:tcPr>
          <w:p w14:paraId="516CAC80" w14:textId="77777777" w:rsidR="00070B26" w:rsidRPr="00257993" w:rsidRDefault="00070B26" w:rsidP="00974538">
            <w:pPr>
              <w:pStyle w:val="Tabletext"/>
              <w:spacing w:before="0" w:after="0"/>
              <w:jc w:val="center"/>
              <w:rPr>
                <w:color w:val="000000"/>
                <w:sz w:val="18"/>
                <w:szCs w:val="18"/>
                <w:lang w:eastAsia="ja-JP"/>
              </w:rPr>
            </w:pPr>
          </w:p>
        </w:tc>
        <w:tc>
          <w:tcPr>
            <w:tcW w:w="845" w:type="dxa"/>
          </w:tcPr>
          <w:p w14:paraId="5122835D" w14:textId="77777777" w:rsidR="00070B26" w:rsidRPr="00257993" w:rsidRDefault="00070B26" w:rsidP="00974538">
            <w:pPr>
              <w:pStyle w:val="Tabletext"/>
              <w:spacing w:before="0" w:after="0"/>
              <w:jc w:val="center"/>
              <w:rPr>
                <w:color w:val="000000"/>
                <w:sz w:val="18"/>
                <w:szCs w:val="18"/>
                <w:lang w:eastAsia="ja-JP"/>
              </w:rPr>
            </w:pPr>
            <w:r w:rsidRPr="00257993">
              <w:rPr>
                <w:color w:val="000000"/>
                <w:sz w:val="18"/>
                <w:szCs w:val="18"/>
                <w:lang w:eastAsia="ja-JP"/>
              </w:rPr>
              <w:t>4</w:t>
            </w:r>
          </w:p>
        </w:tc>
        <w:tc>
          <w:tcPr>
            <w:tcW w:w="1142" w:type="dxa"/>
          </w:tcPr>
          <w:p w14:paraId="341670F6"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5</w:t>
            </w:r>
          </w:p>
        </w:tc>
        <w:tc>
          <w:tcPr>
            <w:tcW w:w="1011" w:type="dxa"/>
          </w:tcPr>
          <w:p w14:paraId="5BF84F9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5</w:t>
            </w:r>
          </w:p>
        </w:tc>
        <w:tc>
          <w:tcPr>
            <w:tcW w:w="1260" w:type="dxa"/>
          </w:tcPr>
          <w:p w14:paraId="6012B6A9" w14:textId="77777777" w:rsidR="00070B26" w:rsidRPr="00257993" w:rsidRDefault="00070B26" w:rsidP="00974538">
            <w:pPr>
              <w:pStyle w:val="Tabletext"/>
              <w:spacing w:before="0" w:after="0" w:line="240" w:lineRule="exact"/>
              <w:rPr>
                <w:color w:val="000000"/>
                <w:sz w:val="18"/>
                <w:szCs w:val="18"/>
                <w:lang w:eastAsia="ja-JP"/>
              </w:rPr>
            </w:pPr>
            <w:r w:rsidRPr="00257993">
              <w:rPr>
                <w:sz w:val="18"/>
                <w:szCs w:val="18"/>
                <w:lang w:eastAsia="zh-CN"/>
              </w:rPr>
              <w:t>4.5…5</w:t>
            </w:r>
            <w:r w:rsidRPr="00257993" w:rsidDel="000D2903">
              <w:rPr>
                <w:sz w:val="18"/>
                <w:szCs w:val="18"/>
                <w:lang w:eastAsia="zh-CN"/>
              </w:rPr>
              <w:t xml:space="preserve"> </w:t>
            </w:r>
          </w:p>
        </w:tc>
        <w:tc>
          <w:tcPr>
            <w:tcW w:w="904" w:type="dxa"/>
          </w:tcPr>
          <w:p w14:paraId="48F66AEE" w14:textId="77777777" w:rsidR="00070B26" w:rsidRPr="00257993" w:rsidRDefault="00070B26" w:rsidP="00974538">
            <w:pPr>
              <w:pStyle w:val="Tabletext"/>
              <w:spacing w:before="0" w:after="0" w:line="240" w:lineRule="exact"/>
              <w:jc w:val="center"/>
              <w:rPr>
                <w:color w:val="000000"/>
                <w:sz w:val="18"/>
                <w:szCs w:val="18"/>
                <w:highlight w:val="yellow"/>
                <w:lang w:eastAsia="ja-JP"/>
              </w:rPr>
            </w:pPr>
            <w:r w:rsidRPr="00257993">
              <w:rPr>
                <w:sz w:val="18"/>
                <w:szCs w:val="18"/>
                <w:lang w:eastAsia="zh-CN"/>
              </w:rPr>
              <w:t>4</w:t>
            </w:r>
          </w:p>
        </w:tc>
      </w:tr>
      <w:tr w:rsidR="00070B26" w:rsidRPr="00257993" w14:paraId="1503A610" w14:textId="77777777" w:rsidTr="00D564DD">
        <w:trPr>
          <w:cantSplit/>
          <w:jc w:val="center"/>
        </w:trPr>
        <w:tc>
          <w:tcPr>
            <w:tcW w:w="1413" w:type="dxa"/>
            <w:tcMar>
              <w:left w:w="57" w:type="dxa"/>
              <w:right w:w="57" w:type="dxa"/>
            </w:tcMar>
          </w:tcPr>
          <w:p w14:paraId="78DDE2BB" w14:textId="77777777" w:rsidR="00070B26" w:rsidRPr="00257993" w:rsidRDefault="00070B26" w:rsidP="00D564DD">
            <w:pPr>
              <w:pStyle w:val="Tabletext"/>
              <w:spacing w:before="0" w:after="0" w:line="240" w:lineRule="exact"/>
              <w:jc w:val="left"/>
              <w:rPr>
                <w:sz w:val="18"/>
                <w:szCs w:val="18"/>
              </w:rPr>
            </w:pPr>
            <w:r w:rsidRPr="00257993">
              <w:rPr>
                <w:sz w:val="18"/>
                <w:szCs w:val="18"/>
              </w:rPr>
              <w:t xml:space="preserve">Receiver noise power density typical </w:t>
            </w:r>
            <w:r w:rsidRPr="00257993">
              <w:rPr>
                <w:sz w:val="18"/>
                <w:szCs w:val="18"/>
                <w:lang w:eastAsia="ja-JP"/>
              </w:rPr>
              <w:t>(=</w:t>
            </w:r>
            <w:r w:rsidRPr="00257993">
              <w:rPr>
                <w:i/>
                <w:iCs/>
                <w:sz w:val="18"/>
                <w:szCs w:val="18"/>
              </w:rPr>
              <w:t>N</w:t>
            </w:r>
            <w:r w:rsidRPr="00257993">
              <w:rPr>
                <w:i/>
                <w:iCs/>
                <w:sz w:val="18"/>
                <w:szCs w:val="18"/>
                <w:vertAlign w:val="subscript"/>
              </w:rPr>
              <w:t>RX</w:t>
            </w:r>
            <w:r w:rsidRPr="00257993">
              <w:rPr>
                <w:sz w:val="18"/>
                <w:szCs w:val="18"/>
                <w:lang w:eastAsia="ja-JP"/>
              </w:rPr>
              <w:t>)</w:t>
            </w:r>
            <w:r w:rsidRPr="00257993">
              <w:rPr>
                <w:sz w:val="18"/>
                <w:szCs w:val="18"/>
              </w:rPr>
              <w:t xml:space="preserve"> (</w:t>
            </w:r>
            <w:proofErr w:type="spellStart"/>
            <w:r w:rsidRPr="00257993">
              <w:rPr>
                <w:sz w:val="18"/>
                <w:szCs w:val="18"/>
              </w:rPr>
              <w:t>dBW</w:t>
            </w:r>
            <w:proofErr w:type="spellEnd"/>
            <w:r w:rsidRPr="00257993">
              <w:rPr>
                <w:sz w:val="18"/>
                <w:szCs w:val="18"/>
              </w:rPr>
              <w:t>/MHz)</w:t>
            </w:r>
          </w:p>
        </w:tc>
        <w:tc>
          <w:tcPr>
            <w:tcW w:w="1134" w:type="dxa"/>
          </w:tcPr>
          <w:p w14:paraId="7350198A" w14:textId="77777777" w:rsidR="00070B26" w:rsidRPr="00257993" w:rsidRDefault="00070B26" w:rsidP="00974538">
            <w:pPr>
              <w:pStyle w:val="Tabletext"/>
              <w:spacing w:before="0" w:after="0" w:line="240" w:lineRule="exact"/>
              <w:jc w:val="center"/>
              <w:rPr>
                <w:sz w:val="18"/>
                <w:szCs w:val="18"/>
              </w:rPr>
            </w:pPr>
            <w:r w:rsidRPr="00257993">
              <w:rPr>
                <w:sz w:val="18"/>
                <w:szCs w:val="18"/>
              </w:rPr>
              <w:t>−141.5…</w:t>
            </w:r>
            <w:r w:rsidRPr="00257993">
              <w:rPr>
                <w:sz w:val="18"/>
                <w:szCs w:val="18"/>
              </w:rPr>
              <w:br/>
              <w:t>−138.0</w:t>
            </w:r>
          </w:p>
        </w:tc>
        <w:tc>
          <w:tcPr>
            <w:tcW w:w="1134" w:type="dxa"/>
          </w:tcPr>
          <w:p w14:paraId="62F0BBD7"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−141.5…</w:t>
            </w:r>
            <w:r w:rsidRPr="00257993">
              <w:rPr>
                <w:sz w:val="18"/>
                <w:szCs w:val="18"/>
              </w:rPr>
              <w:br/>
              <w:t>−138.0</w:t>
            </w:r>
          </w:p>
        </w:tc>
        <w:tc>
          <w:tcPr>
            <w:tcW w:w="1559" w:type="dxa"/>
          </w:tcPr>
          <w:p w14:paraId="486318E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−141.5…</w:t>
            </w:r>
            <w:r w:rsidRPr="00257993">
              <w:rPr>
                <w:sz w:val="18"/>
                <w:szCs w:val="18"/>
              </w:rPr>
              <w:t>−</w:t>
            </w:r>
            <w:r w:rsidRPr="00257993">
              <w:rPr>
                <w:sz w:val="18"/>
                <w:szCs w:val="18"/>
                <w:lang w:eastAsia="ja-JP"/>
              </w:rPr>
              <w:t>138.0</w:t>
            </w:r>
          </w:p>
        </w:tc>
        <w:tc>
          <w:tcPr>
            <w:tcW w:w="1210" w:type="dxa"/>
          </w:tcPr>
          <w:p w14:paraId="1CBFEC3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−141.5…−136</w:t>
            </w:r>
          </w:p>
        </w:tc>
        <w:tc>
          <w:tcPr>
            <w:tcW w:w="1001" w:type="dxa"/>
          </w:tcPr>
          <w:p w14:paraId="09D551E6"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140</w:t>
            </w:r>
          </w:p>
        </w:tc>
        <w:tc>
          <w:tcPr>
            <w:tcW w:w="1001" w:type="dxa"/>
          </w:tcPr>
          <w:p w14:paraId="57B39136"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140</w:t>
            </w:r>
          </w:p>
        </w:tc>
        <w:tc>
          <w:tcPr>
            <w:tcW w:w="845" w:type="dxa"/>
            <w:vMerge/>
          </w:tcPr>
          <w:p w14:paraId="1ED6A859" w14:textId="77777777" w:rsidR="00070B26" w:rsidRPr="00257993" w:rsidRDefault="00070B26" w:rsidP="00974538">
            <w:pPr>
              <w:pStyle w:val="Tabletext"/>
              <w:spacing w:before="0" w:after="0"/>
              <w:jc w:val="center"/>
              <w:rPr>
                <w:color w:val="000000"/>
                <w:sz w:val="18"/>
                <w:szCs w:val="18"/>
                <w:lang w:eastAsia="ja-JP"/>
              </w:rPr>
            </w:pPr>
          </w:p>
        </w:tc>
        <w:tc>
          <w:tcPr>
            <w:tcW w:w="845" w:type="dxa"/>
          </w:tcPr>
          <w:p w14:paraId="2C052F1B"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140</w:t>
            </w:r>
          </w:p>
        </w:tc>
        <w:tc>
          <w:tcPr>
            <w:tcW w:w="1142" w:type="dxa"/>
          </w:tcPr>
          <w:p w14:paraId="5DECF14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p>
        </w:tc>
        <w:tc>
          <w:tcPr>
            <w:tcW w:w="1011" w:type="dxa"/>
          </w:tcPr>
          <w:p w14:paraId="65F216A6"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p>
        </w:tc>
        <w:tc>
          <w:tcPr>
            <w:tcW w:w="1260" w:type="dxa"/>
          </w:tcPr>
          <w:p w14:paraId="135BCBEE"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sz w:val="18"/>
                <w:szCs w:val="18"/>
              </w:rPr>
              <w:t>−139.5…−139</w:t>
            </w:r>
          </w:p>
        </w:tc>
        <w:tc>
          <w:tcPr>
            <w:tcW w:w="904" w:type="dxa"/>
          </w:tcPr>
          <w:p w14:paraId="43AB12F9" w14:textId="77777777" w:rsidR="00070B26" w:rsidRPr="00257993" w:rsidRDefault="00070B26" w:rsidP="00974538">
            <w:pPr>
              <w:pStyle w:val="Tabletext"/>
              <w:spacing w:before="0" w:after="0" w:line="240" w:lineRule="exact"/>
              <w:jc w:val="center"/>
              <w:rPr>
                <w:color w:val="000000"/>
                <w:sz w:val="18"/>
                <w:szCs w:val="18"/>
                <w:highlight w:val="lightGray"/>
                <w:lang w:eastAsia="ja-JP"/>
              </w:rPr>
            </w:pPr>
            <w:r w:rsidRPr="00257993">
              <w:rPr>
                <w:sz w:val="18"/>
                <w:szCs w:val="18"/>
              </w:rPr>
              <w:t>−</w:t>
            </w:r>
            <w:r w:rsidRPr="00257993">
              <w:rPr>
                <w:color w:val="000000"/>
                <w:sz w:val="18"/>
                <w:szCs w:val="18"/>
                <w:lang w:eastAsia="ja-JP"/>
              </w:rPr>
              <w:t>140</w:t>
            </w:r>
          </w:p>
        </w:tc>
      </w:tr>
      <w:tr w:rsidR="00070B26" w:rsidRPr="00257993" w14:paraId="197E4334" w14:textId="77777777" w:rsidTr="00D564DD">
        <w:trPr>
          <w:cantSplit/>
          <w:jc w:val="center"/>
        </w:trPr>
        <w:tc>
          <w:tcPr>
            <w:tcW w:w="1413" w:type="dxa"/>
            <w:tcMar>
              <w:left w:w="57" w:type="dxa"/>
              <w:right w:w="57" w:type="dxa"/>
            </w:tcMar>
          </w:tcPr>
          <w:p w14:paraId="480671DA" w14:textId="77777777" w:rsidR="00070B26" w:rsidRPr="00257993" w:rsidRDefault="00070B26" w:rsidP="00D564DD">
            <w:pPr>
              <w:pStyle w:val="Tabletext"/>
              <w:spacing w:before="0" w:after="0" w:line="240" w:lineRule="exact"/>
              <w:jc w:val="left"/>
              <w:rPr>
                <w:sz w:val="18"/>
                <w:szCs w:val="18"/>
              </w:rPr>
            </w:pPr>
            <w:r w:rsidRPr="00257993">
              <w:rPr>
                <w:sz w:val="18"/>
                <w:szCs w:val="18"/>
              </w:rPr>
              <w:t>Normalized Rx input level for 1 × 10</w:t>
            </w:r>
            <w:r w:rsidRPr="00257993">
              <w:rPr>
                <w:sz w:val="18"/>
                <w:szCs w:val="18"/>
                <w:vertAlign w:val="superscript"/>
              </w:rPr>
              <w:t>−6</w:t>
            </w:r>
            <w:r w:rsidRPr="00257993">
              <w:rPr>
                <w:sz w:val="18"/>
                <w:szCs w:val="18"/>
              </w:rPr>
              <w:t xml:space="preserve"> BER (</w:t>
            </w:r>
            <w:proofErr w:type="spellStart"/>
            <w:r w:rsidRPr="00257993">
              <w:rPr>
                <w:sz w:val="18"/>
                <w:szCs w:val="18"/>
              </w:rPr>
              <w:t>dBW</w:t>
            </w:r>
            <w:proofErr w:type="spellEnd"/>
            <w:r w:rsidRPr="00257993">
              <w:rPr>
                <w:sz w:val="18"/>
                <w:szCs w:val="18"/>
              </w:rPr>
              <w:t xml:space="preserve">/MHz) </w:t>
            </w:r>
          </w:p>
        </w:tc>
        <w:tc>
          <w:tcPr>
            <w:tcW w:w="1134" w:type="dxa"/>
          </w:tcPr>
          <w:p w14:paraId="3A4AA152"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121.0…</w:t>
            </w:r>
            <w:r w:rsidRPr="00257993">
              <w:rPr>
                <w:sz w:val="18"/>
                <w:szCs w:val="18"/>
                <w:lang w:eastAsia="ja-JP"/>
              </w:rPr>
              <w:br/>
            </w:r>
            <w:r w:rsidRPr="00257993">
              <w:rPr>
                <w:sz w:val="18"/>
                <w:szCs w:val="18"/>
              </w:rPr>
              <w:t>−</w:t>
            </w:r>
            <w:r w:rsidRPr="00257993">
              <w:rPr>
                <w:sz w:val="18"/>
                <w:szCs w:val="18"/>
                <w:lang w:eastAsia="ja-JP"/>
              </w:rPr>
              <w:t>117.5</w:t>
            </w:r>
          </w:p>
        </w:tc>
        <w:tc>
          <w:tcPr>
            <w:tcW w:w="1134" w:type="dxa"/>
          </w:tcPr>
          <w:p w14:paraId="5C1B9A8F"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−112.5…</w:t>
            </w:r>
            <w:r w:rsidRPr="00257993">
              <w:rPr>
                <w:sz w:val="18"/>
                <w:szCs w:val="18"/>
                <w:lang w:eastAsia="ja-JP"/>
              </w:rPr>
              <w:br/>
            </w:r>
            <w:r w:rsidRPr="00257993">
              <w:rPr>
                <w:sz w:val="18"/>
                <w:szCs w:val="18"/>
              </w:rPr>
              <w:t>−</w:t>
            </w:r>
            <w:r w:rsidRPr="00257993">
              <w:rPr>
                <w:sz w:val="18"/>
                <w:szCs w:val="18"/>
                <w:lang w:eastAsia="ja-JP"/>
              </w:rPr>
              <w:t>115.0</w:t>
            </w:r>
          </w:p>
        </w:tc>
        <w:tc>
          <w:tcPr>
            <w:tcW w:w="1559" w:type="dxa"/>
          </w:tcPr>
          <w:p w14:paraId="2A053CA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121.0…</w:t>
            </w:r>
            <w:r w:rsidRPr="00257993">
              <w:rPr>
                <w:sz w:val="18"/>
                <w:szCs w:val="18"/>
              </w:rPr>
              <w:t>−</w:t>
            </w:r>
            <w:r w:rsidRPr="00257993">
              <w:rPr>
                <w:sz w:val="18"/>
                <w:szCs w:val="18"/>
                <w:lang w:eastAsia="ja-JP"/>
              </w:rPr>
              <w:t>117.5</w:t>
            </w:r>
          </w:p>
        </w:tc>
        <w:tc>
          <w:tcPr>
            <w:tcW w:w="1210" w:type="dxa"/>
          </w:tcPr>
          <w:p w14:paraId="25F4072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−111.3…−106.5</w:t>
            </w:r>
          </w:p>
        </w:tc>
        <w:tc>
          <w:tcPr>
            <w:tcW w:w="1001" w:type="dxa"/>
          </w:tcPr>
          <w:p w14:paraId="1DC2C653"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126.5</w:t>
            </w:r>
          </w:p>
        </w:tc>
        <w:tc>
          <w:tcPr>
            <w:tcW w:w="1001" w:type="dxa"/>
          </w:tcPr>
          <w:p w14:paraId="543F1440" w14:textId="77777777" w:rsidR="00070B26" w:rsidRPr="00257993" w:rsidRDefault="00070B26" w:rsidP="00974538">
            <w:pPr>
              <w:pStyle w:val="Tabletext"/>
              <w:spacing w:before="0" w:after="0"/>
              <w:jc w:val="center"/>
              <w:rPr>
                <w:color w:val="000000"/>
                <w:sz w:val="18"/>
                <w:szCs w:val="18"/>
                <w:lang w:eastAsia="ja-JP"/>
              </w:rPr>
            </w:pPr>
            <w:r w:rsidRPr="00257993">
              <w:rPr>
                <w:sz w:val="18"/>
                <w:szCs w:val="18"/>
              </w:rPr>
              <w:t>−</w:t>
            </w:r>
            <w:r w:rsidRPr="00257993">
              <w:rPr>
                <w:color w:val="000000"/>
                <w:sz w:val="18"/>
                <w:szCs w:val="18"/>
                <w:lang w:eastAsia="ja-JP"/>
              </w:rPr>
              <w:t>110.5</w:t>
            </w:r>
          </w:p>
        </w:tc>
        <w:tc>
          <w:tcPr>
            <w:tcW w:w="845" w:type="dxa"/>
            <w:vMerge/>
          </w:tcPr>
          <w:p w14:paraId="12F8BAA3" w14:textId="77777777" w:rsidR="00070B26" w:rsidRPr="00257993" w:rsidRDefault="00070B26" w:rsidP="00974538">
            <w:pPr>
              <w:pStyle w:val="Tabletext"/>
              <w:spacing w:before="0" w:after="0"/>
              <w:jc w:val="center"/>
              <w:rPr>
                <w:color w:val="000000"/>
                <w:sz w:val="18"/>
                <w:szCs w:val="18"/>
                <w:lang w:eastAsia="ja-JP"/>
              </w:rPr>
            </w:pPr>
          </w:p>
        </w:tc>
        <w:tc>
          <w:tcPr>
            <w:tcW w:w="845" w:type="dxa"/>
          </w:tcPr>
          <w:p w14:paraId="6B1CBB74" w14:textId="77777777" w:rsidR="00070B26" w:rsidRPr="00257993" w:rsidRDefault="00070B26" w:rsidP="00974538">
            <w:pPr>
              <w:pStyle w:val="Tabletext"/>
              <w:spacing w:before="0" w:after="0"/>
              <w:jc w:val="center"/>
              <w:rPr>
                <w:color w:val="000000"/>
                <w:sz w:val="18"/>
                <w:szCs w:val="18"/>
                <w:highlight w:val="red"/>
                <w:lang w:eastAsia="ja-JP"/>
              </w:rPr>
            </w:pPr>
            <w:r w:rsidRPr="00257993">
              <w:rPr>
                <w:sz w:val="18"/>
                <w:szCs w:val="18"/>
              </w:rPr>
              <w:t>−</w:t>
            </w:r>
            <w:r w:rsidRPr="00257993">
              <w:rPr>
                <w:color w:val="000000"/>
                <w:sz w:val="18"/>
                <w:szCs w:val="18"/>
                <w:lang w:eastAsia="ja-JP"/>
              </w:rPr>
              <w:t>117</w:t>
            </w:r>
          </w:p>
        </w:tc>
        <w:tc>
          <w:tcPr>
            <w:tcW w:w="1142" w:type="dxa"/>
          </w:tcPr>
          <w:p w14:paraId="485052D7"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−118.5</w:t>
            </w:r>
          </w:p>
        </w:tc>
        <w:tc>
          <w:tcPr>
            <w:tcW w:w="1011" w:type="dxa"/>
          </w:tcPr>
          <w:p w14:paraId="4C86EC2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−112.5</w:t>
            </w:r>
          </w:p>
        </w:tc>
        <w:tc>
          <w:tcPr>
            <w:tcW w:w="1260" w:type="dxa"/>
          </w:tcPr>
          <w:p w14:paraId="6F1D88A6"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sz w:val="18"/>
                <w:szCs w:val="18"/>
              </w:rPr>
              <w:t>−</w:t>
            </w:r>
            <w:r w:rsidRPr="00257993">
              <w:rPr>
                <w:color w:val="000000"/>
                <w:sz w:val="18"/>
                <w:szCs w:val="18"/>
                <w:lang w:eastAsia="ja-JP"/>
              </w:rPr>
              <w:t>126…</w:t>
            </w:r>
            <w:r w:rsidRPr="00257993">
              <w:rPr>
                <w:sz w:val="18"/>
                <w:szCs w:val="18"/>
              </w:rPr>
              <w:t>−</w:t>
            </w:r>
            <w:r w:rsidRPr="00257993">
              <w:rPr>
                <w:color w:val="000000"/>
                <w:sz w:val="18"/>
                <w:szCs w:val="18"/>
                <w:lang w:eastAsia="ja-JP"/>
              </w:rPr>
              <w:t>125.5</w:t>
            </w:r>
          </w:p>
        </w:tc>
        <w:tc>
          <w:tcPr>
            <w:tcW w:w="904" w:type="dxa"/>
          </w:tcPr>
          <w:p w14:paraId="5B104043" w14:textId="77777777" w:rsidR="00070B26" w:rsidRPr="00257993" w:rsidRDefault="00070B26" w:rsidP="00974538">
            <w:pPr>
              <w:pStyle w:val="Tabletext"/>
              <w:spacing w:before="0" w:after="0" w:line="240" w:lineRule="exact"/>
              <w:jc w:val="center"/>
              <w:rPr>
                <w:color w:val="000000"/>
                <w:sz w:val="18"/>
                <w:szCs w:val="18"/>
                <w:lang w:eastAsia="ja-JP"/>
              </w:rPr>
            </w:pPr>
            <w:r w:rsidRPr="00257993">
              <w:rPr>
                <w:sz w:val="18"/>
                <w:szCs w:val="18"/>
              </w:rPr>
              <w:t>−</w:t>
            </w:r>
            <w:r w:rsidRPr="00257993">
              <w:rPr>
                <w:color w:val="000000"/>
                <w:sz w:val="18"/>
                <w:szCs w:val="18"/>
                <w:lang w:eastAsia="ja-JP"/>
              </w:rPr>
              <w:t>117</w:t>
            </w:r>
          </w:p>
        </w:tc>
      </w:tr>
    </w:tbl>
    <w:p w14:paraId="6E98BAFE" w14:textId="3E4D293E" w:rsidR="00D564DD" w:rsidRPr="00257993" w:rsidRDefault="00D564DD" w:rsidP="00D564DD">
      <w:pPr>
        <w:pStyle w:val="TableNo"/>
        <w:spacing w:before="120"/>
        <w:rPr>
          <w:lang w:eastAsia="ja-JP"/>
        </w:rPr>
      </w:pPr>
      <w:r w:rsidRPr="00257993">
        <w:lastRenderedPageBreak/>
        <w:t xml:space="preserve">TABLE </w:t>
      </w:r>
      <w:r w:rsidRPr="00257993">
        <w:rPr>
          <w:lang w:eastAsia="ja-JP"/>
        </w:rPr>
        <w:t>9</w:t>
      </w:r>
      <w:r>
        <w:rPr>
          <w:lang w:eastAsia="ja-JP"/>
        </w:rPr>
        <w:t xml:space="preserve"> (</w:t>
      </w:r>
      <w:r w:rsidRPr="00D564DD">
        <w:rPr>
          <w:i/>
          <w:iCs/>
          <w:lang w:eastAsia="ja-JP"/>
        </w:rPr>
        <w:t>end</w:t>
      </w:r>
      <w:r>
        <w:rPr>
          <w:lang w:eastAsia="ja-JP"/>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1134"/>
        <w:gridCol w:w="1559"/>
        <w:gridCol w:w="1210"/>
        <w:gridCol w:w="1001"/>
        <w:gridCol w:w="1001"/>
        <w:gridCol w:w="845"/>
        <w:gridCol w:w="845"/>
        <w:gridCol w:w="1142"/>
        <w:gridCol w:w="1011"/>
        <w:gridCol w:w="1260"/>
        <w:gridCol w:w="904"/>
      </w:tblGrid>
      <w:tr w:rsidR="00D564DD" w:rsidRPr="00257993" w14:paraId="5C0828B5" w14:textId="77777777" w:rsidTr="00C152DD">
        <w:trPr>
          <w:cantSplit/>
          <w:tblHeader/>
          <w:jc w:val="center"/>
        </w:trPr>
        <w:tc>
          <w:tcPr>
            <w:tcW w:w="1413" w:type="dxa"/>
            <w:tcMar>
              <w:left w:w="57" w:type="dxa"/>
              <w:right w:w="57" w:type="dxa"/>
            </w:tcMar>
          </w:tcPr>
          <w:p w14:paraId="69CD0797" w14:textId="77777777" w:rsidR="00D564DD" w:rsidRPr="00257993" w:rsidRDefault="00D564DD" w:rsidP="00C152DD">
            <w:pPr>
              <w:pStyle w:val="Tablehead"/>
              <w:spacing w:before="20" w:after="20"/>
              <w:rPr>
                <w:sz w:val="18"/>
                <w:szCs w:val="18"/>
              </w:rPr>
            </w:pPr>
            <w:r w:rsidRPr="00257993">
              <w:rPr>
                <w:sz w:val="18"/>
                <w:szCs w:val="18"/>
              </w:rPr>
              <w:t>Frequency range (GHz)</w:t>
            </w:r>
          </w:p>
        </w:tc>
        <w:tc>
          <w:tcPr>
            <w:tcW w:w="2268" w:type="dxa"/>
            <w:gridSpan w:val="2"/>
          </w:tcPr>
          <w:p w14:paraId="79A9265C" w14:textId="77777777" w:rsidR="00D564DD" w:rsidRPr="00257993" w:rsidRDefault="00D564DD" w:rsidP="00C152DD">
            <w:pPr>
              <w:pStyle w:val="Tablehead"/>
              <w:spacing w:before="20" w:after="20"/>
              <w:rPr>
                <w:sz w:val="18"/>
                <w:szCs w:val="18"/>
              </w:rPr>
            </w:pPr>
            <w:r w:rsidRPr="00257993">
              <w:rPr>
                <w:sz w:val="18"/>
                <w:szCs w:val="18"/>
              </w:rPr>
              <w:t xml:space="preserve">7.110-7.900 </w:t>
            </w:r>
          </w:p>
        </w:tc>
        <w:tc>
          <w:tcPr>
            <w:tcW w:w="2769" w:type="dxa"/>
            <w:gridSpan w:val="2"/>
          </w:tcPr>
          <w:p w14:paraId="693196F3" w14:textId="77777777" w:rsidR="00D564DD" w:rsidRPr="00257993" w:rsidRDefault="00D564DD" w:rsidP="00C152DD">
            <w:pPr>
              <w:pStyle w:val="Tablehead"/>
              <w:spacing w:before="20" w:after="20"/>
              <w:rPr>
                <w:sz w:val="18"/>
                <w:szCs w:val="18"/>
              </w:rPr>
            </w:pPr>
            <w:r w:rsidRPr="00257993">
              <w:rPr>
                <w:sz w:val="18"/>
                <w:szCs w:val="18"/>
              </w:rPr>
              <w:t xml:space="preserve">7.725-8.500 </w:t>
            </w:r>
          </w:p>
        </w:tc>
        <w:tc>
          <w:tcPr>
            <w:tcW w:w="2002" w:type="dxa"/>
            <w:gridSpan w:val="2"/>
          </w:tcPr>
          <w:p w14:paraId="2E78C81D" w14:textId="77777777" w:rsidR="00D564DD" w:rsidRPr="00257993" w:rsidRDefault="00D564DD" w:rsidP="00C152DD">
            <w:pPr>
              <w:pStyle w:val="Tablehead"/>
              <w:spacing w:before="20" w:after="20"/>
              <w:rPr>
                <w:sz w:val="18"/>
                <w:szCs w:val="18"/>
                <w:lang w:eastAsia="ja-JP"/>
              </w:rPr>
            </w:pPr>
            <w:r w:rsidRPr="00257993">
              <w:rPr>
                <w:sz w:val="18"/>
                <w:szCs w:val="18"/>
                <w:lang w:eastAsia="ja-JP"/>
              </w:rPr>
              <w:t>10-10.5</w:t>
            </w:r>
          </w:p>
        </w:tc>
        <w:tc>
          <w:tcPr>
            <w:tcW w:w="1690" w:type="dxa"/>
            <w:gridSpan w:val="2"/>
          </w:tcPr>
          <w:p w14:paraId="6AA1C039" w14:textId="77777777" w:rsidR="00D564DD" w:rsidRPr="00257993" w:rsidRDefault="00D564DD" w:rsidP="00C152DD">
            <w:pPr>
              <w:pStyle w:val="Tablehead"/>
              <w:spacing w:before="20" w:after="20"/>
              <w:rPr>
                <w:sz w:val="18"/>
                <w:szCs w:val="18"/>
              </w:rPr>
            </w:pPr>
            <w:r w:rsidRPr="00257993">
              <w:rPr>
                <w:sz w:val="18"/>
                <w:szCs w:val="18"/>
              </w:rPr>
              <w:t>10.5-10.68</w:t>
            </w:r>
          </w:p>
        </w:tc>
        <w:tc>
          <w:tcPr>
            <w:tcW w:w="2153" w:type="dxa"/>
            <w:gridSpan w:val="2"/>
          </w:tcPr>
          <w:p w14:paraId="5A5833AE" w14:textId="77777777" w:rsidR="00D564DD" w:rsidRPr="00257993" w:rsidRDefault="00D564DD" w:rsidP="00C152DD">
            <w:pPr>
              <w:pStyle w:val="Tablehead"/>
              <w:spacing w:before="20" w:after="20"/>
              <w:rPr>
                <w:sz w:val="18"/>
                <w:szCs w:val="18"/>
              </w:rPr>
            </w:pPr>
            <w:r w:rsidRPr="00257993">
              <w:rPr>
                <w:sz w:val="18"/>
                <w:szCs w:val="18"/>
              </w:rPr>
              <w:t>10.7-11.7</w:t>
            </w:r>
          </w:p>
        </w:tc>
        <w:tc>
          <w:tcPr>
            <w:tcW w:w="2164" w:type="dxa"/>
            <w:gridSpan w:val="2"/>
          </w:tcPr>
          <w:p w14:paraId="04C38669" w14:textId="77777777" w:rsidR="00D564DD" w:rsidRPr="00257993" w:rsidRDefault="00D564DD" w:rsidP="00C152DD">
            <w:pPr>
              <w:pStyle w:val="Tablehead"/>
              <w:spacing w:before="20" w:after="20"/>
              <w:rPr>
                <w:sz w:val="18"/>
                <w:szCs w:val="18"/>
              </w:rPr>
            </w:pPr>
            <w:r w:rsidRPr="00257993">
              <w:rPr>
                <w:sz w:val="18"/>
                <w:szCs w:val="18"/>
              </w:rPr>
              <w:t>12.75-13.25</w:t>
            </w:r>
          </w:p>
        </w:tc>
      </w:tr>
      <w:tr w:rsidR="00070B26" w:rsidRPr="00257993" w14:paraId="5D89F89F" w14:textId="77777777" w:rsidTr="00D564DD">
        <w:trPr>
          <w:cantSplit/>
          <w:jc w:val="center"/>
        </w:trPr>
        <w:tc>
          <w:tcPr>
            <w:tcW w:w="1413" w:type="dxa"/>
            <w:tcMar>
              <w:left w:w="57" w:type="dxa"/>
              <w:right w:w="57" w:type="dxa"/>
            </w:tcMar>
          </w:tcPr>
          <w:p w14:paraId="1BE4D4D8" w14:textId="77777777" w:rsidR="00070B26" w:rsidRPr="00257993" w:rsidRDefault="00070B26" w:rsidP="00D564DD">
            <w:pPr>
              <w:pStyle w:val="Tabletext"/>
              <w:spacing w:before="0" w:after="0" w:line="240" w:lineRule="exact"/>
              <w:jc w:val="left"/>
              <w:rPr>
                <w:sz w:val="18"/>
                <w:szCs w:val="18"/>
                <w:lang w:eastAsia="ja-JP"/>
              </w:rPr>
            </w:pPr>
            <w:r w:rsidRPr="00257993">
              <w:rPr>
                <w:sz w:val="18"/>
                <w:szCs w:val="18"/>
              </w:rPr>
              <w:t>Nominal long-term interference power density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(2)</w:t>
            </w:r>
          </w:p>
        </w:tc>
        <w:tc>
          <w:tcPr>
            <w:tcW w:w="1134" w:type="dxa"/>
          </w:tcPr>
          <w:p w14:paraId="34C629B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−141.5…</w:t>
            </w:r>
            <w:r w:rsidRPr="00257993">
              <w:rPr>
                <w:sz w:val="18"/>
                <w:szCs w:val="18"/>
              </w:rPr>
              <w:br/>
              <w:t>−138.0 +</w:t>
            </w:r>
            <w:r w:rsidRPr="00257993">
              <w:rPr>
                <w:i/>
                <w:sz w:val="18"/>
                <w:szCs w:val="18"/>
              </w:rPr>
              <w:t xml:space="preserve"> I</w:t>
            </w:r>
            <w:r w:rsidRPr="00257993">
              <w:rPr>
                <w:sz w:val="18"/>
                <w:szCs w:val="18"/>
              </w:rPr>
              <w:t>/</w:t>
            </w:r>
            <w:r w:rsidRPr="00257993">
              <w:rPr>
                <w:i/>
                <w:sz w:val="18"/>
                <w:szCs w:val="18"/>
              </w:rPr>
              <w:t>N</w:t>
            </w:r>
          </w:p>
        </w:tc>
        <w:tc>
          <w:tcPr>
            <w:tcW w:w="1134" w:type="dxa"/>
          </w:tcPr>
          <w:p w14:paraId="313B9472" w14:textId="742ADE21" w:rsidR="00070B26" w:rsidRPr="00257993" w:rsidRDefault="00811946" w:rsidP="00974538">
            <w:pPr>
              <w:pStyle w:val="Tabletext"/>
              <w:spacing w:before="0" w:after="0" w:line="240" w:lineRule="exact"/>
              <w:jc w:val="center"/>
              <w:rPr>
                <w:sz w:val="18"/>
                <w:szCs w:val="18"/>
                <w:lang w:eastAsia="ja-JP"/>
              </w:rPr>
            </w:pPr>
            <w:r w:rsidRPr="00257993">
              <w:rPr>
                <w:sz w:val="18"/>
                <w:szCs w:val="18"/>
              </w:rPr>
              <w:t>−</w:t>
            </w:r>
            <w:r w:rsidR="00070B26" w:rsidRPr="00257993">
              <w:rPr>
                <w:sz w:val="18"/>
                <w:szCs w:val="18"/>
              </w:rPr>
              <w:t>138.0 +</w:t>
            </w:r>
            <w:r w:rsidR="00070B26" w:rsidRPr="00257993">
              <w:rPr>
                <w:i/>
                <w:sz w:val="18"/>
                <w:szCs w:val="18"/>
              </w:rPr>
              <w:t xml:space="preserve"> I</w:t>
            </w:r>
            <w:r w:rsidR="00070B26" w:rsidRPr="00377773">
              <w:rPr>
                <w:iCs/>
                <w:sz w:val="18"/>
                <w:szCs w:val="18"/>
              </w:rPr>
              <w:t>/</w:t>
            </w:r>
            <w:r w:rsidR="00070B26" w:rsidRPr="00257993">
              <w:rPr>
                <w:i/>
                <w:sz w:val="18"/>
                <w:szCs w:val="18"/>
              </w:rPr>
              <w:t>N</w:t>
            </w:r>
          </w:p>
        </w:tc>
        <w:tc>
          <w:tcPr>
            <w:tcW w:w="1559" w:type="dxa"/>
          </w:tcPr>
          <w:p w14:paraId="55BAA50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−141.5…</w:t>
            </w:r>
            <w:r w:rsidRPr="00257993">
              <w:rPr>
                <w:sz w:val="18"/>
                <w:szCs w:val="18"/>
              </w:rPr>
              <w:br/>
              <w:t xml:space="preserve">−138.0 + </w:t>
            </w:r>
            <w:r w:rsidRPr="00257993">
              <w:rPr>
                <w:i/>
                <w:sz w:val="18"/>
                <w:szCs w:val="18"/>
              </w:rPr>
              <w:t>I</w:t>
            </w:r>
            <w:r w:rsidRPr="00257993">
              <w:rPr>
                <w:sz w:val="18"/>
                <w:szCs w:val="18"/>
              </w:rPr>
              <w:t>/</w:t>
            </w:r>
            <w:r w:rsidRPr="00257993">
              <w:rPr>
                <w:i/>
                <w:sz w:val="18"/>
                <w:szCs w:val="18"/>
              </w:rPr>
              <w:t>N</w:t>
            </w:r>
          </w:p>
        </w:tc>
        <w:tc>
          <w:tcPr>
            <w:tcW w:w="1210" w:type="dxa"/>
          </w:tcPr>
          <w:p w14:paraId="74596EDB"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−141.5…</w:t>
            </w:r>
            <w:r w:rsidRPr="00257993">
              <w:rPr>
                <w:sz w:val="18"/>
                <w:szCs w:val="18"/>
                <w:lang w:eastAsia="ja-JP"/>
              </w:rPr>
              <w:br/>
              <w:t>−136</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1001" w:type="dxa"/>
          </w:tcPr>
          <w:p w14:paraId="25FEB0AF" w14:textId="77777777" w:rsidR="00070B26" w:rsidRPr="00257993" w:rsidRDefault="00070B26" w:rsidP="00974538">
            <w:pPr>
              <w:pStyle w:val="Tabletext"/>
              <w:spacing w:before="0" w:after="0"/>
              <w:jc w:val="center"/>
              <w:rPr>
                <w:i/>
                <w:iCs/>
                <w:sz w:val="18"/>
                <w:szCs w:val="18"/>
                <w:lang w:eastAsia="ja-JP"/>
              </w:rPr>
            </w:pPr>
            <w:r w:rsidRPr="00257993">
              <w:rPr>
                <w:sz w:val="18"/>
                <w:szCs w:val="18"/>
                <w:lang w:eastAsia="ja-JP"/>
              </w:rPr>
              <w:t xml:space="preserve">−140 </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1001" w:type="dxa"/>
          </w:tcPr>
          <w:p w14:paraId="36CCFD6B" w14:textId="77777777" w:rsidR="00070B26" w:rsidRPr="00257993" w:rsidRDefault="00070B26" w:rsidP="00974538">
            <w:pPr>
              <w:pStyle w:val="Tabletext"/>
              <w:spacing w:before="0" w:after="0"/>
              <w:jc w:val="center"/>
              <w:rPr>
                <w:i/>
                <w:iCs/>
                <w:sz w:val="18"/>
                <w:szCs w:val="18"/>
                <w:lang w:eastAsia="ja-JP"/>
              </w:rPr>
            </w:pPr>
            <w:r w:rsidRPr="00257993">
              <w:rPr>
                <w:sz w:val="18"/>
                <w:szCs w:val="18"/>
                <w:lang w:eastAsia="ja-JP"/>
              </w:rPr>
              <w:t xml:space="preserve">−140 </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845" w:type="dxa"/>
          </w:tcPr>
          <w:p w14:paraId="7122D586" w14:textId="77777777" w:rsidR="00070B26" w:rsidRPr="00257993" w:rsidRDefault="00070B26" w:rsidP="00974538">
            <w:pPr>
              <w:pStyle w:val="Tabletext"/>
              <w:spacing w:before="0" w:after="0"/>
              <w:jc w:val="center"/>
              <w:rPr>
                <w:color w:val="000000"/>
                <w:sz w:val="18"/>
                <w:szCs w:val="18"/>
                <w:lang w:eastAsia="ja-JP"/>
              </w:rPr>
            </w:pPr>
            <w:r w:rsidRPr="00257993">
              <w:rPr>
                <w:i/>
                <w:iCs/>
                <w:sz w:val="18"/>
                <w:szCs w:val="18"/>
                <w:lang w:eastAsia="ja-JP"/>
              </w:rPr>
              <w:t>N</w:t>
            </w:r>
            <w:r w:rsidRPr="00257993">
              <w:rPr>
                <w:i/>
                <w:iCs/>
                <w:sz w:val="18"/>
                <w:szCs w:val="18"/>
                <w:vertAlign w:val="subscript"/>
              </w:rPr>
              <w:t>RX</w:t>
            </w:r>
            <w:r w:rsidRPr="00257993">
              <w:rPr>
                <w:sz w:val="18"/>
                <w:szCs w:val="18"/>
              </w:rPr>
              <w:t xml:space="preserve"> +</w:t>
            </w:r>
            <w:r w:rsidRPr="00257993">
              <w:rPr>
                <w:i/>
                <w:sz w:val="18"/>
                <w:szCs w:val="18"/>
              </w:rPr>
              <w:t xml:space="preserve"> I</w:t>
            </w:r>
            <w:r w:rsidRPr="00257993">
              <w:rPr>
                <w:sz w:val="18"/>
                <w:szCs w:val="18"/>
              </w:rPr>
              <w:t>/</w:t>
            </w:r>
            <w:r w:rsidRPr="00257993">
              <w:rPr>
                <w:i/>
                <w:sz w:val="18"/>
                <w:szCs w:val="18"/>
              </w:rPr>
              <w:t>N</w:t>
            </w:r>
          </w:p>
        </w:tc>
        <w:tc>
          <w:tcPr>
            <w:tcW w:w="845" w:type="dxa"/>
          </w:tcPr>
          <w:p w14:paraId="606665D8" w14:textId="77777777" w:rsidR="00070B26" w:rsidRPr="00257993" w:rsidRDefault="00070B26" w:rsidP="00974538">
            <w:pPr>
              <w:pStyle w:val="Tabletext"/>
              <w:spacing w:before="0" w:after="0"/>
              <w:jc w:val="center"/>
              <w:rPr>
                <w:color w:val="000000"/>
                <w:sz w:val="18"/>
                <w:szCs w:val="18"/>
                <w:lang w:eastAsia="ja-JP"/>
              </w:rPr>
            </w:pPr>
            <w:r w:rsidRPr="00257993">
              <w:rPr>
                <w:i/>
                <w:iCs/>
                <w:sz w:val="18"/>
                <w:szCs w:val="18"/>
                <w:lang w:eastAsia="ja-JP"/>
              </w:rPr>
              <w:t>N</w:t>
            </w:r>
            <w:r w:rsidRPr="00257993">
              <w:rPr>
                <w:i/>
                <w:iCs/>
                <w:sz w:val="18"/>
                <w:szCs w:val="18"/>
                <w:vertAlign w:val="subscript"/>
              </w:rPr>
              <w:t>RX</w:t>
            </w:r>
            <w:r w:rsidRPr="00257993">
              <w:rPr>
                <w:sz w:val="18"/>
                <w:szCs w:val="18"/>
              </w:rPr>
              <w:t xml:space="preserve"> +</w:t>
            </w:r>
            <w:r w:rsidRPr="00257993">
              <w:rPr>
                <w:i/>
                <w:sz w:val="18"/>
                <w:szCs w:val="18"/>
              </w:rPr>
              <w:t xml:space="preserve"> I</w:t>
            </w:r>
            <w:r w:rsidRPr="00257993">
              <w:rPr>
                <w:sz w:val="18"/>
                <w:szCs w:val="18"/>
              </w:rPr>
              <w:t>/</w:t>
            </w:r>
            <w:r w:rsidRPr="00257993">
              <w:rPr>
                <w:i/>
                <w:sz w:val="18"/>
                <w:szCs w:val="18"/>
              </w:rPr>
              <w:t>N</w:t>
            </w:r>
          </w:p>
        </w:tc>
        <w:tc>
          <w:tcPr>
            <w:tcW w:w="1142" w:type="dxa"/>
          </w:tcPr>
          <w:p w14:paraId="535E0C86"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 xml:space="preserve">−139 </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c>
          <w:tcPr>
            <w:tcW w:w="1011" w:type="dxa"/>
          </w:tcPr>
          <w:p w14:paraId="5A135096"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260" w:type="dxa"/>
          </w:tcPr>
          <w:p w14:paraId="32077784" w14:textId="77777777" w:rsidR="00070B26" w:rsidRPr="00257993" w:rsidRDefault="00070B26" w:rsidP="00974538">
            <w:pPr>
              <w:pStyle w:val="Tabletext"/>
              <w:spacing w:before="0" w:after="0" w:line="240" w:lineRule="exact"/>
              <w:jc w:val="center"/>
              <w:rPr>
                <w:color w:val="000000"/>
                <w:sz w:val="18"/>
                <w:szCs w:val="18"/>
                <w:highlight w:val="lightGray"/>
                <w:lang w:eastAsia="ja-JP"/>
              </w:rPr>
            </w:pPr>
            <w:r w:rsidRPr="00257993">
              <w:rPr>
                <w:sz w:val="18"/>
                <w:szCs w:val="18"/>
              </w:rPr>
              <w:t xml:space="preserve">−139.5…−139 + </w:t>
            </w:r>
            <w:r w:rsidRPr="00377773">
              <w:rPr>
                <w:i/>
                <w:iCs/>
                <w:sz w:val="18"/>
                <w:szCs w:val="18"/>
              </w:rPr>
              <w:t>I</w:t>
            </w:r>
            <w:r w:rsidRPr="00257993">
              <w:rPr>
                <w:sz w:val="18"/>
                <w:szCs w:val="18"/>
              </w:rPr>
              <w:t>/</w:t>
            </w:r>
            <w:r w:rsidRPr="00377773">
              <w:rPr>
                <w:i/>
                <w:iCs/>
                <w:sz w:val="18"/>
                <w:szCs w:val="18"/>
              </w:rPr>
              <w:t>N</w:t>
            </w:r>
          </w:p>
        </w:tc>
        <w:tc>
          <w:tcPr>
            <w:tcW w:w="904" w:type="dxa"/>
          </w:tcPr>
          <w:p w14:paraId="6380C171" w14:textId="77777777" w:rsidR="00070B26" w:rsidRPr="00257993" w:rsidRDefault="00070B26" w:rsidP="00974538">
            <w:pPr>
              <w:pStyle w:val="Tabletext"/>
              <w:spacing w:before="0" w:after="0" w:line="240" w:lineRule="exact"/>
              <w:jc w:val="center"/>
              <w:rPr>
                <w:color w:val="000000"/>
                <w:sz w:val="18"/>
                <w:szCs w:val="18"/>
                <w:highlight w:val="lightGray"/>
                <w:lang w:eastAsia="ja-JP"/>
              </w:rPr>
            </w:pPr>
            <w:r w:rsidRPr="00257993">
              <w:rPr>
                <w:sz w:val="18"/>
                <w:szCs w:val="18"/>
              </w:rPr>
              <w:t xml:space="preserve">−140 + </w:t>
            </w:r>
            <w:r w:rsidRPr="00377773">
              <w:rPr>
                <w:i/>
                <w:iCs/>
                <w:sz w:val="18"/>
                <w:szCs w:val="18"/>
              </w:rPr>
              <w:t>I</w:t>
            </w:r>
            <w:r w:rsidRPr="00257993">
              <w:rPr>
                <w:sz w:val="18"/>
                <w:szCs w:val="18"/>
              </w:rPr>
              <w:t>/</w:t>
            </w:r>
            <w:r w:rsidRPr="00377773">
              <w:rPr>
                <w:i/>
                <w:iCs/>
                <w:sz w:val="18"/>
                <w:szCs w:val="18"/>
              </w:rPr>
              <w:t>N</w:t>
            </w:r>
          </w:p>
        </w:tc>
      </w:tr>
      <w:tr w:rsidR="00070B26" w:rsidRPr="00F57C1C" w14:paraId="13AE8FB2" w14:textId="77777777" w:rsidTr="00D564DD">
        <w:trPr>
          <w:cantSplit/>
          <w:jc w:val="center"/>
        </w:trPr>
        <w:tc>
          <w:tcPr>
            <w:tcW w:w="14459" w:type="dxa"/>
            <w:gridSpan w:val="13"/>
            <w:tcBorders>
              <w:left w:val="nil"/>
              <w:bottom w:val="nil"/>
              <w:right w:val="nil"/>
            </w:tcBorders>
          </w:tcPr>
          <w:p w14:paraId="1113CD2C" w14:textId="77777777" w:rsidR="00070B26" w:rsidRPr="00F57C1C" w:rsidRDefault="00070B26" w:rsidP="000B6431">
            <w:pPr>
              <w:pStyle w:val="Tabletext"/>
              <w:spacing w:after="0" w:line="240" w:lineRule="exact"/>
              <w:jc w:val="left"/>
              <w:rPr>
                <w:sz w:val="20"/>
                <w:szCs w:val="16"/>
                <w:lang w:eastAsia="ja-JP"/>
              </w:rPr>
            </w:pPr>
            <w:r w:rsidRPr="00F57C1C">
              <w:rPr>
                <w:sz w:val="20"/>
                <w:szCs w:val="16"/>
                <w:lang w:eastAsia="ja-JP"/>
              </w:rPr>
              <w:t>NOTE – </w:t>
            </w:r>
            <w:r w:rsidRPr="00F57C1C">
              <w:rPr>
                <w:sz w:val="20"/>
                <w:szCs w:val="16"/>
              </w:rPr>
              <w:t xml:space="preserve">The intended set of parameters for two reference systems for sharing/compatibility studies currently are partially or completely unavailable; On a provisional basis, the parameters reported in Annex 3 for </w:t>
            </w:r>
            <w:r w:rsidRPr="00F57C1C">
              <w:rPr>
                <w:sz w:val="20"/>
                <w:szCs w:val="16"/>
                <w:lang w:eastAsia="ja-JP"/>
              </w:rPr>
              <w:t>the same</w:t>
            </w:r>
            <w:r w:rsidRPr="00F57C1C">
              <w:rPr>
                <w:sz w:val="20"/>
                <w:szCs w:val="16"/>
              </w:rPr>
              <w:t xml:space="preserve"> bands may be used.</w:t>
            </w:r>
          </w:p>
          <w:p w14:paraId="3FB2C98E" w14:textId="77777777" w:rsidR="00070B26" w:rsidRPr="00F57C1C" w:rsidRDefault="00070B26" w:rsidP="000B6431">
            <w:pPr>
              <w:pStyle w:val="Tabletext"/>
              <w:spacing w:after="0" w:line="240" w:lineRule="exact"/>
              <w:ind w:left="284" w:hanging="284"/>
              <w:jc w:val="left"/>
              <w:rPr>
                <w:sz w:val="20"/>
                <w:szCs w:val="16"/>
              </w:rPr>
            </w:pPr>
            <w:r w:rsidRPr="00F57C1C">
              <w:rPr>
                <w:sz w:val="20"/>
                <w:szCs w:val="16"/>
                <w:vertAlign w:val="superscript"/>
              </w:rPr>
              <w:t>(1)</w:t>
            </w:r>
            <w:r w:rsidRPr="00F57C1C">
              <w:rPr>
                <w:sz w:val="20"/>
                <w:szCs w:val="16"/>
              </w:rPr>
              <w:tab/>
              <w:t>To calculate the values for the Tx/</w:t>
            </w:r>
            <w:proofErr w:type="spellStart"/>
            <w:r w:rsidRPr="00F57C1C">
              <w:rPr>
                <w:sz w:val="20"/>
                <w:szCs w:val="16"/>
              </w:rPr>
              <w:t>e.i.r.p</w:t>
            </w:r>
            <w:proofErr w:type="spellEnd"/>
            <w:r w:rsidRPr="00F57C1C">
              <w:rPr>
                <w:sz w:val="20"/>
                <w:szCs w:val="16"/>
              </w:rPr>
              <w:t xml:space="preserve">. densities, channel spacing/bandwidth needs to be identified. In these tables, the channel spacing indicated in the </w:t>
            </w:r>
            <w:r w:rsidRPr="00F57C1C">
              <w:rPr>
                <w:b/>
                <w:bCs/>
                <w:sz w:val="20"/>
                <w:szCs w:val="16"/>
              </w:rPr>
              <w:t>bold text</w:t>
            </w:r>
            <w:r w:rsidRPr="00F57C1C">
              <w:rPr>
                <w:sz w:val="20"/>
                <w:szCs w:val="16"/>
              </w:rPr>
              <w:t xml:space="preserve">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48EB2BBF" w14:textId="77777777" w:rsidR="00070B26" w:rsidRPr="00F57C1C" w:rsidRDefault="00070B26" w:rsidP="000B6431">
            <w:pPr>
              <w:pStyle w:val="Tabletext"/>
              <w:spacing w:after="0" w:line="240" w:lineRule="exact"/>
              <w:ind w:left="284" w:hanging="284"/>
              <w:jc w:val="left"/>
              <w:rPr>
                <w:sz w:val="20"/>
                <w:szCs w:val="16"/>
              </w:rPr>
            </w:pPr>
            <w:r w:rsidRPr="00F57C1C">
              <w:rPr>
                <w:sz w:val="20"/>
                <w:szCs w:val="16"/>
                <w:vertAlign w:val="superscript"/>
              </w:rPr>
              <w:t>(2)</w:t>
            </w:r>
            <w:r w:rsidRPr="00F57C1C">
              <w:rPr>
                <w:sz w:val="20"/>
                <w:szCs w:val="16"/>
              </w:rPr>
              <w:tab/>
              <w:t xml:space="preserve">Nominal long-term interference power density is defined by “Receiver noise power density + (required </w:t>
            </w:r>
            <w:r w:rsidRPr="00F57C1C">
              <w:rPr>
                <w:i/>
                <w:iCs/>
                <w:sz w:val="20"/>
                <w:szCs w:val="16"/>
              </w:rPr>
              <w:t>I</w:t>
            </w:r>
            <w:r w:rsidRPr="00F57C1C">
              <w:rPr>
                <w:iCs/>
                <w:sz w:val="20"/>
                <w:szCs w:val="16"/>
              </w:rPr>
              <w:t>/</w:t>
            </w:r>
            <w:r w:rsidRPr="00F57C1C">
              <w:rPr>
                <w:i/>
                <w:iCs/>
                <w:sz w:val="20"/>
                <w:szCs w:val="16"/>
              </w:rPr>
              <w:t>N</w:t>
            </w:r>
            <w:r w:rsidRPr="00F57C1C">
              <w:rPr>
                <w:sz w:val="20"/>
                <w:szCs w:val="16"/>
              </w:rPr>
              <w:t>)” as described in § 4.13 in Annex 2 (see also § 4.1 in Annex 1).</w:t>
            </w:r>
          </w:p>
          <w:p w14:paraId="00FA0C17" w14:textId="77777777" w:rsidR="00070B26" w:rsidRPr="00F57C1C" w:rsidRDefault="00070B26" w:rsidP="000B6431">
            <w:pPr>
              <w:pStyle w:val="Tabletext"/>
              <w:spacing w:after="0" w:line="240" w:lineRule="exact"/>
              <w:ind w:left="284" w:hanging="284"/>
              <w:jc w:val="left"/>
              <w:rPr>
                <w:sz w:val="20"/>
                <w:szCs w:val="16"/>
              </w:rPr>
            </w:pPr>
            <w:r w:rsidRPr="00F57C1C">
              <w:rPr>
                <w:sz w:val="20"/>
                <w:szCs w:val="16"/>
                <w:vertAlign w:val="superscript"/>
              </w:rPr>
              <w:t>(3)</w:t>
            </w:r>
            <w:r w:rsidRPr="00F57C1C">
              <w:rPr>
                <w:sz w:val="20"/>
                <w:szCs w:val="16"/>
              </w:rPr>
              <w:tab/>
              <w:t>This channel spacing value is not specified in the reference Recommendation.</w:t>
            </w:r>
          </w:p>
        </w:tc>
      </w:tr>
    </w:tbl>
    <w:p w14:paraId="2ACB6221" w14:textId="77777777" w:rsidR="00070B26" w:rsidRPr="00257993" w:rsidRDefault="00070B26" w:rsidP="00070B26">
      <w:pPr>
        <w:overflowPunct/>
        <w:autoSpaceDE/>
        <w:autoSpaceDN/>
        <w:adjustRightInd/>
        <w:spacing w:before="0"/>
        <w:textAlignment w:val="auto"/>
        <w:rPr>
          <w:caps/>
          <w:sz w:val="20"/>
        </w:rPr>
      </w:pPr>
      <w:r w:rsidRPr="00257993">
        <w:br w:type="page"/>
      </w:r>
    </w:p>
    <w:p w14:paraId="57804F63" w14:textId="77777777" w:rsidR="00070B26" w:rsidRPr="00257993" w:rsidRDefault="00070B26" w:rsidP="00070B26">
      <w:pPr>
        <w:pStyle w:val="TableNo"/>
        <w:tabs>
          <w:tab w:val="left" w:pos="7797"/>
        </w:tabs>
        <w:spacing w:after="60"/>
        <w:rPr>
          <w:lang w:eastAsia="ja-JP"/>
        </w:rPr>
      </w:pPr>
      <w:r w:rsidRPr="00257993">
        <w:lastRenderedPageBreak/>
        <w:t xml:space="preserve">TABLE </w:t>
      </w:r>
      <w:r w:rsidRPr="00257993">
        <w:rPr>
          <w:lang w:eastAsia="ja-JP"/>
        </w:rPr>
        <w:t>10</w:t>
      </w:r>
    </w:p>
    <w:p w14:paraId="70725E6B" w14:textId="77777777" w:rsidR="00070B26" w:rsidRPr="00257993" w:rsidRDefault="00070B26" w:rsidP="00070B26">
      <w:pPr>
        <w:pStyle w:val="Tabletitle"/>
        <w:rPr>
          <w:lang w:eastAsia="ja-JP"/>
        </w:rPr>
      </w:pPr>
      <w:r w:rsidRPr="00257993">
        <w:rPr>
          <w:lang w:eastAsia="ja-JP"/>
        </w:rPr>
        <w:t xml:space="preserve">System parameters for PP FS </w:t>
      </w:r>
      <w:r w:rsidRPr="00257993">
        <w:t>systems</w:t>
      </w:r>
      <w:r w:rsidRPr="00257993">
        <w:rPr>
          <w:lang w:eastAsia="ja-JP"/>
        </w:rPr>
        <w:t xml:space="preserve"> in allocated bands between 14 and 34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8"/>
        <w:gridCol w:w="1029"/>
        <w:gridCol w:w="1028"/>
        <w:gridCol w:w="1344"/>
        <w:gridCol w:w="1131"/>
        <w:gridCol w:w="925"/>
        <w:gridCol w:w="1028"/>
        <w:gridCol w:w="1538"/>
        <w:gridCol w:w="1337"/>
        <w:gridCol w:w="1029"/>
        <w:gridCol w:w="1060"/>
        <w:gridCol w:w="22"/>
      </w:tblGrid>
      <w:tr w:rsidR="00070B26" w:rsidRPr="00257993" w14:paraId="32B29390" w14:textId="77777777" w:rsidTr="00974538">
        <w:trPr>
          <w:jc w:val="center"/>
        </w:trPr>
        <w:tc>
          <w:tcPr>
            <w:tcW w:w="2988" w:type="dxa"/>
            <w:tcMar>
              <w:left w:w="57" w:type="dxa"/>
              <w:right w:w="57" w:type="dxa"/>
            </w:tcMar>
            <w:vAlign w:val="center"/>
          </w:tcPr>
          <w:p w14:paraId="6E9D221C" w14:textId="77777777" w:rsidR="00070B26" w:rsidRPr="00257993" w:rsidRDefault="00070B26" w:rsidP="00974538">
            <w:pPr>
              <w:pStyle w:val="Tablehead"/>
              <w:spacing w:before="0" w:after="0"/>
              <w:rPr>
                <w:sz w:val="18"/>
                <w:szCs w:val="18"/>
              </w:rPr>
            </w:pPr>
            <w:r w:rsidRPr="00257993">
              <w:rPr>
                <w:sz w:val="18"/>
                <w:szCs w:val="18"/>
              </w:rPr>
              <w:t>Frequency range (GHz)</w:t>
            </w:r>
          </w:p>
        </w:tc>
        <w:tc>
          <w:tcPr>
            <w:tcW w:w="2057" w:type="dxa"/>
            <w:gridSpan w:val="2"/>
            <w:vAlign w:val="center"/>
          </w:tcPr>
          <w:p w14:paraId="1D32741A" w14:textId="77777777" w:rsidR="00070B26" w:rsidRPr="00257993" w:rsidRDefault="00070B26" w:rsidP="00974538">
            <w:pPr>
              <w:pStyle w:val="Tablehead"/>
              <w:spacing w:before="0" w:after="0"/>
              <w:rPr>
                <w:sz w:val="18"/>
                <w:szCs w:val="18"/>
              </w:rPr>
            </w:pPr>
            <w:r w:rsidRPr="00257993">
              <w:rPr>
                <w:sz w:val="18"/>
                <w:szCs w:val="18"/>
              </w:rPr>
              <w:t>14.4-15.35</w:t>
            </w:r>
          </w:p>
        </w:tc>
        <w:tc>
          <w:tcPr>
            <w:tcW w:w="2475" w:type="dxa"/>
            <w:gridSpan w:val="2"/>
            <w:vAlign w:val="center"/>
          </w:tcPr>
          <w:p w14:paraId="339CBA86" w14:textId="77777777" w:rsidR="00070B26" w:rsidRPr="00257993" w:rsidRDefault="00070B26" w:rsidP="00974538">
            <w:pPr>
              <w:pStyle w:val="Tablehead"/>
              <w:spacing w:before="0" w:after="0"/>
              <w:rPr>
                <w:sz w:val="18"/>
                <w:szCs w:val="18"/>
              </w:rPr>
            </w:pPr>
            <w:r w:rsidRPr="00257993">
              <w:rPr>
                <w:sz w:val="18"/>
                <w:szCs w:val="18"/>
              </w:rPr>
              <w:t>17.7-19.7</w:t>
            </w:r>
          </w:p>
        </w:tc>
        <w:tc>
          <w:tcPr>
            <w:tcW w:w="1953" w:type="dxa"/>
            <w:gridSpan w:val="2"/>
            <w:vAlign w:val="center"/>
          </w:tcPr>
          <w:p w14:paraId="1EAC7F8C" w14:textId="77777777" w:rsidR="00070B26" w:rsidRPr="00257993" w:rsidRDefault="00070B26" w:rsidP="00974538">
            <w:pPr>
              <w:pStyle w:val="Tablehead"/>
              <w:spacing w:before="0" w:after="0"/>
              <w:rPr>
                <w:sz w:val="18"/>
                <w:szCs w:val="18"/>
              </w:rPr>
            </w:pPr>
            <w:r w:rsidRPr="00257993">
              <w:rPr>
                <w:sz w:val="18"/>
                <w:szCs w:val="18"/>
              </w:rPr>
              <w:t>21.2-23.6</w:t>
            </w:r>
          </w:p>
        </w:tc>
        <w:tc>
          <w:tcPr>
            <w:tcW w:w="2875" w:type="dxa"/>
            <w:gridSpan w:val="2"/>
          </w:tcPr>
          <w:p w14:paraId="5AA5E1AB" w14:textId="77777777" w:rsidR="00070B26" w:rsidRPr="00257993" w:rsidRDefault="00070B26" w:rsidP="00974538">
            <w:pPr>
              <w:pStyle w:val="Tablehead"/>
              <w:spacing w:before="0" w:after="0"/>
              <w:rPr>
                <w:sz w:val="18"/>
                <w:szCs w:val="18"/>
              </w:rPr>
            </w:pPr>
            <w:r w:rsidRPr="00257993">
              <w:rPr>
                <w:sz w:val="18"/>
                <w:szCs w:val="18"/>
              </w:rPr>
              <w:t>24.25-29.50</w:t>
            </w:r>
          </w:p>
        </w:tc>
        <w:tc>
          <w:tcPr>
            <w:tcW w:w="2111" w:type="dxa"/>
            <w:gridSpan w:val="3"/>
            <w:vAlign w:val="center"/>
          </w:tcPr>
          <w:p w14:paraId="28CF45B9" w14:textId="77777777" w:rsidR="00070B26" w:rsidRPr="00257993" w:rsidRDefault="00070B26" w:rsidP="00974538">
            <w:pPr>
              <w:pStyle w:val="Tablehead"/>
              <w:spacing w:before="0" w:after="0"/>
              <w:rPr>
                <w:sz w:val="18"/>
                <w:szCs w:val="18"/>
              </w:rPr>
            </w:pPr>
            <w:r w:rsidRPr="00257993">
              <w:rPr>
                <w:sz w:val="18"/>
                <w:szCs w:val="18"/>
              </w:rPr>
              <w:t>31.8-33.4</w:t>
            </w:r>
          </w:p>
        </w:tc>
      </w:tr>
      <w:tr w:rsidR="00070B26" w:rsidRPr="00257993" w14:paraId="13BEBB4F" w14:textId="77777777" w:rsidTr="00974538">
        <w:trPr>
          <w:jc w:val="center"/>
        </w:trPr>
        <w:tc>
          <w:tcPr>
            <w:tcW w:w="2988" w:type="dxa"/>
            <w:tcMar>
              <w:left w:w="57" w:type="dxa"/>
              <w:right w:w="57" w:type="dxa"/>
            </w:tcMar>
            <w:vAlign w:val="center"/>
          </w:tcPr>
          <w:p w14:paraId="07D3CE7D" w14:textId="77777777" w:rsidR="00070B26" w:rsidRPr="00257993" w:rsidRDefault="00070B26" w:rsidP="00974538">
            <w:pPr>
              <w:pStyle w:val="Tabletext"/>
              <w:spacing w:before="0" w:after="0" w:line="240" w:lineRule="exact"/>
              <w:rPr>
                <w:sz w:val="18"/>
                <w:szCs w:val="18"/>
              </w:rPr>
            </w:pPr>
            <w:r w:rsidRPr="00257993">
              <w:rPr>
                <w:sz w:val="18"/>
                <w:szCs w:val="18"/>
              </w:rPr>
              <w:t>Reference ITU-R Recommendation</w:t>
            </w:r>
          </w:p>
        </w:tc>
        <w:tc>
          <w:tcPr>
            <w:tcW w:w="2057" w:type="dxa"/>
            <w:gridSpan w:val="2"/>
          </w:tcPr>
          <w:p w14:paraId="63A53659"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F.636</w:t>
            </w:r>
          </w:p>
        </w:tc>
        <w:tc>
          <w:tcPr>
            <w:tcW w:w="2475" w:type="dxa"/>
            <w:gridSpan w:val="2"/>
          </w:tcPr>
          <w:p w14:paraId="5422E33A"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F.595</w:t>
            </w:r>
          </w:p>
        </w:tc>
        <w:tc>
          <w:tcPr>
            <w:tcW w:w="1953" w:type="dxa"/>
            <w:gridSpan w:val="2"/>
          </w:tcPr>
          <w:p w14:paraId="5973FB50"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F.637</w:t>
            </w:r>
          </w:p>
        </w:tc>
        <w:tc>
          <w:tcPr>
            <w:tcW w:w="2875" w:type="dxa"/>
            <w:gridSpan w:val="2"/>
          </w:tcPr>
          <w:p w14:paraId="517D24B2"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F.748</w:t>
            </w:r>
          </w:p>
        </w:tc>
        <w:tc>
          <w:tcPr>
            <w:tcW w:w="2111" w:type="dxa"/>
            <w:gridSpan w:val="3"/>
          </w:tcPr>
          <w:p w14:paraId="48F5AB70" w14:textId="77777777" w:rsidR="00070B26" w:rsidRPr="00D564DD" w:rsidRDefault="00070B26" w:rsidP="00974538">
            <w:pPr>
              <w:pStyle w:val="Tabletext"/>
              <w:spacing w:before="0" w:after="0"/>
              <w:jc w:val="center"/>
              <w:rPr>
                <w:sz w:val="18"/>
                <w:szCs w:val="18"/>
              </w:rPr>
            </w:pPr>
            <w:r w:rsidRPr="00D564DD">
              <w:rPr>
                <w:rStyle w:val="Hyperlink"/>
                <w:color w:val="auto"/>
                <w:sz w:val="18"/>
                <w:szCs w:val="18"/>
                <w:u w:val="none"/>
              </w:rPr>
              <w:t>F.1520</w:t>
            </w:r>
          </w:p>
        </w:tc>
      </w:tr>
      <w:tr w:rsidR="00070B26" w:rsidRPr="00257993" w14:paraId="17DD6324" w14:textId="77777777" w:rsidTr="00974538">
        <w:trPr>
          <w:gridAfter w:val="1"/>
          <w:wAfter w:w="22" w:type="dxa"/>
          <w:jc w:val="center"/>
        </w:trPr>
        <w:tc>
          <w:tcPr>
            <w:tcW w:w="2988" w:type="dxa"/>
            <w:tcMar>
              <w:left w:w="57" w:type="dxa"/>
              <w:right w:w="57" w:type="dxa"/>
            </w:tcMar>
            <w:vAlign w:val="center"/>
          </w:tcPr>
          <w:p w14:paraId="17249474" w14:textId="77777777" w:rsidR="00070B26" w:rsidRPr="00257993" w:rsidRDefault="00070B26" w:rsidP="00974538">
            <w:pPr>
              <w:pStyle w:val="Tabletext"/>
              <w:spacing w:before="0" w:after="0" w:line="240" w:lineRule="exact"/>
              <w:rPr>
                <w:sz w:val="18"/>
                <w:szCs w:val="18"/>
              </w:rPr>
            </w:pPr>
            <w:r w:rsidRPr="00257993">
              <w:rPr>
                <w:sz w:val="18"/>
                <w:szCs w:val="18"/>
              </w:rPr>
              <w:t>Modulation</w:t>
            </w:r>
          </w:p>
        </w:tc>
        <w:tc>
          <w:tcPr>
            <w:tcW w:w="1029" w:type="dxa"/>
          </w:tcPr>
          <w:p w14:paraId="715FD5F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QPSK</w:t>
            </w:r>
          </w:p>
        </w:tc>
        <w:tc>
          <w:tcPr>
            <w:tcW w:w="1028" w:type="dxa"/>
          </w:tcPr>
          <w:p w14:paraId="049F7A69"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128-QAM</w:t>
            </w:r>
          </w:p>
        </w:tc>
        <w:tc>
          <w:tcPr>
            <w:tcW w:w="1344" w:type="dxa"/>
          </w:tcPr>
          <w:p w14:paraId="7527CB5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QPSK</w:t>
            </w:r>
          </w:p>
        </w:tc>
        <w:tc>
          <w:tcPr>
            <w:tcW w:w="1131" w:type="dxa"/>
          </w:tcPr>
          <w:p w14:paraId="12B171A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64-QAM</w:t>
            </w:r>
          </w:p>
        </w:tc>
        <w:tc>
          <w:tcPr>
            <w:tcW w:w="925" w:type="dxa"/>
          </w:tcPr>
          <w:p w14:paraId="3C60BB8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QPSK</w:t>
            </w:r>
          </w:p>
        </w:tc>
        <w:tc>
          <w:tcPr>
            <w:tcW w:w="1028" w:type="dxa"/>
          </w:tcPr>
          <w:p w14:paraId="6605F61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128-QAM</w:t>
            </w:r>
          </w:p>
        </w:tc>
        <w:tc>
          <w:tcPr>
            <w:tcW w:w="1538" w:type="dxa"/>
            <w:shd w:val="clear" w:color="auto" w:fill="auto"/>
          </w:tcPr>
          <w:p w14:paraId="0DBDB87B"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16-QAM</w:t>
            </w:r>
            <w:r w:rsidRPr="00257993">
              <w:rPr>
                <w:sz w:val="18"/>
                <w:szCs w:val="18"/>
                <w:vertAlign w:val="superscript"/>
                <w:lang w:eastAsia="ja-JP"/>
              </w:rPr>
              <w:t>(4)</w:t>
            </w:r>
          </w:p>
        </w:tc>
        <w:tc>
          <w:tcPr>
            <w:tcW w:w="1337" w:type="dxa"/>
            <w:shd w:val="clear" w:color="auto" w:fill="auto"/>
          </w:tcPr>
          <w:p w14:paraId="425AF30B" w14:textId="77777777" w:rsidR="00070B26" w:rsidRPr="00257993" w:rsidRDefault="00070B26" w:rsidP="00974538">
            <w:pPr>
              <w:pStyle w:val="Tabletext"/>
              <w:spacing w:before="0" w:after="0" w:line="240" w:lineRule="exact"/>
              <w:jc w:val="center"/>
              <w:rPr>
                <w:b/>
                <w:sz w:val="18"/>
                <w:szCs w:val="18"/>
                <w:lang w:eastAsia="ja-JP"/>
              </w:rPr>
            </w:pPr>
            <w:r w:rsidRPr="00257993">
              <w:rPr>
                <w:sz w:val="18"/>
                <w:szCs w:val="18"/>
                <w:lang w:eastAsia="ja-JP"/>
              </w:rPr>
              <w:t>128-QAM</w:t>
            </w:r>
            <w:r w:rsidRPr="00257993">
              <w:rPr>
                <w:sz w:val="18"/>
                <w:szCs w:val="18"/>
                <w:vertAlign w:val="superscript"/>
                <w:lang w:eastAsia="ja-JP"/>
              </w:rPr>
              <w:t>(5)</w:t>
            </w:r>
          </w:p>
        </w:tc>
        <w:tc>
          <w:tcPr>
            <w:tcW w:w="1029" w:type="dxa"/>
          </w:tcPr>
          <w:p w14:paraId="362AB4D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QPSK</w:t>
            </w:r>
          </w:p>
        </w:tc>
        <w:tc>
          <w:tcPr>
            <w:tcW w:w="1060" w:type="dxa"/>
          </w:tcPr>
          <w:p w14:paraId="1F68F07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256-QAM</w:t>
            </w:r>
          </w:p>
        </w:tc>
      </w:tr>
      <w:tr w:rsidR="00070B26" w:rsidRPr="00257993" w14:paraId="36247B4D" w14:textId="77777777" w:rsidTr="00974538">
        <w:trPr>
          <w:gridAfter w:val="1"/>
          <w:wAfter w:w="22" w:type="dxa"/>
          <w:jc w:val="center"/>
        </w:trPr>
        <w:tc>
          <w:tcPr>
            <w:tcW w:w="2988" w:type="dxa"/>
            <w:tcMar>
              <w:left w:w="57" w:type="dxa"/>
              <w:right w:w="57" w:type="dxa"/>
            </w:tcMar>
          </w:tcPr>
          <w:p w14:paraId="23311D1E" w14:textId="77777777" w:rsidR="00070B26" w:rsidRPr="00257993" w:rsidRDefault="00070B26" w:rsidP="00112626">
            <w:pPr>
              <w:pStyle w:val="Tabletext"/>
              <w:spacing w:before="0" w:after="0" w:line="240" w:lineRule="exact"/>
              <w:jc w:val="left"/>
              <w:rPr>
                <w:sz w:val="18"/>
                <w:szCs w:val="18"/>
              </w:rPr>
            </w:pPr>
            <w:r w:rsidRPr="00257993">
              <w:rPr>
                <w:sz w:val="18"/>
                <w:szCs w:val="18"/>
              </w:rPr>
              <w:t>Channel spacing and receiver noise bandwidth (MHz)</w:t>
            </w:r>
          </w:p>
        </w:tc>
        <w:tc>
          <w:tcPr>
            <w:tcW w:w="1029" w:type="dxa"/>
          </w:tcPr>
          <w:p w14:paraId="2E36D4D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w:t>
            </w:r>
            <w:r w:rsidRPr="00257993">
              <w:rPr>
                <w:sz w:val="18"/>
                <w:szCs w:val="18"/>
              </w:rPr>
              <w:t>5</w:t>
            </w:r>
            <w:r w:rsidRPr="00257993">
              <w:rPr>
                <w:sz w:val="18"/>
                <w:szCs w:val="18"/>
                <w:lang w:eastAsia="ja-JP"/>
              </w:rPr>
              <w:t xml:space="preserve">, </w:t>
            </w:r>
            <w:r w:rsidRPr="00257993">
              <w:rPr>
                <w:b/>
                <w:sz w:val="18"/>
                <w:szCs w:val="18"/>
                <w:lang w:eastAsia="ja-JP"/>
              </w:rPr>
              <w:t>3.5</w:t>
            </w:r>
            <w:r w:rsidRPr="00257993">
              <w:rPr>
                <w:sz w:val="18"/>
                <w:szCs w:val="18"/>
                <w:lang w:eastAsia="ja-JP"/>
              </w:rPr>
              <w:t>, 7, 14, 28, 40, 56, 112</w:t>
            </w:r>
          </w:p>
        </w:tc>
        <w:tc>
          <w:tcPr>
            <w:tcW w:w="1028" w:type="dxa"/>
          </w:tcPr>
          <w:p w14:paraId="08907794"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2.</w:t>
            </w:r>
            <w:r w:rsidRPr="00257993">
              <w:rPr>
                <w:sz w:val="18"/>
                <w:szCs w:val="18"/>
              </w:rPr>
              <w:t>5</w:t>
            </w:r>
            <w:r w:rsidRPr="00257993">
              <w:rPr>
                <w:sz w:val="18"/>
                <w:szCs w:val="18"/>
                <w:lang w:eastAsia="ja-JP"/>
              </w:rPr>
              <w:t xml:space="preserve">, 3.5, 7, 14, </w:t>
            </w:r>
            <w:r w:rsidRPr="00257993">
              <w:rPr>
                <w:b/>
                <w:sz w:val="18"/>
                <w:szCs w:val="18"/>
                <w:lang w:eastAsia="ja-JP"/>
              </w:rPr>
              <w:t xml:space="preserve">28, </w:t>
            </w:r>
            <w:r w:rsidRPr="00257993">
              <w:rPr>
                <w:sz w:val="18"/>
                <w:szCs w:val="18"/>
                <w:lang w:eastAsia="ja-JP"/>
              </w:rPr>
              <w:t>40, 56, 112</w:t>
            </w:r>
          </w:p>
        </w:tc>
        <w:tc>
          <w:tcPr>
            <w:tcW w:w="1344" w:type="dxa"/>
          </w:tcPr>
          <w:p w14:paraId="29482E13" w14:textId="77777777" w:rsidR="00070B26" w:rsidRPr="00257993" w:rsidRDefault="00070B26" w:rsidP="00974538">
            <w:pPr>
              <w:pStyle w:val="Tabletext"/>
              <w:spacing w:before="0" w:after="0" w:line="240" w:lineRule="exact"/>
              <w:jc w:val="center"/>
              <w:rPr>
                <w:sz w:val="18"/>
                <w:szCs w:val="18"/>
              </w:rPr>
            </w:pPr>
            <w:r w:rsidRPr="00257993">
              <w:rPr>
                <w:sz w:val="18"/>
                <w:szCs w:val="18"/>
              </w:rPr>
              <w:t xml:space="preserve">1.25, 1.75, 2.5, 3.5, 5, </w:t>
            </w:r>
            <w:r w:rsidRPr="00257993">
              <w:rPr>
                <w:b/>
                <w:bCs/>
                <w:sz w:val="18"/>
                <w:szCs w:val="18"/>
              </w:rPr>
              <w:t>7</w:t>
            </w:r>
            <w:r w:rsidRPr="00257993">
              <w:rPr>
                <w:sz w:val="18"/>
                <w:szCs w:val="18"/>
              </w:rPr>
              <w:t xml:space="preserve">, 7.5, 10,13.75, 20, </w:t>
            </w:r>
            <w:r w:rsidRPr="00257993">
              <w:rPr>
                <w:b/>
                <w:bCs/>
                <w:sz w:val="18"/>
                <w:szCs w:val="18"/>
              </w:rPr>
              <w:t>27.5</w:t>
            </w:r>
            <w:r w:rsidRPr="00257993">
              <w:rPr>
                <w:sz w:val="18"/>
                <w:szCs w:val="18"/>
              </w:rPr>
              <w:t xml:space="preserve">, 30, </w:t>
            </w:r>
            <w:r w:rsidRPr="00257993">
              <w:rPr>
                <w:b/>
                <w:bCs/>
                <w:sz w:val="18"/>
                <w:szCs w:val="18"/>
              </w:rPr>
              <w:t>40</w:t>
            </w:r>
            <w:r w:rsidRPr="00257993">
              <w:rPr>
                <w:sz w:val="18"/>
                <w:szCs w:val="18"/>
              </w:rPr>
              <w:t xml:space="preserve">, 50, </w:t>
            </w:r>
            <w:r w:rsidRPr="00257993">
              <w:rPr>
                <w:b/>
                <w:bCs/>
                <w:sz w:val="18"/>
                <w:szCs w:val="18"/>
              </w:rPr>
              <w:t>55</w:t>
            </w:r>
            <w:r w:rsidRPr="00257993">
              <w:rPr>
                <w:sz w:val="18"/>
                <w:szCs w:val="18"/>
              </w:rPr>
              <w:t>, 60</w:t>
            </w:r>
            <w:r w:rsidRPr="00257993">
              <w:rPr>
                <w:sz w:val="18"/>
                <w:szCs w:val="18"/>
                <w:vertAlign w:val="superscript"/>
              </w:rPr>
              <w:t>(6)</w:t>
            </w:r>
            <w:r w:rsidRPr="00257993">
              <w:rPr>
                <w:sz w:val="18"/>
                <w:szCs w:val="18"/>
              </w:rPr>
              <w:t xml:space="preserve">, </w:t>
            </w:r>
            <w:r w:rsidRPr="00257993">
              <w:rPr>
                <w:b/>
                <w:bCs/>
                <w:sz w:val="18"/>
                <w:szCs w:val="18"/>
              </w:rPr>
              <w:t>110</w:t>
            </w:r>
            <w:r w:rsidRPr="00257993">
              <w:rPr>
                <w:sz w:val="18"/>
                <w:szCs w:val="18"/>
              </w:rPr>
              <w:t>, 220</w:t>
            </w:r>
          </w:p>
        </w:tc>
        <w:tc>
          <w:tcPr>
            <w:tcW w:w="1131" w:type="dxa"/>
          </w:tcPr>
          <w:p w14:paraId="511C696A" w14:textId="77777777" w:rsidR="00070B26" w:rsidRPr="00257993" w:rsidRDefault="00070B26" w:rsidP="00974538">
            <w:pPr>
              <w:pStyle w:val="Tabletext"/>
              <w:spacing w:before="0" w:after="0" w:line="240" w:lineRule="exact"/>
              <w:jc w:val="center"/>
              <w:rPr>
                <w:sz w:val="18"/>
                <w:szCs w:val="18"/>
                <w:lang w:eastAsia="ja-JP"/>
              </w:rPr>
            </w:pPr>
            <w:r w:rsidRPr="00257993">
              <w:rPr>
                <w:caps/>
                <w:sz w:val="18"/>
                <w:szCs w:val="18"/>
                <w:lang w:eastAsia="ja-JP"/>
              </w:rPr>
              <w:t xml:space="preserve">1.25, 1.75, 2.5, 3.5, 5, 7, 7.5, 10, 13.75, 20, 27.5, 30, </w:t>
            </w:r>
            <w:r w:rsidRPr="00257993">
              <w:rPr>
                <w:b/>
                <w:caps/>
                <w:sz w:val="18"/>
                <w:szCs w:val="18"/>
                <w:lang w:eastAsia="ja-JP"/>
              </w:rPr>
              <w:t>40</w:t>
            </w:r>
            <w:r w:rsidRPr="00257993">
              <w:rPr>
                <w:caps/>
                <w:sz w:val="18"/>
                <w:szCs w:val="18"/>
                <w:lang w:eastAsia="ja-JP"/>
              </w:rPr>
              <w:t>, 50, 55, 60</w:t>
            </w:r>
            <w:r w:rsidRPr="00257993">
              <w:rPr>
                <w:caps/>
                <w:sz w:val="18"/>
                <w:szCs w:val="18"/>
                <w:vertAlign w:val="superscript"/>
                <w:lang w:eastAsia="ja-JP"/>
              </w:rPr>
              <w:t>(6)</w:t>
            </w:r>
            <w:r w:rsidRPr="00257993">
              <w:rPr>
                <w:caps/>
                <w:sz w:val="18"/>
                <w:szCs w:val="18"/>
                <w:lang w:eastAsia="ja-JP"/>
              </w:rPr>
              <w:t>, 110, 220</w:t>
            </w:r>
          </w:p>
        </w:tc>
        <w:tc>
          <w:tcPr>
            <w:tcW w:w="925" w:type="dxa"/>
          </w:tcPr>
          <w:p w14:paraId="4A04F18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w:t>
            </w:r>
            <w:r w:rsidRPr="00257993">
              <w:rPr>
                <w:sz w:val="18"/>
                <w:szCs w:val="18"/>
              </w:rPr>
              <w:t>.5</w:t>
            </w:r>
            <w:r w:rsidRPr="00257993">
              <w:rPr>
                <w:sz w:val="18"/>
                <w:szCs w:val="18"/>
                <w:lang w:eastAsia="ja-JP"/>
              </w:rPr>
              <w:t>, 3.5, 7, 14,</w:t>
            </w:r>
            <w:r w:rsidRPr="00257993">
              <w:rPr>
                <w:b/>
                <w:sz w:val="18"/>
                <w:szCs w:val="18"/>
                <w:lang w:eastAsia="ja-JP"/>
              </w:rPr>
              <w:t xml:space="preserve"> 25</w:t>
            </w:r>
            <w:r w:rsidRPr="00257993">
              <w:rPr>
                <w:caps/>
                <w:sz w:val="18"/>
                <w:szCs w:val="18"/>
                <w:vertAlign w:val="superscript"/>
                <w:lang w:eastAsia="ja-JP"/>
              </w:rPr>
              <w:t>(3)</w:t>
            </w:r>
            <w:r w:rsidRPr="00257993">
              <w:rPr>
                <w:sz w:val="18"/>
                <w:szCs w:val="18"/>
                <w:lang w:eastAsia="ja-JP"/>
              </w:rPr>
              <w:t>, 28, 30, 50, 56, 112, 224</w:t>
            </w:r>
          </w:p>
        </w:tc>
        <w:tc>
          <w:tcPr>
            <w:tcW w:w="1028" w:type="dxa"/>
          </w:tcPr>
          <w:p w14:paraId="3AB2C91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w:t>
            </w:r>
            <w:r w:rsidRPr="00257993">
              <w:rPr>
                <w:sz w:val="18"/>
                <w:szCs w:val="18"/>
              </w:rPr>
              <w:t>.5</w:t>
            </w:r>
            <w:r w:rsidRPr="00257993">
              <w:rPr>
                <w:sz w:val="18"/>
                <w:szCs w:val="18"/>
                <w:lang w:eastAsia="ja-JP"/>
              </w:rPr>
              <w:t xml:space="preserve">, 3.5, 7, 14, 28, </w:t>
            </w:r>
            <w:r w:rsidRPr="00257993">
              <w:rPr>
                <w:b/>
                <w:sz w:val="18"/>
                <w:szCs w:val="18"/>
                <w:lang w:eastAsia="ja-JP"/>
              </w:rPr>
              <w:t>30</w:t>
            </w:r>
            <w:r w:rsidRPr="00257993">
              <w:rPr>
                <w:caps/>
                <w:sz w:val="18"/>
                <w:szCs w:val="18"/>
                <w:vertAlign w:val="superscript"/>
                <w:lang w:eastAsia="ja-JP"/>
              </w:rPr>
              <w:t>(3)</w:t>
            </w:r>
            <w:r w:rsidRPr="00257993">
              <w:rPr>
                <w:sz w:val="18"/>
                <w:szCs w:val="18"/>
                <w:lang w:eastAsia="ja-JP"/>
              </w:rPr>
              <w:t>, 50, 56, 112, 224</w:t>
            </w:r>
          </w:p>
        </w:tc>
        <w:tc>
          <w:tcPr>
            <w:tcW w:w="1538" w:type="dxa"/>
            <w:shd w:val="clear" w:color="auto" w:fill="auto"/>
          </w:tcPr>
          <w:p w14:paraId="77D88922"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2</w:t>
            </w:r>
            <w:r w:rsidRPr="00257993">
              <w:rPr>
                <w:sz w:val="18"/>
                <w:szCs w:val="18"/>
              </w:rPr>
              <w:t>.5</w:t>
            </w:r>
            <w:r w:rsidRPr="00257993">
              <w:rPr>
                <w:sz w:val="18"/>
                <w:szCs w:val="18"/>
                <w:lang w:eastAsia="ja-JP"/>
              </w:rPr>
              <w:t>, 3.5, 7, 14, 28, 30,40</w:t>
            </w:r>
            <w:r w:rsidRPr="00257993">
              <w:rPr>
                <w:caps/>
                <w:sz w:val="18"/>
                <w:szCs w:val="18"/>
                <w:vertAlign w:val="superscript"/>
                <w:lang w:eastAsia="ja-JP"/>
              </w:rPr>
              <w:t>(6)</w:t>
            </w:r>
            <w:r w:rsidRPr="00257993">
              <w:rPr>
                <w:sz w:val="18"/>
                <w:szCs w:val="18"/>
                <w:lang w:eastAsia="ja-JP"/>
              </w:rPr>
              <w:t xml:space="preserve">, 56, </w:t>
            </w:r>
            <w:r w:rsidRPr="00257993">
              <w:rPr>
                <w:b/>
                <w:sz w:val="18"/>
                <w:szCs w:val="18"/>
                <w:lang w:eastAsia="ja-JP"/>
              </w:rPr>
              <w:t>60</w:t>
            </w:r>
            <w:r w:rsidRPr="00257993">
              <w:rPr>
                <w:caps/>
                <w:sz w:val="18"/>
                <w:szCs w:val="18"/>
                <w:vertAlign w:val="superscript"/>
                <w:lang w:eastAsia="ja-JP"/>
              </w:rPr>
              <w:t>(6)</w:t>
            </w:r>
            <w:r w:rsidRPr="00257993">
              <w:rPr>
                <w:sz w:val="18"/>
                <w:szCs w:val="18"/>
                <w:lang w:eastAsia="ja-JP"/>
              </w:rPr>
              <w:t>, 112</w:t>
            </w:r>
          </w:p>
        </w:tc>
        <w:tc>
          <w:tcPr>
            <w:tcW w:w="1337" w:type="dxa"/>
            <w:shd w:val="clear" w:color="auto" w:fill="auto"/>
          </w:tcPr>
          <w:p w14:paraId="4911D623" w14:textId="77777777" w:rsidR="00070B26" w:rsidRPr="00257993" w:rsidRDefault="00070B26" w:rsidP="00974538">
            <w:pPr>
              <w:pStyle w:val="Tabletext"/>
              <w:spacing w:before="0" w:after="0" w:line="240" w:lineRule="exact"/>
              <w:jc w:val="center"/>
              <w:rPr>
                <w:b/>
                <w:sz w:val="18"/>
                <w:szCs w:val="18"/>
              </w:rPr>
            </w:pPr>
            <w:r w:rsidRPr="00257993">
              <w:rPr>
                <w:sz w:val="18"/>
                <w:szCs w:val="18"/>
                <w:lang w:eastAsia="ja-JP"/>
              </w:rPr>
              <w:t>2</w:t>
            </w:r>
            <w:r w:rsidRPr="00257993">
              <w:rPr>
                <w:sz w:val="18"/>
                <w:szCs w:val="18"/>
              </w:rPr>
              <w:t>.5</w:t>
            </w:r>
            <w:r w:rsidRPr="00257993">
              <w:rPr>
                <w:sz w:val="18"/>
                <w:szCs w:val="18"/>
                <w:lang w:eastAsia="ja-JP"/>
              </w:rPr>
              <w:t xml:space="preserve">, 3.5, 7, 14, 28, </w:t>
            </w:r>
            <w:r w:rsidRPr="00257993">
              <w:rPr>
                <w:b/>
                <w:sz w:val="18"/>
                <w:szCs w:val="18"/>
                <w:lang w:eastAsia="ja-JP"/>
              </w:rPr>
              <w:t xml:space="preserve">30, </w:t>
            </w:r>
            <w:r w:rsidRPr="00257993">
              <w:rPr>
                <w:sz w:val="18"/>
                <w:szCs w:val="18"/>
                <w:lang w:eastAsia="ja-JP"/>
              </w:rPr>
              <w:t>40</w:t>
            </w:r>
            <w:r w:rsidRPr="00257993">
              <w:rPr>
                <w:caps/>
                <w:sz w:val="18"/>
                <w:szCs w:val="18"/>
                <w:vertAlign w:val="superscript"/>
                <w:lang w:eastAsia="ja-JP"/>
              </w:rPr>
              <w:t>(4)(6)</w:t>
            </w:r>
            <w:r w:rsidRPr="00257993">
              <w:rPr>
                <w:sz w:val="18"/>
                <w:szCs w:val="18"/>
                <w:lang w:eastAsia="ja-JP"/>
              </w:rPr>
              <w:t xml:space="preserve">, 56, </w:t>
            </w:r>
            <w:r w:rsidRPr="00257993">
              <w:rPr>
                <w:b/>
                <w:sz w:val="18"/>
                <w:szCs w:val="18"/>
              </w:rPr>
              <w:t>60</w:t>
            </w:r>
            <w:r w:rsidRPr="00257993">
              <w:rPr>
                <w:caps/>
                <w:sz w:val="18"/>
                <w:szCs w:val="18"/>
                <w:vertAlign w:val="superscript"/>
                <w:lang w:eastAsia="ja-JP"/>
              </w:rPr>
              <w:t>(4)(6)</w:t>
            </w:r>
            <w:r w:rsidRPr="00257993">
              <w:rPr>
                <w:sz w:val="18"/>
                <w:szCs w:val="18"/>
                <w:lang w:eastAsia="ja-JP"/>
              </w:rPr>
              <w:t xml:space="preserve">, </w:t>
            </w:r>
            <w:r w:rsidRPr="00257993">
              <w:rPr>
                <w:b/>
                <w:sz w:val="18"/>
                <w:szCs w:val="18"/>
              </w:rPr>
              <w:t>112</w:t>
            </w:r>
          </w:p>
        </w:tc>
        <w:tc>
          <w:tcPr>
            <w:tcW w:w="1029" w:type="dxa"/>
          </w:tcPr>
          <w:p w14:paraId="4C50CF1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w:t>
            </w:r>
            <w:r w:rsidRPr="00257993">
              <w:rPr>
                <w:sz w:val="18"/>
                <w:szCs w:val="18"/>
              </w:rPr>
              <w:t>5</w:t>
            </w:r>
            <w:r w:rsidRPr="00257993">
              <w:rPr>
                <w:sz w:val="18"/>
                <w:szCs w:val="18"/>
                <w:lang w:eastAsia="ja-JP"/>
              </w:rPr>
              <w:t>,</w:t>
            </w:r>
            <w:r w:rsidRPr="00257993">
              <w:rPr>
                <w:color w:val="0000FF"/>
                <w:sz w:val="18"/>
                <w:szCs w:val="18"/>
                <w:lang w:eastAsia="ja-JP"/>
              </w:rPr>
              <w:t xml:space="preserve"> </w:t>
            </w:r>
            <w:r w:rsidRPr="00257993">
              <w:rPr>
                <w:b/>
                <w:sz w:val="18"/>
                <w:szCs w:val="18"/>
                <w:lang w:eastAsia="ja-JP"/>
              </w:rPr>
              <w:t>7</w:t>
            </w:r>
            <w:r w:rsidRPr="00257993">
              <w:rPr>
                <w:sz w:val="18"/>
                <w:szCs w:val="18"/>
                <w:lang w:eastAsia="ja-JP"/>
              </w:rPr>
              <w:t>, 14, 28, 56</w:t>
            </w:r>
            <w:r w:rsidRPr="00257993">
              <w:rPr>
                <w:caps/>
                <w:sz w:val="18"/>
                <w:szCs w:val="18"/>
                <w:vertAlign w:val="superscript"/>
                <w:lang w:eastAsia="ja-JP"/>
              </w:rPr>
              <w:t>(6)</w:t>
            </w:r>
            <w:r w:rsidRPr="00257993">
              <w:rPr>
                <w:sz w:val="18"/>
                <w:szCs w:val="18"/>
                <w:lang w:eastAsia="ja-JP"/>
              </w:rPr>
              <w:t xml:space="preserve"> ,112</w:t>
            </w:r>
          </w:p>
        </w:tc>
        <w:tc>
          <w:tcPr>
            <w:tcW w:w="1060" w:type="dxa"/>
          </w:tcPr>
          <w:p w14:paraId="5324643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w:t>
            </w:r>
            <w:r w:rsidRPr="00257993">
              <w:rPr>
                <w:sz w:val="18"/>
                <w:szCs w:val="18"/>
              </w:rPr>
              <w:t>5</w:t>
            </w:r>
            <w:r w:rsidRPr="00257993">
              <w:rPr>
                <w:sz w:val="18"/>
                <w:szCs w:val="18"/>
                <w:lang w:eastAsia="ja-JP"/>
              </w:rPr>
              <w:t xml:space="preserve">, 7, 14, </w:t>
            </w:r>
            <w:r w:rsidRPr="00257993">
              <w:rPr>
                <w:b/>
                <w:sz w:val="18"/>
                <w:szCs w:val="18"/>
                <w:lang w:eastAsia="ja-JP"/>
              </w:rPr>
              <w:t>28</w:t>
            </w:r>
            <w:r w:rsidRPr="00257993">
              <w:rPr>
                <w:sz w:val="18"/>
                <w:szCs w:val="18"/>
                <w:lang w:eastAsia="ja-JP"/>
              </w:rPr>
              <w:t>, 56</w:t>
            </w:r>
            <w:r w:rsidRPr="00257993">
              <w:rPr>
                <w:caps/>
                <w:sz w:val="18"/>
                <w:szCs w:val="18"/>
                <w:vertAlign w:val="superscript"/>
                <w:lang w:eastAsia="ja-JP"/>
              </w:rPr>
              <w:t>(6)</w:t>
            </w:r>
            <w:r w:rsidRPr="00257993">
              <w:rPr>
                <w:sz w:val="18"/>
                <w:szCs w:val="18"/>
                <w:lang w:eastAsia="ja-JP"/>
              </w:rPr>
              <w:t xml:space="preserve"> ,112</w:t>
            </w:r>
          </w:p>
        </w:tc>
      </w:tr>
      <w:tr w:rsidR="00070B26" w:rsidRPr="00257993" w14:paraId="2551C5CE" w14:textId="77777777" w:rsidTr="00974538">
        <w:trPr>
          <w:gridAfter w:val="1"/>
          <w:wAfter w:w="22" w:type="dxa"/>
          <w:jc w:val="center"/>
        </w:trPr>
        <w:tc>
          <w:tcPr>
            <w:tcW w:w="2988" w:type="dxa"/>
            <w:tcMar>
              <w:left w:w="57" w:type="dxa"/>
              <w:right w:w="57" w:type="dxa"/>
            </w:tcMar>
          </w:tcPr>
          <w:p w14:paraId="309B0819" w14:textId="77777777" w:rsidR="00070B26" w:rsidRPr="00257993" w:rsidRDefault="00070B26" w:rsidP="00974538">
            <w:pPr>
              <w:pStyle w:val="Tabletext"/>
              <w:spacing w:before="0" w:after="0" w:line="240" w:lineRule="exact"/>
              <w:rPr>
                <w:sz w:val="18"/>
                <w:szCs w:val="18"/>
              </w:rPr>
            </w:pPr>
            <w:r w:rsidRPr="00257993">
              <w:rPr>
                <w:sz w:val="18"/>
                <w:szCs w:val="18"/>
              </w:rPr>
              <w:t>Tx output power range (</w:t>
            </w:r>
            <w:proofErr w:type="spellStart"/>
            <w:r w:rsidRPr="00257993">
              <w:rPr>
                <w:sz w:val="18"/>
                <w:szCs w:val="18"/>
              </w:rPr>
              <w:t>dBW</w:t>
            </w:r>
            <w:proofErr w:type="spellEnd"/>
            <w:r w:rsidRPr="00257993">
              <w:rPr>
                <w:sz w:val="18"/>
                <w:szCs w:val="18"/>
              </w:rPr>
              <w:t>)</w:t>
            </w:r>
          </w:p>
        </w:tc>
        <w:tc>
          <w:tcPr>
            <w:tcW w:w="1029" w:type="dxa"/>
          </w:tcPr>
          <w:p w14:paraId="469279B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21.0…</w:t>
            </w:r>
            <w:r w:rsidRPr="00257993">
              <w:rPr>
                <w:sz w:val="18"/>
                <w:szCs w:val="18"/>
              </w:rPr>
              <w:t>−</w:t>
            </w:r>
            <w:r w:rsidRPr="00257993">
              <w:rPr>
                <w:sz w:val="18"/>
                <w:szCs w:val="18"/>
                <w:lang w:eastAsia="ja-JP"/>
              </w:rPr>
              <w:t>3.0</w:t>
            </w:r>
          </w:p>
        </w:tc>
        <w:tc>
          <w:tcPr>
            <w:tcW w:w="1028" w:type="dxa"/>
          </w:tcPr>
          <w:p w14:paraId="7C54BBD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−18.6…−4</w:t>
            </w:r>
          </w:p>
        </w:tc>
        <w:tc>
          <w:tcPr>
            <w:tcW w:w="1344" w:type="dxa"/>
          </w:tcPr>
          <w:p w14:paraId="59B64CAA"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37…−3.0</w:t>
            </w:r>
          </w:p>
        </w:tc>
        <w:tc>
          <w:tcPr>
            <w:tcW w:w="1131" w:type="dxa"/>
          </w:tcPr>
          <w:p w14:paraId="41A80CD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−10</w:t>
            </w:r>
            <w:r w:rsidRPr="00257993">
              <w:rPr>
                <w:sz w:val="18"/>
                <w:szCs w:val="18"/>
                <w:lang w:eastAsia="ja-JP"/>
              </w:rPr>
              <w:t>...0</w:t>
            </w:r>
          </w:p>
        </w:tc>
        <w:tc>
          <w:tcPr>
            <w:tcW w:w="925" w:type="dxa"/>
          </w:tcPr>
          <w:p w14:paraId="67009FD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28.0…</w:t>
            </w:r>
            <w:r w:rsidRPr="00257993">
              <w:rPr>
                <w:sz w:val="18"/>
                <w:szCs w:val="18"/>
              </w:rPr>
              <w:t>−3.0</w:t>
            </w:r>
          </w:p>
        </w:tc>
        <w:tc>
          <w:tcPr>
            <w:tcW w:w="1028" w:type="dxa"/>
          </w:tcPr>
          <w:p w14:paraId="1DFFF25D"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27.0…</w:t>
            </w:r>
            <w:r w:rsidRPr="00257993">
              <w:rPr>
                <w:sz w:val="18"/>
                <w:szCs w:val="18"/>
              </w:rPr>
              <w:t>−</w:t>
            </w:r>
            <w:r w:rsidRPr="00257993">
              <w:rPr>
                <w:sz w:val="18"/>
                <w:szCs w:val="18"/>
                <w:lang w:eastAsia="ja-JP"/>
              </w:rPr>
              <w:t>10.0</w:t>
            </w:r>
          </w:p>
        </w:tc>
        <w:tc>
          <w:tcPr>
            <w:tcW w:w="1538" w:type="dxa"/>
            <w:shd w:val="clear" w:color="auto" w:fill="auto"/>
          </w:tcPr>
          <w:p w14:paraId="7F01A0AA"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39…−19</w:t>
            </w:r>
          </w:p>
        </w:tc>
        <w:tc>
          <w:tcPr>
            <w:tcW w:w="1337" w:type="dxa"/>
            <w:shd w:val="clear" w:color="auto" w:fill="auto"/>
          </w:tcPr>
          <w:p w14:paraId="7C7D938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–10...0</w:t>
            </w:r>
          </w:p>
        </w:tc>
        <w:tc>
          <w:tcPr>
            <w:tcW w:w="1029" w:type="dxa"/>
          </w:tcPr>
          <w:p w14:paraId="78910F3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29…</w:t>
            </w:r>
            <w:r w:rsidRPr="00257993">
              <w:rPr>
                <w:sz w:val="18"/>
                <w:szCs w:val="18"/>
              </w:rPr>
              <w:t>−</w:t>
            </w:r>
            <w:r w:rsidRPr="00257993">
              <w:rPr>
                <w:sz w:val="18"/>
                <w:szCs w:val="18"/>
                <w:lang w:eastAsia="ja-JP"/>
              </w:rPr>
              <w:t>9</w:t>
            </w:r>
          </w:p>
        </w:tc>
        <w:tc>
          <w:tcPr>
            <w:tcW w:w="1060" w:type="dxa"/>
          </w:tcPr>
          <w:p w14:paraId="70025A5E"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29…</w:t>
            </w:r>
            <w:r w:rsidRPr="00257993">
              <w:rPr>
                <w:sz w:val="18"/>
                <w:szCs w:val="18"/>
              </w:rPr>
              <w:t>−</w:t>
            </w:r>
            <w:r w:rsidRPr="00257993">
              <w:rPr>
                <w:sz w:val="18"/>
                <w:szCs w:val="18"/>
                <w:lang w:eastAsia="ja-JP"/>
              </w:rPr>
              <w:t>15</w:t>
            </w:r>
          </w:p>
        </w:tc>
      </w:tr>
      <w:tr w:rsidR="00070B26" w:rsidRPr="00257993" w14:paraId="492849C9" w14:textId="77777777" w:rsidTr="00974538">
        <w:trPr>
          <w:gridAfter w:val="1"/>
          <w:wAfter w:w="22" w:type="dxa"/>
          <w:jc w:val="center"/>
        </w:trPr>
        <w:tc>
          <w:tcPr>
            <w:tcW w:w="2988" w:type="dxa"/>
            <w:tcMar>
              <w:left w:w="57" w:type="dxa"/>
              <w:right w:w="57" w:type="dxa"/>
            </w:tcMar>
          </w:tcPr>
          <w:p w14:paraId="4D1E3AD7" w14:textId="77777777" w:rsidR="00070B26" w:rsidRPr="00257993" w:rsidRDefault="00070B26" w:rsidP="00112626">
            <w:pPr>
              <w:pStyle w:val="Tabletext"/>
              <w:spacing w:before="0" w:after="0" w:line="240" w:lineRule="exact"/>
              <w:jc w:val="left"/>
              <w:rPr>
                <w:sz w:val="18"/>
                <w:szCs w:val="18"/>
              </w:rPr>
            </w:pPr>
            <w:r w:rsidRPr="00257993">
              <w:rPr>
                <w:sz w:val="18"/>
                <w:szCs w:val="18"/>
              </w:rPr>
              <w:t>Tx output power 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(1)</w:t>
            </w:r>
          </w:p>
        </w:tc>
        <w:tc>
          <w:tcPr>
            <w:tcW w:w="1029" w:type="dxa"/>
          </w:tcPr>
          <w:p w14:paraId="1BC41D2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26.4…</w:t>
            </w:r>
            <w:r w:rsidRPr="00257993">
              <w:rPr>
                <w:sz w:val="18"/>
                <w:szCs w:val="18"/>
              </w:rPr>
              <w:t>−8.4</w:t>
            </w:r>
          </w:p>
        </w:tc>
        <w:tc>
          <w:tcPr>
            <w:tcW w:w="1028" w:type="dxa"/>
          </w:tcPr>
          <w:p w14:paraId="4D9E385B"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−33.1…−18.5</w:t>
            </w:r>
          </w:p>
        </w:tc>
        <w:tc>
          <w:tcPr>
            <w:tcW w:w="1344" w:type="dxa"/>
          </w:tcPr>
          <w:p w14:paraId="49E4CBD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45.4…</w:t>
            </w:r>
            <w:r w:rsidRPr="00257993">
              <w:rPr>
                <w:sz w:val="18"/>
                <w:szCs w:val="18"/>
                <w:lang w:eastAsia="ja-JP"/>
              </w:rPr>
              <w:br/>
              <w:t>−19.0</w:t>
            </w:r>
          </w:p>
        </w:tc>
        <w:tc>
          <w:tcPr>
            <w:tcW w:w="1131" w:type="dxa"/>
          </w:tcPr>
          <w:p w14:paraId="696C7CDF"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−26</w:t>
            </w:r>
          </w:p>
        </w:tc>
        <w:tc>
          <w:tcPr>
            <w:tcW w:w="925" w:type="dxa"/>
          </w:tcPr>
          <w:p w14:paraId="01FF76B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42.0…</w:t>
            </w:r>
            <w:r w:rsidRPr="00257993">
              <w:rPr>
                <w:sz w:val="18"/>
                <w:szCs w:val="18"/>
              </w:rPr>
              <w:t>−17.0</w:t>
            </w:r>
          </w:p>
        </w:tc>
        <w:tc>
          <w:tcPr>
            <w:tcW w:w="1028" w:type="dxa"/>
          </w:tcPr>
          <w:p w14:paraId="40792B8F"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41.8…</w:t>
            </w:r>
            <w:r w:rsidRPr="00257993">
              <w:rPr>
                <w:sz w:val="18"/>
                <w:szCs w:val="18"/>
              </w:rPr>
              <w:t>−24.8</w:t>
            </w:r>
          </w:p>
        </w:tc>
        <w:tc>
          <w:tcPr>
            <w:tcW w:w="1538" w:type="dxa"/>
            <w:shd w:val="clear" w:color="auto" w:fill="auto"/>
          </w:tcPr>
          <w:p w14:paraId="0388DCD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53.8…</w:t>
            </w:r>
            <w:r w:rsidRPr="00257993">
              <w:rPr>
                <w:sz w:val="18"/>
                <w:szCs w:val="18"/>
                <w:lang w:eastAsia="ja-JP"/>
              </w:rPr>
              <w:br/>
              <w:t>−33.8</w:t>
            </w:r>
            <w:r w:rsidRPr="00257993">
              <w:rPr>
                <w:sz w:val="18"/>
                <w:szCs w:val="18"/>
                <w:vertAlign w:val="superscript"/>
                <w:lang w:eastAsia="ja-JP"/>
              </w:rPr>
              <w:t>(7)</w:t>
            </w:r>
          </w:p>
        </w:tc>
        <w:tc>
          <w:tcPr>
            <w:tcW w:w="1337" w:type="dxa"/>
            <w:shd w:val="clear" w:color="auto" w:fill="auto"/>
          </w:tcPr>
          <w:p w14:paraId="348C6D4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24.8…</w:t>
            </w:r>
            <w:r w:rsidRPr="00257993">
              <w:rPr>
                <w:sz w:val="18"/>
                <w:szCs w:val="18"/>
              </w:rPr>
              <w:t>−</w:t>
            </w:r>
            <w:r w:rsidRPr="00257993">
              <w:rPr>
                <w:sz w:val="18"/>
                <w:szCs w:val="18"/>
                <w:lang w:eastAsia="ja-JP"/>
              </w:rPr>
              <w:t>14.8</w:t>
            </w:r>
          </w:p>
        </w:tc>
        <w:tc>
          <w:tcPr>
            <w:tcW w:w="1029" w:type="dxa"/>
          </w:tcPr>
          <w:p w14:paraId="0A48585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37</w:t>
            </w:r>
            <w:r w:rsidRPr="00257993">
              <w:rPr>
                <w:sz w:val="18"/>
                <w:szCs w:val="18"/>
              </w:rPr>
              <w:t>.5…</w:t>
            </w:r>
            <w:r w:rsidRPr="00257993">
              <w:rPr>
                <w:sz w:val="18"/>
                <w:szCs w:val="18"/>
              </w:rPr>
              <w:br/>
              <w:t>−</w:t>
            </w:r>
            <w:r w:rsidRPr="00257993">
              <w:rPr>
                <w:sz w:val="18"/>
                <w:szCs w:val="18"/>
                <w:lang w:eastAsia="ja-JP"/>
              </w:rPr>
              <w:t>17</w:t>
            </w:r>
            <w:r w:rsidRPr="00257993">
              <w:rPr>
                <w:sz w:val="18"/>
                <w:szCs w:val="18"/>
              </w:rPr>
              <w:t>.5</w:t>
            </w:r>
          </w:p>
        </w:tc>
        <w:tc>
          <w:tcPr>
            <w:tcW w:w="1060" w:type="dxa"/>
          </w:tcPr>
          <w:p w14:paraId="1470DF0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−4</w:t>
            </w:r>
            <w:r w:rsidRPr="00257993">
              <w:rPr>
                <w:sz w:val="18"/>
                <w:szCs w:val="18"/>
                <w:lang w:eastAsia="ja-JP"/>
              </w:rPr>
              <w:t>3</w:t>
            </w:r>
            <w:r w:rsidRPr="00257993">
              <w:rPr>
                <w:sz w:val="18"/>
                <w:szCs w:val="18"/>
              </w:rPr>
              <w:t>.5…</w:t>
            </w:r>
            <w:r w:rsidRPr="00257993">
              <w:rPr>
                <w:sz w:val="18"/>
                <w:szCs w:val="18"/>
              </w:rPr>
              <w:br/>
              <w:t>−</w:t>
            </w:r>
            <w:r w:rsidRPr="00257993">
              <w:rPr>
                <w:sz w:val="18"/>
                <w:szCs w:val="18"/>
                <w:lang w:eastAsia="ja-JP"/>
              </w:rPr>
              <w:t>29</w:t>
            </w:r>
            <w:r w:rsidRPr="00257993">
              <w:rPr>
                <w:sz w:val="18"/>
                <w:szCs w:val="18"/>
              </w:rPr>
              <w:t>.5</w:t>
            </w:r>
          </w:p>
        </w:tc>
      </w:tr>
      <w:tr w:rsidR="00070B26" w:rsidRPr="00257993" w14:paraId="56AD2B4B" w14:textId="77777777" w:rsidTr="00974538">
        <w:trPr>
          <w:gridAfter w:val="1"/>
          <w:wAfter w:w="22" w:type="dxa"/>
          <w:jc w:val="center"/>
        </w:trPr>
        <w:tc>
          <w:tcPr>
            <w:tcW w:w="2988" w:type="dxa"/>
            <w:tcMar>
              <w:left w:w="57" w:type="dxa"/>
              <w:right w:w="57" w:type="dxa"/>
            </w:tcMar>
          </w:tcPr>
          <w:p w14:paraId="29A379BD" w14:textId="77777777" w:rsidR="00070B26" w:rsidRPr="00257993" w:rsidRDefault="00070B26" w:rsidP="00974538">
            <w:pPr>
              <w:pStyle w:val="Tabletext"/>
              <w:spacing w:before="0" w:after="0" w:line="240" w:lineRule="exact"/>
              <w:rPr>
                <w:sz w:val="18"/>
                <w:szCs w:val="18"/>
              </w:rPr>
            </w:pPr>
            <w:r w:rsidRPr="00257993">
              <w:rPr>
                <w:sz w:val="18"/>
                <w:szCs w:val="18"/>
              </w:rPr>
              <w:t>Feeder/multiplexer loss range (dB)</w:t>
            </w:r>
          </w:p>
        </w:tc>
        <w:tc>
          <w:tcPr>
            <w:tcW w:w="1029" w:type="dxa"/>
          </w:tcPr>
          <w:p w14:paraId="7F8219B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0...10.0</w:t>
            </w:r>
          </w:p>
        </w:tc>
        <w:tc>
          <w:tcPr>
            <w:tcW w:w="1028" w:type="dxa"/>
          </w:tcPr>
          <w:p w14:paraId="3D210A9F"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0…10.0</w:t>
            </w:r>
          </w:p>
        </w:tc>
        <w:tc>
          <w:tcPr>
            <w:tcW w:w="1344" w:type="dxa"/>
          </w:tcPr>
          <w:p w14:paraId="37A155E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0.0...9.3</w:t>
            </w:r>
          </w:p>
        </w:tc>
        <w:tc>
          <w:tcPr>
            <w:tcW w:w="1131" w:type="dxa"/>
          </w:tcPr>
          <w:p w14:paraId="43690DC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w:t>
            </w:r>
            <w:r w:rsidRPr="00257993">
              <w:rPr>
                <w:sz w:val="18"/>
                <w:szCs w:val="18"/>
              </w:rPr>
              <w:t>…9.3</w:t>
            </w:r>
          </w:p>
        </w:tc>
        <w:tc>
          <w:tcPr>
            <w:tcW w:w="925" w:type="dxa"/>
          </w:tcPr>
          <w:p w14:paraId="30417D9B"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0.0...6.3</w:t>
            </w:r>
          </w:p>
        </w:tc>
        <w:tc>
          <w:tcPr>
            <w:tcW w:w="1028" w:type="dxa"/>
          </w:tcPr>
          <w:p w14:paraId="5B7C6AA4"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0</w:t>
            </w:r>
            <w:r w:rsidRPr="00257993">
              <w:rPr>
                <w:sz w:val="18"/>
                <w:szCs w:val="18"/>
              </w:rPr>
              <w:t>…5.9</w:t>
            </w:r>
          </w:p>
        </w:tc>
        <w:tc>
          <w:tcPr>
            <w:tcW w:w="1538" w:type="dxa"/>
            <w:shd w:val="clear" w:color="auto" w:fill="auto"/>
          </w:tcPr>
          <w:p w14:paraId="4F13EC6B"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0.0...6.3</w:t>
            </w:r>
          </w:p>
        </w:tc>
        <w:tc>
          <w:tcPr>
            <w:tcW w:w="1337" w:type="dxa"/>
            <w:shd w:val="clear" w:color="auto" w:fill="auto"/>
          </w:tcPr>
          <w:p w14:paraId="4A61B2B7"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0.0...6.3</w:t>
            </w:r>
          </w:p>
        </w:tc>
        <w:tc>
          <w:tcPr>
            <w:tcW w:w="1029" w:type="dxa"/>
          </w:tcPr>
          <w:p w14:paraId="2111FB4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0…1.5</w:t>
            </w:r>
          </w:p>
        </w:tc>
        <w:tc>
          <w:tcPr>
            <w:tcW w:w="1060" w:type="dxa"/>
          </w:tcPr>
          <w:p w14:paraId="49E0F89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0…1.5</w:t>
            </w:r>
          </w:p>
        </w:tc>
      </w:tr>
      <w:tr w:rsidR="00070B26" w:rsidRPr="00257993" w14:paraId="76192950" w14:textId="77777777" w:rsidTr="00974538">
        <w:trPr>
          <w:gridAfter w:val="1"/>
          <w:wAfter w:w="22" w:type="dxa"/>
          <w:jc w:val="center"/>
        </w:trPr>
        <w:tc>
          <w:tcPr>
            <w:tcW w:w="2988" w:type="dxa"/>
            <w:tcMar>
              <w:left w:w="57" w:type="dxa"/>
              <w:right w:w="57" w:type="dxa"/>
            </w:tcMar>
          </w:tcPr>
          <w:p w14:paraId="4C62BACE" w14:textId="77777777" w:rsidR="00070B26" w:rsidRPr="00257993" w:rsidRDefault="00070B26" w:rsidP="00974538">
            <w:pPr>
              <w:pStyle w:val="Tabletext"/>
              <w:spacing w:before="0" w:after="0" w:line="240" w:lineRule="exact"/>
              <w:rPr>
                <w:sz w:val="18"/>
                <w:szCs w:val="18"/>
              </w:rPr>
            </w:pPr>
            <w:r w:rsidRPr="00257993">
              <w:rPr>
                <w:sz w:val="18"/>
                <w:szCs w:val="18"/>
              </w:rPr>
              <w:t>Antenna gain range (</w:t>
            </w:r>
            <w:proofErr w:type="spellStart"/>
            <w:r w:rsidRPr="00257993">
              <w:rPr>
                <w:sz w:val="18"/>
                <w:szCs w:val="18"/>
              </w:rPr>
              <w:t>dBi</w:t>
            </w:r>
            <w:proofErr w:type="spellEnd"/>
            <w:r w:rsidRPr="00257993">
              <w:rPr>
                <w:sz w:val="18"/>
                <w:szCs w:val="18"/>
              </w:rPr>
              <w:t xml:space="preserve">) </w:t>
            </w:r>
          </w:p>
        </w:tc>
        <w:tc>
          <w:tcPr>
            <w:tcW w:w="1029" w:type="dxa"/>
          </w:tcPr>
          <w:p w14:paraId="02A55385"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31.9…49.0</w:t>
            </w:r>
          </w:p>
        </w:tc>
        <w:tc>
          <w:tcPr>
            <w:tcW w:w="1028" w:type="dxa"/>
          </w:tcPr>
          <w:p w14:paraId="1B81D14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31.9…49.0</w:t>
            </w:r>
          </w:p>
        </w:tc>
        <w:tc>
          <w:tcPr>
            <w:tcW w:w="1344" w:type="dxa"/>
          </w:tcPr>
          <w:p w14:paraId="5E45B6C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21.7…48.3</w:t>
            </w:r>
          </w:p>
        </w:tc>
        <w:tc>
          <w:tcPr>
            <w:tcW w:w="1131" w:type="dxa"/>
          </w:tcPr>
          <w:p w14:paraId="3382E7E9"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32…</w:t>
            </w:r>
            <w:r w:rsidRPr="00257993">
              <w:rPr>
                <w:sz w:val="18"/>
                <w:szCs w:val="18"/>
                <w:lang w:eastAsia="zh-CN"/>
              </w:rPr>
              <w:t>48</w:t>
            </w:r>
          </w:p>
        </w:tc>
        <w:tc>
          <w:tcPr>
            <w:tcW w:w="925" w:type="dxa"/>
          </w:tcPr>
          <w:p w14:paraId="40079EC6"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32.3...49.7</w:t>
            </w:r>
          </w:p>
        </w:tc>
        <w:tc>
          <w:tcPr>
            <w:tcW w:w="1028" w:type="dxa"/>
          </w:tcPr>
          <w:p w14:paraId="7F62F68E" w14:textId="77777777" w:rsidR="00070B26" w:rsidRPr="00257993" w:rsidRDefault="00070B26" w:rsidP="00974538">
            <w:pPr>
              <w:pStyle w:val="Tabletext"/>
              <w:spacing w:before="0" w:after="0" w:line="240" w:lineRule="exact"/>
              <w:rPr>
                <w:strike/>
                <w:sz w:val="18"/>
                <w:szCs w:val="18"/>
              </w:rPr>
            </w:pPr>
            <w:r w:rsidRPr="00257993">
              <w:rPr>
                <w:sz w:val="18"/>
                <w:szCs w:val="18"/>
              </w:rPr>
              <w:t>32.3...49.7</w:t>
            </w:r>
          </w:p>
        </w:tc>
        <w:tc>
          <w:tcPr>
            <w:tcW w:w="1538" w:type="dxa"/>
            <w:shd w:val="clear" w:color="auto" w:fill="auto"/>
          </w:tcPr>
          <w:p w14:paraId="1299A39E"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31.5...48</w:t>
            </w:r>
          </w:p>
        </w:tc>
        <w:tc>
          <w:tcPr>
            <w:tcW w:w="1337" w:type="dxa"/>
            <w:shd w:val="clear" w:color="auto" w:fill="auto"/>
          </w:tcPr>
          <w:p w14:paraId="2B26ABF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31.5…48</w:t>
            </w:r>
          </w:p>
        </w:tc>
        <w:tc>
          <w:tcPr>
            <w:tcW w:w="1029" w:type="dxa"/>
          </w:tcPr>
          <w:p w14:paraId="059F9B6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37.8…43</w:t>
            </w:r>
          </w:p>
        </w:tc>
        <w:tc>
          <w:tcPr>
            <w:tcW w:w="1060" w:type="dxa"/>
          </w:tcPr>
          <w:p w14:paraId="5719067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37.8…43</w:t>
            </w:r>
          </w:p>
        </w:tc>
      </w:tr>
      <w:tr w:rsidR="00070B26" w:rsidRPr="00257993" w14:paraId="25806E30" w14:textId="77777777" w:rsidTr="00974538">
        <w:trPr>
          <w:gridAfter w:val="1"/>
          <w:wAfter w:w="22" w:type="dxa"/>
          <w:jc w:val="center"/>
        </w:trPr>
        <w:tc>
          <w:tcPr>
            <w:tcW w:w="2988" w:type="dxa"/>
            <w:tcMar>
              <w:left w:w="57" w:type="dxa"/>
              <w:right w:w="57" w:type="dxa"/>
            </w:tcMar>
          </w:tcPr>
          <w:p w14:paraId="3E52E377" w14:textId="77777777" w:rsidR="00070B26" w:rsidRPr="00257993" w:rsidRDefault="00070B26" w:rsidP="00974538">
            <w:pPr>
              <w:pStyle w:val="Tabletext"/>
              <w:spacing w:before="0" w:after="0" w:line="240" w:lineRule="exact"/>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range (</w:t>
            </w:r>
            <w:proofErr w:type="spellStart"/>
            <w:r w:rsidRPr="00257993">
              <w:rPr>
                <w:sz w:val="18"/>
                <w:szCs w:val="18"/>
              </w:rPr>
              <w:t>dBW</w:t>
            </w:r>
            <w:proofErr w:type="spellEnd"/>
            <w:r w:rsidRPr="00257993">
              <w:rPr>
                <w:sz w:val="18"/>
                <w:szCs w:val="18"/>
              </w:rPr>
              <w:t>)</w:t>
            </w:r>
          </w:p>
        </w:tc>
        <w:tc>
          <w:tcPr>
            <w:tcW w:w="1029" w:type="dxa"/>
          </w:tcPr>
          <w:p w14:paraId="0CED1A62" w14:textId="77777777" w:rsidR="00070B26" w:rsidRPr="00257993" w:rsidRDefault="00070B26" w:rsidP="00974538">
            <w:pPr>
              <w:pStyle w:val="Tabletext"/>
              <w:spacing w:before="0" w:after="0" w:line="240" w:lineRule="exact"/>
              <w:jc w:val="center"/>
              <w:rPr>
                <w:sz w:val="18"/>
                <w:szCs w:val="18"/>
              </w:rPr>
            </w:pPr>
            <w:r w:rsidRPr="00257993" w:rsidDel="0048446E">
              <w:rPr>
                <w:sz w:val="18"/>
                <w:szCs w:val="18"/>
                <w:lang w:eastAsia="ja-JP"/>
              </w:rPr>
              <w:t xml:space="preserve"> </w:t>
            </w:r>
            <w:r w:rsidRPr="00257993">
              <w:rPr>
                <w:sz w:val="18"/>
                <w:szCs w:val="18"/>
                <w:lang w:eastAsia="ja-JP"/>
              </w:rPr>
              <w:t>16.9…37</w:t>
            </w:r>
          </w:p>
        </w:tc>
        <w:tc>
          <w:tcPr>
            <w:tcW w:w="1028" w:type="dxa"/>
          </w:tcPr>
          <w:p w14:paraId="7F19E662"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19.9…36</w:t>
            </w:r>
          </w:p>
        </w:tc>
        <w:tc>
          <w:tcPr>
            <w:tcW w:w="1344" w:type="dxa"/>
          </w:tcPr>
          <w:p w14:paraId="1FA8341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11.7…43</w:t>
            </w:r>
          </w:p>
        </w:tc>
        <w:tc>
          <w:tcPr>
            <w:tcW w:w="1131" w:type="dxa"/>
          </w:tcPr>
          <w:p w14:paraId="12E22A66" w14:textId="77777777" w:rsidR="00070B26" w:rsidRPr="00257993" w:rsidRDefault="00070B26" w:rsidP="00974538">
            <w:pPr>
              <w:pStyle w:val="Tabletext"/>
              <w:spacing w:before="0" w:after="0" w:line="240" w:lineRule="exact"/>
              <w:jc w:val="center"/>
              <w:rPr>
                <w:sz w:val="18"/>
                <w:szCs w:val="18"/>
              </w:rPr>
            </w:pPr>
            <w:r w:rsidRPr="00257993">
              <w:rPr>
                <w:sz w:val="18"/>
                <w:szCs w:val="18"/>
              </w:rPr>
              <w:t>−1.1...36</w:t>
            </w:r>
          </w:p>
        </w:tc>
        <w:tc>
          <w:tcPr>
            <w:tcW w:w="925" w:type="dxa"/>
          </w:tcPr>
          <w:p w14:paraId="098143B4"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9.4…34.7</w:t>
            </w:r>
          </w:p>
        </w:tc>
        <w:tc>
          <w:tcPr>
            <w:tcW w:w="1028" w:type="dxa"/>
          </w:tcPr>
          <w:p w14:paraId="3F0F1028" w14:textId="77777777" w:rsidR="00070B26" w:rsidRPr="00257993" w:rsidRDefault="00070B26" w:rsidP="00974538">
            <w:pPr>
              <w:pStyle w:val="Tabletext"/>
              <w:spacing w:before="0" w:after="0" w:line="240" w:lineRule="exact"/>
              <w:jc w:val="center"/>
              <w:rPr>
                <w:sz w:val="18"/>
                <w:szCs w:val="18"/>
              </w:rPr>
            </w:pPr>
            <w:r w:rsidRPr="00257993">
              <w:rPr>
                <w:sz w:val="18"/>
                <w:szCs w:val="18"/>
              </w:rPr>
              <w:t>12.8…29.6</w:t>
            </w:r>
          </w:p>
        </w:tc>
        <w:tc>
          <w:tcPr>
            <w:tcW w:w="1538" w:type="dxa"/>
            <w:shd w:val="clear" w:color="auto" w:fill="auto"/>
          </w:tcPr>
          <w:p w14:paraId="3FEB981C"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13.9…29</w:t>
            </w:r>
          </w:p>
        </w:tc>
        <w:tc>
          <w:tcPr>
            <w:tcW w:w="1337" w:type="dxa"/>
            <w:shd w:val="clear" w:color="auto" w:fill="auto"/>
          </w:tcPr>
          <w:p w14:paraId="4C37523F"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15.2…48</w:t>
            </w:r>
          </w:p>
        </w:tc>
        <w:tc>
          <w:tcPr>
            <w:tcW w:w="1029" w:type="dxa"/>
          </w:tcPr>
          <w:p w14:paraId="015B203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7.3…</w:t>
            </w:r>
            <w:r w:rsidRPr="00257993">
              <w:rPr>
                <w:sz w:val="18"/>
                <w:szCs w:val="18"/>
              </w:rPr>
              <w:br/>
            </w:r>
            <w:r w:rsidRPr="00257993">
              <w:rPr>
                <w:sz w:val="18"/>
                <w:szCs w:val="18"/>
                <w:lang w:eastAsia="ja-JP"/>
              </w:rPr>
              <w:t>34.0</w:t>
            </w:r>
          </w:p>
        </w:tc>
        <w:tc>
          <w:tcPr>
            <w:tcW w:w="1060" w:type="dxa"/>
          </w:tcPr>
          <w:p w14:paraId="1FEEC17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7.3…</w:t>
            </w:r>
            <w:r w:rsidRPr="00257993">
              <w:rPr>
                <w:sz w:val="18"/>
                <w:szCs w:val="18"/>
              </w:rPr>
              <w:br/>
            </w:r>
            <w:r w:rsidRPr="00257993">
              <w:rPr>
                <w:sz w:val="18"/>
                <w:szCs w:val="18"/>
                <w:lang w:eastAsia="ja-JP"/>
              </w:rPr>
              <w:t>28.0</w:t>
            </w:r>
            <w:r w:rsidRPr="00257993">
              <w:rPr>
                <w:sz w:val="18"/>
                <w:szCs w:val="18"/>
              </w:rPr>
              <w:t>5</w:t>
            </w:r>
          </w:p>
        </w:tc>
      </w:tr>
      <w:tr w:rsidR="00070B26" w:rsidRPr="00257993" w14:paraId="2814E26E" w14:textId="77777777" w:rsidTr="00974538">
        <w:trPr>
          <w:gridAfter w:val="1"/>
          <w:wAfter w:w="22" w:type="dxa"/>
          <w:jc w:val="center"/>
        </w:trPr>
        <w:tc>
          <w:tcPr>
            <w:tcW w:w="2988" w:type="dxa"/>
            <w:tcMar>
              <w:left w:w="57" w:type="dxa"/>
              <w:right w:w="57" w:type="dxa"/>
            </w:tcMar>
          </w:tcPr>
          <w:p w14:paraId="4B0FEDC2" w14:textId="77777777" w:rsidR="00070B26" w:rsidRPr="00257993" w:rsidRDefault="00070B26" w:rsidP="00974538">
            <w:pPr>
              <w:pStyle w:val="Tabletext"/>
              <w:spacing w:before="0" w:after="0" w:line="240" w:lineRule="exact"/>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(1)</w:t>
            </w:r>
          </w:p>
        </w:tc>
        <w:tc>
          <w:tcPr>
            <w:tcW w:w="1029" w:type="dxa"/>
          </w:tcPr>
          <w:p w14:paraId="3D210428"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11.5…31.6</w:t>
            </w:r>
          </w:p>
        </w:tc>
        <w:tc>
          <w:tcPr>
            <w:tcW w:w="1028" w:type="dxa"/>
          </w:tcPr>
          <w:p w14:paraId="36A93811"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5.4…21.5</w:t>
            </w:r>
          </w:p>
        </w:tc>
        <w:tc>
          <w:tcPr>
            <w:tcW w:w="1344" w:type="dxa"/>
          </w:tcPr>
          <w:p w14:paraId="14D8AD3C"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20.4…27.3</w:t>
            </w:r>
            <w:r w:rsidRPr="00257993">
              <w:rPr>
                <w:sz w:val="18"/>
                <w:szCs w:val="18"/>
                <w:lang w:eastAsia="ja-JP"/>
              </w:rPr>
              <w:br/>
              <w:t>(Mode 16.2)</w:t>
            </w:r>
          </w:p>
        </w:tc>
        <w:tc>
          <w:tcPr>
            <w:tcW w:w="1131" w:type="dxa"/>
          </w:tcPr>
          <w:p w14:paraId="577A8E18"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−17.1...20</w:t>
            </w:r>
            <w:r w:rsidRPr="00257993">
              <w:rPr>
                <w:sz w:val="18"/>
                <w:szCs w:val="18"/>
                <w:lang w:eastAsia="ja-JP"/>
              </w:rPr>
              <w:br/>
              <w:t>(Mode 8.0)</w:t>
            </w:r>
          </w:p>
        </w:tc>
        <w:tc>
          <w:tcPr>
            <w:tcW w:w="925" w:type="dxa"/>
          </w:tcPr>
          <w:p w14:paraId="13AA0A82"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rPr>
              <w:t>−4.6…20.7</w:t>
            </w:r>
          </w:p>
        </w:tc>
        <w:tc>
          <w:tcPr>
            <w:tcW w:w="1028" w:type="dxa"/>
          </w:tcPr>
          <w:p w14:paraId="7D61E441" w14:textId="77777777" w:rsidR="00070B26" w:rsidRPr="00257993" w:rsidRDefault="00070B26" w:rsidP="00974538">
            <w:pPr>
              <w:pStyle w:val="Tabletext"/>
              <w:spacing w:before="0" w:after="0" w:line="240" w:lineRule="exact"/>
              <w:jc w:val="center"/>
              <w:rPr>
                <w:sz w:val="18"/>
                <w:szCs w:val="18"/>
              </w:rPr>
            </w:pPr>
            <w:r w:rsidRPr="00257993">
              <w:rPr>
                <w:sz w:val="18"/>
                <w:szCs w:val="18"/>
              </w:rPr>
              <w:t>−2.0…14.8</w:t>
            </w:r>
          </w:p>
        </w:tc>
        <w:tc>
          <w:tcPr>
            <w:tcW w:w="1538" w:type="dxa"/>
            <w:shd w:val="clear" w:color="auto" w:fill="auto"/>
          </w:tcPr>
          <w:p w14:paraId="2F7E994F"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28.7…</w:t>
            </w:r>
            <w:r w:rsidRPr="00257993">
              <w:rPr>
                <w:sz w:val="18"/>
                <w:szCs w:val="18"/>
                <w:lang w:eastAsia="ja-JP"/>
              </w:rPr>
              <w:br/>
            </w:r>
            <w:r w:rsidRPr="00257993">
              <w:rPr>
                <w:sz w:val="18"/>
                <w:szCs w:val="18"/>
              </w:rPr>
              <w:t>14.2</w:t>
            </w:r>
            <w:r w:rsidRPr="00257993">
              <w:rPr>
                <w:sz w:val="18"/>
                <w:szCs w:val="18"/>
                <w:vertAlign w:val="superscript"/>
                <w:lang w:eastAsia="ja-JP"/>
              </w:rPr>
              <w:t>(7)</w:t>
            </w:r>
            <w:r w:rsidRPr="00257993">
              <w:rPr>
                <w:sz w:val="18"/>
                <w:szCs w:val="18"/>
                <w:lang w:eastAsia="ja-JP"/>
              </w:rPr>
              <w:t xml:space="preserve"> </w:t>
            </w:r>
          </w:p>
        </w:tc>
        <w:tc>
          <w:tcPr>
            <w:tcW w:w="1337" w:type="dxa"/>
            <w:shd w:val="clear" w:color="auto" w:fill="auto"/>
          </w:tcPr>
          <w:p w14:paraId="26CC43B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0.4…33.2</w:t>
            </w:r>
          </w:p>
        </w:tc>
        <w:tc>
          <w:tcPr>
            <w:tcW w:w="1029" w:type="dxa"/>
          </w:tcPr>
          <w:p w14:paraId="054F93E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−1.1…</w:t>
            </w:r>
            <w:r w:rsidRPr="00257993">
              <w:rPr>
                <w:sz w:val="18"/>
                <w:szCs w:val="18"/>
              </w:rPr>
              <w:br/>
            </w:r>
            <w:r w:rsidRPr="00257993">
              <w:rPr>
                <w:sz w:val="18"/>
                <w:szCs w:val="18"/>
                <w:lang w:eastAsia="ja-JP"/>
              </w:rPr>
              <w:t>25.5</w:t>
            </w:r>
          </w:p>
        </w:tc>
        <w:tc>
          <w:tcPr>
            <w:tcW w:w="1060" w:type="dxa"/>
          </w:tcPr>
          <w:p w14:paraId="58EA1AD9"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−7.2…</w:t>
            </w:r>
            <w:r w:rsidRPr="00257993">
              <w:rPr>
                <w:sz w:val="18"/>
                <w:szCs w:val="18"/>
              </w:rPr>
              <w:br/>
              <w:t>1</w:t>
            </w:r>
            <w:r w:rsidRPr="00257993">
              <w:rPr>
                <w:sz w:val="18"/>
                <w:szCs w:val="18"/>
                <w:lang w:eastAsia="ja-JP"/>
              </w:rPr>
              <w:t>3.5</w:t>
            </w:r>
          </w:p>
        </w:tc>
      </w:tr>
      <w:tr w:rsidR="00070B26" w:rsidRPr="00257993" w14:paraId="16B8DBE7" w14:textId="77777777" w:rsidTr="00974538">
        <w:trPr>
          <w:gridAfter w:val="1"/>
          <w:wAfter w:w="22" w:type="dxa"/>
          <w:jc w:val="center"/>
        </w:trPr>
        <w:tc>
          <w:tcPr>
            <w:tcW w:w="2988" w:type="dxa"/>
            <w:tcMar>
              <w:left w:w="57" w:type="dxa"/>
              <w:right w:w="57" w:type="dxa"/>
            </w:tcMar>
          </w:tcPr>
          <w:p w14:paraId="443F6982" w14:textId="77777777" w:rsidR="00070B26" w:rsidRPr="00257993" w:rsidRDefault="00070B26" w:rsidP="00974538">
            <w:pPr>
              <w:pStyle w:val="Tabletext"/>
              <w:spacing w:before="0" w:after="0" w:line="240" w:lineRule="exact"/>
              <w:rPr>
                <w:sz w:val="18"/>
                <w:szCs w:val="18"/>
              </w:rPr>
            </w:pPr>
            <w:r w:rsidRPr="00257993">
              <w:rPr>
                <w:sz w:val="18"/>
                <w:szCs w:val="18"/>
              </w:rPr>
              <w:t>Receiver noise figure typical</w:t>
            </w:r>
          </w:p>
        </w:tc>
        <w:tc>
          <w:tcPr>
            <w:tcW w:w="1029" w:type="dxa"/>
          </w:tcPr>
          <w:p w14:paraId="4FBF6802" w14:textId="77777777" w:rsidR="00070B26" w:rsidRPr="00257993" w:rsidRDefault="00070B26" w:rsidP="00974538">
            <w:pPr>
              <w:pStyle w:val="Tabletext"/>
              <w:spacing w:before="0" w:after="0" w:line="240" w:lineRule="exact"/>
              <w:jc w:val="center"/>
              <w:rPr>
                <w:sz w:val="18"/>
                <w:szCs w:val="18"/>
                <w:highlight w:val="yellow"/>
                <w:lang w:eastAsia="ja-JP"/>
              </w:rPr>
            </w:pPr>
            <w:r w:rsidRPr="00257993">
              <w:rPr>
                <w:sz w:val="18"/>
                <w:szCs w:val="18"/>
                <w:lang w:eastAsia="ja-JP"/>
              </w:rPr>
              <w:t>5</w:t>
            </w:r>
          </w:p>
        </w:tc>
        <w:tc>
          <w:tcPr>
            <w:tcW w:w="1028" w:type="dxa"/>
          </w:tcPr>
          <w:p w14:paraId="7D05EF03" w14:textId="77777777" w:rsidR="00070B26" w:rsidRPr="00257993" w:rsidRDefault="00070B26" w:rsidP="00974538">
            <w:pPr>
              <w:pStyle w:val="Tabletext"/>
              <w:spacing w:before="0" w:after="0" w:line="240" w:lineRule="exact"/>
              <w:jc w:val="center"/>
              <w:rPr>
                <w:sz w:val="18"/>
                <w:szCs w:val="18"/>
                <w:highlight w:val="yellow"/>
                <w:lang w:eastAsia="ja-JP"/>
              </w:rPr>
            </w:pPr>
            <w:r w:rsidRPr="00257993">
              <w:rPr>
                <w:sz w:val="18"/>
                <w:szCs w:val="18"/>
                <w:lang w:eastAsia="ja-JP"/>
              </w:rPr>
              <w:t>5</w:t>
            </w:r>
          </w:p>
        </w:tc>
        <w:tc>
          <w:tcPr>
            <w:tcW w:w="1344" w:type="dxa"/>
          </w:tcPr>
          <w:p w14:paraId="67AF419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5.0</w:t>
            </w:r>
          </w:p>
        </w:tc>
        <w:tc>
          <w:tcPr>
            <w:tcW w:w="1131" w:type="dxa"/>
          </w:tcPr>
          <w:p w14:paraId="4973651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5</w:t>
            </w:r>
          </w:p>
        </w:tc>
        <w:tc>
          <w:tcPr>
            <w:tcW w:w="925" w:type="dxa"/>
          </w:tcPr>
          <w:p w14:paraId="6AF90DA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6</w:t>
            </w:r>
          </w:p>
        </w:tc>
        <w:tc>
          <w:tcPr>
            <w:tcW w:w="1028" w:type="dxa"/>
          </w:tcPr>
          <w:p w14:paraId="6F8D764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5</w:t>
            </w:r>
          </w:p>
        </w:tc>
        <w:tc>
          <w:tcPr>
            <w:tcW w:w="1538" w:type="dxa"/>
            <w:shd w:val="clear" w:color="auto" w:fill="auto"/>
          </w:tcPr>
          <w:p w14:paraId="20FFDEC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6.5</w:t>
            </w:r>
          </w:p>
        </w:tc>
        <w:tc>
          <w:tcPr>
            <w:tcW w:w="1337" w:type="dxa"/>
            <w:shd w:val="clear" w:color="auto" w:fill="auto"/>
          </w:tcPr>
          <w:p w14:paraId="1311854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6.5</w:t>
            </w:r>
          </w:p>
        </w:tc>
        <w:tc>
          <w:tcPr>
            <w:tcW w:w="1029" w:type="dxa"/>
          </w:tcPr>
          <w:p w14:paraId="2232D59A"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6</w:t>
            </w:r>
          </w:p>
        </w:tc>
        <w:tc>
          <w:tcPr>
            <w:tcW w:w="1060" w:type="dxa"/>
          </w:tcPr>
          <w:p w14:paraId="1339428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6</w:t>
            </w:r>
          </w:p>
        </w:tc>
      </w:tr>
      <w:tr w:rsidR="00070B26" w:rsidRPr="00257993" w14:paraId="5C5D90A9" w14:textId="77777777" w:rsidTr="00974538">
        <w:trPr>
          <w:gridAfter w:val="1"/>
          <w:wAfter w:w="22" w:type="dxa"/>
          <w:jc w:val="center"/>
        </w:trPr>
        <w:tc>
          <w:tcPr>
            <w:tcW w:w="2988" w:type="dxa"/>
            <w:tcMar>
              <w:left w:w="57" w:type="dxa"/>
              <w:right w:w="57" w:type="dxa"/>
            </w:tcMar>
          </w:tcPr>
          <w:p w14:paraId="4CD8F79F" w14:textId="77777777" w:rsidR="00070B26" w:rsidRPr="00257993" w:rsidRDefault="00070B26" w:rsidP="00974538">
            <w:pPr>
              <w:pStyle w:val="Tabletext"/>
              <w:spacing w:before="0" w:after="0" w:line="240" w:lineRule="exact"/>
              <w:rPr>
                <w:sz w:val="18"/>
                <w:szCs w:val="18"/>
              </w:rPr>
            </w:pPr>
            <w:r w:rsidRPr="00257993">
              <w:rPr>
                <w:sz w:val="18"/>
                <w:szCs w:val="18"/>
              </w:rPr>
              <w:t xml:space="preserve">Receiver noise power density typical </w:t>
            </w:r>
            <w:r w:rsidRPr="00257993">
              <w:rPr>
                <w:sz w:val="18"/>
                <w:szCs w:val="18"/>
                <w:lang w:eastAsia="ja-JP"/>
              </w:rPr>
              <w:t>(=</w:t>
            </w:r>
            <w:r w:rsidRPr="00257993">
              <w:rPr>
                <w:i/>
                <w:iCs/>
                <w:sz w:val="18"/>
                <w:szCs w:val="18"/>
              </w:rPr>
              <w:t>N</w:t>
            </w:r>
            <w:r w:rsidRPr="00257993">
              <w:rPr>
                <w:i/>
                <w:iCs/>
                <w:sz w:val="18"/>
                <w:szCs w:val="18"/>
                <w:vertAlign w:val="subscript"/>
              </w:rPr>
              <w:t>RX</w:t>
            </w:r>
            <w:r w:rsidRPr="00257993">
              <w:rPr>
                <w:sz w:val="18"/>
                <w:szCs w:val="18"/>
                <w:lang w:eastAsia="ja-JP"/>
              </w:rPr>
              <w:t>)</w:t>
            </w:r>
            <w:r w:rsidRPr="00257993">
              <w:rPr>
                <w:sz w:val="18"/>
                <w:szCs w:val="18"/>
              </w:rPr>
              <w:t xml:space="preserve"> (</w:t>
            </w:r>
            <w:proofErr w:type="spellStart"/>
            <w:r w:rsidRPr="00257993">
              <w:rPr>
                <w:sz w:val="18"/>
                <w:szCs w:val="18"/>
              </w:rPr>
              <w:t>dBW</w:t>
            </w:r>
            <w:proofErr w:type="spellEnd"/>
            <w:r w:rsidRPr="00257993">
              <w:rPr>
                <w:sz w:val="18"/>
                <w:szCs w:val="18"/>
              </w:rPr>
              <w:t>/MHz)</w:t>
            </w:r>
          </w:p>
        </w:tc>
        <w:tc>
          <w:tcPr>
            <w:tcW w:w="1029" w:type="dxa"/>
          </w:tcPr>
          <w:p w14:paraId="3AA06C46"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139</w:t>
            </w:r>
          </w:p>
        </w:tc>
        <w:tc>
          <w:tcPr>
            <w:tcW w:w="1028" w:type="dxa"/>
          </w:tcPr>
          <w:p w14:paraId="3766874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p>
        </w:tc>
        <w:tc>
          <w:tcPr>
            <w:tcW w:w="1344" w:type="dxa"/>
          </w:tcPr>
          <w:p w14:paraId="7360A46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p>
        </w:tc>
        <w:tc>
          <w:tcPr>
            <w:tcW w:w="1131" w:type="dxa"/>
          </w:tcPr>
          <w:p w14:paraId="5D90F08B"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−139</w:t>
            </w:r>
          </w:p>
        </w:tc>
        <w:tc>
          <w:tcPr>
            <w:tcW w:w="925" w:type="dxa"/>
          </w:tcPr>
          <w:p w14:paraId="1C68E395" w14:textId="77777777" w:rsidR="00070B26" w:rsidRPr="00257993" w:rsidRDefault="00070B26" w:rsidP="00974538">
            <w:pPr>
              <w:pStyle w:val="Tabletext"/>
              <w:tabs>
                <w:tab w:val="clear" w:pos="284"/>
                <w:tab w:val="left" w:pos="285"/>
                <w:tab w:val="center" w:pos="478"/>
              </w:tabs>
              <w:spacing w:before="0" w:after="0" w:line="240" w:lineRule="exact"/>
              <w:jc w:val="center"/>
              <w:rPr>
                <w:sz w:val="18"/>
                <w:szCs w:val="18"/>
                <w:lang w:eastAsia="ja-JP"/>
              </w:rPr>
            </w:pPr>
            <w:r w:rsidRPr="00257993">
              <w:rPr>
                <w:sz w:val="18"/>
                <w:szCs w:val="18"/>
                <w:lang w:eastAsia="ja-JP"/>
              </w:rPr>
              <w:t>−138</w:t>
            </w:r>
          </w:p>
        </w:tc>
        <w:tc>
          <w:tcPr>
            <w:tcW w:w="1028" w:type="dxa"/>
          </w:tcPr>
          <w:p w14:paraId="7EEF91D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p>
        </w:tc>
        <w:tc>
          <w:tcPr>
            <w:tcW w:w="1538" w:type="dxa"/>
            <w:shd w:val="clear" w:color="auto" w:fill="auto"/>
          </w:tcPr>
          <w:p w14:paraId="47BB90B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−137.5…</w:t>
            </w:r>
          </w:p>
        </w:tc>
        <w:tc>
          <w:tcPr>
            <w:tcW w:w="1337" w:type="dxa"/>
            <w:shd w:val="clear" w:color="auto" w:fill="auto"/>
          </w:tcPr>
          <w:p w14:paraId="01ACB18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–137.5</w:t>
            </w:r>
          </w:p>
        </w:tc>
        <w:tc>
          <w:tcPr>
            <w:tcW w:w="1029" w:type="dxa"/>
          </w:tcPr>
          <w:p w14:paraId="5924309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138</w:t>
            </w:r>
          </w:p>
        </w:tc>
        <w:tc>
          <w:tcPr>
            <w:tcW w:w="1060" w:type="dxa"/>
          </w:tcPr>
          <w:p w14:paraId="5C69A7F7"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−138</w:t>
            </w:r>
          </w:p>
        </w:tc>
      </w:tr>
      <w:tr w:rsidR="00070B26" w:rsidRPr="00257993" w14:paraId="07E075B6" w14:textId="77777777" w:rsidTr="00974538">
        <w:trPr>
          <w:gridAfter w:val="1"/>
          <w:wAfter w:w="22" w:type="dxa"/>
          <w:jc w:val="center"/>
        </w:trPr>
        <w:tc>
          <w:tcPr>
            <w:tcW w:w="2988" w:type="dxa"/>
            <w:tcMar>
              <w:left w:w="57" w:type="dxa"/>
              <w:right w:w="57" w:type="dxa"/>
            </w:tcMar>
          </w:tcPr>
          <w:p w14:paraId="0C838CBF" w14:textId="77777777" w:rsidR="00070B26" w:rsidRPr="00257993" w:rsidRDefault="00070B26" w:rsidP="00974538">
            <w:pPr>
              <w:pStyle w:val="Tabletext"/>
              <w:spacing w:before="0" w:after="0" w:line="240" w:lineRule="exact"/>
              <w:rPr>
                <w:sz w:val="18"/>
                <w:szCs w:val="18"/>
              </w:rPr>
            </w:pPr>
            <w:r w:rsidRPr="00257993">
              <w:rPr>
                <w:sz w:val="18"/>
                <w:szCs w:val="18"/>
              </w:rPr>
              <w:t>Normalized Rx input level for</w:t>
            </w:r>
            <w:r w:rsidRPr="00257993">
              <w:rPr>
                <w:sz w:val="18"/>
                <w:szCs w:val="18"/>
              </w:rPr>
              <w:br/>
              <w:t>1 × 10</w:t>
            </w:r>
            <w:r w:rsidRPr="00257993">
              <w:rPr>
                <w:sz w:val="18"/>
                <w:szCs w:val="18"/>
                <w:vertAlign w:val="superscript"/>
              </w:rPr>
              <w:t>−6</w:t>
            </w:r>
            <w:r w:rsidRPr="00257993">
              <w:rPr>
                <w:sz w:val="18"/>
                <w:szCs w:val="18"/>
              </w:rPr>
              <w:t xml:space="preserve"> BER (</w:t>
            </w:r>
            <w:proofErr w:type="spellStart"/>
            <w:r w:rsidRPr="00257993">
              <w:rPr>
                <w:sz w:val="18"/>
                <w:szCs w:val="18"/>
              </w:rPr>
              <w:t>dBW</w:t>
            </w:r>
            <w:proofErr w:type="spellEnd"/>
            <w:r w:rsidRPr="00257993">
              <w:rPr>
                <w:sz w:val="18"/>
                <w:szCs w:val="18"/>
              </w:rPr>
              <w:t>/MHz)</w:t>
            </w:r>
          </w:p>
        </w:tc>
        <w:tc>
          <w:tcPr>
            <w:tcW w:w="1029" w:type="dxa"/>
          </w:tcPr>
          <w:p w14:paraId="2DBB3DB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 xml:space="preserve">125.5 </w:t>
            </w:r>
          </w:p>
        </w:tc>
        <w:tc>
          <w:tcPr>
            <w:tcW w:w="1028" w:type="dxa"/>
          </w:tcPr>
          <w:p w14:paraId="033ACC5B"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109.5</w:t>
            </w:r>
          </w:p>
        </w:tc>
        <w:tc>
          <w:tcPr>
            <w:tcW w:w="1344" w:type="dxa"/>
          </w:tcPr>
          <w:p w14:paraId="01BE67C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−125.5</w:t>
            </w:r>
          </w:p>
        </w:tc>
        <w:tc>
          <w:tcPr>
            <w:tcW w:w="1131" w:type="dxa"/>
          </w:tcPr>
          <w:p w14:paraId="009ED61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−112.5</w:t>
            </w:r>
          </w:p>
        </w:tc>
        <w:tc>
          <w:tcPr>
            <w:tcW w:w="925" w:type="dxa"/>
          </w:tcPr>
          <w:p w14:paraId="6887262E" w14:textId="4CB19853"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124.5…</w:t>
            </w:r>
            <w:r w:rsidRPr="00257993">
              <w:rPr>
                <w:sz w:val="18"/>
                <w:szCs w:val="18"/>
              </w:rPr>
              <w:t>−</w:t>
            </w:r>
            <w:r w:rsidRPr="00257993">
              <w:rPr>
                <w:sz w:val="18"/>
                <w:szCs w:val="18"/>
                <w:lang w:eastAsia="ja-JP"/>
              </w:rPr>
              <w:t>119.5</w:t>
            </w:r>
          </w:p>
        </w:tc>
        <w:tc>
          <w:tcPr>
            <w:tcW w:w="1028" w:type="dxa"/>
          </w:tcPr>
          <w:p w14:paraId="23D0AD6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−116</w:t>
            </w:r>
          </w:p>
        </w:tc>
        <w:tc>
          <w:tcPr>
            <w:tcW w:w="1538" w:type="dxa"/>
            <w:shd w:val="clear" w:color="auto" w:fill="auto"/>
          </w:tcPr>
          <w:p w14:paraId="17986BB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 xml:space="preserve">117 </w:t>
            </w:r>
          </w:p>
        </w:tc>
        <w:tc>
          <w:tcPr>
            <w:tcW w:w="1337" w:type="dxa"/>
            <w:shd w:val="clear" w:color="auto" w:fill="auto"/>
          </w:tcPr>
          <w:p w14:paraId="4D69CAB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–108</w:t>
            </w:r>
          </w:p>
        </w:tc>
        <w:tc>
          <w:tcPr>
            <w:tcW w:w="1029" w:type="dxa"/>
          </w:tcPr>
          <w:p w14:paraId="6E918F09"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−1</w:t>
            </w:r>
            <w:r w:rsidRPr="00257993">
              <w:rPr>
                <w:sz w:val="18"/>
                <w:szCs w:val="18"/>
                <w:lang w:eastAsia="ja-JP"/>
              </w:rPr>
              <w:t>31.3</w:t>
            </w:r>
          </w:p>
        </w:tc>
        <w:tc>
          <w:tcPr>
            <w:tcW w:w="1060" w:type="dxa"/>
          </w:tcPr>
          <w:p w14:paraId="612948F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107.3</w:t>
            </w:r>
          </w:p>
        </w:tc>
      </w:tr>
      <w:tr w:rsidR="00070B26" w:rsidRPr="00257993" w14:paraId="3D7DC945" w14:textId="77777777" w:rsidTr="00974538">
        <w:trPr>
          <w:gridAfter w:val="1"/>
          <w:wAfter w:w="22" w:type="dxa"/>
          <w:jc w:val="center"/>
        </w:trPr>
        <w:tc>
          <w:tcPr>
            <w:tcW w:w="2988" w:type="dxa"/>
            <w:tcBorders>
              <w:bottom w:val="single" w:sz="4" w:space="0" w:color="auto"/>
            </w:tcBorders>
            <w:tcMar>
              <w:left w:w="57" w:type="dxa"/>
              <w:right w:w="57" w:type="dxa"/>
            </w:tcMar>
          </w:tcPr>
          <w:p w14:paraId="49107C04" w14:textId="77777777" w:rsidR="00070B26" w:rsidRPr="00257993" w:rsidRDefault="00070B26" w:rsidP="00112626">
            <w:pPr>
              <w:pStyle w:val="Tabletext"/>
              <w:spacing w:before="0" w:after="0" w:line="240" w:lineRule="exact"/>
              <w:jc w:val="left"/>
              <w:rPr>
                <w:sz w:val="18"/>
                <w:szCs w:val="18"/>
              </w:rPr>
            </w:pPr>
            <w:r w:rsidRPr="00257993">
              <w:rPr>
                <w:sz w:val="18"/>
                <w:szCs w:val="18"/>
              </w:rPr>
              <w:t>Nominal long-term interference power density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(2)</w:t>
            </w:r>
          </w:p>
        </w:tc>
        <w:tc>
          <w:tcPr>
            <w:tcW w:w="1029" w:type="dxa"/>
            <w:tcBorders>
              <w:bottom w:val="single" w:sz="4" w:space="0" w:color="auto"/>
            </w:tcBorders>
          </w:tcPr>
          <w:p w14:paraId="1872887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r w:rsidRPr="00257993">
              <w:rPr>
                <w:sz w:val="18"/>
                <w:szCs w:val="18"/>
              </w:rPr>
              <w:t xml:space="preserve">+ </w:t>
            </w:r>
            <w:r w:rsidRPr="00257993">
              <w:rPr>
                <w:i/>
                <w:sz w:val="18"/>
                <w:szCs w:val="18"/>
              </w:rPr>
              <w:t>I</w:t>
            </w:r>
            <w:r w:rsidRPr="00257993">
              <w:rPr>
                <w:sz w:val="18"/>
                <w:szCs w:val="18"/>
              </w:rPr>
              <w:t>/</w:t>
            </w:r>
            <w:r w:rsidRPr="00257993">
              <w:rPr>
                <w:i/>
                <w:sz w:val="18"/>
                <w:szCs w:val="18"/>
              </w:rPr>
              <w:t>N</w:t>
            </w:r>
          </w:p>
        </w:tc>
        <w:tc>
          <w:tcPr>
            <w:tcW w:w="1028" w:type="dxa"/>
            <w:tcBorders>
              <w:bottom w:val="single" w:sz="4" w:space="0" w:color="auto"/>
            </w:tcBorders>
          </w:tcPr>
          <w:p w14:paraId="7CE8E22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139…</w:t>
            </w:r>
            <w:r w:rsidRPr="00257993">
              <w:rPr>
                <w:sz w:val="18"/>
                <w:szCs w:val="18"/>
              </w:rPr>
              <w:t>−</w:t>
            </w:r>
            <w:r w:rsidRPr="00257993">
              <w:rPr>
                <w:sz w:val="18"/>
                <w:szCs w:val="18"/>
                <w:lang w:eastAsia="ja-JP"/>
              </w:rPr>
              <w:t xml:space="preserve">136 </w:t>
            </w:r>
            <w:r w:rsidRPr="00257993">
              <w:rPr>
                <w:sz w:val="18"/>
                <w:szCs w:val="18"/>
              </w:rPr>
              <w:t xml:space="preserve">+ </w:t>
            </w:r>
            <w:r w:rsidRPr="00257993">
              <w:rPr>
                <w:i/>
                <w:sz w:val="18"/>
                <w:szCs w:val="18"/>
              </w:rPr>
              <w:t>I</w:t>
            </w:r>
            <w:r w:rsidRPr="00257993">
              <w:rPr>
                <w:sz w:val="18"/>
                <w:szCs w:val="18"/>
              </w:rPr>
              <w:t>/</w:t>
            </w:r>
            <w:r w:rsidRPr="00257993">
              <w:rPr>
                <w:i/>
                <w:sz w:val="18"/>
                <w:szCs w:val="18"/>
              </w:rPr>
              <w:t>N</w:t>
            </w:r>
          </w:p>
        </w:tc>
        <w:tc>
          <w:tcPr>
            <w:tcW w:w="1344" w:type="dxa"/>
            <w:tcBorders>
              <w:bottom w:val="single" w:sz="4" w:space="0" w:color="auto"/>
            </w:tcBorders>
          </w:tcPr>
          <w:p w14:paraId="0D38546D"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−139</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131" w:type="dxa"/>
            <w:tcBorders>
              <w:bottom w:val="single" w:sz="4" w:space="0" w:color="auto"/>
            </w:tcBorders>
          </w:tcPr>
          <w:p w14:paraId="450B88E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 xml:space="preserve">−139 + </w:t>
            </w:r>
            <w:r w:rsidRPr="00257993">
              <w:rPr>
                <w:i/>
                <w:sz w:val="18"/>
                <w:szCs w:val="18"/>
              </w:rPr>
              <w:t>I</w:t>
            </w:r>
            <w:r w:rsidRPr="00257993">
              <w:rPr>
                <w:sz w:val="18"/>
                <w:szCs w:val="18"/>
              </w:rPr>
              <w:t>/</w:t>
            </w:r>
            <w:r w:rsidRPr="00257993">
              <w:rPr>
                <w:i/>
                <w:sz w:val="18"/>
                <w:szCs w:val="18"/>
              </w:rPr>
              <w:t>N</w:t>
            </w:r>
          </w:p>
        </w:tc>
        <w:tc>
          <w:tcPr>
            <w:tcW w:w="925" w:type="dxa"/>
            <w:tcBorders>
              <w:bottom w:val="single" w:sz="4" w:space="0" w:color="auto"/>
            </w:tcBorders>
          </w:tcPr>
          <w:p w14:paraId="668EEAD0" w14:textId="77777777" w:rsidR="00070B26" w:rsidRPr="00257993" w:rsidRDefault="00070B26" w:rsidP="00974538">
            <w:pPr>
              <w:pStyle w:val="Tabletext"/>
              <w:spacing w:before="0" w:after="0" w:line="240" w:lineRule="exact"/>
              <w:ind w:left="-113" w:right="-113"/>
              <w:jc w:val="center"/>
              <w:rPr>
                <w:sz w:val="18"/>
                <w:szCs w:val="18"/>
                <w:lang w:eastAsia="ja-JP"/>
              </w:rPr>
            </w:pPr>
            <w:r w:rsidRPr="00257993">
              <w:rPr>
                <w:sz w:val="18"/>
                <w:szCs w:val="18"/>
                <w:lang w:eastAsia="ja-JP"/>
              </w:rPr>
              <w:t xml:space="preserve">−138 </w:t>
            </w:r>
            <w:r w:rsidRPr="00257993">
              <w:rPr>
                <w:sz w:val="18"/>
                <w:szCs w:val="18"/>
              </w:rPr>
              <w:t xml:space="preserve">+ </w:t>
            </w:r>
            <w:r w:rsidRPr="00257993">
              <w:rPr>
                <w:i/>
                <w:sz w:val="18"/>
                <w:szCs w:val="18"/>
              </w:rPr>
              <w:t>I</w:t>
            </w:r>
            <w:r w:rsidRPr="00257993">
              <w:rPr>
                <w:sz w:val="18"/>
                <w:szCs w:val="18"/>
              </w:rPr>
              <w:t>/</w:t>
            </w:r>
            <w:r w:rsidRPr="00257993">
              <w:rPr>
                <w:i/>
                <w:sz w:val="18"/>
                <w:szCs w:val="18"/>
              </w:rPr>
              <w:t>N</w:t>
            </w:r>
          </w:p>
        </w:tc>
        <w:tc>
          <w:tcPr>
            <w:tcW w:w="1028" w:type="dxa"/>
            <w:tcBorders>
              <w:bottom w:val="single" w:sz="4" w:space="0" w:color="auto"/>
            </w:tcBorders>
          </w:tcPr>
          <w:p w14:paraId="13D32DEB"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−139</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538" w:type="dxa"/>
            <w:tcBorders>
              <w:bottom w:val="single" w:sz="4" w:space="0" w:color="auto"/>
            </w:tcBorders>
            <w:shd w:val="clear" w:color="auto" w:fill="auto"/>
          </w:tcPr>
          <w:p w14:paraId="2795499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−137.5</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337" w:type="dxa"/>
            <w:tcBorders>
              <w:bottom w:val="single" w:sz="4" w:space="0" w:color="auto"/>
            </w:tcBorders>
            <w:shd w:val="clear" w:color="auto" w:fill="auto"/>
          </w:tcPr>
          <w:p w14:paraId="2536038C" w14:textId="77777777" w:rsidR="00070B26" w:rsidRPr="00257993" w:rsidRDefault="00070B26" w:rsidP="00974538">
            <w:pPr>
              <w:pStyle w:val="Tabletext"/>
              <w:spacing w:before="0" w:after="0" w:line="240" w:lineRule="exact"/>
              <w:jc w:val="center"/>
              <w:rPr>
                <w:i/>
                <w:sz w:val="18"/>
                <w:szCs w:val="18"/>
              </w:rPr>
            </w:pPr>
            <w:r w:rsidRPr="00257993">
              <w:rPr>
                <w:sz w:val="18"/>
                <w:szCs w:val="18"/>
                <w:lang w:eastAsia="ja-JP"/>
              </w:rPr>
              <w:t>−137.5</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029" w:type="dxa"/>
            <w:tcBorders>
              <w:bottom w:val="single" w:sz="4" w:space="0" w:color="auto"/>
            </w:tcBorders>
          </w:tcPr>
          <w:p w14:paraId="2432E0D6"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−13</w:t>
            </w:r>
            <w:r w:rsidRPr="00257993">
              <w:rPr>
                <w:sz w:val="18"/>
                <w:szCs w:val="18"/>
                <w:lang w:eastAsia="ja-JP"/>
              </w:rPr>
              <w:t>8</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060" w:type="dxa"/>
            <w:tcBorders>
              <w:bottom w:val="single" w:sz="4" w:space="0" w:color="auto"/>
            </w:tcBorders>
          </w:tcPr>
          <w:p w14:paraId="4EE8367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 xml:space="preserve">−138 + </w:t>
            </w:r>
            <w:r w:rsidRPr="00257993">
              <w:rPr>
                <w:i/>
                <w:sz w:val="18"/>
                <w:szCs w:val="18"/>
              </w:rPr>
              <w:t>I</w:t>
            </w:r>
            <w:r w:rsidRPr="00257993">
              <w:rPr>
                <w:sz w:val="18"/>
                <w:szCs w:val="18"/>
              </w:rPr>
              <w:t>/</w:t>
            </w:r>
            <w:r w:rsidRPr="00257993">
              <w:rPr>
                <w:i/>
                <w:sz w:val="18"/>
                <w:szCs w:val="18"/>
              </w:rPr>
              <w:t>N</w:t>
            </w:r>
          </w:p>
        </w:tc>
      </w:tr>
      <w:tr w:rsidR="00070B26" w:rsidRPr="00257993" w14:paraId="64B7257D" w14:textId="77777777" w:rsidTr="00112626">
        <w:trPr>
          <w:jc w:val="center"/>
        </w:trPr>
        <w:tc>
          <w:tcPr>
            <w:tcW w:w="14459" w:type="dxa"/>
            <w:gridSpan w:val="12"/>
            <w:tcBorders>
              <w:left w:val="nil"/>
              <w:bottom w:val="nil"/>
              <w:right w:val="nil"/>
            </w:tcBorders>
            <w:tcMar>
              <w:left w:w="108" w:type="dxa"/>
              <w:right w:w="108" w:type="dxa"/>
            </w:tcMar>
          </w:tcPr>
          <w:p w14:paraId="1D9F40B3" w14:textId="77777777" w:rsidR="00070B26" w:rsidRPr="00F57C1C" w:rsidRDefault="00070B26" w:rsidP="00112626">
            <w:pPr>
              <w:pStyle w:val="TableLegendNote"/>
              <w:tabs>
                <w:tab w:val="clear" w:pos="284"/>
                <w:tab w:val="clear" w:pos="1418"/>
                <w:tab w:val="left" w:pos="29"/>
                <w:tab w:val="left" w:pos="313"/>
              </w:tabs>
              <w:spacing w:before="0"/>
              <w:ind w:left="0" w:right="0"/>
              <w:rPr>
                <w:b/>
                <w:sz w:val="18"/>
                <w:szCs w:val="18"/>
                <w:lang w:val="en-GB"/>
              </w:rPr>
            </w:pPr>
            <w:r w:rsidRPr="00F57C1C">
              <w:rPr>
                <w:sz w:val="18"/>
                <w:szCs w:val="18"/>
                <w:lang w:val="en-GB" w:eastAsia="ja-JP"/>
              </w:rPr>
              <w:t>NOTE – </w:t>
            </w:r>
            <w:r w:rsidRPr="00F57C1C">
              <w:rPr>
                <w:sz w:val="18"/>
                <w:szCs w:val="18"/>
                <w:lang w:val="en-GB"/>
              </w:rPr>
              <w:t xml:space="preserve">The intended set of parameters for two reference systems for sharing/compatibility studies currently are partially or completely unavailable; On a provisional basis, the parameters reported in Annex 3 for </w:t>
            </w:r>
            <w:r w:rsidRPr="00F57C1C">
              <w:rPr>
                <w:sz w:val="18"/>
                <w:szCs w:val="18"/>
                <w:lang w:val="en-GB" w:eastAsia="ja-JP"/>
              </w:rPr>
              <w:t>the same</w:t>
            </w:r>
            <w:r w:rsidRPr="00F57C1C">
              <w:rPr>
                <w:sz w:val="18"/>
                <w:szCs w:val="18"/>
                <w:lang w:val="en-GB"/>
              </w:rPr>
              <w:t xml:space="preserve"> bands may be used.</w:t>
            </w:r>
          </w:p>
          <w:p w14:paraId="0181C456" w14:textId="77777777" w:rsidR="00070B26" w:rsidRPr="00F57C1C" w:rsidRDefault="00070B26" w:rsidP="00112626">
            <w:pPr>
              <w:pStyle w:val="Tablelegend"/>
              <w:rPr>
                <w:sz w:val="18"/>
                <w:szCs w:val="22"/>
              </w:rPr>
            </w:pPr>
            <w:r w:rsidRPr="00F57C1C">
              <w:rPr>
                <w:sz w:val="18"/>
                <w:szCs w:val="22"/>
                <w:vertAlign w:val="superscript"/>
              </w:rPr>
              <w:t>(1)</w:t>
            </w:r>
            <w:r w:rsidRPr="00F57C1C">
              <w:rPr>
                <w:sz w:val="18"/>
                <w:szCs w:val="22"/>
              </w:rPr>
              <w:tab/>
              <w:t>To calculate the values for the Tx/</w:t>
            </w:r>
            <w:proofErr w:type="spellStart"/>
            <w:r w:rsidRPr="00F57C1C">
              <w:rPr>
                <w:sz w:val="18"/>
                <w:szCs w:val="22"/>
              </w:rPr>
              <w:t>e.i.r.p</w:t>
            </w:r>
            <w:proofErr w:type="spellEnd"/>
            <w:r w:rsidRPr="00F57C1C">
              <w:rPr>
                <w:sz w:val="18"/>
                <w:szCs w:val="22"/>
              </w:rPr>
              <w:t>. densities, channel spacing/bandwidth needs to be identified. In these tables, the channel spacing indicated in the bold text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6A55B849" w14:textId="06ED5B05" w:rsidR="00070B26" w:rsidRPr="00F57C1C" w:rsidRDefault="00112626" w:rsidP="00112626">
            <w:pPr>
              <w:pStyle w:val="Tablelegend"/>
              <w:tabs>
                <w:tab w:val="clear" w:pos="1134"/>
                <w:tab w:val="clear" w:pos="3969"/>
                <w:tab w:val="left" w:pos="29"/>
                <w:tab w:val="left" w:pos="247"/>
              </w:tabs>
              <w:spacing w:before="0"/>
              <w:rPr>
                <w:sz w:val="18"/>
                <w:szCs w:val="18"/>
              </w:rPr>
            </w:pPr>
            <w:r w:rsidRPr="00F57C1C">
              <w:rPr>
                <w:sz w:val="18"/>
                <w:szCs w:val="18"/>
                <w:vertAlign w:val="superscript"/>
              </w:rPr>
              <w:t>(</w:t>
            </w:r>
            <w:r w:rsidR="00070B26" w:rsidRPr="00F57C1C">
              <w:rPr>
                <w:sz w:val="18"/>
                <w:szCs w:val="18"/>
                <w:vertAlign w:val="superscript"/>
              </w:rPr>
              <w:t>2)</w:t>
            </w:r>
            <w:r w:rsidR="00070B26" w:rsidRPr="00F57C1C">
              <w:rPr>
                <w:sz w:val="18"/>
                <w:szCs w:val="18"/>
              </w:rPr>
              <w:tab/>
              <w:t xml:space="preserve">Nominal long-term interference power density is defined by “Receiver noise power density + (required </w:t>
            </w:r>
            <w:r w:rsidR="00070B26" w:rsidRPr="00F57C1C">
              <w:rPr>
                <w:i/>
                <w:iCs/>
                <w:sz w:val="18"/>
                <w:szCs w:val="18"/>
              </w:rPr>
              <w:t>I/N</w:t>
            </w:r>
            <w:r w:rsidR="00070B26" w:rsidRPr="00F57C1C">
              <w:rPr>
                <w:sz w:val="18"/>
                <w:szCs w:val="18"/>
              </w:rPr>
              <w:t>)” as described in § 4.13 in Annex 2 (see also § 4.1 in Annex 1).</w:t>
            </w:r>
          </w:p>
          <w:p w14:paraId="758BA654" w14:textId="7543EADB" w:rsidR="00070B26" w:rsidRPr="00F57C1C" w:rsidRDefault="00112626" w:rsidP="00112626">
            <w:pPr>
              <w:pStyle w:val="Tablelegend"/>
              <w:tabs>
                <w:tab w:val="clear" w:pos="1134"/>
                <w:tab w:val="clear" w:pos="3969"/>
                <w:tab w:val="left" w:pos="29"/>
                <w:tab w:val="left" w:pos="247"/>
              </w:tabs>
              <w:spacing w:before="0"/>
              <w:rPr>
                <w:sz w:val="18"/>
                <w:szCs w:val="18"/>
              </w:rPr>
            </w:pPr>
            <w:r w:rsidRPr="00F57C1C">
              <w:rPr>
                <w:sz w:val="18"/>
                <w:szCs w:val="18"/>
                <w:vertAlign w:val="superscript"/>
              </w:rPr>
              <w:t>(</w:t>
            </w:r>
            <w:r w:rsidR="00070B26" w:rsidRPr="00F57C1C">
              <w:rPr>
                <w:sz w:val="18"/>
                <w:szCs w:val="18"/>
                <w:vertAlign w:val="superscript"/>
              </w:rPr>
              <w:t>3)</w:t>
            </w:r>
            <w:r w:rsidR="00070B26" w:rsidRPr="00F57C1C">
              <w:rPr>
                <w:sz w:val="18"/>
                <w:szCs w:val="18"/>
              </w:rPr>
              <w:tab/>
              <w:t>This channel spacing value is not specified in the reference Recommendation.</w:t>
            </w:r>
          </w:p>
          <w:p w14:paraId="0978D9B5" w14:textId="77777777" w:rsidR="00070B26" w:rsidRPr="00F57C1C" w:rsidRDefault="00070B26" w:rsidP="00112626">
            <w:pPr>
              <w:pStyle w:val="Tablelegend"/>
              <w:tabs>
                <w:tab w:val="clear" w:pos="1134"/>
                <w:tab w:val="clear" w:pos="3969"/>
                <w:tab w:val="left" w:pos="29"/>
                <w:tab w:val="left" w:pos="247"/>
              </w:tabs>
              <w:spacing w:before="0"/>
              <w:rPr>
                <w:sz w:val="18"/>
                <w:szCs w:val="18"/>
              </w:rPr>
            </w:pPr>
            <w:r w:rsidRPr="00F57C1C">
              <w:rPr>
                <w:sz w:val="18"/>
                <w:szCs w:val="18"/>
                <w:vertAlign w:val="superscript"/>
              </w:rPr>
              <w:t>(4)</w:t>
            </w:r>
            <w:r w:rsidRPr="00F57C1C">
              <w:rPr>
                <w:sz w:val="18"/>
                <w:szCs w:val="18"/>
              </w:rPr>
              <w:tab/>
              <w:t>This system uses adaptive modulation between QPSK and 16-QAM and 16-QAM is selected under ordinary conditions. This system uses the band 25.27-26.98 GHz.</w:t>
            </w:r>
          </w:p>
          <w:p w14:paraId="7C44AB86" w14:textId="77777777" w:rsidR="00070B26" w:rsidRPr="00F57C1C" w:rsidRDefault="00070B26" w:rsidP="00112626">
            <w:pPr>
              <w:pStyle w:val="Tablelegend"/>
              <w:tabs>
                <w:tab w:val="clear" w:pos="1134"/>
                <w:tab w:val="clear" w:pos="3969"/>
                <w:tab w:val="left" w:pos="29"/>
                <w:tab w:val="left" w:pos="247"/>
              </w:tabs>
              <w:spacing w:before="0"/>
              <w:rPr>
                <w:sz w:val="18"/>
                <w:szCs w:val="18"/>
              </w:rPr>
            </w:pPr>
            <w:r w:rsidRPr="00F57C1C">
              <w:rPr>
                <w:sz w:val="18"/>
                <w:szCs w:val="18"/>
                <w:vertAlign w:val="superscript"/>
              </w:rPr>
              <w:t>(5)</w:t>
            </w:r>
            <w:r w:rsidRPr="00F57C1C">
              <w:rPr>
                <w:sz w:val="18"/>
                <w:szCs w:val="18"/>
              </w:rPr>
              <w:tab/>
              <w:t>In Region 2, this system uses the 25.25-27.3 GHz band.</w:t>
            </w:r>
          </w:p>
          <w:p w14:paraId="71752B6A" w14:textId="77777777" w:rsidR="00070B26" w:rsidRPr="00F57C1C" w:rsidRDefault="00070B26" w:rsidP="00112626">
            <w:pPr>
              <w:pStyle w:val="Tablelegend"/>
              <w:tabs>
                <w:tab w:val="clear" w:pos="1134"/>
                <w:tab w:val="clear" w:pos="3969"/>
                <w:tab w:val="left" w:pos="29"/>
                <w:tab w:val="left" w:pos="247"/>
              </w:tabs>
              <w:spacing w:before="0"/>
              <w:rPr>
                <w:sz w:val="18"/>
                <w:szCs w:val="18"/>
              </w:rPr>
            </w:pPr>
            <w:r w:rsidRPr="00F57C1C">
              <w:rPr>
                <w:sz w:val="18"/>
                <w:szCs w:val="18"/>
                <w:vertAlign w:val="superscript"/>
              </w:rPr>
              <w:t>(6)</w:t>
            </w:r>
            <w:r w:rsidRPr="00F57C1C">
              <w:rPr>
                <w:sz w:val="18"/>
                <w:szCs w:val="18"/>
              </w:rPr>
              <w:tab/>
              <w:t>Frequency block bandwidth.</w:t>
            </w:r>
          </w:p>
          <w:p w14:paraId="370F658A" w14:textId="77777777" w:rsidR="00070B26" w:rsidRPr="00257993" w:rsidRDefault="00070B26" w:rsidP="00112626">
            <w:pPr>
              <w:pStyle w:val="Tablelegend"/>
              <w:tabs>
                <w:tab w:val="clear" w:pos="1134"/>
                <w:tab w:val="clear" w:pos="3969"/>
                <w:tab w:val="left" w:pos="29"/>
                <w:tab w:val="left" w:pos="247"/>
              </w:tabs>
              <w:spacing w:before="0"/>
              <w:rPr>
                <w:sz w:val="16"/>
                <w:szCs w:val="16"/>
              </w:rPr>
            </w:pPr>
            <w:r w:rsidRPr="00F57C1C">
              <w:rPr>
                <w:sz w:val="18"/>
                <w:szCs w:val="18"/>
                <w:vertAlign w:val="superscript"/>
              </w:rPr>
              <w:t>(7)</w:t>
            </w:r>
            <w:r w:rsidRPr="00F57C1C">
              <w:rPr>
                <w:sz w:val="18"/>
                <w:szCs w:val="18"/>
              </w:rPr>
              <w:tab/>
              <w:t>These Tx/</w:t>
            </w:r>
            <w:proofErr w:type="spellStart"/>
            <w:r w:rsidRPr="00F57C1C">
              <w:rPr>
                <w:sz w:val="18"/>
                <w:szCs w:val="18"/>
              </w:rPr>
              <w:t>e.i.r.p</w:t>
            </w:r>
            <w:proofErr w:type="spellEnd"/>
            <w:r w:rsidRPr="00F57C1C">
              <w:rPr>
                <w:sz w:val="18"/>
                <w:szCs w:val="18"/>
              </w:rPr>
              <w:t>. density values are calculated from a channel spacing (bandwidth) of 30 MHz within a 60 MHz frequency block.</w:t>
            </w:r>
          </w:p>
        </w:tc>
      </w:tr>
    </w:tbl>
    <w:p w14:paraId="61261BC0" w14:textId="77777777" w:rsidR="00070B26" w:rsidRPr="00257993" w:rsidRDefault="00070B26" w:rsidP="00070B26">
      <w:pPr>
        <w:pStyle w:val="Tablefin"/>
        <w:rPr>
          <w:sz w:val="8"/>
        </w:rPr>
      </w:pPr>
    </w:p>
    <w:p w14:paraId="0E0391CF" w14:textId="77777777" w:rsidR="00070B26" w:rsidRPr="00257993" w:rsidRDefault="00070B26" w:rsidP="00070B26">
      <w:pPr>
        <w:pStyle w:val="TableNo"/>
        <w:spacing w:before="120" w:after="0"/>
      </w:pPr>
      <w:r w:rsidRPr="00257993">
        <w:lastRenderedPageBreak/>
        <w:t xml:space="preserve">TABLE </w:t>
      </w:r>
      <w:r w:rsidRPr="00257993">
        <w:rPr>
          <w:lang w:eastAsia="ja-JP"/>
        </w:rPr>
        <w:t>11</w:t>
      </w:r>
    </w:p>
    <w:p w14:paraId="39FD6BBF" w14:textId="77777777" w:rsidR="00070B26" w:rsidRPr="00257993" w:rsidRDefault="00070B26" w:rsidP="00070B26">
      <w:pPr>
        <w:pStyle w:val="Tabletitle"/>
        <w:rPr>
          <w:lang w:eastAsia="ja-JP"/>
        </w:rPr>
      </w:pPr>
      <w:r w:rsidRPr="00257993">
        <w:rPr>
          <w:lang w:eastAsia="ja-JP"/>
        </w:rPr>
        <w:t xml:space="preserve">System parameters for PP FS systems in </w:t>
      </w:r>
      <w:r w:rsidRPr="00257993">
        <w:t>allocated</w:t>
      </w:r>
      <w:r w:rsidRPr="00257993">
        <w:rPr>
          <w:lang w:eastAsia="ja-JP"/>
        </w:rPr>
        <w:t xml:space="preserve"> bands between 36 and 59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1575"/>
        <w:gridCol w:w="1433"/>
        <w:gridCol w:w="1288"/>
        <w:gridCol w:w="1289"/>
        <w:gridCol w:w="1288"/>
        <w:gridCol w:w="1289"/>
        <w:gridCol w:w="1430"/>
        <w:gridCol w:w="1503"/>
      </w:tblGrid>
      <w:tr w:rsidR="00070B26" w:rsidRPr="00F57C1C" w14:paraId="58A052A6" w14:textId="77777777" w:rsidTr="00974538">
        <w:trPr>
          <w:jc w:val="center"/>
        </w:trPr>
        <w:tc>
          <w:tcPr>
            <w:tcW w:w="3330" w:type="dxa"/>
            <w:tcMar>
              <w:left w:w="57" w:type="dxa"/>
              <w:right w:w="57" w:type="dxa"/>
            </w:tcMar>
          </w:tcPr>
          <w:p w14:paraId="4A1B450B" w14:textId="77777777" w:rsidR="00070B26" w:rsidRPr="00F57C1C" w:rsidRDefault="00070B26" w:rsidP="00974538">
            <w:pPr>
              <w:pStyle w:val="Tablehead"/>
              <w:spacing w:before="20" w:after="20" w:line="260" w:lineRule="exact"/>
              <w:rPr>
                <w:sz w:val="20"/>
                <w:szCs w:val="18"/>
              </w:rPr>
            </w:pPr>
            <w:r w:rsidRPr="00F57C1C">
              <w:rPr>
                <w:sz w:val="20"/>
                <w:szCs w:val="18"/>
                <w:lang w:eastAsia="ja-JP"/>
              </w:rPr>
              <w:t>Frequency range</w:t>
            </w:r>
            <w:r w:rsidRPr="00F57C1C">
              <w:rPr>
                <w:sz w:val="20"/>
                <w:szCs w:val="18"/>
                <w:lang w:eastAsia="ja-JP"/>
              </w:rPr>
              <w:br/>
              <w:t>(GHz)</w:t>
            </w:r>
          </w:p>
        </w:tc>
        <w:tc>
          <w:tcPr>
            <w:tcW w:w="2977" w:type="dxa"/>
            <w:gridSpan w:val="2"/>
          </w:tcPr>
          <w:p w14:paraId="13349BDA" w14:textId="77777777" w:rsidR="00070B26" w:rsidRPr="00F57C1C" w:rsidRDefault="00070B26" w:rsidP="00974538">
            <w:pPr>
              <w:pStyle w:val="Tablehead"/>
              <w:spacing w:before="20" w:after="20" w:line="260" w:lineRule="exact"/>
              <w:rPr>
                <w:sz w:val="20"/>
                <w:szCs w:val="18"/>
              </w:rPr>
            </w:pPr>
            <w:r w:rsidRPr="00F57C1C">
              <w:rPr>
                <w:sz w:val="20"/>
                <w:szCs w:val="18"/>
                <w:lang w:eastAsia="ja-JP"/>
              </w:rPr>
              <w:t>36.0-40.5</w:t>
            </w:r>
          </w:p>
        </w:tc>
        <w:tc>
          <w:tcPr>
            <w:tcW w:w="2551" w:type="dxa"/>
            <w:gridSpan w:val="2"/>
          </w:tcPr>
          <w:p w14:paraId="644BC067" w14:textId="77777777" w:rsidR="00070B26" w:rsidRPr="00F57C1C" w:rsidRDefault="00070B26" w:rsidP="00974538">
            <w:pPr>
              <w:pStyle w:val="Tablehead"/>
              <w:spacing w:before="20" w:after="20" w:line="260" w:lineRule="exact"/>
              <w:rPr>
                <w:sz w:val="20"/>
                <w:szCs w:val="18"/>
                <w:lang w:eastAsia="ja-JP"/>
              </w:rPr>
            </w:pPr>
            <w:r w:rsidRPr="00F57C1C">
              <w:rPr>
                <w:sz w:val="20"/>
                <w:szCs w:val="18"/>
                <w:lang w:eastAsia="ja-JP"/>
              </w:rPr>
              <w:t>40.5-43.5</w:t>
            </w:r>
          </w:p>
        </w:tc>
        <w:tc>
          <w:tcPr>
            <w:tcW w:w="2551" w:type="dxa"/>
            <w:gridSpan w:val="2"/>
          </w:tcPr>
          <w:p w14:paraId="492110D3" w14:textId="77777777" w:rsidR="00070B26" w:rsidRPr="00F57C1C" w:rsidRDefault="00070B26" w:rsidP="00974538">
            <w:pPr>
              <w:pStyle w:val="Tablehead"/>
              <w:spacing w:before="20" w:after="20" w:line="260" w:lineRule="exact"/>
              <w:rPr>
                <w:sz w:val="20"/>
                <w:szCs w:val="18"/>
              </w:rPr>
            </w:pPr>
            <w:r w:rsidRPr="00F57C1C">
              <w:rPr>
                <w:sz w:val="20"/>
                <w:szCs w:val="18"/>
                <w:lang w:eastAsia="ja-JP"/>
              </w:rPr>
              <w:t>51.4-52.6</w:t>
            </w:r>
          </w:p>
        </w:tc>
        <w:tc>
          <w:tcPr>
            <w:tcW w:w="2903" w:type="dxa"/>
            <w:gridSpan w:val="2"/>
          </w:tcPr>
          <w:p w14:paraId="148F4D97" w14:textId="77777777" w:rsidR="00070B26" w:rsidRPr="00F57C1C" w:rsidRDefault="00070B26" w:rsidP="00974538">
            <w:pPr>
              <w:pStyle w:val="Tablehead"/>
              <w:spacing w:before="20" w:after="20" w:line="260" w:lineRule="exact"/>
              <w:rPr>
                <w:sz w:val="20"/>
                <w:szCs w:val="18"/>
                <w:lang w:eastAsia="ja-JP"/>
              </w:rPr>
            </w:pPr>
            <w:r w:rsidRPr="00F57C1C">
              <w:rPr>
                <w:sz w:val="20"/>
                <w:szCs w:val="18"/>
                <w:lang w:eastAsia="ja-JP"/>
              </w:rPr>
              <w:t>55.78-59.0</w:t>
            </w:r>
          </w:p>
        </w:tc>
      </w:tr>
      <w:tr w:rsidR="00070B26" w:rsidRPr="00F57C1C" w14:paraId="1E3FB042" w14:textId="77777777" w:rsidTr="00974538">
        <w:trPr>
          <w:jc w:val="center"/>
        </w:trPr>
        <w:tc>
          <w:tcPr>
            <w:tcW w:w="3330" w:type="dxa"/>
            <w:tcMar>
              <w:left w:w="57" w:type="dxa"/>
              <w:right w:w="57" w:type="dxa"/>
            </w:tcMar>
            <w:vAlign w:val="center"/>
          </w:tcPr>
          <w:p w14:paraId="198F9E5F" w14:textId="77777777" w:rsidR="00070B26" w:rsidRPr="00F57C1C" w:rsidRDefault="00070B26" w:rsidP="00974538">
            <w:pPr>
              <w:pStyle w:val="Tabletext"/>
              <w:spacing w:before="0" w:after="0" w:line="260" w:lineRule="exact"/>
              <w:rPr>
                <w:sz w:val="20"/>
                <w:szCs w:val="18"/>
              </w:rPr>
            </w:pPr>
            <w:r w:rsidRPr="00F57C1C">
              <w:rPr>
                <w:sz w:val="20"/>
                <w:szCs w:val="18"/>
              </w:rPr>
              <w:t>Reference ITU-R Recommendation</w:t>
            </w:r>
          </w:p>
        </w:tc>
        <w:tc>
          <w:tcPr>
            <w:tcW w:w="2977" w:type="dxa"/>
            <w:gridSpan w:val="2"/>
          </w:tcPr>
          <w:p w14:paraId="35BB63DA" w14:textId="77777777" w:rsidR="00070B26" w:rsidRPr="00F57C1C" w:rsidRDefault="00070B26" w:rsidP="00974538">
            <w:pPr>
              <w:pStyle w:val="Tabletext"/>
              <w:spacing w:before="0" w:after="0"/>
              <w:jc w:val="center"/>
              <w:rPr>
                <w:sz w:val="20"/>
                <w:szCs w:val="18"/>
              </w:rPr>
            </w:pPr>
            <w:r w:rsidRPr="00F57C1C">
              <w:rPr>
                <w:rStyle w:val="Hyperlink"/>
                <w:color w:val="auto"/>
                <w:sz w:val="20"/>
                <w:szCs w:val="18"/>
                <w:u w:val="none"/>
              </w:rPr>
              <w:t>F.749</w:t>
            </w:r>
          </w:p>
        </w:tc>
        <w:tc>
          <w:tcPr>
            <w:tcW w:w="2551" w:type="dxa"/>
            <w:gridSpan w:val="2"/>
          </w:tcPr>
          <w:p w14:paraId="70F264A7" w14:textId="77777777" w:rsidR="00070B26" w:rsidRPr="00F57C1C" w:rsidRDefault="00070B26" w:rsidP="00974538">
            <w:pPr>
              <w:pStyle w:val="Tabletext"/>
              <w:spacing w:before="0" w:after="0"/>
              <w:jc w:val="center"/>
              <w:rPr>
                <w:sz w:val="20"/>
                <w:szCs w:val="18"/>
              </w:rPr>
            </w:pPr>
            <w:r w:rsidRPr="00F57C1C">
              <w:rPr>
                <w:rStyle w:val="Hyperlink"/>
                <w:color w:val="auto"/>
                <w:sz w:val="20"/>
                <w:szCs w:val="18"/>
                <w:u w:val="none"/>
              </w:rPr>
              <w:t>F.2005</w:t>
            </w:r>
          </w:p>
        </w:tc>
        <w:tc>
          <w:tcPr>
            <w:tcW w:w="2551" w:type="dxa"/>
            <w:gridSpan w:val="2"/>
          </w:tcPr>
          <w:p w14:paraId="1E0C5F4B" w14:textId="77777777" w:rsidR="00070B26" w:rsidRPr="00F57C1C" w:rsidRDefault="00070B26" w:rsidP="00974538">
            <w:pPr>
              <w:pStyle w:val="Tabletext"/>
              <w:spacing w:before="0" w:after="0"/>
              <w:jc w:val="center"/>
              <w:rPr>
                <w:sz w:val="20"/>
                <w:szCs w:val="18"/>
              </w:rPr>
            </w:pPr>
            <w:r w:rsidRPr="00F57C1C">
              <w:rPr>
                <w:rStyle w:val="Hyperlink"/>
                <w:color w:val="auto"/>
                <w:sz w:val="20"/>
                <w:szCs w:val="18"/>
                <w:u w:val="none"/>
              </w:rPr>
              <w:t>F.1496</w:t>
            </w:r>
          </w:p>
        </w:tc>
        <w:tc>
          <w:tcPr>
            <w:tcW w:w="2903" w:type="dxa"/>
            <w:gridSpan w:val="2"/>
          </w:tcPr>
          <w:p w14:paraId="5BB08734" w14:textId="77777777" w:rsidR="00070B26" w:rsidRPr="00F57C1C" w:rsidRDefault="00070B26" w:rsidP="00974538">
            <w:pPr>
              <w:pStyle w:val="Tabletext"/>
              <w:spacing w:before="0" w:after="0"/>
              <w:jc w:val="center"/>
              <w:rPr>
                <w:sz w:val="20"/>
                <w:szCs w:val="18"/>
              </w:rPr>
            </w:pPr>
            <w:r w:rsidRPr="00F57C1C">
              <w:rPr>
                <w:rStyle w:val="Hyperlink"/>
                <w:color w:val="auto"/>
                <w:sz w:val="20"/>
                <w:szCs w:val="18"/>
                <w:u w:val="none"/>
              </w:rPr>
              <w:t>F.1497</w:t>
            </w:r>
          </w:p>
        </w:tc>
      </w:tr>
      <w:tr w:rsidR="00070B26" w:rsidRPr="00F57C1C" w14:paraId="55A125F2" w14:textId="77777777" w:rsidTr="00974538">
        <w:trPr>
          <w:jc w:val="center"/>
        </w:trPr>
        <w:tc>
          <w:tcPr>
            <w:tcW w:w="3330" w:type="dxa"/>
            <w:tcMar>
              <w:left w:w="57" w:type="dxa"/>
              <w:right w:w="57" w:type="dxa"/>
            </w:tcMar>
            <w:vAlign w:val="center"/>
          </w:tcPr>
          <w:p w14:paraId="0C5989B4" w14:textId="77777777" w:rsidR="00070B26" w:rsidRPr="00F57C1C" w:rsidRDefault="00070B26" w:rsidP="00974538">
            <w:pPr>
              <w:pStyle w:val="Tabletext"/>
              <w:spacing w:before="0" w:after="0" w:line="260" w:lineRule="exact"/>
              <w:rPr>
                <w:sz w:val="20"/>
                <w:szCs w:val="18"/>
              </w:rPr>
            </w:pPr>
            <w:r w:rsidRPr="00F57C1C">
              <w:rPr>
                <w:sz w:val="20"/>
                <w:szCs w:val="18"/>
              </w:rPr>
              <w:t>Modulation</w:t>
            </w:r>
          </w:p>
        </w:tc>
        <w:tc>
          <w:tcPr>
            <w:tcW w:w="1559" w:type="dxa"/>
          </w:tcPr>
          <w:p w14:paraId="62047AEE"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QPSK</w:t>
            </w:r>
          </w:p>
        </w:tc>
        <w:tc>
          <w:tcPr>
            <w:tcW w:w="1418" w:type="dxa"/>
          </w:tcPr>
          <w:p w14:paraId="60ECF3AC"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32-QAM</w:t>
            </w:r>
          </w:p>
        </w:tc>
        <w:tc>
          <w:tcPr>
            <w:tcW w:w="1275" w:type="dxa"/>
          </w:tcPr>
          <w:p w14:paraId="7D4CE6F2"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QPSK</w:t>
            </w:r>
          </w:p>
        </w:tc>
        <w:tc>
          <w:tcPr>
            <w:tcW w:w="1276" w:type="dxa"/>
          </w:tcPr>
          <w:p w14:paraId="0A44CD79"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256-QAM</w:t>
            </w:r>
          </w:p>
        </w:tc>
        <w:tc>
          <w:tcPr>
            <w:tcW w:w="1275" w:type="dxa"/>
          </w:tcPr>
          <w:p w14:paraId="0C8B62AB"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w:t>
            </w:r>
          </w:p>
        </w:tc>
        <w:tc>
          <w:tcPr>
            <w:tcW w:w="1276" w:type="dxa"/>
          </w:tcPr>
          <w:p w14:paraId="5A54E714"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w:t>
            </w:r>
          </w:p>
        </w:tc>
        <w:tc>
          <w:tcPr>
            <w:tcW w:w="1415" w:type="dxa"/>
          </w:tcPr>
          <w:p w14:paraId="0631C382"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FSK</w:t>
            </w:r>
          </w:p>
        </w:tc>
        <w:tc>
          <w:tcPr>
            <w:tcW w:w="1488" w:type="dxa"/>
          </w:tcPr>
          <w:p w14:paraId="3E261284"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w:t>
            </w:r>
          </w:p>
        </w:tc>
      </w:tr>
      <w:tr w:rsidR="00070B26" w:rsidRPr="00F57C1C" w14:paraId="265ABACA" w14:textId="77777777" w:rsidTr="00974538">
        <w:trPr>
          <w:jc w:val="center"/>
        </w:trPr>
        <w:tc>
          <w:tcPr>
            <w:tcW w:w="3330" w:type="dxa"/>
            <w:tcMar>
              <w:left w:w="57" w:type="dxa"/>
              <w:right w:w="57" w:type="dxa"/>
            </w:tcMar>
          </w:tcPr>
          <w:p w14:paraId="2239A682" w14:textId="77777777" w:rsidR="00070B26" w:rsidRPr="00F57C1C" w:rsidRDefault="00070B26" w:rsidP="00803113">
            <w:pPr>
              <w:pStyle w:val="Tabletext"/>
              <w:spacing w:before="0" w:after="0" w:line="260" w:lineRule="exact"/>
              <w:jc w:val="left"/>
              <w:rPr>
                <w:sz w:val="20"/>
                <w:szCs w:val="18"/>
              </w:rPr>
            </w:pPr>
            <w:r w:rsidRPr="00F57C1C">
              <w:rPr>
                <w:sz w:val="20"/>
                <w:szCs w:val="18"/>
              </w:rPr>
              <w:t>Channel spacing and receiver noise bandwidth (MHz)</w:t>
            </w:r>
          </w:p>
        </w:tc>
        <w:tc>
          <w:tcPr>
            <w:tcW w:w="1559" w:type="dxa"/>
          </w:tcPr>
          <w:p w14:paraId="18B58ACB"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2.</w:t>
            </w:r>
            <w:r w:rsidRPr="00F57C1C">
              <w:rPr>
                <w:sz w:val="20"/>
                <w:szCs w:val="18"/>
              </w:rPr>
              <w:t>5</w:t>
            </w:r>
            <w:r w:rsidRPr="00F57C1C">
              <w:rPr>
                <w:sz w:val="20"/>
                <w:szCs w:val="18"/>
                <w:lang w:eastAsia="ja-JP"/>
              </w:rPr>
              <w:t>, 3.5, 7, 14, </w:t>
            </w:r>
            <w:r w:rsidRPr="00F57C1C">
              <w:rPr>
                <w:b/>
                <w:sz w:val="20"/>
                <w:szCs w:val="18"/>
                <w:lang w:eastAsia="ja-JP"/>
              </w:rPr>
              <w:t>28</w:t>
            </w:r>
            <w:r w:rsidRPr="00F57C1C">
              <w:rPr>
                <w:sz w:val="20"/>
                <w:szCs w:val="18"/>
                <w:lang w:eastAsia="ja-JP"/>
              </w:rPr>
              <w:t>, 56, 112, 140, 224</w:t>
            </w:r>
          </w:p>
        </w:tc>
        <w:tc>
          <w:tcPr>
            <w:tcW w:w="1418" w:type="dxa"/>
          </w:tcPr>
          <w:p w14:paraId="079A3EC1"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2.</w:t>
            </w:r>
            <w:r w:rsidRPr="00F57C1C">
              <w:rPr>
                <w:sz w:val="20"/>
                <w:szCs w:val="18"/>
              </w:rPr>
              <w:t>5</w:t>
            </w:r>
            <w:r w:rsidRPr="00F57C1C">
              <w:rPr>
                <w:sz w:val="20"/>
                <w:szCs w:val="18"/>
                <w:lang w:eastAsia="ja-JP"/>
              </w:rPr>
              <w:t xml:space="preserve">, 3.5, 7, 10 14, 28, 30, 40, 50, </w:t>
            </w:r>
            <w:r w:rsidRPr="00F57C1C">
              <w:rPr>
                <w:b/>
                <w:sz w:val="20"/>
                <w:szCs w:val="18"/>
                <w:lang w:eastAsia="ja-JP"/>
              </w:rPr>
              <w:t>56</w:t>
            </w:r>
            <w:r w:rsidRPr="00F57C1C">
              <w:rPr>
                <w:sz w:val="20"/>
                <w:szCs w:val="18"/>
                <w:lang w:eastAsia="ja-JP"/>
              </w:rPr>
              <w:t>, 112, 140, 224</w:t>
            </w:r>
          </w:p>
        </w:tc>
        <w:tc>
          <w:tcPr>
            <w:tcW w:w="1275" w:type="dxa"/>
          </w:tcPr>
          <w:p w14:paraId="43661DA6"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 xml:space="preserve">7, 14, </w:t>
            </w:r>
            <w:r w:rsidRPr="00F57C1C">
              <w:rPr>
                <w:b/>
                <w:sz w:val="20"/>
                <w:szCs w:val="18"/>
                <w:lang w:eastAsia="ja-JP"/>
              </w:rPr>
              <w:t>28</w:t>
            </w:r>
            <w:r w:rsidRPr="00F57C1C">
              <w:rPr>
                <w:sz w:val="20"/>
                <w:szCs w:val="18"/>
                <w:lang w:eastAsia="ja-JP"/>
              </w:rPr>
              <w:t>, 56, 112, 224</w:t>
            </w:r>
          </w:p>
        </w:tc>
        <w:tc>
          <w:tcPr>
            <w:tcW w:w="1276" w:type="dxa"/>
          </w:tcPr>
          <w:p w14:paraId="3F8C313C"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 xml:space="preserve">7, 14, 28, </w:t>
            </w:r>
            <w:r w:rsidRPr="00F57C1C">
              <w:rPr>
                <w:b/>
                <w:sz w:val="20"/>
                <w:szCs w:val="18"/>
                <w:lang w:eastAsia="ja-JP"/>
              </w:rPr>
              <w:t>56</w:t>
            </w:r>
            <w:r w:rsidRPr="00F57C1C">
              <w:rPr>
                <w:sz w:val="20"/>
                <w:szCs w:val="18"/>
                <w:lang w:eastAsia="ja-JP"/>
              </w:rPr>
              <w:t>, 112, 224</w:t>
            </w:r>
          </w:p>
        </w:tc>
        <w:tc>
          <w:tcPr>
            <w:tcW w:w="1275" w:type="dxa"/>
          </w:tcPr>
          <w:p w14:paraId="0049B307" w14:textId="77777777" w:rsidR="00070B26" w:rsidRPr="00F57C1C" w:rsidRDefault="00070B26" w:rsidP="00974538">
            <w:pPr>
              <w:pStyle w:val="Tabletext"/>
              <w:spacing w:before="0" w:after="0" w:line="260" w:lineRule="exact"/>
              <w:jc w:val="center"/>
              <w:rPr>
                <w:sz w:val="20"/>
                <w:szCs w:val="18"/>
              </w:rPr>
            </w:pPr>
            <w:r w:rsidRPr="00F57C1C">
              <w:rPr>
                <w:caps/>
                <w:sz w:val="20"/>
                <w:szCs w:val="18"/>
                <w:lang w:eastAsia="ja-JP"/>
              </w:rPr>
              <w:t>3.5, 7, 14, 28, 56</w:t>
            </w:r>
          </w:p>
        </w:tc>
        <w:tc>
          <w:tcPr>
            <w:tcW w:w="1276" w:type="dxa"/>
          </w:tcPr>
          <w:p w14:paraId="2665BA0F" w14:textId="77777777" w:rsidR="00070B26" w:rsidRPr="00F57C1C" w:rsidRDefault="00070B26" w:rsidP="00974538">
            <w:pPr>
              <w:pStyle w:val="Tabletext"/>
              <w:spacing w:before="0" w:after="0" w:line="260" w:lineRule="exact"/>
              <w:jc w:val="center"/>
              <w:rPr>
                <w:sz w:val="20"/>
                <w:szCs w:val="18"/>
                <w:lang w:eastAsia="ja-JP"/>
              </w:rPr>
            </w:pPr>
            <w:r w:rsidRPr="00F57C1C">
              <w:rPr>
                <w:caps/>
                <w:sz w:val="20"/>
                <w:szCs w:val="18"/>
                <w:lang w:eastAsia="ja-JP"/>
              </w:rPr>
              <w:t>3.5, 7, 14, 28, 56</w:t>
            </w:r>
          </w:p>
        </w:tc>
        <w:tc>
          <w:tcPr>
            <w:tcW w:w="1415" w:type="dxa"/>
          </w:tcPr>
          <w:p w14:paraId="279F92DD"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 xml:space="preserve">3.5, 7, </w:t>
            </w:r>
            <w:r w:rsidRPr="00F57C1C">
              <w:rPr>
                <w:b/>
                <w:sz w:val="20"/>
                <w:szCs w:val="18"/>
                <w:lang w:eastAsia="ja-JP"/>
              </w:rPr>
              <w:t>10</w:t>
            </w:r>
            <w:r w:rsidRPr="00F57C1C">
              <w:rPr>
                <w:caps/>
                <w:sz w:val="20"/>
                <w:szCs w:val="18"/>
                <w:vertAlign w:val="superscript"/>
                <w:lang w:eastAsia="ja-JP"/>
              </w:rPr>
              <w:t>(3)</w:t>
            </w:r>
            <w:r w:rsidRPr="00F57C1C">
              <w:rPr>
                <w:sz w:val="20"/>
                <w:szCs w:val="18"/>
                <w:lang w:eastAsia="ja-JP"/>
              </w:rPr>
              <w:t xml:space="preserve">, 14, </w:t>
            </w:r>
            <w:r w:rsidRPr="00F57C1C">
              <w:rPr>
                <w:b/>
                <w:sz w:val="20"/>
                <w:szCs w:val="18"/>
                <w:lang w:eastAsia="ja-JP"/>
              </w:rPr>
              <w:t>20</w:t>
            </w:r>
            <w:r w:rsidRPr="00F57C1C">
              <w:rPr>
                <w:caps/>
                <w:sz w:val="20"/>
                <w:szCs w:val="18"/>
                <w:vertAlign w:val="superscript"/>
                <w:lang w:eastAsia="ja-JP"/>
              </w:rPr>
              <w:t>(3)</w:t>
            </w:r>
            <w:r w:rsidRPr="00F57C1C">
              <w:rPr>
                <w:sz w:val="20"/>
                <w:szCs w:val="18"/>
                <w:lang w:eastAsia="ja-JP"/>
              </w:rPr>
              <w:t xml:space="preserve">, 28, </w:t>
            </w:r>
            <w:r w:rsidRPr="00F57C1C">
              <w:rPr>
                <w:b/>
                <w:sz w:val="20"/>
                <w:szCs w:val="18"/>
                <w:lang w:eastAsia="ja-JP"/>
              </w:rPr>
              <w:t>30</w:t>
            </w:r>
            <w:r w:rsidRPr="00F57C1C">
              <w:rPr>
                <w:caps/>
                <w:sz w:val="20"/>
                <w:szCs w:val="18"/>
                <w:vertAlign w:val="superscript"/>
                <w:lang w:eastAsia="ja-JP"/>
              </w:rPr>
              <w:t>(3)</w:t>
            </w:r>
            <w:r w:rsidRPr="00F57C1C">
              <w:rPr>
                <w:bCs/>
                <w:sz w:val="20"/>
                <w:szCs w:val="18"/>
                <w:lang w:eastAsia="ja-JP"/>
              </w:rPr>
              <w:t>,</w:t>
            </w:r>
            <w:r w:rsidRPr="00F57C1C">
              <w:rPr>
                <w:b/>
                <w:sz w:val="20"/>
                <w:szCs w:val="18"/>
                <w:lang w:eastAsia="ja-JP"/>
              </w:rPr>
              <w:t xml:space="preserve"> 40</w:t>
            </w:r>
            <w:r w:rsidRPr="00F57C1C">
              <w:rPr>
                <w:caps/>
                <w:sz w:val="20"/>
                <w:szCs w:val="18"/>
                <w:vertAlign w:val="superscript"/>
                <w:lang w:eastAsia="ja-JP"/>
              </w:rPr>
              <w:t>(3)</w:t>
            </w:r>
            <w:r w:rsidRPr="00F57C1C">
              <w:rPr>
                <w:sz w:val="20"/>
                <w:szCs w:val="18"/>
                <w:lang w:eastAsia="ja-JP"/>
              </w:rPr>
              <w:t xml:space="preserve"> </w:t>
            </w:r>
            <w:r w:rsidRPr="00F57C1C">
              <w:rPr>
                <w:b/>
                <w:sz w:val="20"/>
                <w:szCs w:val="18"/>
                <w:lang w:eastAsia="ja-JP"/>
              </w:rPr>
              <w:t>50</w:t>
            </w:r>
            <w:r w:rsidRPr="00F57C1C">
              <w:rPr>
                <w:sz w:val="20"/>
                <w:szCs w:val="18"/>
                <w:lang w:eastAsia="ja-JP"/>
              </w:rPr>
              <w:t>, 56,</w:t>
            </w:r>
            <w:r w:rsidRPr="00F57C1C">
              <w:rPr>
                <w:sz w:val="20"/>
                <w:szCs w:val="18"/>
              </w:rPr>
              <w:t xml:space="preserve"> </w:t>
            </w:r>
            <w:r w:rsidRPr="00F57C1C">
              <w:rPr>
                <w:sz w:val="20"/>
                <w:szCs w:val="18"/>
                <w:lang w:eastAsia="ja-JP"/>
              </w:rPr>
              <w:t>100</w:t>
            </w:r>
          </w:p>
        </w:tc>
        <w:tc>
          <w:tcPr>
            <w:tcW w:w="1488" w:type="dxa"/>
          </w:tcPr>
          <w:p w14:paraId="2FD2001A"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3.5, 7, 14, 28, 50, 56, 100</w:t>
            </w:r>
          </w:p>
        </w:tc>
      </w:tr>
      <w:tr w:rsidR="00070B26" w:rsidRPr="00F57C1C" w14:paraId="679F9DD3" w14:textId="77777777" w:rsidTr="00974538">
        <w:trPr>
          <w:jc w:val="center"/>
        </w:trPr>
        <w:tc>
          <w:tcPr>
            <w:tcW w:w="3330" w:type="dxa"/>
            <w:tcMar>
              <w:left w:w="57" w:type="dxa"/>
              <w:right w:w="57" w:type="dxa"/>
            </w:tcMar>
            <w:vAlign w:val="center"/>
          </w:tcPr>
          <w:p w14:paraId="01BCACF4" w14:textId="77777777" w:rsidR="00070B26" w:rsidRPr="00F57C1C" w:rsidRDefault="00070B26" w:rsidP="00974538">
            <w:pPr>
              <w:pStyle w:val="Tabletext"/>
              <w:spacing w:before="0" w:after="0" w:line="260" w:lineRule="exact"/>
              <w:rPr>
                <w:sz w:val="20"/>
                <w:szCs w:val="18"/>
              </w:rPr>
            </w:pPr>
            <w:r w:rsidRPr="00F57C1C">
              <w:rPr>
                <w:sz w:val="20"/>
                <w:szCs w:val="18"/>
              </w:rPr>
              <w:t>Tx output power range (</w:t>
            </w:r>
            <w:proofErr w:type="spellStart"/>
            <w:r w:rsidRPr="00F57C1C">
              <w:rPr>
                <w:sz w:val="20"/>
                <w:szCs w:val="18"/>
              </w:rPr>
              <w:t>dBW</w:t>
            </w:r>
            <w:proofErr w:type="spellEnd"/>
            <w:r w:rsidRPr="00F57C1C">
              <w:rPr>
                <w:sz w:val="20"/>
                <w:szCs w:val="18"/>
              </w:rPr>
              <w:t xml:space="preserve">) </w:t>
            </w:r>
          </w:p>
        </w:tc>
        <w:tc>
          <w:tcPr>
            <w:tcW w:w="1559" w:type="dxa"/>
          </w:tcPr>
          <w:p w14:paraId="3E43D0C0"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−60…−15</w:t>
            </w:r>
          </w:p>
        </w:tc>
        <w:tc>
          <w:tcPr>
            <w:tcW w:w="1418" w:type="dxa"/>
          </w:tcPr>
          <w:p w14:paraId="4AAC33DD"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−37.5…−16.5</w:t>
            </w:r>
          </w:p>
        </w:tc>
        <w:tc>
          <w:tcPr>
            <w:tcW w:w="1275" w:type="dxa"/>
          </w:tcPr>
          <w:p w14:paraId="4B4E7529"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w:t>
            </w:r>
            <w:r w:rsidRPr="00F57C1C">
              <w:rPr>
                <w:sz w:val="20"/>
                <w:szCs w:val="18"/>
                <w:lang w:eastAsia="ja-JP"/>
              </w:rPr>
              <w:t>10</w:t>
            </w:r>
          </w:p>
        </w:tc>
        <w:tc>
          <w:tcPr>
            <w:tcW w:w="1276" w:type="dxa"/>
          </w:tcPr>
          <w:p w14:paraId="1BF17180"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w:t>
            </w:r>
            <w:r w:rsidRPr="00F57C1C">
              <w:rPr>
                <w:sz w:val="20"/>
                <w:szCs w:val="18"/>
                <w:lang w:eastAsia="ja-JP"/>
              </w:rPr>
              <w:t>17</w:t>
            </w:r>
          </w:p>
        </w:tc>
        <w:tc>
          <w:tcPr>
            <w:tcW w:w="1275" w:type="dxa"/>
            <w:vMerge w:val="restart"/>
          </w:tcPr>
          <w:p w14:paraId="189BF98B" w14:textId="77777777" w:rsidR="00070B26" w:rsidRPr="00F57C1C" w:rsidRDefault="00070B26" w:rsidP="00974538">
            <w:pPr>
              <w:pStyle w:val="Tabletext"/>
              <w:spacing w:before="0" w:after="0"/>
              <w:jc w:val="center"/>
              <w:rPr>
                <w:sz w:val="20"/>
                <w:szCs w:val="18"/>
              </w:rPr>
            </w:pPr>
            <w:r w:rsidRPr="00F57C1C">
              <w:rPr>
                <w:sz w:val="20"/>
                <w:szCs w:val="18"/>
                <w:lang w:eastAsia="ja-JP"/>
              </w:rPr>
              <w:t>NOTE</w:t>
            </w:r>
          </w:p>
        </w:tc>
        <w:tc>
          <w:tcPr>
            <w:tcW w:w="1276" w:type="dxa"/>
            <w:vMerge w:val="restart"/>
          </w:tcPr>
          <w:p w14:paraId="32C10C42" w14:textId="77777777" w:rsidR="00070B26" w:rsidRPr="00F57C1C" w:rsidRDefault="00070B26" w:rsidP="00974538">
            <w:pPr>
              <w:pStyle w:val="Tabletext"/>
              <w:spacing w:before="0" w:after="0"/>
              <w:jc w:val="center"/>
              <w:rPr>
                <w:sz w:val="20"/>
                <w:szCs w:val="18"/>
              </w:rPr>
            </w:pPr>
            <w:r w:rsidRPr="00F57C1C">
              <w:rPr>
                <w:sz w:val="20"/>
                <w:szCs w:val="18"/>
                <w:lang w:eastAsia="ja-JP"/>
              </w:rPr>
              <w:t>NOTE</w:t>
            </w:r>
          </w:p>
        </w:tc>
        <w:tc>
          <w:tcPr>
            <w:tcW w:w="1415" w:type="dxa"/>
          </w:tcPr>
          <w:p w14:paraId="330013BF"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−20…3</w:t>
            </w:r>
          </w:p>
        </w:tc>
        <w:tc>
          <w:tcPr>
            <w:tcW w:w="1488" w:type="dxa"/>
            <w:vMerge w:val="restart"/>
          </w:tcPr>
          <w:p w14:paraId="25026313"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NOTE</w:t>
            </w:r>
          </w:p>
        </w:tc>
      </w:tr>
      <w:tr w:rsidR="00070B26" w:rsidRPr="00F57C1C" w14:paraId="3E5F15CA" w14:textId="77777777" w:rsidTr="00974538">
        <w:trPr>
          <w:jc w:val="center"/>
        </w:trPr>
        <w:tc>
          <w:tcPr>
            <w:tcW w:w="3330" w:type="dxa"/>
            <w:tcMar>
              <w:left w:w="57" w:type="dxa"/>
              <w:right w:w="57" w:type="dxa"/>
            </w:tcMar>
            <w:vAlign w:val="center"/>
          </w:tcPr>
          <w:p w14:paraId="7176A441" w14:textId="77777777" w:rsidR="00070B26" w:rsidRPr="00F57C1C" w:rsidRDefault="00070B26" w:rsidP="00803113">
            <w:pPr>
              <w:pStyle w:val="Tabletext"/>
              <w:spacing w:before="0" w:after="0" w:line="260" w:lineRule="exact"/>
              <w:jc w:val="left"/>
              <w:rPr>
                <w:sz w:val="20"/>
                <w:szCs w:val="18"/>
              </w:rPr>
            </w:pPr>
            <w:r w:rsidRPr="00F57C1C">
              <w:rPr>
                <w:sz w:val="20"/>
                <w:szCs w:val="18"/>
              </w:rPr>
              <w:t>Tx output power density range (</w:t>
            </w:r>
            <w:proofErr w:type="spellStart"/>
            <w:r w:rsidRPr="00F57C1C">
              <w:rPr>
                <w:sz w:val="20"/>
                <w:szCs w:val="18"/>
              </w:rPr>
              <w:t>dBW</w:t>
            </w:r>
            <w:proofErr w:type="spellEnd"/>
            <w:r w:rsidRPr="00F57C1C">
              <w:rPr>
                <w:sz w:val="20"/>
                <w:szCs w:val="18"/>
              </w:rPr>
              <w:t>/MHz)</w:t>
            </w:r>
            <w:r w:rsidRPr="00F57C1C">
              <w:rPr>
                <w:sz w:val="20"/>
                <w:szCs w:val="18"/>
                <w:vertAlign w:val="superscript"/>
                <w:lang w:eastAsia="ja-JP"/>
              </w:rPr>
              <w:t>(1)</w:t>
            </w:r>
          </w:p>
        </w:tc>
        <w:tc>
          <w:tcPr>
            <w:tcW w:w="1559" w:type="dxa"/>
          </w:tcPr>
          <w:p w14:paraId="6F88546F"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−68.4…−23.4</w:t>
            </w:r>
          </w:p>
        </w:tc>
        <w:tc>
          <w:tcPr>
            <w:tcW w:w="1418" w:type="dxa"/>
          </w:tcPr>
          <w:p w14:paraId="5C1C2C38"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w:t>
            </w:r>
            <w:r w:rsidRPr="00F57C1C">
              <w:rPr>
                <w:sz w:val="20"/>
                <w:szCs w:val="18"/>
                <w:lang w:eastAsia="ja-JP"/>
              </w:rPr>
              <w:t>45</w:t>
            </w:r>
            <w:r w:rsidRPr="00F57C1C">
              <w:rPr>
                <w:sz w:val="20"/>
                <w:szCs w:val="18"/>
              </w:rPr>
              <w:t>.9…</w:t>
            </w:r>
            <w:r w:rsidRPr="00F57C1C">
              <w:rPr>
                <w:sz w:val="20"/>
                <w:szCs w:val="18"/>
              </w:rPr>
              <w:br/>
              <w:t>−33.9</w:t>
            </w:r>
          </w:p>
        </w:tc>
        <w:tc>
          <w:tcPr>
            <w:tcW w:w="1275" w:type="dxa"/>
          </w:tcPr>
          <w:p w14:paraId="3FD950F6" w14:textId="77777777" w:rsidR="00070B26" w:rsidRPr="00F57C1C" w:rsidRDefault="00070B26" w:rsidP="00974538">
            <w:pPr>
              <w:pStyle w:val="Tabletext"/>
              <w:spacing w:before="0" w:after="0" w:line="260" w:lineRule="exact"/>
              <w:jc w:val="center"/>
              <w:rPr>
                <w:sz w:val="20"/>
                <w:szCs w:val="18"/>
              </w:rPr>
            </w:pPr>
            <w:r w:rsidRPr="00F57C1C">
              <w:rPr>
                <w:sz w:val="20"/>
                <w:szCs w:val="18"/>
              </w:rPr>
              <w:t>−24.5</w:t>
            </w:r>
          </w:p>
        </w:tc>
        <w:tc>
          <w:tcPr>
            <w:tcW w:w="1276" w:type="dxa"/>
          </w:tcPr>
          <w:p w14:paraId="0F03C76F" w14:textId="77777777" w:rsidR="00070B26" w:rsidRPr="00F57C1C" w:rsidRDefault="00070B26" w:rsidP="00974538">
            <w:pPr>
              <w:pStyle w:val="Tabletext"/>
              <w:spacing w:before="0" w:after="0" w:line="260" w:lineRule="exact"/>
              <w:jc w:val="center"/>
              <w:rPr>
                <w:sz w:val="20"/>
                <w:szCs w:val="18"/>
              </w:rPr>
            </w:pPr>
            <w:r w:rsidRPr="00F57C1C">
              <w:rPr>
                <w:sz w:val="20"/>
                <w:szCs w:val="18"/>
              </w:rPr>
              <w:t>−34.5</w:t>
            </w:r>
          </w:p>
        </w:tc>
        <w:tc>
          <w:tcPr>
            <w:tcW w:w="1275" w:type="dxa"/>
            <w:vMerge/>
          </w:tcPr>
          <w:p w14:paraId="1F06AD8A" w14:textId="77777777" w:rsidR="00070B26" w:rsidRPr="00F57C1C" w:rsidRDefault="00070B26" w:rsidP="00974538">
            <w:pPr>
              <w:pStyle w:val="Tabletext"/>
              <w:spacing w:before="0" w:after="0"/>
              <w:jc w:val="center"/>
              <w:rPr>
                <w:sz w:val="20"/>
                <w:szCs w:val="18"/>
              </w:rPr>
            </w:pPr>
          </w:p>
        </w:tc>
        <w:tc>
          <w:tcPr>
            <w:tcW w:w="1276" w:type="dxa"/>
            <w:vMerge/>
          </w:tcPr>
          <w:p w14:paraId="5E3C5428" w14:textId="77777777" w:rsidR="00070B26" w:rsidRPr="00F57C1C" w:rsidRDefault="00070B26" w:rsidP="00974538">
            <w:pPr>
              <w:pStyle w:val="Tabletext"/>
              <w:spacing w:before="0" w:after="0"/>
              <w:jc w:val="center"/>
              <w:rPr>
                <w:sz w:val="20"/>
                <w:szCs w:val="18"/>
              </w:rPr>
            </w:pPr>
          </w:p>
        </w:tc>
        <w:tc>
          <w:tcPr>
            <w:tcW w:w="1415" w:type="dxa"/>
          </w:tcPr>
          <w:p w14:paraId="4B75783E"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−37.0…−7.0</w:t>
            </w:r>
          </w:p>
        </w:tc>
        <w:tc>
          <w:tcPr>
            <w:tcW w:w="1488" w:type="dxa"/>
            <w:vMerge/>
          </w:tcPr>
          <w:p w14:paraId="7492CA12" w14:textId="77777777" w:rsidR="00070B26" w:rsidRPr="00F57C1C" w:rsidRDefault="00070B26" w:rsidP="00974538">
            <w:pPr>
              <w:pStyle w:val="Tabletext"/>
              <w:spacing w:before="0" w:after="0" w:line="260" w:lineRule="exact"/>
              <w:jc w:val="center"/>
              <w:rPr>
                <w:sz w:val="20"/>
                <w:szCs w:val="18"/>
                <w:lang w:eastAsia="ja-JP"/>
              </w:rPr>
            </w:pPr>
          </w:p>
        </w:tc>
      </w:tr>
      <w:tr w:rsidR="00070B26" w:rsidRPr="00F57C1C" w14:paraId="353B2E83" w14:textId="77777777" w:rsidTr="00974538">
        <w:trPr>
          <w:jc w:val="center"/>
        </w:trPr>
        <w:tc>
          <w:tcPr>
            <w:tcW w:w="3330" w:type="dxa"/>
            <w:tcMar>
              <w:left w:w="57" w:type="dxa"/>
              <w:right w:w="57" w:type="dxa"/>
            </w:tcMar>
            <w:vAlign w:val="center"/>
          </w:tcPr>
          <w:p w14:paraId="60D3CCF5" w14:textId="77777777" w:rsidR="00070B26" w:rsidRPr="00F57C1C" w:rsidRDefault="00070B26" w:rsidP="00974538">
            <w:pPr>
              <w:pStyle w:val="Tabletext"/>
              <w:spacing w:before="0" w:after="0" w:line="260" w:lineRule="exact"/>
              <w:rPr>
                <w:sz w:val="20"/>
                <w:szCs w:val="18"/>
              </w:rPr>
            </w:pPr>
            <w:r w:rsidRPr="00F57C1C">
              <w:rPr>
                <w:sz w:val="20"/>
                <w:szCs w:val="18"/>
              </w:rPr>
              <w:t xml:space="preserve">Feeder/multiplexer loss range (dB) </w:t>
            </w:r>
          </w:p>
        </w:tc>
        <w:tc>
          <w:tcPr>
            <w:tcW w:w="1559" w:type="dxa"/>
          </w:tcPr>
          <w:p w14:paraId="386AC665"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0</w:t>
            </w:r>
          </w:p>
        </w:tc>
        <w:tc>
          <w:tcPr>
            <w:tcW w:w="1418" w:type="dxa"/>
          </w:tcPr>
          <w:p w14:paraId="7349E00A"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0</w:t>
            </w:r>
          </w:p>
        </w:tc>
        <w:tc>
          <w:tcPr>
            <w:tcW w:w="1275" w:type="dxa"/>
          </w:tcPr>
          <w:p w14:paraId="7424C72E" w14:textId="77777777" w:rsidR="00070B26" w:rsidRPr="00F57C1C" w:rsidRDefault="00070B26" w:rsidP="00974538">
            <w:pPr>
              <w:pStyle w:val="Tabletext"/>
              <w:spacing w:before="0" w:after="0" w:line="260" w:lineRule="exact"/>
              <w:jc w:val="center"/>
              <w:rPr>
                <w:sz w:val="20"/>
                <w:szCs w:val="18"/>
              </w:rPr>
            </w:pPr>
            <w:r w:rsidRPr="00F57C1C">
              <w:rPr>
                <w:sz w:val="20"/>
                <w:szCs w:val="18"/>
              </w:rPr>
              <w:t>0...2.5</w:t>
            </w:r>
          </w:p>
        </w:tc>
        <w:tc>
          <w:tcPr>
            <w:tcW w:w="1276" w:type="dxa"/>
          </w:tcPr>
          <w:p w14:paraId="41FA311D" w14:textId="77777777" w:rsidR="00070B26" w:rsidRPr="00F57C1C" w:rsidRDefault="00070B26" w:rsidP="00974538">
            <w:pPr>
              <w:pStyle w:val="Tabletext"/>
              <w:spacing w:before="0" w:after="0" w:line="260" w:lineRule="exact"/>
              <w:jc w:val="center"/>
              <w:rPr>
                <w:sz w:val="20"/>
                <w:szCs w:val="18"/>
              </w:rPr>
            </w:pPr>
            <w:r w:rsidRPr="00F57C1C">
              <w:rPr>
                <w:sz w:val="20"/>
                <w:szCs w:val="18"/>
              </w:rPr>
              <w:t>0...2.5</w:t>
            </w:r>
          </w:p>
        </w:tc>
        <w:tc>
          <w:tcPr>
            <w:tcW w:w="1275" w:type="dxa"/>
            <w:vMerge/>
          </w:tcPr>
          <w:p w14:paraId="363AF3B0" w14:textId="77777777" w:rsidR="00070B26" w:rsidRPr="00F57C1C" w:rsidRDefault="00070B26" w:rsidP="00974538">
            <w:pPr>
              <w:pStyle w:val="Tabletext"/>
              <w:spacing w:before="0" w:after="0"/>
              <w:jc w:val="center"/>
              <w:rPr>
                <w:sz w:val="20"/>
                <w:szCs w:val="18"/>
                <w:lang w:eastAsia="ja-JP"/>
              </w:rPr>
            </w:pPr>
          </w:p>
        </w:tc>
        <w:tc>
          <w:tcPr>
            <w:tcW w:w="1276" w:type="dxa"/>
            <w:vMerge/>
          </w:tcPr>
          <w:p w14:paraId="0EA36BBA" w14:textId="77777777" w:rsidR="00070B26" w:rsidRPr="00F57C1C" w:rsidRDefault="00070B26" w:rsidP="00974538">
            <w:pPr>
              <w:pStyle w:val="Tabletext"/>
              <w:spacing w:before="0" w:after="0"/>
              <w:jc w:val="center"/>
              <w:rPr>
                <w:sz w:val="20"/>
                <w:szCs w:val="18"/>
                <w:lang w:eastAsia="ja-JP"/>
              </w:rPr>
            </w:pPr>
          </w:p>
        </w:tc>
        <w:tc>
          <w:tcPr>
            <w:tcW w:w="1415" w:type="dxa"/>
          </w:tcPr>
          <w:p w14:paraId="2E68684F" w14:textId="77777777" w:rsidR="00070B26" w:rsidRPr="00F57C1C" w:rsidRDefault="00070B26" w:rsidP="00974538">
            <w:pPr>
              <w:pStyle w:val="Tabletext"/>
              <w:spacing w:before="0" w:after="0" w:line="260" w:lineRule="exact"/>
              <w:jc w:val="center"/>
              <w:rPr>
                <w:sz w:val="20"/>
                <w:szCs w:val="18"/>
              </w:rPr>
            </w:pPr>
            <w:r w:rsidRPr="00F57C1C">
              <w:rPr>
                <w:sz w:val="20"/>
                <w:szCs w:val="18"/>
              </w:rPr>
              <w:t>0…2.5</w:t>
            </w:r>
          </w:p>
        </w:tc>
        <w:tc>
          <w:tcPr>
            <w:tcW w:w="1488" w:type="dxa"/>
            <w:vMerge/>
          </w:tcPr>
          <w:p w14:paraId="767658D7" w14:textId="77777777" w:rsidR="00070B26" w:rsidRPr="00F57C1C" w:rsidRDefault="00070B26" w:rsidP="00974538">
            <w:pPr>
              <w:pStyle w:val="Tabletext"/>
              <w:spacing w:before="0" w:after="0" w:line="260" w:lineRule="exact"/>
              <w:jc w:val="center"/>
              <w:rPr>
                <w:sz w:val="20"/>
                <w:szCs w:val="18"/>
              </w:rPr>
            </w:pPr>
          </w:p>
        </w:tc>
      </w:tr>
      <w:tr w:rsidR="00070B26" w:rsidRPr="00F57C1C" w14:paraId="7FB88C90" w14:textId="77777777" w:rsidTr="00974538">
        <w:trPr>
          <w:jc w:val="center"/>
        </w:trPr>
        <w:tc>
          <w:tcPr>
            <w:tcW w:w="3330" w:type="dxa"/>
            <w:tcMar>
              <w:left w:w="57" w:type="dxa"/>
              <w:right w:w="57" w:type="dxa"/>
            </w:tcMar>
            <w:vAlign w:val="center"/>
          </w:tcPr>
          <w:p w14:paraId="3A741B8D" w14:textId="77777777" w:rsidR="00070B26" w:rsidRPr="00F57C1C" w:rsidRDefault="00070B26" w:rsidP="00974538">
            <w:pPr>
              <w:pStyle w:val="Tabletext"/>
              <w:spacing w:before="0" w:after="0" w:line="260" w:lineRule="exact"/>
              <w:rPr>
                <w:sz w:val="20"/>
                <w:szCs w:val="18"/>
              </w:rPr>
            </w:pPr>
            <w:r w:rsidRPr="00F57C1C">
              <w:rPr>
                <w:sz w:val="20"/>
                <w:szCs w:val="18"/>
              </w:rPr>
              <w:t>Antenna gain range (</w:t>
            </w:r>
            <w:proofErr w:type="spellStart"/>
            <w:r w:rsidRPr="00F57C1C">
              <w:rPr>
                <w:sz w:val="20"/>
                <w:szCs w:val="18"/>
              </w:rPr>
              <w:t>dBi</w:t>
            </w:r>
            <w:proofErr w:type="spellEnd"/>
            <w:r w:rsidRPr="00F57C1C">
              <w:rPr>
                <w:sz w:val="20"/>
                <w:szCs w:val="18"/>
              </w:rPr>
              <w:t>)</w:t>
            </w:r>
          </w:p>
        </w:tc>
        <w:tc>
          <w:tcPr>
            <w:tcW w:w="1559" w:type="dxa"/>
          </w:tcPr>
          <w:p w14:paraId="1351C066"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34…45</w:t>
            </w:r>
          </w:p>
        </w:tc>
        <w:tc>
          <w:tcPr>
            <w:tcW w:w="1418" w:type="dxa"/>
          </w:tcPr>
          <w:p w14:paraId="424ECA2B"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34…46</w:t>
            </w:r>
          </w:p>
        </w:tc>
        <w:tc>
          <w:tcPr>
            <w:tcW w:w="1275" w:type="dxa"/>
          </w:tcPr>
          <w:p w14:paraId="63AEA78A"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38...44</w:t>
            </w:r>
          </w:p>
        </w:tc>
        <w:tc>
          <w:tcPr>
            <w:tcW w:w="1276" w:type="dxa"/>
          </w:tcPr>
          <w:p w14:paraId="3E5E43C2"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38...44</w:t>
            </w:r>
          </w:p>
        </w:tc>
        <w:tc>
          <w:tcPr>
            <w:tcW w:w="1275" w:type="dxa"/>
            <w:vMerge/>
          </w:tcPr>
          <w:p w14:paraId="415A2F29" w14:textId="77777777" w:rsidR="00070B26" w:rsidRPr="00F57C1C" w:rsidRDefault="00070B26" w:rsidP="00974538">
            <w:pPr>
              <w:pStyle w:val="Tabletext"/>
              <w:spacing w:before="0" w:after="0"/>
              <w:jc w:val="center"/>
              <w:rPr>
                <w:sz w:val="20"/>
                <w:szCs w:val="18"/>
                <w:lang w:eastAsia="ja-JP"/>
              </w:rPr>
            </w:pPr>
          </w:p>
        </w:tc>
        <w:tc>
          <w:tcPr>
            <w:tcW w:w="1276" w:type="dxa"/>
            <w:vMerge/>
          </w:tcPr>
          <w:p w14:paraId="3BD00EE3" w14:textId="77777777" w:rsidR="00070B26" w:rsidRPr="00F57C1C" w:rsidRDefault="00070B26" w:rsidP="00974538">
            <w:pPr>
              <w:pStyle w:val="Tabletext"/>
              <w:spacing w:before="0" w:after="0"/>
              <w:jc w:val="center"/>
              <w:rPr>
                <w:sz w:val="20"/>
                <w:szCs w:val="18"/>
                <w:lang w:eastAsia="ja-JP"/>
              </w:rPr>
            </w:pPr>
          </w:p>
        </w:tc>
        <w:tc>
          <w:tcPr>
            <w:tcW w:w="1415" w:type="dxa"/>
          </w:tcPr>
          <w:p w14:paraId="37D7EFE2"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40.1…48.8</w:t>
            </w:r>
          </w:p>
        </w:tc>
        <w:tc>
          <w:tcPr>
            <w:tcW w:w="1488" w:type="dxa"/>
            <w:vMerge/>
          </w:tcPr>
          <w:p w14:paraId="721A8DA3" w14:textId="77777777" w:rsidR="00070B26" w:rsidRPr="00F57C1C" w:rsidRDefault="00070B26" w:rsidP="00974538">
            <w:pPr>
              <w:pStyle w:val="Tabletext"/>
              <w:spacing w:before="0" w:after="0" w:line="260" w:lineRule="exact"/>
              <w:jc w:val="center"/>
              <w:rPr>
                <w:sz w:val="20"/>
                <w:szCs w:val="18"/>
                <w:lang w:eastAsia="ja-JP"/>
              </w:rPr>
            </w:pPr>
          </w:p>
        </w:tc>
      </w:tr>
      <w:tr w:rsidR="00070B26" w:rsidRPr="00F57C1C" w14:paraId="610CF98E" w14:textId="77777777" w:rsidTr="00974538">
        <w:trPr>
          <w:jc w:val="center"/>
        </w:trPr>
        <w:tc>
          <w:tcPr>
            <w:tcW w:w="3330" w:type="dxa"/>
            <w:tcMar>
              <w:left w:w="57" w:type="dxa"/>
              <w:right w:w="57" w:type="dxa"/>
            </w:tcMar>
            <w:vAlign w:val="center"/>
          </w:tcPr>
          <w:p w14:paraId="65F5754F" w14:textId="77777777" w:rsidR="00070B26" w:rsidRPr="00F57C1C" w:rsidRDefault="00070B26" w:rsidP="00974538">
            <w:pPr>
              <w:pStyle w:val="Tabletext"/>
              <w:spacing w:before="0" w:after="0" w:line="260" w:lineRule="exact"/>
              <w:rPr>
                <w:sz w:val="20"/>
                <w:szCs w:val="18"/>
              </w:rPr>
            </w:pPr>
            <w:proofErr w:type="spellStart"/>
            <w:r w:rsidRPr="00F57C1C">
              <w:rPr>
                <w:sz w:val="20"/>
                <w:szCs w:val="18"/>
              </w:rPr>
              <w:t>e.i.r.p</w:t>
            </w:r>
            <w:proofErr w:type="spellEnd"/>
            <w:r w:rsidRPr="00F57C1C">
              <w:rPr>
                <w:sz w:val="20"/>
                <w:szCs w:val="18"/>
              </w:rPr>
              <w:t>.</w:t>
            </w:r>
            <w:r w:rsidRPr="00F57C1C">
              <w:rPr>
                <w:sz w:val="20"/>
                <w:szCs w:val="18"/>
                <w:lang w:eastAsia="ja-JP"/>
              </w:rPr>
              <w:t xml:space="preserve"> </w:t>
            </w:r>
            <w:r w:rsidRPr="00F57C1C">
              <w:rPr>
                <w:sz w:val="20"/>
                <w:szCs w:val="18"/>
              </w:rPr>
              <w:t>range (</w:t>
            </w:r>
            <w:proofErr w:type="spellStart"/>
            <w:r w:rsidRPr="00F57C1C">
              <w:rPr>
                <w:sz w:val="20"/>
                <w:szCs w:val="18"/>
              </w:rPr>
              <w:t>dBW</w:t>
            </w:r>
            <w:proofErr w:type="spellEnd"/>
            <w:r w:rsidRPr="00F57C1C">
              <w:rPr>
                <w:sz w:val="20"/>
                <w:szCs w:val="18"/>
              </w:rPr>
              <w:t>)</w:t>
            </w:r>
          </w:p>
        </w:tc>
        <w:tc>
          <w:tcPr>
            <w:tcW w:w="1559" w:type="dxa"/>
          </w:tcPr>
          <w:p w14:paraId="14A2416D"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−20.8…30</w:t>
            </w:r>
          </w:p>
        </w:tc>
        <w:tc>
          <w:tcPr>
            <w:tcW w:w="1418" w:type="dxa"/>
          </w:tcPr>
          <w:p w14:paraId="2FB4B164"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−1.7…29.5</w:t>
            </w:r>
          </w:p>
        </w:tc>
        <w:tc>
          <w:tcPr>
            <w:tcW w:w="1275" w:type="dxa"/>
          </w:tcPr>
          <w:p w14:paraId="4206050C"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25.5...34</w:t>
            </w:r>
          </w:p>
        </w:tc>
        <w:tc>
          <w:tcPr>
            <w:tcW w:w="1276" w:type="dxa"/>
          </w:tcPr>
          <w:p w14:paraId="7BFC6E47"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18.5</w:t>
            </w:r>
            <w:r w:rsidRPr="00F57C1C">
              <w:rPr>
                <w:sz w:val="20"/>
                <w:szCs w:val="18"/>
              </w:rPr>
              <w:t>...27</w:t>
            </w:r>
          </w:p>
        </w:tc>
        <w:tc>
          <w:tcPr>
            <w:tcW w:w="1275" w:type="dxa"/>
            <w:vMerge/>
          </w:tcPr>
          <w:p w14:paraId="1E1FA097" w14:textId="77777777" w:rsidR="00070B26" w:rsidRPr="00F57C1C" w:rsidRDefault="00070B26" w:rsidP="00974538">
            <w:pPr>
              <w:pStyle w:val="Tabletext"/>
              <w:spacing w:before="0" w:after="0"/>
              <w:jc w:val="center"/>
              <w:rPr>
                <w:sz w:val="20"/>
                <w:szCs w:val="18"/>
                <w:lang w:eastAsia="ja-JP"/>
              </w:rPr>
            </w:pPr>
          </w:p>
        </w:tc>
        <w:tc>
          <w:tcPr>
            <w:tcW w:w="1276" w:type="dxa"/>
            <w:vMerge/>
          </w:tcPr>
          <w:p w14:paraId="3E609201" w14:textId="77777777" w:rsidR="00070B26" w:rsidRPr="00F57C1C" w:rsidRDefault="00070B26" w:rsidP="00974538">
            <w:pPr>
              <w:pStyle w:val="Tabletext"/>
              <w:spacing w:before="0" w:after="0"/>
              <w:jc w:val="center"/>
              <w:rPr>
                <w:sz w:val="20"/>
                <w:szCs w:val="18"/>
                <w:lang w:eastAsia="ja-JP"/>
              </w:rPr>
            </w:pPr>
          </w:p>
        </w:tc>
        <w:tc>
          <w:tcPr>
            <w:tcW w:w="1415" w:type="dxa"/>
          </w:tcPr>
          <w:p w14:paraId="19CDFF57"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17.6</w:t>
            </w:r>
            <w:r w:rsidRPr="00F57C1C">
              <w:rPr>
                <w:sz w:val="20"/>
                <w:szCs w:val="18"/>
              </w:rPr>
              <w:t>…51.8</w:t>
            </w:r>
          </w:p>
        </w:tc>
        <w:tc>
          <w:tcPr>
            <w:tcW w:w="1488" w:type="dxa"/>
            <w:vMerge/>
          </w:tcPr>
          <w:p w14:paraId="0EC97151" w14:textId="77777777" w:rsidR="00070B26" w:rsidRPr="00F57C1C" w:rsidRDefault="00070B26" w:rsidP="00974538">
            <w:pPr>
              <w:pStyle w:val="Tabletext"/>
              <w:spacing w:before="0" w:after="0" w:line="260" w:lineRule="exact"/>
              <w:jc w:val="center"/>
              <w:rPr>
                <w:sz w:val="20"/>
                <w:szCs w:val="18"/>
                <w:lang w:eastAsia="ja-JP"/>
              </w:rPr>
            </w:pPr>
          </w:p>
        </w:tc>
      </w:tr>
      <w:tr w:rsidR="00070B26" w:rsidRPr="00F57C1C" w14:paraId="20FEE482" w14:textId="77777777" w:rsidTr="00974538">
        <w:trPr>
          <w:jc w:val="center"/>
        </w:trPr>
        <w:tc>
          <w:tcPr>
            <w:tcW w:w="3330" w:type="dxa"/>
            <w:tcMar>
              <w:left w:w="57" w:type="dxa"/>
              <w:right w:w="57" w:type="dxa"/>
            </w:tcMar>
          </w:tcPr>
          <w:p w14:paraId="49CEA137" w14:textId="77777777" w:rsidR="00070B26" w:rsidRPr="00F57C1C" w:rsidRDefault="00070B26" w:rsidP="00974538">
            <w:pPr>
              <w:pStyle w:val="Tabletext"/>
              <w:spacing w:before="0" w:after="0" w:line="260" w:lineRule="exact"/>
              <w:rPr>
                <w:sz w:val="20"/>
                <w:szCs w:val="18"/>
              </w:rPr>
            </w:pPr>
            <w:proofErr w:type="spellStart"/>
            <w:r w:rsidRPr="00F57C1C">
              <w:rPr>
                <w:sz w:val="20"/>
                <w:szCs w:val="18"/>
              </w:rPr>
              <w:t>e.i.r.p</w:t>
            </w:r>
            <w:proofErr w:type="spellEnd"/>
            <w:r w:rsidRPr="00F57C1C">
              <w:rPr>
                <w:sz w:val="20"/>
                <w:szCs w:val="18"/>
              </w:rPr>
              <w:t>.</w:t>
            </w:r>
            <w:r w:rsidRPr="00F57C1C">
              <w:rPr>
                <w:sz w:val="20"/>
                <w:szCs w:val="18"/>
                <w:lang w:eastAsia="ja-JP"/>
              </w:rPr>
              <w:t xml:space="preserve"> </w:t>
            </w:r>
            <w:r w:rsidRPr="00F57C1C">
              <w:rPr>
                <w:sz w:val="20"/>
                <w:szCs w:val="18"/>
              </w:rPr>
              <w:t>density range (</w:t>
            </w:r>
            <w:proofErr w:type="spellStart"/>
            <w:r w:rsidRPr="00F57C1C">
              <w:rPr>
                <w:sz w:val="20"/>
                <w:szCs w:val="18"/>
              </w:rPr>
              <w:t>dBW</w:t>
            </w:r>
            <w:proofErr w:type="spellEnd"/>
            <w:r w:rsidRPr="00F57C1C">
              <w:rPr>
                <w:sz w:val="20"/>
                <w:szCs w:val="18"/>
              </w:rPr>
              <w:t>/MHz)</w:t>
            </w:r>
            <w:r w:rsidRPr="00F57C1C">
              <w:rPr>
                <w:sz w:val="20"/>
                <w:szCs w:val="18"/>
                <w:vertAlign w:val="superscript"/>
                <w:lang w:eastAsia="ja-JP"/>
              </w:rPr>
              <w:t>(1)</w:t>
            </w:r>
          </w:p>
        </w:tc>
        <w:tc>
          <w:tcPr>
            <w:tcW w:w="1559" w:type="dxa"/>
          </w:tcPr>
          <w:p w14:paraId="170B92A6"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 xml:space="preserve">−29.2…21.5 </w:t>
            </w:r>
          </w:p>
        </w:tc>
        <w:tc>
          <w:tcPr>
            <w:tcW w:w="1418" w:type="dxa"/>
          </w:tcPr>
          <w:p w14:paraId="3205B1B6"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−15.7…12.1</w:t>
            </w:r>
          </w:p>
        </w:tc>
        <w:tc>
          <w:tcPr>
            <w:tcW w:w="1275" w:type="dxa"/>
          </w:tcPr>
          <w:p w14:paraId="1F7F70EE"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11</w:t>
            </w:r>
            <w:r w:rsidRPr="00F57C1C">
              <w:rPr>
                <w:sz w:val="20"/>
                <w:szCs w:val="18"/>
              </w:rPr>
              <w:t>...19.5</w:t>
            </w:r>
          </w:p>
        </w:tc>
        <w:tc>
          <w:tcPr>
            <w:tcW w:w="1276" w:type="dxa"/>
          </w:tcPr>
          <w:p w14:paraId="771C1DD2"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1.0</w:t>
            </w:r>
            <w:r w:rsidRPr="00F57C1C">
              <w:rPr>
                <w:sz w:val="20"/>
                <w:szCs w:val="18"/>
              </w:rPr>
              <w:t>...9.5</w:t>
            </w:r>
          </w:p>
        </w:tc>
        <w:tc>
          <w:tcPr>
            <w:tcW w:w="1275" w:type="dxa"/>
            <w:vMerge/>
          </w:tcPr>
          <w:p w14:paraId="0CB0E672" w14:textId="77777777" w:rsidR="00070B26" w:rsidRPr="00F57C1C" w:rsidRDefault="00070B26" w:rsidP="00974538">
            <w:pPr>
              <w:pStyle w:val="Tabletext"/>
              <w:spacing w:before="0" w:after="0"/>
              <w:jc w:val="center"/>
              <w:rPr>
                <w:sz w:val="20"/>
                <w:szCs w:val="18"/>
                <w:lang w:eastAsia="ja-JP"/>
              </w:rPr>
            </w:pPr>
          </w:p>
        </w:tc>
        <w:tc>
          <w:tcPr>
            <w:tcW w:w="1276" w:type="dxa"/>
            <w:vMerge/>
          </w:tcPr>
          <w:p w14:paraId="79855F47" w14:textId="77777777" w:rsidR="00070B26" w:rsidRPr="00F57C1C" w:rsidRDefault="00070B26" w:rsidP="00974538">
            <w:pPr>
              <w:pStyle w:val="Tabletext"/>
              <w:spacing w:before="0" w:after="0"/>
              <w:jc w:val="center"/>
              <w:rPr>
                <w:sz w:val="20"/>
                <w:szCs w:val="18"/>
                <w:lang w:eastAsia="ja-JP"/>
              </w:rPr>
            </w:pPr>
          </w:p>
        </w:tc>
        <w:tc>
          <w:tcPr>
            <w:tcW w:w="1415" w:type="dxa"/>
          </w:tcPr>
          <w:p w14:paraId="0CA52C05"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0.6</w:t>
            </w:r>
            <w:r w:rsidRPr="00F57C1C">
              <w:rPr>
                <w:sz w:val="20"/>
                <w:szCs w:val="18"/>
              </w:rPr>
              <w:t>…</w:t>
            </w:r>
            <w:r w:rsidRPr="00F57C1C">
              <w:rPr>
                <w:sz w:val="20"/>
                <w:szCs w:val="18"/>
                <w:lang w:eastAsia="ja-JP"/>
              </w:rPr>
              <w:t>41.8</w:t>
            </w:r>
          </w:p>
        </w:tc>
        <w:tc>
          <w:tcPr>
            <w:tcW w:w="1488" w:type="dxa"/>
            <w:vMerge/>
          </w:tcPr>
          <w:p w14:paraId="37966DCB" w14:textId="77777777" w:rsidR="00070B26" w:rsidRPr="00F57C1C" w:rsidRDefault="00070B26" w:rsidP="00974538">
            <w:pPr>
              <w:pStyle w:val="Tabletext"/>
              <w:spacing w:before="0" w:after="0" w:line="260" w:lineRule="exact"/>
              <w:jc w:val="center"/>
              <w:rPr>
                <w:sz w:val="20"/>
                <w:szCs w:val="18"/>
                <w:lang w:eastAsia="ja-JP"/>
              </w:rPr>
            </w:pPr>
          </w:p>
        </w:tc>
      </w:tr>
      <w:tr w:rsidR="00070B26" w:rsidRPr="00F57C1C" w14:paraId="49723000" w14:textId="77777777" w:rsidTr="00974538">
        <w:trPr>
          <w:jc w:val="center"/>
        </w:trPr>
        <w:tc>
          <w:tcPr>
            <w:tcW w:w="3330" w:type="dxa"/>
            <w:tcMar>
              <w:left w:w="57" w:type="dxa"/>
              <w:right w:w="57" w:type="dxa"/>
            </w:tcMar>
            <w:vAlign w:val="center"/>
          </w:tcPr>
          <w:p w14:paraId="6D9107F2" w14:textId="77777777" w:rsidR="00070B26" w:rsidRPr="00F57C1C" w:rsidRDefault="00070B26" w:rsidP="00974538">
            <w:pPr>
              <w:pStyle w:val="Tabletext"/>
              <w:spacing w:before="0" w:after="0" w:line="260" w:lineRule="exact"/>
              <w:rPr>
                <w:sz w:val="20"/>
                <w:szCs w:val="18"/>
              </w:rPr>
            </w:pPr>
            <w:r w:rsidRPr="00F57C1C">
              <w:rPr>
                <w:sz w:val="20"/>
                <w:szCs w:val="18"/>
              </w:rPr>
              <w:t xml:space="preserve">Receiver noise figure typical (dB) </w:t>
            </w:r>
          </w:p>
        </w:tc>
        <w:tc>
          <w:tcPr>
            <w:tcW w:w="1559" w:type="dxa"/>
          </w:tcPr>
          <w:p w14:paraId="6FEABC02"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8</w:t>
            </w:r>
          </w:p>
        </w:tc>
        <w:tc>
          <w:tcPr>
            <w:tcW w:w="1418" w:type="dxa"/>
          </w:tcPr>
          <w:p w14:paraId="1B3B848D"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7</w:t>
            </w:r>
          </w:p>
        </w:tc>
        <w:tc>
          <w:tcPr>
            <w:tcW w:w="1275" w:type="dxa"/>
          </w:tcPr>
          <w:p w14:paraId="5558D762"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7</w:t>
            </w:r>
          </w:p>
        </w:tc>
        <w:tc>
          <w:tcPr>
            <w:tcW w:w="1276" w:type="dxa"/>
          </w:tcPr>
          <w:p w14:paraId="4C4BB35A" w14:textId="77777777" w:rsidR="00070B26" w:rsidRPr="00F57C1C" w:rsidRDefault="00070B26" w:rsidP="00974538">
            <w:pPr>
              <w:pStyle w:val="Tabletext"/>
              <w:spacing w:before="0" w:after="0" w:line="260" w:lineRule="exact"/>
              <w:jc w:val="center"/>
              <w:rPr>
                <w:sz w:val="20"/>
                <w:szCs w:val="18"/>
              </w:rPr>
            </w:pPr>
            <w:r w:rsidRPr="00F57C1C">
              <w:rPr>
                <w:sz w:val="20"/>
                <w:szCs w:val="18"/>
              </w:rPr>
              <w:t>7</w:t>
            </w:r>
          </w:p>
        </w:tc>
        <w:tc>
          <w:tcPr>
            <w:tcW w:w="1275" w:type="dxa"/>
            <w:vMerge/>
          </w:tcPr>
          <w:p w14:paraId="0F2C5AFD" w14:textId="77777777" w:rsidR="00070B26" w:rsidRPr="00F57C1C" w:rsidRDefault="00070B26" w:rsidP="00974538">
            <w:pPr>
              <w:pStyle w:val="Tabletext"/>
              <w:spacing w:before="0" w:after="0"/>
              <w:jc w:val="center"/>
              <w:rPr>
                <w:sz w:val="20"/>
                <w:szCs w:val="18"/>
                <w:lang w:eastAsia="ja-JP"/>
              </w:rPr>
            </w:pPr>
          </w:p>
        </w:tc>
        <w:tc>
          <w:tcPr>
            <w:tcW w:w="1276" w:type="dxa"/>
            <w:vMerge/>
          </w:tcPr>
          <w:p w14:paraId="33AB66D7" w14:textId="77777777" w:rsidR="00070B26" w:rsidRPr="00F57C1C" w:rsidRDefault="00070B26" w:rsidP="00974538">
            <w:pPr>
              <w:pStyle w:val="Tabletext"/>
              <w:spacing w:before="0" w:after="0"/>
              <w:jc w:val="center"/>
              <w:rPr>
                <w:sz w:val="20"/>
                <w:szCs w:val="18"/>
                <w:lang w:eastAsia="ja-JP"/>
              </w:rPr>
            </w:pPr>
          </w:p>
        </w:tc>
        <w:tc>
          <w:tcPr>
            <w:tcW w:w="1415" w:type="dxa"/>
          </w:tcPr>
          <w:p w14:paraId="51951228" w14:textId="77777777" w:rsidR="00070B26" w:rsidRPr="00F57C1C" w:rsidRDefault="00070B26" w:rsidP="00974538">
            <w:pPr>
              <w:pStyle w:val="Tabletext"/>
              <w:spacing w:before="0" w:after="0" w:line="260" w:lineRule="exact"/>
              <w:jc w:val="center"/>
              <w:rPr>
                <w:sz w:val="20"/>
                <w:szCs w:val="18"/>
              </w:rPr>
            </w:pPr>
            <w:r w:rsidRPr="00F57C1C">
              <w:rPr>
                <w:sz w:val="20"/>
                <w:szCs w:val="18"/>
              </w:rPr>
              <w:t>7</w:t>
            </w:r>
          </w:p>
        </w:tc>
        <w:tc>
          <w:tcPr>
            <w:tcW w:w="1488" w:type="dxa"/>
            <w:vMerge/>
          </w:tcPr>
          <w:p w14:paraId="5EE67061" w14:textId="77777777" w:rsidR="00070B26" w:rsidRPr="00F57C1C" w:rsidRDefault="00070B26" w:rsidP="00974538">
            <w:pPr>
              <w:pStyle w:val="Tabletext"/>
              <w:spacing w:before="0" w:after="0" w:line="260" w:lineRule="exact"/>
              <w:jc w:val="center"/>
              <w:rPr>
                <w:sz w:val="20"/>
                <w:szCs w:val="18"/>
              </w:rPr>
            </w:pPr>
          </w:p>
        </w:tc>
      </w:tr>
      <w:tr w:rsidR="00070B26" w:rsidRPr="00F57C1C" w14:paraId="5C650210" w14:textId="77777777" w:rsidTr="00974538">
        <w:trPr>
          <w:jc w:val="center"/>
        </w:trPr>
        <w:tc>
          <w:tcPr>
            <w:tcW w:w="3330" w:type="dxa"/>
            <w:tcMar>
              <w:left w:w="57" w:type="dxa"/>
              <w:right w:w="57" w:type="dxa"/>
            </w:tcMar>
            <w:vAlign w:val="center"/>
          </w:tcPr>
          <w:p w14:paraId="3CA84605" w14:textId="77777777" w:rsidR="00070B26" w:rsidRPr="00F57C1C" w:rsidRDefault="00070B26" w:rsidP="00974538">
            <w:pPr>
              <w:pStyle w:val="Tabletext"/>
              <w:spacing w:before="0" w:after="0" w:line="260" w:lineRule="exact"/>
              <w:rPr>
                <w:sz w:val="20"/>
                <w:szCs w:val="18"/>
              </w:rPr>
            </w:pPr>
            <w:r w:rsidRPr="00F57C1C">
              <w:rPr>
                <w:sz w:val="20"/>
                <w:szCs w:val="18"/>
              </w:rPr>
              <w:t xml:space="preserve">Receiver noise power density typical </w:t>
            </w:r>
            <w:r w:rsidRPr="00F57C1C">
              <w:rPr>
                <w:sz w:val="20"/>
                <w:szCs w:val="18"/>
                <w:lang w:eastAsia="ja-JP"/>
              </w:rPr>
              <w:t>(=</w:t>
            </w:r>
            <w:r w:rsidRPr="00F57C1C">
              <w:rPr>
                <w:i/>
                <w:iCs/>
                <w:sz w:val="20"/>
                <w:szCs w:val="18"/>
              </w:rPr>
              <w:t>N</w:t>
            </w:r>
            <w:r w:rsidRPr="00F57C1C">
              <w:rPr>
                <w:i/>
                <w:iCs/>
                <w:sz w:val="20"/>
                <w:szCs w:val="18"/>
                <w:vertAlign w:val="subscript"/>
              </w:rPr>
              <w:t>RX</w:t>
            </w:r>
            <w:r w:rsidRPr="00F57C1C">
              <w:rPr>
                <w:sz w:val="20"/>
                <w:szCs w:val="18"/>
                <w:lang w:eastAsia="ja-JP"/>
              </w:rPr>
              <w:t xml:space="preserve">) </w:t>
            </w:r>
            <w:r w:rsidRPr="00F57C1C">
              <w:rPr>
                <w:sz w:val="20"/>
                <w:szCs w:val="18"/>
              </w:rPr>
              <w:t>(</w:t>
            </w:r>
            <w:proofErr w:type="spellStart"/>
            <w:r w:rsidRPr="00F57C1C">
              <w:rPr>
                <w:sz w:val="20"/>
                <w:szCs w:val="18"/>
              </w:rPr>
              <w:t>dBW</w:t>
            </w:r>
            <w:proofErr w:type="spellEnd"/>
            <w:r w:rsidRPr="00F57C1C">
              <w:rPr>
                <w:sz w:val="20"/>
                <w:szCs w:val="18"/>
              </w:rPr>
              <w:t>/MHz)</w:t>
            </w:r>
          </w:p>
        </w:tc>
        <w:tc>
          <w:tcPr>
            <w:tcW w:w="1559" w:type="dxa"/>
          </w:tcPr>
          <w:p w14:paraId="1E92F560"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−136</w:t>
            </w:r>
          </w:p>
        </w:tc>
        <w:tc>
          <w:tcPr>
            <w:tcW w:w="1418" w:type="dxa"/>
          </w:tcPr>
          <w:p w14:paraId="06DC2943"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−137.7</w:t>
            </w:r>
          </w:p>
        </w:tc>
        <w:tc>
          <w:tcPr>
            <w:tcW w:w="1275" w:type="dxa"/>
          </w:tcPr>
          <w:p w14:paraId="4727AA75"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w:t>
            </w:r>
            <w:r w:rsidRPr="00F57C1C">
              <w:rPr>
                <w:sz w:val="20"/>
                <w:szCs w:val="18"/>
                <w:lang w:eastAsia="ja-JP"/>
              </w:rPr>
              <w:t>137</w:t>
            </w:r>
          </w:p>
        </w:tc>
        <w:tc>
          <w:tcPr>
            <w:tcW w:w="1276" w:type="dxa"/>
          </w:tcPr>
          <w:p w14:paraId="57C33068" w14:textId="77777777" w:rsidR="00070B26" w:rsidRPr="00F57C1C" w:rsidRDefault="00070B26" w:rsidP="00974538">
            <w:pPr>
              <w:pStyle w:val="Tabletext"/>
              <w:spacing w:before="0" w:after="0" w:line="260" w:lineRule="exact"/>
              <w:jc w:val="center"/>
              <w:rPr>
                <w:sz w:val="20"/>
                <w:szCs w:val="18"/>
              </w:rPr>
            </w:pPr>
            <w:r w:rsidRPr="00F57C1C">
              <w:rPr>
                <w:sz w:val="20"/>
                <w:szCs w:val="18"/>
              </w:rPr>
              <w:t>−137</w:t>
            </w:r>
          </w:p>
        </w:tc>
        <w:tc>
          <w:tcPr>
            <w:tcW w:w="1275" w:type="dxa"/>
            <w:vMerge/>
          </w:tcPr>
          <w:p w14:paraId="7624E0D1" w14:textId="77777777" w:rsidR="00070B26" w:rsidRPr="00F57C1C" w:rsidRDefault="00070B26" w:rsidP="00974538">
            <w:pPr>
              <w:pStyle w:val="Tabletext"/>
              <w:spacing w:before="0" w:after="0"/>
              <w:jc w:val="center"/>
              <w:rPr>
                <w:sz w:val="20"/>
                <w:szCs w:val="18"/>
                <w:lang w:eastAsia="ja-JP"/>
              </w:rPr>
            </w:pPr>
          </w:p>
        </w:tc>
        <w:tc>
          <w:tcPr>
            <w:tcW w:w="1276" w:type="dxa"/>
            <w:vMerge/>
          </w:tcPr>
          <w:p w14:paraId="7FD1A65C" w14:textId="77777777" w:rsidR="00070B26" w:rsidRPr="00F57C1C" w:rsidRDefault="00070B26" w:rsidP="00974538">
            <w:pPr>
              <w:pStyle w:val="Tabletext"/>
              <w:spacing w:before="0" w:after="0"/>
              <w:jc w:val="center"/>
              <w:rPr>
                <w:sz w:val="20"/>
                <w:szCs w:val="18"/>
                <w:lang w:eastAsia="ja-JP"/>
              </w:rPr>
            </w:pPr>
          </w:p>
        </w:tc>
        <w:tc>
          <w:tcPr>
            <w:tcW w:w="1415" w:type="dxa"/>
          </w:tcPr>
          <w:p w14:paraId="28E8221E" w14:textId="77777777" w:rsidR="00070B26" w:rsidRPr="00F57C1C" w:rsidRDefault="00070B26" w:rsidP="00974538">
            <w:pPr>
              <w:pStyle w:val="Tabletext"/>
              <w:spacing w:before="0" w:after="0" w:line="260" w:lineRule="exact"/>
              <w:jc w:val="center"/>
              <w:rPr>
                <w:sz w:val="20"/>
                <w:szCs w:val="18"/>
              </w:rPr>
            </w:pPr>
            <w:r w:rsidRPr="00F57C1C">
              <w:rPr>
                <w:sz w:val="20"/>
                <w:szCs w:val="18"/>
                <w:lang w:eastAsia="ja-JP"/>
              </w:rPr>
              <w:t>−</w:t>
            </w:r>
            <w:r w:rsidRPr="00F57C1C">
              <w:rPr>
                <w:sz w:val="20"/>
                <w:szCs w:val="18"/>
              </w:rPr>
              <w:t>137</w:t>
            </w:r>
          </w:p>
        </w:tc>
        <w:tc>
          <w:tcPr>
            <w:tcW w:w="1488" w:type="dxa"/>
            <w:vMerge/>
          </w:tcPr>
          <w:p w14:paraId="6C7194C4" w14:textId="77777777" w:rsidR="00070B26" w:rsidRPr="00F57C1C" w:rsidRDefault="00070B26" w:rsidP="00974538">
            <w:pPr>
              <w:pStyle w:val="Tabletext"/>
              <w:spacing w:before="0" w:after="0" w:line="260" w:lineRule="exact"/>
              <w:jc w:val="center"/>
              <w:rPr>
                <w:sz w:val="20"/>
                <w:szCs w:val="18"/>
                <w:lang w:eastAsia="ja-JP"/>
              </w:rPr>
            </w:pPr>
          </w:p>
        </w:tc>
      </w:tr>
      <w:tr w:rsidR="00070B26" w:rsidRPr="00F57C1C" w14:paraId="43F069B7" w14:textId="77777777" w:rsidTr="00974538">
        <w:trPr>
          <w:jc w:val="center"/>
        </w:trPr>
        <w:tc>
          <w:tcPr>
            <w:tcW w:w="3330" w:type="dxa"/>
            <w:tcMar>
              <w:left w:w="57" w:type="dxa"/>
              <w:right w:w="57" w:type="dxa"/>
            </w:tcMar>
            <w:vAlign w:val="center"/>
          </w:tcPr>
          <w:p w14:paraId="2A0CF828" w14:textId="77777777" w:rsidR="00070B26" w:rsidRPr="00F57C1C" w:rsidRDefault="00070B26" w:rsidP="00803113">
            <w:pPr>
              <w:pStyle w:val="Tabletext"/>
              <w:spacing w:before="0" w:after="0" w:line="260" w:lineRule="exact"/>
              <w:jc w:val="left"/>
              <w:rPr>
                <w:sz w:val="20"/>
                <w:szCs w:val="18"/>
              </w:rPr>
            </w:pPr>
            <w:r w:rsidRPr="00F57C1C">
              <w:rPr>
                <w:sz w:val="20"/>
                <w:szCs w:val="18"/>
              </w:rPr>
              <w:t>Normalized Rx input level for 1 × 10</w:t>
            </w:r>
            <w:r w:rsidRPr="00F57C1C">
              <w:rPr>
                <w:sz w:val="20"/>
                <w:szCs w:val="18"/>
                <w:vertAlign w:val="superscript"/>
              </w:rPr>
              <w:t>–6</w:t>
            </w:r>
            <w:r w:rsidRPr="00F57C1C">
              <w:rPr>
                <w:sz w:val="20"/>
                <w:szCs w:val="18"/>
              </w:rPr>
              <w:t xml:space="preserve"> BER (</w:t>
            </w:r>
            <w:proofErr w:type="spellStart"/>
            <w:r w:rsidRPr="00F57C1C">
              <w:rPr>
                <w:sz w:val="20"/>
                <w:szCs w:val="18"/>
              </w:rPr>
              <w:t>dBW</w:t>
            </w:r>
            <w:proofErr w:type="spellEnd"/>
            <w:r w:rsidRPr="00F57C1C">
              <w:rPr>
                <w:sz w:val="20"/>
                <w:szCs w:val="18"/>
              </w:rPr>
              <w:t xml:space="preserve">/MHz) </w:t>
            </w:r>
          </w:p>
        </w:tc>
        <w:tc>
          <w:tcPr>
            <w:tcW w:w="1559" w:type="dxa"/>
          </w:tcPr>
          <w:p w14:paraId="4E98CFED" w14:textId="77777777" w:rsidR="00070B26" w:rsidRPr="00F57C1C" w:rsidRDefault="00070B26" w:rsidP="00974538">
            <w:pPr>
              <w:pStyle w:val="Tabletext"/>
              <w:spacing w:before="0" w:after="0" w:line="260" w:lineRule="exact"/>
              <w:jc w:val="center"/>
              <w:rPr>
                <w:rFonts w:eastAsia="MS PGothic"/>
                <w:sz w:val="20"/>
                <w:szCs w:val="18"/>
              </w:rPr>
            </w:pPr>
            <w:r w:rsidRPr="00F57C1C">
              <w:rPr>
                <w:sz w:val="20"/>
                <w:szCs w:val="18"/>
              </w:rPr>
              <w:t>−122.5</w:t>
            </w:r>
          </w:p>
        </w:tc>
        <w:tc>
          <w:tcPr>
            <w:tcW w:w="1418" w:type="dxa"/>
          </w:tcPr>
          <w:p w14:paraId="576D962E" w14:textId="77777777" w:rsidR="00070B26" w:rsidRPr="00F57C1C" w:rsidRDefault="00070B26" w:rsidP="00974538">
            <w:pPr>
              <w:pStyle w:val="Tabletext"/>
              <w:spacing w:before="0" w:after="0" w:line="260" w:lineRule="exact"/>
              <w:jc w:val="center"/>
              <w:rPr>
                <w:rFonts w:eastAsia="MS PGothic"/>
                <w:sz w:val="20"/>
                <w:szCs w:val="18"/>
              </w:rPr>
            </w:pPr>
            <w:r w:rsidRPr="00F57C1C">
              <w:rPr>
                <w:sz w:val="20"/>
                <w:szCs w:val="18"/>
              </w:rPr>
              <w:t>−114.2</w:t>
            </w:r>
          </w:p>
        </w:tc>
        <w:tc>
          <w:tcPr>
            <w:tcW w:w="1275" w:type="dxa"/>
          </w:tcPr>
          <w:p w14:paraId="22274FCF"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w:t>
            </w:r>
            <w:r w:rsidRPr="00F57C1C">
              <w:rPr>
                <w:sz w:val="20"/>
                <w:szCs w:val="18"/>
                <w:lang w:eastAsia="ja-JP"/>
              </w:rPr>
              <w:t>123.5</w:t>
            </w:r>
          </w:p>
        </w:tc>
        <w:tc>
          <w:tcPr>
            <w:tcW w:w="1276" w:type="dxa"/>
          </w:tcPr>
          <w:p w14:paraId="592D7DA8" w14:textId="77777777" w:rsidR="00070B26" w:rsidRPr="00F57C1C" w:rsidRDefault="00070B26" w:rsidP="00974538">
            <w:pPr>
              <w:pStyle w:val="Tabletext"/>
              <w:spacing w:before="0" w:after="0" w:line="260" w:lineRule="exact"/>
              <w:jc w:val="center"/>
              <w:rPr>
                <w:sz w:val="20"/>
                <w:szCs w:val="18"/>
              </w:rPr>
            </w:pPr>
            <w:r w:rsidRPr="00F57C1C">
              <w:rPr>
                <w:sz w:val="20"/>
                <w:szCs w:val="18"/>
              </w:rPr>
              <w:t>−104.4</w:t>
            </w:r>
          </w:p>
        </w:tc>
        <w:tc>
          <w:tcPr>
            <w:tcW w:w="1275" w:type="dxa"/>
            <w:vMerge/>
          </w:tcPr>
          <w:p w14:paraId="413A7E7B" w14:textId="77777777" w:rsidR="00070B26" w:rsidRPr="00F57C1C" w:rsidRDefault="00070B26" w:rsidP="00974538">
            <w:pPr>
              <w:pStyle w:val="Tabletext"/>
              <w:spacing w:before="0" w:after="0"/>
              <w:jc w:val="center"/>
              <w:rPr>
                <w:sz w:val="20"/>
                <w:szCs w:val="18"/>
                <w:lang w:eastAsia="ja-JP"/>
              </w:rPr>
            </w:pPr>
          </w:p>
        </w:tc>
        <w:tc>
          <w:tcPr>
            <w:tcW w:w="1276" w:type="dxa"/>
            <w:vMerge/>
          </w:tcPr>
          <w:p w14:paraId="7C131676" w14:textId="77777777" w:rsidR="00070B26" w:rsidRPr="00F57C1C" w:rsidRDefault="00070B26" w:rsidP="00974538">
            <w:pPr>
              <w:pStyle w:val="Tabletext"/>
              <w:spacing w:before="0" w:after="0"/>
              <w:jc w:val="center"/>
              <w:rPr>
                <w:sz w:val="20"/>
                <w:szCs w:val="18"/>
                <w:lang w:eastAsia="ja-JP"/>
              </w:rPr>
            </w:pPr>
          </w:p>
        </w:tc>
        <w:tc>
          <w:tcPr>
            <w:tcW w:w="1415" w:type="dxa"/>
          </w:tcPr>
          <w:p w14:paraId="0351AEA6"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−123.6</w:t>
            </w:r>
          </w:p>
        </w:tc>
        <w:tc>
          <w:tcPr>
            <w:tcW w:w="1488" w:type="dxa"/>
            <w:vMerge/>
          </w:tcPr>
          <w:p w14:paraId="6FA5BA7E" w14:textId="77777777" w:rsidR="00070B26" w:rsidRPr="00F57C1C" w:rsidRDefault="00070B26" w:rsidP="00974538">
            <w:pPr>
              <w:pStyle w:val="Tabletext"/>
              <w:spacing w:before="0" w:after="0" w:line="260" w:lineRule="exact"/>
              <w:jc w:val="center"/>
              <w:rPr>
                <w:sz w:val="20"/>
                <w:szCs w:val="18"/>
                <w:lang w:eastAsia="ja-JP"/>
              </w:rPr>
            </w:pPr>
          </w:p>
        </w:tc>
      </w:tr>
      <w:tr w:rsidR="00070B26" w:rsidRPr="00F57C1C" w14:paraId="34C08AF6" w14:textId="77777777" w:rsidTr="00974538">
        <w:trPr>
          <w:jc w:val="center"/>
        </w:trPr>
        <w:tc>
          <w:tcPr>
            <w:tcW w:w="3330" w:type="dxa"/>
            <w:tcBorders>
              <w:bottom w:val="single" w:sz="4" w:space="0" w:color="auto"/>
            </w:tcBorders>
            <w:tcMar>
              <w:left w:w="57" w:type="dxa"/>
              <w:right w:w="57" w:type="dxa"/>
            </w:tcMar>
            <w:vAlign w:val="center"/>
          </w:tcPr>
          <w:p w14:paraId="79145849" w14:textId="77777777" w:rsidR="00070B26" w:rsidRPr="00F57C1C" w:rsidRDefault="00070B26" w:rsidP="00803113">
            <w:pPr>
              <w:pStyle w:val="Tabletext"/>
              <w:spacing w:before="0" w:after="0" w:line="260" w:lineRule="exact"/>
              <w:jc w:val="left"/>
              <w:rPr>
                <w:sz w:val="20"/>
                <w:szCs w:val="18"/>
                <w:lang w:eastAsia="ja-JP"/>
              </w:rPr>
            </w:pPr>
            <w:r w:rsidRPr="00F57C1C">
              <w:rPr>
                <w:sz w:val="20"/>
                <w:szCs w:val="18"/>
              </w:rPr>
              <w:t>Nominal long-term interference power density (</w:t>
            </w:r>
            <w:proofErr w:type="spellStart"/>
            <w:r w:rsidRPr="00F57C1C">
              <w:rPr>
                <w:sz w:val="20"/>
                <w:szCs w:val="18"/>
              </w:rPr>
              <w:t>dBW</w:t>
            </w:r>
            <w:proofErr w:type="spellEnd"/>
            <w:r w:rsidRPr="00F57C1C">
              <w:rPr>
                <w:sz w:val="20"/>
                <w:szCs w:val="18"/>
              </w:rPr>
              <w:t>/MHz)</w:t>
            </w:r>
            <w:r w:rsidRPr="00F57C1C">
              <w:rPr>
                <w:sz w:val="20"/>
                <w:szCs w:val="18"/>
                <w:vertAlign w:val="superscript"/>
                <w:lang w:eastAsia="ja-JP"/>
              </w:rPr>
              <w:t>(2)</w:t>
            </w:r>
          </w:p>
        </w:tc>
        <w:tc>
          <w:tcPr>
            <w:tcW w:w="1559" w:type="dxa"/>
            <w:tcBorders>
              <w:bottom w:val="single" w:sz="4" w:space="0" w:color="auto"/>
            </w:tcBorders>
          </w:tcPr>
          <w:p w14:paraId="1C8BDB50"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 xml:space="preserve">−136 </w:t>
            </w:r>
            <w:r w:rsidRPr="00F57C1C">
              <w:rPr>
                <w:sz w:val="20"/>
                <w:szCs w:val="18"/>
              </w:rPr>
              <w:t xml:space="preserve">+ </w:t>
            </w:r>
            <w:r w:rsidRPr="00F57C1C">
              <w:rPr>
                <w:i/>
                <w:sz w:val="20"/>
                <w:szCs w:val="18"/>
              </w:rPr>
              <w:t>I</w:t>
            </w:r>
            <w:r w:rsidRPr="00F57C1C">
              <w:rPr>
                <w:sz w:val="20"/>
                <w:szCs w:val="18"/>
              </w:rPr>
              <w:t>/</w:t>
            </w:r>
            <w:r w:rsidRPr="00F57C1C">
              <w:rPr>
                <w:i/>
                <w:sz w:val="20"/>
                <w:szCs w:val="18"/>
              </w:rPr>
              <w:t>N</w:t>
            </w:r>
          </w:p>
        </w:tc>
        <w:tc>
          <w:tcPr>
            <w:tcW w:w="1418" w:type="dxa"/>
            <w:tcBorders>
              <w:bottom w:val="single" w:sz="4" w:space="0" w:color="auto"/>
            </w:tcBorders>
          </w:tcPr>
          <w:p w14:paraId="3C694A07"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 xml:space="preserve">−137.7 </w:t>
            </w:r>
            <w:r w:rsidRPr="00F57C1C">
              <w:rPr>
                <w:sz w:val="20"/>
                <w:szCs w:val="18"/>
              </w:rPr>
              <w:t xml:space="preserve">+ </w:t>
            </w:r>
            <w:r w:rsidRPr="00F57C1C">
              <w:rPr>
                <w:i/>
                <w:sz w:val="20"/>
                <w:szCs w:val="18"/>
              </w:rPr>
              <w:t>I</w:t>
            </w:r>
            <w:r w:rsidRPr="00F57C1C">
              <w:rPr>
                <w:sz w:val="20"/>
                <w:szCs w:val="18"/>
              </w:rPr>
              <w:t>/</w:t>
            </w:r>
            <w:r w:rsidRPr="00F57C1C">
              <w:rPr>
                <w:i/>
                <w:sz w:val="20"/>
                <w:szCs w:val="18"/>
              </w:rPr>
              <w:t>N</w:t>
            </w:r>
          </w:p>
        </w:tc>
        <w:tc>
          <w:tcPr>
            <w:tcW w:w="1275" w:type="dxa"/>
            <w:tcBorders>
              <w:bottom w:val="single" w:sz="4" w:space="0" w:color="auto"/>
            </w:tcBorders>
          </w:tcPr>
          <w:p w14:paraId="2E49D0B3"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w:t>
            </w:r>
            <w:r w:rsidRPr="00F57C1C">
              <w:rPr>
                <w:i/>
                <w:iCs/>
                <w:sz w:val="20"/>
                <w:szCs w:val="18"/>
              </w:rPr>
              <w:t>137</w:t>
            </w:r>
            <w:r w:rsidRPr="00F57C1C">
              <w:rPr>
                <w:sz w:val="20"/>
                <w:szCs w:val="18"/>
              </w:rPr>
              <w:t xml:space="preserve">+ </w:t>
            </w:r>
            <w:r w:rsidRPr="00F57C1C">
              <w:rPr>
                <w:i/>
                <w:sz w:val="20"/>
                <w:szCs w:val="18"/>
              </w:rPr>
              <w:t>I</w:t>
            </w:r>
            <w:r w:rsidRPr="00F57C1C">
              <w:rPr>
                <w:sz w:val="20"/>
                <w:szCs w:val="18"/>
              </w:rPr>
              <w:t>/</w:t>
            </w:r>
            <w:r w:rsidRPr="00F57C1C">
              <w:rPr>
                <w:i/>
                <w:sz w:val="20"/>
                <w:szCs w:val="18"/>
              </w:rPr>
              <w:t>N</w:t>
            </w:r>
          </w:p>
        </w:tc>
        <w:tc>
          <w:tcPr>
            <w:tcW w:w="1276" w:type="dxa"/>
            <w:tcBorders>
              <w:bottom w:val="single" w:sz="4" w:space="0" w:color="auto"/>
            </w:tcBorders>
          </w:tcPr>
          <w:p w14:paraId="60D83AEB"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rPr>
              <w:t>−</w:t>
            </w:r>
            <w:r w:rsidRPr="00F57C1C">
              <w:rPr>
                <w:i/>
                <w:iCs/>
                <w:sz w:val="20"/>
                <w:szCs w:val="18"/>
              </w:rPr>
              <w:t>137</w:t>
            </w:r>
            <w:r w:rsidRPr="00F57C1C">
              <w:rPr>
                <w:sz w:val="20"/>
                <w:szCs w:val="18"/>
              </w:rPr>
              <w:t xml:space="preserve"> + </w:t>
            </w:r>
            <w:r w:rsidRPr="00F57C1C">
              <w:rPr>
                <w:i/>
                <w:sz w:val="20"/>
                <w:szCs w:val="18"/>
              </w:rPr>
              <w:t>I</w:t>
            </w:r>
            <w:r w:rsidRPr="00F57C1C">
              <w:rPr>
                <w:sz w:val="20"/>
                <w:szCs w:val="18"/>
              </w:rPr>
              <w:t>/</w:t>
            </w:r>
            <w:r w:rsidRPr="00F57C1C">
              <w:rPr>
                <w:i/>
                <w:sz w:val="20"/>
                <w:szCs w:val="18"/>
              </w:rPr>
              <w:t>N</w:t>
            </w:r>
          </w:p>
        </w:tc>
        <w:tc>
          <w:tcPr>
            <w:tcW w:w="1275" w:type="dxa"/>
            <w:tcBorders>
              <w:bottom w:val="single" w:sz="4" w:space="0" w:color="auto"/>
            </w:tcBorders>
          </w:tcPr>
          <w:p w14:paraId="625925AE" w14:textId="77777777" w:rsidR="00070B26" w:rsidRPr="00F57C1C" w:rsidRDefault="00070B26" w:rsidP="00974538">
            <w:pPr>
              <w:pStyle w:val="Tabletext"/>
              <w:spacing w:before="0" w:after="0" w:line="260" w:lineRule="exact"/>
              <w:jc w:val="center"/>
              <w:rPr>
                <w:sz w:val="20"/>
                <w:szCs w:val="18"/>
                <w:lang w:eastAsia="ja-JP"/>
              </w:rPr>
            </w:pPr>
            <w:r w:rsidRPr="00F57C1C">
              <w:rPr>
                <w:i/>
                <w:iCs/>
                <w:sz w:val="20"/>
                <w:szCs w:val="18"/>
              </w:rPr>
              <w:t>N</w:t>
            </w:r>
            <w:r w:rsidRPr="00F57C1C">
              <w:rPr>
                <w:i/>
                <w:iCs/>
                <w:sz w:val="20"/>
                <w:szCs w:val="18"/>
                <w:vertAlign w:val="subscript"/>
              </w:rPr>
              <w:t>RX</w:t>
            </w:r>
            <w:r w:rsidRPr="00F57C1C">
              <w:rPr>
                <w:sz w:val="20"/>
                <w:szCs w:val="18"/>
              </w:rPr>
              <w:t xml:space="preserve"> + </w:t>
            </w:r>
            <w:r w:rsidRPr="00F57C1C">
              <w:rPr>
                <w:i/>
                <w:sz w:val="20"/>
                <w:szCs w:val="18"/>
              </w:rPr>
              <w:t>I</w:t>
            </w:r>
            <w:r w:rsidRPr="00F57C1C">
              <w:rPr>
                <w:sz w:val="20"/>
                <w:szCs w:val="18"/>
              </w:rPr>
              <w:t>/</w:t>
            </w:r>
            <w:r w:rsidRPr="00F57C1C">
              <w:rPr>
                <w:i/>
                <w:sz w:val="20"/>
                <w:szCs w:val="18"/>
              </w:rPr>
              <w:t>N</w:t>
            </w:r>
          </w:p>
        </w:tc>
        <w:tc>
          <w:tcPr>
            <w:tcW w:w="1276" w:type="dxa"/>
            <w:tcBorders>
              <w:bottom w:val="single" w:sz="4" w:space="0" w:color="auto"/>
            </w:tcBorders>
          </w:tcPr>
          <w:p w14:paraId="11077C06" w14:textId="77777777" w:rsidR="00070B26" w:rsidRPr="00F57C1C" w:rsidRDefault="00070B26" w:rsidP="00974538">
            <w:pPr>
              <w:pStyle w:val="Tabletext"/>
              <w:spacing w:before="0" w:after="0" w:line="260" w:lineRule="exact"/>
              <w:jc w:val="center"/>
              <w:rPr>
                <w:sz w:val="20"/>
                <w:szCs w:val="18"/>
                <w:lang w:eastAsia="ja-JP"/>
              </w:rPr>
            </w:pPr>
            <w:r w:rsidRPr="00F57C1C">
              <w:rPr>
                <w:i/>
                <w:iCs/>
                <w:sz w:val="20"/>
                <w:szCs w:val="18"/>
              </w:rPr>
              <w:t>N</w:t>
            </w:r>
            <w:r w:rsidRPr="00F57C1C">
              <w:rPr>
                <w:i/>
                <w:iCs/>
                <w:sz w:val="20"/>
                <w:szCs w:val="18"/>
                <w:vertAlign w:val="subscript"/>
              </w:rPr>
              <w:t>RX</w:t>
            </w:r>
            <w:r w:rsidRPr="00F57C1C">
              <w:rPr>
                <w:sz w:val="20"/>
                <w:szCs w:val="18"/>
              </w:rPr>
              <w:t xml:space="preserve"> + </w:t>
            </w:r>
            <w:r w:rsidRPr="00F57C1C">
              <w:rPr>
                <w:i/>
                <w:sz w:val="20"/>
                <w:szCs w:val="18"/>
              </w:rPr>
              <w:t>I</w:t>
            </w:r>
            <w:r w:rsidRPr="00F57C1C">
              <w:rPr>
                <w:sz w:val="20"/>
                <w:szCs w:val="18"/>
              </w:rPr>
              <w:t>/</w:t>
            </w:r>
            <w:r w:rsidRPr="00F57C1C">
              <w:rPr>
                <w:i/>
                <w:sz w:val="20"/>
                <w:szCs w:val="18"/>
              </w:rPr>
              <w:t>N</w:t>
            </w:r>
          </w:p>
        </w:tc>
        <w:tc>
          <w:tcPr>
            <w:tcW w:w="1415" w:type="dxa"/>
            <w:tcBorders>
              <w:bottom w:val="single" w:sz="4" w:space="0" w:color="auto"/>
            </w:tcBorders>
          </w:tcPr>
          <w:p w14:paraId="672DB6A9" w14:textId="77777777" w:rsidR="00070B26" w:rsidRPr="00F57C1C" w:rsidRDefault="00070B26" w:rsidP="00974538">
            <w:pPr>
              <w:pStyle w:val="Tabletext"/>
              <w:spacing w:before="0" w:after="0" w:line="260" w:lineRule="exact"/>
              <w:jc w:val="center"/>
              <w:rPr>
                <w:sz w:val="20"/>
                <w:szCs w:val="18"/>
                <w:lang w:eastAsia="ja-JP"/>
              </w:rPr>
            </w:pPr>
            <w:r w:rsidRPr="00F57C1C">
              <w:rPr>
                <w:sz w:val="20"/>
                <w:szCs w:val="18"/>
                <w:lang w:eastAsia="ja-JP"/>
              </w:rPr>
              <w:t>−</w:t>
            </w:r>
            <w:r w:rsidRPr="00F57C1C">
              <w:rPr>
                <w:sz w:val="20"/>
                <w:szCs w:val="18"/>
              </w:rPr>
              <w:t xml:space="preserve">137 + </w:t>
            </w:r>
            <w:r w:rsidRPr="00F57C1C">
              <w:rPr>
                <w:i/>
                <w:sz w:val="20"/>
                <w:szCs w:val="18"/>
              </w:rPr>
              <w:t>I</w:t>
            </w:r>
            <w:r w:rsidRPr="00F57C1C">
              <w:rPr>
                <w:sz w:val="20"/>
                <w:szCs w:val="18"/>
              </w:rPr>
              <w:t>/</w:t>
            </w:r>
            <w:r w:rsidRPr="00F57C1C">
              <w:rPr>
                <w:i/>
                <w:sz w:val="20"/>
                <w:szCs w:val="18"/>
              </w:rPr>
              <w:t>N</w:t>
            </w:r>
          </w:p>
        </w:tc>
        <w:tc>
          <w:tcPr>
            <w:tcW w:w="1488" w:type="dxa"/>
            <w:tcBorders>
              <w:bottom w:val="single" w:sz="4" w:space="0" w:color="auto"/>
            </w:tcBorders>
          </w:tcPr>
          <w:p w14:paraId="5FC57258" w14:textId="77777777" w:rsidR="00070B26" w:rsidRPr="00F57C1C" w:rsidRDefault="00070B26" w:rsidP="00974538">
            <w:pPr>
              <w:pStyle w:val="Tabletext"/>
              <w:spacing w:before="0" w:after="0" w:line="260" w:lineRule="exact"/>
              <w:jc w:val="center"/>
              <w:rPr>
                <w:sz w:val="20"/>
                <w:szCs w:val="18"/>
                <w:lang w:eastAsia="ja-JP"/>
              </w:rPr>
            </w:pPr>
            <w:r w:rsidRPr="00F57C1C">
              <w:rPr>
                <w:i/>
                <w:iCs/>
                <w:sz w:val="20"/>
                <w:szCs w:val="18"/>
              </w:rPr>
              <w:t>N</w:t>
            </w:r>
            <w:r w:rsidRPr="00F57C1C">
              <w:rPr>
                <w:i/>
                <w:iCs/>
                <w:sz w:val="20"/>
                <w:szCs w:val="18"/>
                <w:vertAlign w:val="subscript"/>
              </w:rPr>
              <w:t>RX</w:t>
            </w:r>
            <w:r w:rsidRPr="00F57C1C">
              <w:rPr>
                <w:sz w:val="20"/>
                <w:szCs w:val="18"/>
              </w:rPr>
              <w:t xml:space="preserve"> + </w:t>
            </w:r>
            <w:r w:rsidRPr="00F57C1C">
              <w:rPr>
                <w:i/>
                <w:sz w:val="20"/>
                <w:szCs w:val="18"/>
              </w:rPr>
              <w:t>I</w:t>
            </w:r>
            <w:r w:rsidRPr="00F57C1C">
              <w:rPr>
                <w:sz w:val="20"/>
                <w:szCs w:val="18"/>
              </w:rPr>
              <w:t>/</w:t>
            </w:r>
            <w:r w:rsidRPr="00F57C1C">
              <w:rPr>
                <w:i/>
                <w:sz w:val="20"/>
                <w:szCs w:val="18"/>
              </w:rPr>
              <w:t>N</w:t>
            </w:r>
          </w:p>
        </w:tc>
      </w:tr>
      <w:tr w:rsidR="00070B26" w:rsidRPr="00F57C1C" w14:paraId="31B3F1BC" w14:textId="77777777" w:rsidTr="00974538">
        <w:trPr>
          <w:jc w:val="center"/>
        </w:trPr>
        <w:tc>
          <w:tcPr>
            <w:tcW w:w="14312" w:type="dxa"/>
            <w:gridSpan w:val="9"/>
            <w:tcBorders>
              <w:left w:val="nil"/>
              <w:bottom w:val="nil"/>
              <w:right w:val="nil"/>
            </w:tcBorders>
          </w:tcPr>
          <w:p w14:paraId="599FD5E8" w14:textId="77777777" w:rsidR="00070B26" w:rsidRPr="00F57C1C" w:rsidRDefault="00070B26" w:rsidP="00974538">
            <w:pPr>
              <w:pStyle w:val="Tablelegend"/>
              <w:rPr>
                <w:sz w:val="20"/>
                <w:szCs w:val="18"/>
              </w:rPr>
            </w:pPr>
            <w:r w:rsidRPr="00F57C1C">
              <w:rPr>
                <w:sz w:val="20"/>
                <w:szCs w:val="18"/>
                <w:lang w:eastAsia="ja-JP"/>
              </w:rPr>
              <w:t>NOTE – </w:t>
            </w:r>
            <w:r w:rsidRPr="00F57C1C">
              <w:rPr>
                <w:sz w:val="20"/>
                <w:szCs w:val="18"/>
              </w:rPr>
              <w:t xml:space="preserve">The intended set of parameters for two reference systems for sharing/compatibility studies currently are partially or completely unavailable. On provisional basis, the parameters reported in Annex 3 for </w:t>
            </w:r>
            <w:r w:rsidRPr="00F57C1C">
              <w:rPr>
                <w:sz w:val="20"/>
                <w:szCs w:val="18"/>
                <w:lang w:eastAsia="ja-JP"/>
              </w:rPr>
              <w:t>the same</w:t>
            </w:r>
            <w:r w:rsidRPr="00F57C1C">
              <w:rPr>
                <w:sz w:val="20"/>
                <w:szCs w:val="18"/>
              </w:rPr>
              <w:t xml:space="preserve"> bands may be used.</w:t>
            </w:r>
          </w:p>
          <w:p w14:paraId="63DE1D9D" w14:textId="77777777" w:rsidR="00070B26" w:rsidRPr="00F57C1C" w:rsidRDefault="00070B26" w:rsidP="00974538">
            <w:pPr>
              <w:pStyle w:val="Tablelegend"/>
              <w:rPr>
                <w:sz w:val="20"/>
                <w:szCs w:val="18"/>
              </w:rPr>
            </w:pPr>
            <w:r w:rsidRPr="00F57C1C">
              <w:rPr>
                <w:sz w:val="20"/>
                <w:szCs w:val="18"/>
                <w:vertAlign w:val="superscript"/>
              </w:rPr>
              <w:t>(1)</w:t>
            </w:r>
            <w:r w:rsidRPr="00F57C1C">
              <w:rPr>
                <w:sz w:val="20"/>
                <w:szCs w:val="18"/>
              </w:rPr>
              <w:tab/>
              <w:t>To calculate the values for the Tx/</w:t>
            </w:r>
            <w:proofErr w:type="spellStart"/>
            <w:r w:rsidRPr="00F57C1C">
              <w:rPr>
                <w:sz w:val="20"/>
                <w:szCs w:val="18"/>
              </w:rPr>
              <w:t>e.i.r.p</w:t>
            </w:r>
            <w:proofErr w:type="spellEnd"/>
            <w:r w:rsidRPr="00F57C1C">
              <w:rPr>
                <w:sz w:val="20"/>
                <w:szCs w:val="18"/>
              </w:rPr>
              <w:t xml:space="preserve">. densities, channel spacing/bandwidth needs to be identified. In these tables, the channel spacing indicated in the </w:t>
            </w:r>
            <w:r w:rsidRPr="00F57C1C">
              <w:rPr>
                <w:b/>
                <w:bCs/>
                <w:sz w:val="20"/>
                <w:szCs w:val="18"/>
              </w:rPr>
              <w:t>bold text</w:t>
            </w:r>
            <w:r w:rsidRPr="00F57C1C">
              <w:rPr>
                <w:sz w:val="20"/>
                <w:szCs w:val="18"/>
              </w:rPr>
              <w:t xml:space="preserve">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5B23054C" w14:textId="77777777" w:rsidR="00070B26" w:rsidRPr="00F57C1C" w:rsidRDefault="00070B26" w:rsidP="00974538">
            <w:pPr>
              <w:pStyle w:val="Tablelegend"/>
              <w:rPr>
                <w:sz w:val="20"/>
                <w:szCs w:val="18"/>
              </w:rPr>
            </w:pPr>
            <w:r w:rsidRPr="00F57C1C">
              <w:rPr>
                <w:sz w:val="20"/>
                <w:szCs w:val="18"/>
                <w:vertAlign w:val="superscript"/>
              </w:rPr>
              <w:t>(2)</w:t>
            </w:r>
            <w:r w:rsidRPr="00F57C1C">
              <w:rPr>
                <w:sz w:val="20"/>
                <w:szCs w:val="18"/>
              </w:rPr>
              <w:tab/>
              <w:t xml:space="preserve">Nominal long-term interference power density is defined by “Receiver noise power density + (required </w:t>
            </w:r>
            <w:r w:rsidRPr="00F57C1C">
              <w:rPr>
                <w:i/>
                <w:iCs/>
                <w:sz w:val="20"/>
                <w:szCs w:val="18"/>
              </w:rPr>
              <w:t>I/N</w:t>
            </w:r>
            <w:r w:rsidRPr="00F57C1C">
              <w:rPr>
                <w:sz w:val="20"/>
                <w:szCs w:val="18"/>
              </w:rPr>
              <w:t>)” as described in § 4.13 in Annex 2 (see also § 4.1 in Annex 1).</w:t>
            </w:r>
          </w:p>
          <w:p w14:paraId="698F18B6" w14:textId="77777777" w:rsidR="00070B26" w:rsidRPr="00F57C1C" w:rsidRDefault="00070B26" w:rsidP="00974538">
            <w:pPr>
              <w:pStyle w:val="Tablelegend"/>
              <w:rPr>
                <w:sz w:val="20"/>
                <w:szCs w:val="18"/>
              </w:rPr>
            </w:pPr>
            <w:r w:rsidRPr="00F57C1C">
              <w:rPr>
                <w:sz w:val="20"/>
                <w:szCs w:val="18"/>
                <w:vertAlign w:val="superscript"/>
              </w:rPr>
              <w:t>(3)</w:t>
            </w:r>
            <w:r w:rsidRPr="00F57C1C">
              <w:rPr>
                <w:sz w:val="20"/>
                <w:szCs w:val="18"/>
              </w:rPr>
              <w:tab/>
              <w:t>This channel spacing value is not specified in the reference Recommendation.</w:t>
            </w:r>
          </w:p>
        </w:tc>
      </w:tr>
    </w:tbl>
    <w:p w14:paraId="5F4D7730" w14:textId="77777777" w:rsidR="00070B26" w:rsidRPr="00257993" w:rsidRDefault="00070B26" w:rsidP="00070B26">
      <w:pPr>
        <w:overflowPunct/>
        <w:autoSpaceDE/>
        <w:autoSpaceDN/>
        <w:adjustRightInd/>
        <w:spacing w:before="0"/>
        <w:textAlignment w:val="auto"/>
        <w:rPr>
          <w:caps/>
          <w:sz w:val="20"/>
        </w:rPr>
      </w:pPr>
      <w:r w:rsidRPr="00257993">
        <w:br w:type="page"/>
      </w:r>
    </w:p>
    <w:p w14:paraId="39E247A0" w14:textId="77777777" w:rsidR="00070B26" w:rsidRPr="00257993" w:rsidRDefault="00070B26" w:rsidP="00070B26">
      <w:pPr>
        <w:pStyle w:val="TableNo"/>
      </w:pPr>
      <w:r w:rsidRPr="00257993">
        <w:lastRenderedPageBreak/>
        <w:t xml:space="preserve">TABLE </w:t>
      </w:r>
      <w:r w:rsidRPr="00257993">
        <w:rPr>
          <w:lang w:eastAsia="ja-JP"/>
        </w:rPr>
        <w:t>12</w:t>
      </w:r>
    </w:p>
    <w:p w14:paraId="38E2A123" w14:textId="77777777" w:rsidR="00070B26" w:rsidRPr="00257993" w:rsidRDefault="00070B26" w:rsidP="00070B26">
      <w:pPr>
        <w:pStyle w:val="Tabletitle"/>
        <w:rPr>
          <w:lang w:eastAsia="ja-JP"/>
        </w:rPr>
      </w:pPr>
      <w:r w:rsidRPr="00257993">
        <w:rPr>
          <w:lang w:eastAsia="ja-JP"/>
        </w:rPr>
        <w:t xml:space="preserve">System parameters for PP FS systems in </w:t>
      </w:r>
      <w:r w:rsidRPr="00257993">
        <w:t>allocated</w:t>
      </w:r>
      <w:r w:rsidRPr="00257993">
        <w:rPr>
          <w:lang w:eastAsia="ja-JP"/>
        </w:rPr>
        <w:t xml:space="preserve"> bands beyond 59 GHz </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88"/>
        <w:gridCol w:w="1844"/>
        <w:gridCol w:w="1915"/>
        <w:gridCol w:w="1437"/>
        <w:gridCol w:w="1900"/>
        <w:gridCol w:w="1549"/>
      </w:tblGrid>
      <w:tr w:rsidR="00070B26" w:rsidRPr="00257993" w14:paraId="6A5E17F5" w14:textId="77777777" w:rsidTr="00974538">
        <w:trPr>
          <w:jc w:val="center"/>
        </w:trPr>
        <w:tc>
          <w:tcPr>
            <w:tcW w:w="3826" w:type="dxa"/>
            <w:shd w:val="clear" w:color="auto" w:fill="auto"/>
            <w:tcMar>
              <w:left w:w="57" w:type="dxa"/>
              <w:right w:w="57" w:type="dxa"/>
            </w:tcMar>
            <w:vAlign w:val="center"/>
          </w:tcPr>
          <w:p w14:paraId="694C97A6" w14:textId="77777777" w:rsidR="00070B26" w:rsidRPr="00257993" w:rsidRDefault="00070B26" w:rsidP="00974538">
            <w:pPr>
              <w:pStyle w:val="Tablehead"/>
              <w:spacing w:before="40" w:after="40" w:line="260" w:lineRule="exact"/>
              <w:rPr>
                <w:szCs w:val="22"/>
              </w:rPr>
            </w:pPr>
            <w:r w:rsidRPr="00257993">
              <w:rPr>
                <w:szCs w:val="22"/>
                <w:lang w:eastAsia="ja-JP"/>
              </w:rPr>
              <w:t>Frequency range</w:t>
            </w:r>
            <w:r w:rsidRPr="00257993">
              <w:rPr>
                <w:szCs w:val="22"/>
                <w:lang w:eastAsia="ja-JP"/>
              </w:rPr>
              <w:br/>
              <w:t>(GHz)</w:t>
            </w:r>
          </w:p>
        </w:tc>
        <w:tc>
          <w:tcPr>
            <w:tcW w:w="3832" w:type="dxa"/>
            <w:gridSpan w:val="2"/>
            <w:shd w:val="clear" w:color="auto" w:fill="auto"/>
          </w:tcPr>
          <w:p w14:paraId="3A62B6A3" w14:textId="77777777" w:rsidR="00070B26" w:rsidRPr="00257993" w:rsidRDefault="00070B26" w:rsidP="00974538">
            <w:pPr>
              <w:pStyle w:val="Tablehead"/>
              <w:spacing w:before="40" w:after="40" w:line="260" w:lineRule="exact"/>
              <w:rPr>
                <w:szCs w:val="22"/>
                <w:lang w:eastAsia="ja-JP"/>
              </w:rPr>
            </w:pPr>
            <w:r w:rsidRPr="00257993">
              <w:rPr>
                <w:szCs w:val="22"/>
                <w:lang w:eastAsia="ja-JP"/>
              </w:rPr>
              <w:t>59-64</w:t>
            </w:r>
          </w:p>
        </w:tc>
        <w:tc>
          <w:tcPr>
            <w:tcW w:w="3352" w:type="dxa"/>
            <w:gridSpan w:val="2"/>
            <w:shd w:val="clear" w:color="auto" w:fill="auto"/>
          </w:tcPr>
          <w:p w14:paraId="7805644D" w14:textId="77777777" w:rsidR="00070B26" w:rsidRPr="00257993" w:rsidRDefault="00070B26" w:rsidP="00974538">
            <w:pPr>
              <w:pStyle w:val="Tablehead"/>
              <w:spacing w:before="40" w:after="40" w:line="260" w:lineRule="exact"/>
              <w:rPr>
                <w:szCs w:val="22"/>
                <w:lang w:eastAsia="ja-JP"/>
              </w:rPr>
            </w:pPr>
            <w:r w:rsidRPr="00257993">
              <w:rPr>
                <w:szCs w:val="22"/>
                <w:lang w:eastAsia="ja-JP"/>
              </w:rPr>
              <w:t>64-66</w:t>
            </w:r>
          </w:p>
        </w:tc>
        <w:tc>
          <w:tcPr>
            <w:tcW w:w="3449" w:type="dxa"/>
            <w:gridSpan w:val="2"/>
            <w:shd w:val="clear" w:color="auto" w:fill="auto"/>
          </w:tcPr>
          <w:p w14:paraId="01E5DD0E" w14:textId="77777777" w:rsidR="00070B26" w:rsidRPr="00257993" w:rsidRDefault="00070B26" w:rsidP="00974538">
            <w:pPr>
              <w:pStyle w:val="Tablehead"/>
              <w:spacing w:before="40" w:after="40" w:line="260" w:lineRule="exact"/>
              <w:rPr>
                <w:szCs w:val="22"/>
                <w:lang w:eastAsia="ja-JP"/>
              </w:rPr>
            </w:pPr>
            <w:r w:rsidRPr="00257993">
              <w:rPr>
                <w:szCs w:val="22"/>
                <w:lang w:eastAsia="ja-JP"/>
              </w:rPr>
              <w:t xml:space="preserve">71-76/81-86 </w:t>
            </w:r>
          </w:p>
        </w:tc>
      </w:tr>
      <w:tr w:rsidR="00070B26" w:rsidRPr="00257993" w14:paraId="277B1672" w14:textId="77777777" w:rsidTr="00974538">
        <w:trPr>
          <w:jc w:val="center"/>
        </w:trPr>
        <w:tc>
          <w:tcPr>
            <w:tcW w:w="3826" w:type="dxa"/>
            <w:shd w:val="clear" w:color="auto" w:fill="auto"/>
            <w:tcMar>
              <w:left w:w="57" w:type="dxa"/>
              <w:right w:w="57" w:type="dxa"/>
            </w:tcMar>
            <w:vAlign w:val="center"/>
          </w:tcPr>
          <w:p w14:paraId="36CA02D9" w14:textId="77777777" w:rsidR="00070B26" w:rsidRPr="00257993" w:rsidRDefault="00070B26" w:rsidP="00974538">
            <w:pPr>
              <w:pStyle w:val="Tabletext"/>
              <w:rPr>
                <w:szCs w:val="22"/>
              </w:rPr>
            </w:pPr>
            <w:r w:rsidRPr="00257993">
              <w:rPr>
                <w:szCs w:val="22"/>
              </w:rPr>
              <w:t>Reference ITU-R Recommendation</w:t>
            </w:r>
          </w:p>
        </w:tc>
        <w:tc>
          <w:tcPr>
            <w:tcW w:w="3832" w:type="dxa"/>
            <w:gridSpan w:val="2"/>
            <w:shd w:val="clear" w:color="auto" w:fill="auto"/>
          </w:tcPr>
          <w:p w14:paraId="7EDC1E70" w14:textId="77777777" w:rsidR="00070B26" w:rsidRPr="004B6654" w:rsidRDefault="00070B26" w:rsidP="00974538">
            <w:pPr>
              <w:pStyle w:val="Tabletext"/>
              <w:jc w:val="center"/>
              <w:rPr>
                <w:szCs w:val="22"/>
              </w:rPr>
            </w:pPr>
            <w:r w:rsidRPr="004B6654">
              <w:rPr>
                <w:rStyle w:val="Hyperlink"/>
                <w:color w:val="auto"/>
                <w:szCs w:val="22"/>
                <w:u w:val="none"/>
              </w:rPr>
              <w:t>F.1497</w:t>
            </w:r>
          </w:p>
        </w:tc>
        <w:tc>
          <w:tcPr>
            <w:tcW w:w="3352" w:type="dxa"/>
            <w:gridSpan w:val="2"/>
            <w:shd w:val="clear" w:color="auto" w:fill="auto"/>
          </w:tcPr>
          <w:p w14:paraId="5D88A632" w14:textId="77777777" w:rsidR="00070B26" w:rsidRPr="004B6654" w:rsidRDefault="00070B26" w:rsidP="00974538">
            <w:pPr>
              <w:pStyle w:val="Tabletext"/>
              <w:jc w:val="center"/>
              <w:rPr>
                <w:szCs w:val="22"/>
              </w:rPr>
            </w:pPr>
            <w:r w:rsidRPr="004B6654">
              <w:rPr>
                <w:rStyle w:val="Hyperlink"/>
                <w:color w:val="auto"/>
                <w:szCs w:val="22"/>
                <w:u w:val="none"/>
              </w:rPr>
              <w:t>F.1497</w:t>
            </w:r>
          </w:p>
        </w:tc>
        <w:tc>
          <w:tcPr>
            <w:tcW w:w="3449" w:type="dxa"/>
            <w:gridSpan w:val="2"/>
            <w:shd w:val="clear" w:color="auto" w:fill="auto"/>
          </w:tcPr>
          <w:p w14:paraId="5E5CC193" w14:textId="77777777" w:rsidR="00070B26" w:rsidRPr="004B6654" w:rsidRDefault="00070B26" w:rsidP="00974538">
            <w:pPr>
              <w:pStyle w:val="Tabletext"/>
              <w:jc w:val="center"/>
              <w:rPr>
                <w:szCs w:val="22"/>
              </w:rPr>
            </w:pPr>
            <w:r w:rsidRPr="004B6654">
              <w:rPr>
                <w:rStyle w:val="Hyperlink"/>
                <w:color w:val="auto"/>
                <w:szCs w:val="22"/>
                <w:u w:val="none"/>
              </w:rPr>
              <w:t>F.2006</w:t>
            </w:r>
          </w:p>
        </w:tc>
      </w:tr>
      <w:tr w:rsidR="00070B26" w:rsidRPr="00257993" w14:paraId="19F35402" w14:textId="77777777" w:rsidTr="00974538">
        <w:trPr>
          <w:jc w:val="center"/>
        </w:trPr>
        <w:tc>
          <w:tcPr>
            <w:tcW w:w="3826" w:type="dxa"/>
            <w:shd w:val="clear" w:color="auto" w:fill="auto"/>
            <w:tcMar>
              <w:left w:w="57" w:type="dxa"/>
              <w:right w:w="57" w:type="dxa"/>
            </w:tcMar>
            <w:vAlign w:val="center"/>
          </w:tcPr>
          <w:p w14:paraId="3818D86D" w14:textId="77777777" w:rsidR="00070B26" w:rsidRPr="00257993" w:rsidRDefault="00070B26" w:rsidP="00974538">
            <w:pPr>
              <w:pStyle w:val="Tabletext"/>
              <w:rPr>
                <w:szCs w:val="22"/>
              </w:rPr>
            </w:pPr>
            <w:r w:rsidRPr="00257993">
              <w:rPr>
                <w:szCs w:val="22"/>
              </w:rPr>
              <w:t>Modulation</w:t>
            </w:r>
          </w:p>
        </w:tc>
        <w:tc>
          <w:tcPr>
            <w:tcW w:w="1988" w:type="dxa"/>
            <w:shd w:val="clear" w:color="auto" w:fill="auto"/>
          </w:tcPr>
          <w:p w14:paraId="2C338C3D" w14:textId="77777777" w:rsidR="00070B26" w:rsidRPr="00257993" w:rsidRDefault="00070B26" w:rsidP="00974538">
            <w:pPr>
              <w:pStyle w:val="Tabletext"/>
              <w:jc w:val="center"/>
              <w:rPr>
                <w:szCs w:val="22"/>
                <w:lang w:eastAsia="ja-JP"/>
              </w:rPr>
            </w:pPr>
            <w:r w:rsidRPr="00257993">
              <w:rPr>
                <w:szCs w:val="22"/>
                <w:lang w:eastAsia="ja-JP"/>
              </w:rPr>
              <w:t>QPSK</w:t>
            </w:r>
          </w:p>
        </w:tc>
        <w:tc>
          <w:tcPr>
            <w:tcW w:w="1844" w:type="dxa"/>
            <w:shd w:val="clear" w:color="auto" w:fill="auto"/>
          </w:tcPr>
          <w:p w14:paraId="5097D44E" w14:textId="77777777" w:rsidR="00070B26" w:rsidRPr="00257993" w:rsidRDefault="00070B26" w:rsidP="00974538">
            <w:pPr>
              <w:pStyle w:val="Tabletext"/>
              <w:jc w:val="center"/>
              <w:rPr>
                <w:szCs w:val="22"/>
                <w:lang w:eastAsia="ja-JP"/>
              </w:rPr>
            </w:pPr>
            <w:r w:rsidRPr="00257993">
              <w:rPr>
                <w:szCs w:val="22"/>
                <w:lang w:eastAsia="ja-JP"/>
              </w:rPr>
              <w:t>64-QAM</w:t>
            </w:r>
          </w:p>
        </w:tc>
        <w:tc>
          <w:tcPr>
            <w:tcW w:w="1915" w:type="dxa"/>
            <w:shd w:val="clear" w:color="auto" w:fill="auto"/>
          </w:tcPr>
          <w:p w14:paraId="6BB88D80" w14:textId="77777777" w:rsidR="00070B26" w:rsidRPr="00257993" w:rsidRDefault="00070B26" w:rsidP="00974538">
            <w:pPr>
              <w:pStyle w:val="Tabletext"/>
              <w:jc w:val="center"/>
              <w:rPr>
                <w:szCs w:val="22"/>
                <w:lang w:eastAsia="ja-JP"/>
              </w:rPr>
            </w:pPr>
            <w:r w:rsidRPr="00257993">
              <w:rPr>
                <w:szCs w:val="22"/>
                <w:lang w:eastAsia="ja-JP"/>
              </w:rPr>
              <w:t>BPSK</w:t>
            </w:r>
          </w:p>
        </w:tc>
        <w:tc>
          <w:tcPr>
            <w:tcW w:w="1437" w:type="dxa"/>
            <w:shd w:val="clear" w:color="auto" w:fill="auto"/>
          </w:tcPr>
          <w:p w14:paraId="22194730" w14:textId="77777777" w:rsidR="00070B26" w:rsidRPr="00257993" w:rsidRDefault="00070B26" w:rsidP="00974538">
            <w:pPr>
              <w:pStyle w:val="Tabletext"/>
              <w:jc w:val="center"/>
              <w:rPr>
                <w:szCs w:val="22"/>
                <w:lang w:eastAsia="ja-JP"/>
              </w:rPr>
            </w:pPr>
            <w:r w:rsidRPr="00257993">
              <w:rPr>
                <w:szCs w:val="22"/>
                <w:lang w:eastAsia="ja-JP"/>
              </w:rPr>
              <w:t>64-QAM</w:t>
            </w:r>
          </w:p>
        </w:tc>
        <w:tc>
          <w:tcPr>
            <w:tcW w:w="1900" w:type="dxa"/>
            <w:shd w:val="clear" w:color="auto" w:fill="auto"/>
          </w:tcPr>
          <w:p w14:paraId="3ECCAE44" w14:textId="77777777" w:rsidR="00070B26" w:rsidRPr="00257993" w:rsidRDefault="00070B26" w:rsidP="00974538">
            <w:pPr>
              <w:pStyle w:val="Tabletext"/>
              <w:jc w:val="center"/>
              <w:rPr>
                <w:szCs w:val="22"/>
                <w:lang w:eastAsia="ja-JP"/>
              </w:rPr>
            </w:pPr>
            <w:r w:rsidRPr="00257993">
              <w:rPr>
                <w:szCs w:val="22"/>
                <w:lang w:eastAsia="ja-JP"/>
              </w:rPr>
              <w:t>QPSK</w:t>
            </w:r>
          </w:p>
        </w:tc>
        <w:tc>
          <w:tcPr>
            <w:tcW w:w="1549" w:type="dxa"/>
            <w:shd w:val="clear" w:color="auto" w:fill="auto"/>
          </w:tcPr>
          <w:p w14:paraId="4D463886" w14:textId="77777777" w:rsidR="00070B26" w:rsidRPr="00257993" w:rsidRDefault="00070B26" w:rsidP="00974538">
            <w:pPr>
              <w:pStyle w:val="Tabletext"/>
              <w:jc w:val="center"/>
              <w:rPr>
                <w:szCs w:val="22"/>
                <w:lang w:eastAsia="ja-JP"/>
              </w:rPr>
            </w:pPr>
            <w:r w:rsidRPr="00257993">
              <w:rPr>
                <w:szCs w:val="22"/>
                <w:lang w:eastAsia="ja-JP"/>
              </w:rPr>
              <w:t>64-QAM</w:t>
            </w:r>
          </w:p>
        </w:tc>
      </w:tr>
      <w:tr w:rsidR="00070B26" w:rsidRPr="00257993" w14:paraId="4418E9AE" w14:textId="77777777" w:rsidTr="00974538">
        <w:trPr>
          <w:jc w:val="center"/>
        </w:trPr>
        <w:tc>
          <w:tcPr>
            <w:tcW w:w="3826" w:type="dxa"/>
            <w:shd w:val="clear" w:color="auto" w:fill="auto"/>
            <w:tcMar>
              <w:left w:w="57" w:type="dxa"/>
              <w:right w:w="57" w:type="dxa"/>
            </w:tcMar>
          </w:tcPr>
          <w:p w14:paraId="26EA96B6" w14:textId="77777777" w:rsidR="00070B26" w:rsidRPr="00257993" w:rsidRDefault="00070B26" w:rsidP="00974538">
            <w:pPr>
              <w:pStyle w:val="Tabletext"/>
              <w:rPr>
                <w:szCs w:val="22"/>
              </w:rPr>
            </w:pPr>
            <w:r w:rsidRPr="00257993">
              <w:rPr>
                <w:szCs w:val="22"/>
              </w:rPr>
              <w:t>Channel spacing and receiver noise bandwidth (MHz)</w:t>
            </w:r>
          </w:p>
        </w:tc>
        <w:tc>
          <w:tcPr>
            <w:tcW w:w="1988" w:type="dxa"/>
            <w:shd w:val="clear" w:color="auto" w:fill="auto"/>
          </w:tcPr>
          <w:p w14:paraId="10A4909F" w14:textId="77777777" w:rsidR="00070B26" w:rsidRPr="00257993" w:rsidRDefault="00070B26" w:rsidP="00974538">
            <w:pPr>
              <w:pStyle w:val="Tabletext"/>
              <w:jc w:val="center"/>
              <w:rPr>
                <w:b/>
                <w:szCs w:val="22"/>
                <w:lang w:eastAsia="ja-JP"/>
              </w:rPr>
            </w:pPr>
            <w:r w:rsidRPr="00257993">
              <w:rPr>
                <w:szCs w:val="22"/>
                <w:lang w:eastAsia="ja-JP"/>
              </w:rPr>
              <w:t>50; 100</w:t>
            </w:r>
          </w:p>
        </w:tc>
        <w:tc>
          <w:tcPr>
            <w:tcW w:w="1844" w:type="dxa"/>
            <w:shd w:val="clear" w:color="auto" w:fill="auto"/>
          </w:tcPr>
          <w:p w14:paraId="144CE8B3" w14:textId="77777777" w:rsidR="00070B26" w:rsidRPr="00257993" w:rsidRDefault="00070B26" w:rsidP="00974538">
            <w:pPr>
              <w:pStyle w:val="Tabletext"/>
              <w:jc w:val="center"/>
              <w:rPr>
                <w:szCs w:val="22"/>
                <w:lang w:eastAsia="ja-JP"/>
              </w:rPr>
            </w:pPr>
            <w:r w:rsidRPr="00257993">
              <w:rPr>
                <w:szCs w:val="22"/>
                <w:lang w:eastAsia="ja-JP"/>
              </w:rPr>
              <w:t xml:space="preserve">50; 100; 150; 250; </w:t>
            </w:r>
            <w:r w:rsidRPr="00257993">
              <w:rPr>
                <w:b/>
                <w:szCs w:val="22"/>
                <w:lang w:eastAsia="ja-JP"/>
              </w:rPr>
              <w:t>500</w:t>
            </w:r>
            <w:r w:rsidRPr="00257993">
              <w:rPr>
                <w:b/>
                <w:szCs w:val="22"/>
                <w:vertAlign w:val="superscript"/>
                <w:lang w:eastAsia="ja-JP"/>
              </w:rPr>
              <w:t>(3)</w:t>
            </w:r>
            <w:r w:rsidRPr="00257993">
              <w:rPr>
                <w:szCs w:val="22"/>
                <w:lang w:eastAsia="ja-JP"/>
              </w:rPr>
              <w:t>; 1 250; 2 500</w:t>
            </w:r>
          </w:p>
        </w:tc>
        <w:tc>
          <w:tcPr>
            <w:tcW w:w="1915" w:type="dxa"/>
            <w:shd w:val="clear" w:color="auto" w:fill="auto"/>
          </w:tcPr>
          <w:p w14:paraId="6587D2B2" w14:textId="77777777" w:rsidR="00070B26" w:rsidRPr="00257993" w:rsidRDefault="00070B26" w:rsidP="00974538">
            <w:pPr>
              <w:pStyle w:val="Tabletext"/>
              <w:jc w:val="center"/>
              <w:rPr>
                <w:szCs w:val="22"/>
                <w:lang w:eastAsia="ja-JP"/>
              </w:rPr>
            </w:pPr>
            <w:r w:rsidRPr="00257993">
              <w:rPr>
                <w:b/>
                <w:szCs w:val="22"/>
                <w:lang w:eastAsia="ja-JP"/>
              </w:rPr>
              <w:t>30</w:t>
            </w:r>
            <w:r w:rsidRPr="00257993">
              <w:rPr>
                <w:szCs w:val="22"/>
                <w:lang w:eastAsia="ja-JP"/>
              </w:rPr>
              <w:t>; 50</w:t>
            </w:r>
          </w:p>
        </w:tc>
        <w:tc>
          <w:tcPr>
            <w:tcW w:w="1437" w:type="dxa"/>
            <w:shd w:val="clear" w:color="auto" w:fill="auto"/>
          </w:tcPr>
          <w:p w14:paraId="26AAF54B" w14:textId="77777777" w:rsidR="00070B26" w:rsidRPr="00257993" w:rsidRDefault="00070B26" w:rsidP="00974538">
            <w:pPr>
              <w:pStyle w:val="Tabletext"/>
              <w:jc w:val="center"/>
              <w:rPr>
                <w:szCs w:val="22"/>
                <w:lang w:eastAsia="ja-JP"/>
              </w:rPr>
            </w:pPr>
            <w:r w:rsidRPr="00257993">
              <w:rPr>
                <w:szCs w:val="22"/>
                <w:lang w:eastAsia="ja-JP"/>
              </w:rPr>
              <w:t xml:space="preserve">50; 100; 150; 250; </w:t>
            </w:r>
            <w:r w:rsidRPr="00257993">
              <w:rPr>
                <w:b/>
                <w:szCs w:val="22"/>
                <w:lang w:eastAsia="ja-JP"/>
              </w:rPr>
              <w:t>500</w:t>
            </w:r>
            <w:r w:rsidRPr="00257993">
              <w:rPr>
                <w:b/>
                <w:szCs w:val="22"/>
                <w:vertAlign w:val="superscript"/>
                <w:lang w:eastAsia="ja-JP"/>
              </w:rPr>
              <w:t>(3)</w:t>
            </w:r>
            <w:r w:rsidRPr="00257993">
              <w:rPr>
                <w:szCs w:val="22"/>
                <w:lang w:eastAsia="ja-JP"/>
              </w:rPr>
              <w:t>; 1 250; 2 500</w:t>
            </w:r>
          </w:p>
        </w:tc>
        <w:tc>
          <w:tcPr>
            <w:tcW w:w="1900" w:type="dxa"/>
            <w:shd w:val="clear" w:color="auto" w:fill="auto"/>
          </w:tcPr>
          <w:p w14:paraId="0791170A" w14:textId="77777777" w:rsidR="00070B26" w:rsidRPr="00257993" w:rsidRDefault="00070B26" w:rsidP="00974538">
            <w:pPr>
              <w:pStyle w:val="Tabletext"/>
              <w:jc w:val="center"/>
              <w:rPr>
                <w:szCs w:val="22"/>
                <w:lang w:eastAsia="ja-JP"/>
              </w:rPr>
            </w:pPr>
            <w:r w:rsidRPr="00257993">
              <w:rPr>
                <w:szCs w:val="22"/>
              </w:rPr>
              <w:t xml:space="preserve">250, 500, 750, 1 000, </w:t>
            </w:r>
            <w:r w:rsidRPr="00257993">
              <w:rPr>
                <w:b/>
                <w:szCs w:val="22"/>
              </w:rPr>
              <w:t>1 250</w:t>
            </w:r>
            <w:r w:rsidRPr="00257993">
              <w:rPr>
                <w:szCs w:val="22"/>
              </w:rPr>
              <w:t>, 1 500, 1 750, 2 000, 2 250</w:t>
            </w:r>
          </w:p>
        </w:tc>
        <w:tc>
          <w:tcPr>
            <w:tcW w:w="1549" w:type="dxa"/>
            <w:shd w:val="clear" w:color="auto" w:fill="auto"/>
          </w:tcPr>
          <w:p w14:paraId="642D9779" w14:textId="77777777" w:rsidR="00070B26" w:rsidRPr="00257993" w:rsidRDefault="00070B26" w:rsidP="00974538">
            <w:pPr>
              <w:pStyle w:val="Tabletext"/>
              <w:jc w:val="center"/>
              <w:rPr>
                <w:szCs w:val="22"/>
                <w:lang w:eastAsia="ja-JP"/>
              </w:rPr>
            </w:pPr>
            <w:r w:rsidRPr="00257993">
              <w:rPr>
                <w:szCs w:val="22"/>
              </w:rPr>
              <w:t>500, 700, 1 000</w:t>
            </w:r>
          </w:p>
        </w:tc>
      </w:tr>
      <w:tr w:rsidR="00070B26" w:rsidRPr="00257993" w14:paraId="16907FFB" w14:textId="77777777" w:rsidTr="00974538">
        <w:trPr>
          <w:jc w:val="center"/>
        </w:trPr>
        <w:tc>
          <w:tcPr>
            <w:tcW w:w="3826" w:type="dxa"/>
            <w:shd w:val="clear" w:color="auto" w:fill="auto"/>
            <w:tcMar>
              <w:left w:w="57" w:type="dxa"/>
              <w:right w:w="57" w:type="dxa"/>
            </w:tcMar>
            <w:vAlign w:val="center"/>
          </w:tcPr>
          <w:p w14:paraId="0AC98132" w14:textId="77777777" w:rsidR="00070B26" w:rsidRPr="00257993" w:rsidRDefault="00070B26" w:rsidP="00974538">
            <w:pPr>
              <w:pStyle w:val="Tabletext"/>
              <w:rPr>
                <w:szCs w:val="22"/>
              </w:rPr>
            </w:pPr>
            <w:r w:rsidRPr="00257993">
              <w:rPr>
                <w:szCs w:val="22"/>
              </w:rPr>
              <w:t>Tx output power range (</w:t>
            </w:r>
            <w:proofErr w:type="spellStart"/>
            <w:r w:rsidRPr="00257993">
              <w:rPr>
                <w:szCs w:val="22"/>
              </w:rPr>
              <w:t>dBW</w:t>
            </w:r>
            <w:proofErr w:type="spellEnd"/>
            <w:r w:rsidRPr="00257993">
              <w:rPr>
                <w:szCs w:val="22"/>
              </w:rPr>
              <w:t xml:space="preserve">) </w:t>
            </w:r>
          </w:p>
        </w:tc>
        <w:tc>
          <w:tcPr>
            <w:tcW w:w="1988" w:type="dxa"/>
            <w:shd w:val="clear" w:color="auto" w:fill="auto"/>
          </w:tcPr>
          <w:p w14:paraId="6F6E0B7E" w14:textId="77777777" w:rsidR="00070B26" w:rsidRPr="00257993" w:rsidRDefault="00070B26" w:rsidP="00974538">
            <w:pPr>
              <w:pStyle w:val="Tabletext"/>
              <w:jc w:val="center"/>
              <w:rPr>
                <w:b/>
                <w:szCs w:val="22"/>
                <w:lang w:eastAsia="ja-JP"/>
              </w:rPr>
            </w:pPr>
            <w:r w:rsidRPr="00257993">
              <w:rPr>
                <w:b/>
                <w:szCs w:val="22"/>
                <w:lang w:eastAsia="ja-JP"/>
              </w:rPr>
              <w:t>–</w:t>
            </w:r>
            <w:r w:rsidRPr="00257993">
              <w:rPr>
                <w:szCs w:val="22"/>
                <w:lang w:eastAsia="ja-JP"/>
              </w:rPr>
              <w:t>22...–20</w:t>
            </w:r>
          </w:p>
        </w:tc>
        <w:tc>
          <w:tcPr>
            <w:tcW w:w="1844" w:type="dxa"/>
            <w:shd w:val="clear" w:color="auto" w:fill="auto"/>
          </w:tcPr>
          <w:p w14:paraId="6BBBC0AE" w14:textId="77777777" w:rsidR="00070B26" w:rsidRPr="00257993" w:rsidRDefault="00070B26" w:rsidP="00974538">
            <w:pPr>
              <w:pStyle w:val="Tabletext"/>
              <w:jc w:val="center"/>
              <w:rPr>
                <w:szCs w:val="22"/>
                <w:lang w:eastAsia="ja-JP"/>
              </w:rPr>
            </w:pPr>
            <w:r w:rsidRPr="00257993">
              <w:rPr>
                <w:szCs w:val="22"/>
                <w:lang w:eastAsia="ja-JP"/>
              </w:rPr>
              <w:t>–24</w:t>
            </w:r>
          </w:p>
        </w:tc>
        <w:tc>
          <w:tcPr>
            <w:tcW w:w="1915" w:type="dxa"/>
            <w:shd w:val="clear" w:color="auto" w:fill="auto"/>
          </w:tcPr>
          <w:p w14:paraId="1CDBC03C" w14:textId="77777777" w:rsidR="00070B26" w:rsidRPr="00257993" w:rsidRDefault="00070B26" w:rsidP="00974538">
            <w:pPr>
              <w:pStyle w:val="Tabletext"/>
              <w:jc w:val="center"/>
              <w:rPr>
                <w:szCs w:val="22"/>
                <w:lang w:eastAsia="ja-JP"/>
              </w:rPr>
            </w:pPr>
            <w:r w:rsidRPr="00257993">
              <w:rPr>
                <w:szCs w:val="22"/>
                <w:lang w:eastAsia="ja-JP"/>
              </w:rPr>
              <w:t>–15...–12</w:t>
            </w:r>
          </w:p>
        </w:tc>
        <w:tc>
          <w:tcPr>
            <w:tcW w:w="1437" w:type="dxa"/>
            <w:shd w:val="clear" w:color="auto" w:fill="auto"/>
          </w:tcPr>
          <w:p w14:paraId="356A7C5D" w14:textId="77777777" w:rsidR="00070B26" w:rsidRPr="00257993" w:rsidRDefault="00070B26" w:rsidP="00974538">
            <w:pPr>
              <w:pStyle w:val="Tabletext"/>
              <w:jc w:val="center"/>
              <w:rPr>
                <w:szCs w:val="22"/>
                <w:lang w:eastAsia="ja-JP"/>
              </w:rPr>
            </w:pPr>
            <w:r w:rsidRPr="00257993">
              <w:rPr>
                <w:szCs w:val="22"/>
                <w:lang w:eastAsia="ja-JP"/>
              </w:rPr>
              <w:t>–24</w:t>
            </w:r>
          </w:p>
        </w:tc>
        <w:tc>
          <w:tcPr>
            <w:tcW w:w="1900" w:type="dxa"/>
            <w:shd w:val="clear" w:color="auto" w:fill="auto"/>
          </w:tcPr>
          <w:p w14:paraId="5131C8F6" w14:textId="77777777" w:rsidR="00070B26" w:rsidRPr="00257993" w:rsidRDefault="00070B26" w:rsidP="00974538">
            <w:pPr>
              <w:pStyle w:val="Tabletext"/>
              <w:jc w:val="center"/>
              <w:rPr>
                <w:szCs w:val="22"/>
                <w:lang w:eastAsia="ja-JP"/>
              </w:rPr>
            </w:pPr>
            <w:r w:rsidRPr="00257993">
              <w:rPr>
                <w:szCs w:val="22"/>
                <w:lang w:eastAsia="ja-JP"/>
              </w:rPr>
              <w:t>–10</w:t>
            </w:r>
          </w:p>
        </w:tc>
        <w:tc>
          <w:tcPr>
            <w:tcW w:w="1549" w:type="dxa"/>
            <w:shd w:val="clear" w:color="auto" w:fill="auto"/>
          </w:tcPr>
          <w:p w14:paraId="7DF762A6" w14:textId="77777777" w:rsidR="00070B26" w:rsidRPr="00257993" w:rsidRDefault="00070B26" w:rsidP="00974538">
            <w:pPr>
              <w:pStyle w:val="Tabletext"/>
              <w:jc w:val="center"/>
              <w:rPr>
                <w:szCs w:val="22"/>
                <w:lang w:eastAsia="ja-JP"/>
              </w:rPr>
            </w:pPr>
            <w:r w:rsidRPr="00257993">
              <w:rPr>
                <w:szCs w:val="22"/>
                <w:lang w:eastAsia="ja-JP"/>
              </w:rPr>
              <w:t>–20</w:t>
            </w:r>
          </w:p>
        </w:tc>
      </w:tr>
      <w:tr w:rsidR="00070B26" w:rsidRPr="00257993" w14:paraId="4DF5076C" w14:textId="77777777" w:rsidTr="00974538">
        <w:trPr>
          <w:jc w:val="center"/>
        </w:trPr>
        <w:tc>
          <w:tcPr>
            <w:tcW w:w="3826" w:type="dxa"/>
            <w:shd w:val="clear" w:color="auto" w:fill="auto"/>
            <w:tcMar>
              <w:left w:w="57" w:type="dxa"/>
              <w:right w:w="57" w:type="dxa"/>
            </w:tcMar>
            <w:vAlign w:val="center"/>
          </w:tcPr>
          <w:p w14:paraId="408A7575" w14:textId="77777777" w:rsidR="00070B26" w:rsidRPr="00257993" w:rsidRDefault="00070B26" w:rsidP="00974538">
            <w:pPr>
              <w:pStyle w:val="Tabletext"/>
              <w:rPr>
                <w:szCs w:val="22"/>
              </w:rPr>
            </w:pPr>
            <w:r w:rsidRPr="00257993">
              <w:rPr>
                <w:szCs w:val="22"/>
              </w:rPr>
              <w:t>Tx output power density range (</w:t>
            </w:r>
            <w:proofErr w:type="spellStart"/>
            <w:r w:rsidRPr="00257993">
              <w:rPr>
                <w:szCs w:val="22"/>
              </w:rPr>
              <w:t>dBW</w:t>
            </w:r>
            <w:proofErr w:type="spellEnd"/>
            <w:r w:rsidRPr="00257993">
              <w:rPr>
                <w:szCs w:val="22"/>
              </w:rPr>
              <w:t>/MHz)</w:t>
            </w:r>
            <w:r w:rsidRPr="00257993">
              <w:rPr>
                <w:szCs w:val="22"/>
                <w:vertAlign w:val="superscript"/>
                <w:lang w:eastAsia="ja-JP"/>
              </w:rPr>
              <w:t>(1)</w:t>
            </w:r>
          </w:p>
        </w:tc>
        <w:tc>
          <w:tcPr>
            <w:tcW w:w="1988" w:type="dxa"/>
            <w:shd w:val="clear" w:color="auto" w:fill="auto"/>
          </w:tcPr>
          <w:p w14:paraId="1AC8E8F7" w14:textId="77777777" w:rsidR="00070B26" w:rsidRPr="00257993" w:rsidRDefault="00070B26" w:rsidP="00974538">
            <w:pPr>
              <w:pStyle w:val="Tabletext"/>
              <w:jc w:val="center"/>
              <w:rPr>
                <w:b/>
                <w:szCs w:val="22"/>
                <w:lang w:eastAsia="ja-JP"/>
              </w:rPr>
            </w:pPr>
            <w:r w:rsidRPr="00257993">
              <w:rPr>
                <w:b/>
                <w:szCs w:val="22"/>
                <w:lang w:eastAsia="ja-JP"/>
              </w:rPr>
              <w:t>–</w:t>
            </w:r>
            <w:r w:rsidRPr="00257993">
              <w:rPr>
                <w:szCs w:val="22"/>
                <w:lang w:eastAsia="ja-JP"/>
              </w:rPr>
              <w:t>42...–40</w:t>
            </w:r>
          </w:p>
        </w:tc>
        <w:tc>
          <w:tcPr>
            <w:tcW w:w="1844" w:type="dxa"/>
            <w:shd w:val="clear" w:color="auto" w:fill="auto"/>
          </w:tcPr>
          <w:p w14:paraId="289E0EF1" w14:textId="77777777" w:rsidR="00070B26" w:rsidRPr="00257993" w:rsidRDefault="00070B26" w:rsidP="00974538">
            <w:pPr>
              <w:pStyle w:val="Tabletext"/>
              <w:jc w:val="center"/>
              <w:rPr>
                <w:szCs w:val="22"/>
                <w:lang w:eastAsia="ja-JP"/>
              </w:rPr>
            </w:pPr>
            <w:r w:rsidRPr="00257993">
              <w:rPr>
                <w:szCs w:val="22"/>
                <w:lang w:eastAsia="ja-JP"/>
              </w:rPr>
              <w:t>–51</w:t>
            </w:r>
          </w:p>
        </w:tc>
        <w:tc>
          <w:tcPr>
            <w:tcW w:w="1915" w:type="dxa"/>
            <w:shd w:val="clear" w:color="auto" w:fill="auto"/>
          </w:tcPr>
          <w:p w14:paraId="52B00AC4" w14:textId="77777777" w:rsidR="00070B26" w:rsidRPr="00257993" w:rsidRDefault="00070B26" w:rsidP="00974538">
            <w:pPr>
              <w:pStyle w:val="Tabletext"/>
              <w:jc w:val="center"/>
              <w:rPr>
                <w:szCs w:val="22"/>
                <w:lang w:eastAsia="ja-JP"/>
              </w:rPr>
            </w:pPr>
            <w:r w:rsidRPr="00257993">
              <w:rPr>
                <w:szCs w:val="22"/>
                <w:lang w:eastAsia="ja-JP"/>
              </w:rPr>
              <w:t>–29.8...–26.8</w:t>
            </w:r>
          </w:p>
        </w:tc>
        <w:tc>
          <w:tcPr>
            <w:tcW w:w="1437" w:type="dxa"/>
            <w:shd w:val="clear" w:color="auto" w:fill="auto"/>
          </w:tcPr>
          <w:p w14:paraId="4699EB87" w14:textId="77777777" w:rsidR="00070B26" w:rsidRPr="00257993" w:rsidRDefault="00070B26" w:rsidP="00974538">
            <w:pPr>
              <w:pStyle w:val="Tabletext"/>
              <w:jc w:val="center"/>
              <w:rPr>
                <w:szCs w:val="22"/>
                <w:lang w:eastAsia="ja-JP"/>
              </w:rPr>
            </w:pPr>
            <w:r w:rsidRPr="00257993">
              <w:rPr>
                <w:szCs w:val="22"/>
                <w:lang w:eastAsia="ja-JP"/>
              </w:rPr>
              <w:t>–51</w:t>
            </w:r>
          </w:p>
        </w:tc>
        <w:tc>
          <w:tcPr>
            <w:tcW w:w="1900" w:type="dxa"/>
            <w:shd w:val="clear" w:color="auto" w:fill="auto"/>
          </w:tcPr>
          <w:p w14:paraId="19ED6A38" w14:textId="77777777" w:rsidR="00070B26" w:rsidRPr="00257993" w:rsidRDefault="00070B26" w:rsidP="00974538">
            <w:pPr>
              <w:pStyle w:val="Tabletext"/>
              <w:jc w:val="center"/>
              <w:rPr>
                <w:szCs w:val="22"/>
                <w:lang w:eastAsia="ja-JP"/>
              </w:rPr>
            </w:pPr>
            <w:r w:rsidRPr="00257993">
              <w:rPr>
                <w:szCs w:val="22"/>
                <w:lang w:eastAsia="ja-JP"/>
              </w:rPr>
              <w:t>–41</w:t>
            </w:r>
          </w:p>
        </w:tc>
        <w:tc>
          <w:tcPr>
            <w:tcW w:w="1549" w:type="dxa"/>
            <w:shd w:val="clear" w:color="auto" w:fill="auto"/>
          </w:tcPr>
          <w:p w14:paraId="4410A775" w14:textId="77777777" w:rsidR="00070B26" w:rsidRPr="00257993" w:rsidRDefault="00070B26" w:rsidP="00974538">
            <w:pPr>
              <w:pStyle w:val="Tabletext"/>
              <w:jc w:val="center"/>
              <w:rPr>
                <w:szCs w:val="22"/>
                <w:lang w:eastAsia="ja-JP"/>
              </w:rPr>
            </w:pPr>
            <w:r w:rsidRPr="00257993">
              <w:rPr>
                <w:szCs w:val="22"/>
                <w:lang w:eastAsia="ja-JP"/>
              </w:rPr>
              <w:t>–47…-50</w:t>
            </w:r>
          </w:p>
        </w:tc>
      </w:tr>
      <w:tr w:rsidR="00070B26" w:rsidRPr="00257993" w14:paraId="7F577ED0" w14:textId="77777777" w:rsidTr="00974538">
        <w:trPr>
          <w:jc w:val="center"/>
        </w:trPr>
        <w:tc>
          <w:tcPr>
            <w:tcW w:w="3826" w:type="dxa"/>
            <w:shd w:val="clear" w:color="auto" w:fill="auto"/>
            <w:tcMar>
              <w:left w:w="57" w:type="dxa"/>
              <w:right w:w="57" w:type="dxa"/>
            </w:tcMar>
            <w:vAlign w:val="center"/>
          </w:tcPr>
          <w:p w14:paraId="4C2AA4DB" w14:textId="77777777" w:rsidR="00070B26" w:rsidRPr="00257993" w:rsidRDefault="00070B26" w:rsidP="00974538">
            <w:pPr>
              <w:pStyle w:val="Tabletext"/>
              <w:rPr>
                <w:szCs w:val="22"/>
              </w:rPr>
            </w:pPr>
            <w:r w:rsidRPr="00257993">
              <w:rPr>
                <w:szCs w:val="22"/>
              </w:rPr>
              <w:t xml:space="preserve">Feeder/multiplexer loss range (dB) </w:t>
            </w:r>
          </w:p>
        </w:tc>
        <w:tc>
          <w:tcPr>
            <w:tcW w:w="1988" w:type="dxa"/>
            <w:shd w:val="clear" w:color="auto" w:fill="auto"/>
          </w:tcPr>
          <w:p w14:paraId="1B03519C" w14:textId="77777777" w:rsidR="00070B26" w:rsidRPr="00257993" w:rsidRDefault="00070B26" w:rsidP="00974538">
            <w:pPr>
              <w:pStyle w:val="Tabletext"/>
              <w:jc w:val="center"/>
              <w:rPr>
                <w:b/>
                <w:szCs w:val="22"/>
                <w:lang w:eastAsia="ja-JP"/>
              </w:rPr>
            </w:pPr>
            <w:r w:rsidRPr="00257993">
              <w:rPr>
                <w:szCs w:val="22"/>
                <w:lang w:eastAsia="ja-JP"/>
              </w:rPr>
              <w:t>0...2.5</w:t>
            </w:r>
          </w:p>
        </w:tc>
        <w:tc>
          <w:tcPr>
            <w:tcW w:w="1844" w:type="dxa"/>
            <w:shd w:val="clear" w:color="auto" w:fill="auto"/>
          </w:tcPr>
          <w:p w14:paraId="695E7E4C" w14:textId="77777777" w:rsidR="00070B26" w:rsidRPr="00257993" w:rsidRDefault="00070B26" w:rsidP="00974538">
            <w:pPr>
              <w:pStyle w:val="Tabletext"/>
              <w:jc w:val="center"/>
              <w:rPr>
                <w:szCs w:val="22"/>
                <w:lang w:eastAsia="ja-JP"/>
              </w:rPr>
            </w:pPr>
            <w:r w:rsidRPr="00257993">
              <w:rPr>
                <w:szCs w:val="22"/>
                <w:lang w:eastAsia="ja-JP"/>
              </w:rPr>
              <w:t>0...2.5</w:t>
            </w:r>
          </w:p>
        </w:tc>
        <w:tc>
          <w:tcPr>
            <w:tcW w:w="1915" w:type="dxa"/>
            <w:shd w:val="clear" w:color="auto" w:fill="auto"/>
          </w:tcPr>
          <w:p w14:paraId="69202564" w14:textId="77777777" w:rsidR="00070B26" w:rsidRPr="00257993" w:rsidRDefault="00070B26" w:rsidP="00974538">
            <w:pPr>
              <w:pStyle w:val="Tabletext"/>
              <w:jc w:val="center"/>
              <w:rPr>
                <w:szCs w:val="22"/>
                <w:lang w:eastAsia="ja-JP"/>
              </w:rPr>
            </w:pPr>
            <w:r w:rsidRPr="00257993">
              <w:rPr>
                <w:szCs w:val="22"/>
                <w:lang w:eastAsia="ja-JP"/>
              </w:rPr>
              <w:t>0...2.5</w:t>
            </w:r>
          </w:p>
        </w:tc>
        <w:tc>
          <w:tcPr>
            <w:tcW w:w="1437" w:type="dxa"/>
            <w:shd w:val="clear" w:color="auto" w:fill="auto"/>
          </w:tcPr>
          <w:p w14:paraId="114749DE" w14:textId="77777777" w:rsidR="00070B26" w:rsidRPr="00257993" w:rsidRDefault="00070B26" w:rsidP="00974538">
            <w:pPr>
              <w:pStyle w:val="Tabletext"/>
              <w:jc w:val="center"/>
              <w:rPr>
                <w:szCs w:val="22"/>
              </w:rPr>
            </w:pPr>
            <w:r w:rsidRPr="00257993">
              <w:rPr>
                <w:szCs w:val="22"/>
                <w:lang w:eastAsia="ja-JP"/>
              </w:rPr>
              <w:t>0...2.5</w:t>
            </w:r>
          </w:p>
        </w:tc>
        <w:tc>
          <w:tcPr>
            <w:tcW w:w="1900" w:type="dxa"/>
            <w:shd w:val="clear" w:color="auto" w:fill="auto"/>
          </w:tcPr>
          <w:p w14:paraId="76E989A2" w14:textId="77777777" w:rsidR="00070B26" w:rsidRPr="00257993" w:rsidRDefault="00070B26" w:rsidP="00974538">
            <w:pPr>
              <w:pStyle w:val="Tabletext"/>
              <w:jc w:val="center"/>
              <w:rPr>
                <w:szCs w:val="22"/>
                <w:lang w:eastAsia="ja-JP"/>
              </w:rPr>
            </w:pPr>
            <w:r w:rsidRPr="00257993">
              <w:rPr>
                <w:szCs w:val="22"/>
                <w:lang w:eastAsia="ja-JP"/>
              </w:rPr>
              <w:t>0</w:t>
            </w:r>
          </w:p>
        </w:tc>
        <w:tc>
          <w:tcPr>
            <w:tcW w:w="1549" w:type="dxa"/>
            <w:shd w:val="clear" w:color="auto" w:fill="auto"/>
          </w:tcPr>
          <w:p w14:paraId="785210B2" w14:textId="77777777" w:rsidR="00070B26" w:rsidRPr="00257993" w:rsidRDefault="00070B26" w:rsidP="00974538">
            <w:pPr>
              <w:pStyle w:val="Tabletext"/>
              <w:jc w:val="center"/>
              <w:rPr>
                <w:szCs w:val="22"/>
                <w:lang w:eastAsia="ja-JP"/>
              </w:rPr>
            </w:pPr>
            <w:r w:rsidRPr="00257993">
              <w:rPr>
                <w:szCs w:val="22"/>
                <w:lang w:eastAsia="ja-JP"/>
              </w:rPr>
              <w:t>0</w:t>
            </w:r>
          </w:p>
        </w:tc>
      </w:tr>
      <w:tr w:rsidR="00070B26" w:rsidRPr="00257993" w14:paraId="602D5FDC" w14:textId="77777777" w:rsidTr="00974538">
        <w:trPr>
          <w:jc w:val="center"/>
        </w:trPr>
        <w:tc>
          <w:tcPr>
            <w:tcW w:w="3826" w:type="dxa"/>
            <w:shd w:val="clear" w:color="auto" w:fill="auto"/>
            <w:tcMar>
              <w:left w:w="57" w:type="dxa"/>
              <w:right w:w="57" w:type="dxa"/>
            </w:tcMar>
            <w:vAlign w:val="center"/>
          </w:tcPr>
          <w:p w14:paraId="5AA8DF08" w14:textId="77777777" w:rsidR="00070B26" w:rsidRPr="00257993" w:rsidRDefault="00070B26" w:rsidP="00974538">
            <w:pPr>
              <w:pStyle w:val="Tabletext"/>
              <w:rPr>
                <w:szCs w:val="22"/>
              </w:rPr>
            </w:pPr>
            <w:r w:rsidRPr="00257993">
              <w:rPr>
                <w:szCs w:val="22"/>
              </w:rPr>
              <w:t>Antenna gain range (</w:t>
            </w:r>
            <w:proofErr w:type="spellStart"/>
            <w:r w:rsidRPr="00257993">
              <w:rPr>
                <w:szCs w:val="22"/>
              </w:rPr>
              <w:t>dBi</w:t>
            </w:r>
            <w:proofErr w:type="spellEnd"/>
            <w:r w:rsidRPr="00257993">
              <w:rPr>
                <w:szCs w:val="22"/>
              </w:rPr>
              <w:t>)</w:t>
            </w:r>
          </w:p>
        </w:tc>
        <w:tc>
          <w:tcPr>
            <w:tcW w:w="1988" w:type="dxa"/>
            <w:shd w:val="clear" w:color="auto" w:fill="auto"/>
          </w:tcPr>
          <w:p w14:paraId="1B811E49" w14:textId="77777777" w:rsidR="00070B26" w:rsidRPr="00257993" w:rsidRDefault="00070B26" w:rsidP="00974538">
            <w:pPr>
              <w:pStyle w:val="Tabletext"/>
              <w:jc w:val="center"/>
              <w:rPr>
                <w:b/>
                <w:szCs w:val="22"/>
                <w:lang w:eastAsia="ja-JP"/>
              </w:rPr>
            </w:pPr>
            <w:r w:rsidRPr="00257993">
              <w:rPr>
                <w:szCs w:val="22"/>
                <w:lang w:eastAsia="ja-JP"/>
              </w:rPr>
              <w:t>38...48</w:t>
            </w:r>
          </w:p>
        </w:tc>
        <w:tc>
          <w:tcPr>
            <w:tcW w:w="1844" w:type="dxa"/>
            <w:shd w:val="clear" w:color="auto" w:fill="auto"/>
          </w:tcPr>
          <w:p w14:paraId="43738AF8" w14:textId="77777777" w:rsidR="00070B26" w:rsidRPr="00257993" w:rsidRDefault="00070B26" w:rsidP="00974538">
            <w:pPr>
              <w:pStyle w:val="Tabletext"/>
              <w:jc w:val="center"/>
              <w:rPr>
                <w:szCs w:val="22"/>
                <w:lang w:eastAsia="ja-JP"/>
              </w:rPr>
            </w:pPr>
            <w:r w:rsidRPr="00257993">
              <w:rPr>
                <w:szCs w:val="22"/>
                <w:lang w:eastAsia="ja-JP"/>
              </w:rPr>
              <w:t>38...48</w:t>
            </w:r>
          </w:p>
        </w:tc>
        <w:tc>
          <w:tcPr>
            <w:tcW w:w="1915" w:type="dxa"/>
            <w:shd w:val="clear" w:color="auto" w:fill="auto"/>
          </w:tcPr>
          <w:p w14:paraId="42A72BA1" w14:textId="77777777" w:rsidR="00070B26" w:rsidRPr="00257993" w:rsidRDefault="00070B26" w:rsidP="00974538">
            <w:pPr>
              <w:pStyle w:val="Tabletext"/>
              <w:jc w:val="center"/>
              <w:rPr>
                <w:szCs w:val="22"/>
                <w:lang w:eastAsia="ja-JP"/>
              </w:rPr>
            </w:pPr>
            <w:r w:rsidRPr="00257993">
              <w:rPr>
                <w:szCs w:val="22"/>
                <w:lang w:eastAsia="ja-JP"/>
              </w:rPr>
              <w:t>48...50</w:t>
            </w:r>
          </w:p>
        </w:tc>
        <w:tc>
          <w:tcPr>
            <w:tcW w:w="1437" w:type="dxa"/>
            <w:shd w:val="clear" w:color="auto" w:fill="auto"/>
          </w:tcPr>
          <w:p w14:paraId="224189AB" w14:textId="77777777" w:rsidR="00070B26" w:rsidRPr="00257993" w:rsidRDefault="00070B26" w:rsidP="00974538">
            <w:pPr>
              <w:pStyle w:val="Tabletext"/>
              <w:jc w:val="center"/>
              <w:rPr>
                <w:szCs w:val="22"/>
                <w:lang w:eastAsia="ja-JP"/>
              </w:rPr>
            </w:pPr>
            <w:r w:rsidRPr="00257993">
              <w:rPr>
                <w:szCs w:val="22"/>
                <w:lang w:eastAsia="ja-JP"/>
              </w:rPr>
              <w:t>38...48</w:t>
            </w:r>
          </w:p>
        </w:tc>
        <w:tc>
          <w:tcPr>
            <w:tcW w:w="1900" w:type="dxa"/>
            <w:shd w:val="clear" w:color="auto" w:fill="auto"/>
          </w:tcPr>
          <w:p w14:paraId="474B3837" w14:textId="77777777" w:rsidR="00070B26" w:rsidRPr="00257993" w:rsidRDefault="00070B26" w:rsidP="00974538">
            <w:pPr>
              <w:pStyle w:val="Tabletext"/>
              <w:jc w:val="center"/>
              <w:rPr>
                <w:szCs w:val="22"/>
                <w:lang w:eastAsia="ja-JP"/>
              </w:rPr>
            </w:pPr>
            <w:r w:rsidRPr="00257993">
              <w:rPr>
                <w:szCs w:val="22"/>
                <w:lang w:eastAsia="ja-JP"/>
              </w:rPr>
              <w:t>54</w:t>
            </w:r>
          </w:p>
        </w:tc>
        <w:tc>
          <w:tcPr>
            <w:tcW w:w="1549" w:type="dxa"/>
            <w:shd w:val="clear" w:color="auto" w:fill="auto"/>
          </w:tcPr>
          <w:p w14:paraId="2BB880AE" w14:textId="77777777" w:rsidR="00070B26" w:rsidRPr="00257993" w:rsidRDefault="00070B26" w:rsidP="00974538">
            <w:pPr>
              <w:pStyle w:val="Tabletext"/>
              <w:jc w:val="center"/>
              <w:rPr>
                <w:szCs w:val="22"/>
                <w:lang w:eastAsia="ja-JP"/>
              </w:rPr>
            </w:pPr>
            <w:r w:rsidRPr="00257993">
              <w:rPr>
                <w:szCs w:val="22"/>
                <w:lang w:eastAsia="ja-JP"/>
              </w:rPr>
              <w:t>44…50</w:t>
            </w:r>
          </w:p>
        </w:tc>
      </w:tr>
      <w:tr w:rsidR="00070B26" w:rsidRPr="00257993" w14:paraId="7E92A562" w14:textId="77777777" w:rsidTr="00974538">
        <w:trPr>
          <w:jc w:val="center"/>
        </w:trPr>
        <w:tc>
          <w:tcPr>
            <w:tcW w:w="3826" w:type="dxa"/>
            <w:shd w:val="clear" w:color="auto" w:fill="auto"/>
            <w:tcMar>
              <w:left w:w="57" w:type="dxa"/>
              <w:right w:w="57" w:type="dxa"/>
            </w:tcMar>
            <w:vAlign w:val="center"/>
          </w:tcPr>
          <w:p w14:paraId="47C37428" w14:textId="77777777" w:rsidR="00070B26" w:rsidRPr="00257993" w:rsidRDefault="00070B26" w:rsidP="00974538">
            <w:pPr>
              <w:pStyle w:val="Tabletext"/>
              <w:rPr>
                <w:szCs w:val="22"/>
              </w:rPr>
            </w:pPr>
            <w:proofErr w:type="spellStart"/>
            <w:r w:rsidRPr="00257993">
              <w:rPr>
                <w:szCs w:val="22"/>
              </w:rPr>
              <w:t>e.i.r.p</w:t>
            </w:r>
            <w:proofErr w:type="spellEnd"/>
            <w:r w:rsidRPr="00257993">
              <w:rPr>
                <w:szCs w:val="22"/>
              </w:rPr>
              <w:t>.</w:t>
            </w:r>
            <w:r w:rsidRPr="00257993">
              <w:rPr>
                <w:szCs w:val="22"/>
                <w:lang w:eastAsia="ja-JP"/>
              </w:rPr>
              <w:t xml:space="preserve"> </w:t>
            </w:r>
            <w:r w:rsidRPr="00257993">
              <w:rPr>
                <w:szCs w:val="22"/>
              </w:rPr>
              <w:t>range (</w:t>
            </w:r>
            <w:proofErr w:type="spellStart"/>
            <w:r w:rsidRPr="00257993">
              <w:rPr>
                <w:szCs w:val="22"/>
              </w:rPr>
              <w:t>dBW</w:t>
            </w:r>
            <w:proofErr w:type="spellEnd"/>
            <w:r w:rsidRPr="00257993">
              <w:rPr>
                <w:szCs w:val="22"/>
              </w:rPr>
              <w:t>)</w:t>
            </w:r>
          </w:p>
        </w:tc>
        <w:tc>
          <w:tcPr>
            <w:tcW w:w="1988" w:type="dxa"/>
            <w:shd w:val="clear" w:color="auto" w:fill="auto"/>
          </w:tcPr>
          <w:p w14:paraId="304BF853" w14:textId="77777777" w:rsidR="00070B26" w:rsidRPr="00257993" w:rsidRDefault="00070B26" w:rsidP="00974538">
            <w:pPr>
              <w:pStyle w:val="Tabletext"/>
              <w:jc w:val="center"/>
              <w:rPr>
                <w:b/>
                <w:szCs w:val="22"/>
                <w:lang w:eastAsia="ja-JP"/>
              </w:rPr>
            </w:pPr>
            <w:r w:rsidRPr="00257993">
              <w:rPr>
                <w:szCs w:val="22"/>
                <w:lang w:eastAsia="ja-JP"/>
              </w:rPr>
              <w:t>13.5...28</w:t>
            </w:r>
          </w:p>
        </w:tc>
        <w:tc>
          <w:tcPr>
            <w:tcW w:w="1844" w:type="dxa"/>
            <w:shd w:val="clear" w:color="auto" w:fill="auto"/>
          </w:tcPr>
          <w:p w14:paraId="6D82612A" w14:textId="77777777" w:rsidR="00070B26" w:rsidRPr="00257993" w:rsidRDefault="00070B26" w:rsidP="00974538">
            <w:pPr>
              <w:pStyle w:val="Tabletext"/>
              <w:jc w:val="center"/>
              <w:rPr>
                <w:szCs w:val="22"/>
              </w:rPr>
            </w:pPr>
            <w:r w:rsidRPr="00257993">
              <w:rPr>
                <w:szCs w:val="22"/>
              </w:rPr>
              <w:t>11.5...24</w:t>
            </w:r>
          </w:p>
        </w:tc>
        <w:tc>
          <w:tcPr>
            <w:tcW w:w="1915" w:type="dxa"/>
            <w:shd w:val="clear" w:color="auto" w:fill="auto"/>
          </w:tcPr>
          <w:p w14:paraId="3DD6805E" w14:textId="77777777" w:rsidR="00070B26" w:rsidRPr="00257993" w:rsidRDefault="00070B26" w:rsidP="00974538">
            <w:pPr>
              <w:pStyle w:val="Tabletext"/>
              <w:jc w:val="center"/>
              <w:rPr>
                <w:szCs w:val="22"/>
                <w:lang w:eastAsia="ja-JP"/>
              </w:rPr>
            </w:pPr>
            <w:r w:rsidRPr="00257993">
              <w:rPr>
                <w:szCs w:val="22"/>
                <w:lang w:eastAsia="ja-JP"/>
              </w:rPr>
              <w:t>30.5...38</w:t>
            </w:r>
          </w:p>
        </w:tc>
        <w:tc>
          <w:tcPr>
            <w:tcW w:w="1437" w:type="dxa"/>
            <w:shd w:val="clear" w:color="auto" w:fill="auto"/>
          </w:tcPr>
          <w:p w14:paraId="69077694" w14:textId="77777777" w:rsidR="00070B26" w:rsidRPr="00257993" w:rsidRDefault="00070B26" w:rsidP="00974538">
            <w:pPr>
              <w:pStyle w:val="Tabletext"/>
              <w:jc w:val="center"/>
              <w:rPr>
                <w:szCs w:val="22"/>
              </w:rPr>
            </w:pPr>
            <w:r w:rsidRPr="00257993">
              <w:rPr>
                <w:szCs w:val="22"/>
              </w:rPr>
              <w:t>11.5...24</w:t>
            </w:r>
          </w:p>
        </w:tc>
        <w:tc>
          <w:tcPr>
            <w:tcW w:w="1900" w:type="dxa"/>
            <w:shd w:val="clear" w:color="auto" w:fill="auto"/>
          </w:tcPr>
          <w:p w14:paraId="5E5D0333" w14:textId="77777777" w:rsidR="00070B26" w:rsidRPr="00257993" w:rsidRDefault="00070B26" w:rsidP="00974538">
            <w:pPr>
              <w:pStyle w:val="Tabletext"/>
              <w:jc w:val="center"/>
              <w:rPr>
                <w:szCs w:val="22"/>
                <w:lang w:eastAsia="ja-JP"/>
              </w:rPr>
            </w:pPr>
            <w:r w:rsidRPr="00257993">
              <w:rPr>
                <w:szCs w:val="22"/>
                <w:lang w:eastAsia="ja-JP"/>
              </w:rPr>
              <w:t>44</w:t>
            </w:r>
          </w:p>
        </w:tc>
        <w:tc>
          <w:tcPr>
            <w:tcW w:w="1549" w:type="dxa"/>
            <w:shd w:val="clear" w:color="auto" w:fill="auto"/>
          </w:tcPr>
          <w:p w14:paraId="3150A9E6" w14:textId="77777777" w:rsidR="00070B26" w:rsidRPr="00257993" w:rsidRDefault="00070B26" w:rsidP="00974538">
            <w:pPr>
              <w:pStyle w:val="Tabletext"/>
              <w:jc w:val="center"/>
              <w:rPr>
                <w:szCs w:val="22"/>
                <w:lang w:eastAsia="ja-JP"/>
              </w:rPr>
            </w:pPr>
            <w:r w:rsidRPr="00257993">
              <w:rPr>
                <w:szCs w:val="22"/>
                <w:lang w:eastAsia="ja-JP"/>
              </w:rPr>
              <w:t>24…30</w:t>
            </w:r>
          </w:p>
        </w:tc>
      </w:tr>
      <w:tr w:rsidR="00070B26" w:rsidRPr="00257993" w14:paraId="5A792649" w14:textId="77777777" w:rsidTr="00974538">
        <w:trPr>
          <w:jc w:val="center"/>
        </w:trPr>
        <w:tc>
          <w:tcPr>
            <w:tcW w:w="3826" w:type="dxa"/>
            <w:shd w:val="clear" w:color="auto" w:fill="auto"/>
            <w:tcMar>
              <w:left w:w="57" w:type="dxa"/>
              <w:right w:w="57" w:type="dxa"/>
            </w:tcMar>
          </w:tcPr>
          <w:p w14:paraId="5ADF8FB8" w14:textId="77777777" w:rsidR="00070B26" w:rsidRPr="00257993" w:rsidRDefault="00070B26" w:rsidP="00974538">
            <w:pPr>
              <w:pStyle w:val="Tabletext"/>
              <w:rPr>
                <w:szCs w:val="22"/>
              </w:rPr>
            </w:pPr>
            <w:proofErr w:type="spellStart"/>
            <w:r w:rsidRPr="00257993">
              <w:rPr>
                <w:szCs w:val="22"/>
              </w:rPr>
              <w:t>e.i.r.p</w:t>
            </w:r>
            <w:proofErr w:type="spellEnd"/>
            <w:r w:rsidRPr="00257993">
              <w:rPr>
                <w:szCs w:val="22"/>
              </w:rPr>
              <w:t>.</w:t>
            </w:r>
            <w:r w:rsidRPr="00257993">
              <w:rPr>
                <w:szCs w:val="22"/>
                <w:lang w:eastAsia="ja-JP"/>
              </w:rPr>
              <w:t xml:space="preserve"> </w:t>
            </w:r>
            <w:r w:rsidRPr="00257993">
              <w:rPr>
                <w:szCs w:val="22"/>
              </w:rPr>
              <w:t>density range (</w:t>
            </w:r>
            <w:proofErr w:type="spellStart"/>
            <w:r w:rsidRPr="00257993">
              <w:rPr>
                <w:szCs w:val="22"/>
              </w:rPr>
              <w:t>dBW</w:t>
            </w:r>
            <w:proofErr w:type="spellEnd"/>
            <w:r w:rsidRPr="00257993">
              <w:rPr>
                <w:szCs w:val="22"/>
              </w:rPr>
              <w:t>/MHz)</w:t>
            </w:r>
            <w:r w:rsidRPr="00257993">
              <w:rPr>
                <w:szCs w:val="22"/>
                <w:vertAlign w:val="superscript"/>
                <w:lang w:eastAsia="ja-JP"/>
              </w:rPr>
              <w:t>(1)</w:t>
            </w:r>
          </w:p>
        </w:tc>
        <w:tc>
          <w:tcPr>
            <w:tcW w:w="1988" w:type="dxa"/>
            <w:shd w:val="clear" w:color="auto" w:fill="auto"/>
          </w:tcPr>
          <w:p w14:paraId="4D996E12" w14:textId="77777777" w:rsidR="00070B26" w:rsidRPr="00257993" w:rsidRDefault="00070B26" w:rsidP="00974538">
            <w:pPr>
              <w:pStyle w:val="Tabletext"/>
              <w:jc w:val="center"/>
              <w:rPr>
                <w:b/>
                <w:szCs w:val="22"/>
                <w:lang w:eastAsia="ja-JP"/>
              </w:rPr>
            </w:pPr>
            <w:r w:rsidRPr="00257993">
              <w:rPr>
                <w:b/>
                <w:szCs w:val="22"/>
                <w:lang w:eastAsia="ja-JP"/>
              </w:rPr>
              <w:t>–</w:t>
            </w:r>
            <w:r w:rsidRPr="00257993">
              <w:rPr>
                <w:szCs w:val="22"/>
                <w:lang w:eastAsia="ja-JP"/>
              </w:rPr>
              <w:t>6.5...8</w:t>
            </w:r>
          </w:p>
        </w:tc>
        <w:tc>
          <w:tcPr>
            <w:tcW w:w="1844" w:type="dxa"/>
            <w:shd w:val="clear" w:color="auto" w:fill="auto"/>
          </w:tcPr>
          <w:p w14:paraId="1220756B" w14:textId="77777777" w:rsidR="00070B26" w:rsidRPr="00257993" w:rsidRDefault="00070B26" w:rsidP="00974538">
            <w:pPr>
              <w:pStyle w:val="Tabletext"/>
              <w:jc w:val="center"/>
              <w:rPr>
                <w:szCs w:val="22"/>
                <w:lang w:eastAsia="ja-JP"/>
              </w:rPr>
            </w:pPr>
            <w:r w:rsidRPr="00257993">
              <w:rPr>
                <w:szCs w:val="22"/>
                <w:lang w:eastAsia="ja-JP"/>
              </w:rPr>
              <w:t>–15.5...–3.0</w:t>
            </w:r>
          </w:p>
        </w:tc>
        <w:tc>
          <w:tcPr>
            <w:tcW w:w="1915" w:type="dxa"/>
            <w:shd w:val="clear" w:color="auto" w:fill="auto"/>
          </w:tcPr>
          <w:p w14:paraId="02454B4A" w14:textId="77777777" w:rsidR="00070B26" w:rsidRPr="00257993" w:rsidRDefault="00070B26" w:rsidP="00974538">
            <w:pPr>
              <w:pStyle w:val="Tabletext"/>
              <w:jc w:val="center"/>
              <w:rPr>
                <w:szCs w:val="22"/>
                <w:lang w:eastAsia="ja-JP"/>
              </w:rPr>
            </w:pPr>
            <w:r w:rsidRPr="00257993">
              <w:rPr>
                <w:szCs w:val="22"/>
                <w:lang w:eastAsia="ja-JP"/>
              </w:rPr>
              <w:t>15.8...23.3</w:t>
            </w:r>
          </w:p>
        </w:tc>
        <w:tc>
          <w:tcPr>
            <w:tcW w:w="1437" w:type="dxa"/>
            <w:shd w:val="clear" w:color="auto" w:fill="auto"/>
          </w:tcPr>
          <w:p w14:paraId="3765F8F3" w14:textId="77777777" w:rsidR="00070B26" w:rsidRPr="00257993" w:rsidRDefault="00070B26" w:rsidP="00974538">
            <w:pPr>
              <w:pStyle w:val="Tabletext"/>
              <w:jc w:val="center"/>
              <w:rPr>
                <w:szCs w:val="22"/>
              </w:rPr>
            </w:pPr>
            <w:r w:rsidRPr="00257993">
              <w:rPr>
                <w:szCs w:val="22"/>
                <w:lang w:eastAsia="ja-JP"/>
              </w:rPr>
              <w:t>–15.5...–3.0</w:t>
            </w:r>
          </w:p>
        </w:tc>
        <w:tc>
          <w:tcPr>
            <w:tcW w:w="1900" w:type="dxa"/>
            <w:shd w:val="clear" w:color="auto" w:fill="auto"/>
          </w:tcPr>
          <w:p w14:paraId="5E0C5C6B" w14:textId="77777777" w:rsidR="00070B26" w:rsidRPr="00257993" w:rsidRDefault="00070B26" w:rsidP="00974538">
            <w:pPr>
              <w:pStyle w:val="Tabletext"/>
              <w:jc w:val="center"/>
              <w:rPr>
                <w:szCs w:val="22"/>
                <w:lang w:eastAsia="ja-JP"/>
              </w:rPr>
            </w:pPr>
            <w:r w:rsidRPr="00257993">
              <w:rPr>
                <w:szCs w:val="22"/>
                <w:lang w:eastAsia="ja-JP"/>
              </w:rPr>
              <w:t>13</w:t>
            </w:r>
          </w:p>
        </w:tc>
        <w:tc>
          <w:tcPr>
            <w:tcW w:w="1549" w:type="dxa"/>
            <w:shd w:val="clear" w:color="auto" w:fill="auto"/>
          </w:tcPr>
          <w:p w14:paraId="1B42530F" w14:textId="77777777" w:rsidR="00070B26" w:rsidRPr="00257993" w:rsidRDefault="00070B26" w:rsidP="00974538">
            <w:pPr>
              <w:pStyle w:val="Tabletext"/>
              <w:jc w:val="center"/>
              <w:rPr>
                <w:lang w:eastAsia="ja-JP"/>
              </w:rPr>
            </w:pPr>
            <w:r w:rsidRPr="00257993">
              <w:rPr>
                <w:szCs w:val="22"/>
                <w:lang w:eastAsia="ja-JP"/>
              </w:rPr>
              <w:t>–6…3</w:t>
            </w:r>
          </w:p>
        </w:tc>
      </w:tr>
      <w:tr w:rsidR="00070B26" w:rsidRPr="00257993" w14:paraId="7D25ACED" w14:textId="77777777" w:rsidTr="00974538">
        <w:trPr>
          <w:jc w:val="center"/>
        </w:trPr>
        <w:tc>
          <w:tcPr>
            <w:tcW w:w="3826" w:type="dxa"/>
            <w:shd w:val="clear" w:color="auto" w:fill="auto"/>
            <w:tcMar>
              <w:left w:w="57" w:type="dxa"/>
              <w:right w:w="57" w:type="dxa"/>
            </w:tcMar>
            <w:vAlign w:val="center"/>
          </w:tcPr>
          <w:p w14:paraId="74BEB56E" w14:textId="77777777" w:rsidR="00070B26" w:rsidRPr="00257993" w:rsidRDefault="00070B26" w:rsidP="00974538">
            <w:pPr>
              <w:pStyle w:val="Tabletext"/>
              <w:rPr>
                <w:szCs w:val="22"/>
              </w:rPr>
            </w:pPr>
            <w:r w:rsidRPr="00257993">
              <w:rPr>
                <w:szCs w:val="22"/>
              </w:rPr>
              <w:t xml:space="preserve">Receiver noise figure typical (dB) </w:t>
            </w:r>
          </w:p>
        </w:tc>
        <w:tc>
          <w:tcPr>
            <w:tcW w:w="1988" w:type="dxa"/>
            <w:shd w:val="clear" w:color="auto" w:fill="auto"/>
          </w:tcPr>
          <w:p w14:paraId="534320EA" w14:textId="77777777" w:rsidR="00070B26" w:rsidRPr="00257993" w:rsidRDefault="00070B26" w:rsidP="00974538">
            <w:pPr>
              <w:pStyle w:val="Tabletext"/>
              <w:jc w:val="center"/>
              <w:rPr>
                <w:b/>
                <w:szCs w:val="22"/>
                <w:lang w:eastAsia="ja-JP"/>
              </w:rPr>
            </w:pPr>
            <w:r w:rsidRPr="00257993">
              <w:rPr>
                <w:szCs w:val="22"/>
                <w:lang w:eastAsia="ja-JP"/>
              </w:rPr>
              <w:t>8</w:t>
            </w:r>
          </w:p>
        </w:tc>
        <w:tc>
          <w:tcPr>
            <w:tcW w:w="1844" w:type="dxa"/>
            <w:shd w:val="clear" w:color="auto" w:fill="auto"/>
          </w:tcPr>
          <w:p w14:paraId="515296D6" w14:textId="77777777" w:rsidR="00070B26" w:rsidRPr="00257993" w:rsidRDefault="00070B26" w:rsidP="00974538">
            <w:pPr>
              <w:pStyle w:val="Tabletext"/>
              <w:jc w:val="center"/>
              <w:rPr>
                <w:szCs w:val="22"/>
                <w:lang w:eastAsia="ja-JP"/>
              </w:rPr>
            </w:pPr>
            <w:r w:rsidRPr="00257993">
              <w:rPr>
                <w:szCs w:val="22"/>
                <w:lang w:eastAsia="ja-JP"/>
              </w:rPr>
              <w:t>8</w:t>
            </w:r>
          </w:p>
        </w:tc>
        <w:tc>
          <w:tcPr>
            <w:tcW w:w="1915" w:type="dxa"/>
            <w:shd w:val="clear" w:color="auto" w:fill="auto"/>
          </w:tcPr>
          <w:p w14:paraId="687163CF" w14:textId="77777777" w:rsidR="00070B26" w:rsidRPr="00257993" w:rsidRDefault="00070B26" w:rsidP="00974538">
            <w:pPr>
              <w:pStyle w:val="Tabletext"/>
              <w:jc w:val="center"/>
              <w:rPr>
                <w:szCs w:val="22"/>
                <w:lang w:eastAsia="ja-JP"/>
              </w:rPr>
            </w:pPr>
            <w:r w:rsidRPr="00257993">
              <w:rPr>
                <w:szCs w:val="22"/>
                <w:lang w:eastAsia="ja-JP"/>
              </w:rPr>
              <w:t>9</w:t>
            </w:r>
          </w:p>
        </w:tc>
        <w:tc>
          <w:tcPr>
            <w:tcW w:w="1437" w:type="dxa"/>
            <w:shd w:val="clear" w:color="auto" w:fill="auto"/>
          </w:tcPr>
          <w:p w14:paraId="610EF4C2" w14:textId="77777777" w:rsidR="00070B26" w:rsidRPr="00257993" w:rsidRDefault="00070B26" w:rsidP="00974538">
            <w:pPr>
              <w:pStyle w:val="Tabletext"/>
              <w:jc w:val="center"/>
              <w:rPr>
                <w:szCs w:val="22"/>
              </w:rPr>
            </w:pPr>
            <w:r w:rsidRPr="00257993">
              <w:rPr>
                <w:szCs w:val="22"/>
                <w:lang w:eastAsia="ja-JP"/>
              </w:rPr>
              <w:t>8</w:t>
            </w:r>
          </w:p>
        </w:tc>
        <w:tc>
          <w:tcPr>
            <w:tcW w:w="1900" w:type="dxa"/>
            <w:shd w:val="clear" w:color="auto" w:fill="auto"/>
          </w:tcPr>
          <w:p w14:paraId="15D09A49" w14:textId="77777777" w:rsidR="00070B26" w:rsidRPr="00257993" w:rsidRDefault="00070B26" w:rsidP="00974538">
            <w:pPr>
              <w:pStyle w:val="Tabletext"/>
              <w:jc w:val="center"/>
              <w:rPr>
                <w:szCs w:val="22"/>
                <w:highlight w:val="lightGray"/>
                <w:lang w:eastAsia="ja-JP"/>
              </w:rPr>
            </w:pPr>
            <w:r w:rsidRPr="00257993">
              <w:rPr>
                <w:szCs w:val="22"/>
                <w:lang w:eastAsia="ja-JP"/>
              </w:rPr>
              <w:t>10</w:t>
            </w:r>
          </w:p>
        </w:tc>
        <w:tc>
          <w:tcPr>
            <w:tcW w:w="1549" w:type="dxa"/>
            <w:shd w:val="clear" w:color="auto" w:fill="auto"/>
          </w:tcPr>
          <w:p w14:paraId="7EBB93E5" w14:textId="77777777" w:rsidR="00070B26" w:rsidRPr="00257993" w:rsidRDefault="00070B26" w:rsidP="00974538">
            <w:pPr>
              <w:pStyle w:val="Tabletext"/>
              <w:jc w:val="center"/>
              <w:rPr>
                <w:szCs w:val="22"/>
                <w:lang w:eastAsia="ja-JP"/>
              </w:rPr>
            </w:pPr>
            <w:r w:rsidRPr="00257993">
              <w:rPr>
                <w:szCs w:val="22"/>
                <w:lang w:eastAsia="ja-JP"/>
              </w:rPr>
              <w:t>8</w:t>
            </w:r>
          </w:p>
        </w:tc>
      </w:tr>
      <w:tr w:rsidR="00070B26" w:rsidRPr="00257993" w14:paraId="4E24B6E0" w14:textId="77777777" w:rsidTr="00974538">
        <w:trPr>
          <w:jc w:val="center"/>
        </w:trPr>
        <w:tc>
          <w:tcPr>
            <w:tcW w:w="3826" w:type="dxa"/>
            <w:shd w:val="clear" w:color="auto" w:fill="auto"/>
            <w:tcMar>
              <w:left w:w="57" w:type="dxa"/>
              <w:right w:w="57" w:type="dxa"/>
            </w:tcMar>
            <w:vAlign w:val="center"/>
          </w:tcPr>
          <w:p w14:paraId="2968004D" w14:textId="77777777" w:rsidR="00070B26" w:rsidRPr="00257993" w:rsidRDefault="00070B26" w:rsidP="00974538">
            <w:pPr>
              <w:pStyle w:val="Tabletext"/>
              <w:rPr>
                <w:szCs w:val="22"/>
              </w:rPr>
            </w:pPr>
            <w:r w:rsidRPr="00257993">
              <w:rPr>
                <w:szCs w:val="22"/>
              </w:rPr>
              <w:t xml:space="preserve">Receiver noise power density typical </w:t>
            </w:r>
            <w:r w:rsidRPr="00257993">
              <w:rPr>
                <w:szCs w:val="22"/>
                <w:lang w:eastAsia="ja-JP"/>
              </w:rPr>
              <w:t>(=</w:t>
            </w:r>
            <w:r w:rsidRPr="00257993">
              <w:rPr>
                <w:i/>
                <w:iCs/>
                <w:szCs w:val="22"/>
              </w:rPr>
              <w:t>N</w:t>
            </w:r>
            <w:r w:rsidRPr="00257993">
              <w:rPr>
                <w:i/>
                <w:iCs/>
                <w:szCs w:val="22"/>
                <w:vertAlign w:val="subscript"/>
              </w:rPr>
              <w:t>RX</w:t>
            </w:r>
            <w:r w:rsidRPr="00257993">
              <w:rPr>
                <w:szCs w:val="22"/>
                <w:lang w:eastAsia="ja-JP"/>
              </w:rPr>
              <w:t xml:space="preserve">) </w:t>
            </w:r>
            <w:r w:rsidRPr="00257993">
              <w:rPr>
                <w:szCs w:val="22"/>
              </w:rPr>
              <w:t>(</w:t>
            </w:r>
            <w:proofErr w:type="spellStart"/>
            <w:r w:rsidRPr="00257993">
              <w:rPr>
                <w:szCs w:val="22"/>
              </w:rPr>
              <w:t>dBW</w:t>
            </w:r>
            <w:proofErr w:type="spellEnd"/>
            <w:r w:rsidRPr="00257993">
              <w:rPr>
                <w:szCs w:val="22"/>
              </w:rPr>
              <w:t>/MHz)</w:t>
            </w:r>
          </w:p>
        </w:tc>
        <w:tc>
          <w:tcPr>
            <w:tcW w:w="1988" w:type="dxa"/>
            <w:shd w:val="clear" w:color="auto" w:fill="auto"/>
          </w:tcPr>
          <w:p w14:paraId="15E05BB9" w14:textId="77777777" w:rsidR="00070B26" w:rsidRPr="00257993" w:rsidRDefault="00070B26" w:rsidP="00974538">
            <w:pPr>
              <w:pStyle w:val="Tabletext"/>
              <w:jc w:val="center"/>
              <w:rPr>
                <w:b/>
                <w:szCs w:val="22"/>
                <w:lang w:eastAsia="ja-JP"/>
              </w:rPr>
            </w:pPr>
            <w:r w:rsidRPr="00257993">
              <w:rPr>
                <w:b/>
                <w:szCs w:val="22"/>
                <w:lang w:eastAsia="ja-JP"/>
              </w:rPr>
              <w:t>–</w:t>
            </w:r>
            <w:r w:rsidRPr="00257993">
              <w:rPr>
                <w:szCs w:val="22"/>
                <w:lang w:eastAsia="ja-JP"/>
              </w:rPr>
              <w:t>136</w:t>
            </w:r>
          </w:p>
        </w:tc>
        <w:tc>
          <w:tcPr>
            <w:tcW w:w="1844" w:type="dxa"/>
            <w:shd w:val="clear" w:color="auto" w:fill="auto"/>
          </w:tcPr>
          <w:p w14:paraId="5B2B8233" w14:textId="77777777" w:rsidR="00070B26" w:rsidRPr="00257993" w:rsidRDefault="00070B26" w:rsidP="00974538">
            <w:pPr>
              <w:pStyle w:val="Tabletext"/>
              <w:jc w:val="center"/>
              <w:rPr>
                <w:szCs w:val="22"/>
                <w:lang w:eastAsia="ja-JP"/>
              </w:rPr>
            </w:pPr>
            <w:r w:rsidRPr="00257993">
              <w:rPr>
                <w:szCs w:val="22"/>
                <w:lang w:eastAsia="ja-JP"/>
              </w:rPr>
              <w:t>–136</w:t>
            </w:r>
          </w:p>
        </w:tc>
        <w:tc>
          <w:tcPr>
            <w:tcW w:w="1915" w:type="dxa"/>
            <w:shd w:val="clear" w:color="auto" w:fill="auto"/>
          </w:tcPr>
          <w:p w14:paraId="2F2ECEFF" w14:textId="77777777" w:rsidR="00070B26" w:rsidRPr="00257993" w:rsidRDefault="00070B26" w:rsidP="00974538">
            <w:pPr>
              <w:pStyle w:val="Tabletext"/>
              <w:jc w:val="center"/>
              <w:rPr>
                <w:szCs w:val="22"/>
                <w:lang w:eastAsia="ja-JP"/>
              </w:rPr>
            </w:pPr>
            <w:r w:rsidRPr="00257993">
              <w:rPr>
                <w:szCs w:val="22"/>
                <w:lang w:eastAsia="ja-JP"/>
              </w:rPr>
              <w:t>–135</w:t>
            </w:r>
          </w:p>
        </w:tc>
        <w:tc>
          <w:tcPr>
            <w:tcW w:w="1437" w:type="dxa"/>
            <w:shd w:val="clear" w:color="auto" w:fill="auto"/>
          </w:tcPr>
          <w:p w14:paraId="31C7D8C4" w14:textId="77777777" w:rsidR="00070B26" w:rsidRPr="00257993" w:rsidRDefault="00070B26" w:rsidP="00974538">
            <w:pPr>
              <w:pStyle w:val="Tabletext"/>
              <w:jc w:val="center"/>
              <w:rPr>
                <w:szCs w:val="22"/>
                <w:lang w:eastAsia="ja-JP"/>
              </w:rPr>
            </w:pPr>
            <w:r w:rsidRPr="00257993">
              <w:rPr>
                <w:szCs w:val="22"/>
                <w:lang w:eastAsia="ja-JP"/>
              </w:rPr>
              <w:t>–136</w:t>
            </w:r>
          </w:p>
        </w:tc>
        <w:tc>
          <w:tcPr>
            <w:tcW w:w="1900" w:type="dxa"/>
            <w:shd w:val="clear" w:color="auto" w:fill="auto"/>
          </w:tcPr>
          <w:p w14:paraId="5AD39FA8" w14:textId="77777777" w:rsidR="00070B26" w:rsidRPr="00257993" w:rsidRDefault="00070B26" w:rsidP="00974538">
            <w:pPr>
              <w:pStyle w:val="Tabletext"/>
              <w:jc w:val="center"/>
              <w:rPr>
                <w:szCs w:val="22"/>
                <w:lang w:eastAsia="ja-JP"/>
              </w:rPr>
            </w:pPr>
            <w:r w:rsidRPr="00257993">
              <w:rPr>
                <w:szCs w:val="22"/>
                <w:lang w:eastAsia="ja-JP"/>
              </w:rPr>
              <w:t>–134</w:t>
            </w:r>
          </w:p>
        </w:tc>
        <w:tc>
          <w:tcPr>
            <w:tcW w:w="1549" w:type="dxa"/>
            <w:shd w:val="clear" w:color="auto" w:fill="auto"/>
          </w:tcPr>
          <w:p w14:paraId="03A0E2AD" w14:textId="77777777" w:rsidR="00070B26" w:rsidRPr="00257993" w:rsidRDefault="00070B26" w:rsidP="00974538">
            <w:pPr>
              <w:pStyle w:val="Tabletext"/>
              <w:jc w:val="center"/>
              <w:rPr>
                <w:szCs w:val="22"/>
                <w:lang w:eastAsia="ja-JP"/>
              </w:rPr>
            </w:pPr>
            <w:r w:rsidRPr="00257993">
              <w:rPr>
                <w:szCs w:val="22"/>
                <w:lang w:eastAsia="ja-JP"/>
              </w:rPr>
              <w:t>–136</w:t>
            </w:r>
          </w:p>
        </w:tc>
      </w:tr>
      <w:tr w:rsidR="00070B26" w:rsidRPr="00257993" w14:paraId="5282934F" w14:textId="77777777" w:rsidTr="00974538">
        <w:trPr>
          <w:jc w:val="center"/>
        </w:trPr>
        <w:tc>
          <w:tcPr>
            <w:tcW w:w="3826" w:type="dxa"/>
            <w:shd w:val="clear" w:color="auto" w:fill="auto"/>
            <w:tcMar>
              <w:left w:w="57" w:type="dxa"/>
              <w:right w:w="57" w:type="dxa"/>
            </w:tcMar>
            <w:vAlign w:val="center"/>
          </w:tcPr>
          <w:p w14:paraId="718899C5" w14:textId="77777777" w:rsidR="00070B26" w:rsidRPr="00257993" w:rsidRDefault="00070B26" w:rsidP="00974538">
            <w:pPr>
              <w:pStyle w:val="Tabletext"/>
              <w:rPr>
                <w:szCs w:val="22"/>
              </w:rPr>
            </w:pPr>
            <w:r w:rsidRPr="00257993">
              <w:rPr>
                <w:szCs w:val="22"/>
              </w:rPr>
              <w:t>Normalized Rx input level for 1 × 10</w:t>
            </w:r>
            <w:r w:rsidRPr="00257993">
              <w:rPr>
                <w:szCs w:val="22"/>
                <w:vertAlign w:val="superscript"/>
              </w:rPr>
              <w:t>–6</w:t>
            </w:r>
            <w:r w:rsidRPr="00257993">
              <w:rPr>
                <w:szCs w:val="22"/>
              </w:rPr>
              <w:t xml:space="preserve"> BER (</w:t>
            </w:r>
            <w:proofErr w:type="spellStart"/>
            <w:r w:rsidRPr="00257993">
              <w:rPr>
                <w:szCs w:val="22"/>
              </w:rPr>
              <w:t>dBW</w:t>
            </w:r>
            <w:proofErr w:type="spellEnd"/>
            <w:r w:rsidRPr="00257993">
              <w:rPr>
                <w:szCs w:val="22"/>
              </w:rPr>
              <w:t xml:space="preserve">/MHz) </w:t>
            </w:r>
          </w:p>
        </w:tc>
        <w:tc>
          <w:tcPr>
            <w:tcW w:w="1988" w:type="dxa"/>
            <w:shd w:val="clear" w:color="auto" w:fill="auto"/>
          </w:tcPr>
          <w:p w14:paraId="20801813" w14:textId="77777777" w:rsidR="00070B26" w:rsidRPr="00257993" w:rsidRDefault="00070B26" w:rsidP="00974538">
            <w:pPr>
              <w:pStyle w:val="Tabletext"/>
              <w:jc w:val="center"/>
              <w:rPr>
                <w:b/>
                <w:szCs w:val="22"/>
                <w:lang w:eastAsia="ja-JP"/>
              </w:rPr>
            </w:pPr>
            <w:r w:rsidRPr="00257993">
              <w:rPr>
                <w:b/>
                <w:szCs w:val="22"/>
                <w:lang w:eastAsia="ja-JP"/>
              </w:rPr>
              <w:t>–</w:t>
            </w:r>
            <w:r w:rsidRPr="00257993">
              <w:rPr>
                <w:szCs w:val="22"/>
                <w:lang w:eastAsia="ja-JP"/>
              </w:rPr>
              <w:t>122.5</w:t>
            </w:r>
          </w:p>
        </w:tc>
        <w:tc>
          <w:tcPr>
            <w:tcW w:w="1844" w:type="dxa"/>
            <w:shd w:val="clear" w:color="auto" w:fill="auto"/>
          </w:tcPr>
          <w:p w14:paraId="6D284DF7" w14:textId="77777777" w:rsidR="00070B26" w:rsidRPr="00257993" w:rsidRDefault="00070B26" w:rsidP="00974538">
            <w:pPr>
              <w:pStyle w:val="Tabletext"/>
              <w:jc w:val="center"/>
              <w:rPr>
                <w:szCs w:val="22"/>
                <w:lang w:eastAsia="ja-JP"/>
              </w:rPr>
            </w:pPr>
            <w:r w:rsidRPr="00257993">
              <w:rPr>
                <w:szCs w:val="22"/>
                <w:lang w:eastAsia="ja-JP"/>
              </w:rPr>
              <w:t>–109.5</w:t>
            </w:r>
          </w:p>
        </w:tc>
        <w:tc>
          <w:tcPr>
            <w:tcW w:w="1915" w:type="dxa"/>
            <w:shd w:val="clear" w:color="auto" w:fill="auto"/>
          </w:tcPr>
          <w:p w14:paraId="3E43FE5B" w14:textId="77777777" w:rsidR="00070B26" w:rsidRPr="00257993" w:rsidRDefault="00070B26" w:rsidP="00974538">
            <w:pPr>
              <w:pStyle w:val="Tabletext"/>
              <w:jc w:val="center"/>
              <w:rPr>
                <w:szCs w:val="22"/>
                <w:lang w:eastAsia="ja-JP"/>
              </w:rPr>
            </w:pPr>
            <w:r w:rsidRPr="00257993">
              <w:rPr>
                <w:szCs w:val="22"/>
                <w:lang w:eastAsia="ja-JP"/>
              </w:rPr>
              <w:t>–124.5</w:t>
            </w:r>
          </w:p>
        </w:tc>
        <w:tc>
          <w:tcPr>
            <w:tcW w:w="1437" w:type="dxa"/>
            <w:shd w:val="clear" w:color="auto" w:fill="auto"/>
          </w:tcPr>
          <w:p w14:paraId="5181CC30" w14:textId="77777777" w:rsidR="00070B26" w:rsidRPr="00257993" w:rsidRDefault="00070B26" w:rsidP="00974538">
            <w:pPr>
              <w:pStyle w:val="Tabletext"/>
              <w:jc w:val="center"/>
              <w:rPr>
                <w:szCs w:val="22"/>
                <w:lang w:eastAsia="ja-JP"/>
              </w:rPr>
            </w:pPr>
            <w:r w:rsidRPr="00257993">
              <w:rPr>
                <w:szCs w:val="22"/>
                <w:lang w:eastAsia="ja-JP"/>
              </w:rPr>
              <w:t>–109.5</w:t>
            </w:r>
          </w:p>
        </w:tc>
        <w:tc>
          <w:tcPr>
            <w:tcW w:w="1900" w:type="dxa"/>
            <w:shd w:val="clear" w:color="auto" w:fill="auto"/>
          </w:tcPr>
          <w:p w14:paraId="7B833330" w14:textId="77777777" w:rsidR="00070B26" w:rsidRPr="00257993" w:rsidRDefault="00070B26" w:rsidP="00974538">
            <w:pPr>
              <w:pStyle w:val="Tabletext"/>
              <w:jc w:val="center"/>
              <w:rPr>
                <w:szCs w:val="22"/>
                <w:lang w:eastAsia="ja-JP"/>
              </w:rPr>
            </w:pPr>
            <w:r w:rsidRPr="00257993">
              <w:rPr>
                <w:szCs w:val="22"/>
                <w:lang w:eastAsia="ja-JP"/>
              </w:rPr>
              <w:t>–120.5</w:t>
            </w:r>
          </w:p>
        </w:tc>
        <w:tc>
          <w:tcPr>
            <w:tcW w:w="1549" w:type="dxa"/>
            <w:shd w:val="clear" w:color="auto" w:fill="auto"/>
          </w:tcPr>
          <w:p w14:paraId="734FABE6" w14:textId="77777777" w:rsidR="00070B26" w:rsidRPr="00257993" w:rsidRDefault="00070B26" w:rsidP="00974538">
            <w:pPr>
              <w:pStyle w:val="Tabletext"/>
              <w:jc w:val="center"/>
              <w:rPr>
                <w:szCs w:val="22"/>
                <w:lang w:eastAsia="ja-JP"/>
              </w:rPr>
            </w:pPr>
            <w:r w:rsidRPr="00257993">
              <w:rPr>
                <w:szCs w:val="22"/>
                <w:lang w:eastAsia="ja-JP"/>
              </w:rPr>
              <w:t>–94…-91</w:t>
            </w:r>
          </w:p>
        </w:tc>
      </w:tr>
      <w:tr w:rsidR="00070B26" w:rsidRPr="00257993" w14:paraId="59D07E06" w14:textId="77777777" w:rsidTr="00974538">
        <w:trPr>
          <w:jc w:val="center"/>
        </w:trPr>
        <w:tc>
          <w:tcPr>
            <w:tcW w:w="3826" w:type="dxa"/>
            <w:tcBorders>
              <w:bottom w:val="single" w:sz="4" w:space="0" w:color="auto"/>
            </w:tcBorders>
            <w:shd w:val="clear" w:color="auto" w:fill="auto"/>
            <w:tcMar>
              <w:left w:w="57" w:type="dxa"/>
              <w:right w:w="57" w:type="dxa"/>
            </w:tcMar>
            <w:vAlign w:val="center"/>
          </w:tcPr>
          <w:p w14:paraId="765A282B" w14:textId="77777777" w:rsidR="00070B26" w:rsidRPr="00257993" w:rsidRDefault="00070B26" w:rsidP="00974538">
            <w:pPr>
              <w:pStyle w:val="Tabletext"/>
              <w:rPr>
                <w:szCs w:val="22"/>
                <w:lang w:eastAsia="ja-JP"/>
              </w:rPr>
            </w:pPr>
            <w:r w:rsidRPr="00257993">
              <w:rPr>
                <w:szCs w:val="22"/>
              </w:rPr>
              <w:t>Nominal long-term interference power density (</w:t>
            </w:r>
            <w:proofErr w:type="spellStart"/>
            <w:r w:rsidRPr="00257993">
              <w:rPr>
                <w:szCs w:val="22"/>
              </w:rPr>
              <w:t>dBW</w:t>
            </w:r>
            <w:proofErr w:type="spellEnd"/>
            <w:r w:rsidRPr="00257993">
              <w:rPr>
                <w:szCs w:val="22"/>
              </w:rPr>
              <w:t>/MHz)</w:t>
            </w:r>
            <w:r w:rsidRPr="00257993">
              <w:rPr>
                <w:szCs w:val="22"/>
                <w:vertAlign w:val="superscript"/>
                <w:lang w:eastAsia="ja-JP"/>
              </w:rPr>
              <w:t>(2)</w:t>
            </w:r>
          </w:p>
        </w:tc>
        <w:tc>
          <w:tcPr>
            <w:tcW w:w="1988" w:type="dxa"/>
            <w:tcBorders>
              <w:bottom w:val="single" w:sz="4" w:space="0" w:color="auto"/>
            </w:tcBorders>
            <w:shd w:val="clear" w:color="auto" w:fill="auto"/>
          </w:tcPr>
          <w:p w14:paraId="7BC3FE17" w14:textId="77777777" w:rsidR="00070B26" w:rsidRPr="00257993" w:rsidRDefault="00070B26" w:rsidP="00974538">
            <w:pPr>
              <w:pStyle w:val="Tabletext"/>
              <w:jc w:val="center"/>
              <w:rPr>
                <w:b/>
                <w:szCs w:val="22"/>
                <w:lang w:eastAsia="ja-JP"/>
              </w:rPr>
            </w:pPr>
            <w:r w:rsidRPr="00257993">
              <w:rPr>
                <w:b/>
                <w:szCs w:val="22"/>
                <w:lang w:eastAsia="ja-JP"/>
              </w:rPr>
              <w:t>–</w:t>
            </w:r>
            <w:r w:rsidRPr="00257993">
              <w:rPr>
                <w:szCs w:val="22"/>
                <w:lang w:eastAsia="ja-JP"/>
              </w:rPr>
              <w:t xml:space="preserve">136+ </w:t>
            </w:r>
            <w:r w:rsidRPr="00257993">
              <w:rPr>
                <w:i/>
                <w:iCs/>
                <w:szCs w:val="22"/>
                <w:lang w:eastAsia="ja-JP"/>
              </w:rPr>
              <w:t>I</w:t>
            </w:r>
            <w:r w:rsidRPr="00257993">
              <w:rPr>
                <w:szCs w:val="22"/>
                <w:lang w:eastAsia="ja-JP"/>
              </w:rPr>
              <w:t>/</w:t>
            </w:r>
            <w:r w:rsidRPr="00257993">
              <w:rPr>
                <w:i/>
                <w:iCs/>
                <w:szCs w:val="22"/>
                <w:lang w:eastAsia="ja-JP"/>
              </w:rPr>
              <w:t>N</w:t>
            </w:r>
          </w:p>
        </w:tc>
        <w:tc>
          <w:tcPr>
            <w:tcW w:w="1844" w:type="dxa"/>
            <w:tcBorders>
              <w:bottom w:val="single" w:sz="4" w:space="0" w:color="auto"/>
            </w:tcBorders>
            <w:shd w:val="clear" w:color="auto" w:fill="auto"/>
          </w:tcPr>
          <w:p w14:paraId="28F7BDF4" w14:textId="77777777" w:rsidR="00070B26" w:rsidRPr="00257993" w:rsidRDefault="00070B26" w:rsidP="00974538">
            <w:pPr>
              <w:pStyle w:val="Tabletext"/>
              <w:jc w:val="center"/>
              <w:rPr>
                <w:szCs w:val="22"/>
                <w:lang w:eastAsia="ja-JP"/>
              </w:rPr>
            </w:pPr>
            <w:r w:rsidRPr="00257993">
              <w:rPr>
                <w:szCs w:val="22"/>
                <w:lang w:eastAsia="ja-JP"/>
              </w:rPr>
              <w:t xml:space="preserve">–136 + </w:t>
            </w:r>
            <w:r w:rsidRPr="00257993">
              <w:rPr>
                <w:i/>
                <w:iCs/>
                <w:szCs w:val="22"/>
                <w:lang w:eastAsia="ja-JP"/>
              </w:rPr>
              <w:t>I</w:t>
            </w:r>
            <w:r w:rsidRPr="00257993">
              <w:rPr>
                <w:szCs w:val="22"/>
                <w:lang w:eastAsia="ja-JP"/>
              </w:rPr>
              <w:t>/</w:t>
            </w:r>
            <w:r w:rsidRPr="00257993">
              <w:rPr>
                <w:i/>
                <w:iCs/>
                <w:szCs w:val="22"/>
                <w:lang w:eastAsia="ja-JP"/>
              </w:rPr>
              <w:t>N</w:t>
            </w:r>
          </w:p>
        </w:tc>
        <w:tc>
          <w:tcPr>
            <w:tcW w:w="1915" w:type="dxa"/>
            <w:tcBorders>
              <w:bottom w:val="single" w:sz="4" w:space="0" w:color="auto"/>
            </w:tcBorders>
            <w:shd w:val="clear" w:color="auto" w:fill="auto"/>
          </w:tcPr>
          <w:p w14:paraId="433F0E62" w14:textId="77777777" w:rsidR="00070B26" w:rsidRPr="00257993" w:rsidRDefault="00070B26" w:rsidP="00974538">
            <w:pPr>
              <w:pStyle w:val="Tabletext"/>
              <w:jc w:val="center"/>
              <w:rPr>
                <w:szCs w:val="22"/>
                <w:lang w:eastAsia="ja-JP"/>
              </w:rPr>
            </w:pPr>
            <w:r w:rsidRPr="00257993">
              <w:rPr>
                <w:szCs w:val="22"/>
                <w:lang w:eastAsia="ja-JP"/>
              </w:rPr>
              <w:t xml:space="preserve">–135 + </w:t>
            </w:r>
            <w:r w:rsidRPr="00257993">
              <w:rPr>
                <w:i/>
                <w:iCs/>
                <w:szCs w:val="22"/>
                <w:lang w:eastAsia="ja-JP"/>
              </w:rPr>
              <w:t>I</w:t>
            </w:r>
            <w:r w:rsidRPr="00257993">
              <w:rPr>
                <w:szCs w:val="22"/>
                <w:lang w:eastAsia="ja-JP"/>
              </w:rPr>
              <w:t>/</w:t>
            </w:r>
            <w:r w:rsidRPr="00257993">
              <w:rPr>
                <w:i/>
                <w:iCs/>
                <w:szCs w:val="22"/>
                <w:lang w:eastAsia="ja-JP"/>
              </w:rPr>
              <w:t>N</w:t>
            </w:r>
          </w:p>
        </w:tc>
        <w:tc>
          <w:tcPr>
            <w:tcW w:w="1437" w:type="dxa"/>
            <w:tcBorders>
              <w:bottom w:val="single" w:sz="4" w:space="0" w:color="auto"/>
            </w:tcBorders>
            <w:shd w:val="clear" w:color="auto" w:fill="auto"/>
          </w:tcPr>
          <w:p w14:paraId="6517B026" w14:textId="77777777" w:rsidR="00070B26" w:rsidRPr="00257993" w:rsidRDefault="00070B26" w:rsidP="00974538">
            <w:pPr>
              <w:pStyle w:val="Tabletext"/>
              <w:jc w:val="center"/>
              <w:rPr>
                <w:szCs w:val="22"/>
                <w:lang w:eastAsia="ja-JP"/>
              </w:rPr>
            </w:pPr>
            <w:r w:rsidRPr="00257993">
              <w:rPr>
                <w:szCs w:val="22"/>
                <w:lang w:eastAsia="ja-JP"/>
              </w:rPr>
              <w:t xml:space="preserve">–136 + </w:t>
            </w:r>
            <w:r w:rsidRPr="00257993">
              <w:rPr>
                <w:i/>
                <w:iCs/>
                <w:szCs w:val="22"/>
                <w:lang w:eastAsia="ja-JP"/>
              </w:rPr>
              <w:t>I</w:t>
            </w:r>
            <w:r w:rsidRPr="00257993">
              <w:rPr>
                <w:szCs w:val="22"/>
                <w:lang w:eastAsia="ja-JP"/>
              </w:rPr>
              <w:t>/</w:t>
            </w:r>
            <w:r w:rsidRPr="00257993">
              <w:rPr>
                <w:i/>
                <w:iCs/>
                <w:szCs w:val="22"/>
                <w:lang w:eastAsia="ja-JP"/>
              </w:rPr>
              <w:t>N</w:t>
            </w:r>
          </w:p>
        </w:tc>
        <w:tc>
          <w:tcPr>
            <w:tcW w:w="1900" w:type="dxa"/>
            <w:tcBorders>
              <w:bottom w:val="single" w:sz="4" w:space="0" w:color="auto"/>
            </w:tcBorders>
            <w:shd w:val="clear" w:color="auto" w:fill="auto"/>
          </w:tcPr>
          <w:p w14:paraId="58CD86E2" w14:textId="77777777" w:rsidR="00070B26" w:rsidRPr="00257993" w:rsidRDefault="00070B26" w:rsidP="00974538">
            <w:pPr>
              <w:pStyle w:val="Tabletext"/>
              <w:jc w:val="center"/>
              <w:rPr>
                <w:i/>
                <w:iCs/>
                <w:szCs w:val="22"/>
              </w:rPr>
            </w:pPr>
            <w:r w:rsidRPr="00257993">
              <w:rPr>
                <w:szCs w:val="22"/>
                <w:lang w:eastAsia="ja-JP"/>
              </w:rPr>
              <w:t xml:space="preserve">–134 </w:t>
            </w:r>
            <w:r w:rsidRPr="00257993">
              <w:rPr>
                <w:szCs w:val="22"/>
              </w:rPr>
              <w:t xml:space="preserve">+ </w:t>
            </w:r>
            <w:r w:rsidRPr="00257993">
              <w:rPr>
                <w:i/>
                <w:szCs w:val="22"/>
              </w:rPr>
              <w:t>I</w:t>
            </w:r>
            <w:r w:rsidRPr="00257993">
              <w:rPr>
                <w:szCs w:val="22"/>
              </w:rPr>
              <w:t>/</w:t>
            </w:r>
            <w:r w:rsidRPr="00257993">
              <w:rPr>
                <w:i/>
                <w:szCs w:val="22"/>
              </w:rPr>
              <w:t>N</w:t>
            </w:r>
          </w:p>
        </w:tc>
        <w:tc>
          <w:tcPr>
            <w:tcW w:w="1549" w:type="dxa"/>
            <w:tcBorders>
              <w:bottom w:val="single" w:sz="4" w:space="0" w:color="auto"/>
            </w:tcBorders>
            <w:shd w:val="clear" w:color="auto" w:fill="auto"/>
          </w:tcPr>
          <w:p w14:paraId="5FBC6736" w14:textId="77777777" w:rsidR="00070B26" w:rsidRPr="00257993" w:rsidRDefault="00070B26" w:rsidP="00974538">
            <w:pPr>
              <w:pStyle w:val="Tabletext"/>
              <w:jc w:val="center"/>
              <w:rPr>
                <w:i/>
                <w:iCs/>
                <w:szCs w:val="22"/>
              </w:rPr>
            </w:pPr>
            <w:r w:rsidRPr="00257993">
              <w:rPr>
                <w:szCs w:val="22"/>
                <w:lang w:eastAsia="ja-JP"/>
              </w:rPr>
              <w:t xml:space="preserve">–136 </w:t>
            </w:r>
            <w:r w:rsidRPr="00257993">
              <w:rPr>
                <w:szCs w:val="22"/>
              </w:rPr>
              <w:t xml:space="preserve">+ </w:t>
            </w:r>
            <w:r w:rsidRPr="00257993">
              <w:rPr>
                <w:i/>
                <w:szCs w:val="22"/>
              </w:rPr>
              <w:t>I</w:t>
            </w:r>
            <w:r w:rsidRPr="00257993">
              <w:rPr>
                <w:szCs w:val="22"/>
              </w:rPr>
              <w:t>/</w:t>
            </w:r>
            <w:r w:rsidRPr="00257993">
              <w:rPr>
                <w:i/>
                <w:szCs w:val="22"/>
              </w:rPr>
              <w:t>N</w:t>
            </w:r>
          </w:p>
        </w:tc>
      </w:tr>
      <w:tr w:rsidR="00070B26" w:rsidRPr="00257993" w14:paraId="233BC288" w14:textId="77777777" w:rsidTr="00803113">
        <w:trPr>
          <w:jc w:val="center"/>
        </w:trPr>
        <w:tc>
          <w:tcPr>
            <w:tcW w:w="14459" w:type="dxa"/>
            <w:gridSpan w:val="7"/>
            <w:tcBorders>
              <w:left w:val="nil"/>
              <w:bottom w:val="nil"/>
              <w:right w:val="nil"/>
            </w:tcBorders>
            <w:shd w:val="clear" w:color="auto" w:fill="auto"/>
            <w:tcMar>
              <w:left w:w="108" w:type="dxa"/>
              <w:right w:w="108" w:type="dxa"/>
            </w:tcMar>
            <w:vAlign w:val="center"/>
          </w:tcPr>
          <w:p w14:paraId="2E7F8C3D" w14:textId="0FEA8E3C" w:rsidR="00070B26" w:rsidRPr="00257993" w:rsidRDefault="00070B26" w:rsidP="00974538">
            <w:pPr>
              <w:pStyle w:val="Tablelegend"/>
            </w:pPr>
            <w:r w:rsidRPr="00257993">
              <w:rPr>
                <w:vertAlign w:val="superscript"/>
              </w:rPr>
              <w:t>(1)</w:t>
            </w:r>
            <w:r w:rsidRPr="00257993">
              <w:tab/>
              <w:t xml:space="preserve">To calculate the values for the Tx/ </w:t>
            </w:r>
            <w:proofErr w:type="spellStart"/>
            <w:r w:rsidRPr="00257993">
              <w:t>e.i.r.p</w:t>
            </w:r>
            <w:proofErr w:type="spellEnd"/>
            <w:r w:rsidRPr="00257993">
              <w:t xml:space="preserve">. densities, channel spacing/bandwidth needs to be identified. In these tables, the channel spacing indicated in the </w:t>
            </w:r>
            <w:r w:rsidRPr="00257993">
              <w:rPr>
                <w:b/>
                <w:bCs/>
              </w:rPr>
              <w:t>bold text</w:t>
            </w:r>
            <w:r w:rsidRPr="00257993">
              <w:t xml:space="preserve">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6E33D4C0" w14:textId="797B8E32" w:rsidR="00070B26" w:rsidRPr="00257993" w:rsidRDefault="00070B26" w:rsidP="00974538">
            <w:pPr>
              <w:pStyle w:val="Tablelegend"/>
            </w:pPr>
            <w:r w:rsidRPr="00257993">
              <w:rPr>
                <w:vertAlign w:val="superscript"/>
              </w:rPr>
              <w:t>(2)</w:t>
            </w:r>
            <w:r w:rsidRPr="00257993">
              <w:tab/>
              <w:t xml:space="preserve">Nominal long-term interference power density is defined by “Receiver noise power density + (required </w:t>
            </w:r>
            <w:r w:rsidRPr="00257993">
              <w:rPr>
                <w:i/>
                <w:iCs/>
              </w:rPr>
              <w:t>I</w:t>
            </w:r>
            <w:r w:rsidRPr="00257993">
              <w:rPr>
                <w:iCs/>
              </w:rPr>
              <w:t>/</w:t>
            </w:r>
            <w:r w:rsidRPr="00257993">
              <w:rPr>
                <w:i/>
                <w:iCs/>
              </w:rPr>
              <w:t>N</w:t>
            </w:r>
            <w:r w:rsidRPr="00257993">
              <w:t>)” as described in § 4.13 in Annex 2 (see also § 4.1 in Annex 1).</w:t>
            </w:r>
          </w:p>
          <w:p w14:paraId="5575CCB9" w14:textId="3554C892" w:rsidR="00070B26" w:rsidRPr="00257993" w:rsidRDefault="00070B26" w:rsidP="00974538">
            <w:pPr>
              <w:pStyle w:val="Tablelegend"/>
            </w:pPr>
            <w:r w:rsidRPr="00257993">
              <w:rPr>
                <w:vertAlign w:val="superscript"/>
              </w:rPr>
              <w:t>(3)</w:t>
            </w:r>
            <w:r w:rsidRPr="00257993">
              <w:tab/>
              <w:t>This channel spacing value is not specified in the reference Recommendation.</w:t>
            </w:r>
          </w:p>
        </w:tc>
      </w:tr>
    </w:tbl>
    <w:p w14:paraId="46A28F68" w14:textId="77777777" w:rsidR="00070B26" w:rsidRPr="00257993" w:rsidRDefault="00070B26" w:rsidP="00070B26">
      <w:pPr>
        <w:pStyle w:val="Tablefin"/>
        <w:rPr>
          <w:sz w:val="6"/>
        </w:rPr>
      </w:pPr>
    </w:p>
    <w:p w14:paraId="656464DE" w14:textId="77777777" w:rsidR="00070B26" w:rsidRPr="002261A2" w:rsidRDefault="00070B26" w:rsidP="002261A2">
      <w:pPr>
        <w:spacing w:before="0"/>
        <w:rPr>
          <w:sz w:val="8"/>
          <w:szCs w:val="8"/>
        </w:rPr>
      </w:pPr>
    </w:p>
    <w:p w14:paraId="577E7B8D" w14:textId="77777777" w:rsidR="00070B26" w:rsidRPr="002261A2" w:rsidRDefault="00070B26" w:rsidP="002261A2">
      <w:pPr>
        <w:spacing w:before="0"/>
        <w:rPr>
          <w:sz w:val="8"/>
          <w:szCs w:val="8"/>
        </w:rPr>
        <w:sectPr w:rsidR="00070B26" w:rsidRPr="002261A2" w:rsidSect="00070B26">
          <w:headerReference w:type="even" r:id="rId122"/>
          <w:headerReference w:type="default" r:id="rId123"/>
          <w:footerReference w:type="even" r:id="rId124"/>
          <w:footerReference w:type="default" r:id="rId125"/>
          <w:headerReference w:type="first" r:id="rId126"/>
          <w:footerReference w:type="first" r:id="rId127"/>
          <w:pgSz w:w="16834" w:h="11907" w:orient="landscape" w:code="9"/>
          <w:pgMar w:top="1134" w:right="1418" w:bottom="1134" w:left="1134" w:header="567" w:footer="482" w:gutter="0"/>
          <w:paperSrc w:first="15" w:other="15"/>
          <w:cols w:space="720"/>
          <w:docGrid w:linePitch="326"/>
        </w:sectPr>
      </w:pPr>
    </w:p>
    <w:p w14:paraId="2A56C76F" w14:textId="77777777" w:rsidR="00070B26" w:rsidRPr="00257993" w:rsidRDefault="00070B26" w:rsidP="00070B26">
      <w:pPr>
        <w:pStyle w:val="TableNo"/>
        <w:spacing w:before="0"/>
        <w:rPr>
          <w:lang w:eastAsia="ja-JP"/>
        </w:rPr>
      </w:pPr>
      <w:r w:rsidRPr="00257993">
        <w:lastRenderedPageBreak/>
        <w:t xml:space="preserve">TABLE </w:t>
      </w:r>
      <w:r w:rsidRPr="00257993">
        <w:rPr>
          <w:lang w:eastAsia="ja-JP"/>
        </w:rPr>
        <w:t>13</w:t>
      </w:r>
    </w:p>
    <w:p w14:paraId="5E2DC6C9" w14:textId="77777777" w:rsidR="00070B26" w:rsidRPr="00257993" w:rsidRDefault="00070B26" w:rsidP="00070B26">
      <w:pPr>
        <w:pStyle w:val="Tabletitle"/>
        <w:rPr>
          <w:lang w:eastAsia="ja-JP"/>
        </w:rPr>
      </w:pPr>
      <w:r w:rsidRPr="00257993">
        <w:rPr>
          <w:lang w:eastAsia="ja-JP"/>
        </w:rPr>
        <w:t>S</w:t>
      </w:r>
      <w:r w:rsidRPr="00257993">
        <w:t>ystem parameters</w:t>
      </w:r>
      <w:r w:rsidRPr="00257993">
        <w:rPr>
          <w:lang w:eastAsia="ja-JP"/>
        </w:rPr>
        <w:t xml:space="preserve"> of </w:t>
      </w:r>
      <w:r w:rsidRPr="00257993">
        <w:t>PMP FS systems</w:t>
      </w:r>
      <w:r w:rsidRPr="00257993">
        <w:rPr>
          <w:lang w:eastAsia="ja-JP"/>
        </w:rPr>
        <w:t xml:space="preserve"> below 0.47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843"/>
        <w:gridCol w:w="2414"/>
      </w:tblGrid>
      <w:tr w:rsidR="00070B26" w:rsidRPr="0022551E" w14:paraId="7FCB5E67" w14:textId="77777777" w:rsidTr="00D3353C">
        <w:trPr>
          <w:jc w:val="center"/>
        </w:trPr>
        <w:tc>
          <w:tcPr>
            <w:tcW w:w="5382" w:type="dxa"/>
            <w:vAlign w:val="center"/>
          </w:tcPr>
          <w:p w14:paraId="1D300894" w14:textId="77777777" w:rsidR="00070B26" w:rsidRPr="0022551E" w:rsidRDefault="00070B26" w:rsidP="0022551E">
            <w:pPr>
              <w:pStyle w:val="Tablehead"/>
            </w:pPr>
            <w:r w:rsidRPr="0022551E">
              <w:t xml:space="preserve">Frequency range </w:t>
            </w:r>
            <w:r w:rsidRPr="0022551E">
              <w:br/>
              <w:t>(GHz)</w:t>
            </w:r>
          </w:p>
        </w:tc>
        <w:tc>
          <w:tcPr>
            <w:tcW w:w="4257" w:type="dxa"/>
            <w:gridSpan w:val="2"/>
            <w:vAlign w:val="center"/>
          </w:tcPr>
          <w:p w14:paraId="56C5DD65" w14:textId="77777777" w:rsidR="00070B26" w:rsidRPr="0022551E" w:rsidRDefault="00070B26" w:rsidP="0022551E">
            <w:pPr>
              <w:pStyle w:val="Tablehead"/>
            </w:pPr>
            <w:r w:rsidRPr="0022551E">
              <w:t>0.457-0.464</w:t>
            </w:r>
          </w:p>
        </w:tc>
      </w:tr>
      <w:tr w:rsidR="00070B26" w:rsidRPr="00257993" w14:paraId="198D9A52" w14:textId="77777777" w:rsidTr="00D3353C">
        <w:trPr>
          <w:jc w:val="center"/>
        </w:trPr>
        <w:tc>
          <w:tcPr>
            <w:tcW w:w="5382" w:type="dxa"/>
            <w:tcMar>
              <w:left w:w="57" w:type="dxa"/>
              <w:right w:w="57" w:type="dxa"/>
            </w:tcMar>
          </w:tcPr>
          <w:p w14:paraId="37F19925" w14:textId="77777777" w:rsidR="00070B26" w:rsidRPr="00257993" w:rsidRDefault="00070B26" w:rsidP="00974538">
            <w:pPr>
              <w:pStyle w:val="Tabletext"/>
            </w:pPr>
            <w:r w:rsidRPr="00257993">
              <w:t>Reference ITU</w:t>
            </w:r>
            <w:r w:rsidRPr="00257993">
              <w:noBreakHyphen/>
              <w:t>R Recommendation</w:t>
            </w:r>
          </w:p>
        </w:tc>
        <w:tc>
          <w:tcPr>
            <w:tcW w:w="4257" w:type="dxa"/>
            <w:gridSpan w:val="2"/>
          </w:tcPr>
          <w:p w14:paraId="4A8CE081" w14:textId="77777777" w:rsidR="00070B26" w:rsidRPr="00257993" w:rsidRDefault="00070B26" w:rsidP="00974538">
            <w:pPr>
              <w:pStyle w:val="Tabletext"/>
              <w:jc w:val="center"/>
              <w:rPr>
                <w:lang w:eastAsia="ja-JP"/>
              </w:rPr>
            </w:pPr>
          </w:p>
        </w:tc>
      </w:tr>
      <w:tr w:rsidR="00070B26" w:rsidRPr="00257993" w14:paraId="47B24F81" w14:textId="77777777" w:rsidTr="00D3353C">
        <w:trPr>
          <w:jc w:val="center"/>
        </w:trPr>
        <w:tc>
          <w:tcPr>
            <w:tcW w:w="5382" w:type="dxa"/>
            <w:tcMar>
              <w:left w:w="57" w:type="dxa"/>
              <w:right w:w="57" w:type="dxa"/>
            </w:tcMar>
          </w:tcPr>
          <w:p w14:paraId="6865ED04" w14:textId="77777777" w:rsidR="00070B26" w:rsidRPr="00257993" w:rsidRDefault="00070B26" w:rsidP="00974538">
            <w:pPr>
              <w:pStyle w:val="Tabletext"/>
            </w:pPr>
            <w:r w:rsidRPr="00257993">
              <w:t xml:space="preserve">Modulation format </w:t>
            </w:r>
          </w:p>
        </w:tc>
        <w:tc>
          <w:tcPr>
            <w:tcW w:w="1843" w:type="dxa"/>
          </w:tcPr>
          <w:p w14:paraId="29429942" w14:textId="77777777" w:rsidR="00070B26" w:rsidRPr="00257993" w:rsidRDefault="00070B26" w:rsidP="00974538">
            <w:pPr>
              <w:pStyle w:val="Tabletext"/>
              <w:jc w:val="center"/>
              <w:rPr>
                <w:lang w:eastAsia="ja-JP"/>
              </w:rPr>
            </w:pPr>
            <w:r w:rsidRPr="00257993">
              <w:rPr>
                <w:lang w:eastAsia="ja-JP"/>
              </w:rPr>
              <w:t>Central stations</w:t>
            </w:r>
          </w:p>
          <w:p w14:paraId="7AFE348B" w14:textId="77777777" w:rsidR="00070B26" w:rsidRPr="00257993" w:rsidRDefault="00070B26" w:rsidP="00974538">
            <w:pPr>
              <w:pStyle w:val="Tabletext"/>
              <w:jc w:val="center"/>
              <w:rPr>
                <w:lang w:eastAsia="ja-JP"/>
              </w:rPr>
            </w:pPr>
            <w:r w:rsidRPr="00257993">
              <w:rPr>
                <w:lang w:eastAsia="ja-JP"/>
              </w:rPr>
              <w:t>4-FSK, QPSK</w:t>
            </w:r>
          </w:p>
        </w:tc>
        <w:tc>
          <w:tcPr>
            <w:tcW w:w="2414" w:type="dxa"/>
          </w:tcPr>
          <w:p w14:paraId="0532A1D9" w14:textId="77777777" w:rsidR="00070B26" w:rsidRPr="00257993" w:rsidRDefault="00070B26" w:rsidP="00974538">
            <w:pPr>
              <w:pStyle w:val="Tabletext"/>
              <w:jc w:val="center"/>
              <w:rPr>
                <w:lang w:eastAsia="ja-JP"/>
              </w:rPr>
            </w:pPr>
            <w:r w:rsidRPr="00257993">
              <w:rPr>
                <w:lang w:eastAsia="ja-JP"/>
              </w:rPr>
              <w:t>Terminal stations</w:t>
            </w:r>
          </w:p>
          <w:p w14:paraId="0277C44C" w14:textId="77777777" w:rsidR="00070B26" w:rsidRPr="00257993" w:rsidRDefault="00070B26" w:rsidP="00974538">
            <w:pPr>
              <w:pStyle w:val="Tabletext"/>
              <w:jc w:val="center"/>
              <w:rPr>
                <w:lang w:eastAsia="ja-JP"/>
              </w:rPr>
            </w:pPr>
            <w:r w:rsidRPr="00257993">
              <w:rPr>
                <w:lang w:eastAsia="ja-JP"/>
              </w:rPr>
              <w:t>4-FSK, QPSK</w:t>
            </w:r>
          </w:p>
        </w:tc>
      </w:tr>
      <w:tr w:rsidR="00070B26" w:rsidRPr="00257993" w14:paraId="285C14DD" w14:textId="77777777" w:rsidTr="00D3353C">
        <w:trPr>
          <w:jc w:val="center"/>
        </w:trPr>
        <w:tc>
          <w:tcPr>
            <w:tcW w:w="5382" w:type="dxa"/>
            <w:tcMar>
              <w:left w:w="57" w:type="dxa"/>
              <w:right w:w="57" w:type="dxa"/>
            </w:tcMar>
          </w:tcPr>
          <w:p w14:paraId="1EA0F50A" w14:textId="77777777" w:rsidR="00070B26" w:rsidRPr="00257993" w:rsidRDefault="00070B26" w:rsidP="00974538">
            <w:pPr>
              <w:pStyle w:val="Tabletext"/>
            </w:pPr>
            <w:r w:rsidRPr="00257993">
              <w:t>Channel spacing and receiver noise bandwidth (MHz)</w:t>
            </w:r>
          </w:p>
        </w:tc>
        <w:tc>
          <w:tcPr>
            <w:tcW w:w="1843" w:type="dxa"/>
          </w:tcPr>
          <w:p w14:paraId="1FE53DB4" w14:textId="77777777" w:rsidR="00070B26" w:rsidRPr="00257993" w:rsidRDefault="00070B26" w:rsidP="00974538">
            <w:pPr>
              <w:pStyle w:val="Tabletext"/>
              <w:jc w:val="center"/>
              <w:rPr>
                <w:b/>
              </w:rPr>
            </w:pPr>
            <w:r w:rsidRPr="00257993">
              <w:rPr>
                <w:b/>
                <w:lang w:eastAsia="ja-JP"/>
              </w:rPr>
              <w:t>0.0125</w:t>
            </w:r>
          </w:p>
        </w:tc>
        <w:tc>
          <w:tcPr>
            <w:tcW w:w="2414" w:type="dxa"/>
          </w:tcPr>
          <w:p w14:paraId="387CD74A" w14:textId="77777777" w:rsidR="00070B26" w:rsidRPr="00257993" w:rsidRDefault="00070B26" w:rsidP="00974538">
            <w:pPr>
              <w:pStyle w:val="Tabletext"/>
              <w:jc w:val="center"/>
            </w:pPr>
            <w:r w:rsidRPr="00257993">
              <w:rPr>
                <w:b/>
                <w:lang w:eastAsia="ja-JP"/>
              </w:rPr>
              <w:t>0.0125</w:t>
            </w:r>
          </w:p>
        </w:tc>
      </w:tr>
      <w:tr w:rsidR="00070B26" w:rsidRPr="00257993" w14:paraId="707AD29E" w14:textId="77777777" w:rsidTr="00D3353C">
        <w:trPr>
          <w:jc w:val="center"/>
        </w:trPr>
        <w:tc>
          <w:tcPr>
            <w:tcW w:w="5382" w:type="dxa"/>
            <w:tcMar>
              <w:left w:w="57" w:type="dxa"/>
              <w:right w:w="57" w:type="dxa"/>
            </w:tcMar>
          </w:tcPr>
          <w:p w14:paraId="6F993A19" w14:textId="77777777" w:rsidR="00070B26" w:rsidRPr="00257993" w:rsidRDefault="00070B26" w:rsidP="00974538">
            <w:pPr>
              <w:pStyle w:val="Tabletext"/>
            </w:pPr>
            <w:r w:rsidRPr="00257993">
              <w:t>Maximum</w:t>
            </w:r>
            <w:r w:rsidRPr="00257993">
              <w:rPr>
                <w:lang w:eastAsia="ja-JP"/>
              </w:rPr>
              <w:t xml:space="preserve"> </w:t>
            </w:r>
            <w:r w:rsidRPr="00257993">
              <w:t>Tx output power range (</w:t>
            </w:r>
            <w:proofErr w:type="spellStart"/>
            <w:r w:rsidRPr="00257993">
              <w:t>dBW</w:t>
            </w:r>
            <w:proofErr w:type="spellEnd"/>
            <w:r w:rsidRPr="00257993">
              <w:t xml:space="preserve">) </w:t>
            </w:r>
          </w:p>
        </w:tc>
        <w:tc>
          <w:tcPr>
            <w:tcW w:w="1843" w:type="dxa"/>
          </w:tcPr>
          <w:p w14:paraId="6456CCC9" w14:textId="77777777" w:rsidR="00070B26" w:rsidRPr="00257993" w:rsidRDefault="00070B26" w:rsidP="00974538">
            <w:pPr>
              <w:pStyle w:val="Tabletext"/>
              <w:jc w:val="center"/>
              <w:rPr>
                <w:lang w:eastAsia="ja-JP"/>
              </w:rPr>
            </w:pPr>
            <w:r w:rsidRPr="00257993">
              <w:rPr>
                <w:lang w:eastAsia="ja-JP"/>
              </w:rPr>
              <w:t>1 to 10</w:t>
            </w:r>
          </w:p>
        </w:tc>
        <w:tc>
          <w:tcPr>
            <w:tcW w:w="2414" w:type="dxa"/>
          </w:tcPr>
          <w:p w14:paraId="70FB3706" w14:textId="77777777" w:rsidR="00070B26" w:rsidRPr="00257993" w:rsidRDefault="00070B26" w:rsidP="00974538">
            <w:pPr>
              <w:pStyle w:val="Tabletext"/>
              <w:jc w:val="center"/>
              <w:rPr>
                <w:lang w:eastAsia="ja-JP"/>
              </w:rPr>
            </w:pPr>
            <w:r w:rsidRPr="00257993">
              <w:rPr>
                <w:lang w:eastAsia="ja-JP"/>
              </w:rPr>
              <w:t>1 to 10</w:t>
            </w:r>
          </w:p>
        </w:tc>
      </w:tr>
      <w:tr w:rsidR="00070B26" w:rsidRPr="00257993" w14:paraId="4DAE0C4F" w14:textId="77777777" w:rsidTr="00D3353C">
        <w:trPr>
          <w:jc w:val="center"/>
        </w:trPr>
        <w:tc>
          <w:tcPr>
            <w:tcW w:w="5382" w:type="dxa"/>
            <w:tcMar>
              <w:left w:w="57" w:type="dxa"/>
              <w:right w:w="57" w:type="dxa"/>
            </w:tcMar>
          </w:tcPr>
          <w:p w14:paraId="32EEF7E7" w14:textId="77777777" w:rsidR="00070B26" w:rsidRPr="00257993" w:rsidRDefault="00070B26" w:rsidP="00974538">
            <w:pPr>
              <w:pStyle w:val="Tabletext"/>
            </w:pPr>
            <w:r w:rsidRPr="00257993">
              <w:t>Maximum</w:t>
            </w:r>
            <w:r w:rsidRPr="00257993">
              <w:rPr>
                <w:lang w:eastAsia="ja-JP"/>
              </w:rPr>
              <w:t xml:space="preserve"> </w:t>
            </w:r>
            <w:r w:rsidRPr="00257993">
              <w:t>Tx output power density range (</w:t>
            </w:r>
            <w:proofErr w:type="spellStart"/>
            <w:r w:rsidRPr="00257993">
              <w:t>dBW</w:t>
            </w:r>
            <w:proofErr w:type="spellEnd"/>
            <w:r w:rsidRPr="00257993">
              <w:t>/MHz)</w:t>
            </w:r>
            <w:r>
              <w:t xml:space="preserve"> </w:t>
            </w:r>
            <w:r w:rsidRPr="00257993">
              <w:rPr>
                <w:vertAlign w:val="superscript"/>
                <w:lang w:eastAsia="ja-JP"/>
              </w:rPr>
              <w:t>(1)</w:t>
            </w:r>
          </w:p>
        </w:tc>
        <w:tc>
          <w:tcPr>
            <w:tcW w:w="1843" w:type="dxa"/>
          </w:tcPr>
          <w:p w14:paraId="14A9202E" w14:textId="77777777" w:rsidR="00070B26" w:rsidRPr="00257993" w:rsidRDefault="00070B26" w:rsidP="00974538">
            <w:pPr>
              <w:pStyle w:val="Tabletext"/>
              <w:jc w:val="center"/>
              <w:rPr>
                <w:lang w:eastAsia="ja-JP"/>
              </w:rPr>
            </w:pPr>
            <w:r w:rsidRPr="00257993">
              <w:rPr>
                <w:lang w:eastAsia="ja-JP"/>
              </w:rPr>
              <w:t>20 to 29</w:t>
            </w:r>
          </w:p>
        </w:tc>
        <w:tc>
          <w:tcPr>
            <w:tcW w:w="2414" w:type="dxa"/>
          </w:tcPr>
          <w:p w14:paraId="37442E39" w14:textId="77777777" w:rsidR="00070B26" w:rsidRPr="00257993" w:rsidRDefault="00070B26" w:rsidP="00974538">
            <w:pPr>
              <w:pStyle w:val="Tabletext"/>
              <w:jc w:val="center"/>
              <w:rPr>
                <w:lang w:eastAsia="ja-JP"/>
              </w:rPr>
            </w:pPr>
            <w:r w:rsidRPr="00257993">
              <w:rPr>
                <w:lang w:eastAsia="ja-JP"/>
              </w:rPr>
              <w:t>20 to 29</w:t>
            </w:r>
          </w:p>
        </w:tc>
      </w:tr>
      <w:tr w:rsidR="00070B26" w:rsidRPr="00257993" w14:paraId="644676E2" w14:textId="77777777" w:rsidTr="00D3353C">
        <w:trPr>
          <w:jc w:val="center"/>
        </w:trPr>
        <w:tc>
          <w:tcPr>
            <w:tcW w:w="5382" w:type="dxa"/>
            <w:tcMar>
              <w:left w:w="57" w:type="dxa"/>
              <w:right w:w="57" w:type="dxa"/>
            </w:tcMar>
          </w:tcPr>
          <w:p w14:paraId="291B171B" w14:textId="77777777" w:rsidR="00070B26" w:rsidRPr="00257993" w:rsidRDefault="00070B26" w:rsidP="00974538">
            <w:pPr>
              <w:pStyle w:val="Tabletext"/>
            </w:pPr>
            <w:r w:rsidRPr="00257993">
              <w:rPr>
                <w:lang w:eastAsia="ja-JP"/>
              </w:rPr>
              <w:t>M</w:t>
            </w:r>
            <w:r w:rsidRPr="00257993">
              <w:t xml:space="preserve">inimum feeder/multiplexer loss range (dB) </w:t>
            </w:r>
          </w:p>
        </w:tc>
        <w:tc>
          <w:tcPr>
            <w:tcW w:w="1843" w:type="dxa"/>
          </w:tcPr>
          <w:p w14:paraId="0F522993" w14:textId="77777777" w:rsidR="00070B26" w:rsidRPr="00257993" w:rsidRDefault="00070B26" w:rsidP="00974538">
            <w:pPr>
              <w:pStyle w:val="Tabletext"/>
              <w:jc w:val="center"/>
              <w:rPr>
                <w:lang w:eastAsia="ja-JP"/>
              </w:rPr>
            </w:pPr>
            <w:r w:rsidRPr="00257993">
              <w:rPr>
                <w:lang w:eastAsia="ja-JP"/>
              </w:rPr>
              <w:t>1 … 3</w:t>
            </w:r>
          </w:p>
        </w:tc>
        <w:tc>
          <w:tcPr>
            <w:tcW w:w="2414" w:type="dxa"/>
          </w:tcPr>
          <w:p w14:paraId="5E1199CF" w14:textId="77777777" w:rsidR="00070B26" w:rsidRPr="00257993" w:rsidRDefault="00070B26" w:rsidP="00974538">
            <w:pPr>
              <w:pStyle w:val="Tabletext"/>
              <w:jc w:val="center"/>
              <w:rPr>
                <w:lang w:eastAsia="ja-JP"/>
              </w:rPr>
            </w:pPr>
            <w:r w:rsidRPr="00257993">
              <w:rPr>
                <w:lang w:eastAsia="ja-JP"/>
              </w:rPr>
              <w:t>1 … 4</w:t>
            </w:r>
          </w:p>
        </w:tc>
      </w:tr>
      <w:tr w:rsidR="00070B26" w:rsidRPr="00257993" w14:paraId="3E951309" w14:textId="77777777" w:rsidTr="00D3353C">
        <w:trPr>
          <w:jc w:val="center"/>
        </w:trPr>
        <w:tc>
          <w:tcPr>
            <w:tcW w:w="5382" w:type="dxa"/>
            <w:tcMar>
              <w:left w:w="57" w:type="dxa"/>
              <w:right w:w="57" w:type="dxa"/>
            </w:tcMar>
          </w:tcPr>
          <w:p w14:paraId="7E4BB063" w14:textId="77777777" w:rsidR="00070B26" w:rsidRPr="00257993" w:rsidRDefault="00070B26" w:rsidP="00974538">
            <w:pPr>
              <w:pStyle w:val="Tabletext"/>
            </w:pPr>
            <w:r w:rsidRPr="00257993">
              <w:t>Maximum</w:t>
            </w:r>
            <w:r w:rsidRPr="00257993">
              <w:rPr>
                <w:lang w:eastAsia="ja-JP"/>
              </w:rPr>
              <w:t xml:space="preserve"> </w:t>
            </w:r>
            <w:r w:rsidRPr="00257993">
              <w:t>antenna gain range (</w:t>
            </w:r>
            <w:proofErr w:type="spellStart"/>
            <w:r w:rsidRPr="00257993">
              <w:t>dBi</w:t>
            </w:r>
            <w:proofErr w:type="spellEnd"/>
            <w:r w:rsidRPr="00257993">
              <w:t xml:space="preserve">) </w:t>
            </w:r>
          </w:p>
        </w:tc>
        <w:tc>
          <w:tcPr>
            <w:tcW w:w="1843" w:type="dxa"/>
          </w:tcPr>
          <w:p w14:paraId="38BAC292" w14:textId="77777777" w:rsidR="00070B26" w:rsidRPr="00257993" w:rsidRDefault="00070B26" w:rsidP="00974538">
            <w:pPr>
              <w:pStyle w:val="Tabletext"/>
              <w:jc w:val="center"/>
              <w:rPr>
                <w:lang w:eastAsia="ja-JP"/>
              </w:rPr>
            </w:pPr>
            <w:r w:rsidRPr="00257993">
              <w:rPr>
                <w:lang w:eastAsia="ja-JP"/>
              </w:rPr>
              <w:t>2 … 11</w:t>
            </w:r>
          </w:p>
          <w:p w14:paraId="6FC73793" w14:textId="77777777" w:rsidR="00070B26" w:rsidRPr="00257993" w:rsidRDefault="00070B26" w:rsidP="00974538">
            <w:pPr>
              <w:pStyle w:val="Tabletext"/>
              <w:jc w:val="center"/>
              <w:rPr>
                <w:lang w:eastAsia="ja-JP"/>
              </w:rPr>
            </w:pPr>
            <w:r w:rsidRPr="00257993">
              <w:rPr>
                <w:lang w:eastAsia="ja-JP"/>
              </w:rPr>
              <w:t>(omni / sectoral)</w:t>
            </w:r>
          </w:p>
        </w:tc>
        <w:tc>
          <w:tcPr>
            <w:tcW w:w="2414" w:type="dxa"/>
          </w:tcPr>
          <w:p w14:paraId="48ABE8C1" w14:textId="77777777" w:rsidR="00070B26" w:rsidRPr="00257993" w:rsidRDefault="00070B26" w:rsidP="00974538">
            <w:pPr>
              <w:pStyle w:val="Tabletext"/>
              <w:jc w:val="center"/>
              <w:rPr>
                <w:lang w:eastAsia="ja-JP"/>
              </w:rPr>
            </w:pPr>
            <w:r w:rsidRPr="00257993">
              <w:rPr>
                <w:lang w:eastAsia="ja-JP"/>
              </w:rPr>
              <w:t xml:space="preserve">8 … 17 </w:t>
            </w:r>
          </w:p>
          <w:p w14:paraId="060D12C0" w14:textId="77777777" w:rsidR="00070B26" w:rsidRPr="00257993" w:rsidRDefault="00070B26" w:rsidP="00974538">
            <w:pPr>
              <w:pStyle w:val="Tabletext"/>
              <w:jc w:val="center"/>
              <w:rPr>
                <w:lang w:eastAsia="ja-JP"/>
              </w:rPr>
            </w:pPr>
            <w:r w:rsidRPr="00257993">
              <w:rPr>
                <w:lang w:eastAsia="ja-JP"/>
              </w:rPr>
              <w:t>(directional)</w:t>
            </w:r>
          </w:p>
        </w:tc>
      </w:tr>
      <w:tr w:rsidR="00070B26" w:rsidRPr="00257993" w14:paraId="1719C9E9" w14:textId="77777777" w:rsidTr="00D3353C">
        <w:trPr>
          <w:jc w:val="center"/>
        </w:trPr>
        <w:tc>
          <w:tcPr>
            <w:tcW w:w="5382" w:type="dxa"/>
            <w:tcMar>
              <w:left w:w="57" w:type="dxa"/>
              <w:right w:w="57" w:type="dxa"/>
            </w:tcMar>
          </w:tcPr>
          <w:p w14:paraId="78081E74" w14:textId="77777777" w:rsidR="00070B26" w:rsidRPr="00257993" w:rsidRDefault="00070B26" w:rsidP="00974538">
            <w:pPr>
              <w:pStyle w:val="Tabletext"/>
            </w:pPr>
            <w:r w:rsidRPr="00257993">
              <w:t>Maximum</w:t>
            </w:r>
            <w:r w:rsidRPr="00257993">
              <w:rPr>
                <w:lang w:eastAsia="ja-JP"/>
              </w:rPr>
              <w:t xml:space="preserve"> </w:t>
            </w:r>
            <w:proofErr w:type="spellStart"/>
            <w:r w:rsidRPr="00257993">
              <w:t>e.i.r.p</w:t>
            </w:r>
            <w:proofErr w:type="spellEnd"/>
            <w:r w:rsidRPr="00257993">
              <w:t>.</w:t>
            </w:r>
            <w:r w:rsidRPr="00257993">
              <w:rPr>
                <w:lang w:eastAsia="ja-JP"/>
              </w:rPr>
              <w:t xml:space="preserve"> </w:t>
            </w:r>
            <w:r w:rsidRPr="00257993">
              <w:t>range (</w:t>
            </w:r>
            <w:proofErr w:type="spellStart"/>
            <w:r w:rsidRPr="00257993">
              <w:t>dBW</w:t>
            </w:r>
            <w:proofErr w:type="spellEnd"/>
            <w:r w:rsidRPr="00257993">
              <w:t>)</w:t>
            </w:r>
            <w:r w:rsidRPr="00257993">
              <w:rPr>
                <w:vertAlign w:val="superscript"/>
                <w:lang w:eastAsia="ja-JP"/>
              </w:rPr>
              <w:t xml:space="preserve"> </w:t>
            </w:r>
          </w:p>
        </w:tc>
        <w:tc>
          <w:tcPr>
            <w:tcW w:w="1843" w:type="dxa"/>
          </w:tcPr>
          <w:p w14:paraId="6A852E57" w14:textId="77777777" w:rsidR="00070B26" w:rsidRPr="00257993" w:rsidRDefault="00070B26" w:rsidP="00974538">
            <w:pPr>
              <w:pStyle w:val="Tabletext"/>
              <w:jc w:val="center"/>
              <w:rPr>
                <w:lang w:eastAsia="ja-JP"/>
              </w:rPr>
            </w:pPr>
            <w:r w:rsidRPr="00257993">
              <w:rPr>
                <w:color w:val="000000"/>
                <w:lang w:eastAsia="ja-JP"/>
              </w:rPr>
              <w:t>14 to 20</w:t>
            </w:r>
          </w:p>
        </w:tc>
        <w:tc>
          <w:tcPr>
            <w:tcW w:w="2414" w:type="dxa"/>
          </w:tcPr>
          <w:p w14:paraId="124FB685" w14:textId="77777777" w:rsidR="00070B26" w:rsidRPr="00257993" w:rsidRDefault="00070B26" w:rsidP="00974538">
            <w:pPr>
              <w:pStyle w:val="Tabletext"/>
              <w:jc w:val="center"/>
              <w:rPr>
                <w:lang w:eastAsia="ja-JP"/>
              </w:rPr>
            </w:pPr>
            <w:r w:rsidRPr="00257993">
              <w:rPr>
                <w:color w:val="000000"/>
                <w:lang w:eastAsia="ja-JP"/>
              </w:rPr>
              <w:t>18 to 24</w:t>
            </w:r>
          </w:p>
        </w:tc>
      </w:tr>
      <w:tr w:rsidR="00070B26" w:rsidRPr="00257993" w14:paraId="3E36233E" w14:textId="77777777" w:rsidTr="00D3353C">
        <w:trPr>
          <w:jc w:val="center"/>
        </w:trPr>
        <w:tc>
          <w:tcPr>
            <w:tcW w:w="5382" w:type="dxa"/>
            <w:tcMar>
              <w:left w:w="57" w:type="dxa"/>
              <w:right w:w="57" w:type="dxa"/>
            </w:tcMar>
          </w:tcPr>
          <w:p w14:paraId="5363AEF5" w14:textId="77777777" w:rsidR="00070B26" w:rsidRPr="00257993" w:rsidRDefault="00070B26" w:rsidP="00974538">
            <w:pPr>
              <w:pStyle w:val="Tabletext"/>
            </w:pPr>
            <w:r w:rsidRPr="00257993">
              <w:t>Maximum</w:t>
            </w:r>
            <w:r w:rsidRPr="00257993">
              <w:rPr>
                <w:lang w:eastAsia="ja-JP"/>
              </w:rPr>
              <w:t xml:space="preserve"> </w:t>
            </w:r>
            <w:proofErr w:type="spellStart"/>
            <w:r w:rsidRPr="00257993">
              <w:t>e.i.r.p</w:t>
            </w:r>
            <w:proofErr w:type="spellEnd"/>
            <w:r w:rsidRPr="00257993">
              <w:t>.</w:t>
            </w:r>
            <w:r w:rsidRPr="00257993">
              <w:rPr>
                <w:lang w:eastAsia="ja-JP"/>
              </w:rPr>
              <w:t xml:space="preserve"> </w:t>
            </w:r>
            <w:r w:rsidRPr="00257993">
              <w:t>density range (</w:t>
            </w:r>
            <w:proofErr w:type="spellStart"/>
            <w:r w:rsidRPr="00257993">
              <w:t>dBW</w:t>
            </w:r>
            <w:proofErr w:type="spellEnd"/>
            <w:r w:rsidRPr="00257993">
              <w:t>/MHz)</w:t>
            </w:r>
            <w:r>
              <w:t xml:space="preserve"> </w:t>
            </w:r>
            <w:r w:rsidRPr="00257993">
              <w:rPr>
                <w:vertAlign w:val="superscript"/>
                <w:lang w:eastAsia="ja-JP"/>
              </w:rPr>
              <w:t>(1)</w:t>
            </w:r>
          </w:p>
        </w:tc>
        <w:tc>
          <w:tcPr>
            <w:tcW w:w="1843" w:type="dxa"/>
          </w:tcPr>
          <w:p w14:paraId="323BD980" w14:textId="77777777" w:rsidR="00070B26" w:rsidRPr="00257993" w:rsidRDefault="00070B26" w:rsidP="00974538">
            <w:pPr>
              <w:pStyle w:val="Tabletext"/>
              <w:jc w:val="center"/>
              <w:rPr>
                <w:lang w:eastAsia="ja-JP"/>
              </w:rPr>
            </w:pPr>
            <w:r w:rsidRPr="00257993">
              <w:rPr>
                <w:color w:val="000000"/>
                <w:lang w:eastAsia="ja-JP"/>
              </w:rPr>
              <w:t>33 to 39</w:t>
            </w:r>
          </w:p>
        </w:tc>
        <w:tc>
          <w:tcPr>
            <w:tcW w:w="2414" w:type="dxa"/>
          </w:tcPr>
          <w:p w14:paraId="3D13DDF0" w14:textId="77777777" w:rsidR="00070B26" w:rsidRPr="00257993" w:rsidRDefault="00070B26" w:rsidP="00974538">
            <w:pPr>
              <w:pStyle w:val="Tabletext"/>
              <w:jc w:val="center"/>
              <w:rPr>
                <w:lang w:eastAsia="ja-JP"/>
              </w:rPr>
            </w:pPr>
            <w:r w:rsidRPr="00257993">
              <w:rPr>
                <w:color w:val="000000"/>
                <w:lang w:eastAsia="ja-JP"/>
              </w:rPr>
              <w:t>37 to 43</w:t>
            </w:r>
          </w:p>
        </w:tc>
      </w:tr>
      <w:tr w:rsidR="00070B26" w:rsidRPr="00257993" w14:paraId="4A9FD9CC" w14:textId="77777777" w:rsidTr="00D3353C">
        <w:trPr>
          <w:jc w:val="center"/>
        </w:trPr>
        <w:tc>
          <w:tcPr>
            <w:tcW w:w="5382" w:type="dxa"/>
            <w:tcMar>
              <w:left w:w="57" w:type="dxa"/>
              <w:right w:w="57" w:type="dxa"/>
            </w:tcMar>
          </w:tcPr>
          <w:p w14:paraId="3DF2E04F" w14:textId="77777777" w:rsidR="00070B26" w:rsidRPr="00257993" w:rsidRDefault="00070B26" w:rsidP="00974538">
            <w:pPr>
              <w:pStyle w:val="Tabletext"/>
            </w:pPr>
            <w:r w:rsidRPr="00257993">
              <w:t>Receiver noise figure</w:t>
            </w:r>
            <w:r w:rsidRPr="00257993">
              <w:rPr>
                <w:lang w:eastAsia="ja-JP"/>
              </w:rPr>
              <w:t xml:space="preserve"> </w:t>
            </w:r>
            <w:r w:rsidRPr="00257993">
              <w:t xml:space="preserve">(dB) </w:t>
            </w:r>
          </w:p>
        </w:tc>
        <w:tc>
          <w:tcPr>
            <w:tcW w:w="1843" w:type="dxa"/>
          </w:tcPr>
          <w:p w14:paraId="299407EC" w14:textId="77777777" w:rsidR="00070B26" w:rsidRPr="00257993" w:rsidRDefault="00070B26" w:rsidP="00974538">
            <w:pPr>
              <w:pStyle w:val="Tabletext"/>
              <w:jc w:val="center"/>
              <w:rPr>
                <w:lang w:eastAsia="ja-JP"/>
              </w:rPr>
            </w:pPr>
            <w:r w:rsidRPr="00257993">
              <w:rPr>
                <w:lang w:eastAsia="ja-JP"/>
              </w:rPr>
              <w:t>4</w:t>
            </w:r>
          </w:p>
        </w:tc>
        <w:tc>
          <w:tcPr>
            <w:tcW w:w="2414" w:type="dxa"/>
          </w:tcPr>
          <w:p w14:paraId="2F00BEAE" w14:textId="77777777" w:rsidR="00070B26" w:rsidRPr="00257993" w:rsidRDefault="00070B26" w:rsidP="00974538">
            <w:pPr>
              <w:pStyle w:val="Tabletext"/>
              <w:jc w:val="center"/>
              <w:rPr>
                <w:lang w:eastAsia="ja-JP"/>
              </w:rPr>
            </w:pPr>
            <w:r w:rsidRPr="00257993">
              <w:rPr>
                <w:lang w:eastAsia="ja-JP"/>
              </w:rPr>
              <w:t>4</w:t>
            </w:r>
          </w:p>
        </w:tc>
      </w:tr>
      <w:tr w:rsidR="00070B26" w:rsidRPr="00257993" w14:paraId="4E187409" w14:textId="77777777" w:rsidTr="00D3353C">
        <w:trPr>
          <w:jc w:val="center"/>
        </w:trPr>
        <w:tc>
          <w:tcPr>
            <w:tcW w:w="5382" w:type="dxa"/>
            <w:tcMar>
              <w:left w:w="57" w:type="dxa"/>
              <w:right w:w="57" w:type="dxa"/>
            </w:tcMar>
          </w:tcPr>
          <w:p w14:paraId="717356FA" w14:textId="77777777" w:rsidR="00070B26" w:rsidRPr="00257993" w:rsidRDefault="00070B26" w:rsidP="0022551E">
            <w:pPr>
              <w:pStyle w:val="Tabletext"/>
              <w:jc w:val="left"/>
            </w:pPr>
            <w:r w:rsidRPr="00257993">
              <w:t>Receiver noise power density typical</w:t>
            </w:r>
            <w:r w:rsidRPr="00257993">
              <w:rPr>
                <w:lang w:eastAsia="ja-JP"/>
              </w:rPr>
              <w:t xml:space="preserve"> (=</w:t>
            </w:r>
            <w:r w:rsidRPr="00257993">
              <w:rPr>
                <w:i/>
                <w:iCs/>
                <w:lang w:eastAsia="ja-JP"/>
              </w:rPr>
              <w:t>N</w:t>
            </w:r>
            <w:r w:rsidRPr="00257993">
              <w:rPr>
                <w:i/>
                <w:iCs/>
                <w:vertAlign w:val="subscript"/>
              </w:rPr>
              <w:t>RX</w:t>
            </w:r>
            <w:r w:rsidRPr="00257993">
              <w:rPr>
                <w:lang w:eastAsia="ja-JP"/>
              </w:rPr>
              <w:t xml:space="preserve">) </w:t>
            </w:r>
            <w:r w:rsidRPr="00257993">
              <w:t>(</w:t>
            </w:r>
            <w:proofErr w:type="spellStart"/>
            <w:r w:rsidRPr="00257993">
              <w:t>dBW</w:t>
            </w:r>
            <w:proofErr w:type="spellEnd"/>
            <w:r w:rsidRPr="00257993">
              <w:t>/MHz)</w:t>
            </w:r>
          </w:p>
        </w:tc>
        <w:tc>
          <w:tcPr>
            <w:tcW w:w="1843" w:type="dxa"/>
          </w:tcPr>
          <w:p w14:paraId="70DC95ED" w14:textId="77777777" w:rsidR="00070B26" w:rsidRPr="00257993" w:rsidRDefault="00070B26" w:rsidP="00974538">
            <w:pPr>
              <w:pStyle w:val="Tabletext"/>
              <w:jc w:val="center"/>
              <w:rPr>
                <w:lang w:eastAsia="ja-JP"/>
              </w:rPr>
            </w:pPr>
            <w:r w:rsidRPr="00257993">
              <w:rPr>
                <w:lang w:eastAsia="ja-JP"/>
              </w:rPr>
              <w:t>–140</w:t>
            </w:r>
            <w:r w:rsidRPr="00257993">
              <w:rPr>
                <w:vertAlign w:val="superscript"/>
              </w:rPr>
              <w:t xml:space="preserve"> (1)</w:t>
            </w:r>
          </w:p>
        </w:tc>
        <w:tc>
          <w:tcPr>
            <w:tcW w:w="2414" w:type="dxa"/>
          </w:tcPr>
          <w:p w14:paraId="59708E85" w14:textId="77777777" w:rsidR="00070B26" w:rsidRPr="00257993" w:rsidRDefault="00070B26" w:rsidP="00974538">
            <w:pPr>
              <w:pStyle w:val="Tabletext"/>
              <w:jc w:val="center"/>
              <w:rPr>
                <w:lang w:eastAsia="ja-JP"/>
              </w:rPr>
            </w:pPr>
            <w:r w:rsidRPr="00257993">
              <w:rPr>
                <w:lang w:eastAsia="ja-JP"/>
              </w:rPr>
              <w:t>–140</w:t>
            </w:r>
            <w:r>
              <w:rPr>
                <w:lang w:eastAsia="ja-JP"/>
              </w:rPr>
              <w:t xml:space="preserve"> </w:t>
            </w:r>
            <w:r w:rsidRPr="00257993">
              <w:rPr>
                <w:vertAlign w:val="superscript"/>
              </w:rPr>
              <w:t>(1)</w:t>
            </w:r>
          </w:p>
        </w:tc>
      </w:tr>
      <w:tr w:rsidR="00070B26" w:rsidRPr="00257993" w14:paraId="5890ED1A" w14:textId="77777777" w:rsidTr="00D3353C">
        <w:trPr>
          <w:jc w:val="center"/>
        </w:trPr>
        <w:tc>
          <w:tcPr>
            <w:tcW w:w="5382" w:type="dxa"/>
            <w:tcMar>
              <w:left w:w="57" w:type="dxa"/>
              <w:right w:w="57" w:type="dxa"/>
            </w:tcMar>
          </w:tcPr>
          <w:p w14:paraId="1B285071" w14:textId="77777777" w:rsidR="00070B26" w:rsidRPr="00257993" w:rsidRDefault="00070B26" w:rsidP="0022551E">
            <w:pPr>
              <w:pStyle w:val="Tabletext"/>
              <w:jc w:val="left"/>
            </w:pPr>
            <w:r w:rsidRPr="00257993">
              <w:t>Normalized Rx input level for 1 × 10</w:t>
            </w:r>
            <w:r w:rsidRPr="00257993">
              <w:rPr>
                <w:vertAlign w:val="superscript"/>
              </w:rPr>
              <w:t>–6</w:t>
            </w:r>
            <w:r w:rsidRPr="00257993">
              <w:t xml:space="preserve"> BER (</w:t>
            </w:r>
            <w:proofErr w:type="spellStart"/>
            <w:r w:rsidRPr="00257993">
              <w:t>dBW</w:t>
            </w:r>
            <w:proofErr w:type="spellEnd"/>
            <w:r w:rsidRPr="00257993">
              <w:t xml:space="preserve">/MHz) </w:t>
            </w:r>
          </w:p>
        </w:tc>
        <w:tc>
          <w:tcPr>
            <w:tcW w:w="1843" w:type="dxa"/>
          </w:tcPr>
          <w:p w14:paraId="74A2CA5A" w14:textId="77777777" w:rsidR="00070B26" w:rsidRPr="00257993" w:rsidRDefault="00070B26" w:rsidP="00974538">
            <w:pPr>
              <w:pStyle w:val="Tabletext"/>
              <w:jc w:val="center"/>
              <w:rPr>
                <w:lang w:eastAsia="ja-JP"/>
              </w:rPr>
            </w:pPr>
            <w:r w:rsidRPr="00257993">
              <w:rPr>
                <w:lang w:eastAsia="ja-JP"/>
              </w:rPr>
              <w:t>–121</w:t>
            </w:r>
            <w:r w:rsidRPr="00257993">
              <w:rPr>
                <w:vertAlign w:val="superscript"/>
              </w:rPr>
              <w:t>(</w:t>
            </w:r>
            <w:r w:rsidRPr="00257993">
              <w:rPr>
                <w:vertAlign w:val="superscript"/>
                <w:lang w:eastAsia="ja-JP"/>
              </w:rPr>
              <w:t>2)</w:t>
            </w:r>
            <w:r w:rsidRPr="00257993">
              <w:rPr>
                <w:lang w:eastAsia="ja-JP"/>
              </w:rPr>
              <w:t xml:space="preserve"> </w:t>
            </w:r>
          </w:p>
        </w:tc>
        <w:tc>
          <w:tcPr>
            <w:tcW w:w="2414" w:type="dxa"/>
          </w:tcPr>
          <w:p w14:paraId="2439CD97" w14:textId="77777777" w:rsidR="00070B26" w:rsidRPr="00257993" w:rsidRDefault="00070B26" w:rsidP="00974538">
            <w:pPr>
              <w:pStyle w:val="Tabletext"/>
              <w:jc w:val="center"/>
            </w:pPr>
            <w:r w:rsidRPr="00257993">
              <w:rPr>
                <w:lang w:eastAsia="ja-JP"/>
              </w:rPr>
              <w:t>–121</w:t>
            </w:r>
            <w:r>
              <w:rPr>
                <w:lang w:eastAsia="ja-JP"/>
              </w:rPr>
              <w:t xml:space="preserve"> </w:t>
            </w:r>
            <w:r w:rsidRPr="00257993">
              <w:rPr>
                <w:vertAlign w:val="superscript"/>
              </w:rPr>
              <w:t>(</w:t>
            </w:r>
            <w:r w:rsidRPr="00257993">
              <w:rPr>
                <w:vertAlign w:val="superscript"/>
                <w:lang w:eastAsia="ja-JP"/>
              </w:rPr>
              <w:t>2)</w:t>
            </w:r>
          </w:p>
        </w:tc>
      </w:tr>
      <w:tr w:rsidR="00070B26" w:rsidRPr="00257993" w14:paraId="78ADD88B" w14:textId="77777777" w:rsidTr="00D3353C">
        <w:trPr>
          <w:jc w:val="center"/>
        </w:trPr>
        <w:tc>
          <w:tcPr>
            <w:tcW w:w="5382" w:type="dxa"/>
            <w:tcBorders>
              <w:bottom w:val="single" w:sz="4" w:space="0" w:color="auto"/>
            </w:tcBorders>
            <w:tcMar>
              <w:left w:w="57" w:type="dxa"/>
              <w:right w:w="57" w:type="dxa"/>
            </w:tcMar>
          </w:tcPr>
          <w:p w14:paraId="4AE4D0B7" w14:textId="77777777" w:rsidR="00070B26" w:rsidRPr="00257993" w:rsidRDefault="00070B26" w:rsidP="0022551E">
            <w:pPr>
              <w:pStyle w:val="Tabletext"/>
              <w:jc w:val="left"/>
              <w:rPr>
                <w:lang w:eastAsia="ja-JP"/>
              </w:rPr>
            </w:pPr>
            <w:r w:rsidRPr="00257993">
              <w:t>Nominal long-term interference power density (</w:t>
            </w:r>
            <w:proofErr w:type="spellStart"/>
            <w:r w:rsidRPr="00257993">
              <w:t>dBW</w:t>
            </w:r>
            <w:proofErr w:type="spellEnd"/>
            <w:r w:rsidRPr="00257993">
              <w:t>/MHz)</w:t>
            </w:r>
            <w:r>
              <w:t> </w:t>
            </w:r>
            <w:r w:rsidRPr="00257993">
              <w:rPr>
                <w:vertAlign w:val="superscript"/>
                <w:lang w:eastAsia="ja-JP"/>
              </w:rPr>
              <w:t>(2)</w:t>
            </w:r>
          </w:p>
        </w:tc>
        <w:tc>
          <w:tcPr>
            <w:tcW w:w="1843" w:type="dxa"/>
            <w:tcBorders>
              <w:bottom w:val="single" w:sz="4" w:space="0" w:color="auto"/>
            </w:tcBorders>
          </w:tcPr>
          <w:p w14:paraId="4727E741" w14:textId="77777777" w:rsidR="00070B26" w:rsidRPr="00257993" w:rsidRDefault="00070B26" w:rsidP="00974538">
            <w:pPr>
              <w:pStyle w:val="Tabletext"/>
              <w:ind w:left="-57" w:right="-57"/>
              <w:jc w:val="center"/>
              <w:rPr>
                <w:lang w:eastAsia="ja-JP"/>
              </w:rPr>
            </w:pPr>
            <w:r w:rsidRPr="00257993">
              <w:rPr>
                <w:lang w:eastAsia="ja-JP"/>
              </w:rPr>
              <w:t xml:space="preserve">–140 </w:t>
            </w:r>
            <w:r w:rsidRPr="00257993">
              <w:rPr>
                <w:color w:val="000000"/>
                <w:lang w:eastAsia="ja-JP"/>
              </w:rPr>
              <w:t xml:space="preserve">+ </w:t>
            </w:r>
            <w:r w:rsidRPr="00257993">
              <w:rPr>
                <w:i/>
                <w:iCs/>
                <w:color w:val="000000"/>
                <w:lang w:eastAsia="ja-JP"/>
              </w:rPr>
              <w:t>I</w:t>
            </w:r>
            <w:r w:rsidRPr="00257993">
              <w:rPr>
                <w:iCs/>
                <w:color w:val="000000"/>
                <w:lang w:eastAsia="ja-JP"/>
              </w:rPr>
              <w:t>/</w:t>
            </w:r>
            <w:r w:rsidRPr="00257993">
              <w:rPr>
                <w:i/>
                <w:iCs/>
                <w:color w:val="000000"/>
                <w:lang w:eastAsia="ja-JP"/>
              </w:rPr>
              <w:t>N</w:t>
            </w:r>
            <w:r w:rsidRPr="00257993">
              <w:rPr>
                <w:vertAlign w:val="superscript"/>
              </w:rPr>
              <w:t>(</w:t>
            </w:r>
            <w:r w:rsidRPr="00257993">
              <w:rPr>
                <w:vertAlign w:val="superscript"/>
                <w:lang w:eastAsia="ja-JP"/>
              </w:rPr>
              <w:t>3</w:t>
            </w:r>
            <w:r w:rsidRPr="00257993">
              <w:rPr>
                <w:vertAlign w:val="superscript"/>
              </w:rPr>
              <w:t>)</w:t>
            </w:r>
          </w:p>
        </w:tc>
        <w:tc>
          <w:tcPr>
            <w:tcW w:w="2414" w:type="dxa"/>
            <w:tcBorders>
              <w:bottom w:val="single" w:sz="4" w:space="0" w:color="auto"/>
            </w:tcBorders>
          </w:tcPr>
          <w:p w14:paraId="60DF7C3B" w14:textId="77777777" w:rsidR="00070B26" w:rsidRPr="00257993" w:rsidRDefault="00070B26" w:rsidP="00974538">
            <w:pPr>
              <w:pStyle w:val="Tabletext"/>
              <w:ind w:left="-57" w:right="-57"/>
              <w:jc w:val="center"/>
              <w:rPr>
                <w:lang w:eastAsia="ja-JP"/>
              </w:rPr>
            </w:pPr>
            <w:r w:rsidRPr="00257993">
              <w:rPr>
                <w:lang w:eastAsia="ja-JP"/>
              </w:rPr>
              <w:t xml:space="preserve">–140 </w:t>
            </w:r>
            <w:r w:rsidRPr="00257993">
              <w:rPr>
                <w:color w:val="000000"/>
                <w:lang w:eastAsia="ja-JP"/>
              </w:rPr>
              <w:t xml:space="preserve">+ </w:t>
            </w:r>
            <w:r w:rsidRPr="00257993">
              <w:rPr>
                <w:i/>
                <w:iCs/>
                <w:color w:val="000000"/>
                <w:lang w:eastAsia="ja-JP"/>
              </w:rPr>
              <w:t>I</w:t>
            </w:r>
            <w:r w:rsidRPr="00257993">
              <w:rPr>
                <w:iCs/>
                <w:color w:val="000000"/>
                <w:lang w:eastAsia="ja-JP"/>
              </w:rPr>
              <w:t>/</w:t>
            </w:r>
            <w:r w:rsidRPr="00257993">
              <w:rPr>
                <w:i/>
                <w:iCs/>
                <w:color w:val="000000"/>
                <w:lang w:eastAsia="ja-JP"/>
              </w:rPr>
              <w:t>N</w:t>
            </w:r>
            <w:r w:rsidRPr="002B746F">
              <w:rPr>
                <w:color w:val="000000"/>
                <w:lang w:eastAsia="ja-JP"/>
              </w:rPr>
              <w:t xml:space="preserve"> </w:t>
            </w:r>
            <w:r w:rsidRPr="00257993">
              <w:rPr>
                <w:vertAlign w:val="superscript"/>
              </w:rPr>
              <w:t>(</w:t>
            </w:r>
            <w:r w:rsidRPr="00257993">
              <w:rPr>
                <w:vertAlign w:val="superscript"/>
                <w:lang w:eastAsia="ja-JP"/>
              </w:rPr>
              <w:t>3</w:t>
            </w:r>
            <w:r w:rsidRPr="00257993">
              <w:rPr>
                <w:vertAlign w:val="superscript"/>
              </w:rPr>
              <w:t>)</w:t>
            </w:r>
          </w:p>
        </w:tc>
      </w:tr>
      <w:tr w:rsidR="00070B26" w:rsidRPr="00257993" w14:paraId="32520CF1" w14:textId="77777777" w:rsidTr="00D3353C">
        <w:trPr>
          <w:jc w:val="center"/>
        </w:trPr>
        <w:tc>
          <w:tcPr>
            <w:tcW w:w="9639" w:type="dxa"/>
            <w:gridSpan w:val="3"/>
            <w:tcBorders>
              <w:top w:val="single" w:sz="4" w:space="0" w:color="auto"/>
              <w:left w:val="nil"/>
              <w:bottom w:val="nil"/>
              <w:right w:val="nil"/>
            </w:tcBorders>
            <w:tcMar>
              <w:left w:w="108" w:type="dxa"/>
              <w:right w:w="108" w:type="dxa"/>
            </w:tcMar>
          </w:tcPr>
          <w:p w14:paraId="40594907" w14:textId="77777777" w:rsidR="00070B26" w:rsidRPr="00257993" w:rsidRDefault="00070B26" w:rsidP="00974538">
            <w:pPr>
              <w:pStyle w:val="Tablelegend"/>
              <w:rPr>
                <w:lang w:eastAsia="ja-JP"/>
              </w:rPr>
            </w:pPr>
            <w:r w:rsidRPr="00257993">
              <w:rPr>
                <w:vertAlign w:val="superscript"/>
              </w:rPr>
              <w:t>(1)</w:t>
            </w:r>
            <w:r w:rsidRPr="00257993">
              <w:rPr>
                <w:vertAlign w:val="superscript"/>
                <w:lang w:eastAsia="ja-JP"/>
              </w:rPr>
              <w:tab/>
            </w:r>
            <w:r w:rsidRPr="00257993">
              <w:rPr>
                <w:lang w:eastAsia="ja-JP"/>
              </w:rPr>
              <w:t xml:space="preserve">Receiver noise power density in the channel will be −159 </w:t>
            </w:r>
            <w:proofErr w:type="spellStart"/>
            <w:r w:rsidRPr="00257993">
              <w:rPr>
                <w:lang w:eastAsia="ja-JP"/>
              </w:rPr>
              <w:t>dBW</w:t>
            </w:r>
            <w:proofErr w:type="spellEnd"/>
            <w:r w:rsidRPr="00257993">
              <w:rPr>
                <w:lang w:eastAsia="ja-JP"/>
              </w:rPr>
              <w:t>/12.5 kHz.</w:t>
            </w:r>
          </w:p>
          <w:p w14:paraId="3C536730" w14:textId="77777777" w:rsidR="00070B26" w:rsidRPr="00257993" w:rsidRDefault="00070B26" w:rsidP="00974538">
            <w:pPr>
              <w:pStyle w:val="Tablelegend"/>
              <w:rPr>
                <w:lang w:eastAsia="ja-JP"/>
              </w:rPr>
            </w:pPr>
            <w:r w:rsidRPr="00257993">
              <w:rPr>
                <w:vertAlign w:val="superscript"/>
              </w:rPr>
              <w:t>(</w:t>
            </w:r>
            <w:r w:rsidRPr="00257993">
              <w:rPr>
                <w:vertAlign w:val="superscript"/>
                <w:lang w:eastAsia="ja-JP"/>
              </w:rPr>
              <w:t>2</w:t>
            </w:r>
            <w:r w:rsidRPr="00257993">
              <w:rPr>
                <w:vertAlign w:val="superscript"/>
              </w:rPr>
              <w:t>)</w:t>
            </w:r>
            <w:r w:rsidRPr="00257993">
              <w:rPr>
                <w:vertAlign w:val="superscript"/>
                <w:lang w:eastAsia="ja-JP"/>
              </w:rPr>
              <w:tab/>
            </w:r>
            <w:r w:rsidRPr="00257993">
              <w:rPr>
                <w:lang w:eastAsia="ja-JP"/>
              </w:rPr>
              <w:t xml:space="preserve">Normalize Rx input level for </w:t>
            </w:r>
            <w:r w:rsidRPr="00257993">
              <w:t>1 × 10</w:t>
            </w:r>
            <w:r w:rsidRPr="00257993">
              <w:rPr>
                <w:vertAlign w:val="superscript"/>
              </w:rPr>
              <w:t>–6</w:t>
            </w:r>
            <w:r w:rsidRPr="00257993">
              <w:t xml:space="preserve"> BER</w:t>
            </w:r>
            <w:r w:rsidRPr="00257993">
              <w:rPr>
                <w:lang w:eastAsia="ja-JP"/>
              </w:rPr>
              <w:t xml:space="preserve"> in the channel will be −140 </w:t>
            </w:r>
            <w:proofErr w:type="spellStart"/>
            <w:r w:rsidRPr="00257993">
              <w:rPr>
                <w:lang w:eastAsia="ja-JP"/>
              </w:rPr>
              <w:t>dBW</w:t>
            </w:r>
            <w:proofErr w:type="spellEnd"/>
            <w:r w:rsidRPr="00257993">
              <w:rPr>
                <w:lang w:eastAsia="ja-JP"/>
              </w:rPr>
              <w:t>/12.5 kHz.</w:t>
            </w:r>
          </w:p>
          <w:p w14:paraId="66AA6783" w14:textId="77777777" w:rsidR="00070B26" w:rsidRPr="00257993" w:rsidRDefault="00070B26" w:rsidP="00974538">
            <w:pPr>
              <w:pStyle w:val="Tablelegend"/>
              <w:rPr>
                <w:lang w:eastAsia="ja-JP"/>
              </w:rPr>
            </w:pPr>
            <w:r w:rsidRPr="00257993">
              <w:rPr>
                <w:vertAlign w:val="superscript"/>
              </w:rPr>
              <w:t>(</w:t>
            </w:r>
            <w:r w:rsidRPr="00257993">
              <w:rPr>
                <w:vertAlign w:val="superscript"/>
                <w:lang w:eastAsia="ja-JP"/>
              </w:rPr>
              <w:t>3)</w:t>
            </w:r>
            <w:r w:rsidRPr="00257993">
              <w:rPr>
                <w:vertAlign w:val="superscript"/>
                <w:lang w:eastAsia="ja-JP"/>
              </w:rPr>
              <w:tab/>
            </w:r>
            <w:r w:rsidRPr="00257993">
              <w:t>Nominal long-term interference power density</w:t>
            </w:r>
            <w:r w:rsidRPr="00257993">
              <w:rPr>
                <w:lang w:eastAsia="ja-JP"/>
              </w:rPr>
              <w:t xml:space="preserve"> in the channel will be −159 + </w:t>
            </w:r>
            <w:r w:rsidRPr="00257993">
              <w:rPr>
                <w:i/>
                <w:iCs/>
                <w:lang w:eastAsia="ja-JP"/>
              </w:rPr>
              <w:t>I</w:t>
            </w:r>
            <w:r w:rsidRPr="00257993">
              <w:rPr>
                <w:iCs/>
                <w:lang w:eastAsia="ja-JP"/>
              </w:rPr>
              <w:t>/</w:t>
            </w:r>
            <w:r w:rsidRPr="00257993">
              <w:rPr>
                <w:i/>
                <w:iCs/>
                <w:lang w:eastAsia="ja-JP"/>
              </w:rPr>
              <w:t>N</w:t>
            </w:r>
            <w:r w:rsidRPr="00257993">
              <w:rPr>
                <w:lang w:eastAsia="ja-JP"/>
              </w:rPr>
              <w:t xml:space="preserve"> </w:t>
            </w:r>
            <w:proofErr w:type="spellStart"/>
            <w:r w:rsidRPr="00257993">
              <w:rPr>
                <w:lang w:eastAsia="ja-JP"/>
              </w:rPr>
              <w:t>dBW</w:t>
            </w:r>
            <w:proofErr w:type="spellEnd"/>
            <w:r w:rsidRPr="00257993">
              <w:rPr>
                <w:lang w:eastAsia="ja-JP"/>
              </w:rPr>
              <w:t xml:space="preserve"> / 12.5 kHz.</w:t>
            </w:r>
          </w:p>
        </w:tc>
      </w:tr>
    </w:tbl>
    <w:p w14:paraId="10C7592A" w14:textId="77777777" w:rsidR="00070B26" w:rsidRPr="00257993" w:rsidRDefault="00070B26" w:rsidP="00070B26">
      <w:pPr>
        <w:pStyle w:val="Tablefin"/>
      </w:pPr>
    </w:p>
    <w:p w14:paraId="4AB44B0B" w14:textId="77777777" w:rsidR="00070B26" w:rsidRPr="00257993" w:rsidRDefault="00070B26" w:rsidP="00070B26">
      <w:pPr>
        <w:overflowPunct/>
        <w:autoSpaceDE/>
        <w:autoSpaceDN/>
        <w:adjustRightInd/>
        <w:spacing w:before="0"/>
        <w:textAlignment w:val="auto"/>
        <w:rPr>
          <w:caps/>
          <w:sz w:val="20"/>
        </w:rPr>
      </w:pPr>
    </w:p>
    <w:p w14:paraId="01AFB3FA" w14:textId="77777777" w:rsidR="00070B26" w:rsidRPr="00257993" w:rsidRDefault="00070B26" w:rsidP="00070B26">
      <w:pPr>
        <w:overflowPunct/>
        <w:autoSpaceDE/>
        <w:autoSpaceDN/>
        <w:adjustRightInd/>
        <w:spacing w:before="0"/>
        <w:textAlignment w:val="auto"/>
        <w:rPr>
          <w:caps/>
          <w:sz w:val="20"/>
        </w:rPr>
        <w:sectPr w:rsidR="00070B26" w:rsidRPr="00257993" w:rsidSect="009645FB">
          <w:headerReference w:type="even" r:id="rId128"/>
          <w:headerReference w:type="default" r:id="rId129"/>
          <w:footerReference w:type="even" r:id="rId130"/>
          <w:footerReference w:type="default" r:id="rId131"/>
          <w:headerReference w:type="first" r:id="rId132"/>
          <w:footerReference w:type="first" r:id="rId133"/>
          <w:pgSz w:w="11907" w:h="16834" w:code="9"/>
          <w:pgMar w:top="1418" w:right="1134" w:bottom="1134" w:left="1134" w:header="720" w:footer="482" w:gutter="0"/>
          <w:paperSrc w:first="15" w:other="15"/>
          <w:cols w:space="720"/>
          <w:docGrid w:linePitch="326"/>
        </w:sectPr>
      </w:pPr>
    </w:p>
    <w:p w14:paraId="4C981C2A" w14:textId="77777777" w:rsidR="00070B26" w:rsidRPr="00257993" w:rsidRDefault="00070B26" w:rsidP="00070B26">
      <w:pPr>
        <w:pStyle w:val="TableNo"/>
        <w:spacing w:before="120" w:after="60"/>
        <w:rPr>
          <w:lang w:eastAsia="ja-JP"/>
        </w:rPr>
      </w:pPr>
      <w:r w:rsidRPr="00257993">
        <w:lastRenderedPageBreak/>
        <w:t xml:space="preserve">TABLE </w:t>
      </w:r>
      <w:r w:rsidRPr="00257993">
        <w:rPr>
          <w:lang w:eastAsia="ja-JP"/>
        </w:rPr>
        <w:t>14</w:t>
      </w:r>
    </w:p>
    <w:p w14:paraId="027D66C2" w14:textId="77777777" w:rsidR="00070B26" w:rsidRPr="00257993" w:rsidRDefault="00070B26" w:rsidP="00070B26">
      <w:pPr>
        <w:pStyle w:val="Tabletitle"/>
        <w:spacing w:after="60"/>
        <w:rPr>
          <w:lang w:eastAsia="ja-JP"/>
        </w:rPr>
      </w:pPr>
      <w:r w:rsidRPr="00257993">
        <w:rPr>
          <w:lang w:eastAsia="ja-JP"/>
        </w:rPr>
        <w:t>S</w:t>
      </w:r>
      <w:r w:rsidRPr="00257993">
        <w:t>ystem parameters</w:t>
      </w:r>
      <w:r w:rsidRPr="00257993">
        <w:rPr>
          <w:lang w:eastAsia="ja-JP"/>
        </w:rPr>
        <w:t xml:space="preserve"> of </w:t>
      </w:r>
      <w:r w:rsidRPr="00257993">
        <w:t xml:space="preserve">PMP FS systems in allocated bands </w:t>
      </w:r>
      <w:r w:rsidRPr="00257993">
        <w:rPr>
          <w:lang w:eastAsia="ja-JP"/>
        </w:rPr>
        <w:t>between 1.3 and</w:t>
      </w:r>
      <w:r w:rsidRPr="00257993">
        <w:t xml:space="preserve"> 1</w:t>
      </w:r>
      <w:r w:rsidRPr="00257993">
        <w:rPr>
          <w:lang w:eastAsia="ja-JP"/>
        </w:rPr>
        <w:t>1</w:t>
      </w:r>
      <w:r w:rsidRPr="00257993">
        <w:t xml:space="preserve"> GHz</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1077"/>
        <w:gridCol w:w="1077"/>
        <w:gridCol w:w="1644"/>
        <w:gridCol w:w="1361"/>
        <w:gridCol w:w="1701"/>
        <w:gridCol w:w="1361"/>
        <w:gridCol w:w="1531"/>
        <w:gridCol w:w="1361"/>
      </w:tblGrid>
      <w:tr w:rsidR="00070B26" w:rsidRPr="00257993" w14:paraId="03849ADB" w14:textId="77777777" w:rsidTr="00974538">
        <w:trPr>
          <w:trHeight w:val="20"/>
          <w:jc w:val="center"/>
        </w:trPr>
        <w:tc>
          <w:tcPr>
            <w:tcW w:w="3345" w:type="dxa"/>
            <w:vAlign w:val="center"/>
          </w:tcPr>
          <w:p w14:paraId="1FDBCF62" w14:textId="77777777" w:rsidR="00070B26" w:rsidRPr="00257993" w:rsidRDefault="00070B26" w:rsidP="00974538">
            <w:pPr>
              <w:pStyle w:val="Tablehead"/>
              <w:spacing w:before="0" w:after="0"/>
              <w:rPr>
                <w:sz w:val="18"/>
                <w:szCs w:val="18"/>
              </w:rPr>
            </w:pPr>
            <w:r w:rsidRPr="00257993">
              <w:rPr>
                <w:sz w:val="18"/>
                <w:szCs w:val="18"/>
              </w:rPr>
              <w:t>Frequency range</w:t>
            </w:r>
            <w:r w:rsidRPr="00257993">
              <w:rPr>
                <w:sz w:val="18"/>
                <w:szCs w:val="18"/>
              </w:rPr>
              <w:br/>
              <w:t>(GHz)</w:t>
            </w:r>
          </w:p>
        </w:tc>
        <w:tc>
          <w:tcPr>
            <w:tcW w:w="2154" w:type="dxa"/>
            <w:gridSpan w:val="2"/>
            <w:vAlign w:val="center"/>
          </w:tcPr>
          <w:p w14:paraId="4EAFB134" w14:textId="77777777" w:rsidR="00070B26" w:rsidRPr="00257993" w:rsidRDefault="00070B26" w:rsidP="00974538">
            <w:pPr>
              <w:pStyle w:val="Tablehead"/>
              <w:spacing w:before="0" w:after="0"/>
              <w:rPr>
                <w:sz w:val="18"/>
                <w:szCs w:val="18"/>
              </w:rPr>
            </w:pPr>
            <w:r w:rsidRPr="00257993">
              <w:rPr>
                <w:sz w:val="18"/>
                <w:szCs w:val="18"/>
                <w:lang w:eastAsia="ja-JP"/>
              </w:rPr>
              <w:t>1.35-2.69</w:t>
            </w:r>
            <w:r w:rsidRPr="00257993">
              <w:rPr>
                <w:sz w:val="18"/>
                <w:szCs w:val="18"/>
                <w:lang w:eastAsia="ja-JP"/>
              </w:rPr>
              <w:br/>
              <w:t>(1.35-2.5 sub-bands)</w:t>
            </w:r>
          </w:p>
        </w:tc>
        <w:tc>
          <w:tcPr>
            <w:tcW w:w="3005" w:type="dxa"/>
            <w:gridSpan w:val="2"/>
            <w:vAlign w:val="center"/>
          </w:tcPr>
          <w:p w14:paraId="452DF720" w14:textId="77777777" w:rsidR="00070B26" w:rsidRPr="00257993" w:rsidRDefault="00070B26" w:rsidP="00974538">
            <w:pPr>
              <w:pStyle w:val="Tablehead"/>
              <w:spacing w:before="0" w:after="0"/>
              <w:rPr>
                <w:sz w:val="18"/>
                <w:szCs w:val="18"/>
              </w:rPr>
            </w:pPr>
            <w:r w:rsidRPr="00257993">
              <w:rPr>
                <w:sz w:val="18"/>
                <w:szCs w:val="18"/>
                <w:lang w:eastAsia="ja-JP"/>
              </w:rPr>
              <w:t>1.35-2.69</w:t>
            </w:r>
            <w:r w:rsidRPr="00257993">
              <w:rPr>
                <w:sz w:val="18"/>
                <w:szCs w:val="18"/>
                <w:lang w:eastAsia="ja-JP"/>
              </w:rPr>
              <w:br/>
              <w:t>(2.5-2.69 sub-bands)</w:t>
            </w:r>
          </w:p>
        </w:tc>
        <w:tc>
          <w:tcPr>
            <w:tcW w:w="3062" w:type="dxa"/>
            <w:gridSpan w:val="2"/>
            <w:vAlign w:val="center"/>
          </w:tcPr>
          <w:p w14:paraId="0F6E5B4C" w14:textId="77777777" w:rsidR="00070B26" w:rsidRPr="00257993" w:rsidRDefault="00070B26" w:rsidP="00974538">
            <w:pPr>
              <w:pStyle w:val="Tablehead"/>
              <w:spacing w:before="0" w:after="0"/>
              <w:rPr>
                <w:sz w:val="18"/>
                <w:szCs w:val="18"/>
                <w:lang w:eastAsia="ja-JP"/>
              </w:rPr>
            </w:pPr>
            <w:r w:rsidRPr="00257993">
              <w:rPr>
                <w:sz w:val="18"/>
                <w:szCs w:val="18"/>
              </w:rPr>
              <w:t>3.4</w:t>
            </w:r>
            <w:r w:rsidRPr="00257993">
              <w:rPr>
                <w:sz w:val="18"/>
                <w:szCs w:val="18"/>
                <w:lang w:eastAsia="ja-JP"/>
              </w:rPr>
              <w:t>0-</w:t>
            </w:r>
            <w:r w:rsidRPr="00257993">
              <w:rPr>
                <w:sz w:val="18"/>
                <w:szCs w:val="18"/>
              </w:rPr>
              <w:t>3.8</w:t>
            </w:r>
            <w:r w:rsidRPr="00257993">
              <w:rPr>
                <w:sz w:val="18"/>
                <w:szCs w:val="18"/>
                <w:lang w:eastAsia="ja-JP"/>
              </w:rPr>
              <w:t>0</w:t>
            </w:r>
          </w:p>
        </w:tc>
        <w:tc>
          <w:tcPr>
            <w:tcW w:w="2892" w:type="dxa"/>
            <w:gridSpan w:val="2"/>
            <w:vAlign w:val="center"/>
          </w:tcPr>
          <w:p w14:paraId="17B12FD4" w14:textId="77777777" w:rsidR="00070B26" w:rsidRPr="00257993" w:rsidRDefault="00070B26" w:rsidP="00974538">
            <w:pPr>
              <w:pStyle w:val="Tablehead"/>
              <w:spacing w:before="0" w:after="0"/>
              <w:rPr>
                <w:sz w:val="18"/>
                <w:szCs w:val="18"/>
                <w:lang w:eastAsia="ja-JP"/>
              </w:rPr>
            </w:pPr>
            <w:r w:rsidRPr="00257993">
              <w:rPr>
                <w:sz w:val="18"/>
                <w:szCs w:val="18"/>
              </w:rPr>
              <w:t>10</w:t>
            </w:r>
            <w:r w:rsidRPr="00257993">
              <w:rPr>
                <w:sz w:val="18"/>
                <w:szCs w:val="18"/>
                <w:lang w:eastAsia="ja-JP"/>
              </w:rPr>
              <w:t>.15</w:t>
            </w:r>
            <w:r w:rsidRPr="00257993">
              <w:rPr>
                <w:sz w:val="18"/>
                <w:szCs w:val="18"/>
              </w:rPr>
              <w:t>-10.68</w:t>
            </w:r>
          </w:p>
        </w:tc>
      </w:tr>
      <w:tr w:rsidR="00070B26" w:rsidRPr="00257993" w14:paraId="252EE737" w14:textId="77777777" w:rsidTr="00974538">
        <w:trPr>
          <w:trHeight w:val="20"/>
          <w:jc w:val="center"/>
        </w:trPr>
        <w:tc>
          <w:tcPr>
            <w:tcW w:w="3345" w:type="dxa"/>
            <w:tcMar>
              <w:left w:w="57" w:type="dxa"/>
              <w:right w:w="57" w:type="dxa"/>
            </w:tcMar>
          </w:tcPr>
          <w:p w14:paraId="113577F0" w14:textId="77777777" w:rsidR="00070B26" w:rsidRPr="00257993" w:rsidRDefault="00070B26" w:rsidP="00974538">
            <w:pPr>
              <w:pStyle w:val="Tabletext"/>
              <w:keepNext/>
              <w:keepLines/>
              <w:spacing w:before="0" w:after="0"/>
              <w:rPr>
                <w:sz w:val="18"/>
                <w:szCs w:val="18"/>
              </w:rPr>
            </w:pPr>
            <w:r w:rsidRPr="00257993">
              <w:rPr>
                <w:sz w:val="18"/>
                <w:szCs w:val="18"/>
              </w:rPr>
              <w:t>Reference ITU</w:t>
            </w:r>
            <w:r w:rsidRPr="00257993">
              <w:rPr>
                <w:sz w:val="18"/>
                <w:szCs w:val="18"/>
              </w:rPr>
              <w:noBreakHyphen/>
              <w:t>R Recommendation</w:t>
            </w:r>
          </w:p>
        </w:tc>
        <w:tc>
          <w:tcPr>
            <w:tcW w:w="2154" w:type="dxa"/>
            <w:gridSpan w:val="2"/>
          </w:tcPr>
          <w:p w14:paraId="4B46E464"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rPr>
              <w:t>F.</w:t>
            </w:r>
            <w:r w:rsidRPr="00257993">
              <w:rPr>
                <w:sz w:val="18"/>
                <w:szCs w:val="18"/>
                <w:lang w:eastAsia="ja-JP"/>
              </w:rPr>
              <w:t>701</w:t>
            </w:r>
          </w:p>
        </w:tc>
        <w:tc>
          <w:tcPr>
            <w:tcW w:w="3005" w:type="dxa"/>
            <w:gridSpan w:val="2"/>
          </w:tcPr>
          <w:p w14:paraId="79B49EA0"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rPr>
              <w:t>F.</w:t>
            </w:r>
            <w:r w:rsidRPr="00257993">
              <w:rPr>
                <w:sz w:val="18"/>
                <w:szCs w:val="18"/>
                <w:lang w:eastAsia="ja-JP"/>
              </w:rPr>
              <w:t>701</w:t>
            </w:r>
          </w:p>
        </w:tc>
        <w:tc>
          <w:tcPr>
            <w:tcW w:w="3062" w:type="dxa"/>
            <w:gridSpan w:val="2"/>
          </w:tcPr>
          <w:p w14:paraId="21365936" w14:textId="77777777" w:rsidR="00070B26" w:rsidRPr="00257993" w:rsidRDefault="00070B26" w:rsidP="00974538">
            <w:pPr>
              <w:pStyle w:val="Tabletext"/>
              <w:keepNext/>
              <w:keepLines/>
              <w:spacing w:before="0" w:after="0"/>
              <w:jc w:val="center"/>
              <w:rPr>
                <w:sz w:val="18"/>
                <w:szCs w:val="18"/>
              </w:rPr>
            </w:pPr>
            <w:r w:rsidRPr="00257993">
              <w:rPr>
                <w:sz w:val="18"/>
                <w:szCs w:val="18"/>
              </w:rPr>
              <w:t>F.1488</w:t>
            </w:r>
          </w:p>
        </w:tc>
        <w:tc>
          <w:tcPr>
            <w:tcW w:w="2892" w:type="dxa"/>
            <w:gridSpan w:val="2"/>
          </w:tcPr>
          <w:p w14:paraId="3D093479" w14:textId="77777777" w:rsidR="00070B26" w:rsidRPr="00257993" w:rsidRDefault="00070B26" w:rsidP="00974538">
            <w:pPr>
              <w:pStyle w:val="Tabletext"/>
              <w:keepNext/>
              <w:keepLines/>
              <w:spacing w:before="0" w:after="0"/>
              <w:jc w:val="center"/>
              <w:rPr>
                <w:sz w:val="18"/>
                <w:szCs w:val="18"/>
              </w:rPr>
            </w:pPr>
            <w:r w:rsidRPr="00257993">
              <w:rPr>
                <w:sz w:val="18"/>
                <w:szCs w:val="18"/>
              </w:rPr>
              <w:t>F.747, F.1568</w:t>
            </w:r>
          </w:p>
        </w:tc>
      </w:tr>
      <w:tr w:rsidR="00070B26" w:rsidRPr="00257993" w14:paraId="0A13AAEF" w14:textId="77777777" w:rsidTr="00974538">
        <w:trPr>
          <w:trHeight w:val="20"/>
          <w:jc w:val="center"/>
        </w:trPr>
        <w:tc>
          <w:tcPr>
            <w:tcW w:w="3345" w:type="dxa"/>
            <w:tcMar>
              <w:left w:w="57" w:type="dxa"/>
              <w:right w:w="57" w:type="dxa"/>
            </w:tcMar>
          </w:tcPr>
          <w:p w14:paraId="1368F9FB" w14:textId="77777777" w:rsidR="00070B26" w:rsidRPr="00257993" w:rsidRDefault="00070B26" w:rsidP="00974538">
            <w:pPr>
              <w:pStyle w:val="Tabletext"/>
              <w:keepNext/>
              <w:keepLines/>
              <w:spacing w:before="0" w:after="0"/>
              <w:rPr>
                <w:sz w:val="18"/>
                <w:szCs w:val="18"/>
              </w:rPr>
            </w:pPr>
            <w:r w:rsidRPr="00257993">
              <w:rPr>
                <w:sz w:val="18"/>
                <w:szCs w:val="18"/>
              </w:rPr>
              <w:t xml:space="preserve">Modulation format </w:t>
            </w:r>
          </w:p>
        </w:tc>
        <w:tc>
          <w:tcPr>
            <w:tcW w:w="1077" w:type="dxa"/>
          </w:tcPr>
          <w:p w14:paraId="3D4AD339" w14:textId="77777777" w:rsidR="00070B26" w:rsidRPr="00257993" w:rsidRDefault="00070B26" w:rsidP="00974538">
            <w:pPr>
              <w:pStyle w:val="Tabletext"/>
              <w:keepNext/>
              <w:keepLines/>
              <w:spacing w:before="0" w:after="0"/>
              <w:ind w:left="-57" w:right="-57"/>
              <w:jc w:val="center"/>
              <w:rPr>
                <w:sz w:val="18"/>
                <w:szCs w:val="18"/>
                <w:lang w:eastAsia="ja-JP"/>
              </w:rPr>
            </w:pPr>
            <w:r w:rsidRPr="00257993">
              <w:rPr>
                <w:sz w:val="18"/>
                <w:szCs w:val="18"/>
                <w:lang w:eastAsia="ja-JP"/>
              </w:rPr>
              <w:t xml:space="preserve">Central stations </w:t>
            </w:r>
          </w:p>
        </w:tc>
        <w:tc>
          <w:tcPr>
            <w:tcW w:w="1077" w:type="dxa"/>
          </w:tcPr>
          <w:p w14:paraId="7A95FEA8" w14:textId="77777777" w:rsidR="00070B26" w:rsidRPr="00257993" w:rsidRDefault="00070B26" w:rsidP="00974538">
            <w:pPr>
              <w:pStyle w:val="Tabletext"/>
              <w:keepNext/>
              <w:keepLines/>
              <w:spacing w:before="0" w:after="0"/>
              <w:ind w:left="-57" w:right="-57"/>
              <w:jc w:val="center"/>
              <w:rPr>
                <w:sz w:val="18"/>
                <w:szCs w:val="18"/>
                <w:lang w:eastAsia="ja-JP"/>
              </w:rPr>
            </w:pPr>
            <w:r w:rsidRPr="00257993">
              <w:rPr>
                <w:sz w:val="18"/>
                <w:szCs w:val="18"/>
                <w:lang w:eastAsia="ja-JP"/>
              </w:rPr>
              <w:t xml:space="preserve">Terminal stations </w:t>
            </w:r>
          </w:p>
        </w:tc>
        <w:tc>
          <w:tcPr>
            <w:tcW w:w="1644" w:type="dxa"/>
          </w:tcPr>
          <w:p w14:paraId="675761C6"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lang w:eastAsia="ja-JP"/>
              </w:rPr>
              <w:t>Central stations</w:t>
            </w:r>
            <w:r w:rsidRPr="00257993">
              <w:rPr>
                <w:sz w:val="18"/>
                <w:szCs w:val="18"/>
                <w:lang w:eastAsia="ja-JP"/>
              </w:rPr>
              <w:br/>
              <w:t>QPSK through 64</w:t>
            </w:r>
            <w:r w:rsidRPr="00257993">
              <w:rPr>
                <w:sz w:val="18"/>
                <w:szCs w:val="18"/>
                <w:lang w:eastAsia="ja-JP"/>
              </w:rPr>
              <w:noBreakHyphen/>
              <w:t>QAM</w:t>
            </w:r>
            <w:r w:rsidRPr="00257993">
              <w:rPr>
                <w:sz w:val="18"/>
                <w:szCs w:val="18"/>
                <w:vertAlign w:val="superscript"/>
                <w:lang w:eastAsia="ja-JP"/>
              </w:rPr>
              <w:t>(5)</w:t>
            </w:r>
          </w:p>
        </w:tc>
        <w:tc>
          <w:tcPr>
            <w:tcW w:w="1361" w:type="dxa"/>
          </w:tcPr>
          <w:p w14:paraId="1E4ED4C1"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lang w:eastAsia="ja-JP"/>
              </w:rPr>
              <w:t>Terminal stations</w:t>
            </w:r>
            <w:r w:rsidRPr="00257993">
              <w:rPr>
                <w:sz w:val="18"/>
                <w:szCs w:val="18"/>
                <w:lang w:eastAsia="ja-JP"/>
              </w:rPr>
              <w:br/>
              <w:t>QPSK</w:t>
            </w:r>
          </w:p>
        </w:tc>
        <w:tc>
          <w:tcPr>
            <w:tcW w:w="1701" w:type="dxa"/>
          </w:tcPr>
          <w:p w14:paraId="5144B233"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lang w:eastAsia="ja-JP"/>
              </w:rPr>
              <w:t>Central stations</w:t>
            </w:r>
            <w:r w:rsidRPr="00257993">
              <w:rPr>
                <w:sz w:val="18"/>
                <w:szCs w:val="18"/>
                <w:lang w:eastAsia="ja-JP"/>
              </w:rPr>
              <w:br/>
              <w:t>QPSK through 64</w:t>
            </w:r>
            <w:r w:rsidRPr="00257993">
              <w:rPr>
                <w:sz w:val="18"/>
                <w:szCs w:val="18"/>
                <w:lang w:eastAsia="ja-JP"/>
              </w:rPr>
              <w:noBreakHyphen/>
              <w:t>QAM</w:t>
            </w:r>
            <w:r w:rsidRPr="00257993">
              <w:rPr>
                <w:sz w:val="18"/>
                <w:szCs w:val="18"/>
                <w:vertAlign w:val="superscript"/>
                <w:lang w:eastAsia="ja-JP"/>
              </w:rPr>
              <w:t>(5)</w:t>
            </w:r>
          </w:p>
        </w:tc>
        <w:tc>
          <w:tcPr>
            <w:tcW w:w="1361" w:type="dxa"/>
          </w:tcPr>
          <w:p w14:paraId="5375304F"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lang w:eastAsia="ja-JP"/>
              </w:rPr>
              <w:t>Terminal stations QPSK</w:t>
            </w:r>
          </w:p>
        </w:tc>
        <w:tc>
          <w:tcPr>
            <w:tcW w:w="1531" w:type="dxa"/>
          </w:tcPr>
          <w:p w14:paraId="51CB221C" w14:textId="77777777" w:rsidR="00070B26" w:rsidRPr="00257993" w:rsidRDefault="00070B26" w:rsidP="00974538">
            <w:pPr>
              <w:pStyle w:val="Tabletext"/>
              <w:keepNext/>
              <w:keepLines/>
              <w:spacing w:before="0" w:after="0"/>
              <w:jc w:val="center"/>
              <w:rPr>
                <w:sz w:val="18"/>
                <w:szCs w:val="18"/>
              </w:rPr>
            </w:pPr>
            <w:r w:rsidRPr="00257993">
              <w:rPr>
                <w:sz w:val="18"/>
                <w:szCs w:val="18"/>
                <w:lang w:eastAsia="ja-JP"/>
              </w:rPr>
              <w:t>Central stations</w:t>
            </w:r>
            <w:r w:rsidRPr="00257993">
              <w:rPr>
                <w:sz w:val="18"/>
                <w:szCs w:val="18"/>
                <w:lang w:eastAsia="ja-JP"/>
              </w:rPr>
              <w:br/>
              <w:t>64-QAM</w:t>
            </w:r>
          </w:p>
        </w:tc>
        <w:tc>
          <w:tcPr>
            <w:tcW w:w="1361" w:type="dxa"/>
          </w:tcPr>
          <w:p w14:paraId="78E87D16"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lang w:eastAsia="ja-JP"/>
              </w:rPr>
              <w:t>Terminal station</w:t>
            </w:r>
            <w:r w:rsidRPr="00257993">
              <w:rPr>
                <w:sz w:val="18"/>
                <w:szCs w:val="18"/>
                <w:lang w:eastAsia="ja-JP"/>
              </w:rPr>
              <w:br/>
              <w:t>64-QAM</w:t>
            </w:r>
          </w:p>
        </w:tc>
      </w:tr>
      <w:tr w:rsidR="00070B26" w:rsidRPr="00257993" w14:paraId="4FB8C99C" w14:textId="77777777" w:rsidTr="00974538">
        <w:trPr>
          <w:trHeight w:val="20"/>
          <w:jc w:val="center"/>
        </w:trPr>
        <w:tc>
          <w:tcPr>
            <w:tcW w:w="3345" w:type="dxa"/>
            <w:tcMar>
              <w:left w:w="57" w:type="dxa"/>
              <w:right w:w="57" w:type="dxa"/>
            </w:tcMar>
          </w:tcPr>
          <w:p w14:paraId="2F9142B4" w14:textId="77777777" w:rsidR="00070B26" w:rsidRPr="00257993" w:rsidRDefault="00070B26" w:rsidP="00F504A1">
            <w:pPr>
              <w:pStyle w:val="Tabletext"/>
              <w:keepNext/>
              <w:keepLines/>
              <w:spacing w:before="0" w:after="0"/>
              <w:jc w:val="left"/>
              <w:rPr>
                <w:sz w:val="18"/>
                <w:szCs w:val="18"/>
              </w:rPr>
            </w:pPr>
            <w:r w:rsidRPr="00257993">
              <w:rPr>
                <w:sz w:val="18"/>
                <w:szCs w:val="18"/>
              </w:rPr>
              <w:t>Channel spacing and receiver noise bandwidth (MHz)</w:t>
            </w:r>
          </w:p>
        </w:tc>
        <w:tc>
          <w:tcPr>
            <w:tcW w:w="1077" w:type="dxa"/>
          </w:tcPr>
          <w:p w14:paraId="72B8CFD9" w14:textId="77777777" w:rsidR="00070B26" w:rsidRPr="00257993" w:rsidRDefault="00070B26" w:rsidP="00974538">
            <w:pPr>
              <w:pStyle w:val="Tabletext"/>
              <w:keepNext/>
              <w:keepLines/>
              <w:spacing w:before="0" w:after="0"/>
              <w:jc w:val="center"/>
              <w:rPr>
                <w:sz w:val="18"/>
                <w:szCs w:val="18"/>
              </w:rPr>
            </w:pPr>
            <w:r w:rsidRPr="00257993">
              <w:rPr>
                <w:sz w:val="18"/>
                <w:szCs w:val="18"/>
                <w:lang w:eastAsia="ja-JP"/>
              </w:rPr>
              <w:t xml:space="preserve">Multiple of 0.5 </w:t>
            </w:r>
          </w:p>
        </w:tc>
        <w:tc>
          <w:tcPr>
            <w:tcW w:w="1077" w:type="dxa"/>
          </w:tcPr>
          <w:p w14:paraId="370ABD94" w14:textId="77777777" w:rsidR="00070B26" w:rsidRPr="00257993" w:rsidRDefault="00070B26" w:rsidP="00974538">
            <w:pPr>
              <w:pStyle w:val="Tabletext"/>
              <w:keepNext/>
              <w:keepLines/>
              <w:spacing w:before="0" w:after="0"/>
              <w:jc w:val="center"/>
              <w:rPr>
                <w:sz w:val="18"/>
                <w:szCs w:val="18"/>
              </w:rPr>
            </w:pPr>
            <w:r w:rsidRPr="00257993">
              <w:rPr>
                <w:sz w:val="18"/>
                <w:szCs w:val="18"/>
                <w:lang w:eastAsia="ja-JP"/>
              </w:rPr>
              <w:t>Multiple of 0.5</w:t>
            </w:r>
          </w:p>
        </w:tc>
        <w:tc>
          <w:tcPr>
            <w:tcW w:w="1644" w:type="dxa"/>
          </w:tcPr>
          <w:p w14:paraId="3217B973" w14:textId="77777777" w:rsidR="00070B26" w:rsidRPr="00257993" w:rsidRDefault="00070B26" w:rsidP="00974538">
            <w:pPr>
              <w:pStyle w:val="Tabletext"/>
              <w:keepNext/>
              <w:keepLines/>
              <w:spacing w:before="0" w:after="0"/>
              <w:jc w:val="center"/>
              <w:rPr>
                <w:sz w:val="18"/>
                <w:szCs w:val="18"/>
                <w:vertAlign w:val="superscript"/>
                <w:lang w:eastAsia="ja-JP"/>
              </w:rPr>
            </w:pPr>
            <w:r w:rsidRPr="00257993">
              <w:rPr>
                <w:b/>
                <w:sz w:val="18"/>
                <w:szCs w:val="18"/>
                <w:lang w:eastAsia="ja-JP"/>
              </w:rPr>
              <w:t>5</w:t>
            </w:r>
            <w:r w:rsidRPr="00257993">
              <w:rPr>
                <w:sz w:val="18"/>
                <w:szCs w:val="18"/>
                <w:lang w:eastAsia="ja-JP"/>
              </w:rPr>
              <w:t xml:space="preserve">, </w:t>
            </w:r>
            <w:r w:rsidRPr="00257993">
              <w:rPr>
                <w:b/>
                <w:sz w:val="18"/>
                <w:szCs w:val="18"/>
                <w:lang w:eastAsia="ja-JP"/>
              </w:rPr>
              <w:t>5.5</w:t>
            </w:r>
            <w:r w:rsidRPr="00257993">
              <w:rPr>
                <w:sz w:val="18"/>
                <w:szCs w:val="18"/>
                <w:lang w:eastAsia="ja-JP"/>
              </w:rPr>
              <w:t>,</w:t>
            </w:r>
            <w:r w:rsidRPr="00257993">
              <w:rPr>
                <w:b/>
                <w:sz w:val="18"/>
                <w:szCs w:val="18"/>
                <w:lang w:eastAsia="ja-JP"/>
              </w:rPr>
              <w:t xml:space="preserve"> 6</w:t>
            </w:r>
            <w:r w:rsidRPr="00257993">
              <w:rPr>
                <w:sz w:val="18"/>
                <w:szCs w:val="18"/>
                <w:vertAlign w:val="superscript"/>
                <w:lang w:eastAsia="ja-JP"/>
              </w:rPr>
              <w:t>(6)</w:t>
            </w:r>
          </w:p>
        </w:tc>
        <w:tc>
          <w:tcPr>
            <w:tcW w:w="1361" w:type="dxa"/>
          </w:tcPr>
          <w:p w14:paraId="53322CB8" w14:textId="77777777" w:rsidR="00070B26" w:rsidRPr="00257993" w:rsidRDefault="00070B26" w:rsidP="00974538">
            <w:pPr>
              <w:pStyle w:val="Tabletext"/>
              <w:keepNext/>
              <w:keepLines/>
              <w:spacing w:before="0" w:after="0"/>
              <w:jc w:val="center"/>
              <w:rPr>
                <w:sz w:val="18"/>
                <w:szCs w:val="18"/>
                <w:vertAlign w:val="superscript"/>
                <w:lang w:eastAsia="ja-JP"/>
              </w:rPr>
            </w:pPr>
            <w:r w:rsidRPr="00257993">
              <w:rPr>
                <w:b/>
                <w:sz w:val="18"/>
                <w:szCs w:val="18"/>
                <w:lang w:eastAsia="ja-JP"/>
              </w:rPr>
              <w:t>5</w:t>
            </w:r>
            <w:r w:rsidRPr="00257993">
              <w:rPr>
                <w:sz w:val="18"/>
                <w:szCs w:val="18"/>
                <w:lang w:eastAsia="ja-JP"/>
              </w:rPr>
              <w:t xml:space="preserve">, </w:t>
            </w:r>
            <w:r w:rsidRPr="00257993">
              <w:rPr>
                <w:b/>
                <w:sz w:val="18"/>
                <w:szCs w:val="18"/>
                <w:lang w:eastAsia="ja-JP"/>
              </w:rPr>
              <w:t>5.5</w:t>
            </w:r>
            <w:r w:rsidRPr="00257993">
              <w:rPr>
                <w:sz w:val="18"/>
                <w:szCs w:val="18"/>
                <w:lang w:eastAsia="ja-JP"/>
              </w:rPr>
              <w:t xml:space="preserve">, </w:t>
            </w:r>
            <w:r w:rsidRPr="00257993">
              <w:rPr>
                <w:b/>
                <w:sz w:val="18"/>
                <w:szCs w:val="18"/>
                <w:lang w:eastAsia="ja-JP"/>
              </w:rPr>
              <w:t>6</w:t>
            </w:r>
            <w:r w:rsidRPr="00257993">
              <w:rPr>
                <w:sz w:val="18"/>
                <w:szCs w:val="18"/>
                <w:vertAlign w:val="superscript"/>
                <w:lang w:eastAsia="ja-JP"/>
              </w:rPr>
              <w:t>(6)</w:t>
            </w:r>
          </w:p>
        </w:tc>
        <w:tc>
          <w:tcPr>
            <w:tcW w:w="1701" w:type="dxa"/>
          </w:tcPr>
          <w:p w14:paraId="46EA74AC" w14:textId="77777777" w:rsidR="00070B26" w:rsidRPr="00257993" w:rsidRDefault="00070B26" w:rsidP="00974538">
            <w:pPr>
              <w:pStyle w:val="Tabletext"/>
              <w:keepNext/>
              <w:keepLines/>
              <w:spacing w:before="0" w:after="0"/>
              <w:jc w:val="center"/>
              <w:rPr>
                <w:sz w:val="18"/>
                <w:szCs w:val="18"/>
                <w:lang w:eastAsia="ja-JP"/>
              </w:rPr>
            </w:pPr>
            <w:r w:rsidRPr="00257993">
              <w:rPr>
                <w:sz w:val="18"/>
                <w:szCs w:val="18"/>
                <w:lang w:eastAsia="ja-JP"/>
              </w:rPr>
              <w:t>25</w:t>
            </w:r>
            <w:r w:rsidRPr="00257993">
              <w:rPr>
                <w:sz w:val="18"/>
                <w:szCs w:val="18"/>
                <w:vertAlign w:val="superscript"/>
                <w:lang w:eastAsia="ja-JP"/>
              </w:rPr>
              <w:t>(4)</w:t>
            </w:r>
            <w:r w:rsidRPr="00257993">
              <w:rPr>
                <w:sz w:val="18"/>
                <w:szCs w:val="18"/>
              </w:rPr>
              <w:t xml:space="preserve">, </w:t>
            </w:r>
            <w:r w:rsidRPr="00257993">
              <w:rPr>
                <w:b/>
                <w:sz w:val="18"/>
                <w:szCs w:val="18"/>
                <w:lang w:eastAsia="ja-JP"/>
              </w:rPr>
              <w:t>1.75</w:t>
            </w:r>
            <w:r w:rsidRPr="00257993">
              <w:rPr>
                <w:sz w:val="18"/>
                <w:szCs w:val="18"/>
                <w:lang w:eastAsia="ja-JP"/>
              </w:rPr>
              <w:t xml:space="preserve">, </w:t>
            </w:r>
            <w:r w:rsidRPr="00257993">
              <w:rPr>
                <w:b/>
                <w:sz w:val="18"/>
                <w:szCs w:val="18"/>
                <w:lang w:eastAsia="ja-JP"/>
              </w:rPr>
              <w:t>3.5</w:t>
            </w:r>
            <w:r w:rsidRPr="00257993">
              <w:rPr>
                <w:sz w:val="18"/>
                <w:szCs w:val="18"/>
                <w:lang w:eastAsia="ja-JP"/>
              </w:rPr>
              <w:t>, ...</w:t>
            </w:r>
            <w:r w:rsidRPr="00257993">
              <w:rPr>
                <w:b/>
                <w:sz w:val="18"/>
                <w:szCs w:val="18"/>
                <w:lang w:eastAsia="ja-JP"/>
              </w:rPr>
              <w:t>14</w:t>
            </w:r>
            <w:r w:rsidRPr="00257993">
              <w:rPr>
                <w:sz w:val="18"/>
                <w:szCs w:val="18"/>
                <w:vertAlign w:val="superscript"/>
                <w:lang w:eastAsia="ja-JP"/>
              </w:rPr>
              <w:t>(7)</w:t>
            </w:r>
          </w:p>
        </w:tc>
        <w:tc>
          <w:tcPr>
            <w:tcW w:w="1361" w:type="dxa"/>
          </w:tcPr>
          <w:p w14:paraId="2B8ABE8E" w14:textId="77777777" w:rsidR="00070B26" w:rsidRPr="00257993" w:rsidRDefault="00070B26" w:rsidP="00974538">
            <w:pPr>
              <w:pStyle w:val="Tabletext"/>
              <w:keepNext/>
              <w:keepLines/>
              <w:spacing w:before="0" w:after="0"/>
              <w:jc w:val="center"/>
              <w:rPr>
                <w:sz w:val="18"/>
                <w:szCs w:val="18"/>
              </w:rPr>
            </w:pPr>
            <w:r w:rsidRPr="00257993">
              <w:rPr>
                <w:sz w:val="18"/>
                <w:szCs w:val="18"/>
                <w:lang w:eastAsia="ja-JP"/>
              </w:rPr>
              <w:t>25</w:t>
            </w:r>
            <w:r w:rsidRPr="00257993">
              <w:rPr>
                <w:sz w:val="18"/>
                <w:szCs w:val="18"/>
                <w:vertAlign w:val="superscript"/>
                <w:lang w:eastAsia="ja-JP"/>
              </w:rPr>
              <w:t>(4)</w:t>
            </w:r>
            <w:r w:rsidRPr="00257993">
              <w:rPr>
                <w:sz w:val="18"/>
                <w:szCs w:val="18"/>
              </w:rPr>
              <w:t xml:space="preserve">, </w:t>
            </w:r>
            <w:r w:rsidRPr="00257993">
              <w:rPr>
                <w:b/>
                <w:sz w:val="18"/>
                <w:szCs w:val="18"/>
                <w:lang w:eastAsia="ja-JP"/>
              </w:rPr>
              <w:t>1.75</w:t>
            </w:r>
            <w:r w:rsidRPr="00257993">
              <w:rPr>
                <w:sz w:val="18"/>
                <w:szCs w:val="18"/>
                <w:lang w:eastAsia="ja-JP"/>
              </w:rPr>
              <w:t xml:space="preserve">, </w:t>
            </w:r>
            <w:r w:rsidRPr="00257993">
              <w:rPr>
                <w:b/>
                <w:sz w:val="18"/>
                <w:szCs w:val="18"/>
                <w:lang w:eastAsia="ja-JP"/>
              </w:rPr>
              <w:t>3.5</w:t>
            </w:r>
            <w:r w:rsidRPr="00257993">
              <w:rPr>
                <w:sz w:val="18"/>
                <w:szCs w:val="18"/>
                <w:lang w:eastAsia="ja-JP"/>
              </w:rPr>
              <w:t>, ...</w:t>
            </w:r>
            <w:r w:rsidRPr="00257993">
              <w:rPr>
                <w:b/>
                <w:sz w:val="18"/>
                <w:szCs w:val="18"/>
                <w:lang w:eastAsia="ja-JP"/>
              </w:rPr>
              <w:t>14</w:t>
            </w:r>
            <w:r w:rsidRPr="00257993">
              <w:rPr>
                <w:sz w:val="18"/>
                <w:szCs w:val="18"/>
                <w:vertAlign w:val="superscript"/>
                <w:lang w:eastAsia="ja-JP"/>
              </w:rPr>
              <w:t>(7)</w:t>
            </w:r>
          </w:p>
        </w:tc>
        <w:tc>
          <w:tcPr>
            <w:tcW w:w="1531" w:type="dxa"/>
          </w:tcPr>
          <w:p w14:paraId="04BD1FC9" w14:textId="77777777" w:rsidR="00070B26" w:rsidRPr="00257993" w:rsidRDefault="00070B26" w:rsidP="00974538">
            <w:pPr>
              <w:pStyle w:val="Tabletext"/>
              <w:keepNext/>
              <w:keepLines/>
              <w:spacing w:before="0" w:after="0"/>
              <w:jc w:val="center"/>
              <w:rPr>
                <w:sz w:val="18"/>
                <w:szCs w:val="18"/>
                <w:lang w:eastAsia="ja-JP"/>
              </w:rPr>
            </w:pPr>
            <w:r w:rsidRPr="00257993">
              <w:rPr>
                <w:b/>
                <w:sz w:val="18"/>
                <w:szCs w:val="18"/>
                <w:lang w:eastAsia="ja-JP"/>
              </w:rPr>
              <w:t>1.75</w:t>
            </w:r>
            <w:r w:rsidRPr="00257993">
              <w:rPr>
                <w:sz w:val="18"/>
                <w:szCs w:val="18"/>
                <w:vertAlign w:val="superscript"/>
                <w:lang w:eastAsia="ja-JP"/>
              </w:rPr>
              <w:t>(3)</w:t>
            </w:r>
            <w:r w:rsidRPr="00257993">
              <w:rPr>
                <w:sz w:val="18"/>
                <w:szCs w:val="18"/>
                <w:lang w:eastAsia="ja-JP"/>
              </w:rPr>
              <w:t>, 2.5, 5, 28</w:t>
            </w:r>
            <w:r w:rsidRPr="00257993">
              <w:rPr>
                <w:sz w:val="18"/>
                <w:szCs w:val="18"/>
                <w:vertAlign w:val="superscript"/>
                <w:lang w:eastAsia="ja-JP"/>
              </w:rPr>
              <w:t>(4)</w:t>
            </w:r>
            <w:r w:rsidRPr="00257993">
              <w:rPr>
                <w:sz w:val="18"/>
                <w:szCs w:val="18"/>
                <w:lang w:eastAsia="ja-JP"/>
              </w:rPr>
              <w:t>, 30</w:t>
            </w:r>
            <w:r w:rsidRPr="00257993">
              <w:rPr>
                <w:sz w:val="18"/>
                <w:szCs w:val="18"/>
                <w:vertAlign w:val="superscript"/>
                <w:lang w:eastAsia="ja-JP"/>
              </w:rPr>
              <w:t>(4)</w:t>
            </w:r>
          </w:p>
        </w:tc>
        <w:tc>
          <w:tcPr>
            <w:tcW w:w="1361" w:type="dxa"/>
          </w:tcPr>
          <w:p w14:paraId="66791F75" w14:textId="77777777" w:rsidR="00070B26" w:rsidRPr="00257993" w:rsidRDefault="00070B26" w:rsidP="00974538">
            <w:pPr>
              <w:pStyle w:val="Tabletext"/>
              <w:keepNext/>
              <w:keepLines/>
              <w:spacing w:before="0" w:after="0"/>
              <w:jc w:val="center"/>
              <w:rPr>
                <w:sz w:val="18"/>
                <w:szCs w:val="18"/>
              </w:rPr>
            </w:pPr>
            <w:r w:rsidRPr="00257993">
              <w:rPr>
                <w:b/>
                <w:sz w:val="18"/>
                <w:szCs w:val="18"/>
                <w:lang w:eastAsia="ja-JP"/>
              </w:rPr>
              <w:t>1.75</w:t>
            </w:r>
            <w:r w:rsidRPr="00257993">
              <w:rPr>
                <w:sz w:val="18"/>
                <w:szCs w:val="18"/>
                <w:vertAlign w:val="superscript"/>
                <w:lang w:eastAsia="ja-JP"/>
              </w:rPr>
              <w:t xml:space="preserve"> (3)</w:t>
            </w:r>
            <w:r w:rsidRPr="00257993">
              <w:rPr>
                <w:sz w:val="18"/>
                <w:szCs w:val="18"/>
                <w:lang w:eastAsia="ja-JP"/>
              </w:rPr>
              <w:t>, 2.5, 5, 28</w:t>
            </w:r>
            <w:r w:rsidRPr="00257993">
              <w:rPr>
                <w:sz w:val="18"/>
                <w:szCs w:val="18"/>
                <w:vertAlign w:val="superscript"/>
                <w:lang w:eastAsia="ja-JP"/>
              </w:rPr>
              <w:t>(4)</w:t>
            </w:r>
            <w:r w:rsidRPr="00257993">
              <w:rPr>
                <w:sz w:val="18"/>
                <w:szCs w:val="18"/>
                <w:lang w:eastAsia="ja-JP"/>
              </w:rPr>
              <w:t>, 30</w:t>
            </w:r>
            <w:r w:rsidRPr="00257993">
              <w:rPr>
                <w:sz w:val="18"/>
                <w:szCs w:val="18"/>
                <w:vertAlign w:val="superscript"/>
                <w:lang w:eastAsia="ja-JP"/>
              </w:rPr>
              <w:t>(4)</w:t>
            </w:r>
          </w:p>
        </w:tc>
      </w:tr>
      <w:tr w:rsidR="00070B26" w:rsidRPr="00257993" w14:paraId="50B597D3" w14:textId="77777777" w:rsidTr="00974538">
        <w:trPr>
          <w:trHeight w:val="20"/>
          <w:jc w:val="center"/>
        </w:trPr>
        <w:tc>
          <w:tcPr>
            <w:tcW w:w="3345" w:type="dxa"/>
            <w:tcMar>
              <w:left w:w="57" w:type="dxa"/>
              <w:right w:w="57" w:type="dxa"/>
            </w:tcMar>
          </w:tcPr>
          <w:p w14:paraId="7F1B340B" w14:textId="77777777" w:rsidR="00070B26" w:rsidRPr="00257993" w:rsidRDefault="00070B26" w:rsidP="00974538">
            <w:pPr>
              <w:pStyle w:val="Tabletext"/>
              <w:spacing w:before="0" w:after="0"/>
              <w:rPr>
                <w:sz w:val="18"/>
                <w:szCs w:val="18"/>
              </w:rPr>
            </w:pPr>
            <w:r w:rsidRPr="00257993">
              <w:rPr>
                <w:sz w:val="18"/>
                <w:szCs w:val="18"/>
              </w:rPr>
              <w:t>Tx output power range (</w:t>
            </w:r>
            <w:proofErr w:type="spellStart"/>
            <w:r w:rsidRPr="00257993">
              <w:rPr>
                <w:sz w:val="18"/>
                <w:szCs w:val="18"/>
              </w:rPr>
              <w:t>dBW</w:t>
            </w:r>
            <w:proofErr w:type="spellEnd"/>
            <w:r w:rsidRPr="00257993">
              <w:rPr>
                <w:sz w:val="18"/>
                <w:szCs w:val="18"/>
              </w:rPr>
              <w:t>)</w:t>
            </w:r>
            <w:r w:rsidRPr="00257993">
              <w:rPr>
                <w:sz w:val="18"/>
                <w:szCs w:val="18"/>
                <w:vertAlign w:val="superscript"/>
                <w:lang w:eastAsia="ja-JP"/>
              </w:rPr>
              <w:t xml:space="preserve"> </w:t>
            </w:r>
          </w:p>
        </w:tc>
        <w:tc>
          <w:tcPr>
            <w:tcW w:w="1077" w:type="dxa"/>
            <w:vMerge w:val="restart"/>
          </w:tcPr>
          <w:p w14:paraId="51A88A0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NOTE</w:t>
            </w:r>
          </w:p>
        </w:tc>
        <w:tc>
          <w:tcPr>
            <w:tcW w:w="1077" w:type="dxa"/>
            <w:vMerge w:val="restart"/>
          </w:tcPr>
          <w:p w14:paraId="49C4D88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NOTE</w:t>
            </w:r>
          </w:p>
        </w:tc>
        <w:tc>
          <w:tcPr>
            <w:tcW w:w="1644" w:type="dxa"/>
          </w:tcPr>
          <w:p w14:paraId="1FB3C202"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5</w:t>
            </w:r>
            <w:r w:rsidRPr="00257993">
              <w:rPr>
                <w:sz w:val="18"/>
                <w:szCs w:val="18"/>
              </w:rPr>
              <w:t>…</w:t>
            </w:r>
            <w:r w:rsidRPr="00257993">
              <w:rPr>
                <w:sz w:val="18"/>
                <w:szCs w:val="18"/>
                <w:lang w:eastAsia="ja-JP"/>
              </w:rPr>
              <w:t>13</w:t>
            </w:r>
          </w:p>
        </w:tc>
        <w:tc>
          <w:tcPr>
            <w:tcW w:w="1361" w:type="dxa"/>
          </w:tcPr>
          <w:p w14:paraId="4E26901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6</w:t>
            </w:r>
            <w:r w:rsidRPr="00257993">
              <w:rPr>
                <w:sz w:val="18"/>
                <w:szCs w:val="18"/>
              </w:rPr>
              <w:t>…</w:t>
            </w:r>
            <w:r w:rsidRPr="00257993">
              <w:rPr>
                <w:sz w:val="18"/>
                <w:szCs w:val="18"/>
                <w:lang w:eastAsia="ja-JP"/>
              </w:rPr>
              <w:t>0</w:t>
            </w:r>
          </w:p>
        </w:tc>
        <w:tc>
          <w:tcPr>
            <w:tcW w:w="1701" w:type="dxa"/>
          </w:tcPr>
          <w:p w14:paraId="387248CD"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5</w:t>
            </w:r>
            <w:r w:rsidRPr="00257993">
              <w:rPr>
                <w:sz w:val="18"/>
                <w:szCs w:val="18"/>
              </w:rPr>
              <w:t>…</w:t>
            </w:r>
            <w:r w:rsidRPr="00257993">
              <w:rPr>
                <w:sz w:val="18"/>
                <w:szCs w:val="18"/>
                <w:lang w:eastAsia="ja-JP"/>
              </w:rPr>
              <w:t>13</w:t>
            </w:r>
          </w:p>
        </w:tc>
        <w:tc>
          <w:tcPr>
            <w:tcW w:w="1361" w:type="dxa"/>
          </w:tcPr>
          <w:p w14:paraId="135FABC7" w14:textId="77777777" w:rsidR="00070B26" w:rsidRPr="00257993" w:rsidRDefault="00070B26" w:rsidP="00974538">
            <w:pPr>
              <w:pStyle w:val="Tabletext"/>
              <w:spacing w:before="0" w:after="0"/>
              <w:jc w:val="center"/>
              <w:rPr>
                <w:sz w:val="18"/>
                <w:szCs w:val="18"/>
              </w:rPr>
            </w:pPr>
            <w:r w:rsidRPr="00257993">
              <w:rPr>
                <w:sz w:val="18"/>
                <w:szCs w:val="18"/>
              </w:rPr>
              <w:t>−</w:t>
            </w:r>
            <w:r w:rsidRPr="00257993">
              <w:rPr>
                <w:sz w:val="18"/>
                <w:szCs w:val="18"/>
                <w:lang w:eastAsia="ja-JP"/>
              </w:rPr>
              <w:t>6</w:t>
            </w:r>
            <w:r w:rsidRPr="00257993">
              <w:rPr>
                <w:sz w:val="18"/>
                <w:szCs w:val="18"/>
              </w:rPr>
              <w:t>…</w:t>
            </w:r>
            <w:r w:rsidRPr="00257993">
              <w:rPr>
                <w:sz w:val="18"/>
                <w:szCs w:val="18"/>
                <w:lang w:eastAsia="ja-JP"/>
              </w:rPr>
              <w:t>0</w:t>
            </w:r>
          </w:p>
        </w:tc>
        <w:tc>
          <w:tcPr>
            <w:tcW w:w="1531" w:type="dxa"/>
          </w:tcPr>
          <w:p w14:paraId="584DB9D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3</w:t>
            </w:r>
          </w:p>
        </w:tc>
        <w:tc>
          <w:tcPr>
            <w:tcW w:w="1361" w:type="dxa"/>
          </w:tcPr>
          <w:p w14:paraId="38DEA6E6"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12</w:t>
            </w:r>
          </w:p>
        </w:tc>
      </w:tr>
      <w:tr w:rsidR="00070B26" w:rsidRPr="00257993" w14:paraId="3D246CB8" w14:textId="77777777" w:rsidTr="00974538">
        <w:trPr>
          <w:trHeight w:val="20"/>
          <w:jc w:val="center"/>
        </w:trPr>
        <w:tc>
          <w:tcPr>
            <w:tcW w:w="3345" w:type="dxa"/>
            <w:tcMar>
              <w:left w:w="57" w:type="dxa"/>
              <w:right w:w="57" w:type="dxa"/>
            </w:tcMar>
          </w:tcPr>
          <w:p w14:paraId="618E646C" w14:textId="77777777" w:rsidR="00070B26" w:rsidRPr="00257993" w:rsidRDefault="00070B26" w:rsidP="00F504A1">
            <w:pPr>
              <w:pStyle w:val="Tabletext"/>
              <w:spacing w:before="0" w:after="0"/>
              <w:jc w:val="left"/>
              <w:rPr>
                <w:sz w:val="18"/>
                <w:szCs w:val="18"/>
              </w:rPr>
            </w:pPr>
            <w:r w:rsidRPr="00257993">
              <w:rPr>
                <w:sz w:val="18"/>
                <w:szCs w:val="18"/>
              </w:rPr>
              <w:t>Tx output power 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(1)</w:t>
            </w:r>
          </w:p>
        </w:tc>
        <w:tc>
          <w:tcPr>
            <w:tcW w:w="1077" w:type="dxa"/>
            <w:vMerge/>
          </w:tcPr>
          <w:p w14:paraId="2EAF7D38" w14:textId="77777777" w:rsidR="00070B26" w:rsidRPr="00257993" w:rsidRDefault="00070B26" w:rsidP="00974538">
            <w:pPr>
              <w:pStyle w:val="Tabletext"/>
              <w:spacing w:before="0" w:after="0" w:line="240" w:lineRule="exact"/>
              <w:jc w:val="center"/>
              <w:rPr>
                <w:sz w:val="18"/>
                <w:szCs w:val="18"/>
              </w:rPr>
            </w:pPr>
          </w:p>
        </w:tc>
        <w:tc>
          <w:tcPr>
            <w:tcW w:w="1077" w:type="dxa"/>
            <w:vMerge/>
          </w:tcPr>
          <w:p w14:paraId="1D639C19" w14:textId="77777777" w:rsidR="00070B26" w:rsidRPr="00257993" w:rsidRDefault="00070B26" w:rsidP="00974538">
            <w:pPr>
              <w:pStyle w:val="Tabletext"/>
              <w:spacing w:before="0" w:after="0" w:line="240" w:lineRule="exact"/>
              <w:jc w:val="center"/>
              <w:rPr>
                <w:sz w:val="18"/>
                <w:szCs w:val="18"/>
              </w:rPr>
            </w:pPr>
          </w:p>
        </w:tc>
        <w:tc>
          <w:tcPr>
            <w:tcW w:w="1644" w:type="dxa"/>
          </w:tcPr>
          <w:p w14:paraId="11681AE4"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−2.78…6.01</w:t>
            </w:r>
          </w:p>
        </w:tc>
        <w:tc>
          <w:tcPr>
            <w:tcW w:w="1361" w:type="dxa"/>
          </w:tcPr>
          <w:p w14:paraId="61DC4BF5"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rPr>
              <w:t>−</w:t>
            </w:r>
            <w:r w:rsidRPr="00257993">
              <w:rPr>
                <w:sz w:val="18"/>
                <w:szCs w:val="18"/>
                <w:lang w:eastAsia="ja-JP"/>
              </w:rPr>
              <w:t>13.8…</w:t>
            </w:r>
            <w:r w:rsidRPr="00257993">
              <w:rPr>
                <w:sz w:val="18"/>
                <w:szCs w:val="18"/>
              </w:rPr>
              <w:t>−</w:t>
            </w:r>
            <w:r w:rsidRPr="00257993">
              <w:rPr>
                <w:sz w:val="18"/>
                <w:szCs w:val="18"/>
                <w:lang w:eastAsia="ja-JP"/>
              </w:rPr>
              <w:t>6.99</w:t>
            </w:r>
          </w:p>
        </w:tc>
        <w:tc>
          <w:tcPr>
            <w:tcW w:w="1701" w:type="dxa"/>
          </w:tcPr>
          <w:p w14:paraId="5B5AD982" w14:textId="77777777" w:rsidR="00070B26" w:rsidRPr="00257993" w:rsidRDefault="00070B26" w:rsidP="00974538">
            <w:pPr>
              <w:pStyle w:val="Tabletext"/>
              <w:spacing w:before="0" w:after="0"/>
              <w:jc w:val="center"/>
              <w:rPr>
                <w:sz w:val="18"/>
                <w:szCs w:val="18"/>
              </w:rPr>
            </w:pPr>
            <w:r w:rsidRPr="00257993">
              <w:rPr>
                <w:sz w:val="18"/>
                <w:szCs w:val="18"/>
                <w:lang w:eastAsia="ja-JP"/>
              </w:rPr>
              <w:t>−6.46…10.6</w:t>
            </w:r>
          </w:p>
        </w:tc>
        <w:tc>
          <w:tcPr>
            <w:tcW w:w="1361" w:type="dxa"/>
          </w:tcPr>
          <w:p w14:paraId="47573275" w14:textId="77777777" w:rsidR="00070B26" w:rsidRPr="00257993" w:rsidRDefault="00070B26" w:rsidP="00974538">
            <w:pPr>
              <w:pStyle w:val="Tabletext"/>
              <w:spacing w:before="0" w:after="0"/>
              <w:ind w:left="-57" w:right="-57"/>
              <w:jc w:val="center"/>
              <w:rPr>
                <w:sz w:val="18"/>
                <w:szCs w:val="18"/>
              </w:rPr>
            </w:pPr>
            <w:r w:rsidRPr="00257993">
              <w:rPr>
                <w:sz w:val="18"/>
                <w:szCs w:val="18"/>
              </w:rPr>
              <w:t>−</w:t>
            </w:r>
            <w:r w:rsidRPr="00257993">
              <w:rPr>
                <w:sz w:val="18"/>
                <w:szCs w:val="18"/>
                <w:lang w:eastAsia="ja-JP"/>
              </w:rPr>
              <w:t>17.5…</w:t>
            </w:r>
            <w:r w:rsidRPr="00257993">
              <w:rPr>
                <w:sz w:val="18"/>
                <w:szCs w:val="18"/>
              </w:rPr>
              <w:t>−</w:t>
            </w:r>
            <w:r w:rsidRPr="00257993">
              <w:rPr>
                <w:sz w:val="18"/>
                <w:szCs w:val="18"/>
                <w:lang w:eastAsia="ja-JP"/>
              </w:rPr>
              <w:t>2.43</w:t>
            </w:r>
          </w:p>
        </w:tc>
        <w:tc>
          <w:tcPr>
            <w:tcW w:w="1531" w:type="dxa"/>
          </w:tcPr>
          <w:p w14:paraId="7737915C"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5.43</w:t>
            </w:r>
          </w:p>
        </w:tc>
        <w:tc>
          <w:tcPr>
            <w:tcW w:w="1361" w:type="dxa"/>
          </w:tcPr>
          <w:p w14:paraId="29D074FA"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14.4</w:t>
            </w:r>
          </w:p>
        </w:tc>
      </w:tr>
      <w:tr w:rsidR="00070B26" w:rsidRPr="00257993" w14:paraId="4B27CEC6" w14:textId="77777777" w:rsidTr="00974538">
        <w:trPr>
          <w:trHeight w:val="20"/>
          <w:jc w:val="center"/>
        </w:trPr>
        <w:tc>
          <w:tcPr>
            <w:tcW w:w="3345" w:type="dxa"/>
            <w:tcMar>
              <w:left w:w="57" w:type="dxa"/>
              <w:right w:w="57" w:type="dxa"/>
            </w:tcMar>
          </w:tcPr>
          <w:p w14:paraId="396B96C7" w14:textId="77777777" w:rsidR="00070B26" w:rsidRPr="00257993" w:rsidRDefault="00070B26" w:rsidP="00974538">
            <w:pPr>
              <w:pStyle w:val="Tabletext"/>
              <w:spacing w:before="0" w:after="0"/>
              <w:rPr>
                <w:sz w:val="18"/>
                <w:szCs w:val="18"/>
              </w:rPr>
            </w:pPr>
            <w:r w:rsidRPr="00257993">
              <w:rPr>
                <w:sz w:val="18"/>
                <w:szCs w:val="18"/>
              </w:rPr>
              <w:t>Feeder/multiplexer loss range (dB)</w:t>
            </w:r>
          </w:p>
        </w:tc>
        <w:tc>
          <w:tcPr>
            <w:tcW w:w="1077" w:type="dxa"/>
            <w:vMerge/>
          </w:tcPr>
          <w:p w14:paraId="6F841227" w14:textId="77777777" w:rsidR="00070B26" w:rsidRPr="00257993" w:rsidRDefault="00070B26" w:rsidP="00974538">
            <w:pPr>
              <w:pStyle w:val="Tabletext"/>
              <w:spacing w:before="0" w:after="0" w:line="240" w:lineRule="exact"/>
              <w:jc w:val="center"/>
              <w:rPr>
                <w:sz w:val="18"/>
                <w:szCs w:val="18"/>
                <w:lang w:eastAsia="ja-JP"/>
              </w:rPr>
            </w:pPr>
          </w:p>
        </w:tc>
        <w:tc>
          <w:tcPr>
            <w:tcW w:w="1077" w:type="dxa"/>
            <w:vMerge/>
          </w:tcPr>
          <w:p w14:paraId="38B95569" w14:textId="77777777" w:rsidR="00070B26" w:rsidRPr="00257993" w:rsidRDefault="00070B26" w:rsidP="00974538">
            <w:pPr>
              <w:pStyle w:val="Tabletext"/>
              <w:spacing w:before="0" w:after="0" w:line="240" w:lineRule="exact"/>
              <w:jc w:val="center"/>
              <w:rPr>
                <w:sz w:val="18"/>
                <w:szCs w:val="18"/>
                <w:lang w:eastAsia="ja-JP"/>
              </w:rPr>
            </w:pPr>
          </w:p>
        </w:tc>
        <w:tc>
          <w:tcPr>
            <w:tcW w:w="1644" w:type="dxa"/>
          </w:tcPr>
          <w:p w14:paraId="390E5EB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 xml:space="preserve"> </w:t>
            </w:r>
            <w:r w:rsidRPr="00257993">
              <w:rPr>
                <w:sz w:val="18"/>
                <w:szCs w:val="18"/>
                <w:lang w:eastAsia="ja-JP"/>
              </w:rPr>
              <w:t>3</w:t>
            </w:r>
          </w:p>
        </w:tc>
        <w:tc>
          <w:tcPr>
            <w:tcW w:w="1361" w:type="dxa"/>
          </w:tcPr>
          <w:p w14:paraId="77541D1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 xml:space="preserve"> </w:t>
            </w:r>
            <w:r w:rsidRPr="00257993">
              <w:rPr>
                <w:sz w:val="18"/>
                <w:szCs w:val="18"/>
                <w:lang w:eastAsia="ja-JP"/>
              </w:rPr>
              <w:t>0</w:t>
            </w:r>
          </w:p>
        </w:tc>
        <w:tc>
          <w:tcPr>
            <w:tcW w:w="1701" w:type="dxa"/>
          </w:tcPr>
          <w:p w14:paraId="70EE0028"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2</w:t>
            </w:r>
          </w:p>
        </w:tc>
        <w:tc>
          <w:tcPr>
            <w:tcW w:w="1361" w:type="dxa"/>
          </w:tcPr>
          <w:p w14:paraId="7588ECE6"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0</w:t>
            </w:r>
          </w:p>
        </w:tc>
        <w:tc>
          <w:tcPr>
            <w:tcW w:w="1531" w:type="dxa"/>
          </w:tcPr>
          <w:p w14:paraId="20F522D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0.5</w:t>
            </w:r>
          </w:p>
        </w:tc>
        <w:tc>
          <w:tcPr>
            <w:tcW w:w="1361" w:type="dxa"/>
          </w:tcPr>
          <w:p w14:paraId="7745C873"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0</w:t>
            </w:r>
          </w:p>
        </w:tc>
      </w:tr>
      <w:tr w:rsidR="00070B26" w:rsidRPr="00257993" w14:paraId="438646C4" w14:textId="77777777" w:rsidTr="00974538">
        <w:trPr>
          <w:trHeight w:val="20"/>
          <w:jc w:val="center"/>
        </w:trPr>
        <w:tc>
          <w:tcPr>
            <w:tcW w:w="3345" w:type="dxa"/>
            <w:tcMar>
              <w:left w:w="57" w:type="dxa"/>
              <w:right w:w="57" w:type="dxa"/>
            </w:tcMar>
          </w:tcPr>
          <w:p w14:paraId="51346A74" w14:textId="77777777" w:rsidR="00070B26" w:rsidRPr="00257993" w:rsidRDefault="00070B26" w:rsidP="00974538">
            <w:pPr>
              <w:pStyle w:val="Tabletext"/>
              <w:spacing w:before="0" w:after="0"/>
              <w:rPr>
                <w:sz w:val="18"/>
                <w:szCs w:val="18"/>
              </w:rPr>
            </w:pPr>
            <w:r w:rsidRPr="00257993">
              <w:rPr>
                <w:sz w:val="18"/>
                <w:szCs w:val="18"/>
              </w:rPr>
              <w:t>Antenna type and gain range (</w:t>
            </w:r>
            <w:proofErr w:type="spellStart"/>
            <w:r w:rsidRPr="00257993">
              <w:rPr>
                <w:sz w:val="18"/>
                <w:szCs w:val="18"/>
              </w:rPr>
              <w:t>dBi</w:t>
            </w:r>
            <w:proofErr w:type="spellEnd"/>
            <w:r w:rsidRPr="00257993">
              <w:rPr>
                <w:sz w:val="18"/>
                <w:szCs w:val="18"/>
              </w:rPr>
              <w:t>)</w:t>
            </w:r>
          </w:p>
        </w:tc>
        <w:tc>
          <w:tcPr>
            <w:tcW w:w="1077" w:type="dxa"/>
            <w:vMerge/>
          </w:tcPr>
          <w:p w14:paraId="62E4CCE3" w14:textId="77777777" w:rsidR="00070B26" w:rsidRPr="00257993" w:rsidRDefault="00070B26" w:rsidP="00974538">
            <w:pPr>
              <w:pStyle w:val="Tabletext"/>
              <w:spacing w:before="0" w:after="0"/>
              <w:jc w:val="center"/>
              <w:rPr>
                <w:sz w:val="18"/>
                <w:szCs w:val="18"/>
                <w:lang w:eastAsia="ja-JP"/>
              </w:rPr>
            </w:pPr>
          </w:p>
        </w:tc>
        <w:tc>
          <w:tcPr>
            <w:tcW w:w="1077" w:type="dxa"/>
            <w:vMerge/>
          </w:tcPr>
          <w:p w14:paraId="7E951E1E" w14:textId="77777777" w:rsidR="00070B26" w:rsidRPr="00257993" w:rsidRDefault="00070B26" w:rsidP="00974538">
            <w:pPr>
              <w:pStyle w:val="Tabletext"/>
              <w:spacing w:before="0" w:after="0" w:line="240" w:lineRule="exact"/>
              <w:jc w:val="center"/>
              <w:rPr>
                <w:sz w:val="18"/>
                <w:szCs w:val="18"/>
                <w:lang w:eastAsia="ja-JP"/>
              </w:rPr>
            </w:pPr>
          </w:p>
        </w:tc>
        <w:tc>
          <w:tcPr>
            <w:tcW w:w="1644" w:type="dxa"/>
          </w:tcPr>
          <w:p w14:paraId="39B15631"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 xml:space="preserve">13 (omni)… </w:t>
            </w:r>
          </w:p>
          <w:p w14:paraId="634461DA"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16 (sector)</w:t>
            </w:r>
          </w:p>
        </w:tc>
        <w:tc>
          <w:tcPr>
            <w:tcW w:w="1361" w:type="dxa"/>
          </w:tcPr>
          <w:p w14:paraId="516AD00C"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13 (omni)</w:t>
            </w:r>
          </w:p>
        </w:tc>
        <w:tc>
          <w:tcPr>
            <w:tcW w:w="1701" w:type="dxa"/>
          </w:tcPr>
          <w:p w14:paraId="09BC2CC3"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10 (omni)…</w:t>
            </w:r>
          </w:p>
          <w:p w14:paraId="130DE47F"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18 (sector)</w:t>
            </w:r>
          </w:p>
        </w:tc>
        <w:tc>
          <w:tcPr>
            <w:tcW w:w="1361" w:type="dxa"/>
          </w:tcPr>
          <w:p w14:paraId="1703A3B2"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8 (indoor)…</w:t>
            </w:r>
          </w:p>
          <w:p w14:paraId="01ABA90D" w14:textId="77777777" w:rsidR="00070B26" w:rsidRPr="00257993" w:rsidRDefault="00070B26" w:rsidP="00974538">
            <w:pPr>
              <w:pStyle w:val="Tabletext"/>
              <w:spacing w:before="0" w:after="0"/>
              <w:jc w:val="center"/>
              <w:rPr>
                <w:sz w:val="18"/>
                <w:szCs w:val="18"/>
              </w:rPr>
            </w:pPr>
            <w:r w:rsidRPr="00257993">
              <w:rPr>
                <w:sz w:val="18"/>
                <w:szCs w:val="18"/>
                <w:lang w:eastAsia="ja-JP"/>
              </w:rPr>
              <w:t>18 (outdoor)</w:t>
            </w:r>
          </w:p>
        </w:tc>
        <w:tc>
          <w:tcPr>
            <w:tcW w:w="1531" w:type="dxa"/>
            <w:tcMar>
              <w:left w:w="57" w:type="dxa"/>
              <w:right w:w="57" w:type="dxa"/>
            </w:tcMar>
          </w:tcPr>
          <w:p w14:paraId="318112D8"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 xml:space="preserve">15 </w:t>
            </w:r>
            <w:r w:rsidRPr="00257993">
              <w:rPr>
                <w:sz w:val="18"/>
                <w:szCs w:val="18"/>
                <w:lang w:eastAsia="ja-JP"/>
              </w:rPr>
              <w:br/>
            </w:r>
            <w:r w:rsidRPr="00257993">
              <w:rPr>
                <w:sz w:val="18"/>
                <w:szCs w:val="18"/>
              </w:rPr>
              <w:t xml:space="preserve">(90° </w:t>
            </w:r>
            <w:r w:rsidRPr="00257993">
              <w:rPr>
                <w:sz w:val="18"/>
                <w:szCs w:val="18"/>
                <w:lang w:eastAsia="ja-JP"/>
              </w:rPr>
              <w:t>m</w:t>
            </w:r>
            <w:r w:rsidRPr="00257993">
              <w:rPr>
                <w:sz w:val="18"/>
                <w:szCs w:val="18"/>
              </w:rPr>
              <w:t>icrostrip sectoral)</w:t>
            </w:r>
          </w:p>
        </w:tc>
        <w:tc>
          <w:tcPr>
            <w:tcW w:w="1361" w:type="dxa"/>
          </w:tcPr>
          <w:p w14:paraId="3FBCA803"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18 (panel)</w:t>
            </w:r>
          </w:p>
        </w:tc>
      </w:tr>
      <w:tr w:rsidR="00070B26" w:rsidRPr="00257993" w14:paraId="2FC16B4C" w14:textId="77777777" w:rsidTr="00974538">
        <w:trPr>
          <w:trHeight w:val="20"/>
          <w:jc w:val="center"/>
        </w:trPr>
        <w:tc>
          <w:tcPr>
            <w:tcW w:w="3345" w:type="dxa"/>
            <w:tcMar>
              <w:left w:w="57" w:type="dxa"/>
              <w:right w:w="57" w:type="dxa"/>
            </w:tcMar>
          </w:tcPr>
          <w:p w14:paraId="1155B894" w14:textId="77777777" w:rsidR="00070B26" w:rsidRPr="00257993" w:rsidRDefault="00070B26" w:rsidP="00974538">
            <w:pPr>
              <w:pStyle w:val="Tabletext"/>
              <w:spacing w:before="0" w:after="0"/>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range (</w:t>
            </w:r>
            <w:proofErr w:type="spellStart"/>
            <w:r w:rsidRPr="00257993">
              <w:rPr>
                <w:sz w:val="18"/>
                <w:szCs w:val="18"/>
              </w:rPr>
              <w:t>dBW</w:t>
            </w:r>
            <w:proofErr w:type="spellEnd"/>
            <w:r w:rsidRPr="00257993">
              <w:rPr>
                <w:sz w:val="18"/>
                <w:szCs w:val="18"/>
              </w:rPr>
              <w:t>)</w:t>
            </w:r>
            <w:r w:rsidRPr="00257993">
              <w:rPr>
                <w:sz w:val="18"/>
                <w:szCs w:val="18"/>
                <w:vertAlign w:val="superscript"/>
                <w:lang w:eastAsia="ja-JP"/>
              </w:rPr>
              <w:t xml:space="preserve"> </w:t>
            </w:r>
          </w:p>
        </w:tc>
        <w:tc>
          <w:tcPr>
            <w:tcW w:w="1077" w:type="dxa"/>
            <w:vMerge/>
          </w:tcPr>
          <w:p w14:paraId="2096C468" w14:textId="77777777" w:rsidR="00070B26" w:rsidRPr="00257993" w:rsidRDefault="00070B26" w:rsidP="00974538">
            <w:pPr>
              <w:pStyle w:val="Tabletext"/>
              <w:spacing w:before="0" w:after="0" w:line="240" w:lineRule="exact"/>
              <w:jc w:val="center"/>
              <w:rPr>
                <w:sz w:val="18"/>
                <w:szCs w:val="18"/>
                <w:lang w:eastAsia="ja-JP"/>
              </w:rPr>
            </w:pPr>
          </w:p>
        </w:tc>
        <w:tc>
          <w:tcPr>
            <w:tcW w:w="1077" w:type="dxa"/>
            <w:vMerge/>
          </w:tcPr>
          <w:p w14:paraId="52F99DED" w14:textId="77777777" w:rsidR="00070B26" w:rsidRPr="00257993" w:rsidRDefault="00070B26" w:rsidP="00974538">
            <w:pPr>
              <w:pStyle w:val="Tabletext"/>
              <w:spacing w:before="0" w:after="0" w:line="240" w:lineRule="exact"/>
              <w:jc w:val="center"/>
              <w:rPr>
                <w:sz w:val="18"/>
                <w:szCs w:val="18"/>
                <w:lang w:eastAsia="ja-JP"/>
              </w:rPr>
            </w:pPr>
          </w:p>
        </w:tc>
        <w:tc>
          <w:tcPr>
            <w:tcW w:w="1644" w:type="dxa"/>
          </w:tcPr>
          <w:p w14:paraId="4D2C6643"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23</w:t>
            </w:r>
            <w:r w:rsidRPr="00257993">
              <w:rPr>
                <w:sz w:val="18"/>
                <w:szCs w:val="18"/>
              </w:rPr>
              <w:t>…</w:t>
            </w:r>
            <w:r w:rsidRPr="00257993">
              <w:rPr>
                <w:sz w:val="18"/>
                <w:szCs w:val="18"/>
                <w:lang w:eastAsia="ja-JP"/>
              </w:rPr>
              <w:t>26</w:t>
            </w:r>
          </w:p>
        </w:tc>
        <w:tc>
          <w:tcPr>
            <w:tcW w:w="1361" w:type="dxa"/>
          </w:tcPr>
          <w:p w14:paraId="3B5BF806"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32</w:t>
            </w:r>
          </w:p>
        </w:tc>
        <w:tc>
          <w:tcPr>
            <w:tcW w:w="1701" w:type="dxa"/>
          </w:tcPr>
          <w:p w14:paraId="5246D64B"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21</w:t>
            </w:r>
            <w:r w:rsidRPr="00257993">
              <w:rPr>
                <w:sz w:val="18"/>
                <w:szCs w:val="18"/>
              </w:rPr>
              <w:t>…</w:t>
            </w:r>
            <w:r w:rsidRPr="00257993">
              <w:rPr>
                <w:sz w:val="18"/>
                <w:szCs w:val="18"/>
                <w:lang w:eastAsia="ja-JP"/>
              </w:rPr>
              <w:t>29</w:t>
            </w:r>
          </w:p>
        </w:tc>
        <w:tc>
          <w:tcPr>
            <w:tcW w:w="1361" w:type="dxa"/>
          </w:tcPr>
          <w:p w14:paraId="0297EC78" w14:textId="77777777" w:rsidR="00070B26" w:rsidRPr="00257993" w:rsidRDefault="00070B26" w:rsidP="00974538">
            <w:pPr>
              <w:pStyle w:val="Tabletext"/>
              <w:spacing w:before="0" w:after="0"/>
              <w:jc w:val="center"/>
              <w:rPr>
                <w:sz w:val="18"/>
                <w:szCs w:val="18"/>
              </w:rPr>
            </w:pPr>
            <w:r w:rsidRPr="00257993">
              <w:rPr>
                <w:sz w:val="18"/>
                <w:szCs w:val="18"/>
                <w:lang w:eastAsia="ja-JP"/>
              </w:rPr>
              <w:t>8</w:t>
            </w:r>
            <w:r w:rsidRPr="00257993">
              <w:rPr>
                <w:sz w:val="18"/>
                <w:szCs w:val="18"/>
              </w:rPr>
              <w:t>…</w:t>
            </w:r>
            <w:r w:rsidRPr="00257993">
              <w:rPr>
                <w:sz w:val="18"/>
                <w:szCs w:val="18"/>
                <w:lang w:eastAsia="ja-JP"/>
              </w:rPr>
              <w:t>18</w:t>
            </w:r>
          </w:p>
        </w:tc>
        <w:tc>
          <w:tcPr>
            <w:tcW w:w="1531" w:type="dxa"/>
          </w:tcPr>
          <w:p w14:paraId="19575651"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11.5</w:t>
            </w:r>
          </w:p>
        </w:tc>
        <w:tc>
          <w:tcPr>
            <w:tcW w:w="1361" w:type="dxa"/>
          </w:tcPr>
          <w:p w14:paraId="46972709"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6</w:t>
            </w:r>
          </w:p>
        </w:tc>
      </w:tr>
      <w:tr w:rsidR="00070B26" w:rsidRPr="00257993" w14:paraId="26338CCA" w14:textId="77777777" w:rsidTr="00974538">
        <w:trPr>
          <w:trHeight w:val="20"/>
          <w:jc w:val="center"/>
        </w:trPr>
        <w:tc>
          <w:tcPr>
            <w:tcW w:w="3345" w:type="dxa"/>
            <w:tcMar>
              <w:left w:w="57" w:type="dxa"/>
              <w:right w:w="57" w:type="dxa"/>
            </w:tcMar>
          </w:tcPr>
          <w:p w14:paraId="2A3E1316" w14:textId="77777777" w:rsidR="00070B26" w:rsidRPr="00257993" w:rsidRDefault="00070B26" w:rsidP="00974538">
            <w:pPr>
              <w:pStyle w:val="Tabletext"/>
              <w:spacing w:before="0" w:after="0"/>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 xml:space="preserve">(1) </w:t>
            </w:r>
          </w:p>
        </w:tc>
        <w:tc>
          <w:tcPr>
            <w:tcW w:w="1077" w:type="dxa"/>
            <w:vMerge/>
          </w:tcPr>
          <w:p w14:paraId="2A6EE99E" w14:textId="77777777" w:rsidR="00070B26" w:rsidRPr="00257993" w:rsidRDefault="00070B26" w:rsidP="00974538">
            <w:pPr>
              <w:pStyle w:val="Tabletext"/>
              <w:spacing w:before="0" w:after="0" w:line="240" w:lineRule="exact"/>
              <w:jc w:val="center"/>
              <w:rPr>
                <w:sz w:val="18"/>
                <w:szCs w:val="18"/>
              </w:rPr>
            </w:pPr>
          </w:p>
        </w:tc>
        <w:tc>
          <w:tcPr>
            <w:tcW w:w="1077" w:type="dxa"/>
            <w:vMerge/>
          </w:tcPr>
          <w:p w14:paraId="7C0515D5" w14:textId="77777777" w:rsidR="00070B26" w:rsidRPr="00257993" w:rsidRDefault="00070B26" w:rsidP="00974538">
            <w:pPr>
              <w:pStyle w:val="Tabletext"/>
              <w:spacing w:before="0" w:after="0" w:line="240" w:lineRule="exact"/>
              <w:jc w:val="center"/>
              <w:rPr>
                <w:sz w:val="18"/>
                <w:szCs w:val="18"/>
              </w:rPr>
            </w:pPr>
          </w:p>
        </w:tc>
        <w:tc>
          <w:tcPr>
            <w:tcW w:w="1644" w:type="dxa"/>
          </w:tcPr>
          <w:p w14:paraId="6A237880"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15.2…19.0</w:t>
            </w:r>
          </w:p>
        </w:tc>
        <w:tc>
          <w:tcPr>
            <w:tcW w:w="1361" w:type="dxa"/>
          </w:tcPr>
          <w:p w14:paraId="6DD2A488"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24.2…25.0</w:t>
            </w:r>
          </w:p>
        </w:tc>
        <w:tc>
          <w:tcPr>
            <w:tcW w:w="1701" w:type="dxa"/>
          </w:tcPr>
          <w:p w14:paraId="44FEF409" w14:textId="77777777" w:rsidR="00070B26" w:rsidRPr="00257993" w:rsidRDefault="00070B26" w:rsidP="00974538">
            <w:pPr>
              <w:pStyle w:val="Tabletext"/>
              <w:spacing w:before="0" w:after="0"/>
              <w:jc w:val="center"/>
              <w:rPr>
                <w:sz w:val="18"/>
                <w:szCs w:val="18"/>
              </w:rPr>
            </w:pPr>
            <w:r w:rsidRPr="00257993">
              <w:rPr>
                <w:sz w:val="18"/>
                <w:szCs w:val="18"/>
                <w:lang w:eastAsia="ja-JP"/>
              </w:rPr>
              <w:t>9.54…26.5</w:t>
            </w:r>
          </w:p>
        </w:tc>
        <w:tc>
          <w:tcPr>
            <w:tcW w:w="1361" w:type="dxa"/>
          </w:tcPr>
          <w:p w14:paraId="03E4D637" w14:textId="77777777" w:rsidR="00070B26" w:rsidRPr="00257993" w:rsidRDefault="00070B26" w:rsidP="00974538">
            <w:pPr>
              <w:pStyle w:val="Tabletext"/>
              <w:spacing w:before="0" w:after="0"/>
              <w:jc w:val="center"/>
              <w:rPr>
                <w:sz w:val="18"/>
                <w:szCs w:val="18"/>
              </w:rPr>
            </w:pPr>
            <w:r w:rsidRPr="00257993">
              <w:rPr>
                <w:sz w:val="18"/>
                <w:szCs w:val="18"/>
              </w:rPr>
              <w:t>−</w:t>
            </w:r>
            <w:r w:rsidRPr="00257993">
              <w:rPr>
                <w:sz w:val="18"/>
                <w:szCs w:val="18"/>
                <w:lang w:eastAsia="ja-JP"/>
              </w:rPr>
              <w:t>3.46…15.6</w:t>
            </w:r>
          </w:p>
        </w:tc>
        <w:tc>
          <w:tcPr>
            <w:tcW w:w="1531" w:type="dxa"/>
          </w:tcPr>
          <w:p w14:paraId="7CFAA064"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9.07</w:t>
            </w:r>
          </w:p>
        </w:tc>
        <w:tc>
          <w:tcPr>
            <w:tcW w:w="1361" w:type="dxa"/>
          </w:tcPr>
          <w:p w14:paraId="35E8272C"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3.57</w:t>
            </w:r>
          </w:p>
        </w:tc>
      </w:tr>
      <w:tr w:rsidR="00070B26" w:rsidRPr="00257993" w14:paraId="33067F11" w14:textId="77777777" w:rsidTr="00974538">
        <w:trPr>
          <w:trHeight w:val="20"/>
          <w:jc w:val="center"/>
        </w:trPr>
        <w:tc>
          <w:tcPr>
            <w:tcW w:w="3345" w:type="dxa"/>
            <w:tcMar>
              <w:left w:w="57" w:type="dxa"/>
              <w:right w:w="57" w:type="dxa"/>
            </w:tcMar>
          </w:tcPr>
          <w:p w14:paraId="22ACF801" w14:textId="77777777" w:rsidR="00070B26" w:rsidRPr="00257993" w:rsidRDefault="00070B26" w:rsidP="00974538">
            <w:pPr>
              <w:pStyle w:val="Tabletext"/>
              <w:spacing w:before="0" w:after="0"/>
              <w:rPr>
                <w:sz w:val="18"/>
                <w:szCs w:val="18"/>
              </w:rPr>
            </w:pPr>
            <w:r w:rsidRPr="00257993">
              <w:rPr>
                <w:sz w:val="18"/>
                <w:szCs w:val="18"/>
              </w:rPr>
              <w:t xml:space="preserve">Receiver noise figure typical (dB) </w:t>
            </w:r>
          </w:p>
        </w:tc>
        <w:tc>
          <w:tcPr>
            <w:tcW w:w="1077" w:type="dxa"/>
            <w:vMerge/>
          </w:tcPr>
          <w:p w14:paraId="60B2F0F0" w14:textId="77777777" w:rsidR="00070B26" w:rsidRPr="00257993" w:rsidRDefault="00070B26" w:rsidP="00974538">
            <w:pPr>
              <w:pStyle w:val="Tabletext"/>
              <w:spacing w:before="0" w:after="0" w:line="240" w:lineRule="exact"/>
              <w:jc w:val="center"/>
              <w:rPr>
                <w:sz w:val="18"/>
                <w:szCs w:val="18"/>
                <w:lang w:eastAsia="ja-JP"/>
              </w:rPr>
            </w:pPr>
          </w:p>
        </w:tc>
        <w:tc>
          <w:tcPr>
            <w:tcW w:w="1077" w:type="dxa"/>
            <w:vMerge/>
          </w:tcPr>
          <w:p w14:paraId="4BD21854" w14:textId="77777777" w:rsidR="00070B26" w:rsidRPr="00257993" w:rsidRDefault="00070B26" w:rsidP="00974538">
            <w:pPr>
              <w:pStyle w:val="Tabletext"/>
              <w:spacing w:before="0" w:after="0" w:line="240" w:lineRule="exact"/>
              <w:jc w:val="center"/>
              <w:rPr>
                <w:sz w:val="18"/>
                <w:szCs w:val="18"/>
                <w:lang w:eastAsia="ja-JP"/>
              </w:rPr>
            </w:pPr>
          </w:p>
        </w:tc>
        <w:tc>
          <w:tcPr>
            <w:tcW w:w="1644" w:type="dxa"/>
          </w:tcPr>
          <w:p w14:paraId="55FC32F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4</w:t>
            </w:r>
          </w:p>
        </w:tc>
        <w:tc>
          <w:tcPr>
            <w:tcW w:w="1361" w:type="dxa"/>
          </w:tcPr>
          <w:p w14:paraId="473D2A5E"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lang w:eastAsia="ja-JP"/>
              </w:rPr>
              <w:t>4</w:t>
            </w:r>
          </w:p>
        </w:tc>
        <w:tc>
          <w:tcPr>
            <w:tcW w:w="1701" w:type="dxa"/>
          </w:tcPr>
          <w:p w14:paraId="108F27CD"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3</w:t>
            </w:r>
          </w:p>
        </w:tc>
        <w:tc>
          <w:tcPr>
            <w:tcW w:w="1361" w:type="dxa"/>
          </w:tcPr>
          <w:p w14:paraId="5EF69A2B"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3</w:t>
            </w:r>
          </w:p>
        </w:tc>
        <w:tc>
          <w:tcPr>
            <w:tcW w:w="1531" w:type="dxa"/>
          </w:tcPr>
          <w:p w14:paraId="35855464" w14:textId="77777777" w:rsidR="00070B26" w:rsidRPr="00257993" w:rsidRDefault="00070B26" w:rsidP="00974538">
            <w:pPr>
              <w:pStyle w:val="Tabletext"/>
              <w:spacing w:before="0" w:after="0" w:line="240" w:lineRule="exact"/>
              <w:jc w:val="center"/>
              <w:rPr>
                <w:sz w:val="18"/>
                <w:szCs w:val="18"/>
              </w:rPr>
            </w:pPr>
            <w:r w:rsidRPr="00257993">
              <w:rPr>
                <w:sz w:val="18"/>
                <w:szCs w:val="18"/>
                <w:lang w:eastAsia="ja-JP"/>
              </w:rPr>
              <w:t>5</w:t>
            </w:r>
          </w:p>
        </w:tc>
        <w:tc>
          <w:tcPr>
            <w:tcW w:w="1361" w:type="dxa"/>
          </w:tcPr>
          <w:p w14:paraId="570341F7"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5</w:t>
            </w:r>
          </w:p>
        </w:tc>
      </w:tr>
      <w:tr w:rsidR="00070B26" w:rsidRPr="00257993" w14:paraId="455D033D" w14:textId="77777777" w:rsidTr="00974538">
        <w:trPr>
          <w:trHeight w:val="20"/>
          <w:jc w:val="center"/>
        </w:trPr>
        <w:tc>
          <w:tcPr>
            <w:tcW w:w="3345" w:type="dxa"/>
            <w:tcMar>
              <w:left w:w="57" w:type="dxa"/>
              <w:right w:w="57" w:type="dxa"/>
            </w:tcMar>
          </w:tcPr>
          <w:p w14:paraId="1B457CF4" w14:textId="77777777" w:rsidR="00070B26" w:rsidRPr="00257993" w:rsidRDefault="00070B26" w:rsidP="00974538">
            <w:pPr>
              <w:pStyle w:val="Tabletext"/>
              <w:spacing w:before="0" w:after="0"/>
              <w:rPr>
                <w:sz w:val="18"/>
                <w:szCs w:val="18"/>
              </w:rPr>
            </w:pPr>
            <w:r w:rsidRPr="00257993">
              <w:rPr>
                <w:sz w:val="18"/>
                <w:szCs w:val="18"/>
              </w:rPr>
              <w:t xml:space="preserve">Receiver noise power density typical </w:t>
            </w:r>
            <w:r w:rsidRPr="00257993">
              <w:rPr>
                <w:sz w:val="18"/>
                <w:szCs w:val="18"/>
                <w:lang w:eastAsia="ja-JP"/>
              </w:rPr>
              <w:t>(=</w:t>
            </w:r>
            <w:r w:rsidRPr="00257993">
              <w:rPr>
                <w:i/>
                <w:iCs/>
                <w:sz w:val="18"/>
                <w:szCs w:val="18"/>
              </w:rPr>
              <w:t>N</w:t>
            </w:r>
            <w:r w:rsidRPr="00257993">
              <w:rPr>
                <w:i/>
                <w:iCs/>
                <w:sz w:val="18"/>
                <w:szCs w:val="18"/>
                <w:vertAlign w:val="subscript"/>
              </w:rPr>
              <w:t>RX</w:t>
            </w:r>
            <w:r w:rsidRPr="00257993">
              <w:rPr>
                <w:sz w:val="18"/>
                <w:szCs w:val="18"/>
                <w:lang w:eastAsia="ja-JP"/>
              </w:rPr>
              <w:t xml:space="preserve">) </w:t>
            </w:r>
            <w:r w:rsidRPr="00257993">
              <w:rPr>
                <w:sz w:val="18"/>
                <w:szCs w:val="18"/>
              </w:rPr>
              <w:t>(</w:t>
            </w:r>
            <w:proofErr w:type="spellStart"/>
            <w:r w:rsidRPr="00257993">
              <w:rPr>
                <w:sz w:val="18"/>
                <w:szCs w:val="18"/>
              </w:rPr>
              <w:t>dBW</w:t>
            </w:r>
            <w:proofErr w:type="spellEnd"/>
            <w:r w:rsidRPr="00257993">
              <w:rPr>
                <w:sz w:val="18"/>
                <w:szCs w:val="18"/>
              </w:rPr>
              <w:t>/MHz)</w:t>
            </w:r>
          </w:p>
        </w:tc>
        <w:tc>
          <w:tcPr>
            <w:tcW w:w="1077" w:type="dxa"/>
            <w:vMerge/>
          </w:tcPr>
          <w:p w14:paraId="53D764F2" w14:textId="77777777" w:rsidR="00070B26" w:rsidRPr="00257993" w:rsidRDefault="00070B26" w:rsidP="00974538">
            <w:pPr>
              <w:pStyle w:val="Tabletext"/>
              <w:spacing w:before="0" w:after="0" w:line="240" w:lineRule="exact"/>
              <w:jc w:val="center"/>
              <w:rPr>
                <w:sz w:val="18"/>
                <w:szCs w:val="18"/>
              </w:rPr>
            </w:pPr>
          </w:p>
        </w:tc>
        <w:tc>
          <w:tcPr>
            <w:tcW w:w="1077" w:type="dxa"/>
            <w:vMerge/>
          </w:tcPr>
          <w:p w14:paraId="09487C9F" w14:textId="77777777" w:rsidR="00070B26" w:rsidRPr="00257993" w:rsidRDefault="00070B26" w:rsidP="00974538">
            <w:pPr>
              <w:pStyle w:val="Tabletext"/>
              <w:spacing w:before="0" w:after="0" w:line="240" w:lineRule="exact"/>
              <w:jc w:val="center"/>
              <w:rPr>
                <w:sz w:val="18"/>
                <w:szCs w:val="18"/>
              </w:rPr>
            </w:pPr>
          </w:p>
        </w:tc>
        <w:tc>
          <w:tcPr>
            <w:tcW w:w="1644" w:type="dxa"/>
          </w:tcPr>
          <w:p w14:paraId="3CE19809"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140</w:t>
            </w:r>
          </w:p>
        </w:tc>
        <w:tc>
          <w:tcPr>
            <w:tcW w:w="1361" w:type="dxa"/>
          </w:tcPr>
          <w:p w14:paraId="3592548E"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140</w:t>
            </w:r>
          </w:p>
        </w:tc>
        <w:tc>
          <w:tcPr>
            <w:tcW w:w="1701" w:type="dxa"/>
          </w:tcPr>
          <w:p w14:paraId="49C2A9C5"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−141</w:t>
            </w:r>
          </w:p>
        </w:tc>
        <w:tc>
          <w:tcPr>
            <w:tcW w:w="1361" w:type="dxa"/>
          </w:tcPr>
          <w:p w14:paraId="4BF7D0C5"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141</w:t>
            </w:r>
          </w:p>
        </w:tc>
        <w:tc>
          <w:tcPr>
            <w:tcW w:w="1531" w:type="dxa"/>
          </w:tcPr>
          <w:p w14:paraId="7D10E61C"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139</w:t>
            </w:r>
          </w:p>
        </w:tc>
        <w:tc>
          <w:tcPr>
            <w:tcW w:w="1361" w:type="dxa"/>
          </w:tcPr>
          <w:p w14:paraId="0C58CA7E"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139</w:t>
            </w:r>
          </w:p>
        </w:tc>
      </w:tr>
      <w:tr w:rsidR="00070B26" w:rsidRPr="00257993" w14:paraId="1C8E1539" w14:textId="77777777" w:rsidTr="00974538">
        <w:trPr>
          <w:trHeight w:val="20"/>
          <w:jc w:val="center"/>
        </w:trPr>
        <w:tc>
          <w:tcPr>
            <w:tcW w:w="3345" w:type="dxa"/>
            <w:tcMar>
              <w:left w:w="57" w:type="dxa"/>
              <w:right w:w="57" w:type="dxa"/>
            </w:tcMar>
          </w:tcPr>
          <w:p w14:paraId="1C520F3B" w14:textId="77777777" w:rsidR="00070B26" w:rsidRPr="00257993" w:rsidRDefault="00070B26" w:rsidP="00974538">
            <w:pPr>
              <w:pStyle w:val="Tabletext"/>
              <w:spacing w:before="0" w:after="0"/>
              <w:rPr>
                <w:sz w:val="18"/>
                <w:szCs w:val="18"/>
              </w:rPr>
            </w:pPr>
            <w:r w:rsidRPr="00257993">
              <w:rPr>
                <w:sz w:val="18"/>
                <w:szCs w:val="18"/>
              </w:rPr>
              <w:t>Normalized Rx input level for 1 × 10</w:t>
            </w:r>
            <w:r w:rsidRPr="00257993">
              <w:rPr>
                <w:sz w:val="18"/>
                <w:szCs w:val="18"/>
                <w:vertAlign w:val="superscript"/>
              </w:rPr>
              <w:t>–6</w:t>
            </w:r>
            <w:r w:rsidRPr="00257993">
              <w:rPr>
                <w:sz w:val="18"/>
                <w:szCs w:val="18"/>
              </w:rPr>
              <w:t xml:space="preserve"> BER (</w:t>
            </w:r>
            <w:proofErr w:type="spellStart"/>
            <w:r w:rsidRPr="00257993">
              <w:rPr>
                <w:sz w:val="18"/>
                <w:szCs w:val="18"/>
              </w:rPr>
              <w:t>dBW</w:t>
            </w:r>
            <w:proofErr w:type="spellEnd"/>
            <w:r w:rsidRPr="00257993">
              <w:rPr>
                <w:sz w:val="18"/>
                <w:szCs w:val="18"/>
              </w:rPr>
              <w:t xml:space="preserve">/MHz) </w:t>
            </w:r>
          </w:p>
        </w:tc>
        <w:tc>
          <w:tcPr>
            <w:tcW w:w="1077" w:type="dxa"/>
            <w:vMerge/>
          </w:tcPr>
          <w:p w14:paraId="131F1CA2" w14:textId="77777777" w:rsidR="00070B26" w:rsidRPr="00257993" w:rsidRDefault="00070B26" w:rsidP="00974538">
            <w:pPr>
              <w:pStyle w:val="Tabletext"/>
              <w:spacing w:before="0" w:after="0" w:line="240" w:lineRule="exact"/>
              <w:jc w:val="center"/>
              <w:rPr>
                <w:sz w:val="18"/>
                <w:szCs w:val="18"/>
              </w:rPr>
            </w:pPr>
          </w:p>
        </w:tc>
        <w:tc>
          <w:tcPr>
            <w:tcW w:w="1077" w:type="dxa"/>
            <w:vMerge/>
          </w:tcPr>
          <w:p w14:paraId="2B9A304B" w14:textId="77777777" w:rsidR="00070B26" w:rsidRPr="00257993" w:rsidRDefault="00070B26" w:rsidP="00974538">
            <w:pPr>
              <w:pStyle w:val="Tabletext"/>
              <w:spacing w:before="0" w:after="0" w:line="240" w:lineRule="exact"/>
              <w:jc w:val="center"/>
              <w:rPr>
                <w:sz w:val="18"/>
                <w:szCs w:val="18"/>
              </w:rPr>
            </w:pPr>
          </w:p>
        </w:tc>
        <w:tc>
          <w:tcPr>
            <w:tcW w:w="1644" w:type="dxa"/>
          </w:tcPr>
          <w:p w14:paraId="553B84FC"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rPr>
              <w:t>−</w:t>
            </w:r>
            <w:r w:rsidRPr="00257993">
              <w:rPr>
                <w:sz w:val="18"/>
                <w:szCs w:val="18"/>
                <w:lang w:eastAsia="ja-JP"/>
              </w:rPr>
              <w:t>126.5…</w:t>
            </w:r>
            <w:r w:rsidRPr="00257993">
              <w:rPr>
                <w:sz w:val="18"/>
                <w:szCs w:val="18"/>
              </w:rPr>
              <w:t>−</w:t>
            </w:r>
            <w:r w:rsidRPr="00257993">
              <w:rPr>
                <w:sz w:val="18"/>
                <w:szCs w:val="18"/>
                <w:lang w:eastAsia="ja-JP"/>
              </w:rPr>
              <w:t>113.5</w:t>
            </w:r>
          </w:p>
        </w:tc>
        <w:tc>
          <w:tcPr>
            <w:tcW w:w="1361" w:type="dxa"/>
          </w:tcPr>
          <w:p w14:paraId="6769AC48"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126.5</w:t>
            </w:r>
          </w:p>
        </w:tc>
        <w:tc>
          <w:tcPr>
            <w:tcW w:w="1701" w:type="dxa"/>
          </w:tcPr>
          <w:p w14:paraId="5C034635"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−127.5…</w:t>
            </w:r>
            <w:r w:rsidRPr="00257993">
              <w:rPr>
                <w:sz w:val="18"/>
                <w:szCs w:val="18"/>
              </w:rPr>
              <w:t>−</w:t>
            </w:r>
            <w:r w:rsidRPr="00257993">
              <w:rPr>
                <w:sz w:val="18"/>
                <w:szCs w:val="18"/>
                <w:lang w:eastAsia="ja-JP"/>
              </w:rPr>
              <w:t>114.5</w:t>
            </w:r>
          </w:p>
        </w:tc>
        <w:tc>
          <w:tcPr>
            <w:tcW w:w="1361" w:type="dxa"/>
          </w:tcPr>
          <w:p w14:paraId="04A9495B"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127.5</w:t>
            </w:r>
          </w:p>
        </w:tc>
        <w:tc>
          <w:tcPr>
            <w:tcW w:w="1531" w:type="dxa"/>
          </w:tcPr>
          <w:p w14:paraId="6D6FE353" w14:textId="77777777" w:rsidR="00070B26" w:rsidRPr="00257993" w:rsidRDefault="00070B26" w:rsidP="00974538">
            <w:pPr>
              <w:pStyle w:val="Tabletext"/>
              <w:spacing w:before="0" w:after="0" w:line="240" w:lineRule="exact"/>
              <w:jc w:val="center"/>
              <w:rPr>
                <w:sz w:val="18"/>
                <w:szCs w:val="18"/>
              </w:rPr>
            </w:pPr>
            <w:r w:rsidRPr="00257993">
              <w:rPr>
                <w:sz w:val="18"/>
                <w:szCs w:val="18"/>
              </w:rPr>
              <w:t>−</w:t>
            </w:r>
            <w:r w:rsidRPr="00257993">
              <w:rPr>
                <w:sz w:val="18"/>
                <w:szCs w:val="18"/>
                <w:lang w:eastAsia="ja-JP"/>
              </w:rPr>
              <w:t>112.5</w:t>
            </w:r>
          </w:p>
        </w:tc>
        <w:tc>
          <w:tcPr>
            <w:tcW w:w="1361" w:type="dxa"/>
          </w:tcPr>
          <w:p w14:paraId="7870DAFD"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112.5</w:t>
            </w:r>
          </w:p>
        </w:tc>
      </w:tr>
      <w:tr w:rsidR="00070B26" w:rsidRPr="00257993" w14:paraId="713C29A4" w14:textId="77777777" w:rsidTr="00974538">
        <w:trPr>
          <w:trHeight w:val="20"/>
          <w:jc w:val="center"/>
        </w:trPr>
        <w:tc>
          <w:tcPr>
            <w:tcW w:w="3345" w:type="dxa"/>
            <w:tcMar>
              <w:left w:w="57" w:type="dxa"/>
              <w:right w:w="57" w:type="dxa"/>
            </w:tcMar>
          </w:tcPr>
          <w:p w14:paraId="11D0E22F" w14:textId="77777777" w:rsidR="00070B26" w:rsidRPr="00257993" w:rsidRDefault="00070B26" w:rsidP="00F504A1">
            <w:pPr>
              <w:pStyle w:val="Tabletext"/>
              <w:spacing w:before="0" w:after="0"/>
              <w:jc w:val="left"/>
              <w:rPr>
                <w:sz w:val="18"/>
                <w:szCs w:val="18"/>
                <w:lang w:eastAsia="ja-JP"/>
              </w:rPr>
            </w:pPr>
            <w:r w:rsidRPr="00257993">
              <w:rPr>
                <w:sz w:val="18"/>
                <w:szCs w:val="18"/>
              </w:rPr>
              <w:t>Nominal long-term interference power density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 xml:space="preserve">(2) </w:t>
            </w:r>
          </w:p>
        </w:tc>
        <w:tc>
          <w:tcPr>
            <w:tcW w:w="1077" w:type="dxa"/>
          </w:tcPr>
          <w:p w14:paraId="1581DA93" w14:textId="77777777" w:rsidR="00070B26" w:rsidRPr="00257993" w:rsidRDefault="00070B26" w:rsidP="00974538">
            <w:pPr>
              <w:spacing w:before="0"/>
              <w:ind w:left="-57" w:right="-57"/>
              <w:jc w:val="center"/>
              <w:rPr>
                <w:sz w:val="18"/>
                <w:szCs w:val="18"/>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I/N</w:t>
            </w:r>
          </w:p>
        </w:tc>
        <w:tc>
          <w:tcPr>
            <w:tcW w:w="1077" w:type="dxa"/>
          </w:tcPr>
          <w:p w14:paraId="31AB0767" w14:textId="77777777" w:rsidR="00070B26" w:rsidRPr="00257993" w:rsidRDefault="00070B26" w:rsidP="00974538">
            <w:pPr>
              <w:spacing w:before="0"/>
              <w:ind w:left="-57" w:right="-57"/>
              <w:jc w:val="center"/>
              <w:rPr>
                <w:sz w:val="18"/>
                <w:szCs w:val="18"/>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I/N</w:t>
            </w:r>
          </w:p>
        </w:tc>
        <w:tc>
          <w:tcPr>
            <w:tcW w:w="1644" w:type="dxa"/>
          </w:tcPr>
          <w:p w14:paraId="0947D7A2" w14:textId="77777777" w:rsidR="00070B26" w:rsidRPr="00257993" w:rsidRDefault="00070B26" w:rsidP="00974538">
            <w:pPr>
              <w:pStyle w:val="Tabletext"/>
              <w:spacing w:before="0" w:after="0" w:line="240" w:lineRule="exact"/>
              <w:jc w:val="center"/>
              <w:rPr>
                <w:sz w:val="18"/>
                <w:szCs w:val="18"/>
                <w:lang w:eastAsia="ja-JP"/>
              </w:rPr>
            </w:pPr>
            <w:r w:rsidRPr="00257993">
              <w:rPr>
                <w:iCs/>
                <w:sz w:val="18"/>
                <w:szCs w:val="18"/>
                <w:lang w:eastAsia="ja-JP"/>
              </w:rPr>
              <w:sym w:font="Symbol" w:char="F02D"/>
            </w:r>
            <w:r w:rsidRPr="00257993">
              <w:rPr>
                <w:iCs/>
                <w:sz w:val="18"/>
                <w:szCs w:val="18"/>
                <w:lang w:eastAsia="ja-JP"/>
              </w:rPr>
              <w:t>140</w:t>
            </w:r>
            <w:r w:rsidRPr="00257993">
              <w:rPr>
                <w:sz w:val="18"/>
                <w:szCs w:val="18"/>
              </w:rPr>
              <w:t xml:space="preserve"> + </w:t>
            </w:r>
            <w:r w:rsidRPr="00257993">
              <w:rPr>
                <w:i/>
                <w:sz w:val="18"/>
                <w:szCs w:val="18"/>
              </w:rPr>
              <w:t>I/N</w:t>
            </w:r>
          </w:p>
        </w:tc>
        <w:tc>
          <w:tcPr>
            <w:tcW w:w="1361" w:type="dxa"/>
          </w:tcPr>
          <w:p w14:paraId="242813D5"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140</w:t>
            </w:r>
            <w:r w:rsidRPr="00257993">
              <w:rPr>
                <w:sz w:val="18"/>
                <w:szCs w:val="18"/>
              </w:rPr>
              <w:t xml:space="preserve"> +</w:t>
            </w:r>
            <w:r w:rsidRPr="00257993">
              <w:rPr>
                <w:i/>
                <w:sz w:val="18"/>
                <w:szCs w:val="18"/>
              </w:rPr>
              <w:t xml:space="preserve"> I</w:t>
            </w:r>
            <w:r w:rsidRPr="00257993">
              <w:rPr>
                <w:sz w:val="18"/>
                <w:szCs w:val="18"/>
              </w:rPr>
              <w:t>/</w:t>
            </w:r>
            <w:r w:rsidRPr="00257993">
              <w:rPr>
                <w:i/>
                <w:sz w:val="18"/>
                <w:szCs w:val="18"/>
              </w:rPr>
              <w:t>N</w:t>
            </w:r>
          </w:p>
        </w:tc>
        <w:tc>
          <w:tcPr>
            <w:tcW w:w="1701" w:type="dxa"/>
          </w:tcPr>
          <w:p w14:paraId="308D8BC6" w14:textId="77777777" w:rsidR="00070B26" w:rsidRPr="00257993" w:rsidRDefault="00070B26" w:rsidP="00974538">
            <w:pPr>
              <w:pStyle w:val="Tabletext"/>
              <w:spacing w:before="0" w:after="0"/>
              <w:jc w:val="center"/>
              <w:rPr>
                <w:sz w:val="18"/>
                <w:szCs w:val="18"/>
                <w:lang w:eastAsia="ja-JP"/>
              </w:rPr>
            </w:pPr>
            <w:r w:rsidRPr="00257993">
              <w:rPr>
                <w:sz w:val="18"/>
                <w:szCs w:val="18"/>
                <w:lang w:eastAsia="ja-JP"/>
              </w:rPr>
              <w:t>−141</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361" w:type="dxa"/>
          </w:tcPr>
          <w:p w14:paraId="41380A04"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141</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531" w:type="dxa"/>
          </w:tcPr>
          <w:p w14:paraId="1DE50230" w14:textId="77777777" w:rsidR="00070B26" w:rsidRPr="00257993" w:rsidRDefault="00070B26" w:rsidP="00974538">
            <w:pPr>
              <w:pStyle w:val="Tabletext"/>
              <w:spacing w:before="0" w:after="0" w:line="240" w:lineRule="exact"/>
              <w:jc w:val="center"/>
              <w:rPr>
                <w:sz w:val="18"/>
                <w:szCs w:val="18"/>
                <w:lang w:eastAsia="ja-JP"/>
              </w:rPr>
            </w:pPr>
            <w:r w:rsidRPr="00257993">
              <w:rPr>
                <w:sz w:val="18"/>
                <w:szCs w:val="18"/>
              </w:rPr>
              <w:t>−</w:t>
            </w:r>
            <w:r w:rsidRPr="00257993">
              <w:rPr>
                <w:sz w:val="18"/>
                <w:szCs w:val="18"/>
                <w:lang w:eastAsia="ja-JP"/>
              </w:rPr>
              <w:t>139</w:t>
            </w:r>
            <w:r w:rsidRPr="00257993">
              <w:rPr>
                <w:sz w:val="18"/>
                <w:szCs w:val="18"/>
              </w:rPr>
              <w:t xml:space="preserve"> +</w:t>
            </w:r>
            <w:r w:rsidRPr="00257993">
              <w:rPr>
                <w:i/>
                <w:sz w:val="18"/>
                <w:szCs w:val="18"/>
              </w:rPr>
              <w:t xml:space="preserve"> I</w:t>
            </w:r>
            <w:r w:rsidRPr="00257993">
              <w:rPr>
                <w:sz w:val="18"/>
                <w:szCs w:val="18"/>
              </w:rPr>
              <w:t>/</w:t>
            </w:r>
            <w:r w:rsidRPr="00257993">
              <w:rPr>
                <w:i/>
                <w:sz w:val="18"/>
                <w:szCs w:val="18"/>
              </w:rPr>
              <w:t>N</w:t>
            </w:r>
          </w:p>
        </w:tc>
        <w:tc>
          <w:tcPr>
            <w:tcW w:w="1361" w:type="dxa"/>
          </w:tcPr>
          <w:p w14:paraId="7591B0E5" w14:textId="77777777" w:rsidR="00070B26" w:rsidRPr="00257993" w:rsidRDefault="00070B26" w:rsidP="00974538">
            <w:pPr>
              <w:pStyle w:val="Tabletext"/>
              <w:spacing w:before="0" w:after="0"/>
              <w:jc w:val="center"/>
              <w:rPr>
                <w:sz w:val="18"/>
                <w:szCs w:val="18"/>
                <w:lang w:eastAsia="ja-JP"/>
              </w:rPr>
            </w:pPr>
            <w:r w:rsidRPr="00257993">
              <w:rPr>
                <w:sz w:val="18"/>
                <w:szCs w:val="18"/>
              </w:rPr>
              <w:t>−</w:t>
            </w:r>
            <w:r w:rsidRPr="00257993">
              <w:rPr>
                <w:sz w:val="18"/>
                <w:szCs w:val="18"/>
                <w:lang w:eastAsia="ja-JP"/>
              </w:rPr>
              <w:t>139</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r>
      <w:tr w:rsidR="00070B26" w:rsidRPr="005B0509" w14:paraId="2B257083" w14:textId="77777777" w:rsidTr="00F504A1">
        <w:trPr>
          <w:trHeight w:val="20"/>
          <w:jc w:val="center"/>
        </w:trPr>
        <w:tc>
          <w:tcPr>
            <w:tcW w:w="14458" w:type="dxa"/>
            <w:gridSpan w:val="9"/>
            <w:tcBorders>
              <w:left w:val="nil"/>
              <w:bottom w:val="nil"/>
              <w:right w:val="nil"/>
            </w:tcBorders>
            <w:noWrap/>
            <w:tcMar>
              <w:left w:w="108" w:type="dxa"/>
              <w:right w:w="108" w:type="dxa"/>
            </w:tcMar>
            <w:vAlign w:val="center"/>
          </w:tcPr>
          <w:p w14:paraId="2C165A83" w14:textId="77777777" w:rsidR="00070B26" w:rsidRPr="005B0509" w:rsidRDefault="00070B26" w:rsidP="000B6431">
            <w:pPr>
              <w:pStyle w:val="Tablelegend"/>
              <w:ind w:left="0" w:firstLine="0"/>
              <w:rPr>
                <w:sz w:val="18"/>
                <w:szCs w:val="18"/>
              </w:rPr>
            </w:pPr>
            <w:r w:rsidRPr="005B0509">
              <w:rPr>
                <w:sz w:val="18"/>
                <w:szCs w:val="18"/>
                <w:lang w:eastAsia="ja-JP"/>
              </w:rPr>
              <w:t>NOTE – </w:t>
            </w:r>
            <w:r w:rsidRPr="005B0509">
              <w:rPr>
                <w:sz w:val="18"/>
                <w:szCs w:val="18"/>
              </w:rPr>
              <w:t xml:space="preserve">The intended set of parameters for two reference systems for sharing/compatibility studies currently are partially or completely unavailable. On a provisional basis, the parameters reported in Annex 3 for </w:t>
            </w:r>
            <w:r w:rsidRPr="005B0509">
              <w:rPr>
                <w:sz w:val="18"/>
                <w:szCs w:val="18"/>
                <w:lang w:eastAsia="ja-JP"/>
              </w:rPr>
              <w:t xml:space="preserve">the same </w:t>
            </w:r>
            <w:r w:rsidRPr="005B0509">
              <w:rPr>
                <w:sz w:val="18"/>
                <w:szCs w:val="18"/>
              </w:rPr>
              <w:t>bands may be used.</w:t>
            </w:r>
          </w:p>
          <w:p w14:paraId="709B16A6" w14:textId="77777777" w:rsidR="00070B26" w:rsidRPr="005B0509" w:rsidRDefault="00070B26" w:rsidP="00974538">
            <w:pPr>
              <w:pStyle w:val="Tablelegend"/>
              <w:rPr>
                <w:sz w:val="18"/>
                <w:szCs w:val="18"/>
              </w:rPr>
            </w:pPr>
            <w:r w:rsidRPr="005B0509">
              <w:rPr>
                <w:sz w:val="18"/>
                <w:szCs w:val="18"/>
                <w:vertAlign w:val="superscript"/>
              </w:rPr>
              <w:t>(1)</w:t>
            </w:r>
            <w:r w:rsidRPr="005B0509">
              <w:rPr>
                <w:sz w:val="18"/>
                <w:szCs w:val="18"/>
              </w:rPr>
              <w:tab/>
              <w:t>To calculate the values for the Tx/</w:t>
            </w:r>
            <w:proofErr w:type="spellStart"/>
            <w:r w:rsidRPr="005B0509">
              <w:rPr>
                <w:sz w:val="18"/>
                <w:szCs w:val="18"/>
              </w:rPr>
              <w:t>e.i.r.p</w:t>
            </w:r>
            <w:proofErr w:type="spellEnd"/>
            <w:r w:rsidRPr="005B0509">
              <w:rPr>
                <w:sz w:val="18"/>
                <w:szCs w:val="18"/>
              </w:rPr>
              <w:t>. densities, channel spacing/bandwidth needs to be identified. In these tables, the channel spacing indicated in the bold text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08C0CDF4" w14:textId="77777777" w:rsidR="00070B26" w:rsidRPr="005B0509" w:rsidRDefault="00070B26" w:rsidP="00974538">
            <w:pPr>
              <w:pStyle w:val="Tablelegend"/>
              <w:rPr>
                <w:sz w:val="18"/>
                <w:szCs w:val="18"/>
              </w:rPr>
            </w:pPr>
            <w:r w:rsidRPr="005B0509">
              <w:rPr>
                <w:sz w:val="18"/>
                <w:szCs w:val="18"/>
                <w:vertAlign w:val="superscript"/>
              </w:rPr>
              <w:t>(2)</w:t>
            </w:r>
            <w:r w:rsidRPr="005B0509">
              <w:rPr>
                <w:sz w:val="18"/>
                <w:szCs w:val="18"/>
              </w:rPr>
              <w:tab/>
              <w:t xml:space="preserve">Nominal long-term interference power density is defined by “Receiver noise power density + (required </w:t>
            </w:r>
            <w:r w:rsidRPr="005B0509">
              <w:rPr>
                <w:i/>
                <w:iCs/>
                <w:sz w:val="18"/>
                <w:szCs w:val="18"/>
              </w:rPr>
              <w:t>I</w:t>
            </w:r>
            <w:r w:rsidRPr="005B0509">
              <w:rPr>
                <w:iCs/>
                <w:sz w:val="18"/>
                <w:szCs w:val="18"/>
              </w:rPr>
              <w:t>/</w:t>
            </w:r>
            <w:r w:rsidRPr="005B0509">
              <w:rPr>
                <w:i/>
                <w:iCs/>
                <w:sz w:val="18"/>
                <w:szCs w:val="18"/>
              </w:rPr>
              <w:t>N</w:t>
            </w:r>
            <w:r w:rsidRPr="005B0509">
              <w:rPr>
                <w:sz w:val="18"/>
                <w:szCs w:val="18"/>
              </w:rPr>
              <w:t>)” as described in § 4.13 in Annex 2 (see also § 4.1 in Annex 1).</w:t>
            </w:r>
          </w:p>
          <w:p w14:paraId="67A9AFA1" w14:textId="77777777" w:rsidR="00070B26" w:rsidRPr="005B0509" w:rsidRDefault="00070B26" w:rsidP="00974538">
            <w:pPr>
              <w:pStyle w:val="Tablelegend"/>
              <w:rPr>
                <w:sz w:val="18"/>
                <w:szCs w:val="18"/>
              </w:rPr>
            </w:pPr>
            <w:r w:rsidRPr="005B0509">
              <w:rPr>
                <w:sz w:val="18"/>
                <w:szCs w:val="18"/>
                <w:vertAlign w:val="superscript"/>
              </w:rPr>
              <w:t>(3)</w:t>
            </w:r>
            <w:r w:rsidRPr="005B0509">
              <w:rPr>
                <w:sz w:val="18"/>
                <w:szCs w:val="18"/>
              </w:rPr>
              <w:tab/>
              <w:t>This channel spacing value is not specified in the reference Recommendation.</w:t>
            </w:r>
          </w:p>
          <w:p w14:paraId="73C390D9" w14:textId="77777777" w:rsidR="00070B26" w:rsidRPr="005B0509" w:rsidRDefault="00070B26" w:rsidP="00974538">
            <w:pPr>
              <w:pStyle w:val="Tablelegend"/>
              <w:rPr>
                <w:sz w:val="18"/>
                <w:szCs w:val="18"/>
              </w:rPr>
            </w:pPr>
            <w:r w:rsidRPr="005B0509">
              <w:rPr>
                <w:sz w:val="18"/>
                <w:szCs w:val="18"/>
                <w:vertAlign w:val="superscript"/>
              </w:rPr>
              <w:t>(4)</w:t>
            </w:r>
            <w:r w:rsidRPr="005B0509">
              <w:rPr>
                <w:sz w:val="18"/>
                <w:szCs w:val="18"/>
              </w:rPr>
              <w:tab/>
              <w:t>Frequency block bandwidth.</w:t>
            </w:r>
          </w:p>
          <w:p w14:paraId="3098BB1C" w14:textId="77777777" w:rsidR="00070B26" w:rsidRPr="005B0509" w:rsidRDefault="00070B26" w:rsidP="00974538">
            <w:pPr>
              <w:pStyle w:val="Tablelegend"/>
              <w:rPr>
                <w:sz w:val="18"/>
                <w:szCs w:val="18"/>
              </w:rPr>
            </w:pPr>
            <w:r w:rsidRPr="005B0509">
              <w:rPr>
                <w:sz w:val="18"/>
                <w:szCs w:val="18"/>
                <w:vertAlign w:val="superscript"/>
              </w:rPr>
              <w:t>(5)</w:t>
            </w:r>
            <w:r w:rsidRPr="005B0509">
              <w:rPr>
                <w:sz w:val="18"/>
                <w:szCs w:val="18"/>
              </w:rPr>
              <w:tab/>
              <w:t>The modulation format is usually changed dynamically according to the propagation impairment.</w:t>
            </w:r>
          </w:p>
          <w:p w14:paraId="6E4EF8C3" w14:textId="36C939B7" w:rsidR="00070B26" w:rsidRPr="005B0509" w:rsidRDefault="00070B26" w:rsidP="00974538">
            <w:pPr>
              <w:pStyle w:val="Tablelegend"/>
              <w:rPr>
                <w:sz w:val="18"/>
                <w:szCs w:val="18"/>
              </w:rPr>
            </w:pPr>
            <w:r w:rsidRPr="005B0509">
              <w:rPr>
                <w:sz w:val="18"/>
                <w:szCs w:val="18"/>
                <w:vertAlign w:val="superscript"/>
              </w:rPr>
              <w:t>(6)</w:t>
            </w:r>
            <w:r w:rsidRPr="005B0509">
              <w:rPr>
                <w:sz w:val="18"/>
                <w:szCs w:val="18"/>
              </w:rPr>
              <w:tab/>
              <w:t xml:space="preserve">Recommendation </w:t>
            </w:r>
            <w:hyperlink r:id="rId134" w:history="1">
              <w:r w:rsidR="008B69E7" w:rsidRPr="008B69E7">
                <w:rPr>
                  <w:rStyle w:val="Hyperlink"/>
                  <w:color w:val="auto"/>
                  <w:sz w:val="18"/>
                  <w:szCs w:val="16"/>
                  <w:u w:val="none"/>
                </w:rPr>
                <w:t>ITU-R F.701</w:t>
              </w:r>
            </w:hyperlink>
            <w:r w:rsidRPr="005B0509">
              <w:rPr>
                <w:sz w:val="18"/>
                <w:szCs w:val="18"/>
              </w:rPr>
              <w:t xml:space="preserve"> recommends only a basic pattern of 0.5 MHz (or its integer multiple). The values of 5, 5.5 and 6 MHz are proposed as most common channel spacings for these systems.</w:t>
            </w:r>
          </w:p>
          <w:p w14:paraId="66AA37A4" w14:textId="4EC124F6" w:rsidR="00070B26" w:rsidRPr="005B0509" w:rsidRDefault="00070B26" w:rsidP="00974538">
            <w:pPr>
              <w:pStyle w:val="Tablelegend"/>
              <w:rPr>
                <w:sz w:val="18"/>
                <w:szCs w:val="18"/>
                <w:lang w:eastAsia="ja-JP"/>
              </w:rPr>
            </w:pPr>
            <w:r w:rsidRPr="005B0509">
              <w:rPr>
                <w:sz w:val="18"/>
                <w:szCs w:val="18"/>
                <w:vertAlign w:val="superscript"/>
              </w:rPr>
              <w:t>(7)</w:t>
            </w:r>
            <w:r w:rsidRPr="005B0509">
              <w:rPr>
                <w:sz w:val="18"/>
                <w:szCs w:val="18"/>
              </w:rPr>
              <w:tab/>
              <w:t xml:space="preserve">Recommendation </w:t>
            </w:r>
            <w:hyperlink r:id="rId135" w:history="1">
              <w:r w:rsidRPr="008B69E7">
                <w:rPr>
                  <w:rStyle w:val="Hyperlink"/>
                  <w:color w:val="auto"/>
                  <w:sz w:val="18"/>
                  <w:szCs w:val="18"/>
                  <w:u w:val="none"/>
                </w:rPr>
                <w:t>ITU-R F.1488</w:t>
              </w:r>
            </w:hyperlink>
            <w:r w:rsidRPr="005B0509">
              <w:rPr>
                <w:sz w:val="18"/>
                <w:szCs w:val="18"/>
              </w:rPr>
              <w:t xml:space="preserve"> recommends only a basic pattern of 0.25 MHz (or its integer multiple). The values of 1.75, 3.5, … 14 MHz are proposed as most common channel spacings for these systems.</w:t>
            </w:r>
          </w:p>
        </w:tc>
      </w:tr>
    </w:tbl>
    <w:p w14:paraId="565A1493" w14:textId="77777777" w:rsidR="00070B26" w:rsidRPr="00257993" w:rsidRDefault="00070B26" w:rsidP="00070B26">
      <w:pPr>
        <w:pStyle w:val="Tablefin"/>
        <w:rPr>
          <w:sz w:val="8"/>
        </w:rPr>
      </w:pPr>
    </w:p>
    <w:p w14:paraId="58D43413" w14:textId="77777777" w:rsidR="00070B26" w:rsidRPr="00257993" w:rsidRDefault="00070B26" w:rsidP="00070B26">
      <w:pPr>
        <w:pStyle w:val="TableNo"/>
        <w:spacing w:before="480" w:after="60"/>
        <w:rPr>
          <w:lang w:eastAsia="ja-JP"/>
        </w:rPr>
      </w:pPr>
      <w:r w:rsidRPr="00257993">
        <w:lastRenderedPageBreak/>
        <w:t xml:space="preserve">TABLE </w:t>
      </w:r>
      <w:r w:rsidRPr="00257993">
        <w:rPr>
          <w:lang w:eastAsia="ja-JP"/>
        </w:rPr>
        <w:t>15</w:t>
      </w:r>
    </w:p>
    <w:p w14:paraId="5FDEB396" w14:textId="77777777" w:rsidR="00070B26" w:rsidRPr="00257993" w:rsidRDefault="00070B26" w:rsidP="00070B26">
      <w:pPr>
        <w:pStyle w:val="Tabletitle"/>
        <w:spacing w:after="60"/>
        <w:rPr>
          <w:lang w:eastAsia="ja-JP"/>
        </w:rPr>
      </w:pPr>
      <w:r w:rsidRPr="00257993">
        <w:rPr>
          <w:lang w:eastAsia="ja-JP"/>
        </w:rPr>
        <w:t>S</w:t>
      </w:r>
      <w:r w:rsidRPr="00257993">
        <w:t>ystem parameters</w:t>
      </w:r>
      <w:r w:rsidRPr="00257993">
        <w:rPr>
          <w:lang w:eastAsia="ja-JP"/>
        </w:rPr>
        <w:t xml:space="preserve"> of </w:t>
      </w:r>
      <w:r w:rsidRPr="00257993">
        <w:t>PMP FS systems in allocated bands</w:t>
      </w:r>
      <w:r w:rsidRPr="00257993">
        <w:rPr>
          <w:lang w:eastAsia="ja-JP"/>
        </w:rPr>
        <w:t xml:space="preserve"> above 11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672"/>
        <w:gridCol w:w="826"/>
        <w:gridCol w:w="771"/>
        <w:gridCol w:w="991"/>
        <w:gridCol w:w="1751"/>
        <w:gridCol w:w="1568"/>
        <w:gridCol w:w="1506"/>
        <w:gridCol w:w="830"/>
        <w:gridCol w:w="991"/>
        <w:gridCol w:w="830"/>
        <w:gridCol w:w="1059"/>
        <w:gridCol w:w="9"/>
      </w:tblGrid>
      <w:tr w:rsidR="00070B26" w:rsidRPr="00257993" w14:paraId="27DDFB12" w14:textId="77777777" w:rsidTr="00974538">
        <w:trPr>
          <w:trHeight w:val="20"/>
          <w:jc w:val="center"/>
        </w:trPr>
        <w:tc>
          <w:tcPr>
            <w:tcW w:w="2655" w:type="dxa"/>
            <w:tcMar>
              <w:left w:w="57" w:type="dxa"/>
              <w:right w:w="57" w:type="dxa"/>
            </w:tcMar>
          </w:tcPr>
          <w:p w14:paraId="7D9C76E7" w14:textId="77777777" w:rsidR="00070B26" w:rsidRPr="00257993" w:rsidRDefault="00070B26" w:rsidP="00974538">
            <w:pPr>
              <w:pStyle w:val="Tablehead"/>
              <w:spacing w:before="0" w:after="0"/>
            </w:pPr>
            <w:r w:rsidRPr="00257993">
              <w:t>Frequency range</w:t>
            </w:r>
            <w:r w:rsidRPr="00257993">
              <w:br/>
              <w:t>(GHz)</w:t>
            </w:r>
          </w:p>
        </w:tc>
        <w:tc>
          <w:tcPr>
            <w:tcW w:w="1498" w:type="dxa"/>
            <w:gridSpan w:val="2"/>
            <w:vAlign w:val="center"/>
          </w:tcPr>
          <w:p w14:paraId="768A6DF5" w14:textId="77777777" w:rsidR="00070B26" w:rsidRPr="00257993" w:rsidRDefault="00070B26" w:rsidP="00974538">
            <w:pPr>
              <w:pStyle w:val="Tablehead"/>
              <w:spacing w:before="0" w:after="0"/>
              <w:rPr>
                <w:lang w:eastAsia="ja-JP"/>
              </w:rPr>
            </w:pPr>
            <w:r w:rsidRPr="00257993">
              <w:t>17.70-19.70</w:t>
            </w:r>
          </w:p>
        </w:tc>
        <w:tc>
          <w:tcPr>
            <w:tcW w:w="1762" w:type="dxa"/>
            <w:gridSpan w:val="2"/>
            <w:vAlign w:val="center"/>
          </w:tcPr>
          <w:p w14:paraId="37A93B87" w14:textId="77777777" w:rsidR="00070B26" w:rsidRPr="00257993" w:rsidRDefault="00070B26" w:rsidP="00974538">
            <w:pPr>
              <w:pStyle w:val="Tablehead"/>
              <w:spacing w:before="0" w:after="0"/>
            </w:pPr>
            <w:r w:rsidRPr="00257993">
              <w:t>21.20-23.60</w:t>
            </w:r>
          </w:p>
        </w:tc>
        <w:tc>
          <w:tcPr>
            <w:tcW w:w="4825" w:type="dxa"/>
            <w:gridSpan w:val="3"/>
            <w:vAlign w:val="center"/>
          </w:tcPr>
          <w:p w14:paraId="725D76B1" w14:textId="77777777" w:rsidR="00070B26" w:rsidRPr="00257993" w:rsidRDefault="00070B26" w:rsidP="00974538">
            <w:pPr>
              <w:pStyle w:val="Tablehead"/>
              <w:spacing w:before="0" w:after="0"/>
              <w:rPr>
                <w:lang w:eastAsia="ja-JP"/>
              </w:rPr>
            </w:pPr>
            <w:r w:rsidRPr="00257993">
              <w:t>24.25-29.50</w:t>
            </w:r>
          </w:p>
        </w:tc>
        <w:tc>
          <w:tcPr>
            <w:tcW w:w="1821" w:type="dxa"/>
            <w:gridSpan w:val="2"/>
            <w:vAlign w:val="center"/>
          </w:tcPr>
          <w:p w14:paraId="069F5D8A" w14:textId="77777777" w:rsidR="00070B26" w:rsidRPr="00257993" w:rsidRDefault="00070B26" w:rsidP="00974538">
            <w:pPr>
              <w:pStyle w:val="Tablehead"/>
              <w:spacing w:before="0" w:after="0"/>
              <w:rPr>
                <w:lang w:eastAsia="ja-JP"/>
              </w:rPr>
            </w:pPr>
            <w:r w:rsidRPr="00257993">
              <w:t>31.8-33.4</w:t>
            </w:r>
          </w:p>
        </w:tc>
        <w:tc>
          <w:tcPr>
            <w:tcW w:w="1898" w:type="dxa"/>
            <w:gridSpan w:val="3"/>
            <w:vAlign w:val="center"/>
          </w:tcPr>
          <w:p w14:paraId="2AD426B7" w14:textId="77777777" w:rsidR="00070B26" w:rsidRPr="00257993" w:rsidRDefault="00070B26" w:rsidP="00974538">
            <w:pPr>
              <w:pStyle w:val="Tablehead"/>
              <w:spacing w:before="0" w:after="0"/>
              <w:rPr>
                <w:lang w:eastAsia="ja-JP"/>
              </w:rPr>
            </w:pPr>
            <w:r w:rsidRPr="00257993">
              <w:t>38.60-40.00</w:t>
            </w:r>
          </w:p>
        </w:tc>
      </w:tr>
      <w:tr w:rsidR="00070B26" w:rsidRPr="00257993" w14:paraId="22CA830C" w14:textId="77777777" w:rsidTr="00974538">
        <w:trPr>
          <w:trHeight w:val="20"/>
          <w:jc w:val="center"/>
        </w:trPr>
        <w:tc>
          <w:tcPr>
            <w:tcW w:w="2655" w:type="dxa"/>
            <w:tcMar>
              <w:left w:w="57" w:type="dxa"/>
              <w:right w:w="57" w:type="dxa"/>
            </w:tcMar>
          </w:tcPr>
          <w:p w14:paraId="09F5AB0C" w14:textId="77777777" w:rsidR="00070B26" w:rsidRPr="00257993" w:rsidRDefault="00070B26" w:rsidP="00974538">
            <w:pPr>
              <w:pStyle w:val="Tabletext"/>
              <w:spacing w:before="0" w:after="0" w:line="240" w:lineRule="exact"/>
              <w:ind w:left="-57" w:right="-57"/>
              <w:rPr>
                <w:sz w:val="18"/>
                <w:szCs w:val="18"/>
              </w:rPr>
            </w:pPr>
            <w:r w:rsidRPr="00257993">
              <w:rPr>
                <w:sz w:val="18"/>
                <w:szCs w:val="18"/>
              </w:rPr>
              <w:t>Reference ITU-R Recommendation</w:t>
            </w:r>
          </w:p>
        </w:tc>
        <w:tc>
          <w:tcPr>
            <w:tcW w:w="1498" w:type="dxa"/>
            <w:gridSpan w:val="2"/>
          </w:tcPr>
          <w:p w14:paraId="30AFA61B"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F.</w:t>
            </w:r>
            <w:r w:rsidRPr="00257993">
              <w:rPr>
                <w:sz w:val="18"/>
                <w:szCs w:val="18"/>
                <w:lang w:eastAsia="ja-JP"/>
              </w:rPr>
              <w:t>595</w:t>
            </w:r>
          </w:p>
        </w:tc>
        <w:tc>
          <w:tcPr>
            <w:tcW w:w="1762" w:type="dxa"/>
            <w:gridSpan w:val="2"/>
          </w:tcPr>
          <w:p w14:paraId="5D841CDE"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rPr>
              <w:t>F.</w:t>
            </w:r>
            <w:r w:rsidRPr="00257993">
              <w:rPr>
                <w:sz w:val="18"/>
                <w:szCs w:val="18"/>
                <w:lang w:eastAsia="ja-JP"/>
              </w:rPr>
              <w:t>637</w:t>
            </w:r>
          </w:p>
        </w:tc>
        <w:tc>
          <w:tcPr>
            <w:tcW w:w="4825" w:type="dxa"/>
            <w:gridSpan w:val="3"/>
          </w:tcPr>
          <w:p w14:paraId="3054604B"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F.</w:t>
            </w:r>
            <w:r w:rsidRPr="00257993">
              <w:rPr>
                <w:sz w:val="18"/>
                <w:szCs w:val="18"/>
                <w:lang w:eastAsia="ja-JP"/>
              </w:rPr>
              <w:t>748</w:t>
            </w:r>
          </w:p>
        </w:tc>
        <w:tc>
          <w:tcPr>
            <w:tcW w:w="1821" w:type="dxa"/>
            <w:gridSpan w:val="2"/>
          </w:tcPr>
          <w:p w14:paraId="2FFEE97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F.1520</w:t>
            </w:r>
          </w:p>
        </w:tc>
        <w:tc>
          <w:tcPr>
            <w:tcW w:w="1898" w:type="dxa"/>
            <w:gridSpan w:val="3"/>
          </w:tcPr>
          <w:p w14:paraId="614EB03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F.</w:t>
            </w:r>
            <w:r w:rsidRPr="00257993">
              <w:rPr>
                <w:sz w:val="18"/>
                <w:szCs w:val="18"/>
                <w:lang w:eastAsia="ja-JP"/>
              </w:rPr>
              <w:t>749</w:t>
            </w:r>
          </w:p>
        </w:tc>
      </w:tr>
      <w:tr w:rsidR="00070B26" w:rsidRPr="00257993" w14:paraId="5454EBA5" w14:textId="77777777" w:rsidTr="00974538">
        <w:trPr>
          <w:trHeight w:val="20"/>
          <w:jc w:val="center"/>
        </w:trPr>
        <w:tc>
          <w:tcPr>
            <w:tcW w:w="2655" w:type="dxa"/>
            <w:tcMar>
              <w:left w:w="57" w:type="dxa"/>
              <w:right w:w="57" w:type="dxa"/>
            </w:tcMar>
          </w:tcPr>
          <w:p w14:paraId="4E123A20" w14:textId="77777777" w:rsidR="00070B26" w:rsidRPr="00257993" w:rsidRDefault="00070B26" w:rsidP="00974538">
            <w:pPr>
              <w:pStyle w:val="Tabletext"/>
              <w:spacing w:before="0" w:after="0" w:line="240" w:lineRule="exact"/>
              <w:ind w:left="-57" w:right="-57"/>
              <w:rPr>
                <w:sz w:val="18"/>
                <w:szCs w:val="18"/>
              </w:rPr>
            </w:pPr>
            <w:r w:rsidRPr="00257993">
              <w:rPr>
                <w:sz w:val="18"/>
                <w:szCs w:val="18"/>
              </w:rPr>
              <w:t>Modulation</w:t>
            </w:r>
          </w:p>
        </w:tc>
        <w:tc>
          <w:tcPr>
            <w:tcW w:w="672" w:type="dxa"/>
          </w:tcPr>
          <w:p w14:paraId="2C4CC481"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Central station</w:t>
            </w:r>
          </w:p>
        </w:tc>
        <w:tc>
          <w:tcPr>
            <w:tcW w:w="826" w:type="dxa"/>
          </w:tcPr>
          <w:p w14:paraId="181B4B67"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Terminal stations</w:t>
            </w:r>
          </w:p>
        </w:tc>
        <w:tc>
          <w:tcPr>
            <w:tcW w:w="771" w:type="dxa"/>
          </w:tcPr>
          <w:p w14:paraId="6A286D48"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Central station</w:t>
            </w:r>
          </w:p>
        </w:tc>
        <w:tc>
          <w:tcPr>
            <w:tcW w:w="991" w:type="dxa"/>
          </w:tcPr>
          <w:p w14:paraId="2BF54C35"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Terminal stations</w:t>
            </w:r>
          </w:p>
        </w:tc>
        <w:tc>
          <w:tcPr>
            <w:tcW w:w="1751" w:type="dxa"/>
          </w:tcPr>
          <w:p w14:paraId="7C795A0D" w14:textId="77777777" w:rsidR="00070B26" w:rsidRPr="00257993" w:rsidRDefault="00070B26" w:rsidP="00974538">
            <w:pPr>
              <w:pStyle w:val="Tabletext"/>
              <w:spacing w:before="0" w:after="0" w:line="240" w:lineRule="exact"/>
              <w:ind w:left="-57" w:right="-57"/>
              <w:jc w:val="center"/>
              <w:rPr>
                <w:sz w:val="18"/>
                <w:szCs w:val="18"/>
                <w:lang w:eastAsia="ja-JP"/>
              </w:rPr>
            </w:pPr>
            <w:bookmarkStart w:id="195" w:name="_Hlk168309633"/>
            <w:r w:rsidRPr="00257993">
              <w:rPr>
                <w:sz w:val="18"/>
                <w:szCs w:val="18"/>
                <w:lang w:eastAsia="ja-JP"/>
              </w:rPr>
              <w:t>MultiPoint (mesh) 60</w:t>
            </w:r>
            <w:r>
              <w:rPr>
                <w:sz w:val="18"/>
                <w:szCs w:val="18"/>
                <w:lang w:eastAsia="ja-JP"/>
              </w:rPr>
              <w:t xml:space="preserve"> cm</w:t>
            </w:r>
            <w:r w:rsidRPr="00257993">
              <w:rPr>
                <w:sz w:val="18"/>
                <w:szCs w:val="18"/>
                <w:lang w:eastAsia="ja-JP"/>
              </w:rPr>
              <w:t xml:space="preserve"> High gain antenna station QPSK through 256-QAM</w:t>
            </w:r>
            <w:r w:rsidRPr="00257993">
              <w:rPr>
                <w:sz w:val="18"/>
                <w:szCs w:val="18"/>
                <w:vertAlign w:val="superscript"/>
                <w:lang w:eastAsia="ja-JP"/>
              </w:rPr>
              <w:t>(6)</w:t>
            </w:r>
            <w:bookmarkEnd w:id="195"/>
          </w:p>
        </w:tc>
        <w:tc>
          <w:tcPr>
            <w:tcW w:w="1568" w:type="dxa"/>
          </w:tcPr>
          <w:p w14:paraId="5680ABE4"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Central station</w:t>
            </w:r>
            <w:r w:rsidRPr="00257993">
              <w:rPr>
                <w:sz w:val="18"/>
                <w:szCs w:val="18"/>
                <w:lang w:eastAsia="ja-JP"/>
              </w:rPr>
              <w:br/>
              <w:t>QPSK through 16</w:t>
            </w:r>
            <w:r w:rsidRPr="00257993">
              <w:rPr>
                <w:sz w:val="18"/>
                <w:szCs w:val="18"/>
                <w:lang w:eastAsia="ja-JP"/>
              </w:rPr>
              <w:noBreakHyphen/>
              <w:t>QAM</w:t>
            </w:r>
            <w:r w:rsidRPr="00257993">
              <w:rPr>
                <w:sz w:val="18"/>
                <w:szCs w:val="18"/>
                <w:vertAlign w:val="superscript"/>
                <w:lang w:eastAsia="ja-JP"/>
              </w:rPr>
              <w:t>(6)</w:t>
            </w:r>
          </w:p>
        </w:tc>
        <w:tc>
          <w:tcPr>
            <w:tcW w:w="1506" w:type="dxa"/>
          </w:tcPr>
          <w:p w14:paraId="214F3DBF"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Terminal stations</w:t>
            </w:r>
            <w:r w:rsidRPr="00257993">
              <w:rPr>
                <w:sz w:val="18"/>
                <w:szCs w:val="18"/>
                <w:lang w:eastAsia="ja-JP"/>
              </w:rPr>
              <w:br/>
              <w:t>QPSK through 16</w:t>
            </w:r>
            <w:r w:rsidRPr="00257993">
              <w:rPr>
                <w:sz w:val="18"/>
                <w:szCs w:val="18"/>
                <w:lang w:eastAsia="ja-JP"/>
              </w:rPr>
              <w:noBreakHyphen/>
              <w:t>QAM</w:t>
            </w:r>
            <w:r w:rsidRPr="00257993">
              <w:rPr>
                <w:sz w:val="18"/>
                <w:szCs w:val="18"/>
                <w:vertAlign w:val="superscript"/>
                <w:lang w:eastAsia="ja-JP"/>
              </w:rPr>
              <w:t>(6)</w:t>
            </w:r>
          </w:p>
        </w:tc>
        <w:tc>
          <w:tcPr>
            <w:tcW w:w="830" w:type="dxa"/>
          </w:tcPr>
          <w:p w14:paraId="78007BC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Central station</w:t>
            </w:r>
          </w:p>
        </w:tc>
        <w:tc>
          <w:tcPr>
            <w:tcW w:w="991" w:type="dxa"/>
          </w:tcPr>
          <w:p w14:paraId="4599BF16"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Terminal stations</w:t>
            </w:r>
          </w:p>
        </w:tc>
        <w:tc>
          <w:tcPr>
            <w:tcW w:w="830" w:type="dxa"/>
          </w:tcPr>
          <w:p w14:paraId="36448C94"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Central station</w:t>
            </w:r>
          </w:p>
        </w:tc>
        <w:tc>
          <w:tcPr>
            <w:tcW w:w="1068" w:type="dxa"/>
            <w:gridSpan w:val="2"/>
          </w:tcPr>
          <w:p w14:paraId="7ED1DE95"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Terminal stations</w:t>
            </w:r>
          </w:p>
        </w:tc>
      </w:tr>
      <w:tr w:rsidR="00070B26" w:rsidRPr="00257993" w14:paraId="177A04D3" w14:textId="77777777" w:rsidTr="00974538">
        <w:trPr>
          <w:trHeight w:val="20"/>
          <w:jc w:val="center"/>
        </w:trPr>
        <w:tc>
          <w:tcPr>
            <w:tcW w:w="2655" w:type="dxa"/>
            <w:tcMar>
              <w:left w:w="57" w:type="dxa"/>
              <w:right w:w="57" w:type="dxa"/>
            </w:tcMar>
          </w:tcPr>
          <w:p w14:paraId="58E0F9F9" w14:textId="77777777" w:rsidR="00070B26" w:rsidRPr="00257993" w:rsidRDefault="00070B26" w:rsidP="00DF20B3">
            <w:pPr>
              <w:pStyle w:val="Tabletext"/>
              <w:spacing w:before="0" w:after="0" w:line="240" w:lineRule="exact"/>
              <w:ind w:left="-57" w:right="-57"/>
              <w:jc w:val="left"/>
              <w:rPr>
                <w:sz w:val="18"/>
                <w:szCs w:val="18"/>
              </w:rPr>
            </w:pPr>
            <w:r w:rsidRPr="00257993">
              <w:rPr>
                <w:sz w:val="18"/>
                <w:szCs w:val="18"/>
              </w:rPr>
              <w:t xml:space="preserve">Channel spacing and receiver noise bandwidth (MHz) </w:t>
            </w:r>
          </w:p>
        </w:tc>
        <w:tc>
          <w:tcPr>
            <w:tcW w:w="672" w:type="dxa"/>
          </w:tcPr>
          <w:p w14:paraId="49E2A7EA"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2.5, 5, 10, 20, 30, 40, 50</w:t>
            </w:r>
          </w:p>
        </w:tc>
        <w:tc>
          <w:tcPr>
            <w:tcW w:w="826" w:type="dxa"/>
          </w:tcPr>
          <w:p w14:paraId="17508969"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2.5, 5, 10, 20, 30, 40, 50</w:t>
            </w:r>
          </w:p>
        </w:tc>
        <w:tc>
          <w:tcPr>
            <w:tcW w:w="771" w:type="dxa"/>
          </w:tcPr>
          <w:p w14:paraId="07B44CFA" w14:textId="77777777" w:rsidR="00070B26" w:rsidRPr="00257993" w:rsidRDefault="00070B26" w:rsidP="00974538">
            <w:pPr>
              <w:pStyle w:val="Tabletext"/>
              <w:spacing w:before="0" w:after="0" w:line="240" w:lineRule="exact"/>
              <w:ind w:left="-57" w:right="-57"/>
              <w:jc w:val="center"/>
              <w:rPr>
                <w:sz w:val="18"/>
                <w:szCs w:val="18"/>
              </w:rPr>
            </w:pPr>
            <w:r w:rsidRPr="00257993">
              <w:rPr>
                <w:caps/>
                <w:sz w:val="18"/>
                <w:szCs w:val="18"/>
                <w:lang w:eastAsia="ja-JP"/>
              </w:rPr>
              <w:t>3.5, 7, 14, 28</w:t>
            </w:r>
          </w:p>
        </w:tc>
        <w:tc>
          <w:tcPr>
            <w:tcW w:w="991" w:type="dxa"/>
          </w:tcPr>
          <w:p w14:paraId="2AF9BF67"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caps/>
                <w:sz w:val="18"/>
                <w:szCs w:val="18"/>
                <w:lang w:eastAsia="ja-JP"/>
              </w:rPr>
              <w:t>3.5, 7, 14, 28</w:t>
            </w:r>
          </w:p>
        </w:tc>
        <w:tc>
          <w:tcPr>
            <w:tcW w:w="1751" w:type="dxa"/>
          </w:tcPr>
          <w:p w14:paraId="4A30AF2E" w14:textId="77777777" w:rsidR="00070B26" w:rsidRPr="00257993" w:rsidRDefault="00070B26" w:rsidP="00974538">
            <w:pPr>
              <w:pStyle w:val="Tabletext"/>
              <w:spacing w:before="0" w:after="0" w:line="240" w:lineRule="exact"/>
              <w:ind w:left="-57" w:right="-57"/>
              <w:jc w:val="center"/>
              <w:rPr>
                <w:caps/>
                <w:sz w:val="18"/>
                <w:szCs w:val="18"/>
                <w:lang w:eastAsia="ja-JP"/>
              </w:rPr>
            </w:pPr>
            <w:r w:rsidRPr="00257993">
              <w:rPr>
                <w:sz w:val="18"/>
                <w:szCs w:val="18"/>
                <w:lang w:eastAsia="ja-JP"/>
              </w:rPr>
              <w:t xml:space="preserve">40, 50, </w:t>
            </w:r>
            <w:r w:rsidRPr="00257993">
              <w:rPr>
                <w:caps/>
                <w:sz w:val="18"/>
                <w:szCs w:val="18"/>
                <w:lang w:eastAsia="ja-JP"/>
              </w:rPr>
              <w:t>56, 100, 112</w:t>
            </w:r>
          </w:p>
        </w:tc>
        <w:tc>
          <w:tcPr>
            <w:tcW w:w="1568" w:type="dxa"/>
          </w:tcPr>
          <w:p w14:paraId="48BD4C9B"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caps/>
                <w:sz w:val="18"/>
                <w:szCs w:val="18"/>
                <w:lang w:eastAsia="ja-JP"/>
              </w:rPr>
              <w:t xml:space="preserve">3.5, 7, 14, 28, </w:t>
            </w:r>
            <w:r w:rsidRPr="00257993">
              <w:rPr>
                <w:b/>
                <w:caps/>
                <w:sz w:val="18"/>
                <w:szCs w:val="18"/>
                <w:lang w:eastAsia="ja-JP"/>
              </w:rPr>
              <w:t>30</w:t>
            </w:r>
            <w:r w:rsidRPr="00257993">
              <w:rPr>
                <w:sz w:val="18"/>
                <w:szCs w:val="18"/>
                <w:vertAlign w:val="superscript"/>
                <w:lang w:eastAsia="ja-JP"/>
              </w:rPr>
              <w:t>(3)</w:t>
            </w:r>
            <w:r w:rsidRPr="00257993">
              <w:rPr>
                <w:sz w:val="18"/>
                <w:szCs w:val="18"/>
                <w:lang w:eastAsia="ja-JP"/>
              </w:rPr>
              <w:t xml:space="preserve">, </w:t>
            </w:r>
            <w:r w:rsidRPr="00257993">
              <w:rPr>
                <w:caps/>
                <w:sz w:val="18"/>
                <w:szCs w:val="18"/>
                <w:lang w:eastAsia="ja-JP"/>
              </w:rPr>
              <w:t>56, 112, 40</w:t>
            </w:r>
            <w:r w:rsidRPr="00257993">
              <w:rPr>
                <w:sz w:val="18"/>
                <w:szCs w:val="18"/>
                <w:vertAlign w:val="superscript"/>
                <w:lang w:eastAsia="ja-JP"/>
              </w:rPr>
              <w:t>(4)</w:t>
            </w:r>
            <w:r w:rsidRPr="00257993">
              <w:rPr>
                <w:caps/>
                <w:sz w:val="18"/>
                <w:szCs w:val="18"/>
                <w:lang w:eastAsia="ja-JP"/>
              </w:rPr>
              <w:t>, 60</w:t>
            </w:r>
            <w:r w:rsidRPr="00257993">
              <w:rPr>
                <w:sz w:val="18"/>
                <w:szCs w:val="18"/>
                <w:vertAlign w:val="superscript"/>
                <w:lang w:eastAsia="ja-JP"/>
              </w:rPr>
              <w:t>(4)</w:t>
            </w:r>
          </w:p>
        </w:tc>
        <w:tc>
          <w:tcPr>
            <w:tcW w:w="1506" w:type="dxa"/>
          </w:tcPr>
          <w:p w14:paraId="2130A86F"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caps/>
                <w:sz w:val="18"/>
                <w:szCs w:val="18"/>
                <w:lang w:eastAsia="ja-JP"/>
              </w:rPr>
              <w:t xml:space="preserve">3.5, 7, 14, 28, </w:t>
            </w:r>
            <w:r w:rsidRPr="00257993">
              <w:rPr>
                <w:b/>
                <w:caps/>
                <w:sz w:val="18"/>
                <w:szCs w:val="18"/>
                <w:lang w:eastAsia="ja-JP"/>
              </w:rPr>
              <w:t>30</w:t>
            </w:r>
            <w:r w:rsidRPr="00257993">
              <w:rPr>
                <w:sz w:val="18"/>
                <w:szCs w:val="18"/>
                <w:vertAlign w:val="superscript"/>
                <w:lang w:eastAsia="ja-JP"/>
              </w:rPr>
              <w:t>(3)</w:t>
            </w:r>
            <w:r w:rsidRPr="00257993">
              <w:rPr>
                <w:sz w:val="18"/>
                <w:szCs w:val="18"/>
                <w:lang w:eastAsia="ja-JP"/>
              </w:rPr>
              <w:t xml:space="preserve">, </w:t>
            </w:r>
            <w:r w:rsidRPr="00257993">
              <w:rPr>
                <w:caps/>
                <w:sz w:val="18"/>
                <w:szCs w:val="18"/>
                <w:lang w:eastAsia="ja-JP"/>
              </w:rPr>
              <w:t>56, 112, 40</w:t>
            </w:r>
            <w:r w:rsidRPr="00257993">
              <w:rPr>
                <w:sz w:val="18"/>
                <w:szCs w:val="18"/>
                <w:vertAlign w:val="superscript"/>
                <w:lang w:eastAsia="ja-JP"/>
              </w:rPr>
              <w:t>(4)</w:t>
            </w:r>
            <w:r w:rsidRPr="00257993">
              <w:rPr>
                <w:caps/>
                <w:sz w:val="18"/>
                <w:szCs w:val="18"/>
                <w:lang w:eastAsia="ja-JP"/>
              </w:rPr>
              <w:t>, 60</w:t>
            </w:r>
            <w:r w:rsidRPr="00257993">
              <w:rPr>
                <w:sz w:val="18"/>
                <w:szCs w:val="18"/>
                <w:vertAlign w:val="superscript"/>
                <w:lang w:eastAsia="ja-JP"/>
              </w:rPr>
              <w:t>(4)</w:t>
            </w:r>
          </w:p>
        </w:tc>
        <w:tc>
          <w:tcPr>
            <w:tcW w:w="830" w:type="dxa"/>
          </w:tcPr>
          <w:p w14:paraId="62BA60CC"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3.</w:t>
            </w:r>
            <w:r w:rsidRPr="00257993">
              <w:rPr>
                <w:sz w:val="18"/>
                <w:szCs w:val="18"/>
              </w:rPr>
              <w:t>5</w:t>
            </w:r>
            <w:r w:rsidRPr="00257993">
              <w:rPr>
                <w:sz w:val="18"/>
                <w:szCs w:val="18"/>
                <w:lang w:eastAsia="ja-JP"/>
              </w:rPr>
              <w:t>, 7, 14, 28, 56</w:t>
            </w:r>
            <w:r w:rsidRPr="00257993">
              <w:rPr>
                <w:caps/>
                <w:sz w:val="18"/>
                <w:szCs w:val="18"/>
                <w:vertAlign w:val="superscript"/>
                <w:lang w:eastAsia="ja-JP"/>
              </w:rPr>
              <w:t>(4)</w:t>
            </w:r>
            <w:r w:rsidRPr="00257993">
              <w:rPr>
                <w:sz w:val="18"/>
                <w:szCs w:val="18"/>
                <w:lang w:eastAsia="ja-JP"/>
              </w:rPr>
              <w:t>, 112, 168</w:t>
            </w:r>
          </w:p>
        </w:tc>
        <w:tc>
          <w:tcPr>
            <w:tcW w:w="991" w:type="dxa"/>
          </w:tcPr>
          <w:p w14:paraId="23204DF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3.</w:t>
            </w:r>
            <w:r w:rsidRPr="00257993">
              <w:rPr>
                <w:sz w:val="18"/>
                <w:szCs w:val="18"/>
              </w:rPr>
              <w:t>5</w:t>
            </w:r>
            <w:r w:rsidRPr="00257993">
              <w:rPr>
                <w:sz w:val="18"/>
                <w:szCs w:val="18"/>
                <w:lang w:eastAsia="ja-JP"/>
              </w:rPr>
              <w:t>, 7, 14, 28, 56</w:t>
            </w:r>
            <w:r w:rsidRPr="00257993">
              <w:rPr>
                <w:caps/>
                <w:sz w:val="18"/>
                <w:szCs w:val="18"/>
                <w:vertAlign w:val="superscript"/>
                <w:lang w:eastAsia="ja-JP"/>
              </w:rPr>
              <w:t>(4)</w:t>
            </w:r>
            <w:r w:rsidRPr="00257993">
              <w:rPr>
                <w:sz w:val="18"/>
                <w:szCs w:val="18"/>
                <w:lang w:eastAsia="ja-JP"/>
              </w:rPr>
              <w:t>, 112, 168</w:t>
            </w:r>
          </w:p>
        </w:tc>
        <w:tc>
          <w:tcPr>
            <w:tcW w:w="830" w:type="dxa"/>
          </w:tcPr>
          <w:p w14:paraId="295C1776"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50</w:t>
            </w:r>
            <w:r w:rsidRPr="00257993">
              <w:rPr>
                <w:sz w:val="18"/>
                <w:szCs w:val="18"/>
                <w:vertAlign w:val="superscript"/>
                <w:lang w:eastAsia="ja-JP"/>
              </w:rPr>
              <w:t>(4)</w:t>
            </w:r>
            <w:r w:rsidRPr="00257993">
              <w:rPr>
                <w:sz w:val="18"/>
                <w:szCs w:val="18"/>
                <w:lang w:eastAsia="ja-JP"/>
              </w:rPr>
              <w:t>, 60</w:t>
            </w:r>
            <w:r w:rsidRPr="00257993">
              <w:rPr>
                <w:sz w:val="18"/>
                <w:szCs w:val="18"/>
                <w:vertAlign w:val="superscript"/>
                <w:lang w:eastAsia="ja-JP"/>
              </w:rPr>
              <w:t>(4)</w:t>
            </w:r>
          </w:p>
        </w:tc>
        <w:tc>
          <w:tcPr>
            <w:tcW w:w="1068" w:type="dxa"/>
            <w:gridSpan w:val="2"/>
          </w:tcPr>
          <w:p w14:paraId="4CFCC0B7"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50</w:t>
            </w:r>
            <w:r w:rsidRPr="00257993">
              <w:rPr>
                <w:sz w:val="18"/>
                <w:szCs w:val="18"/>
                <w:vertAlign w:val="superscript"/>
                <w:lang w:eastAsia="ja-JP"/>
              </w:rPr>
              <w:t>(4)</w:t>
            </w:r>
            <w:r w:rsidRPr="00257993">
              <w:rPr>
                <w:sz w:val="18"/>
                <w:szCs w:val="18"/>
                <w:lang w:eastAsia="ja-JP"/>
              </w:rPr>
              <w:t>, 60</w:t>
            </w:r>
            <w:r w:rsidRPr="00257993">
              <w:rPr>
                <w:sz w:val="18"/>
                <w:szCs w:val="18"/>
                <w:vertAlign w:val="superscript"/>
                <w:lang w:eastAsia="ja-JP"/>
              </w:rPr>
              <w:t>(4)</w:t>
            </w:r>
          </w:p>
        </w:tc>
      </w:tr>
      <w:tr w:rsidR="00070B26" w:rsidRPr="00257993" w14:paraId="0D6F8F26" w14:textId="77777777" w:rsidTr="00974538">
        <w:trPr>
          <w:trHeight w:val="20"/>
          <w:jc w:val="center"/>
        </w:trPr>
        <w:tc>
          <w:tcPr>
            <w:tcW w:w="2655" w:type="dxa"/>
            <w:tcMar>
              <w:left w:w="57" w:type="dxa"/>
              <w:right w:w="57" w:type="dxa"/>
            </w:tcMar>
          </w:tcPr>
          <w:p w14:paraId="3F17CC0C" w14:textId="77777777" w:rsidR="00070B26" w:rsidRPr="00257993" w:rsidRDefault="00070B26" w:rsidP="00974538">
            <w:pPr>
              <w:pStyle w:val="Tabletext"/>
              <w:spacing w:before="0" w:after="0" w:line="240" w:lineRule="exact"/>
              <w:ind w:left="-57" w:right="-57"/>
              <w:rPr>
                <w:sz w:val="18"/>
                <w:szCs w:val="18"/>
              </w:rPr>
            </w:pPr>
            <w:r w:rsidRPr="00257993">
              <w:rPr>
                <w:sz w:val="18"/>
                <w:szCs w:val="18"/>
              </w:rPr>
              <w:t>Tx output power range (</w:t>
            </w:r>
            <w:proofErr w:type="spellStart"/>
            <w:r w:rsidRPr="00257993">
              <w:rPr>
                <w:sz w:val="18"/>
                <w:szCs w:val="18"/>
              </w:rPr>
              <w:t>dBW</w:t>
            </w:r>
            <w:proofErr w:type="spellEnd"/>
            <w:r w:rsidRPr="00257993">
              <w:rPr>
                <w:sz w:val="18"/>
                <w:szCs w:val="18"/>
              </w:rPr>
              <w:t>)</w:t>
            </w:r>
            <w:r w:rsidRPr="00257993">
              <w:rPr>
                <w:sz w:val="18"/>
                <w:szCs w:val="18"/>
                <w:vertAlign w:val="superscript"/>
                <w:lang w:eastAsia="ja-JP"/>
              </w:rPr>
              <w:t xml:space="preserve"> </w:t>
            </w:r>
          </w:p>
        </w:tc>
        <w:tc>
          <w:tcPr>
            <w:tcW w:w="672" w:type="dxa"/>
            <w:vMerge w:val="restart"/>
          </w:tcPr>
          <w:p w14:paraId="0EFBC772"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c>
          <w:tcPr>
            <w:tcW w:w="826" w:type="dxa"/>
            <w:vMerge w:val="restart"/>
          </w:tcPr>
          <w:p w14:paraId="6C1F2725"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c>
          <w:tcPr>
            <w:tcW w:w="771" w:type="dxa"/>
            <w:vMerge w:val="restart"/>
          </w:tcPr>
          <w:p w14:paraId="022DA244"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c>
          <w:tcPr>
            <w:tcW w:w="991" w:type="dxa"/>
            <w:vMerge w:val="restart"/>
          </w:tcPr>
          <w:p w14:paraId="2BB6CCDE"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c>
          <w:tcPr>
            <w:tcW w:w="1751" w:type="dxa"/>
          </w:tcPr>
          <w:p w14:paraId="1EDE230A"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−12 to −5</w:t>
            </w:r>
          </w:p>
        </w:tc>
        <w:tc>
          <w:tcPr>
            <w:tcW w:w="1568" w:type="dxa"/>
          </w:tcPr>
          <w:p w14:paraId="4AF2FE90"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−19</w:t>
            </w:r>
          </w:p>
        </w:tc>
        <w:tc>
          <w:tcPr>
            <w:tcW w:w="1506" w:type="dxa"/>
          </w:tcPr>
          <w:p w14:paraId="671CC28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[−39</w:t>
            </w:r>
            <w:r w:rsidRPr="00257993">
              <w:rPr>
                <w:sz w:val="18"/>
                <w:szCs w:val="18"/>
              </w:rPr>
              <w:t>…−</w:t>
            </w:r>
            <w:r w:rsidRPr="00257993">
              <w:rPr>
                <w:sz w:val="18"/>
                <w:szCs w:val="18"/>
                <w:lang w:eastAsia="ja-JP"/>
              </w:rPr>
              <w:t>19]</w:t>
            </w:r>
          </w:p>
        </w:tc>
        <w:tc>
          <w:tcPr>
            <w:tcW w:w="830" w:type="dxa"/>
            <w:vMerge w:val="restart"/>
          </w:tcPr>
          <w:p w14:paraId="555FF502"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c>
          <w:tcPr>
            <w:tcW w:w="991" w:type="dxa"/>
            <w:vMerge w:val="restart"/>
          </w:tcPr>
          <w:p w14:paraId="5D473580"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c>
          <w:tcPr>
            <w:tcW w:w="830" w:type="dxa"/>
            <w:vMerge w:val="restart"/>
          </w:tcPr>
          <w:p w14:paraId="0FDC5F4C"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c>
          <w:tcPr>
            <w:tcW w:w="1068" w:type="dxa"/>
            <w:gridSpan w:val="2"/>
            <w:vMerge w:val="restart"/>
          </w:tcPr>
          <w:p w14:paraId="14409A6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NOTE</w:t>
            </w:r>
          </w:p>
        </w:tc>
      </w:tr>
      <w:tr w:rsidR="00070B26" w:rsidRPr="00257993" w14:paraId="775E01D8" w14:textId="77777777" w:rsidTr="00974538">
        <w:trPr>
          <w:trHeight w:val="20"/>
          <w:jc w:val="center"/>
        </w:trPr>
        <w:tc>
          <w:tcPr>
            <w:tcW w:w="2655" w:type="dxa"/>
            <w:tcMar>
              <w:left w:w="57" w:type="dxa"/>
              <w:right w:w="57" w:type="dxa"/>
            </w:tcMar>
          </w:tcPr>
          <w:p w14:paraId="0BD36DB7" w14:textId="77777777" w:rsidR="00070B26" w:rsidRPr="00257993" w:rsidRDefault="00070B26" w:rsidP="00DF20B3">
            <w:pPr>
              <w:pStyle w:val="Tabletext"/>
              <w:spacing w:before="0" w:after="0" w:line="240" w:lineRule="exact"/>
              <w:ind w:left="-57" w:right="-57"/>
              <w:jc w:val="left"/>
              <w:rPr>
                <w:sz w:val="18"/>
                <w:szCs w:val="18"/>
              </w:rPr>
            </w:pPr>
            <w:r w:rsidRPr="00257993">
              <w:rPr>
                <w:sz w:val="18"/>
                <w:szCs w:val="18"/>
              </w:rPr>
              <w:t>Tx output power 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 xml:space="preserve">(1) </w:t>
            </w:r>
          </w:p>
        </w:tc>
        <w:tc>
          <w:tcPr>
            <w:tcW w:w="672" w:type="dxa"/>
            <w:vMerge/>
          </w:tcPr>
          <w:p w14:paraId="4924AED7" w14:textId="77777777" w:rsidR="00070B26" w:rsidRPr="00257993" w:rsidRDefault="00070B26" w:rsidP="00974538">
            <w:pPr>
              <w:pStyle w:val="Tabletext"/>
              <w:spacing w:before="0" w:after="0" w:line="240" w:lineRule="exact"/>
              <w:ind w:left="-57" w:right="-57"/>
              <w:jc w:val="center"/>
              <w:rPr>
                <w:sz w:val="18"/>
                <w:szCs w:val="18"/>
              </w:rPr>
            </w:pPr>
          </w:p>
        </w:tc>
        <w:tc>
          <w:tcPr>
            <w:tcW w:w="826" w:type="dxa"/>
            <w:vMerge/>
          </w:tcPr>
          <w:p w14:paraId="1F545223" w14:textId="77777777" w:rsidR="00070B26" w:rsidRPr="00257993" w:rsidRDefault="00070B26" w:rsidP="00974538">
            <w:pPr>
              <w:pStyle w:val="Tabletext"/>
              <w:spacing w:before="0" w:after="0" w:line="240" w:lineRule="exact"/>
              <w:ind w:left="-57" w:right="-57"/>
              <w:jc w:val="center"/>
              <w:rPr>
                <w:sz w:val="18"/>
                <w:szCs w:val="18"/>
              </w:rPr>
            </w:pPr>
          </w:p>
        </w:tc>
        <w:tc>
          <w:tcPr>
            <w:tcW w:w="771" w:type="dxa"/>
            <w:vMerge/>
          </w:tcPr>
          <w:p w14:paraId="00DFCF00" w14:textId="77777777" w:rsidR="00070B26" w:rsidRPr="00257993" w:rsidRDefault="00070B26" w:rsidP="00974538">
            <w:pPr>
              <w:pStyle w:val="Tabletext"/>
              <w:spacing w:before="0" w:after="0" w:line="240" w:lineRule="exact"/>
              <w:ind w:left="-57" w:right="-57"/>
              <w:jc w:val="center"/>
              <w:rPr>
                <w:sz w:val="18"/>
                <w:szCs w:val="18"/>
              </w:rPr>
            </w:pPr>
          </w:p>
        </w:tc>
        <w:tc>
          <w:tcPr>
            <w:tcW w:w="991" w:type="dxa"/>
            <w:vMerge/>
          </w:tcPr>
          <w:p w14:paraId="2514F504" w14:textId="77777777" w:rsidR="00070B26" w:rsidRPr="00257993" w:rsidRDefault="00070B26" w:rsidP="00974538">
            <w:pPr>
              <w:pStyle w:val="Tabletext"/>
              <w:spacing w:before="0" w:after="0" w:line="240" w:lineRule="exact"/>
              <w:ind w:left="-57" w:right="-57"/>
              <w:jc w:val="center"/>
              <w:rPr>
                <w:sz w:val="18"/>
                <w:szCs w:val="18"/>
              </w:rPr>
            </w:pPr>
          </w:p>
        </w:tc>
        <w:tc>
          <w:tcPr>
            <w:tcW w:w="1751" w:type="dxa"/>
          </w:tcPr>
          <w:p w14:paraId="30084EE8"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−62 to −28</w:t>
            </w:r>
          </w:p>
        </w:tc>
        <w:tc>
          <w:tcPr>
            <w:tcW w:w="1568" w:type="dxa"/>
          </w:tcPr>
          <w:p w14:paraId="49C7DEF4"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−33.8</w:t>
            </w:r>
            <w:r w:rsidRPr="00257993">
              <w:rPr>
                <w:sz w:val="18"/>
                <w:szCs w:val="18"/>
                <w:vertAlign w:val="superscript"/>
                <w:lang w:eastAsia="ja-JP"/>
              </w:rPr>
              <w:t>(6)</w:t>
            </w:r>
          </w:p>
        </w:tc>
        <w:tc>
          <w:tcPr>
            <w:tcW w:w="1506" w:type="dxa"/>
          </w:tcPr>
          <w:p w14:paraId="13C10F7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−53.8…</w:t>
            </w:r>
            <w:r w:rsidRPr="00257993">
              <w:rPr>
                <w:sz w:val="18"/>
                <w:szCs w:val="18"/>
                <w:lang w:eastAsia="ja-JP"/>
              </w:rPr>
              <w:br/>
            </w:r>
            <w:r w:rsidRPr="00257993">
              <w:rPr>
                <w:sz w:val="18"/>
                <w:szCs w:val="18"/>
              </w:rPr>
              <w:t>−</w:t>
            </w:r>
            <w:r w:rsidRPr="00257993">
              <w:rPr>
                <w:sz w:val="18"/>
                <w:szCs w:val="18"/>
                <w:lang w:eastAsia="ja-JP"/>
              </w:rPr>
              <w:t>33.8</w:t>
            </w:r>
            <w:r w:rsidRPr="00257993">
              <w:rPr>
                <w:sz w:val="18"/>
                <w:szCs w:val="18"/>
                <w:vertAlign w:val="superscript"/>
                <w:lang w:eastAsia="ja-JP"/>
              </w:rPr>
              <w:t>(5)</w:t>
            </w:r>
          </w:p>
        </w:tc>
        <w:tc>
          <w:tcPr>
            <w:tcW w:w="830" w:type="dxa"/>
            <w:vMerge/>
          </w:tcPr>
          <w:p w14:paraId="707B4210"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43A246FD"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30" w:type="dxa"/>
            <w:vMerge/>
          </w:tcPr>
          <w:p w14:paraId="438A3665"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068" w:type="dxa"/>
            <w:gridSpan w:val="2"/>
            <w:vMerge/>
          </w:tcPr>
          <w:p w14:paraId="28559C68" w14:textId="77777777" w:rsidR="00070B26" w:rsidRPr="00257993" w:rsidRDefault="00070B26" w:rsidP="00974538">
            <w:pPr>
              <w:pStyle w:val="Tabletext"/>
              <w:spacing w:before="0" w:after="0" w:line="240" w:lineRule="exact"/>
              <w:ind w:left="-57" w:right="-57"/>
              <w:jc w:val="center"/>
              <w:rPr>
                <w:sz w:val="18"/>
                <w:szCs w:val="18"/>
                <w:lang w:eastAsia="ja-JP"/>
              </w:rPr>
            </w:pPr>
          </w:p>
        </w:tc>
      </w:tr>
      <w:tr w:rsidR="00070B26" w:rsidRPr="00257993" w14:paraId="7CF07450" w14:textId="77777777" w:rsidTr="00974538">
        <w:trPr>
          <w:trHeight w:val="20"/>
          <w:jc w:val="center"/>
        </w:trPr>
        <w:tc>
          <w:tcPr>
            <w:tcW w:w="2655" w:type="dxa"/>
            <w:tcMar>
              <w:left w:w="57" w:type="dxa"/>
              <w:right w:w="57" w:type="dxa"/>
            </w:tcMar>
          </w:tcPr>
          <w:p w14:paraId="6C79A0EB" w14:textId="77777777" w:rsidR="00070B26" w:rsidRPr="00257993" w:rsidRDefault="00070B26" w:rsidP="00974538">
            <w:pPr>
              <w:pStyle w:val="Tabletext"/>
              <w:spacing w:before="0" w:after="0" w:line="240" w:lineRule="exact"/>
              <w:ind w:left="-57" w:right="-57"/>
              <w:rPr>
                <w:sz w:val="18"/>
                <w:szCs w:val="18"/>
              </w:rPr>
            </w:pPr>
            <w:r w:rsidRPr="00257993">
              <w:rPr>
                <w:sz w:val="18"/>
                <w:szCs w:val="18"/>
              </w:rPr>
              <w:t xml:space="preserve">Feeder/multiplexer loss range (dB) </w:t>
            </w:r>
          </w:p>
        </w:tc>
        <w:tc>
          <w:tcPr>
            <w:tcW w:w="672" w:type="dxa"/>
            <w:vMerge/>
          </w:tcPr>
          <w:p w14:paraId="111F557B"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26" w:type="dxa"/>
            <w:vMerge/>
          </w:tcPr>
          <w:p w14:paraId="7A1EF7C4"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771" w:type="dxa"/>
            <w:vMerge/>
          </w:tcPr>
          <w:p w14:paraId="1114213A"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4C4B6DD5"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751" w:type="dxa"/>
          </w:tcPr>
          <w:p w14:paraId="04C1745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0 to 1</w:t>
            </w:r>
          </w:p>
        </w:tc>
        <w:tc>
          <w:tcPr>
            <w:tcW w:w="1568" w:type="dxa"/>
          </w:tcPr>
          <w:p w14:paraId="0C9855DE"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0</w:t>
            </w:r>
          </w:p>
        </w:tc>
        <w:tc>
          <w:tcPr>
            <w:tcW w:w="1506" w:type="dxa"/>
          </w:tcPr>
          <w:p w14:paraId="4B22E496"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0</w:t>
            </w:r>
          </w:p>
        </w:tc>
        <w:tc>
          <w:tcPr>
            <w:tcW w:w="830" w:type="dxa"/>
            <w:vMerge/>
          </w:tcPr>
          <w:p w14:paraId="14A83E83" w14:textId="77777777" w:rsidR="00070B26" w:rsidRPr="00257993" w:rsidRDefault="00070B26" w:rsidP="00974538">
            <w:pPr>
              <w:pStyle w:val="Tabletext"/>
              <w:spacing w:before="0" w:after="0" w:line="240" w:lineRule="exact"/>
              <w:ind w:left="-57" w:right="-57"/>
              <w:rPr>
                <w:sz w:val="18"/>
                <w:szCs w:val="18"/>
                <w:lang w:eastAsia="ja-JP"/>
              </w:rPr>
            </w:pPr>
          </w:p>
        </w:tc>
        <w:tc>
          <w:tcPr>
            <w:tcW w:w="991" w:type="dxa"/>
            <w:vMerge/>
          </w:tcPr>
          <w:p w14:paraId="1572F046" w14:textId="77777777" w:rsidR="00070B26" w:rsidRPr="00257993" w:rsidRDefault="00070B26" w:rsidP="00974538">
            <w:pPr>
              <w:pStyle w:val="Tabletext"/>
              <w:spacing w:before="0" w:after="0" w:line="240" w:lineRule="exact"/>
              <w:ind w:left="-57" w:right="-57"/>
              <w:rPr>
                <w:sz w:val="18"/>
                <w:szCs w:val="18"/>
                <w:lang w:eastAsia="ja-JP"/>
              </w:rPr>
            </w:pPr>
          </w:p>
        </w:tc>
        <w:tc>
          <w:tcPr>
            <w:tcW w:w="830" w:type="dxa"/>
            <w:vMerge/>
          </w:tcPr>
          <w:p w14:paraId="7578683F" w14:textId="77777777" w:rsidR="00070B26" w:rsidRPr="00257993" w:rsidRDefault="00070B26" w:rsidP="00974538">
            <w:pPr>
              <w:pStyle w:val="Tabletext"/>
              <w:spacing w:before="0" w:after="0" w:line="240" w:lineRule="exact"/>
              <w:ind w:left="-57" w:right="-57"/>
              <w:rPr>
                <w:sz w:val="18"/>
                <w:szCs w:val="18"/>
                <w:lang w:eastAsia="ja-JP"/>
              </w:rPr>
            </w:pPr>
          </w:p>
        </w:tc>
        <w:tc>
          <w:tcPr>
            <w:tcW w:w="1068" w:type="dxa"/>
            <w:gridSpan w:val="2"/>
            <w:vMerge/>
          </w:tcPr>
          <w:p w14:paraId="27442948" w14:textId="77777777" w:rsidR="00070B26" w:rsidRPr="00257993" w:rsidRDefault="00070B26" w:rsidP="00974538">
            <w:pPr>
              <w:pStyle w:val="Tabletext"/>
              <w:spacing w:before="0" w:after="0" w:line="240" w:lineRule="exact"/>
              <w:ind w:left="-57" w:right="-57"/>
              <w:jc w:val="center"/>
              <w:rPr>
                <w:sz w:val="18"/>
                <w:szCs w:val="18"/>
              </w:rPr>
            </w:pPr>
          </w:p>
        </w:tc>
      </w:tr>
      <w:tr w:rsidR="00070B26" w:rsidRPr="00257993" w14:paraId="0B3CEA57" w14:textId="77777777" w:rsidTr="00974538">
        <w:trPr>
          <w:trHeight w:val="20"/>
          <w:jc w:val="center"/>
        </w:trPr>
        <w:tc>
          <w:tcPr>
            <w:tcW w:w="2655" w:type="dxa"/>
            <w:tcMar>
              <w:left w:w="57" w:type="dxa"/>
              <w:right w:w="57" w:type="dxa"/>
            </w:tcMar>
          </w:tcPr>
          <w:p w14:paraId="2FAB1401" w14:textId="77777777" w:rsidR="00070B26" w:rsidRPr="00257993" w:rsidRDefault="00070B26" w:rsidP="00974538">
            <w:pPr>
              <w:pStyle w:val="Tabletext"/>
              <w:spacing w:before="0" w:after="0" w:line="240" w:lineRule="exact"/>
              <w:ind w:left="-57" w:right="-57"/>
              <w:rPr>
                <w:sz w:val="18"/>
                <w:szCs w:val="18"/>
              </w:rPr>
            </w:pPr>
            <w:r w:rsidRPr="00257993">
              <w:rPr>
                <w:sz w:val="18"/>
                <w:szCs w:val="18"/>
              </w:rPr>
              <w:t>Antenna type and gain range (</w:t>
            </w:r>
            <w:proofErr w:type="spellStart"/>
            <w:r w:rsidRPr="00257993">
              <w:rPr>
                <w:sz w:val="18"/>
                <w:szCs w:val="18"/>
              </w:rPr>
              <w:t>dBi</w:t>
            </w:r>
            <w:proofErr w:type="spellEnd"/>
            <w:r w:rsidRPr="00257993">
              <w:rPr>
                <w:sz w:val="18"/>
                <w:szCs w:val="18"/>
              </w:rPr>
              <w:t xml:space="preserve">) </w:t>
            </w:r>
          </w:p>
        </w:tc>
        <w:tc>
          <w:tcPr>
            <w:tcW w:w="672" w:type="dxa"/>
            <w:vMerge/>
          </w:tcPr>
          <w:p w14:paraId="512B366A"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26" w:type="dxa"/>
            <w:vMerge/>
          </w:tcPr>
          <w:p w14:paraId="01D3685D"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771" w:type="dxa"/>
            <w:vMerge/>
          </w:tcPr>
          <w:p w14:paraId="265761D2"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01508B50"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751" w:type="dxa"/>
          </w:tcPr>
          <w:p w14:paraId="09FD344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43 (directional)</w:t>
            </w:r>
          </w:p>
        </w:tc>
        <w:tc>
          <w:tcPr>
            <w:tcW w:w="1568" w:type="dxa"/>
          </w:tcPr>
          <w:p w14:paraId="51CAAAA8"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6.5 (omni)</w:t>
            </w:r>
            <w:r w:rsidRPr="00257993">
              <w:rPr>
                <w:sz w:val="18"/>
                <w:szCs w:val="18"/>
              </w:rPr>
              <w:t>…</w:t>
            </w:r>
          </w:p>
        </w:tc>
        <w:tc>
          <w:tcPr>
            <w:tcW w:w="1506" w:type="dxa"/>
          </w:tcPr>
          <w:p w14:paraId="6701DCD6"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15 (planar)</w:t>
            </w:r>
            <w:r w:rsidRPr="00257993">
              <w:rPr>
                <w:sz w:val="18"/>
                <w:szCs w:val="18"/>
              </w:rPr>
              <w:t>…35</w:t>
            </w:r>
          </w:p>
        </w:tc>
        <w:tc>
          <w:tcPr>
            <w:tcW w:w="830" w:type="dxa"/>
            <w:vMerge/>
          </w:tcPr>
          <w:p w14:paraId="4D81F22E"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0D34B2E5"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30" w:type="dxa"/>
            <w:vMerge/>
          </w:tcPr>
          <w:p w14:paraId="39BFA90C"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068" w:type="dxa"/>
            <w:gridSpan w:val="2"/>
            <w:vMerge/>
          </w:tcPr>
          <w:p w14:paraId="08C5117F" w14:textId="77777777" w:rsidR="00070B26" w:rsidRPr="00257993" w:rsidRDefault="00070B26" w:rsidP="00974538">
            <w:pPr>
              <w:pStyle w:val="Tabletext"/>
              <w:spacing w:before="0" w:after="0" w:line="240" w:lineRule="exact"/>
              <w:ind w:left="-57" w:right="-57"/>
              <w:jc w:val="center"/>
              <w:rPr>
                <w:sz w:val="18"/>
                <w:szCs w:val="18"/>
                <w:lang w:eastAsia="ja-JP"/>
              </w:rPr>
            </w:pPr>
          </w:p>
        </w:tc>
      </w:tr>
      <w:tr w:rsidR="00070B26" w:rsidRPr="00257993" w14:paraId="56553F1B" w14:textId="77777777" w:rsidTr="00974538">
        <w:trPr>
          <w:trHeight w:val="20"/>
          <w:jc w:val="center"/>
        </w:trPr>
        <w:tc>
          <w:tcPr>
            <w:tcW w:w="2655" w:type="dxa"/>
            <w:tcMar>
              <w:left w:w="57" w:type="dxa"/>
              <w:right w:w="57" w:type="dxa"/>
            </w:tcMar>
          </w:tcPr>
          <w:p w14:paraId="3AF6BDBC" w14:textId="77777777" w:rsidR="00070B26" w:rsidRPr="00257993" w:rsidRDefault="00070B26" w:rsidP="00974538">
            <w:pPr>
              <w:pStyle w:val="Tabletext"/>
              <w:spacing w:before="0" w:after="0" w:line="240" w:lineRule="exact"/>
              <w:ind w:left="-57" w:right="-57"/>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range (</w:t>
            </w:r>
            <w:proofErr w:type="spellStart"/>
            <w:r w:rsidRPr="00257993">
              <w:rPr>
                <w:sz w:val="18"/>
                <w:szCs w:val="18"/>
              </w:rPr>
              <w:t>dBW</w:t>
            </w:r>
            <w:proofErr w:type="spellEnd"/>
            <w:r w:rsidRPr="00257993">
              <w:rPr>
                <w:sz w:val="18"/>
                <w:szCs w:val="18"/>
              </w:rPr>
              <w:t>)</w:t>
            </w:r>
            <w:r w:rsidRPr="00257993">
              <w:rPr>
                <w:sz w:val="18"/>
                <w:szCs w:val="18"/>
                <w:vertAlign w:val="superscript"/>
                <w:lang w:eastAsia="ja-JP"/>
              </w:rPr>
              <w:t xml:space="preserve"> </w:t>
            </w:r>
          </w:p>
        </w:tc>
        <w:tc>
          <w:tcPr>
            <w:tcW w:w="672" w:type="dxa"/>
            <w:vMerge/>
          </w:tcPr>
          <w:p w14:paraId="26D99CA1" w14:textId="77777777" w:rsidR="00070B26" w:rsidRPr="00257993" w:rsidRDefault="00070B26" w:rsidP="00974538">
            <w:pPr>
              <w:pStyle w:val="Tabletext"/>
              <w:spacing w:before="0" w:after="0" w:line="240" w:lineRule="exact"/>
              <w:ind w:left="-57" w:right="-57"/>
              <w:jc w:val="center"/>
              <w:rPr>
                <w:sz w:val="18"/>
                <w:szCs w:val="18"/>
              </w:rPr>
            </w:pPr>
          </w:p>
        </w:tc>
        <w:tc>
          <w:tcPr>
            <w:tcW w:w="826" w:type="dxa"/>
            <w:vMerge/>
          </w:tcPr>
          <w:p w14:paraId="055AA356" w14:textId="77777777" w:rsidR="00070B26" w:rsidRPr="00257993" w:rsidRDefault="00070B26" w:rsidP="00974538">
            <w:pPr>
              <w:pStyle w:val="Tabletext"/>
              <w:spacing w:before="0" w:after="0" w:line="240" w:lineRule="exact"/>
              <w:ind w:left="-57" w:right="-57"/>
              <w:jc w:val="center"/>
              <w:rPr>
                <w:sz w:val="18"/>
                <w:szCs w:val="18"/>
              </w:rPr>
            </w:pPr>
          </w:p>
        </w:tc>
        <w:tc>
          <w:tcPr>
            <w:tcW w:w="771" w:type="dxa"/>
            <w:vMerge/>
          </w:tcPr>
          <w:p w14:paraId="0138BB5D"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78789D33" w14:textId="77777777" w:rsidR="00070B26" w:rsidRPr="00257993" w:rsidRDefault="00070B26" w:rsidP="00974538">
            <w:pPr>
              <w:pStyle w:val="Tabletext"/>
              <w:spacing w:before="0" w:after="0" w:line="240" w:lineRule="exact"/>
              <w:ind w:left="-57" w:right="-57"/>
              <w:jc w:val="center"/>
              <w:rPr>
                <w:sz w:val="18"/>
                <w:szCs w:val="18"/>
              </w:rPr>
            </w:pPr>
          </w:p>
        </w:tc>
        <w:tc>
          <w:tcPr>
            <w:tcW w:w="1751" w:type="dxa"/>
          </w:tcPr>
          <w:p w14:paraId="46339322"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 xml:space="preserve">29 to 36.5 </w:t>
            </w:r>
            <w:proofErr w:type="spellStart"/>
            <w:r w:rsidRPr="00257993">
              <w:rPr>
                <w:sz w:val="18"/>
                <w:szCs w:val="18"/>
              </w:rPr>
              <w:t>dBW</w:t>
            </w:r>
            <w:proofErr w:type="spellEnd"/>
          </w:p>
        </w:tc>
        <w:tc>
          <w:tcPr>
            <w:tcW w:w="1568" w:type="dxa"/>
          </w:tcPr>
          <w:p w14:paraId="43A04A0E"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−12.5</w:t>
            </w:r>
            <w:r w:rsidRPr="00257993">
              <w:rPr>
                <w:sz w:val="18"/>
                <w:szCs w:val="18"/>
              </w:rPr>
              <w:t>…</w:t>
            </w:r>
          </w:p>
        </w:tc>
        <w:tc>
          <w:tcPr>
            <w:tcW w:w="1506" w:type="dxa"/>
          </w:tcPr>
          <w:p w14:paraId="7745D898"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−7.5</w:t>
            </w:r>
            <w:r w:rsidRPr="00257993">
              <w:rPr>
                <w:sz w:val="18"/>
                <w:szCs w:val="18"/>
              </w:rPr>
              <w:t>…</w:t>
            </w:r>
            <w:r w:rsidRPr="00257993">
              <w:rPr>
                <w:sz w:val="18"/>
                <w:szCs w:val="18"/>
                <w:lang w:eastAsia="ja-JP"/>
              </w:rPr>
              <w:t>12.5</w:t>
            </w:r>
          </w:p>
        </w:tc>
        <w:tc>
          <w:tcPr>
            <w:tcW w:w="830" w:type="dxa"/>
            <w:vMerge/>
          </w:tcPr>
          <w:p w14:paraId="4D93336F" w14:textId="77777777" w:rsidR="00070B26" w:rsidRPr="00257993" w:rsidRDefault="00070B26" w:rsidP="00974538">
            <w:pPr>
              <w:pStyle w:val="Tabletext"/>
              <w:spacing w:before="0" w:after="0" w:line="240" w:lineRule="exact"/>
              <w:ind w:left="-57" w:right="-57"/>
              <w:jc w:val="center"/>
              <w:rPr>
                <w:sz w:val="18"/>
                <w:szCs w:val="18"/>
              </w:rPr>
            </w:pPr>
          </w:p>
        </w:tc>
        <w:tc>
          <w:tcPr>
            <w:tcW w:w="991" w:type="dxa"/>
            <w:vMerge/>
          </w:tcPr>
          <w:p w14:paraId="2328F8AD" w14:textId="77777777" w:rsidR="00070B26" w:rsidRPr="00257993" w:rsidRDefault="00070B26" w:rsidP="00974538">
            <w:pPr>
              <w:pStyle w:val="Tabletext"/>
              <w:spacing w:before="0" w:after="0" w:line="240" w:lineRule="exact"/>
              <w:ind w:left="-57" w:right="-57"/>
              <w:jc w:val="center"/>
              <w:rPr>
                <w:sz w:val="18"/>
                <w:szCs w:val="18"/>
              </w:rPr>
            </w:pPr>
          </w:p>
        </w:tc>
        <w:tc>
          <w:tcPr>
            <w:tcW w:w="830" w:type="dxa"/>
            <w:vMerge/>
          </w:tcPr>
          <w:p w14:paraId="75D8C608" w14:textId="77777777" w:rsidR="00070B26" w:rsidRPr="00257993" w:rsidRDefault="00070B26" w:rsidP="00974538">
            <w:pPr>
              <w:pStyle w:val="Tabletext"/>
              <w:spacing w:before="0" w:after="0" w:line="240" w:lineRule="exact"/>
              <w:ind w:left="-57" w:right="-57"/>
              <w:jc w:val="center"/>
              <w:rPr>
                <w:sz w:val="18"/>
                <w:szCs w:val="18"/>
              </w:rPr>
            </w:pPr>
          </w:p>
        </w:tc>
        <w:tc>
          <w:tcPr>
            <w:tcW w:w="1068" w:type="dxa"/>
            <w:gridSpan w:val="2"/>
            <w:vMerge/>
          </w:tcPr>
          <w:p w14:paraId="18322229" w14:textId="77777777" w:rsidR="00070B26" w:rsidRPr="00257993" w:rsidRDefault="00070B26" w:rsidP="00974538">
            <w:pPr>
              <w:pStyle w:val="Tabletext"/>
              <w:spacing w:before="0" w:after="0" w:line="240" w:lineRule="exact"/>
              <w:ind w:left="-57" w:right="-57"/>
              <w:jc w:val="center"/>
              <w:rPr>
                <w:sz w:val="18"/>
                <w:szCs w:val="18"/>
              </w:rPr>
            </w:pPr>
          </w:p>
        </w:tc>
      </w:tr>
      <w:tr w:rsidR="00070B26" w:rsidRPr="00257993" w14:paraId="3833D7B4" w14:textId="77777777" w:rsidTr="00974538">
        <w:trPr>
          <w:trHeight w:val="20"/>
          <w:jc w:val="center"/>
        </w:trPr>
        <w:tc>
          <w:tcPr>
            <w:tcW w:w="2655" w:type="dxa"/>
            <w:tcMar>
              <w:left w:w="57" w:type="dxa"/>
              <w:right w:w="57" w:type="dxa"/>
            </w:tcMar>
          </w:tcPr>
          <w:p w14:paraId="1F62E233" w14:textId="77777777" w:rsidR="00070B26" w:rsidRPr="00257993" w:rsidRDefault="00070B26" w:rsidP="00974538">
            <w:pPr>
              <w:pStyle w:val="Tabletext"/>
              <w:spacing w:before="0" w:after="0" w:line="240" w:lineRule="exact"/>
              <w:ind w:left="-57" w:right="-57"/>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density range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(1)</w:t>
            </w:r>
          </w:p>
        </w:tc>
        <w:tc>
          <w:tcPr>
            <w:tcW w:w="672" w:type="dxa"/>
            <w:vMerge/>
          </w:tcPr>
          <w:p w14:paraId="2F8C8DE1" w14:textId="77777777" w:rsidR="00070B26" w:rsidRPr="00257993" w:rsidRDefault="00070B26" w:rsidP="00974538">
            <w:pPr>
              <w:pStyle w:val="Tabletext"/>
              <w:spacing w:before="0" w:after="0" w:line="240" w:lineRule="exact"/>
              <w:ind w:left="-57" w:right="-57"/>
              <w:jc w:val="center"/>
              <w:rPr>
                <w:sz w:val="18"/>
                <w:szCs w:val="18"/>
              </w:rPr>
            </w:pPr>
          </w:p>
        </w:tc>
        <w:tc>
          <w:tcPr>
            <w:tcW w:w="826" w:type="dxa"/>
            <w:vMerge/>
          </w:tcPr>
          <w:p w14:paraId="3E2BB1ED" w14:textId="77777777" w:rsidR="00070B26" w:rsidRPr="00257993" w:rsidRDefault="00070B26" w:rsidP="00974538">
            <w:pPr>
              <w:pStyle w:val="Tabletext"/>
              <w:spacing w:before="0" w:after="0" w:line="240" w:lineRule="exact"/>
              <w:ind w:left="-57" w:right="-57"/>
              <w:jc w:val="center"/>
              <w:rPr>
                <w:sz w:val="18"/>
                <w:szCs w:val="18"/>
              </w:rPr>
            </w:pPr>
          </w:p>
        </w:tc>
        <w:tc>
          <w:tcPr>
            <w:tcW w:w="771" w:type="dxa"/>
            <w:vMerge/>
          </w:tcPr>
          <w:p w14:paraId="2D55ABFD" w14:textId="77777777" w:rsidR="00070B26" w:rsidRPr="00257993" w:rsidRDefault="00070B26" w:rsidP="00974538">
            <w:pPr>
              <w:pStyle w:val="Tabletext"/>
              <w:spacing w:before="0" w:after="0" w:line="240" w:lineRule="exact"/>
              <w:ind w:left="-57" w:right="-57"/>
              <w:jc w:val="center"/>
              <w:rPr>
                <w:sz w:val="18"/>
                <w:szCs w:val="18"/>
              </w:rPr>
            </w:pPr>
          </w:p>
        </w:tc>
        <w:tc>
          <w:tcPr>
            <w:tcW w:w="991" w:type="dxa"/>
            <w:vMerge/>
          </w:tcPr>
          <w:p w14:paraId="4AB3C90C" w14:textId="77777777" w:rsidR="00070B26" w:rsidRPr="00257993" w:rsidRDefault="00070B26" w:rsidP="00974538">
            <w:pPr>
              <w:pStyle w:val="Tabletext"/>
              <w:spacing w:before="0" w:after="0" w:line="240" w:lineRule="exact"/>
              <w:ind w:left="-57" w:right="-57"/>
              <w:jc w:val="center"/>
              <w:rPr>
                <w:sz w:val="18"/>
                <w:szCs w:val="18"/>
              </w:rPr>
            </w:pPr>
          </w:p>
        </w:tc>
        <w:tc>
          <w:tcPr>
            <w:tcW w:w="1751" w:type="dxa"/>
          </w:tcPr>
          <w:p w14:paraId="6E34BDC7"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17…18</w:t>
            </w:r>
          </w:p>
        </w:tc>
        <w:tc>
          <w:tcPr>
            <w:tcW w:w="1568" w:type="dxa"/>
          </w:tcPr>
          <w:p w14:paraId="78617520"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−27.3</w:t>
            </w:r>
            <w:r w:rsidRPr="00257993">
              <w:rPr>
                <w:sz w:val="18"/>
                <w:szCs w:val="18"/>
                <w:vertAlign w:val="superscript"/>
                <w:lang w:eastAsia="ja-JP"/>
              </w:rPr>
              <w:t>(5)</w:t>
            </w:r>
          </w:p>
        </w:tc>
        <w:tc>
          <w:tcPr>
            <w:tcW w:w="1506" w:type="dxa"/>
          </w:tcPr>
          <w:p w14:paraId="4DD733F3"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rPr>
              <w:t>−</w:t>
            </w:r>
            <w:r w:rsidRPr="00257993">
              <w:rPr>
                <w:sz w:val="18"/>
                <w:szCs w:val="18"/>
                <w:lang w:eastAsia="ja-JP"/>
              </w:rPr>
              <w:t>22.3…</w:t>
            </w:r>
            <w:r w:rsidRPr="00257993">
              <w:rPr>
                <w:sz w:val="18"/>
                <w:szCs w:val="18"/>
              </w:rPr>
              <w:t>−</w:t>
            </w:r>
            <w:r w:rsidRPr="00257993">
              <w:rPr>
                <w:sz w:val="18"/>
                <w:szCs w:val="18"/>
                <w:lang w:eastAsia="ja-JP"/>
              </w:rPr>
              <w:t>2.3</w:t>
            </w:r>
            <w:r w:rsidRPr="00257993">
              <w:rPr>
                <w:sz w:val="18"/>
                <w:szCs w:val="18"/>
                <w:vertAlign w:val="superscript"/>
                <w:lang w:eastAsia="ja-JP"/>
              </w:rPr>
              <w:t>(5)</w:t>
            </w:r>
          </w:p>
        </w:tc>
        <w:tc>
          <w:tcPr>
            <w:tcW w:w="830" w:type="dxa"/>
            <w:vMerge/>
          </w:tcPr>
          <w:p w14:paraId="53F0DDB3"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5A75EF7F"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30" w:type="dxa"/>
            <w:vMerge/>
          </w:tcPr>
          <w:p w14:paraId="7971C24F"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068" w:type="dxa"/>
            <w:gridSpan w:val="2"/>
            <w:vMerge/>
          </w:tcPr>
          <w:p w14:paraId="1C38557A" w14:textId="77777777" w:rsidR="00070B26" w:rsidRPr="00257993" w:rsidRDefault="00070B26" w:rsidP="00974538">
            <w:pPr>
              <w:pStyle w:val="Tabletext"/>
              <w:spacing w:before="0" w:after="0" w:line="240" w:lineRule="exact"/>
              <w:ind w:left="-57" w:right="-57"/>
              <w:jc w:val="center"/>
              <w:rPr>
                <w:sz w:val="18"/>
                <w:szCs w:val="18"/>
                <w:lang w:eastAsia="ja-JP"/>
              </w:rPr>
            </w:pPr>
          </w:p>
        </w:tc>
      </w:tr>
      <w:tr w:rsidR="00070B26" w:rsidRPr="00257993" w14:paraId="00AD98E8" w14:textId="77777777" w:rsidTr="00974538">
        <w:trPr>
          <w:trHeight w:val="20"/>
          <w:jc w:val="center"/>
        </w:trPr>
        <w:tc>
          <w:tcPr>
            <w:tcW w:w="2655" w:type="dxa"/>
            <w:tcMar>
              <w:left w:w="57" w:type="dxa"/>
              <w:right w:w="57" w:type="dxa"/>
            </w:tcMar>
          </w:tcPr>
          <w:p w14:paraId="37E6D894" w14:textId="77777777" w:rsidR="00070B26" w:rsidRPr="00257993" w:rsidRDefault="00070B26" w:rsidP="00974538">
            <w:pPr>
              <w:pStyle w:val="Tabletext"/>
              <w:spacing w:before="0" w:after="0" w:line="240" w:lineRule="exact"/>
              <w:ind w:left="-57" w:right="-57"/>
              <w:rPr>
                <w:sz w:val="18"/>
                <w:szCs w:val="18"/>
              </w:rPr>
            </w:pPr>
            <w:r w:rsidRPr="00257993">
              <w:rPr>
                <w:sz w:val="18"/>
                <w:szCs w:val="18"/>
              </w:rPr>
              <w:t>Receiver noise figure typical (dB)</w:t>
            </w:r>
          </w:p>
        </w:tc>
        <w:tc>
          <w:tcPr>
            <w:tcW w:w="672" w:type="dxa"/>
            <w:vMerge/>
          </w:tcPr>
          <w:p w14:paraId="2E0F647B" w14:textId="77777777" w:rsidR="00070B26" w:rsidRPr="00257993" w:rsidRDefault="00070B26" w:rsidP="00974538">
            <w:pPr>
              <w:pStyle w:val="Tabletext"/>
              <w:spacing w:before="0" w:after="0" w:line="240" w:lineRule="exact"/>
              <w:ind w:left="-57" w:right="-57"/>
              <w:jc w:val="center"/>
              <w:rPr>
                <w:sz w:val="18"/>
                <w:szCs w:val="18"/>
              </w:rPr>
            </w:pPr>
          </w:p>
        </w:tc>
        <w:tc>
          <w:tcPr>
            <w:tcW w:w="826" w:type="dxa"/>
            <w:vMerge/>
          </w:tcPr>
          <w:p w14:paraId="1F8E9DCC" w14:textId="77777777" w:rsidR="00070B26" w:rsidRPr="00257993" w:rsidRDefault="00070B26" w:rsidP="00974538">
            <w:pPr>
              <w:pStyle w:val="Tabletext"/>
              <w:spacing w:before="0" w:after="0" w:line="240" w:lineRule="exact"/>
              <w:ind w:left="-57" w:right="-57"/>
              <w:jc w:val="center"/>
              <w:rPr>
                <w:sz w:val="18"/>
                <w:szCs w:val="18"/>
              </w:rPr>
            </w:pPr>
          </w:p>
        </w:tc>
        <w:tc>
          <w:tcPr>
            <w:tcW w:w="771" w:type="dxa"/>
            <w:vMerge/>
          </w:tcPr>
          <w:p w14:paraId="3D487027"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1F03683A" w14:textId="77777777" w:rsidR="00070B26" w:rsidRPr="00257993" w:rsidRDefault="00070B26" w:rsidP="00974538">
            <w:pPr>
              <w:pStyle w:val="Tabletext"/>
              <w:spacing w:before="0" w:after="0" w:line="240" w:lineRule="exact"/>
              <w:ind w:left="-57" w:right="-57"/>
              <w:jc w:val="center"/>
              <w:rPr>
                <w:sz w:val="18"/>
                <w:szCs w:val="18"/>
              </w:rPr>
            </w:pPr>
          </w:p>
        </w:tc>
        <w:tc>
          <w:tcPr>
            <w:tcW w:w="1751" w:type="dxa"/>
          </w:tcPr>
          <w:p w14:paraId="60C24DAA"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6</w:t>
            </w:r>
          </w:p>
        </w:tc>
        <w:tc>
          <w:tcPr>
            <w:tcW w:w="1568" w:type="dxa"/>
          </w:tcPr>
          <w:p w14:paraId="192A4F5F"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8</w:t>
            </w:r>
          </w:p>
        </w:tc>
        <w:tc>
          <w:tcPr>
            <w:tcW w:w="1506" w:type="dxa"/>
          </w:tcPr>
          <w:p w14:paraId="0733B67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8</w:t>
            </w:r>
          </w:p>
        </w:tc>
        <w:tc>
          <w:tcPr>
            <w:tcW w:w="830" w:type="dxa"/>
            <w:vMerge/>
          </w:tcPr>
          <w:p w14:paraId="65EBF3F5"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27FADA18"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30" w:type="dxa"/>
            <w:vMerge/>
          </w:tcPr>
          <w:p w14:paraId="5D8D8742"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068" w:type="dxa"/>
            <w:gridSpan w:val="2"/>
            <w:vMerge/>
          </w:tcPr>
          <w:p w14:paraId="198AE631" w14:textId="77777777" w:rsidR="00070B26" w:rsidRPr="00257993" w:rsidRDefault="00070B26" w:rsidP="00974538">
            <w:pPr>
              <w:pStyle w:val="Tabletext"/>
              <w:spacing w:before="0" w:after="0" w:line="240" w:lineRule="exact"/>
              <w:ind w:left="-57" w:right="-57"/>
              <w:jc w:val="center"/>
              <w:rPr>
                <w:sz w:val="18"/>
                <w:szCs w:val="18"/>
                <w:lang w:eastAsia="ja-JP"/>
              </w:rPr>
            </w:pPr>
          </w:p>
        </w:tc>
      </w:tr>
      <w:tr w:rsidR="00070B26" w:rsidRPr="00257993" w14:paraId="6AF129C5" w14:textId="77777777" w:rsidTr="00974538">
        <w:trPr>
          <w:trHeight w:val="20"/>
          <w:jc w:val="center"/>
        </w:trPr>
        <w:tc>
          <w:tcPr>
            <w:tcW w:w="2655" w:type="dxa"/>
            <w:tcMar>
              <w:left w:w="57" w:type="dxa"/>
              <w:right w:w="57" w:type="dxa"/>
            </w:tcMar>
          </w:tcPr>
          <w:p w14:paraId="1ECFAB1D" w14:textId="77777777" w:rsidR="00070B26" w:rsidRPr="00257993" w:rsidRDefault="00070B26" w:rsidP="00DF20B3">
            <w:pPr>
              <w:pStyle w:val="Tabletext"/>
              <w:spacing w:before="0" w:after="0" w:line="240" w:lineRule="exact"/>
              <w:ind w:left="-57" w:right="-57"/>
              <w:jc w:val="left"/>
              <w:rPr>
                <w:sz w:val="18"/>
                <w:szCs w:val="18"/>
              </w:rPr>
            </w:pPr>
            <w:r w:rsidRPr="00257993">
              <w:rPr>
                <w:sz w:val="18"/>
                <w:szCs w:val="18"/>
              </w:rPr>
              <w:t xml:space="preserve">Receiver noise power density typical </w:t>
            </w:r>
            <w:r w:rsidRPr="00257993">
              <w:rPr>
                <w:sz w:val="18"/>
                <w:szCs w:val="18"/>
                <w:lang w:eastAsia="ja-JP"/>
              </w:rPr>
              <w:t>(=</w:t>
            </w:r>
            <w:r w:rsidRPr="00257993">
              <w:rPr>
                <w:i/>
                <w:iCs/>
                <w:sz w:val="18"/>
                <w:szCs w:val="18"/>
              </w:rPr>
              <w:t>N</w:t>
            </w:r>
            <w:r w:rsidRPr="00257993">
              <w:rPr>
                <w:i/>
                <w:iCs/>
                <w:sz w:val="18"/>
                <w:szCs w:val="18"/>
                <w:vertAlign w:val="subscript"/>
              </w:rPr>
              <w:t>RX</w:t>
            </w:r>
            <w:r w:rsidRPr="00257993">
              <w:rPr>
                <w:sz w:val="18"/>
                <w:szCs w:val="18"/>
                <w:lang w:eastAsia="ja-JP"/>
              </w:rPr>
              <w:t>)</w:t>
            </w:r>
            <w:r w:rsidRPr="00257993">
              <w:rPr>
                <w:sz w:val="18"/>
                <w:szCs w:val="18"/>
              </w:rPr>
              <w:t xml:space="preserve"> (</w:t>
            </w:r>
            <w:proofErr w:type="spellStart"/>
            <w:r w:rsidRPr="00257993">
              <w:rPr>
                <w:sz w:val="18"/>
                <w:szCs w:val="18"/>
              </w:rPr>
              <w:t>dBW</w:t>
            </w:r>
            <w:proofErr w:type="spellEnd"/>
            <w:r w:rsidRPr="00257993">
              <w:rPr>
                <w:sz w:val="18"/>
                <w:szCs w:val="18"/>
              </w:rPr>
              <w:t>/MHz)</w:t>
            </w:r>
          </w:p>
        </w:tc>
        <w:tc>
          <w:tcPr>
            <w:tcW w:w="672" w:type="dxa"/>
            <w:vMerge/>
          </w:tcPr>
          <w:p w14:paraId="1FE43F2C" w14:textId="77777777" w:rsidR="00070B26" w:rsidRPr="00257993" w:rsidRDefault="00070B26" w:rsidP="00974538">
            <w:pPr>
              <w:pStyle w:val="Tabletext"/>
              <w:spacing w:before="0" w:after="0" w:line="240" w:lineRule="exact"/>
              <w:ind w:left="-57" w:right="-57"/>
              <w:jc w:val="center"/>
              <w:rPr>
                <w:sz w:val="18"/>
                <w:szCs w:val="18"/>
              </w:rPr>
            </w:pPr>
          </w:p>
        </w:tc>
        <w:tc>
          <w:tcPr>
            <w:tcW w:w="826" w:type="dxa"/>
            <w:vMerge/>
          </w:tcPr>
          <w:p w14:paraId="12582C7A" w14:textId="77777777" w:rsidR="00070B26" w:rsidRPr="00257993" w:rsidRDefault="00070B26" w:rsidP="00974538">
            <w:pPr>
              <w:pStyle w:val="Tabletext"/>
              <w:spacing w:before="0" w:after="0" w:line="240" w:lineRule="exact"/>
              <w:ind w:left="-57" w:right="-57"/>
              <w:jc w:val="center"/>
              <w:rPr>
                <w:sz w:val="18"/>
                <w:szCs w:val="18"/>
              </w:rPr>
            </w:pPr>
          </w:p>
        </w:tc>
        <w:tc>
          <w:tcPr>
            <w:tcW w:w="771" w:type="dxa"/>
            <w:vMerge/>
          </w:tcPr>
          <w:p w14:paraId="5BAF09F7"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651E2F6B" w14:textId="77777777" w:rsidR="00070B26" w:rsidRPr="00257993" w:rsidRDefault="00070B26" w:rsidP="00974538">
            <w:pPr>
              <w:pStyle w:val="Tabletext"/>
              <w:spacing w:before="0" w:after="0" w:line="240" w:lineRule="exact"/>
              <w:ind w:left="-57" w:right="-57"/>
              <w:jc w:val="center"/>
              <w:rPr>
                <w:sz w:val="18"/>
                <w:szCs w:val="18"/>
              </w:rPr>
            </w:pPr>
          </w:p>
        </w:tc>
        <w:tc>
          <w:tcPr>
            <w:tcW w:w="1751" w:type="dxa"/>
          </w:tcPr>
          <w:p w14:paraId="520E0691"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−138</w:t>
            </w:r>
          </w:p>
        </w:tc>
        <w:tc>
          <w:tcPr>
            <w:tcW w:w="1568" w:type="dxa"/>
          </w:tcPr>
          <w:p w14:paraId="7F1EDBB0"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−136</w:t>
            </w:r>
          </w:p>
        </w:tc>
        <w:tc>
          <w:tcPr>
            <w:tcW w:w="1506" w:type="dxa"/>
          </w:tcPr>
          <w:p w14:paraId="5DDEE82C"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−136</w:t>
            </w:r>
          </w:p>
        </w:tc>
        <w:tc>
          <w:tcPr>
            <w:tcW w:w="830" w:type="dxa"/>
            <w:vMerge/>
          </w:tcPr>
          <w:p w14:paraId="4B7DB5ED"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30B92C0D"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30" w:type="dxa"/>
            <w:vMerge/>
          </w:tcPr>
          <w:p w14:paraId="4ADBB83A"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068" w:type="dxa"/>
            <w:gridSpan w:val="2"/>
            <w:vMerge/>
          </w:tcPr>
          <w:p w14:paraId="6A376A2D" w14:textId="77777777" w:rsidR="00070B26" w:rsidRPr="00257993" w:rsidRDefault="00070B26" w:rsidP="00974538">
            <w:pPr>
              <w:pStyle w:val="Tabletext"/>
              <w:spacing w:before="0" w:after="0" w:line="240" w:lineRule="exact"/>
              <w:ind w:left="-57" w:right="-57"/>
              <w:jc w:val="center"/>
              <w:rPr>
                <w:sz w:val="18"/>
                <w:szCs w:val="18"/>
                <w:lang w:eastAsia="ja-JP"/>
              </w:rPr>
            </w:pPr>
          </w:p>
        </w:tc>
      </w:tr>
      <w:tr w:rsidR="00070B26" w:rsidRPr="00257993" w14:paraId="74EA2AF6" w14:textId="77777777" w:rsidTr="00974538">
        <w:trPr>
          <w:trHeight w:val="20"/>
          <w:jc w:val="center"/>
        </w:trPr>
        <w:tc>
          <w:tcPr>
            <w:tcW w:w="2655" w:type="dxa"/>
            <w:tcMar>
              <w:left w:w="57" w:type="dxa"/>
              <w:right w:w="57" w:type="dxa"/>
            </w:tcMar>
          </w:tcPr>
          <w:p w14:paraId="40DC5A36" w14:textId="77777777" w:rsidR="00070B26" w:rsidRPr="00257993" w:rsidRDefault="00070B26" w:rsidP="00DF20B3">
            <w:pPr>
              <w:pStyle w:val="Tabletext"/>
              <w:spacing w:before="0" w:after="0" w:line="240" w:lineRule="exact"/>
              <w:ind w:left="-57" w:right="-57"/>
              <w:jc w:val="left"/>
              <w:rPr>
                <w:sz w:val="18"/>
                <w:szCs w:val="18"/>
              </w:rPr>
            </w:pPr>
            <w:r w:rsidRPr="00257993">
              <w:rPr>
                <w:sz w:val="18"/>
                <w:szCs w:val="18"/>
              </w:rPr>
              <w:t>Normalized Rx input level for 1 × 10</w:t>
            </w:r>
            <w:r w:rsidRPr="00257993">
              <w:rPr>
                <w:sz w:val="18"/>
                <w:szCs w:val="18"/>
                <w:vertAlign w:val="superscript"/>
              </w:rPr>
              <w:t>−6</w:t>
            </w:r>
            <w:r w:rsidRPr="00257993">
              <w:rPr>
                <w:sz w:val="18"/>
                <w:szCs w:val="18"/>
              </w:rPr>
              <w:t xml:space="preserve"> BER </w:t>
            </w:r>
            <w:r w:rsidRPr="00257993">
              <w:rPr>
                <w:sz w:val="18"/>
                <w:szCs w:val="18"/>
                <w:lang w:eastAsia="ja-JP"/>
              </w:rPr>
              <w:t>(</w:t>
            </w:r>
            <w:proofErr w:type="spellStart"/>
            <w:r w:rsidRPr="00257993">
              <w:rPr>
                <w:sz w:val="18"/>
                <w:szCs w:val="18"/>
              </w:rPr>
              <w:t>dBW</w:t>
            </w:r>
            <w:proofErr w:type="spellEnd"/>
            <w:r w:rsidRPr="00257993">
              <w:rPr>
                <w:sz w:val="18"/>
                <w:szCs w:val="18"/>
              </w:rPr>
              <w:t xml:space="preserve">/MHz) </w:t>
            </w:r>
          </w:p>
        </w:tc>
        <w:tc>
          <w:tcPr>
            <w:tcW w:w="672" w:type="dxa"/>
            <w:vMerge/>
          </w:tcPr>
          <w:p w14:paraId="607D95F8" w14:textId="77777777" w:rsidR="00070B26" w:rsidRPr="00257993" w:rsidRDefault="00070B26" w:rsidP="00974538">
            <w:pPr>
              <w:pStyle w:val="Tabletext"/>
              <w:spacing w:before="0" w:after="0" w:line="240" w:lineRule="exact"/>
              <w:ind w:left="-57" w:right="-57"/>
              <w:jc w:val="center"/>
              <w:rPr>
                <w:sz w:val="18"/>
                <w:szCs w:val="18"/>
              </w:rPr>
            </w:pPr>
          </w:p>
        </w:tc>
        <w:tc>
          <w:tcPr>
            <w:tcW w:w="826" w:type="dxa"/>
            <w:vMerge/>
          </w:tcPr>
          <w:p w14:paraId="4CEF2874" w14:textId="77777777" w:rsidR="00070B26" w:rsidRPr="00257993" w:rsidRDefault="00070B26" w:rsidP="00974538">
            <w:pPr>
              <w:pStyle w:val="Tabletext"/>
              <w:spacing w:before="0" w:after="0" w:line="240" w:lineRule="exact"/>
              <w:ind w:left="-57" w:right="-57"/>
              <w:jc w:val="center"/>
              <w:rPr>
                <w:sz w:val="18"/>
                <w:szCs w:val="18"/>
              </w:rPr>
            </w:pPr>
          </w:p>
        </w:tc>
        <w:tc>
          <w:tcPr>
            <w:tcW w:w="771" w:type="dxa"/>
            <w:vMerge/>
          </w:tcPr>
          <w:p w14:paraId="0DEFD06C"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441B7063" w14:textId="77777777" w:rsidR="00070B26" w:rsidRPr="00257993" w:rsidRDefault="00070B26" w:rsidP="00974538">
            <w:pPr>
              <w:pStyle w:val="Tabletext"/>
              <w:spacing w:before="0" w:after="0" w:line="240" w:lineRule="exact"/>
              <w:ind w:left="-57" w:right="-57"/>
              <w:jc w:val="center"/>
              <w:rPr>
                <w:sz w:val="18"/>
                <w:szCs w:val="18"/>
              </w:rPr>
            </w:pPr>
          </w:p>
        </w:tc>
        <w:tc>
          <w:tcPr>
            <w:tcW w:w="1751" w:type="dxa"/>
          </w:tcPr>
          <w:p w14:paraId="6BB365CC"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−130</w:t>
            </w:r>
          </w:p>
        </w:tc>
        <w:tc>
          <w:tcPr>
            <w:tcW w:w="1568" w:type="dxa"/>
          </w:tcPr>
          <w:p w14:paraId="5C55292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−122.5...</w:t>
            </w:r>
            <w:r w:rsidRPr="00257993">
              <w:rPr>
                <w:sz w:val="18"/>
                <w:szCs w:val="18"/>
                <w:lang w:eastAsia="ja-JP"/>
              </w:rPr>
              <w:br/>
              <w:t>−115.5</w:t>
            </w:r>
          </w:p>
        </w:tc>
        <w:tc>
          <w:tcPr>
            <w:tcW w:w="1506" w:type="dxa"/>
          </w:tcPr>
          <w:p w14:paraId="4A18F305" w14:textId="77777777" w:rsidR="00070B26" w:rsidRPr="00257993" w:rsidRDefault="00070B26" w:rsidP="00974538">
            <w:pPr>
              <w:pStyle w:val="Tabletext"/>
              <w:spacing w:before="0" w:after="0" w:line="240" w:lineRule="exact"/>
              <w:ind w:left="-57" w:right="-57"/>
              <w:jc w:val="center"/>
              <w:rPr>
                <w:sz w:val="18"/>
                <w:szCs w:val="18"/>
              </w:rPr>
            </w:pPr>
            <w:r w:rsidRPr="00257993">
              <w:rPr>
                <w:sz w:val="18"/>
                <w:szCs w:val="18"/>
                <w:lang w:eastAsia="ja-JP"/>
              </w:rPr>
              <w:t>−122.5…</w:t>
            </w:r>
            <w:r w:rsidRPr="00257993">
              <w:rPr>
                <w:sz w:val="18"/>
                <w:szCs w:val="18"/>
                <w:lang w:eastAsia="ja-JP"/>
              </w:rPr>
              <w:br/>
              <w:t>−115.5</w:t>
            </w:r>
          </w:p>
        </w:tc>
        <w:tc>
          <w:tcPr>
            <w:tcW w:w="830" w:type="dxa"/>
            <w:vMerge/>
          </w:tcPr>
          <w:p w14:paraId="3A2FDA96"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991" w:type="dxa"/>
            <w:vMerge/>
          </w:tcPr>
          <w:p w14:paraId="58E1892D"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830" w:type="dxa"/>
            <w:vMerge/>
          </w:tcPr>
          <w:p w14:paraId="5F5877A3" w14:textId="77777777" w:rsidR="00070B26" w:rsidRPr="00257993" w:rsidRDefault="00070B26" w:rsidP="00974538">
            <w:pPr>
              <w:pStyle w:val="Tabletext"/>
              <w:spacing w:before="0" w:after="0" w:line="240" w:lineRule="exact"/>
              <w:ind w:left="-57" w:right="-57"/>
              <w:jc w:val="center"/>
              <w:rPr>
                <w:sz w:val="18"/>
                <w:szCs w:val="18"/>
                <w:lang w:eastAsia="ja-JP"/>
              </w:rPr>
            </w:pPr>
          </w:p>
        </w:tc>
        <w:tc>
          <w:tcPr>
            <w:tcW w:w="1068" w:type="dxa"/>
            <w:gridSpan w:val="2"/>
            <w:vMerge/>
          </w:tcPr>
          <w:p w14:paraId="5FF27E75" w14:textId="77777777" w:rsidR="00070B26" w:rsidRPr="00257993" w:rsidRDefault="00070B26" w:rsidP="00974538">
            <w:pPr>
              <w:pStyle w:val="Tabletext"/>
              <w:spacing w:before="0" w:after="0" w:line="240" w:lineRule="exact"/>
              <w:ind w:left="-57" w:right="-57"/>
              <w:jc w:val="center"/>
              <w:rPr>
                <w:sz w:val="18"/>
                <w:szCs w:val="18"/>
                <w:lang w:eastAsia="ja-JP"/>
              </w:rPr>
            </w:pPr>
          </w:p>
        </w:tc>
      </w:tr>
      <w:tr w:rsidR="00070B26" w:rsidRPr="00257993" w14:paraId="70DA8D30" w14:textId="77777777" w:rsidTr="00974538">
        <w:trPr>
          <w:trHeight w:val="20"/>
          <w:jc w:val="center"/>
        </w:trPr>
        <w:tc>
          <w:tcPr>
            <w:tcW w:w="2655" w:type="dxa"/>
            <w:tcMar>
              <w:left w:w="57" w:type="dxa"/>
              <w:right w:w="57" w:type="dxa"/>
            </w:tcMar>
          </w:tcPr>
          <w:p w14:paraId="567F251D" w14:textId="77777777" w:rsidR="00070B26" w:rsidRPr="00257993" w:rsidRDefault="00070B26" w:rsidP="00DF20B3">
            <w:pPr>
              <w:pStyle w:val="Tabletext"/>
              <w:spacing w:before="0" w:after="0" w:line="240" w:lineRule="exact"/>
              <w:ind w:left="-57" w:right="-57"/>
              <w:jc w:val="left"/>
              <w:rPr>
                <w:sz w:val="18"/>
                <w:szCs w:val="18"/>
                <w:lang w:eastAsia="ja-JP"/>
              </w:rPr>
            </w:pPr>
            <w:r w:rsidRPr="00257993">
              <w:rPr>
                <w:sz w:val="18"/>
                <w:szCs w:val="18"/>
              </w:rPr>
              <w:t>Nominal long-term interference power density (</w:t>
            </w:r>
            <w:proofErr w:type="spellStart"/>
            <w:r w:rsidRPr="00257993">
              <w:rPr>
                <w:sz w:val="18"/>
                <w:szCs w:val="18"/>
              </w:rPr>
              <w:t>dBW</w:t>
            </w:r>
            <w:proofErr w:type="spellEnd"/>
            <w:r w:rsidRPr="00257993">
              <w:rPr>
                <w:sz w:val="18"/>
                <w:szCs w:val="18"/>
              </w:rPr>
              <w:t>/MHz)</w:t>
            </w:r>
            <w:r w:rsidRPr="00257993">
              <w:rPr>
                <w:sz w:val="18"/>
                <w:szCs w:val="18"/>
                <w:vertAlign w:val="superscript"/>
                <w:lang w:eastAsia="ja-JP"/>
              </w:rPr>
              <w:t xml:space="preserve">(2) </w:t>
            </w:r>
          </w:p>
        </w:tc>
        <w:tc>
          <w:tcPr>
            <w:tcW w:w="672" w:type="dxa"/>
          </w:tcPr>
          <w:p w14:paraId="66BFAC37"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826" w:type="dxa"/>
          </w:tcPr>
          <w:p w14:paraId="623E9C4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771" w:type="dxa"/>
          </w:tcPr>
          <w:p w14:paraId="16FE825A"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991" w:type="dxa"/>
          </w:tcPr>
          <w:p w14:paraId="3CDB6467"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751" w:type="dxa"/>
          </w:tcPr>
          <w:p w14:paraId="47A7959D"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−138</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568" w:type="dxa"/>
          </w:tcPr>
          <w:p w14:paraId="03238BD8"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−136</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506" w:type="dxa"/>
          </w:tcPr>
          <w:p w14:paraId="05B88EDA"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sz w:val="18"/>
                <w:szCs w:val="18"/>
                <w:lang w:eastAsia="ja-JP"/>
              </w:rPr>
              <w:t>−136</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830" w:type="dxa"/>
          </w:tcPr>
          <w:p w14:paraId="144CE936"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991" w:type="dxa"/>
          </w:tcPr>
          <w:p w14:paraId="659B86EF"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830" w:type="dxa"/>
          </w:tcPr>
          <w:p w14:paraId="1A9476F9"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c>
          <w:tcPr>
            <w:tcW w:w="1068" w:type="dxa"/>
            <w:gridSpan w:val="2"/>
          </w:tcPr>
          <w:p w14:paraId="4CA4FF14" w14:textId="77777777" w:rsidR="00070B26" w:rsidRPr="00257993" w:rsidRDefault="00070B26" w:rsidP="00974538">
            <w:pPr>
              <w:pStyle w:val="Tabletext"/>
              <w:spacing w:before="0" w:after="0" w:line="240" w:lineRule="exact"/>
              <w:ind w:left="-57" w:right="-57"/>
              <w:jc w:val="center"/>
              <w:rPr>
                <w:sz w:val="18"/>
                <w:szCs w:val="18"/>
                <w:lang w:eastAsia="ja-JP"/>
              </w:rPr>
            </w:pPr>
            <w:r w:rsidRPr="00257993">
              <w:rPr>
                <w:i/>
                <w:iCs/>
                <w:sz w:val="18"/>
                <w:szCs w:val="18"/>
              </w:rPr>
              <w:t>N</w:t>
            </w:r>
            <w:r w:rsidRPr="00257993">
              <w:rPr>
                <w:i/>
                <w:iCs/>
                <w:sz w:val="18"/>
                <w:szCs w:val="18"/>
                <w:vertAlign w:val="subscript"/>
              </w:rPr>
              <w:t>RX</w:t>
            </w:r>
            <w:r w:rsidRPr="00257993">
              <w:rPr>
                <w:sz w:val="18"/>
                <w:szCs w:val="18"/>
              </w:rPr>
              <w:t xml:space="preserve"> + </w:t>
            </w:r>
            <w:r w:rsidRPr="00257993">
              <w:rPr>
                <w:i/>
                <w:sz w:val="18"/>
                <w:szCs w:val="18"/>
              </w:rPr>
              <w:t>I</w:t>
            </w:r>
            <w:r w:rsidRPr="00257993">
              <w:rPr>
                <w:sz w:val="18"/>
                <w:szCs w:val="18"/>
              </w:rPr>
              <w:t>/</w:t>
            </w:r>
            <w:r w:rsidRPr="00257993">
              <w:rPr>
                <w:i/>
                <w:sz w:val="18"/>
                <w:szCs w:val="18"/>
              </w:rPr>
              <w:t>N</w:t>
            </w:r>
          </w:p>
        </w:tc>
      </w:tr>
      <w:tr w:rsidR="00070B26" w:rsidRPr="00DF20B3" w14:paraId="5372DA9F" w14:textId="77777777" w:rsidTr="00974538">
        <w:trPr>
          <w:gridAfter w:val="1"/>
          <w:wAfter w:w="9" w:type="dxa"/>
          <w:trHeight w:val="20"/>
          <w:jc w:val="center"/>
        </w:trPr>
        <w:tc>
          <w:tcPr>
            <w:tcW w:w="14450" w:type="dxa"/>
            <w:gridSpan w:val="12"/>
            <w:tcBorders>
              <w:top w:val="single" w:sz="4" w:space="0" w:color="auto"/>
              <w:left w:val="nil"/>
              <w:bottom w:val="nil"/>
              <w:right w:val="nil"/>
            </w:tcBorders>
          </w:tcPr>
          <w:p w14:paraId="0B674BFF" w14:textId="77777777" w:rsidR="00070B26" w:rsidRPr="00DF20B3" w:rsidRDefault="00070B26" w:rsidP="000B6431">
            <w:pPr>
              <w:pStyle w:val="Tablelegend"/>
              <w:ind w:left="0" w:firstLine="0"/>
              <w:rPr>
                <w:sz w:val="18"/>
                <w:szCs w:val="18"/>
              </w:rPr>
            </w:pPr>
            <w:r w:rsidRPr="00DF20B3">
              <w:rPr>
                <w:sz w:val="18"/>
                <w:szCs w:val="18"/>
                <w:lang w:eastAsia="ja-JP"/>
              </w:rPr>
              <w:t>NOTE – </w:t>
            </w:r>
            <w:r w:rsidRPr="00DF20B3">
              <w:rPr>
                <w:sz w:val="18"/>
                <w:szCs w:val="18"/>
              </w:rPr>
              <w:t xml:space="preserve">The intended set of parameters for two reference systems for sharing/compatibility studies currently are partially or completely unavailable; On a provisional basis, the parameters reported in Annex 3 for </w:t>
            </w:r>
            <w:r w:rsidRPr="00DF20B3">
              <w:rPr>
                <w:sz w:val="18"/>
                <w:szCs w:val="18"/>
                <w:lang w:eastAsia="ja-JP"/>
              </w:rPr>
              <w:t xml:space="preserve">the same </w:t>
            </w:r>
            <w:r w:rsidRPr="00DF20B3">
              <w:rPr>
                <w:sz w:val="18"/>
                <w:szCs w:val="18"/>
              </w:rPr>
              <w:t>bands may be used.</w:t>
            </w:r>
          </w:p>
          <w:p w14:paraId="14DB3C4C" w14:textId="77777777" w:rsidR="00070B26" w:rsidRPr="00DF20B3" w:rsidRDefault="00070B26" w:rsidP="00974538">
            <w:pPr>
              <w:pStyle w:val="Tablelegend"/>
              <w:rPr>
                <w:sz w:val="18"/>
                <w:szCs w:val="18"/>
              </w:rPr>
            </w:pPr>
            <w:r w:rsidRPr="00DF20B3">
              <w:rPr>
                <w:sz w:val="18"/>
                <w:szCs w:val="18"/>
                <w:vertAlign w:val="superscript"/>
              </w:rPr>
              <w:t>(1)</w:t>
            </w:r>
            <w:r w:rsidRPr="00DF20B3">
              <w:rPr>
                <w:sz w:val="18"/>
                <w:szCs w:val="18"/>
              </w:rPr>
              <w:tab/>
              <w:t>To calculate the values for the Tx/</w:t>
            </w:r>
            <w:proofErr w:type="spellStart"/>
            <w:r w:rsidRPr="00DF20B3">
              <w:rPr>
                <w:sz w:val="18"/>
                <w:szCs w:val="18"/>
              </w:rPr>
              <w:t>e.i.r.p</w:t>
            </w:r>
            <w:proofErr w:type="spellEnd"/>
            <w:r w:rsidRPr="00DF20B3">
              <w:rPr>
                <w:sz w:val="18"/>
                <w:szCs w:val="18"/>
              </w:rPr>
              <w:t xml:space="preserve">. densities, channel spacing/bandwidth needs to be identified. In these tables, the channel spacing indicated in the </w:t>
            </w:r>
            <w:r w:rsidRPr="00DF20B3">
              <w:rPr>
                <w:b/>
                <w:sz w:val="18"/>
                <w:szCs w:val="18"/>
              </w:rPr>
              <w:t>bold text</w:t>
            </w:r>
            <w:r w:rsidRPr="00DF20B3">
              <w:rPr>
                <w:sz w:val="18"/>
                <w:szCs w:val="18"/>
              </w:rPr>
              <w:t xml:space="preserve">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39A4EE1A" w14:textId="77777777" w:rsidR="00070B26" w:rsidRPr="00DF20B3" w:rsidRDefault="00070B26" w:rsidP="00974538">
            <w:pPr>
              <w:pStyle w:val="Tablelegend"/>
              <w:rPr>
                <w:sz w:val="18"/>
                <w:szCs w:val="18"/>
              </w:rPr>
            </w:pPr>
            <w:r w:rsidRPr="00DF20B3">
              <w:rPr>
                <w:sz w:val="18"/>
                <w:szCs w:val="18"/>
                <w:vertAlign w:val="superscript"/>
              </w:rPr>
              <w:t>(2)</w:t>
            </w:r>
            <w:r w:rsidRPr="00DF20B3">
              <w:rPr>
                <w:sz w:val="18"/>
                <w:szCs w:val="18"/>
              </w:rPr>
              <w:tab/>
              <w:t xml:space="preserve">Nominal long-term interference power density is defined by “Receiver noise power density + (required </w:t>
            </w:r>
            <w:r w:rsidRPr="00DF20B3">
              <w:rPr>
                <w:i/>
                <w:iCs/>
                <w:sz w:val="18"/>
                <w:szCs w:val="18"/>
              </w:rPr>
              <w:t>I</w:t>
            </w:r>
            <w:r w:rsidRPr="00DF20B3">
              <w:rPr>
                <w:iCs/>
                <w:sz w:val="18"/>
                <w:szCs w:val="18"/>
              </w:rPr>
              <w:t>/</w:t>
            </w:r>
            <w:r w:rsidRPr="00DF20B3">
              <w:rPr>
                <w:i/>
                <w:iCs/>
                <w:sz w:val="18"/>
                <w:szCs w:val="18"/>
              </w:rPr>
              <w:t>N</w:t>
            </w:r>
            <w:r w:rsidRPr="00DF20B3">
              <w:rPr>
                <w:sz w:val="18"/>
                <w:szCs w:val="18"/>
              </w:rPr>
              <w:t>)” as described in § 4.13 in Annex 2 (see also § 4.1 in Annex 1).</w:t>
            </w:r>
          </w:p>
          <w:p w14:paraId="074F21A8" w14:textId="77777777" w:rsidR="00070B26" w:rsidRPr="00DF20B3" w:rsidRDefault="00070B26" w:rsidP="00974538">
            <w:pPr>
              <w:pStyle w:val="Tablelegend"/>
              <w:rPr>
                <w:sz w:val="18"/>
                <w:szCs w:val="18"/>
                <w:lang w:eastAsia="ja-JP"/>
              </w:rPr>
            </w:pPr>
            <w:r w:rsidRPr="00DF20B3">
              <w:rPr>
                <w:sz w:val="18"/>
                <w:szCs w:val="18"/>
                <w:vertAlign w:val="superscript"/>
              </w:rPr>
              <w:t>(3)</w:t>
            </w:r>
            <w:r w:rsidRPr="00DF20B3">
              <w:rPr>
                <w:sz w:val="18"/>
                <w:szCs w:val="18"/>
              </w:rPr>
              <w:tab/>
              <w:t>This channel spacing</w:t>
            </w:r>
            <w:r w:rsidRPr="00DF20B3">
              <w:rPr>
                <w:sz w:val="18"/>
                <w:szCs w:val="18"/>
                <w:lang w:eastAsia="ja-JP"/>
              </w:rPr>
              <w:t xml:space="preserve"> value is not specified in the reference Recommendation.</w:t>
            </w:r>
          </w:p>
          <w:p w14:paraId="01CAE514" w14:textId="77777777" w:rsidR="00070B26" w:rsidRPr="00DF20B3" w:rsidRDefault="00070B26" w:rsidP="00974538">
            <w:pPr>
              <w:pStyle w:val="Tablelegend"/>
              <w:rPr>
                <w:sz w:val="18"/>
                <w:szCs w:val="18"/>
                <w:lang w:eastAsia="ja-JP"/>
              </w:rPr>
            </w:pPr>
            <w:r w:rsidRPr="00DF20B3">
              <w:rPr>
                <w:sz w:val="18"/>
                <w:szCs w:val="18"/>
                <w:vertAlign w:val="superscript"/>
                <w:lang w:eastAsia="ja-JP"/>
              </w:rPr>
              <w:t>(4)</w:t>
            </w:r>
            <w:r w:rsidRPr="00DF20B3">
              <w:rPr>
                <w:sz w:val="18"/>
                <w:szCs w:val="18"/>
                <w:lang w:eastAsia="ja-JP"/>
              </w:rPr>
              <w:tab/>
            </w:r>
            <w:r w:rsidRPr="00DF20B3">
              <w:rPr>
                <w:rFonts w:ascii="timesnewroman" w:hAnsi="timesnewroman" w:cs="timesnewroman"/>
                <w:sz w:val="18"/>
                <w:szCs w:val="18"/>
                <w:lang w:eastAsia="zh-CN"/>
              </w:rPr>
              <w:t>Frequency block bandwidth.</w:t>
            </w:r>
          </w:p>
          <w:p w14:paraId="5FC2E8D6" w14:textId="77777777" w:rsidR="00070B26" w:rsidRPr="00DF20B3" w:rsidRDefault="00070B26" w:rsidP="00974538">
            <w:pPr>
              <w:pStyle w:val="Tablelegend"/>
              <w:rPr>
                <w:sz w:val="18"/>
                <w:szCs w:val="18"/>
                <w:lang w:eastAsia="ja-JP"/>
              </w:rPr>
            </w:pPr>
            <w:r w:rsidRPr="00DF20B3">
              <w:rPr>
                <w:sz w:val="18"/>
                <w:szCs w:val="18"/>
                <w:vertAlign w:val="superscript"/>
                <w:lang w:eastAsia="ja-JP"/>
              </w:rPr>
              <w:t>(5)</w:t>
            </w:r>
            <w:r w:rsidRPr="00DF20B3">
              <w:rPr>
                <w:sz w:val="18"/>
                <w:szCs w:val="18"/>
                <w:lang w:eastAsia="ja-JP"/>
              </w:rPr>
              <w:tab/>
            </w:r>
            <w:r w:rsidRPr="00DF20B3">
              <w:rPr>
                <w:rFonts w:ascii="timesnewroman" w:hAnsi="timesnewroman" w:cs="timesnewroman"/>
                <w:sz w:val="18"/>
                <w:szCs w:val="18"/>
                <w:lang w:eastAsia="zh-CN"/>
              </w:rPr>
              <w:t>These Tx/</w:t>
            </w:r>
            <w:proofErr w:type="spellStart"/>
            <w:r w:rsidRPr="00DF20B3">
              <w:rPr>
                <w:rFonts w:ascii="timesnewroman" w:hAnsi="timesnewroman" w:cs="timesnewroman"/>
                <w:sz w:val="18"/>
                <w:szCs w:val="18"/>
                <w:lang w:eastAsia="zh-CN"/>
              </w:rPr>
              <w:t>e.i.r.p</w:t>
            </w:r>
            <w:proofErr w:type="spellEnd"/>
            <w:r w:rsidRPr="00DF20B3">
              <w:rPr>
                <w:rFonts w:ascii="timesnewroman" w:hAnsi="timesnewroman" w:cs="timesnewroman"/>
                <w:sz w:val="18"/>
                <w:szCs w:val="18"/>
                <w:lang w:eastAsia="zh-CN"/>
              </w:rPr>
              <w:t>. density values are calculated from a channel spacing (bandwidth) of 30 MHz within a 60 MHz frequency block.</w:t>
            </w:r>
          </w:p>
          <w:p w14:paraId="536B38E7" w14:textId="77777777" w:rsidR="00070B26" w:rsidRPr="00DF20B3" w:rsidRDefault="00070B26" w:rsidP="00974538">
            <w:pPr>
              <w:pStyle w:val="Tablelegend"/>
              <w:rPr>
                <w:iCs/>
                <w:sz w:val="18"/>
                <w:szCs w:val="18"/>
              </w:rPr>
            </w:pPr>
            <w:r w:rsidRPr="00DF20B3">
              <w:rPr>
                <w:sz w:val="18"/>
                <w:szCs w:val="18"/>
                <w:vertAlign w:val="superscript"/>
                <w:lang w:eastAsia="ja-JP"/>
              </w:rPr>
              <w:t>(6)</w:t>
            </w:r>
            <w:r w:rsidRPr="00DF20B3">
              <w:rPr>
                <w:sz w:val="18"/>
                <w:szCs w:val="18"/>
                <w:lang w:eastAsia="ja-JP"/>
              </w:rPr>
              <w:tab/>
            </w:r>
            <w:r w:rsidRPr="00DF20B3">
              <w:rPr>
                <w:rFonts w:ascii="timesnewroman" w:hAnsi="timesnewroman" w:cs="timesnewroman"/>
                <w:sz w:val="18"/>
                <w:szCs w:val="18"/>
                <w:lang w:eastAsia="zh-CN"/>
              </w:rPr>
              <w:t>The modulation format is usually changed dynamically according to the propagation impairment.</w:t>
            </w:r>
          </w:p>
        </w:tc>
      </w:tr>
    </w:tbl>
    <w:p w14:paraId="7839E465" w14:textId="77777777" w:rsidR="00070B26" w:rsidRPr="00D96EB0" w:rsidRDefault="00070B26" w:rsidP="00D96EB0">
      <w:pPr>
        <w:spacing w:before="0"/>
        <w:rPr>
          <w:sz w:val="8"/>
          <w:szCs w:val="8"/>
          <w:lang w:eastAsia="zh-CN"/>
        </w:rPr>
      </w:pPr>
    </w:p>
    <w:p w14:paraId="5FFBE057" w14:textId="77777777" w:rsidR="00070B26" w:rsidRPr="00D96EB0" w:rsidRDefault="00070B26" w:rsidP="00D96EB0">
      <w:pPr>
        <w:spacing w:before="0"/>
        <w:rPr>
          <w:sz w:val="8"/>
          <w:szCs w:val="8"/>
          <w:lang w:eastAsia="zh-CN"/>
        </w:rPr>
        <w:sectPr w:rsidR="00070B26" w:rsidRPr="00D96EB0" w:rsidSect="009645FB">
          <w:headerReference w:type="even" r:id="rId136"/>
          <w:headerReference w:type="default" r:id="rId137"/>
          <w:footerReference w:type="even" r:id="rId138"/>
          <w:footerReference w:type="default" r:id="rId139"/>
          <w:headerReference w:type="first" r:id="rId140"/>
          <w:footerReference w:type="first" r:id="rId141"/>
          <w:pgSz w:w="16834" w:h="11907" w:orient="landscape" w:code="9"/>
          <w:pgMar w:top="1134" w:right="1418" w:bottom="1134" w:left="1134" w:header="567" w:footer="482" w:gutter="0"/>
          <w:paperSrc w:first="15" w:other="15"/>
          <w:cols w:space="720"/>
          <w:docGrid w:linePitch="326"/>
        </w:sectPr>
      </w:pPr>
    </w:p>
    <w:p w14:paraId="5CDA47F0" w14:textId="77777777" w:rsidR="00070B26" w:rsidRPr="00257993" w:rsidRDefault="00070B26" w:rsidP="00070B26">
      <w:pPr>
        <w:pStyle w:val="AnnexNoTitle"/>
        <w:spacing w:before="120"/>
      </w:pPr>
      <w:bookmarkStart w:id="196" w:name="_Toc168309125"/>
      <w:r w:rsidRPr="00257993">
        <w:rPr>
          <w:bCs/>
        </w:rPr>
        <w:lastRenderedPageBreak/>
        <w:t xml:space="preserve">Attachment 1 </w:t>
      </w:r>
      <w:r w:rsidRPr="00257993">
        <w:rPr>
          <w:bCs/>
        </w:rPr>
        <w:br/>
        <w:t>to Annex 2</w:t>
      </w:r>
      <w:r w:rsidRPr="00257993">
        <w:rPr>
          <w:bCs/>
        </w:rPr>
        <w:br/>
      </w:r>
      <w:r w:rsidRPr="00257993">
        <w:rPr>
          <w:bCs/>
        </w:rPr>
        <w:br/>
      </w:r>
      <w:r w:rsidRPr="00257993">
        <w:t xml:space="preserve">Examples for </w:t>
      </w:r>
      <w:r w:rsidRPr="00257993">
        <w:rPr>
          <w:lang w:eastAsia="ja-JP"/>
        </w:rPr>
        <w:t>s</w:t>
      </w:r>
      <w:r w:rsidRPr="00257993">
        <w:t>tatistical distribution studies</w:t>
      </w:r>
      <w:bookmarkEnd w:id="196"/>
    </w:p>
    <w:p w14:paraId="3D06B654" w14:textId="77777777" w:rsidR="00070B26" w:rsidRPr="00257993" w:rsidRDefault="00070B26" w:rsidP="00070B26">
      <w:pPr>
        <w:pStyle w:val="Normalaftertitle"/>
      </w:pPr>
      <w:r w:rsidRPr="00257993">
        <w:t>The following examples were derived analysing some PP networks in the mobile infrastructure networks which statistical functions are linked to the statistics of mobile base stations on a territory of one administration. These networks were described as follows:</w:t>
      </w:r>
    </w:p>
    <w:p w14:paraId="458D7CD2" w14:textId="77777777" w:rsidR="00070B26" w:rsidRPr="00257993" w:rsidRDefault="00070B26" w:rsidP="00070B26">
      <w:pPr>
        <w:pStyle w:val="enumlev1"/>
      </w:pPr>
      <w:r w:rsidRPr="00257993">
        <w:t>–</w:t>
      </w:r>
      <w:r w:rsidRPr="00257993">
        <w:tab/>
        <w:t>1 335 links with length range 16-0.4 km in the 11 GHz band;</w:t>
      </w:r>
    </w:p>
    <w:p w14:paraId="5FFA68FE" w14:textId="77777777" w:rsidR="00070B26" w:rsidRPr="00257993" w:rsidRDefault="00070B26" w:rsidP="00070B26">
      <w:pPr>
        <w:pStyle w:val="enumlev1"/>
      </w:pPr>
      <w:r w:rsidRPr="00257993">
        <w:t>–</w:t>
      </w:r>
      <w:r w:rsidRPr="00257993">
        <w:tab/>
        <w:t>1 285 links with length range 8.7-0.1 km in the 15 GHz band;</w:t>
      </w:r>
    </w:p>
    <w:p w14:paraId="249AB6E9" w14:textId="77777777" w:rsidR="00070B26" w:rsidRPr="00257993" w:rsidRDefault="00070B26" w:rsidP="00070B26">
      <w:pPr>
        <w:pStyle w:val="enumlev1"/>
      </w:pPr>
      <w:r w:rsidRPr="00257993">
        <w:t>–</w:t>
      </w:r>
      <w:r w:rsidRPr="00257993">
        <w:tab/>
        <w:t>1 058 links with length range 5.1-0.1 km in the 18 GHz band.</w:t>
      </w:r>
    </w:p>
    <w:p w14:paraId="5E67CBEE" w14:textId="77777777" w:rsidR="00070B26" w:rsidRPr="00257993" w:rsidRDefault="00070B26" w:rsidP="00070B26">
      <w:r w:rsidRPr="00257993">
        <w:t xml:space="preserve">The consequent statistical distributions of their </w:t>
      </w:r>
      <w:proofErr w:type="spellStart"/>
      <w:r w:rsidRPr="00257993">
        <w:t>e.i.r.p</w:t>
      </w:r>
      <w:proofErr w:type="spellEnd"/>
      <w:r w:rsidRPr="00257993">
        <w:t xml:space="preserve">. are presented in Table </w:t>
      </w:r>
      <w:r w:rsidRPr="00257993">
        <w:rPr>
          <w:lang w:eastAsia="ja-JP"/>
        </w:rPr>
        <w:t>16</w:t>
      </w:r>
      <w:r w:rsidRPr="00257993">
        <w:t>.</w:t>
      </w:r>
    </w:p>
    <w:p w14:paraId="4F0747A5" w14:textId="77777777" w:rsidR="00070B26" w:rsidRPr="00257993" w:rsidRDefault="00070B26" w:rsidP="00070B26">
      <w:pPr>
        <w:pStyle w:val="TableNo"/>
        <w:rPr>
          <w:lang w:eastAsia="ja-JP"/>
        </w:rPr>
      </w:pPr>
      <w:r w:rsidRPr="00257993">
        <w:t>TABLE</w:t>
      </w:r>
      <w:r w:rsidRPr="00257993">
        <w:rPr>
          <w:lang w:eastAsia="ja-JP"/>
        </w:rPr>
        <w:t xml:space="preserve"> 16</w:t>
      </w:r>
    </w:p>
    <w:p w14:paraId="65546B24" w14:textId="77777777" w:rsidR="00070B26" w:rsidRPr="00257993" w:rsidRDefault="00070B26" w:rsidP="00070B26">
      <w:pPr>
        <w:pStyle w:val="Tabletitle"/>
        <w:rPr>
          <w:lang w:eastAsia="ja-JP"/>
        </w:rPr>
      </w:pPr>
      <w:r w:rsidRPr="00257993">
        <w:rPr>
          <w:lang w:eastAsia="ja-JP"/>
        </w:rPr>
        <w:t>Difference between the theoretical maximum and statistical dispersion of the actual data</w:t>
      </w:r>
      <w:r w:rsidRPr="00257993">
        <w:rPr>
          <w:lang w:eastAsia="ja-JP"/>
        </w:rPr>
        <w:br/>
        <w:t xml:space="preserve">for </w:t>
      </w:r>
      <w:proofErr w:type="spellStart"/>
      <w:r w:rsidRPr="00257993">
        <w:rPr>
          <w:lang w:eastAsia="ja-JP"/>
        </w:rPr>
        <w:t>e.i.r.p</w:t>
      </w:r>
      <w:proofErr w:type="spellEnd"/>
      <w:r w:rsidRPr="00257993">
        <w:rPr>
          <w:lang w:eastAsia="ja-JP"/>
        </w:rPr>
        <w:t>.; in the example three systems in one administration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93"/>
        <w:gridCol w:w="1893"/>
        <w:gridCol w:w="1893"/>
      </w:tblGrid>
      <w:tr w:rsidR="00070B26" w:rsidRPr="00257993" w14:paraId="5C788781" w14:textId="77777777" w:rsidTr="00974538">
        <w:trPr>
          <w:jc w:val="center"/>
        </w:trPr>
        <w:tc>
          <w:tcPr>
            <w:tcW w:w="3912" w:type="dxa"/>
            <w:vAlign w:val="center"/>
          </w:tcPr>
          <w:p w14:paraId="729F3AFD" w14:textId="77777777" w:rsidR="00070B26" w:rsidRPr="00257993" w:rsidRDefault="00070B26" w:rsidP="00974538">
            <w:pPr>
              <w:pStyle w:val="Tablehead"/>
            </w:pPr>
            <w:r w:rsidRPr="00257993">
              <w:t>Frequency band</w:t>
            </w:r>
            <w:r w:rsidRPr="00257993">
              <w:br/>
              <w:t>(GHz)</w:t>
            </w:r>
          </w:p>
        </w:tc>
        <w:tc>
          <w:tcPr>
            <w:tcW w:w="1871" w:type="dxa"/>
            <w:vAlign w:val="center"/>
          </w:tcPr>
          <w:p w14:paraId="61A6DFDD" w14:textId="77777777" w:rsidR="00070B26" w:rsidRPr="00257993" w:rsidRDefault="00070B26" w:rsidP="00974538">
            <w:pPr>
              <w:pStyle w:val="Tablehead"/>
            </w:pPr>
            <w:r w:rsidRPr="00257993">
              <w:t>10.715-10.955</w:t>
            </w:r>
            <w:r w:rsidRPr="00257993">
              <w:br/>
              <w:t>11.245-11.485</w:t>
            </w:r>
          </w:p>
        </w:tc>
        <w:tc>
          <w:tcPr>
            <w:tcW w:w="1871" w:type="dxa"/>
            <w:vAlign w:val="center"/>
          </w:tcPr>
          <w:p w14:paraId="59E7071D" w14:textId="77777777" w:rsidR="00070B26" w:rsidRPr="00257993" w:rsidRDefault="00070B26" w:rsidP="00974538">
            <w:pPr>
              <w:pStyle w:val="Tablehead"/>
            </w:pPr>
            <w:r w:rsidRPr="00257993">
              <w:t>14.5-14.660</w:t>
            </w:r>
            <w:r w:rsidRPr="00257993">
              <w:br/>
              <w:t>14.970-15.130</w:t>
            </w:r>
          </w:p>
        </w:tc>
        <w:tc>
          <w:tcPr>
            <w:tcW w:w="1871" w:type="dxa"/>
          </w:tcPr>
          <w:p w14:paraId="0F08B79C" w14:textId="77777777" w:rsidR="00070B26" w:rsidRPr="00257993" w:rsidRDefault="00070B26" w:rsidP="00974538">
            <w:pPr>
              <w:pStyle w:val="Tablehead"/>
            </w:pPr>
            <w:r w:rsidRPr="00257993">
              <w:t>17.850-17.970</w:t>
            </w:r>
            <w:r w:rsidRPr="00257993">
              <w:br/>
              <w:t>18.600-18.720</w:t>
            </w:r>
          </w:p>
        </w:tc>
      </w:tr>
      <w:tr w:rsidR="00070B26" w:rsidRPr="00257993" w14:paraId="1B2DBABB" w14:textId="77777777" w:rsidTr="00974538">
        <w:trPr>
          <w:jc w:val="center"/>
        </w:trPr>
        <w:tc>
          <w:tcPr>
            <w:tcW w:w="3912" w:type="dxa"/>
            <w:vAlign w:val="center"/>
          </w:tcPr>
          <w:p w14:paraId="16F343AC" w14:textId="77777777" w:rsidR="00070B26" w:rsidRPr="00257993" w:rsidRDefault="00070B26" w:rsidP="00974538">
            <w:pPr>
              <w:pStyle w:val="Tabletext"/>
            </w:pPr>
            <w:r w:rsidRPr="00257993">
              <w:rPr>
                <w:lang w:eastAsia="ja-JP"/>
              </w:rPr>
              <w:t>Theoretical maximum</w:t>
            </w:r>
            <w:r w:rsidRPr="00257993">
              <w:rPr>
                <w:vertAlign w:val="superscript"/>
              </w:rPr>
              <w:t>(1)</w:t>
            </w:r>
          </w:p>
        </w:tc>
        <w:tc>
          <w:tcPr>
            <w:tcW w:w="1871" w:type="dxa"/>
          </w:tcPr>
          <w:p w14:paraId="0D77CEDE" w14:textId="77777777" w:rsidR="00070B26" w:rsidRPr="00257993" w:rsidRDefault="00070B26" w:rsidP="00974538">
            <w:pPr>
              <w:pStyle w:val="Tabletext"/>
              <w:jc w:val="center"/>
              <w:rPr>
                <w:rFonts w:eastAsia="MS PGothic"/>
              </w:rPr>
            </w:pPr>
            <w:r w:rsidRPr="00257993">
              <w:t>40.3</w:t>
            </w:r>
          </w:p>
        </w:tc>
        <w:tc>
          <w:tcPr>
            <w:tcW w:w="1871" w:type="dxa"/>
          </w:tcPr>
          <w:p w14:paraId="4847C2A9" w14:textId="77777777" w:rsidR="00070B26" w:rsidRPr="00257993" w:rsidRDefault="00070B26" w:rsidP="00974538">
            <w:pPr>
              <w:pStyle w:val="Tabletext"/>
              <w:jc w:val="center"/>
              <w:rPr>
                <w:rFonts w:eastAsia="MS PGothic"/>
              </w:rPr>
            </w:pPr>
            <w:r w:rsidRPr="00257993">
              <w:t>38.1</w:t>
            </w:r>
          </w:p>
        </w:tc>
        <w:tc>
          <w:tcPr>
            <w:tcW w:w="1871" w:type="dxa"/>
          </w:tcPr>
          <w:p w14:paraId="0403A716" w14:textId="77777777" w:rsidR="00070B26" w:rsidRPr="00257993" w:rsidRDefault="00070B26" w:rsidP="00974538">
            <w:pPr>
              <w:pStyle w:val="Tabletext"/>
              <w:jc w:val="center"/>
              <w:rPr>
                <w:rFonts w:eastAsia="MS PGothic"/>
              </w:rPr>
            </w:pPr>
            <w:r w:rsidRPr="00257993">
              <w:t>35</w:t>
            </w:r>
          </w:p>
        </w:tc>
      </w:tr>
      <w:tr w:rsidR="00070B26" w:rsidRPr="00257993" w14:paraId="44119CCC" w14:textId="77777777" w:rsidTr="00974538">
        <w:trPr>
          <w:jc w:val="center"/>
        </w:trPr>
        <w:tc>
          <w:tcPr>
            <w:tcW w:w="3912" w:type="dxa"/>
            <w:vAlign w:val="center"/>
          </w:tcPr>
          <w:p w14:paraId="44615334" w14:textId="77777777" w:rsidR="00070B26" w:rsidRPr="00257993" w:rsidRDefault="00070B26" w:rsidP="00974538">
            <w:pPr>
              <w:pStyle w:val="Tabletext"/>
              <w:rPr>
                <w:lang w:eastAsia="ja-JP"/>
              </w:rPr>
            </w:pPr>
            <w:r w:rsidRPr="00257993">
              <w:rPr>
                <w:lang w:eastAsia="ja-JP"/>
              </w:rPr>
              <w:t>Actual data maximum</w:t>
            </w:r>
          </w:p>
        </w:tc>
        <w:tc>
          <w:tcPr>
            <w:tcW w:w="1871" w:type="dxa"/>
            <w:vAlign w:val="center"/>
          </w:tcPr>
          <w:p w14:paraId="64C1BF5D" w14:textId="77777777" w:rsidR="00070B26" w:rsidRPr="00257993" w:rsidRDefault="00070B26" w:rsidP="00974538">
            <w:pPr>
              <w:pStyle w:val="Tabletext"/>
              <w:jc w:val="center"/>
              <w:rPr>
                <w:rFonts w:eastAsia="MS PGothic"/>
              </w:rPr>
            </w:pPr>
            <w:r w:rsidRPr="00257993">
              <w:t>38.8</w:t>
            </w:r>
          </w:p>
        </w:tc>
        <w:tc>
          <w:tcPr>
            <w:tcW w:w="1871" w:type="dxa"/>
            <w:vAlign w:val="center"/>
          </w:tcPr>
          <w:p w14:paraId="77D74BF1" w14:textId="77777777" w:rsidR="00070B26" w:rsidRPr="00257993" w:rsidRDefault="00070B26" w:rsidP="00974538">
            <w:pPr>
              <w:pStyle w:val="Tabletext"/>
              <w:jc w:val="center"/>
              <w:rPr>
                <w:rFonts w:eastAsia="MS PGothic"/>
              </w:rPr>
            </w:pPr>
            <w:r w:rsidRPr="00257993">
              <w:t>35.4</w:t>
            </w:r>
          </w:p>
        </w:tc>
        <w:tc>
          <w:tcPr>
            <w:tcW w:w="1871" w:type="dxa"/>
            <w:vAlign w:val="center"/>
          </w:tcPr>
          <w:p w14:paraId="198951BE" w14:textId="77777777" w:rsidR="00070B26" w:rsidRPr="00257993" w:rsidRDefault="00070B26" w:rsidP="00974538">
            <w:pPr>
              <w:pStyle w:val="Tabletext"/>
              <w:jc w:val="center"/>
              <w:rPr>
                <w:rFonts w:eastAsia="MS PGothic"/>
              </w:rPr>
            </w:pPr>
            <w:r w:rsidRPr="00257993">
              <w:t>33</w:t>
            </w:r>
          </w:p>
        </w:tc>
      </w:tr>
      <w:tr w:rsidR="00070B26" w:rsidRPr="00257993" w14:paraId="033AFA49" w14:textId="77777777" w:rsidTr="00974538">
        <w:trPr>
          <w:jc w:val="center"/>
        </w:trPr>
        <w:tc>
          <w:tcPr>
            <w:tcW w:w="3912" w:type="dxa"/>
            <w:vAlign w:val="center"/>
          </w:tcPr>
          <w:p w14:paraId="72B90F7B" w14:textId="77777777" w:rsidR="00070B26" w:rsidRPr="00257993" w:rsidRDefault="00070B26" w:rsidP="00974538">
            <w:pPr>
              <w:pStyle w:val="Tabletext"/>
              <w:rPr>
                <w:lang w:eastAsia="ja-JP"/>
              </w:rPr>
            </w:pPr>
            <w:r w:rsidRPr="00257993">
              <w:rPr>
                <w:lang w:eastAsia="ja-JP"/>
              </w:rPr>
              <w:t>Actual data average (</w:t>
            </w:r>
            <w:r w:rsidRPr="00257993">
              <w:sym w:font="Symbol" w:char="F06D"/>
            </w:r>
            <w:r w:rsidRPr="00257993">
              <w:t>)</w:t>
            </w:r>
          </w:p>
        </w:tc>
        <w:tc>
          <w:tcPr>
            <w:tcW w:w="1871" w:type="dxa"/>
            <w:vAlign w:val="center"/>
          </w:tcPr>
          <w:p w14:paraId="4093C590" w14:textId="77777777" w:rsidR="00070B26" w:rsidRPr="00257993" w:rsidRDefault="00070B26" w:rsidP="00974538">
            <w:pPr>
              <w:pStyle w:val="Tabletext"/>
              <w:jc w:val="center"/>
              <w:rPr>
                <w:rFonts w:eastAsia="MS PGothic"/>
              </w:rPr>
            </w:pPr>
            <w:r w:rsidRPr="00257993">
              <w:t>31.7</w:t>
            </w:r>
          </w:p>
        </w:tc>
        <w:tc>
          <w:tcPr>
            <w:tcW w:w="1871" w:type="dxa"/>
            <w:vAlign w:val="center"/>
          </w:tcPr>
          <w:p w14:paraId="000F041A" w14:textId="77777777" w:rsidR="00070B26" w:rsidRPr="00257993" w:rsidRDefault="00070B26" w:rsidP="00974538">
            <w:pPr>
              <w:pStyle w:val="Tabletext"/>
              <w:jc w:val="center"/>
              <w:rPr>
                <w:rFonts w:eastAsia="MS PGothic"/>
              </w:rPr>
            </w:pPr>
            <w:r w:rsidRPr="00257993">
              <w:t>28.4</w:t>
            </w:r>
          </w:p>
        </w:tc>
        <w:tc>
          <w:tcPr>
            <w:tcW w:w="1871" w:type="dxa"/>
            <w:vAlign w:val="center"/>
          </w:tcPr>
          <w:p w14:paraId="5B1D044E" w14:textId="77777777" w:rsidR="00070B26" w:rsidRPr="00257993" w:rsidRDefault="00070B26" w:rsidP="00974538">
            <w:pPr>
              <w:pStyle w:val="Tabletext"/>
              <w:jc w:val="center"/>
              <w:rPr>
                <w:rFonts w:eastAsia="MS PGothic"/>
              </w:rPr>
            </w:pPr>
            <w:r w:rsidRPr="00257993">
              <w:t>22.8</w:t>
            </w:r>
          </w:p>
        </w:tc>
      </w:tr>
      <w:tr w:rsidR="00070B26" w:rsidRPr="00257993" w14:paraId="0F7405E6" w14:textId="77777777" w:rsidTr="00974538">
        <w:trPr>
          <w:jc w:val="center"/>
        </w:trPr>
        <w:tc>
          <w:tcPr>
            <w:tcW w:w="3912" w:type="dxa"/>
            <w:vAlign w:val="center"/>
          </w:tcPr>
          <w:p w14:paraId="08A06A63" w14:textId="77777777" w:rsidR="00070B26" w:rsidRPr="00257993" w:rsidRDefault="00070B26" w:rsidP="00974538">
            <w:pPr>
              <w:pStyle w:val="Tabletext"/>
              <w:rPr>
                <w:lang w:eastAsia="ja-JP"/>
              </w:rPr>
            </w:pPr>
            <w:r w:rsidRPr="00257993">
              <w:rPr>
                <w:lang w:eastAsia="ja-JP"/>
              </w:rPr>
              <w:t>Actual data standard deviation (</w:t>
            </w:r>
            <w:r w:rsidRPr="00257993">
              <w:rPr>
                <w:lang w:eastAsia="ja-JP"/>
              </w:rPr>
              <w:sym w:font="Symbol" w:char="F073"/>
            </w:r>
            <w:r w:rsidRPr="00257993">
              <w:rPr>
                <w:lang w:eastAsia="ja-JP"/>
              </w:rPr>
              <w:t>)</w:t>
            </w:r>
          </w:p>
        </w:tc>
        <w:tc>
          <w:tcPr>
            <w:tcW w:w="1871" w:type="dxa"/>
            <w:vAlign w:val="center"/>
          </w:tcPr>
          <w:p w14:paraId="0D1DFD5C" w14:textId="77777777" w:rsidR="00070B26" w:rsidRPr="00257993" w:rsidRDefault="00070B26" w:rsidP="00974538">
            <w:pPr>
              <w:pStyle w:val="Tabletext"/>
              <w:jc w:val="center"/>
              <w:rPr>
                <w:rFonts w:eastAsia="MS PGothic"/>
              </w:rPr>
            </w:pPr>
            <w:r w:rsidRPr="00257993">
              <w:t>3.2</w:t>
            </w:r>
          </w:p>
        </w:tc>
        <w:tc>
          <w:tcPr>
            <w:tcW w:w="1871" w:type="dxa"/>
            <w:vAlign w:val="center"/>
          </w:tcPr>
          <w:p w14:paraId="528D6F07" w14:textId="77777777" w:rsidR="00070B26" w:rsidRPr="00257993" w:rsidRDefault="00070B26" w:rsidP="00974538">
            <w:pPr>
              <w:pStyle w:val="Tabletext"/>
              <w:jc w:val="center"/>
              <w:rPr>
                <w:rFonts w:eastAsia="MS PGothic"/>
              </w:rPr>
            </w:pPr>
            <w:r w:rsidRPr="00257993">
              <w:t>3.2</w:t>
            </w:r>
          </w:p>
        </w:tc>
        <w:tc>
          <w:tcPr>
            <w:tcW w:w="1871" w:type="dxa"/>
            <w:vAlign w:val="center"/>
          </w:tcPr>
          <w:p w14:paraId="16E94E78" w14:textId="77777777" w:rsidR="00070B26" w:rsidRPr="00257993" w:rsidRDefault="00070B26" w:rsidP="00974538">
            <w:pPr>
              <w:pStyle w:val="Tabletext"/>
              <w:jc w:val="center"/>
              <w:rPr>
                <w:rFonts w:eastAsia="MS PGothic"/>
              </w:rPr>
            </w:pPr>
            <w:r w:rsidRPr="00257993">
              <w:t>4.3</w:t>
            </w:r>
          </w:p>
        </w:tc>
      </w:tr>
      <w:tr w:rsidR="00070B26" w:rsidRPr="00257993" w14:paraId="00219E97" w14:textId="77777777" w:rsidTr="00974538">
        <w:trPr>
          <w:jc w:val="center"/>
        </w:trPr>
        <w:tc>
          <w:tcPr>
            <w:tcW w:w="3912" w:type="dxa"/>
            <w:vAlign w:val="center"/>
          </w:tcPr>
          <w:p w14:paraId="7112F3C9" w14:textId="77777777" w:rsidR="00070B26" w:rsidRPr="00257993" w:rsidRDefault="00070B26" w:rsidP="00974538">
            <w:pPr>
              <w:pStyle w:val="Tabletext"/>
              <w:rPr>
                <w:lang w:eastAsia="ja-JP"/>
              </w:rPr>
            </w:pPr>
            <w:r w:rsidRPr="00257993">
              <w:rPr>
                <w:lang w:eastAsia="ja-JP"/>
              </w:rPr>
              <w:t>Difference between theoretical maximum and actual data maximum</w:t>
            </w:r>
          </w:p>
        </w:tc>
        <w:tc>
          <w:tcPr>
            <w:tcW w:w="1871" w:type="dxa"/>
          </w:tcPr>
          <w:p w14:paraId="7F1F5ECD" w14:textId="77777777" w:rsidR="00070B26" w:rsidRPr="00257993" w:rsidRDefault="00070B26" w:rsidP="00974538">
            <w:pPr>
              <w:pStyle w:val="Tabletext"/>
              <w:jc w:val="center"/>
              <w:rPr>
                <w:rFonts w:eastAsia="MS PGothic"/>
              </w:rPr>
            </w:pPr>
            <w:r w:rsidRPr="00257993">
              <w:t>1.5</w:t>
            </w:r>
          </w:p>
        </w:tc>
        <w:tc>
          <w:tcPr>
            <w:tcW w:w="1871" w:type="dxa"/>
          </w:tcPr>
          <w:p w14:paraId="7184D72E" w14:textId="77777777" w:rsidR="00070B26" w:rsidRPr="00257993" w:rsidRDefault="00070B26" w:rsidP="00974538">
            <w:pPr>
              <w:pStyle w:val="Tabletext"/>
              <w:jc w:val="center"/>
              <w:rPr>
                <w:rFonts w:eastAsia="MS PGothic"/>
              </w:rPr>
            </w:pPr>
            <w:r w:rsidRPr="00257993">
              <w:t>2.7</w:t>
            </w:r>
          </w:p>
        </w:tc>
        <w:tc>
          <w:tcPr>
            <w:tcW w:w="1871" w:type="dxa"/>
          </w:tcPr>
          <w:p w14:paraId="103FF188" w14:textId="77777777" w:rsidR="00070B26" w:rsidRPr="00257993" w:rsidRDefault="00070B26" w:rsidP="00974538">
            <w:pPr>
              <w:pStyle w:val="Tabletext"/>
              <w:jc w:val="center"/>
              <w:rPr>
                <w:rFonts w:eastAsia="MS PGothic"/>
              </w:rPr>
            </w:pPr>
            <w:r w:rsidRPr="00257993">
              <w:t>2</w:t>
            </w:r>
          </w:p>
        </w:tc>
      </w:tr>
      <w:tr w:rsidR="00070B26" w:rsidRPr="00257993" w14:paraId="5C38CD5B" w14:textId="77777777" w:rsidTr="00974538">
        <w:trPr>
          <w:jc w:val="center"/>
        </w:trPr>
        <w:tc>
          <w:tcPr>
            <w:tcW w:w="3912" w:type="dxa"/>
            <w:vAlign w:val="center"/>
          </w:tcPr>
          <w:p w14:paraId="24CDB277" w14:textId="77777777" w:rsidR="00070B26" w:rsidRPr="00257993" w:rsidRDefault="00070B26" w:rsidP="00974538">
            <w:pPr>
              <w:pStyle w:val="Tabletext"/>
              <w:rPr>
                <w:rFonts w:ascii="Symbol" w:eastAsia="MS PGothic" w:hAnsi="Symbol" w:hint="eastAsia"/>
              </w:rPr>
            </w:pPr>
            <w:r w:rsidRPr="00257993">
              <w:sym w:font="Symbol" w:char="F06D"/>
            </w:r>
            <w:r w:rsidRPr="00257993">
              <w:t xml:space="preserve"> + 2</w:t>
            </w:r>
            <w:r w:rsidRPr="00257993">
              <w:rPr>
                <w:lang w:eastAsia="ja-JP"/>
              </w:rPr>
              <w:sym w:font="Symbol" w:char="F073"/>
            </w:r>
          </w:p>
        </w:tc>
        <w:tc>
          <w:tcPr>
            <w:tcW w:w="1871" w:type="dxa"/>
            <w:vAlign w:val="center"/>
          </w:tcPr>
          <w:p w14:paraId="02444E23" w14:textId="77777777" w:rsidR="00070B26" w:rsidRPr="00257993" w:rsidRDefault="00070B26" w:rsidP="00974538">
            <w:pPr>
              <w:pStyle w:val="Tabletext"/>
              <w:jc w:val="center"/>
              <w:rPr>
                <w:rFonts w:eastAsia="MS PGothic"/>
              </w:rPr>
            </w:pPr>
            <w:r w:rsidRPr="00257993">
              <w:t>38.1</w:t>
            </w:r>
          </w:p>
        </w:tc>
        <w:tc>
          <w:tcPr>
            <w:tcW w:w="1871" w:type="dxa"/>
            <w:vAlign w:val="center"/>
          </w:tcPr>
          <w:p w14:paraId="11763A7B" w14:textId="77777777" w:rsidR="00070B26" w:rsidRPr="00257993" w:rsidRDefault="00070B26" w:rsidP="00974538">
            <w:pPr>
              <w:pStyle w:val="Tabletext"/>
              <w:jc w:val="center"/>
              <w:rPr>
                <w:rFonts w:eastAsia="MS PGothic"/>
              </w:rPr>
            </w:pPr>
            <w:r w:rsidRPr="00257993">
              <w:t>34.8</w:t>
            </w:r>
          </w:p>
        </w:tc>
        <w:tc>
          <w:tcPr>
            <w:tcW w:w="1871" w:type="dxa"/>
            <w:vAlign w:val="center"/>
          </w:tcPr>
          <w:p w14:paraId="7FAE4923" w14:textId="77777777" w:rsidR="00070B26" w:rsidRPr="00257993" w:rsidRDefault="00070B26" w:rsidP="00974538">
            <w:pPr>
              <w:pStyle w:val="Tabletext"/>
              <w:jc w:val="center"/>
              <w:rPr>
                <w:rFonts w:eastAsia="MS PGothic"/>
              </w:rPr>
            </w:pPr>
            <w:r w:rsidRPr="00257993">
              <w:t>31.4</w:t>
            </w:r>
          </w:p>
        </w:tc>
      </w:tr>
      <w:tr w:rsidR="00070B26" w:rsidRPr="00257993" w14:paraId="6B79AF24" w14:textId="77777777" w:rsidTr="00974538">
        <w:trPr>
          <w:jc w:val="center"/>
        </w:trPr>
        <w:tc>
          <w:tcPr>
            <w:tcW w:w="3912" w:type="dxa"/>
            <w:vAlign w:val="center"/>
          </w:tcPr>
          <w:p w14:paraId="0A2B0FD4" w14:textId="77777777" w:rsidR="00070B26" w:rsidRPr="00257993" w:rsidRDefault="00070B26" w:rsidP="00974538">
            <w:pPr>
              <w:pStyle w:val="Tabletext"/>
              <w:rPr>
                <w:rFonts w:eastAsia="MS PGothic"/>
              </w:rPr>
            </w:pPr>
            <w:r w:rsidRPr="00257993">
              <w:t>Theoretical maximum (</w:t>
            </w:r>
            <w:r w:rsidRPr="00257993">
              <w:sym w:font="Symbol" w:char="F06D"/>
            </w:r>
            <w:r w:rsidRPr="00257993">
              <w:t xml:space="preserve"> + 2</w:t>
            </w:r>
            <w:r w:rsidRPr="00257993">
              <w:rPr>
                <w:lang w:eastAsia="ja-JP"/>
              </w:rPr>
              <w:sym w:font="Symbol" w:char="F073"/>
            </w:r>
            <w:r w:rsidRPr="00257993">
              <w:t>)</w:t>
            </w:r>
          </w:p>
        </w:tc>
        <w:tc>
          <w:tcPr>
            <w:tcW w:w="1871" w:type="dxa"/>
            <w:vAlign w:val="center"/>
          </w:tcPr>
          <w:p w14:paraId="310ADD7B" w14:textId="77777777" w:rsidR="00070B26" w:rsidRPr="00257993" w:rsidRDefault="00070B26" w:rsidP="00974538">
            <w:pPr>
              <w:pStyle w:val="Tabletext"/>
              <w:jc w:val="center"/>
              <w:rPr>
                <w:rFonts w:eastAsia="MS PGothic"/>
              </w:rPr>
            </w:pPr>
            <w:r w:rsidRPr="00257993">
              <w:t>2.2</w:t>
            </w:r>
          </w:p>
        </w:tc>
        <w:tc>
          <w:tcPr>
            <w:tcW w:w="1871" w:type="dxa"/>
            <w:vAlign w:val="center"/>
          </w:tcPr>
          <w:p w14:paraId="08DF8AA2" w14:textId="77777777" w:rsidR="00070B26" w:rsidRPr="00257993" w:rsidRDefault="00070B26" w:rsidP="00974538">
            <w:pPr>
              <w:pStyle w:val="Tabletext"/>
              <w:jc w:val="center"/>
              <w:rPr>
                <w:rFonts w:eastAsia="MS PGothic"/>
              </w:rPr>
            </w:pPr>
            <w:r w:rsidRPr="00257993">
              <w:t>3.3</w:t>
            </w:r>
          </w:p>
        </w:tc>
        <w:tc>
          <w:tcPr>
            <w:tcW w:w="1871" w:type="dxa"/>
            <w:vAlign w:val="center"/>
          </w:tcPr>
          <w:p w14:paraId="02D61F41" w14:textId="77777777" w:rsidR="00070B26" w:rsidRPr="00257993" w:rsidRDefault="00070B26" w:rsidP="00974538">
            <w:pPr>
              <w:pStyle w:val="Tabletext"/>
              <w:jc w:val="center"/>
              <w:rPr>
                <w:rFonts w:eastAsia="MS PGothic"/>
              </w:rPr>
            </w:pPr>
            <w:r w:rsidRPr="00257993">
              <w:t>3.6</w:t>
            </w:r>
          </w:p>
        </w:tc>
      </w:tr>
      <w:tr w:rsidR="00070B26" w:rsidRPr="00257993" w14:paraId="496390AA" w14:textId="77777777" w:rsidTr="00974538">
        <w:trPr>
          <w:jc w:val="center"/>
        </w:trPr>
        <w:tc>
          <w:tcPr>
            <w:tcW w:w="3912" w:type="dxa"/>
            <w:vAlign w:val="center"/>
          </w:tcPr>
          <w:p w14:paraId="3640F091" w14:textId="77777777" w:rsidR="00070B26" w:rsidRPr="00257993" w:rsidRDefault="00070B26" w:rsidP="00974538">
            <w:pPr>
              <w:pStyle w:val="Tabletext"/>
              <w:rPr>
                <w:rFonts w:ascii="Symbol" w:eastAsia="MS PGothic" w:hAnsi="Symbol" w:hint="eastAsia"/>
              </w:rPr>
            </w:pPr>
            <w:r w:rsidRPr="00257993">
              <w:sym w:font="Symbol" w:char="F06D"/>
            </w:r>
            <w:r w:rsidRPr="00257993">
              <w:t xml:space="preserve"> + 1.64</w:t>
            </w:r>
            <w:r w:rsidRPr="00257993">
              <w:rPr>
                <w:lang w:eastAsia="ja-JP"/>
              </w:rPr>
              <w:sym w:font="Symbol" w:char="F073"/>
            </w:r>
          </w:p>
        </w:tc>
        <w:tc>
          <w:tcPr>
            <w:tcW w:w="1871" w:type="dxa"/>
            <w:vAlign w:val="center"/>
          </w:tcPr>
          <w:p w14:paraId="7459B839" w14:textId="77777777" w:rsidR="00070B26" w:rsidRPr="00257993" w:rsidRDefault="00070B26" w:rsidP="00974538">
            <w:pPr>
              <w:pStyle w:val="Tabletext"/>
              <w:jc w:val="center"/>
              <w:rPr>
                <w:rFonts w:eastAsia="MS PGothic"/>
              </w:rPr>
            </w:pPr>
            <w:r w:rsidRPr="00257993">
              <w:t>37</w:t>
            </w:r>
          </w:p>
        </w:tc>
        <w:tc>
          <w:tcPr>
            <w:tcW w:w="1871" w:type="dxa"/>
            <w:vAlign w:val="center"/>
          </w:tcPr>
          <w:p w14:paraId="30FD62D6" w14:textId="77777777" w:rsidR="00070B26" w:rsidRPr="00257993" w:rsidRDefault="00070B26" w:rsidP="00974538">
            <w:pPr>
              <w:pStyle w:val="Tabletext"/>
              <w:jc w:val="center"/>
              <w:rPr>
                <w:rFonts w:eastAsia="MS PGothic"/>
              </w:rPr>
            </w:pPr>
            <w:r w:rsidRPr="00257993">
              <w:t>33.7</w:t>
            </w:r>
          </w:p>
        </w:tc>
        <w:tc>
          <w:tcPr>
            <w:tcW w:w="1871" w:type="dxa"/>
            <w:vAlign w:val="center"/>
          </w:tcPr>
          <w:p w14:paraId="03C57699" w14:textId="77777777" w:rsidR="00070B26" w:rsidRPr="00257993" w:rsidRDefault="00070B26" w:rsidP="00974538">
            <w:pPr>
              <w:pStyle w:val="Tabletext"/>
              <w:jc w:val="center"/>
              <w:rPr>
                <w:rFonts w:eastAsia="MS PGothic"/>
              </w:rPr>
            </w:pPr>
            <w:r w:rsidRPr="00257993">
              <w:t>29.9</w:t>
            </w:r>
          </w:p>
        </w:tc>
      </w:tr>
      <w:tr w:rsidR="00070B26" w:rsidRPr="00257993" w14:paraId="00D9050F" w14:textId="77777777" w:rsidTr="00974538">
        <w:trPr>
          <w:jc w:val="center"/>
        </w:trPr>
        <w:tc>
          <w:tcPr>
            <w:tcW w:w="3912" w:type="dxa"/>
            <w:vAlign w:val="center"/>
          </w:tcPr>
          <w:p w14:paraId="0BB1B5BC" w14:textId="77777777" w:rsidR="00070B26" w:rsidRPr="00257993" w:rsidRDefault="00070B26" w:rsidP="00974538">
            <w:pPr>
              <w:pStyle w:val="Tabletext"/>
              <w:rPr>
                <w:rFonts w:eastAsia="MS PGothic"/>
              </w:rPr>
            </w:pPr>
            <w:r w:rsidRPr="00257993">
              <w:t>Theoretical maximum (</w:t>
            </w:r>
            <w:r w:rsidRPr="00257993">
              <w:sym w:font="Symbol" w:char="F06D"/>
            </w:r>
            <w:r w:rsidRPr="00257993">
              <w:t xml:space="preserve"> + 1.64</w:t>
            </w:r>
            <w:r w:rsidRPr="00257993">
              <w:rPr>
                <w:lang w:eastAsia="ja-JP"/>
              </w:rPr>
              <w:sym w:font="Symbol" w:char="F073"/>
            </w:r>
            <w:r w:rsidRPr="00257993">
              <w:t>)</w:t>
            </w:r>
          </w:p>
        </w:tc>
        <w:tc>
          <w:tcPr>
            <w:tcW w:w="1871" w:type="dxa"/>
            <w:vAlign w:val="center"/>
          </w:tcPr>
          <w:p w14:paraId="3B9596F5" w14:textId="77777777" w:rsidR="00070B26" w:rsidRPr="00257993" w:rsidRDefault="00070B26" w:rsidP="00974538">
            <w:pPr>
              <w:pStyle w:val="Tabletext"/>
              <w:jc w:val="center"/>
              <w:rPr>
                <w:rFonts w:eastAsia="MS PGothic"/>
              </w:rPr>
            </w:pPr>
            <w:r w:rsidRPr="00257993">
              <w:t>3.3</w:t>
            </w:r>
          </w:p>
        </w:tc>
        <w:tc>
          <w:tcPr>
            <w:tcW w:w="1871" w:type="dxa"/>
            <w:vAlign w:val="center"/>
          </w:tcPr>
          <w:p w14:paraId="74CD0E8A" w14:textId="77777777" w:rsidR="00070B26" w:rsidRPr="00257993" w:rsidRDefault="00070B26" w:rsidP="00974538">
            <w:pPr>
              <w:pStyle w:val="Tabletext"/>
              <w:jc w:val="center"/>
              <w:rPr>
                <w:rFonts w:eastAsia="MS PGothic"/>
              </w:rPr>
            </w:pPr>
            <w:r w:rsidRPr="00257993">
              <w:t>4.4</w:t>
            </w:r>
          </w:p>
        </w:tc>
        <w:tc>
          <w:tcPr>
            <w:tcW w:w="1871" w:type="dxa"/>
            <w:vAlign w:val="center"/>
          </w:tcPr>
          <w:p w14:paraId="79B3C6A8" w14:textId="77777777" w:rsidR="00070B26" w:rsidRPr="00257993" w:rsidRDefault="00070B26" w:rsidP="00974538">
            <w:pPr>
              <w:pStyle w:val="Tabletext"/>
              <w:jc w:val="center"/>
              <w:rPr>
                <w:rFonts w:eastAsia="MS PGothic"/>
              </w:rPr>
            </w:pPr>
            <w:r w:rsidRPr="00257993">
              <w:t>5.1</w:t>
            </w:r>
          </w:p>
        </w:tc>
      </w:tr>
      <w:tr w:rsidR="00070B26" w:rsidRPr="00257993" w14:paraId="45C2AB38" w14:textId="77777777" w:rsidTr="00974538">
        <w:trPr>
          <w:jc w:val="center"/>
        </w:trPr>
        <w:tc>
          <w:tcPr>
            <w:tcW w:w="9524" w:type="dxa"/>
            <w:gridSpan w:val="4"/>
            <w:tcBorders>
              <w:left w:val="nil"/>
              <w:bottom w:val="nil"/>
              <w:right w:val="nil"/>
            </w:tcBorders>
            <w:vAlign w:val="center"/>
          </w:tcPr>
          <w:p w14:paraId="20A3C4D4" w14:textId="77777777" w:rsidR="00070B26" w:rsidRPr="00257993" w:rsidRDefault="00070B26" w:rsidP="00974538">
            <w:pPr>
              <w:pStyle w:val="Tablelegend"/>
              <w:tabs>
                <w:tab w:val="left" w:pos="313"/>
              </w:tabs>
            </w:pPr>
            <w:r w:rsidRPr="00257993">
              <w:rPr>
                <w:vertAlign w:val="superscript"/>
              </w:rPr>
              <w:t>(1)</w:t>
            </w:r>
            <w:r w:rsidRPr="00257993">
              <w:rPr>
                <w:vertAlign w:val="superscript"/>
                <w:lang w:eastAsia="ja-JP"/>
              </w:rPr>
              <w:tab/>
            </w:r>
            <w:r w:rsidRPr="00257993">
              <w:rPr>
                <w:lang w:eastAsia="ja-JP"/>
              </w:rPr>
              <w:t xml:space="preserve">Theoretical maximum = </w:t>
            </w:r>
            <w:r w:rsidRPr="00257993">
              <w:t>Tx output power (maximum)</w:t>
            </w:r>
            <w:r w:rsidRPr="00257993">
              <w:rPr>
                <w:lang w:eastAsia="ja-JP"/>
              </w:rPr>
              <w:t xml:space="preserve"> − </w:t>
            </w:r>
            <w:r w:rsidRPr="00257993">
              <w:t>Feeder/multiplexer loss (</w:t>
            </w:r>
            <w:r w:rsidRPr="00257993">
              <w:rPr>
                <w:lang w:eastAsia="ja-JP"/>
              </w:rPr>
              <w:t>minimum</w:t>
            </w:r>
            <w:r w:rsidRPr="00257993">
              <w:t>)</w:t>
            </w:r>
            <w:r w:rsidRPr="00257993">
              <w:rPr>
                <w:lang w:eastAsia="ja-JP"/>
              </w:rPr>
              <w:t xml:space="preserve"> + </w:t>
            </w:r>
            <w:r w:rsidRPr="00257993">
              <w:t>Antenna gain (maximum)</w:t>
            </w:r>
            <w:r w:rsidRPr="00257993">
              <w:rPr>
                <w:lang w:eastAsia="ja-JP"/>
              </w:rPr>
              <w:t>, this value may not become the actual data maximum.</w:t>
            </w:r>
          </w:p>
        </w:tc>
      </w:tr>
    </w:tbl>
    <w:p w14:paraId="582F5D25" w14:textId="77777777" w:rsidR="00070B26" w:rsidRPr="00257993" w:rsidRDefault="00070B26" w:rsidP="00070B26">
      <w:pPr>
        <w:pStyle w:val="Tablefin"/>
      </w:pPr>
    </w:p>
    <w:p w14:paraId="2C1535DA" w14:textId="77777777" w:rsidR="00070B26" w:rsidRPr="00257993" w:rsidRDefault="00070B26" w:rsidP="00070B26">
      <w:r w:rsidRPr="00257993">
        <w:t>The differences between the theoretical and the actual data maxima range from 1.5 to 2.7 </w:t>
      </w:r>
      <w:proofErr w:type="spellStart"/>
      <w:r w:rsidRPr="00257993">
        <w:t>dB.</w:t>
      </w:r>
      <w:proofErr w:type="spellEnd"/>
      <w:r w:rsidRPr="00257993">
        <w:t xml:space="preserve"> The data points of the actual transmitter data for these systems were more than 2 000 data points. Then assuming that a data set more than 2 000 data points follows a normal distribution, the values of 2 </w:t>
      </w:r>
      <w:r w:rsidRPr="00257993">
        <w:rPr>
          <w:lang w:eastAsia="ja-JP"/>
        </w:rPr>
        <w:sym w:font="Symbol" w:char="F073"/>
      </w:r>
      <w:r w:rsidRPr="00257993">
        <w:t xml:space="preserve"> and 1.64 </w:t>
      </w:r>
      <w:r w:rsidRPr="00257993">
        <w:rPr>
          <w:lang w:eastAsia="ja-JP"/>
        </w:rPr>
        <w:sym w:font="Symbol" w:char="F073"/>
      </w:r>
      <w:r w:rsidRPr="00257993">
        <w:t xml:space="preserve"> are calculated. Where </w:t>
      </w:r>
      <w:r w:rsidRPr="00257993">
        <w:rPr>
          <w:lang w:eastAsia="ja-JP"/>
        </w:rPr>
        <w:sym w:font="Symbol" w:char="F073"/>
      </w:r>
      <w:r w:rsidRPr="00257993">
        <w:t xml:space="preserve"> is the standard deviation and </w:t>
      </w:r>
      <w:r w:rsidRPr="00257993">
        <w:sym w:font="Symbol" w:char="F06D"/>
      </w:r>
      <w:r w:rsidRPr="00257993">
        <w:t xml:space="preserve"> is the average. About 95% of the data points are within 2 </w:t>
      </w:r>
      <w:r w:rsidRPr="00257993">
        <w:rPr>
          <w:lang w:eastAsia="ja-JP"/>
        </w:rPr>
        <w:sym w:font="Symbol" w:char="F073"/>
      </w:r>
      <w:r w:rsidRPr="00257993">
        <w:t xml:space="preserve"> from the average and about 90% of the data points are within 1.64 </w:t>
      </w:r>
      <w:r w:rsidRPr="00257993">
        <w:rPr>
          <w:lang w:eastAsia="ja-JP"/>
        </w:rPr>
        <w:sym w:font="Symbol" w:char="F073"/>
      </w:r>
      <w:r w:rsidRPr="00257993">
        <w:t xml:space="preserve"> from the average. </w:t>
      </w:r>
      <w:proofErr w:type="spellStart"/>
      <w:r w:rsidRPr="00257993">
        <w:t>e.i.r.p</w:t>
      </w:r>
      <w:proofErr w:type="spellEnd"/>
      <w:r w:rsidRPr="00257993">
        <w:t>. reduces about 3 dB for 95% and about 4 dB for 90% from the theoretical maximum.</w:t>
      </w:r>
    </w:p>
    <w:p w14:paraId="44BFA4C4" w14:textId="77777777" w:rsidR="00070B26" w:rsidRPr="00257993" w:rsidRDefault="00070B26" w:rsidP="00070B26">
      <w:pPr>
        <w:rPr>
          <w:lang w:eastAsia="ja-JP"/>
        </w:rPr>
      </w:pPr>
      <w:r w:rsidRPr="00257993">
        <w:t>It is noted that such analysis may lead to a bit different results depending on the statistical distribution of the data.</w:t>
      </w:r>
    </w:p>
    <w:p w14:paraId="0720D25E" w14:textId="77777777" w:rsidR="00070B26" w:rsidRPr="00257993" w:rsidRDefault="00070B26" w:rsidP="00070B26">
      <w:r w:rsidRPr="00257993">
        <w:t>However, it is demonstrated that, in practical examples, there is some difference between the theoretical maximum and the maximum values of actual data.</w:t>
      </w:r>
    </w:p>
    <w:p w14:paraId="1133077D" w14:textId="77777777" w:rsidR="00070B26" w:rsidRPr="00257993" w:rsidRDefault="00070B26" w:rsidP="00070B26">
      <w:pPr>
        <w:pStyle w:val="AnnexNoTitle"/>
      </w:pPr>
      <w:bookmarkStart w:id="197" w:name="_Toc168309126"/>
      <w:r w:rsidRPr="00257993">
        <w:lastRenderedPageBreak/>
        <w:t>Annex 3</w:t>
      </w:r>
      <w:r w:rsidRPr="00257993">
        <w:br/>
      </w:r>
      <w:r w:rsidRPr="00257993">
        <w:br/>
        <w:t>Other FS specific system parameters</w:t>
      </w:r>
      <w:bookmarkEnd w:id="197"/>
    </w:p>
    <w:p w14:paraId="6DB307BF" w14:textId="77777777" w:rsidR="00070B26" w:rsidRPr="00257993" w:rsidRDefault="00070B26" w:rsidP="00070B26">
      <w:pPr>
        <w:pStyle w:val="Normalaftertitle"/>
      </w:pPr>
      <w:r w:rsidRPr="00257993">
        <w:rPr>
          <w:lang w:eastAsia="ja-JP"/>
        </w:rPr>
        <w:t xml:space="preserve">The information in this Annex </w:t>
      </w:r>
      <w:r w:rsidRPr="00257993">
        <w:t>still represent</w:t>
      </w:r>
      <w:r w:rsidRPr="00257993">
        <w:rPr>
          <w:lang w:eastAsia="ja-JP"/>
        </w:rPr>
        <w:t>s</w:t>
      </w:r>
      <w:r w:rsidRPr="00257993">
        <w:t xml:space="preserve"> real systems deployed along the times</w:t>
      </w:r>
      <w:r w:rsidRPr="00257993">
        <w:rPr>
          <w:lang w:eastAsia="ja-JP"/>
        </w:rPr>
        <w:t xml:space="preserve">. Some of these parameters </w:t>
      </w:r>
      <w:r w:rsidRPr="00257993">
        <w:t xml:space="preserve">may be obsolete but no new consolidated set of parameters have been yet contributed </w:t>
      </w:r>
      <w:r w:rsidRPr="00257993">
        <w:rPr>
          <w:lang w:eastAsia="ja-JP"/>
        </w:rPr>
        <w:t>from administrations;</w:t>
      </w:r>
      <w:r w:rsidRPr="00257993" w:rsidDel="006D67CE">
        <w:t xml:space="preserve"> </w:t>
      </w:r>
      <w:r w:rsidRPr="00257993">
        <w:rPr>
          <w:lang w:eastAsia="ja-JP"/>
        </w:rPr>
        <w:t>however</w:t>
      </w:r>
      <w:r w:rsidRPr="00257993">
        <w:t xml:space="preserve">, they can still be used on a provisional basis when reference systems data, for the interested bands, are not found in </w:t>
      </w:r>
      <w:r w:rsidRPr="00257993">
        <w:rPr>
          <w:lang w:eastAsia="ja-JP"/>
        </w:rPr>
        <w:t xml:space="preserve">the Tables in </w:t>
      </w:r>
      <w:r w:rsidRPr="00257993">
        <w:t>Annex 2.</w:t>
      </w:r>
    </w:p>
    <w:p w14:paraId="083D1337" w14:textId="77777777" w:rsidR="00070B26" w:rsidRPr="00257993" w:rsidRDefault="00070B26" w:rsidP="00070B26">
      <w:pPr>
        <w:rPr>
          <w:lang w:eastAsia="ja-JP"/>
        </w:rPr>
      </w:pPr>
      <w:r w:rsidRPr="00257993">
        <w:rPr>
          <w:lang w:eastAsia="ja-JP"/>
        </w:rPr>
        <w:t xml:space="preserve">This Annex is based on Report </w:t>
      </w:r>
      <w:hyperlink r:id="rId142" w:history="1">
        <w:r w:rsidRPr="00A12225">
          <w:rPr>
            <w:rStyle w:val="Hyperlink"/>
            <w:color w:val="auto"/>
            <w:u w:val="none"/>
          </w:rPr>
          <w:t>ITU-R F.2108</w:t>
        </w:r>
      </w:hyperlink>
      <w:r w:rsidRPr="00A12225">
        <w:rPr>
          <w:lang w:eastAsia="ja-JP"/>
        </w:rPr>
        <w:t xml:space="preserve">. </w:t>
      </w:r>
      <w:r w:rsidRPr="00257993">
        <w:rPr>
          <w:lang w:eastAsia="ja-JP"/>
        </w:rPr>
        <w:t>The following terms are updated:</w:t>
      </w:r>
    </w:p>
    <w:p w14:paraId="2A16DCF4" w14:textId="350C900D" w:rsidR="00070B26" w:rsidRPr="00257993" w:rsidRDefault="0012199E" w:rsidP="00070B26">
      <w:pPr>
        <w:rPr>
          <w:lang w:eastAsia="ja-JP"/>
        </w:rPr>
      </w:pPr>
      <w:r>
        <w:rPr>
          <w:lang w:eastAsia="ja-JP"/>
        </w:rPr>
        <w:t>–</w:t>
      </w:r>
      <w:r w:rsidR="00070B26" w:rsidRPr="00257993">
        <w:rPr>
          <w:lang w:eastAsia="ja-JP"/>
        </w:rPr>
        <w:tab/>
        <w:t>T</w:t>
      </w:r>
      <w:r w:rsidR="00070B26" w:rsidRPr="00257993">
        <w:t>he term</w:t>
      </w:r>
      <w:r w:rsidR="00070B26" w:rsidRPr="00257993">
        <w:rPr>
          <w:lang w:eastAsia="ja-JP"/>
        </w:rPr>
        <w:t>s</w:t>
      </w:r>
      <w:r w:rsidR="00070B26" w:rsidRPr="00257993">
        <w:t xml:space="preserve"> ‘Hub’, ‘Base station’, ‘Central station’ </w:t>
      </w:r>
      <w:r w:rsidR="00070B26" w:rsidRPr="00257993">
        <w:rPr>
          <w:lang w:eastAsia="ja-JP"/>
        </w:rPr>
        <w:t>have</w:t>
      </w:r>
      <w:r w:rsidR="00070B26" w:rsidRPr="00257993">
        <w:t xml:space="preserve"> been unified to ‘Central station’</w:t>
      </w:r>
      <w:r w:rsidR="00070B26" w:rsidRPr="00257993">
        <w:rPr>
          <w:lang w:eastAsia="ja-JP"/>
        </w:rPr>
        <w:t>.</w:t>
      </w:r>
    </w:p>
    <w:p w14:paraId="4A274A6A" w14:textId="6228D933" w:rsidR="00070B26" w:rsidRPr="00257993" w:rsidRDefault="0012199E" w:rsidP="00070B26">
      <w:pPr>
        <w:pStyle w:val="enumlev1"/>
        <w:rPr>
          <w:lang w:eastAsia="ja-JP"/>
        </w:rPr>
      </w:pPr>
      <w:r>
        <w:t>–</w:t>
      </w:r>
      <w:r w:rsidR="00070B26" w:rsidRPr="00257993">
        <w:tab/>
        <w:t>The term</w:t>
      </w:r>
      <w:r w:rsidR="00070B26" w:rsidRPr="00257993">
        <w:rPr>
          <w:lang w:eastAsia="ja-JP"/>
        </w:rPr>
        <w:t>s</w:t>
      </w:r>
      <w:r w:rsidR="00070B26" w:rsidRPr="00257993">
        <w:t xml:space="preserve"> ‘Remote station’, ‘Out station’, ‘Terminal station’ </w:t>
      </w:r>
      <w:r w:rsidR="00070B26" w:rsidRPr="00257993">
        <w:rPr>
          <w:lang w:eastAsia="ja-JP"/>
        </w:rPr>
        <w:t>have</w:t>
      </w:r>
      <w:r w:rsidR="00070B26" w:rsidRPr="00257993">
        <w:t xml:space="preserve"> been unified to ‘Terminal station’</w:t>
      </w:r>
      <w:r w:rsidR="00070B26" w:rsidRPr="00257993">
        <w:rPr>
          <w:lang w:eastAsia="ja-JP"/>
        </w:rPr>
        <w:t>.</w:t>
      </w:r>
    </w:p>
    <w:p w14:paraId="605EB32D" w14:textId="77777777" w:rsidR="00070B26" w:rsidRPr="00257993" w:rsidRDefault="00070B26" w:rsidP="00070B26">
      <w:pPr>
        <w:rPr>
          <w:lang w:eastAsia="ja-JP"/>
        </w:rPr>
      </w:pPr>
      <w:r w:rsidRPr="00257993">
        <w:rPr>
          <w:lang w:eastAsia="ja-JP"/>
        </w:rPr>
        <w:t xml:space="preserve">For each </w:t>
      </w:r>
      <w:r w:rsidRPr="00257993">
        <w:t>frequency</w:t>
      </w:r>
      <w:r w:rsidRPr="00257993">
        <w:rPr>
          <w:lang w:eastAsia="ja-JP"/>
        </w:rPr>
        <w:t xml:space="preserve"> range in Tables 17 to 20, the two columns refer to the representative values for simpler systems and more complex systems, respectively (see </w:t>
      </w:r>
      <w:r w:rsidRPr="00257993">
        <w:rPr>
          <w:color w:val="000000"/>
          <w:lang w:eastAsia="ja-JP"/>
        </w:rPr>
        <w:t>§ </w:t>
      </w:r>
      <w:r w:rsidRPr="00257993">
        <w:rPr>
          <w:lang w:eastAsia="ja-JP"/>
        </w:rPr>
        <w:t>4.3 in Annex 2).</w:t>
      </w:r>
    </w:p>
    <w:p w14:paraId="2C0CAA0E" w14:textId="77777777" w:rsidR="00070B26" w:rsidRPr="00257993" w:rsidRDefault="00070B26" w:rsidP="00070B26">
      <w:pPr>
        <w:rPr>
          <w:lang w:eastAsia="ja-JP"/>
        </w:rPr>
      </w:pPr>
    </w:p>
    <w:p w14:paraId="7CE4935B" w14:textId="77777777" w:rsidR="00070B26" w:rsidRPr="00257993" w:rsidRDefault="00070B26" w:rsidP="00070B26">
      <w:pPr>
        <w:rPr>
          <w:lang w:eastAsia="zh-CN"/>
        </w:rPr>
        <w:sectPr w:rsidR="00070B26" w:rsidRPr="00257993" w:rsidSect="00070B26">
          <w:headerReference w:type="even" r:id="rId143"/>
          <w:headerReference w:type="default" r:id="rId144"/>
          <w:footerReference w:type="even" r:id="rId145"/>
          <w:footerReference w:type="default" r:id="rId146"/>
          <w:headerReference w:type="first" r:id="rId147"/>
          <w:footerReference w:type="first" r:id="rId148"/>
          <w:pgSz w:w="11907" w:h="16834" w:code="9"/>
          <w:pgMar w:top="1418" w:right="1134" w:bottom="1134" w:left="1134" w:header="720" w:footer="482" w:gutter="0"/>
          <w:cols w:space="720"/>
          <w:docGrid w:linePitch="326"/>
        </w:sectPr>
      </w:pPr>
    </w:p>
    <w:p w14:paraId="67F5F3B5" w14:textId="77777777" w:rsidR="00070B26" w:rsidRPr="00257993" w:rsidRDefault="00070B26" w:rsidP="00070B26">
      <w:pPr>
        <w:pStyle w:val="TableNo"/>
        <w:spacing w:before="0" w:after="60"/>
        <w:rPr>
          <w:color w:val="000000"/>
          <w:lang w:eastAsia="ja-JP"/>
        </w:rPr>
      </w:pPr>
      <w:r w:rsidRPr="00257993">
        <w:rPr>
          <w:color w:val="000000"/>
        </w:rPr>
        <w:lastRenderedPageBreak/>
        <w:t xml:space="preserve">TABLE </w:t>
      </w:r>
      <w:r w:rsidRPr="00257993">
        <w:rPr>
          <w:color w:val="000000"/>
          <w:lang w:eastAsia="ja-JP"/>
        </w:rPr>
        <w:t>17</w:t>
      </w:r>
    </w:p>
    <w:p w14:paraId="61934516" w14:textId="77777777" w:rsidR="00070B26" w:rsidRPr="00257993" w:rsidRDefault="00070B26" w:rsidP="00070B26">
      <w:pPr>
        <w:pStyle w:val="Tabletitle"/>
        <w:spacing w:after="60"/>
        <w:rPr>
          <w:color w:val="000000"/>
          <w:lang w:eastAsia="ja-JP"/>
        </w:rPr>
      </w:pPr>
      <w:r w:rsidRPr="00257993">
        <w:rPr>
          <w:lang w:eastAsia="ja-JP"/>
        </w:rPr>
        <w:t xml:space="preserve">System parameters for PP FS systems in allocated bands below 3 GHz </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134"/>
        <w:gridCol w:w="1275"/>
        <w:gridCol w:w="1134"/>
        <w:gridCol w:w="1276"/>
        <w:gridCol w:w="1134"/>
        <w:gridCol w:w="1134"/>
        <w:gridCol w:w="1120"/>
        <w:gridCol w:w="1242"/>
        <w:gridCol w:w="1187"/>
      </w:tblGrid>
      <w:tr w:rsidR="00070B26" w:rsidRPr="00257993" w14:paraId="75E65326" w14:textId="77777777" w:rsidTr="00127107">
        <w:trPr>
          <w:jc w:val="center"/>
        </w:trPr>
        <w:tc>
          <w:tcPr>
            <w:tcW w:w="3823" w:type="dxa"/>
            <w:tcMar>
              <w:left w:w="57" w:type="dxa"/>
              <w:right w:w="57" w:type="dxa"/>
            </w:tcMar>
          </w:tcPr>
          <w:p w14:paraId="69CE5121" w14:textId="77777777" w:rsidR="00070B26" w:rsidRPr="00257993" w:rsidRDefault="00070B26" w:rsidP="00974538">
            <w:pPr>
              <w:pStyle w:val="Tablehead"/>
              <w:spacing w:before="40" w:after="40"/>
            </w:pPr>
            <w:r w:rsidRPr="00257993">
              <w:rPr>
                <w:lang w:eastAsia="ja-JP"/>
              </w:rPr>
              <w:t>Frequency range</w:t>
            </w:r>
            <w:r w:rsidRPr="00257993">
              <w:rPr>
                <w:lang w:eastAsia="ja-JP"/>
              </w:rPr>
              <w:br/>
              <w:t>(GHz)</w:t>
            </w:r>
          </w:p>
        </w:tc>
        <w:tc>
          <w:tcPr>
            <w:tcW w:w="2409" w:type="dxa"/>
            <w:gridSpan w:val="2"/>
            <w:vAlign w:val="center"/>
          </w:tcPr>
          <w:p w14:paraId="2B0B4DA9" w14:textId="77777777" w:rsidR="00070B26" w:rsidRPr="00257993" w:rsidRDefault="00070B26" w:rsidP="00974538">
            <w:pPr>
              <w:pStyle w:val="Tablehead"/>
              <w:spacing w:before="40" w:after="40"/>
              <w:rPr>
                <w:lang w:eastAsia="ja-JP"/>
              </w:rPr>
            </w:pPr>
            <w:r w:rsidRPr="00257993">
              <w:rPr>
                <w:lang w:eastAsia="ja-JP"/>
              </w:rPr>
              <w:t>0.4061-0.450</w:t>
            </w:r>
          </w:p>
        </w:tc>
        <w:tc>
          <w:tcPr>
            <w:tcW w:w="2410" w:type="dxa"/>
            <w:gridSpan w:val="2"/>
            <w:vAlign w:val="center"/>
          </w:tcPr>
          <w:p w14:paraId="6BAF0ABC" w14:textId="77777777" w:rsidR="00070B26" w:rsidRPr="00257993" w:rsidRDefault="00070B26" w:rsidP="00974538">
            <w:pPr>
              <w:pStyle w:val="Tablehead"/>
              <w:spacing w:before="40" w:after="40"/>
            </w:pPr>
            <w:r w:rsidRPr="00257993">
              <w:rPr>
                <w:lang w:eastAsia="ja-JP"/>
              </w:rPr>
              <w:t>1.350-1.530</w:t>
            </w:r>
          </w:p>
        </w:tc>
        <w:tc>
          <w:tcPr>
            <w:tcW w:w="2268" w:type="dxa"/>
            <w:gridSpan w:val="2"/>
            <w:vAlign w:val="center"/>
          </w:tcPr>
          <w:p w14:paraId="353BACEF" w14:textId="77777777" w:rsidR="00070B26" w:rsidRPr="00257993" w:rsidRDefault="00070B26" w:rsidP="00974538">
            <w:pPr>
              <w:pStyle w:val="Tablehead"/>
              <w:spacing w:before="40" w:after="40"/>
            </w:pPr>
            <w:r w:rsidRPr="00257993">
              <w:rPr>
                <w:lang w:eastAsia="ja-JP"/>
              </w:rPr>
              <w:t>1.700-2.100</w:t>
            </w:r>
            <w:r w:rsidRPr="00257993">
              <w:rPr>
                <w:lang w:eastAsia="ja-JP"/>
              </w:rPr>
              <w:br/>
              <w:t>1.900-2.300</w:t>
            </w:r>
          </w:p>
        </w:tc>
        <w:tc>
          <w:tcPr>
            <w:tcW w:w="2362" w:type="dxa"/>
            <w:gridSpan w:val="2"/>
            <w:vAlign w:val="center"/>
          </w:tcPr>
          <w:p w14:paraId="4D66102F" w14:textId="77777777" w:rsidR="00070B26" w:rsidRPr="00257993" w:rsidRDefault="00070B26" w:rsidP="00974538">
            <w:pPr>
              <w:pStyle w:val="Tablehead"/>
              <w:spacing w:before="40" w:after="40"/>
              <w:rPr>
                <w:lang w:eastAsia="ja-JP"/>
              </w:rPr>
            </w:pPr>
            <w:r w:rsidRPr="00257993">
              <w:rPr>
                <w:lang w:eastAsia="ja-JP"/>
              </w:rPr>
              <w:t>1.900-2.300</w:t>
            </w:r>
          </w:p>
        </w:tc>
        <w:tc>
          <w:tcPr>
            <w:tcW w:w="1187" w:type="dxa"/>
            <w:vAlign w:val="center"/>
          </w:tcPr>
          <w:p w14:paraId="5F87C03A" w14:textId="77777777" w:rsidR="00070B26" w:rsidRPr="00257993" w:rsidRDefault="00070B26" w:rsidP="00974538">
            <w:pPr>
              <w:pStyle w:val="Tablehead"/>
              <w:spacing w:before="40" w:after="40"/>
            </w:pPr>
            <w:r w:rsidRPr="00257993">
              <w:rPr>
                <w:lang w:eastAsia="ja-JP"/>
              </w:rPr>
              <w:t>2.290-2.670</w:t>
            </w:r>
          </w:p>
        </w:tc>
      </w:tr>
      <w:tr w:rsidR="00070B26" w:rsidRPr="00257993" w14:paraId="1D2E8710" w14:textId="77777777" w:rsidTr="00127107">
        <w:trPr>
          <w:jc w:val="center"/>
        </w:trPr>
        <w:tc>
          <w:tcPr>
            <w:tcW w:w="3823" w:type="dxa"/>
            <w:tcMar>
              <w:left w:w="57" w:type="dxa"/>
              <w:right w:w="57" w:type="dxa"/>
            </w:tcMar>
          </w:tcPr>
          <w:p w14:paraId="2010D018" w14:textId="77777777" w:rsidR="00070B26" w:rsidRPr="00257993" w:rsidRDefault="00070B26" w:rsidP="00974538">
            <w:pPr>
              <w:pStyle w:val="Tabletext"/>
              <w:spacing w:line="240" w:lineRule="exact"/>
              <w:rPr>
                <w:color w:val="000000"/>
              </w:rPr>
            </w:pPr>
            <w:r w:rsidRPr="00257993">
              <w:t>Reference ITU-R Recommendation</w:t>
            </w:r>
          </w:p>
        </w:tc>
        <w:tc>
          <w:tcPr>
            <w:tcW w:w="2409" w:type="dxa"/>
            <w:gridSpan w:val="2"/>
          </w:tcPr>
          <w:p w14:paraId="400BE2CA" w14:textId="77777777" w:rsidR="00070B26" w:rsidRPr="0012199E" w:rsidRDefault="00070B26" w:rsidP="00974538">
            <w:pPr>
              <w:pStyle w:val="Tabletext"/>
              <w:jc w:val="center"/>
            </w:pPr>
            <w:r w:rsidRPr="0012199E">
              <w:rPr>
                <w:rStyle w:val="Hyperlink"/>
                <w:color w:val="auto"/>
                <w:u w:val="none"/>
              </w:rPr>
              <w:t>F.1567</w:t>
            </w:r>
          </w:p>
        </w:tc>
        <w:tc>
          <w:tcPr>
            <w:tcW w:w="2410" w:type="dxa"/>
            <w:gridSpan w:val="2"/>
          </w:tcPr>
          <w:p w14:paraId="23083075" w14:textId="77777777" w:rsidR="00070B26" w:rsidRPr="0012199E" w:rsidRDefault="00070B26" w:rsidP="00974538">
            <w:pPr>
              <w:pStyle w:val="Tabletext"/>
              <w:jc w:val="center"/>
            </w:pPr>
            <w:r w:rsidRPr="0012199E">
              <w:rPr>
                <w:rStyle w:val="Hyperlink"/>
                <w:color w:val="auto"/>
                <w:u w:val="none"/>
              </w:rPr>
              <w:t>F.1242</w:t>
            </w:r>
          </w:p>
        </w:tc>
        <w:tc>
          <w:tcPr>
            <w:tcW w:w="2268" w:type="dxa"/>
            <w:gridSpan w:val="2"/>
          </w:tcPr>
          <w:p w14:paraId="0C37C083" w14:textId="77777777" w:rsidR="00070B26" w:rsidRPr="0012199E" w:rsidRDefault="00070B26" w:rsidP="00974538">
            <w:pPr>
              <w:pStyle w:val="Tabletext"/>
              <w:jc w:val="center"/>
            </w:pPr>
            <w:r w:rsidRPr="0012199E">
              <w:rPr>
                <w:rStyle w:val="Hyperlink"/>
                <w:color w:val="auto"/>
                <w:u w:val="none"/>
              </w:rPr>
              <w:t>F.382</w:t>
            </w:r>
          </w:p>
        </w:tc>
        <w:tc>
          <w:tcPr>
            <w:tcW w:w="2362" w:type="dxa"/>
            <w:gridSpan w:val="2"/>
          </w:tcPr>
          <w:p w14:paraId="51E12A6B" w14:textId="77777777" w:rsidR="00070B26" w:rsidRPr="0012199E" w:rsidRDefault="00070B26" w:rsidP="00974538">
            <w:pPr>
              <w:pStyle w:val="Tabletext"/>
              <w:jc w:val="center"/>
            </w:pPr>
            <w:r w:rsidRPr="0012199E">
              <w:rPr>
                <w:rStyle w:val="Hyperlink"/>
                <w:color w:val="auto"/>
                <w:u w:val="none"/>
              </w:rPr>
              <w:t>F.1098</w:t>
            </w:r>
          </w:p>
        </w:tc>
        <w:tc>
          <w:tcPr>
            <w:tcW w:w="1187" w:type="dxa"/>
          </w:tcPr>
          <w:p w14:paraId="462539FD" w14:textId="77777777" w:rsidR="00070B26" w:rsidRPr="0012199E" w:rsidRDefault="00070B26" w:rsidP="00974538">
            <w:pPr>
              <w:pStyle w:val="Tabletext"/>
              <w:jc w:val="center"/>
            </w:pPr>
            <w:r w:rsidRPr="0012199E">
              <w:rPr>
                <w:rStyle w:val="Hyperlink"/>
                <w:color w:val="auto"/>
                <w:u w:val="none"/>
              </w:rPr>
              <w:t>F.1243</w:t>
            </w:r>
          </w:p>
        </w:tc>
      </w:tr>
      <w:tr w:rsidR="00070B26" w:rsidRPr="00257993" w14:paraId="016BF2B4" w14:textId="77777777" w:rsidTr="00127107">
        <w:trPr>
          <w:jc w:val="center"/>
        </w:trPr>
        <w:tc>
          <w:tcPr>
            <w:tcW w:w="3823" w:type="dxa"/>
            <w:tcMar>
              <w:left w:w="57" w:type="dxa"/>
              <w:right w:w="57" w:type="dxa"/>
            </w:tcMar>
          </w:tcPr>
          <w:p w14:paraId="1D0036B9" w14:textId="77777777" w:rsidR="00070B26" w:rsidRPr="00257993" w:rsidRDefault="00070B26" w:rsidP="00974538">
            <w:pPr>
              <w:pStyle w:val="Tabletext"/>
              <w:spacing w:line="240" w:lineRule="exact"/>
              <w:rPr>
                <w:color w:val="000000"/>
              </w:rPr>
            </w:pPr>
            <w:r w:rsidRPr="00257993">
              <w:rPr>
                <w:color w:val="000000"/>
              </w:rPr>
              <w:t>Modulation</w:t>
            </w:r>
          </w:p>
        </w:tc>
        <w:tc>
          <w:tcPr>
            <w:tcW w:w="1134" w:type="dxa"/>
          </w:tcPr>
          <w:p w14:paraId="2C401CBE" w14:textId="77777777" w:rsidR="00070B26" w:rsidRPr="00257993" w:rsidRDefault="00070B26" w:rsidP="00974538">
            <w:pPr>
              <w:pStyle w:val="Tabletext"/>
              <w:spacing w:line="240" w:lineRule="exact"/>
              <w:jc w:val="center"/>
              <w:rPr>
                <w:color w:val="000000"/>
              </w:rPr>
            </w:pPr>
            <w:r w:rsidRPr="00257993">
              <w:rPr>
                <w:color w:val="000000"/>
              </w:rPr>
              <w:t>QPSK</w:t>
            </w:r>
          </w:p>
        </w:tc>
        <w:tc>
          <w:tcPr>
            <w:tcW w:w="1275" w:type="dxa"/>
          </w:tcPr>
          <w:p w14:paraId="329B6E14"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32-QAM</w:t>
            </w:r>
          </w:p>
        </w:tc>
        <w:tc>
          <w:tcPr>
            <w:tcW w:w="1134" w:type="dxa"/>
          </w:tcPr>
          <w:p w14:paraId="0FDAD2EE" w14:textId="77777777" w:rsidR="00070B26" w:rsidRPr="00257993" w:rsidRDefault="00070B26" w:rsidP="00974538">
            <w:pPr>
              <w:pStyle w:val="Tabletext"/>
              <w:spacing w:line="240" w:lineRule="exact"/>
              <w:jc w:val="center"/>
              <w:rPr>
                <w:color w:val="000000"/>
              </w:rPr>
            </w:pPr>
            <w:r w:rsidRPr="00257993">
              <w:rPr>
                <w:color w:val="000000"/>
              </w:rPr>
              <w:t>MSK</w:t>
            </w:r>
          </w:p>
        </w:tc>
        <w:tc>
          <w:tcPr>
            <w:tcW w:w="1276" w:type="dxa"/>
          </w:tcPr>
          <w:p w14:paraId="58DAA9E2" w14:textId="77777777" w:rsidR="00070B26" w:rsidRPr="00257993" w:rsidRDefault="00070B26" w:rsidP="00974538">
            <w:pPr>
              <w:pStyle w:val="Tabletext"/>
              <w:spacing w:line="240" w:lineRule="exact"/>
              <w:jc w:val="center"/>
              <w:rPr>
                <w:color w:val="000000"/>
              </w:rPr>
            </w:pPr>
            <w:r w:rsidRPr="00257993">
              <w:rPr>
                <w:color w:val="000000"/>
              </w:rPr>
              <w:t>QPSK</w:t>
            </w:r>
          </w:p>
        </w:tc>
        <w:tc>
          <w:tcPr>
            <w:tcW w:w="1134" w:type="dxa"/>
          </w:tcPr>
          <w:p w14:paraId="57B4307F" w14:textId="77777777" w:rsidR="00070B26" w:rsidRPr="00257993" w:rsidRDefault="00070B26" w:rsidP="00974538">
            <w:pPr>
              <w:pStyle w:val="Tabletext"/>
              <w:spacing w:line="240" w:lineRule="exact"/>
              <w:jc w:val="center"/>
              <w:rPr>
                <w:color w:val="000000"/>
              </w:rPr>
            </w:pPr>
            <w:r w:rsidRPr="00257993">
              <w:rPr>
                <w:color w:val="000000"/>
              </w:rPr>
              <w:t>O-QPSK</w:t>
            </w:r>
          </w:p>
        </w:tc>
        <w:tc>
          <w:tcPr>
            <w:tcW w:w="1134" w:type="dxa"/>
          </w:tcPr>
          <w:p w14:paraId="36B55978" w14:textId="77777777" w:rsidR="00070B26" w:rsidRPr="00257993" w:rsidRDefault="00070B26" w:rsidP="00974538">
            <w:pPr>
              <w:pStyle w:val="Tabletext"/>
              <w:spacing w:line="240" w:lineRule="exact"/>
              <w:jc w:val="center"/>
              <w:rPr>
                <w:color w:val="000000"/>
              </w:rPr>
            </w:pPr>
            <w:r w:rsidRPr="00257993">
              <w:rPr>
                <w:color w:val="000000"/>
              </w:rPr>
              <w:t>QPSK</w:t>
            </w:r>
          </w:p>
        </w:tc>
        <w:tc>
          <w:tcPr>
            <w:tcW w:w="1120" w:type="dxa"/>
          </w:tcPr>
          <w:p w14:paraId="6636288F" w14:textId="77777777" w:rsidR="00070B26" w:rsidRPr="00257993" w:rsidRDefault="00070B26" w:rsidP="00974538">
            <w:pPr>
              <w:pStyle w:val="Tabletext"/>
              <w:spacing w:line="240" w:lineRule="exact"/>
              <w:jc w:val="center"/>
              <w:rPr>
                <w:color w:val="000000"/>
                <w:lang w:eastAsia="ja-JP"/>
              </w:rPr>
            </w:pPr>
            <w:r w:rsidRPr="00257993">
              <w:rPr>
                <w:color w:val="000000"/>
              </w:rPr>
              <w:t>QPSK</w:t>
            </w:r>
          </w:p>
        </w:tc>
        <w:tc>
          <w:tcPr>
            <w:tcW w:w="1242" w:type="dxa"/>
          </w:tcPr>
          <w:p w14:paraId="46BED93B"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256-QAM</w:t>
            </w:r>
          </w:p>
        </w:tc>
        <w:tc>
          <w:tcPr>
            <w:tcW w:w="1187" w:type="dxa"/>
          </w:tcPr>
          <w:p w14:paraId="22A079C3" w14:textId="77777777" w:rsidR="00070B26" w:rsidRPr="00257993" w:rsidRDefault="00070B26" w:rsidP="00974538">
            <w:pPr>
              <w:pStyle w:val="Tabletext"/>
              <w:spacing w:line="240" w:lineRule="exact"/>
              <w:jc w:val="center"/>
              <w:rPr>
                <w:color w:val="000000"/>
              </w:rPr>
            </w:pPr>
            <w:r w:rsidRPr="00257993">
              <w:rPr>
                <w:color w:val="000000"/>
              </w:rPr>
              <w:t>MSK</w:t>
            </w:r>
          </w:p>
        </w:tc>
      </w:tr>
      <w:tr w:rsidR="00070B26" w:rsidRPr="00257993" w14:paraId="4702DC0A" w14:textId="77777777" w:rsidTr="00127107">
        <w:trPr>
          <w:jc w:val="center"/>
        </w:trPr>
        <w:tc>
          <w:tcPr>
            <w:tcW w:w="3823" w:type="dxa"/>
            <w:tcMar>
              <w:left w:w="57" w:type="dxa"/>
              <w:right w:w="57" w:type="dxa"/>
            </w:tcMar>
          </w:tcPr>
          <w:p w14:paraId="254A9419" w14:textId="77777777" w:rsidR="00070B26" w:rsidRPr="00257993" w:rsidRDefault="00070B26" w:rsidP="006B2B98">
            <w:pPr>
              <w:pStyle w:val="Tabletext"/>
              <w:spacing w:line="240" w:lineRule="exact"/>
              <w:jc w:val="left"/>
              <w:rPr>
                <w:color w:val="000000"/>
              </w:rPr>
            </w:pPr>
            <w:r w:rsidRPr="00257993">
              <w:rPr>
                <w:color w:val="000000"/>
              </w:rPr>
              <w:t xml:space="preserve">Channel spacing and receiver noise bandwidth (MHz) </w:t>
            </w:r>
          </w:p>
        </w:tc>
        <w:tc>
          <w:tcPr>
            <w:tcW w:w="1134" w:type="dxa"/>
          </w:tcPr>
          <w:p w14:paraId="3920391B"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0</w:t>
            </w:r>
            <w:r w:rsidRPr="00257993">
              <w:rPr>
                <w:color w:val="000000"/>
              </w:rPr>
              <w:t>.</w:t>
            </w:r>
            <w:r w:rsidRPr="00257993">
              <w:rPr>
                <w:color w:val="000000"/>
                <w:lang w:eastAsia="ja-JP"/>
              </w:rPr>
              <w:t>0</w:t>
            </w:r>
            <w:r w:rsidRPr="00257993">
              <w:rPr>
                <w:color w:val="000000"/>
              </w:rPr>
              <w:t>5</w:t>
            </w:r>
            <w:r w:rsidRPr="00257993">
              <w:rPr>
                <w:color w:val="000000"/>
                <w:lang w:eastAsia="ja-JP"/>
              </w:rPr>
              <w:t xml:space="preserve">, 0.1, 0.15, 0.2, </w:t>
            </w:r>
            <w:r w:rsidRPr="00257993">
              <w:rPr>
                <w:b/>
                <w:color w:val="000000"/>
                <w:lang w:eastAsia="ja-JP"/>
              </w:rPr>
              <w:t>0.25</w:t>
            </w:r>
            <w:r w:rsidRPr="00257993">
              <w:rPr>
                <w:color w:val="000000"/>
                <w:lang w:eastAsia="ja-JP"/>
              </w:rPr>
              <w:t xml:space="preserve">, 0.3, 0.5, 0.6, 0.75, 1, 1.75, </w:t>
            </w:r>
            <w:r w:rsidRPr="00257993">
              <w:rPr>
                <w:b/>
                <w:color w:val="000000"/>
                <w:lang w:eastAsia="ja-JP"/>
              </w:rPr>
              <w:t>3.5</w:t>
            </w:r>
            <w:r w:rsidRPr="00257993">
              <w:rPr>
                <w:color w:val="000000"/>
              </w:rPr>
              <w:t xml:space="preserve"> </w:t>
            </w:r>
          </w:p>
        </w:tc>
        <w:tc>
          <w:tcPr>
            <w:tcW w:w="1275" w:type="dxa"/>
          </w:tcPr>
          <w:p w14:paraId="243BA4BA" w14:textId="77777777" w:rsidR="00070B26" w:rsidRPr="00257993" w:rsidRDefault="00070B26" w:rsidP="00974538">
            <w:pPr>
              <w:pStyle w:val="Tabletext"/>
              <w:spacing w:line="240" w:lineRule="exact"/>
              <w:jc w:val="center"/>
              <w:rPr>
                <w:color w:val="000000"/>
              </w:rPr>
            </w:pPr>
            <w:r w:rsidRPr="00257993">
              <w:rPr>
                <w:color w:val="000000"/>
                <w:lang w:eastAsia="ja-JP"/>
              </w:rPr>
              <w:t>0</w:t>
            </w:r>
            <w:r w:rsidRPr="00257993">
              <w:rPr>
                <w:color w:val="000000"/>
              </w:rPr>
              <w:t>.</w:t>
            </w:r>
            <w:r w:rsidRPr="00257993">
              <w:rPr>
                <w:color w:val="000000"/>
                <w:lang w:eastAsia="ja-JP"/>
              </w:rPr>
              <w:t>0</w:t>
            </w:r>
            <w:r w:rsidRPr="00257993">
              <w:rPr>
                <w:color w:val="000000"/>
              </w:rPr>
              <w:t>5</w:t>
            </w:r>
            <w:r w:rsidRPr="00257993">
              <w:rPr>
                <w:color w:val="000000"/>
                <w:lang w:eastAsia="ja-JP"/>
              </w:rPr>
              <w:t xml:space="preserve">, 0.1, 0.15, </w:t>
            </w:r>
            <w:r w:rsidRPr="00257993">
              <w:rPr>
                <w:b/>
                <w:color w:val="000000"/>
                <w:lang w:eastAsia="ja-JP"/>
              </w:rPr>
              <w:t>0.2</w:t>
            </w:r>
            <w:r w:rsidRPr="00257993">
              <w:rPr>
                <w:color w:val="000000"/>
                <w:lang w:eastAsia="ja-JP"/>
              </w:rPr>
              <w:t xml:space="preserve">, 0.25, 0.3, 0.5, 0.6, 0.75, 1, </w:t>
            </w:r>
            <w:r w:rsidRPr="00257993">
              <w:rPr>
                <w:b/>
                <w:color w:val="000000"/>
                <w:lang w:eastAsia="ja-JP"/>
              </w:rPr>
              <w:t>1.75</w:t>
            </w:r>
            <w:r w:rsidRPr="00257993">
              <w:rPr>
                <w:color w:val="000000"/>
                <w:lang w:eastAsia="ja-JP"/>
              </w:rPr>
              <w:t>, 3.5</w:t>
            </w:r>
          </w:p>
        </w:tc>
        <w:tc>
          <w:tcPr>
            <w:tcW w:w="1134" w:type="dxa"/>
          </w:tcPr>
          <w:p w14:paraId="1F2B428C" w14:textId="77777777" w:rsidR="00070B26" w:rsidRPr="00257993" w:rsidRDefault="00070B26" w:rsidP="00974538">
            <w:pPr>
              <w:pStyle w:val="Tabletext"/>
              <w:spacing w:line="240" w:lineRule="exact"/>
              <w:jc w:val="center"/>
              <w:rPr>
                <w:color w:val="000000"/>
              </w:rPr>
            </w:pPr>
            <w:r w:rsidRPr="00257993">
              <w:rPr>
                <w:caps/>
                <w:color w:val="000000"/>
                <w:lang w:eastAsia="ja-JP"/>
              </w:rPr>
              <w:t xml:space="preserve">0.25, 0.5, 1, </w:t>
            </w:r>
            <w:r w:rsidRPr="00257993">
              <w:rPr>
                <w:b/>
                <w:caps/>
                <w:color w:val="000000"/>
                <w:lang w:eastAsia="ja-JP"/>
              </w:rPr>
              <w:t>2</w:t>
            </w:r>
            <w:r w:rsidRPr="00257993">
              <w:rPr>
                <w:caps/>
                <w:color w:val="000000"/>
                <w:lang w:eastAsia="ja-JP"/>
              </w:rPr>
              <w:t>, 3.5</w:t>
            </w:r>
          </w:p>
        </w:tc>
        <w:tc>
          <w:tcPr>
            <w:tcW w:w="1276" w:type="dxa"/>
          </w:tcPr>
          <w:p w14:paraId="59A4B991" w14:textId="77777777" w:rsidR="00070B26" w:rsidRPr="00257993" w:rsidRDefault="00070B26" w:rsidP="00974538">
            <w:pPr>
              <w:pStyle w:val="Tabletext"/>
              <w:spacing w:line="240" w:lineRule="exact"/>
              <w:jc w:val="center"/>
              <w:rPr>
                <w:color w:val="000000"/>
                <w:lang w:eastAsia="ja-JP"/>
              </w:rPr>
            </w:pPr>
            <w:r w:rsidRPr="00257993">
              <w:rPr>
                <w:caps/>
                <w:color w:val="000000"/>
                <w:lang w:eastAsia="ja-JP"/>
              </w:rPr>
              <w:t xml:space="preserve">0.25, 0.5, </w:t>
            </w:r>
            <w:r w:rsidRPr="00257993">
              <w:rPr>
                <w:b/>
                <w:caps/>
                <w:color w:val="000000"/>
                <w:lang w:eastAsia="ja-JP"/>
              </w:rPr>
              <w:t>1</w:t>
            </w:r>
            <w:r w:rsidRPr="00257993">
              <w:rPr>
                <w:caps/>
                <w:color w:val="000000"/>
                <w:lang w:eastAsia="ja-JP"/>
              </w:rPr>
              <w:t xml:space="preserve">, </w:t>
            </w:r>
            <w:r w:rsidRPr="00257993">
              <w:rPr>
                <w:b/>
                <w:caps/>
                <w:color w:val="000000"/>
                <w:lang w:eastAsia="ja-JP"/>
              </w:rPr>
              <w:t>2</w:t>
            </w:r>
            <w:r w:rsidRPr="00257993">
              <w:rPr>
                <w:caps/>
                <w:color w:val="000000"/>
                <w:lang w:eastAsia="ja-JP"/>
              </w:rPr>
              <w:t xml:space="preserve">, </w:t>
            </w:r>
            <w:r w:rsidRPr="00257993">
              <w:rPr>
                <w:b/>
                <w:caps/>
                <w:color w:val="000000"/>
                <w:lang w:eastAsia="ja-JP"/>
              </w:rPr>
              <w:t>3.5</w:t>
            </w:r>
          </w:p>
        </w:tc>
        <w:tc>
          <w:tcPr>
            <w:tcW w:w="1134" w:type="dxa"/>
          </w:tcPr>
          <w:p w14:paraId="1F6FDF2C" w14:textId="77777777" w:rsidR="00070B26" w:rsidRPr="00257993" w:rsidRDefault="00070B26" w:rsidP="00974538">
            <w:pPr>
              <w:pStyle w:val="Tabletext"/>
              <w:spacing w:line="240" w:lineRule="exact"/>
              <w:jc w:val="center"/>
              <w:rPr>
                <w:b/>
                <w:color w:val="000000"/>
                <w:lang w:eastAsia="ja-JP"/>
              </w:rPr>
            </w:pPr>
            <w:r w:rsidRPr="00257993">
              <w:rPr>
                <w:b/>
                <w:color w:val="000000"/>
                <w:lang w:eastAsia="ja-JP"/>
              </w:rPr>
              <w:t>29</w:t>
            </w:r>
          </w:p>
        </w:tc>
        <w:tc>
          <w:tcPr>
            <w:tcW w:w="1134" w:type="dxa"/>
          </w:tcPr>
          <w:p w14:paraId="21D15941" w14:textId="77777777" w:rsidR="00070B26" w:rsidRPr="00257993" w:rsidRDefault="00070B26" w:rsidP="00974538">
            <w:pPr>
              <w:pStyle w:val="Tabletext"/>
              <w:spacing w:line="240" w:lineRule="exact"/>
              <w:jc w:val="center"/>
              <w:rPr>
                <w:b/>
                <w:color w:val="000000"/>
                <w:lang w:eastAsia="ja-JP"/>
              </w:rPr>
            </w:pPr>
            <w:r w:rsidRPr="00257993">
              <w:rPr>
                <w:b/>
                <w:color w:val="000000"/>
                <w:lang w:eastAsia="ja-JP"/>
              </w:rPr>
              <w:t>29</w:t>
            </w:r>
          </w:p>
        </w:tc>
        <w:tc>
          <w:tcPr>
            <w:tcW w:w="1120" w:type="dxa"/>
          </w:tcPr>
          <w:p w14:paraId="7759C3EA" w14:textId="77777777" w:rsidR="00070B26" w:rsidRPr="00257993" w:rsidRDefault="00070B26" w:rsidP="00974538">
            <w:pPr>
              <w:pStyle w:val="Tabletext"/>
              <w:spacing w:line="240" w:lineRule="exact"/>
              <w:jc w:val="center"/>
              <w:rPr>
                <w:color w:val="000000"/>
              </w:rPr>
            </w:pPr>
            <w:r w:rsidRPr="00257993">
              <w:rPr>
                <w:color w:val="000000"/>
                <w:lang w:eastAsia="ja-JP"/>
              </w:rPr>
              <w:t>1.75,</w:t>
            </w:r>
            <w:r w:rsidRPr="00257993">
              <w:rPr>
                <w:b/>
                <w:color w:val="000000"/>
                <w:lang w:eastAsia="ja-JP"/>
              </w:rPr>
              <w:t xml:space="preserve"> 2</w:t>
            </w:r>
            <w:r w:rsidRPr="00257993">
              <w:rPr>
                <w:b/>
                <w:color w:val="000000"/>
              </w:rPr>
              <w:t>.5</w:t>
            </w:r>
            <w:r w:rsidRPr="00257993">
              <w:rPr>
                <w:color w:val="000000"/>
                <w:lang w:eastAsia="ja-JP"/>
              </w:rPr>
              <w:t xml:space="preserve">, 3.5, </w:t>
            </w:r>
            <w:r w:rsidRPr="00257993">
              <w:rPr>
                <w:b/>
                <w:color w:val="000000"/>
                <w:lang w:eastAsia="ja-JP"/>
              </w:rPr>
              <w:t>7</w:t>
            </w:r>
            <w:r w:rsidRPr="00257993">
              <w:rPr>
                <w:color w:val="000000"/>
                <w:lang w:eastAsia="ja-JP"/>
              </w:rPr>
              <w:t>, 10, </w:t>
            </w:r>
            <w:r w:rsidRPr="00257993">
              <w:rPr>
                <w:b/>
                <w:color w:val="000000"/>
                <w:lang w:eastAsia="ja-JP"/>
              </w:rPr>
              <w:t>14</w:t>
            </w:r>
          </w:p>
        </w:tc>
        <w:tc>
          <w:tcPr>
            <w:tcW w:w="1242" w:type="dxa"/>
          </w:tcPr>
          <w:p w14:paraId="49BDD5C7" w14:textId="77777777" w:rsidR="00070B26" w:rsidRPr="00257993" w:rsidRDefault="00070B26" w:rsidP="00974538">
            <w:pPr>
              <w:pStyle w:val="Tabletext"/>
              <w:spacing w:line="240" w:lineRule="exact"/>
              <w:jc w:val="center"/>
              <w:rPr>
                <w:color w:val="000000"/>
              </w:rPr>
            </w:pPr>
            <w:r w:rsidRPr="00257993">
              <w:rPr>
                <w:color w:val="000000"/>
                <w:lang w:eastAsia="ja-JP"/>
              </w:rPr>
              <w:t>1.75, 2</w:t>
            </w:r>
            <w:r w:rsidRPr="00257993">
              <w:rPr>
                <w:color w:val="000000"/>
              </w:rPr>
              <w:t>.5</w:t>
            </w:r>
            <w:r w:rsidRPr="00257993">
              <w:rPr>
                <w:color w:val="000000"/>
                <w:lang w:eastAsia="ja-JP"/>
              </w:rPr>
              <w:t xml:space="preserve">, </w:t>
            </w:r>
            <w:r w:rsidRPr="00257993">
              <w:rPr>
                <w:b/>
                <w:color w:val="000000"/>
                <w:lang w:eastAsia="ja-JP"/>
              </w:rPr>
              <w:t>3.5</w:t>
            </w:r>
            <w:r w:rsidRPr="00257993">
              <w:rPr>
                <w:color w:val="000000"/>
                <w:lang w:eastAsia="ja-JP"/>
              </w:rPr>
              <w:t>, 7, 10, 14</w:t>
            </w:r>
          </w:p>
        </w:tc>
        <w:tc>
          <w:tcPr>
            <w:tcW w:w="1187" w:type="dxa"/>
          </w:tcPr>
          <w:p w14:paraId="12BF112E"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0.2</w:t>
            </w:r>
            <w:r w:rsidRPr="00257993">
              <w:rPr>
                <w:color w:val="000000"/>
              </w:rPr>
              <w:t>5</w:t>
            </w:r>
            <w:r w:rsidRPr="00257993">
              <w:rPr>
                <w:color w:val="000000"/>
                <w:lang w:eastAsia="ja-JP"/>
              </w:rPr>
              <w:t>, 0.5, 1, 1.75, 2, 2.5, 3.5, 7, </w:t>
            </w:r>
            <w:r w:rsidRPr="00257993">
              <w:rPr>
                <w:b/>
                <w:color w:val="000000"/>
                <w:lang w:eastAsia="ja-JP"/>
              </w:rPr>
              <w:t>14</w:t>
            </w:r>
          </w:p>
        </w:tc>
      </w:tr>
      <w:tr w:rsidR="00070B26" w:rsidRPr="00257993" w14:paraId="2A8B050F" w14:textId="77777777" w:rsidTr="00127107">
        <w:trPr>
          <w:jc w:val="center"/>
        </w:trPr>
        <w:tc>
          <w:tcPr>
            <w:tcW w:w="3823" w:type="dxa"/>
            <w:tcMar>
              <w:left w:w="57" w:type="dxa"/>
              <w:right w:w="57" w:type="dxa"/>
            </w:tcMar>
          </w:tcPr>
          <w:p w14:paraId="53C04CAA" w14:textId="5814E64D" w:rsidR="00070B26" w:rsidRPr="00257993" w:rsidRDefault="00070B26" w:rsidP="006B2B98">
            <w:pPr>
              <w:pStyle w:val="Tabletext"/>
              <w:spacing w:line="240" w:lineRule="exact"/>
              <w:jc w:val="left"/>
              <w:rPr>
                <w:color w:val="000000"/>
              </w:rPr>
            </w:pPr>
            <w:r w:rsidRPr="00257993">
              <w:rPr>
                <w:color w:val="000000"/>
              </w:rPr>
              <w:t>Maximum</w:t>
            </w:r>
            <w:r w:rsidRPr="00257993">
              <w:rPr>
                <w:color w:val="000000"/>
                <w:lang w:eastAsia="ja-JP"/>
              </w:rPr>
              <w:t xml:space="preserve"> </w:t>
            </w:r>
            <w:r w:rsidRPr="00257993">
              <w:rPr>
                <w:color w:val="000000"/>
              </w:rPr>
              <w:t>Tx output power range (</w:t>
            </w:r>
            <w:proofErr w:type="spellStart"/>
            <w:r w:rsidRPr="00257993">
              <w:rPr>
                <w:color w:val="000000"/>
              </w:rPr>
              <w:t>dBW</w:t>
            </w:r>
            <w:proofErr w:type="spellEnd"/>
            <w:r w:rsidRPr="00257993">
              <w:rPr>
                <w:color w:val="000000"/>
              </w:rPr>
              <w:t>)</w:t>
            </w:r>
          </w:p>
        </w:tc>
        <w:tc>
          <w:tcPr>
            <w:tcW w:w="1134" w:type="dxa"/>
          </w:tcPr>
          <w:p w14:paraId="1349F837"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7</w:t>
            </w:r>
          </w:p>
        </w:tc>
        <w:tc>
          <w:tcPr>
            <w:tcW w:w="1275" w:type="dxa"/>
          </w:tcPr>
          <w:p w14:paraId="17C42362" w14:textId="77777777" w:rsidR="00070B26" w:rsidRPr="00257993" w:rsidRDefault="00070B26" w:rsidP="00974538">
            <w:pPr>
              <w:pStyle w:val="Tabletext"/>
              <w:spacing w:line="240" w:lineRule="exact"/>
              <w:jc w:val="center"/>
              <w:rPr>
                <w:color w:val="000000"/>
                <w:lang w:eastAsia="ja-JP"/>
              </w:rPr>
            </w:pPr>
            <w:r w:rsidRPr="00257993">
              <w:rPr>
                <w:color w:val="000000"/>
              </w:rPr>
              <w:t xml:space="preserve"> </w:t>
            </w:r>
            <w:r w:rsidRPr="00257993">
              <w:rPr>
                <w:color w:val="000000"/>
                <w:lang w:eastAsia="ja-JP"/>
              </w:rPr>
              <w:t>0</w:t>
            </w:r>
            <w:r w:rsidRPr="00257993">
              <w:rPr>
                <w:color w:val="000000"/>
              </w:rPr>
              <w:t xml:space="preserve"> </w:t>
            </w:r>
          </w:p>
        </w:tc>
        <w:tc>
          <w:tcPr>
            <w:tcW w:w="1134" w:type="dxa"/>
          </w:tcPr>
          <w:p w14:paraId="5A8E326D"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7</w:t>
            </w:r>
          </w:p>
        </w:tc>
        <w:tc>
          <w:tcPr>
            <w:tcW w:w="1276" w:type="dxa"/>
          </w:tcPr>
          <w:p w14:paraId="1C3178E9"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0</w:t>
            </w:r>
            <w:r w:rsidRPr="00257993">
              <w:rPr>
                <w:color w:val="000000"/>
              </w:rPr>
              <w:t>…</w:t>
            </w:r>
            <w:r w:rsidRPr="00257993">
              <w:rPr>
                <w:color w:val="000000"/>
                <w:lang w:eastAsia="ja-JP"/>
              </w:rPr>
              <w:t>7</w:t>
            </w:r>
          </w:p>
        </w:tc>
        <w:tc>
          <w:tcPr>
            <w:tcW w:w="1134" w:type="dxa"/>
          </w:tcPr>
          <w:p w14:paraId="30F8390B" w14:textId="77777777" w:rsidR="00070B26" w:rsidRPr="00257993" w:rsidRDefault="00070B26" w:rsidP="00974538">
            <w:pPr>
              <w:pStyle w:val="Tabletext"/>
              <w:spacing w:line="240" w:lineRule="exact"/>
              <w:jc w:val="center"/>
              <w:rPr>
                <w:color w:val="000000"/>
              </w:rPr>
            </w:pPr>
            <w:r w:rsidRPr="00257993">
              <w:rPr>
                <w:color w:val="000000"/>
                <w:lang w:eastAsia="ja-JP"/>
              </w:rPr>
              <w:t>7</w:t>
            </w:r>
          </w:p>
        </w:tc>
        <w:tc>
          <w:tcPr>
            <w:tcW w:w="1134" w:type="dxa"/>
          </w:tcPr>
          <w:p w14:paraId="3DB12FE4" w14:textId="77777777" w:rsidR="00070B26" w:rsidRPr="00257993" w:rsidRDefault="00070B26" w:rsidP="00974538">
            <w:pPr>
              <w:pStyle w:val="Tabletext"/>
              <w:spacing w:line="240" w:lineRule="exact"/>
              <w:jc w:val="center"/>
              <w:rPr>
                <w:color w:val="000000"/>
              </w:rPr>
            </w:pPr>
            <w:r w:rsidRPr="00257993">
              <w:rPr>
                <w:color w:val="000000"/>
                <w:lang w:eastAsia="ja-JP"/>
              </w:rPr>
              <w:t>3</w:t>
            </w:r>
          </w:p>
        </w:tc>
        <w:tc>
          <w:tcPr>
            <w:tcW w:w="1120" w:type="dxa"/>
          </w:tcPr>
          <w:p w14:paraId="51870FF3" w14:textId="77777777" w:rsidR="00070B26" w:rsidRPr="00257993" w:rsidRDefault="00070B26" w:rsidP="00974538">
            <w:pPr>
              <w:pStyle w:val="Tabletext"/>
              <w:spacing w:line="240" w:lineRule="exact"/>
              <w:jc w:val="center"/>
              <w:rPr>
                <w:color w:val="000000"/>
                <w:lang w:eastAsia="ja-JP"/>
              </w:rPr>
            </w:pPr>
            <w:r w:rsidRPr="00257993">
              <w:rPr>
                <w:color w:val="000000"/>
              </w:rPr>
              <w:t xml:space="preserve"> </w:t>
            </w:r>
            <w:r w:rsidRPr="00257993">
              <w:rPr>
                <w:color w:val="000000"/>
                <w:lang w:eastAsia="ja-JP"/>
              </w:rPr>
              <w:t>−9</w:t>
            </w:r>
            <w:r w:rsidRPr="00257993">
              <w:rPr>
                <w:color w:val="000000"/>
              </w:rPr>
              <w:t>…</w:t>
            </w:r>
            <w:r w:rsidRPr="00257993">
              <w:rPr>
                <w:color w:val="000000"/>
                <w:lang w:eastAsia="ja-JP"/>
              </w:rPr>
              <w:t>7</w:t>
            </w:r>
          </w:p>
        </w:tc>
        <w:tc>
          <w:tcPr>
            <w:tcW w:w="1242" w:type="dxa"/>
          </w:tcPr>
          <w:p w14:paraId="457BBA1D" w14:textId="77777777" w:rsidR="00070B26" w:rsidRPr="00257993" w:rsidRDefault="00070B26" w:rsidP="00974538">
            <w:pPr>
              <w:pStyle w:val="Tabletext"/>
              <w:spacing w:line="240" w:lineRule="exact"/>
              <w:jc w:val="center"/>
              <w:rPr>
                <w:color w:val="000000"/>
                <w:lang w:eastAsia="ja-JP"/>
              </w:rPr>
            </w:pPr>
            <w:r w:rsidRPr="00257993">
              <w:rPr>
                <w:color w:val="000000"/>
              </w:rPr>
              <w:t xml:space="preserve"> </w:t>
            </w:r>
            <w:r w:rsidRPr="00257993">
              <w:rPr>
                <w:color w:val="000000"/>
                <w:lang w:eastAsia="ja-JP"/>
              </w:rPr>
              <w:t>−1</w:t>
            </w:r>
            <w:r w:rsidRPr="00257993">
              <w:rPr>
                <w:color w:val="000000"/>
              </w:rPr>
              <w:t>…</w:t>
            </w:r>
            <w:r w:rsidRPr="00257993">
              <w:rPr>
                <w:color w:val="000000"/>
                <w:lang w:eastAsia="ja-JP"/>
              </w:rPr>
              <w:t>2</w:t>
            </w:r>
          </w:p>
        </w:tc>
        <w:tc>
          <w:tcPr>
            <w:tcW w:w="1187" w:type="dxa"/>
          </w:tcPr>
          <w:p w14:paraId="369FC666" w14:textId="77777777" w:rsidR="00070B26" w:rsidRPr="00257993" w:rsidRDefault="00070B26" w:rsidP="00974538">
            <w:pPr>
              <w:pStyle w:val="Tabletext"/>
              <w:spacing w:line="240" w:lineRule="exact"/>
              <w:jc w:val="center"/>
              <w:rPr>
                <w:color w:val="000000"/>
              </w:rPr>
            </w:pPr>
            <w:r w:rsidRPr="00257993">
              <w:rPr>
                <w:color w:val="000000"/>
                <w:lang w:eastAsia="ja-JP"/>
              </w:rPr>
              <w:t>5</w:t>
            </w:r>
          </w:p>
        </w:tc>
      </w:tr>
      <w:tr w:rsidR="00070B26" w:rsidRPr="00257993" w14:paraId="0B3425D3" w14:textId="77777777" w:rsidTr="00127107">
        <w:trPr>
          <w:jc w:val="center"/>
        </w:trPr>
        <w:tc>
          <w:tcPr>
            <w:tcW w:w="3823" w:type="dxa"/>
            <w:tcMar>
              <w:left w:w="57" w:type="dxa"/>
              <w:right w:w="57" w:type="dxa"/>
            </w:tcMar>
          </w:tcPr>
          <w:p w14:paraId="324DC74C" w14:textId="77777777" w:rsidR="00070B26" w:rsidRPr="00257993" w:rsidRDefault="00070B26" w:rsidP="006B2B98">
            <w:pPr>
              <w:pStyle w:val="Tabletext"/>
              <w:spacing w:line="240" w:lineRule="exact"/>
              <w:jc w:val="left"/>
              <w:rPr>
                <w:color w:val="000000"/>
              </w:rPr>
            </w:pPr>
            <w:r w:rsidRPr="00257993">
              <w:rPr>
                <w:color w:val="000000"/>
              </w:rPr>
              <w:t>Maximum</w:t>
            </w:r>
            <w:r w:rsidRPr="00257993">
              <w:rPr>
                <w:color w:val="000000"/>
                <w:lang w:eastAsia="ja-JP"/>
              </w:rPr>
              <w:t xml:space="preserve"> </w:t>
            </w:r>
            <w:r w:rsidRPr="00257993">
              <w:rPr>
                <w:color w:val="000000"/>
              </w:rPr>
              <w:t>Tx output power density range (</w:t>
            </w:r>
            <w:proofErr w:type="spellStart"/>
            <w:r w:rsidRPr="00257993">
              <w:rPr>
                <w:color w:val="000000"/>
              </w:rPr>
              <w:t>dBW</w:t>
            </w:r>
            <w:proofErr w:type="spellEnd"/>
            <w:r w:rsidRPr="00257993">
              <w:rPr>
                <w:color w:val="000000"/>
              </w:rPr>
              <w:t>/MHz)</w:t>
            </w:r>
            <w:r w:rsidRPr="00257993">
              <w:rPr>
                <w:color w:val="000000"/>
                <w:vertAlign w:val="superscript"/>
                <w:lang w:eastAsia="ja-JP"/>
              </w:rPr>
              <w:t xml:space="preserve"> (1)</w:t>
            </w:r>
          </w:p>
        </w:tc>
        <w:tc>
          <w:tcPr>
            <w:tcW w:w="1134" w:type="dxa"/>
          </w:tcPr>
          <w:p w14:paraId="6CE386F3"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1.6…13</w:t>
            </w:r>
          </w:p>
        </w:tc>
        <w:tc>
          <w:tcPr>
            <w:tcW w:w="1275" w:type="dxa"/>
          </w:tcPr>
          <w:p w14:paraId="6FBCF808"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−2.4…7.0</w:t>
            </w:r>
          </w:p>
        </w:tc>
        <w:tc>
          <w:tcPr>
            <w:tcW w:w="1134" w:type="dxa"/>
          </w:tcPr>
          <w:p w14:paraId="3F845081"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4.0</w:t>
            </w:r>
          </w:p>
        </w:tc>
        <w:tc>
          <w:tcPr>
            <w:tcW w:w="1276" w:type="dxa"/>
          </w:tcPr>
          <w:p w14:paraId="5211399B"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−3.0…7</w:t>
            </w:r>
          </w:p>
        </w:tc>
        <w:tc>
          <w:tcPr>
            <w:tcW w:w="1134" w:type="dxa"/>
          </w:tcPr>
          <w:p w14:paraId="79DBD9DA"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−7.6</w:t>
            </w:r>
          </w:p>
        </w:tc>
        <w:tc>
          <w:tcPr>
            <w:tcW w:w="1134" w:type="dxa"/>
          </w:tcPr>
          <w:p w14:paraId="02418BA4"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w:t>
            </w:r>
          </w:p>
        </w:tc>
        <w:tc>
          <w:tcPr>
            <w:tcW w:w="1120" w:type="dxa"/>
          </w:tcPr>
          <w:p w14:paraId="2796C768"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−14…−1.5</w:t>
            </w:r>
          </w:p>
        </w:tc>
        <w:tc>
          <w:tcPr>
            <w:tcW w:w="1242" w:type="dxa"/>
          </w:tcPr>
          <w:p w14:paraId="5E6C966E"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−6.4…−3.4</w:t>
            </w:r>
          </w:p>
        </w:tc>
        <w:tc>
          <w:tcPr>
            <w:tcW w:w="1187" w:type="dxa"/>
          </w:tcPr>
          <w:p w14:paraId="06D3ECE8"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−6.5</w:t>
            </w:r>
          </w:p>
        </w:tc>
      </w:tr>
      <w:tr w:rsidR="00070B26" w:rsidRPr="00257993" w14:paraId="3175DF1D" w14:textId="77777777" w:rsidTr="00127107">
        <w:trPr>
          <w:jc w:val="center"/>
        </w:trPr>
        <w:tc>
          <w:tcPr>
            <w:tcW w:w="3823" w:type="dxa"/>
            <w:tcMar>
              <w:left w:w="57" w:type="dxa"/>
              <w:right w:w="57" w:type="dxa"/>
            </w:tcMar>
          </w:tcPr>
          <w:p w14:paraId="6A9BC333" w14:textId="77777777" w:rsidR="00070B26" w:rsidRPr="00257993" w:rsidRDefault="00070B26" w:rsidP="006B2B98">
            <w:pPr>
              <w:pStyle w:val="Tabletext"/>
              <w:spacing w:line="240" w:lineRule="exact"/>
              <w:jc w:val="left"/>
              <w:rPr>
                <w:color w:val="000000"/>
              </w:rPr>
            </w:pPr>
            <w:r w:rsidRPr="00257993">
              <w:rPr>
                <w:color w:val="000000"/>
                <w:lang w:eastAsia="ja-JP"/>
              </w:rPr>
              <w:t>M</w:t>
            </w:r>
            <w:r w:rsidRPr="00257993">
              <w:rPr>
                <w:color w:val="000000"/>
              </w:rPr>
              <w:t xml:space="preserve">inimum feeder/multiplexer loss range (dB) </w:t>
            </w:r>
          </w:p>
        </w:tc>
        <w:tc>
          <w:tcPr>
            <w:tcW w:w="1134" w:type="dxa"/>
          </w:tcPr>
          <w:p w14:paraId="749C7A87"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w:t>
            </w:r>
          </w:p>
        </w:tc>
        <w:tc>
          <w:tcPr>
            <w:tcW w:w="1275" w:type="dxa"/>
          </w:tcPr>
          <w:p w14:paraId="321588AD"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w:t>
            </w:r>
            <w:r w:rsidRPr="00257993">
              <w:rPr>
                <w:color w:val="000000"/>
              </w:rPr>
              <w:t xml:space="preserve"> </w:t>
            </w:r>
          </w:p>
        </w:tc>
        <w:tc>
          <w:tcPr>
            <w:tcW w:w="1134" w:type="dxa"/>
          </w:tcPr>
          <w:p w14:paraId="7F292398"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5</w:t>
            </w:r>
          </w:p>
        </w:tc>
        <w:tc>
          <w:tcPr>
            <w:tcW w:w="1276" w:type="dxa"/>
          </w:tcPr>
          <w:p w14:paraId="68477ABF"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w:t>
            </w:r>
            <w:r w:rsidRPr="00257993">
              <w:rPr>
                <w:color w:val="000000"/>
              </w:rPr>
              <w:t>…</w:t>
            </w:r>
            <w:r w:rsidRPr="00257993">
              <w:rPr>
                <w:color w:val="000000"/>
                <w:lang w:eastAsia="ja-JP"/>
              </w:rPr>
              <w:t>5</w:t>
            </w:r>
          </w:p>
        </w:tc>
        <w:tc>
          <w:tcPr>
            <w:tcW w:w="1134" w:type="dxa"/>
          </w:tcPr>
          <w:p w14:paraId="193CED65" w14:textId="77777777" w:rsidR="00070B26" w:rsidRPr="00257993" w:rsidRDefault="00070B26" w:rsidP="00974538">
            <w:pPr>
              <w:pStyle w:val="Tabletext"/>
              <w:spacing w:line="240" w:lineRule="exact"/>
              <w:jc w:val="center"/>
              <w:rPr>
                <w:color w:val="000000"/>
              </w:rPr>
            </w:pPr>
            <w:r w:rsidRPr="00257993">
              <w:rPr>
                <w:color w:val="000000"/>
                <w:lang w:eastAsia="ja-JP"/>
              </w:rPr>
              <w:t>3</w:t>
            </w:r>
          </w:p>
        </w:tc>
        <w:tc>
          <w:tcPr>
            <w:tcW w:w="1134" w:type="dxa"/>
          </w:tcPr>
          <w:p w14:paraId="516C06C5" w14:textId="77777777" w:rsidR="00070B26" w:rsidRPr="00257993" w:rsidRDefault="00070B26" w:rsidP="00974538">
            <w:pPr>
              <w:pStyle w:val="Tabletext"/>
              <w:spacing w:line="240" w:lineRule="exact"/>
              <w:jc w:val="center"/>
              <w:rPr>
                <w:color w:val="000000"/>
              </w:rPr>
            </w:pPr>
            <w:r w:rsidRPr="00257993">
              <w:rPr>
                <w:color w:val="000000"/>
                <w:lang w:eastAsia="ja-JP"/>
              </w:rPr>
              <w:t>1</w:t>
            </w:r>
          </w:p>
        </w:tc>
        <w:tc>
          <w:tcPr>
            <w:tcW w:w="1120" w:type="dxa"/>
          </w:tcPr>
          <w:p w14:paraId="384C8D8E"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3</w:t>
            </w:r>
            <w:r w:rsidRPr="00257993">
              <w:rPr>
                <w:color w:val="000000"/>
              </w:rPr>
              <w:t>…</w:t>
            </w:r>
            <w:r w:rsidRPr="00257993">
              <w:rPr>
                <w:color w:val="000000"/>
                <w:lang w:eastAsia="ja-JP"/>
              </w:rPr>
              <w:t>6</w:t>
            </w:r>
            <w:r w:rsidRPr="00257993">
              <w:rPr>
                <w:color w:val="000000"/>
              </w:rPr>
              <w:t xml:space="preserve"> </w:t>
            </w:r>
          </w:p>
        </w:tc>
        <w:tc>
          <w:tcPr>
            <w:tcW w:w="1242" w:type="dxa"/>
          </w:tcPr>
          <w:p w14:paraId="6BDF6031" w14:textId="77777777" w:rsidR="00070B26" w:rsidRPr="00257993" w:rsidRDefault="00070B26" w:rsidP="00974538">
            <w:pPr>
              <w:pStyle w:val="Tabletext"/>
              <w:spacing w:line="240" w:lineRule="exact"/>
              <w:jc w:val="center"/>
              <w:rPr>
                <w:color w:val="000000"/>
              </w:rPr>
            </w:pPr>
            <w:r w:rsidRPr="00257993">
              <w:rPr>
                <w:color w:val="000000"/>
                <w:lang w:eastAsia="ja-JP"/>
              </w:rPr>
              <w:t>0</w:t>
            </w:r>
            <w:r w:rsidRPr="00257993">
              <w:rPr>
                <w:color w:val="000000"/>
              </w:rPr>
              <w:t>…</w:t>
            </w:r>
            <w:r w:rsidRPr="00257993">
              <w:rPr>
                <w:color w:val="000000"/>
                <w:lang w:eastAsia="ja-JP"/>
              </w:rPr>
              <w:t>2</w:t>
            </w:r>
            <w:r w:rsidRPr="00257993">
              <w:rPr>
                <w:color w:val="000000"/>
              </w:rPr>
              <w:t xml:space="preserve"> </w:t>
            </w:r>
          </w:p>
        </w:tc>
        <w:tc>
          <w:tcPr>
            <w:tcW w:w="1187" w:type="dxa"/>
          </w:tcPr>
          <w:p w14:paraId="737A2F4F" w14:textId="77777777" w:rsidR="00070B26" w:rsidRPr="00257993" w:rsidRDefault="00070B26" w:rsidP="00974538">
            <w:pPr>
              <w:pStyle w:val="Tabletext"/>
              <w:spacing w:line="240" w:lineRule="exact"/>
              <w:jc w:val="center"/>
              <w:rPr>
                <w:color w:val="000000"/>
              </w:rPr>
            </w:pPr>
            <w:r w:rsidRPr="00257993">
              <w:rPr>
                <w:color w:val="000000"/>
                <w:lang w:eastAsia="ja-JP"/>
              </w:rPr>
              <w:t>4</w:t>
            </w:r>
          </w:p>
        </w:tc>
      </w:tr>
      <w:tr w:rsidR="00070B26" w:rsidRPr="00257993" w14:paraId="23770E7A" w14:textId="77777777" w:rsidTr="00127107">
        <w:trPr>
          <w:jc w:val="center"/>
        </w:trPr>
        <w:tc>
          <w:tcPr>
            <w:tcW w:w="3823" w:type="dxa"/>
            <w:tcMar>
              <w:left w:w="57" w:type="dxa"/>
              <w:right w:w="57" w:type="dxa"/>
            </w:tcMar>
          </w:tcPr>
          <w:p w14:paraId="11FD274A" w14:textId="77777777" w:rsidR="00070B26" w:rsidRPr="00257993" w:rsidRDefault="00070B26" w:rsidP="006B2B98">
            <w:pPr>
              <w:pStyle w:val="Tabletext"/>
              <w:spacing w:line="240" w:lineRule="exact"/>
              <w:jc w:val="left"/>
              <w:rPr>
                <w:color w:val="000000"/>
              </w:rPr>
            </w:pPr>
            <w:r w:rsidRPr="00257993">
              <w:rPr>
                <w:color w:val="000000"/>
              </w:rPr>
              <w:t>Maximum</w:t>
            </w:r>
            <w:r w:rsidRPr="00257993">
              <w:rPr>
                <w:color w:val="000000"/>
                <w:lang w:eastAsia="ja-JP"/>
              </w:rPr>
              <w:t xml:space="preserve"> </w:t>
            </w:r>
            <w:r w:rsidRPr="00257993">
              <w:rPr>
                <w:color w:val="000000"/>
              </w:rPr>
              <w:t>antenna gain range (</w:t>
            </w:r>
            <w:proofErr w:type="spellStart"/>
            <w:r w:rsidRPr="00257993">
              <w:rPr>
                <w:color w:val="000000"/>
              </w:rPr>
              <w:t>dBi</w:t>
            </w:r>
            <w:proofErr w:type="spellEnd"/>
            <w:r w:rsidRPr="00257993">
              <w:rPr>
                <w:color w:val="000000"/>
              </w:rPr>
              <w:t>)</w:t>
            </w:r>
          </w:p>
        </w:tc>
        <w:tc>
          <w:tcPr>
            <w:tcW w:w="1134" w:type="dxa"/>
          </w:tcPr>
          <w:p w14:paraId="37D90DDC" w14:textId="77777777" w:rsidR="00070B26" w:rsidRPr="00257993" w:rsidRDefault="00070B26" w:rsidP="00974538">
            <w:pPr>
              <w:pStyle w:val="Tabletext"/>
              <w:spacing w:line="240" w:lineRule="exact"/>
              <w:jc w:val="center"/>
              <w:rPr>
                <w:color w:val="000000"/>
              </w:rPr>
            </w:pPr>
            <w:r w:rsidRPr="00257993">
              <w:rPr>
                <w:color w:val="000000"/>
                <w:lang w:eastAsia="ja-JP"/>
              </w:rPr>
              <w:t>25</w:t>
            </w:r>
          </w:p>
        </w:tc>
        <w:tc>
          <w:tcPr>
            <w:tcW w:w="1275" w:type="dxa"/>
          </w:tcPr>
          <w:p w14:paraId="1CF591CE" w14:textId="77777777" w:rsidR="00070B26" w:rsidRPr="00257993" w:rsidRDefault="00070B26" w:rsidP="00974538">
            <w:pPr>
              <w:pStyle w:val="Tabletext"/>
              <w:spacing w:line="240" w:lineRule="exact"/>
              <w:jc w:val="center"/>
              <w:rPr>
                <w:color w:val="000000"/>
              </w:rPr>
            </w:pPr>
            <w:r w:rsidRPr="00257993">
              <w:rPr>
                <w:color w:val="000000"/>
                <w:lang w:eastAsia="ja-JP"/>
              </w:rPr>
              <w:t>25</w:t>
            </w:r>
          </w:p>
        </w:tc>
        <w:tc>
          <w:tcPr>
            <w:tcW w:w="1134" w:type="dxa"/>
          </w:tcPr>
          <w:p w14:paraId="13E7605C"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16</w:t>
            </w:r>
          </w:p>
        </w:tc>
        <w:tc>
          <w:tcPr>
            <w:tcW w:w="1276" w:type="dxa"/>
          </w:tcPr>
          <w:p w14:paraId="2E6858B4"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16</w:t>
            </w:r>
            <w:r w:rsidRPr="00257993">
              <w:rPr>
                <w:color w:val="000000"/>
              </w:rPr>
              <w:t>…</w:t>
            </w:r>
            <w:r w:rsidRPr="00257993">
              <w:rPr>
                <w:color w:val="000000"/>
                <w:lang w:eastAsia="ja-JP"/>
              </w:rPr>
              <w:t>33</w:t>
            </w:r>
          </w:p>
        </w:tc>
        <w:tc>
          <w:tcPr>
            <w:tcW w:w="1134" w:type="dxa"/>
          </w:tcPr>
          <w:p w14:paraId="741FBC77" w14:textId="77777777" w:rsidR="00070B26" w:rsidRPr="00257993" w:rsidRDefault="00070B26" w:rsidP="00974538">
            <w:pPr>
              <w:pStyle w:val="Tabletext"/>
              <w:spacing w:line="240" w:lineRule="exact"/>
              <w:jc w:val="center"/>
              <w:rPr>
                <w:color w:val="000000"/>
              </w:rPr>
            </w:pPr>
            <w:r w:rsidRPr="00257993">
              <w:rPr>
                <w:color w:val="000000"/>
                <w:lang w:eastAsia="ja-JP"/>
              </w:rPr>
              <w:t>33</w:t>
            </w:r>
          </w:p>
        </w:tc>
        <w:tc>
          <w:tcPr>
            <w:tcW w:w="1134" w:type="dxa"/>
          </w:tcPr>
          <w:p w14:paraId="008E2196" w14:textId="77777777" w:rsidR="00070B26" w:rsidRPr="00257993" w:rsidRDefault="00070B26" w:rsidP="00974538">
            <w:pPr>
              <w:pStyle w:val="Tabletext"/>
              <w:spacing w:line="240" w:lineRule="exact"/>
              <w:jc w:val="center"/>
              <w:rPr>
                <w:color w:val="000000"/>
              </w:rPr>
            </w:pPr>
            <w:r w:rsidRPr="00257993">
              <w:rPr>
                <w:color w:val="000000"/>
                <w:lang w:eastAsia="ja-JP"/>
              </w:rPr>
              <w:t>31</w:t>
            </w:r>
          </w:p>
        </w:tc>
        <w:tc>
          <w:tcPr>
            <w:tcW w:w="1120" w:type="dxa"/>
          </w:tcPr>
          <w:p w14:paraId="67AB30CF"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28</w:t>
            </w:r>
            <w:r w:rsidRPr="00257993">
              <w:rPr>
                <w:color w:val="000000"/>
              </w:rPr>
              <w:t>…</w:t>
            </w:r>
            <w:r w:rsidRPr="00257993">
              <w:rPr>
                <w:color w:val="000000"/>
                <w:lang w:eastAsia="ja-JP"/>
              </w:rPr>
              <w:t>30</w:t>
            </w:r>
          </w:p>
        </w:tc>
        <w:tc>
          <w:tcPr>
            <w:tcW w:w="1242" w:type="dxa"/>
          </w:tcPr>
          <w:p w14:paraId="2D7C73AE"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33</w:t>
            </w:r>
            <w:r w:rsidRPr="00257993">
              <w:rPr>
                <w:color w:val="000000"/>
              </w:rPr>
              <w:t>…</w:t>
            </w:r>
            <w:r w:rsidRPr="00257993">
              <w:rPr>
                <w:color w:val="000000"/>
                <w:lang w:eastAsia="ja-JP"/>
              </w:rPr>
              <w:t>38</w:t>
            </w:r>
          </w:p>
        </w:tc>
        <w:tc>
          <w:tcPr>
            <w:tcW w:w="1187" w:type="dxa"/>
          </w:tcPr>
          <w:p w14:paraId="1A6EB088" w14:textId="77777777" w:rsidR="00070B26" w:rsidRPr="00257993" w:rsidRDefault="00070B26" w:rsidP="00974538">
            <w:pPr>
              <w:pStyle w:val="Tabletext"/>
              <w:spacing w:line="240" w:lineRule="exact"/>
              <w:jc w:val="center"/>
              <w:rPr>
                <w:color w:val="000000"/>
              </w:rPr>
            </w:pPr>
            <w:r w:rsidRPr="00257993">
              <w:rPr>
                <w:color w:val="000000"/>
                <w:lang w:eastAsia="ja-JP"/>
              </w:rPr>
              <w:t>25</w:t>
            </w:r>
          </w:p>
        </w:tc>
      </w:tr>
      <w:tr w:rsidR="00070B26" w:rsidRPr="00257993" w14:paraId="607C6140" w14:textId="77777777" w:rsidTr="00127107">
        <w:trPr>
          <w:jc w:val="center"/>
        </w:trPr>
        <w:tc>
          <w:tcPr>
            <w:tcW w:w="3823" w:type="dxa"/>
            <w:tcMar>
              <w:left w:w="57" w:type="dxa"/>
              <w:right w:w="57" w:type="dxa"/>
            </w:tcMar>
          </w:tcPr>
          <w:p w14:paraId="29731339" w14:textId="77777777" w:rsidR="00070B26" w:rsidRPr="00257993" w:rsidRDefault="00070B26" w:rsidP="006B2B98">
            <w:pPr>
              <w:pStyle w:val="Tabletext"/>
              <w:spacing w:line="240" w:lineRule="exact"/>
              <w:jc w:val="left"/>
              <w:rPr>
                <w:color w:val="000000"/>
              </w:rPr>
            </w:pPr>
            <w:r w:rsidRPr="00257993">
              <w:rPr>
                <w:color w:val="000000"/>
              </w:rPr>
              <w:t>Maximum</w:t>
            </w:r>
            <w:r w:rsidRPr="00257993">
              <w:rPr>
                <w:color w:val="000000"/>
                <w:lang w:eastAsia="ja-JP"/>
              </w:rPr>
              <w:t xml:space="preserve"> </w:t>
            </w:r>
            <w:proofErr w:type="spellStart"/>
            <w:r w:rsidRPr="00257993">
              <w:rPr>
                <w:color w:val="000000"/>
              </w:rPr>
              <w:t>e.i.r.p</w:t>
            </w:r>
            <w:proofErr w:type="spellEnd"/>
            <w:r w:rsidRPr="00257993">
              <w:rPr>
                <w:color w:val="000000"/>
              </w:rPr>
              <w:t>.</w:t>
            </w:r>
            <w:r w:rsidRPr="00257993">
              <w:rPr>
                <w:color w:val="000000"/>
                <w:lang w:eastAsia="ja-JP"/>
              </w:rPr>
              <w:t xml:space="preserve"> </w:t>
            </w:r>
            <w:r w:rsidRPr="00257993">
              <w:rPr>
                <w:color w:val="000000"/>
              </w:rPr>
              <w:t>range (</w:t>
            </w:r>
            <w:proofErr w:type="spellStart"/>
            <w:r w:rsidRPr="00257993">
              <w:rPr>
                <w:color w:val="000000"/>
              </w:rPr>
              <w:t>dBW</w:t>
            </w:r>
            <w:proofErr w:type="spellEnd"/>
            <w:r w:rsidRPr="00257993">
              <w:rPr>
                <w:color w:val="000000"/>
              </w:rPr>
              <w:t>)</w:t>
            </w:r>
            <w:r w:rsidRPr="00257993">
              <w:rPr>
                <w:color w:val="000000"/>
                <w:vertAlign w:val="superscript"/>
                <w:lang w:eastAsia="ja-JP"/>
              </w:rPr>
              <w:t xml:space="preserve"> </w:t>
            </w:r>
          </w:p>
        </w:tc>
        <w:tc>
          <w:tcPr>
            <w:tcW w:w="1134" w:type="dxa"/>
          </w:tcPr>
          <w:p w14:paraId="3EB52E53" w14:textId="77777777" w:rsidR="00070B26" w:rsidRPr="00257993" w:rsidRDefault="00070B26" w:rsidP="00974538">
            <w:pPr>
              <w:pStyle w:val="Tabletext"/>
              <w:spacing w:line="240" w:lineRule="exact"/>
              <w:jc w:val="center"/>
              <w:rPr>
                <w:color w:val="000000"/>
              </w:rPr>
            </w:pPr>
            <w:r w:rsidRPr="00257993">
              <w:rPr>
                <w:color w:val="000000"/>
                <w:lang w:eastAsia="ja-JP"/>
              </w:rPr>
              <w:t>30</w:t>
            </w:r>
          </w:p>
        </w:tc>
        <w:tc>
          <w:tcPr>
            <w:tcW w:w="1275" w:type="dxa"/>
          </w:tcPr>
          <w:p w14:paraId="47BEFDF8" w14:textId="77777777" w:rsidR="00070B26" w:rsidRPr="00257993" w:rsidRDefault="00070B26" w:rsidP="00974538">
            <w:pPr>
              <w:pStyle w:val="Tabletext"/>
              <w:spacing w:line="240" w:lineRule="exact"/>
              <w:jc w:val="center"/>
              <w:rPr>
                <w:color w:val="000000"/>
              </w:rPr>
            </w:pPr>
            <w:r w:rsidRPr="00257993">
              <w:rPr>
                <w:color w:val="000000"/>
                <w:lang w:eastAsia="ja-JP"/>
              </w:rPr>
              <w:t>23</w:t>
            </w:r>
          </w:p>
        </w:tc>
        <w:tc>
          <w:tcPr>
            <w:tcW w:w="1134" w:type="dxa"/>
          </w:tcPr>
          <w:p w14:paraId="0521E871"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20</w:t>
            </w:r>
          </w:p>
        </w:tc>
        <w:tc>
          <w:tcPr>
            <w:tcW w:w="1276" w:type="dxa"/>
          </w:tcPr>
          <w:p w14:paraId="00DEE643"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20</w:t>
            </w:r>
            <w:r w:rsidRPr="00257993">
              <w:rPr>
                <w:color w:val="000000"/>
              </w:rPr>
              <w:t>…</w:t>
            </w:r>
            <w:r w:rsidRPr="00257993">
              <w:rPr>
                <w:color w:val="000000"/>
                <w:lang w:eastAsia="ja-JP"/>
              </w:rPr>
              <w:t>39</w:t>
            </w:r>
          </w:p>
        </w:tc>
        <w:tc>
          <w:tcPr>
            <w:tcW w:w="1134" w:type="dxa"/>
          </w:tcPr>
          <w:p w14:paraId="02343617" w14:textId="77777777" w:rsidR="00070B26" w:rsidRPr="00257993" w:rsidRDefault="00070B26" w:rsidP="00974538">
            <w:pPr>
              <w:pStyle w:val="Tabletext"/>
              <w:spacing w:line="240" w:lineRule="exact"/>
              <w:jc w:val="center"/>
              <w:rPr>
                <w:color w:val="000000"/>
              </w:rPr>
            </w:pPr>
            <w:r w:rsidRPr="00257993">
              <w:rPr>
                <w:color w:val="000000"/>
                <w:lang w:eastAsia="ja-JP"/>
              </w:rPr>
              <w:t>40</w:t>
            </w:r>
          </w:p>
        </w:tc>
        <w:tc>
          <w:tcPr>
            <w:tcW w:w="1134" w:type="dxa"/>
          </w:tcPr>
          <w:p w14:paraId="280BC81B" w14:textId="77777777" w:rsidR="00070B26" w:rsidRPr="00257993" w:rsidRDefault="00070B26" w:rsidP="00974538">
            <w:pPr>
              <w:pStyle w:val="Tabletext"/>
              <w:spacing w:line="240" w:lineRule="exact"/>
              <w:jc w:val="center"/>
              <w:rPr>
                <w:color w:val="000000"/>
              </w:rPr>
            </w:pPr>
            <w:r w:rsidRPr="00257993">
              <w:rPr>
                <w:color w:val="000000"/>
                <w:lang w:eastAsia="ja-JP"/>
              </w:rPr>
              <w:t>34</w:t>
            </w:r>
          </w:p>
        </w:tc>
        <w:tc>
          <w:tcPr>
            <w:tcW w:w="1120" w:type="dxa"/>
          </w:tcPr>
          <w:p w14:paraId="6708782D"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w:t>
            </w:r>
            <w:r w:rsidRPr="00257993">
              <w:rPr>
                <w:color w:val="000000"/>
              </w:rPr>
              <w:t>…</w:t>
            </w:r>
            <w:r w:rsidRPr="00257993">
              <w:rPr>
                <w:color w:val="000000"/>
                <w:lang w:eastAsia="ja-JP"/>
              </w:rPr>
              <w:t>30</w:t>
            </w:r>
          </w:p>
        </w:tc>
        <w:tc>
          <w:tcPr>
            <w:tcW w:w="1242" w:type="dxa"/>
          </w:tcPr>
          <w:p w14:paraId="4AF74906"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32</w:t>
            </w:r>
            <w:r w:rsidRPr="00257993">
              <w:rPr>
                <w:color w:val="000000"/>
              </w:rPr>
              <w:t>…</w:t>
            </w:r>
            <w:r w:rsidRPr="00257993">
              <w:rPr>
                <w:color w:val="000000"/>
                <w:lang w:eastAsia="ja-JP"/>
              </w:rPr>
              <w:t>40</w:t>
            </w:r>
          </w:p>
        </w:tc>
        <w:tc>
          <w:tcPr>
            <w:tcW w:w="1187" w:type="dxa"/>
          </w:tcPr>
          <w:p w14:paraId="0BB95847" w14:textId="77777777" w:rsidR="00070B26" w:rsidRPr="00257993" w:rsidRDefault="00070B26" w:rsidP="00974538">
            <w:pPr>
              <w:pStyle w:val="Tabletext"/>
              <w:spacing w:line="240" w:lineRule="exact"/>
              <w:jc w:val="center"/>
              <w:rPr>
                <w:color w:val="000000"/>
              </w:rPr>
            </w:pPr>
            <w:r w:rsidRPr="00257993">
              <w:rPr>
                <w:color w:val="000000"/>
                <w:lang w:eastAsia="ja-JP"/>
              </w:rPr>
              <w:t>26</w:t>
            </w:r>
          </w:p>
        </w:tc>
      </w:tr>
      <w:tr w:rsidR="00070B26" w:rsidRPr="00257993" w14:paraId="0D2713C7" w14:textId="77777777" w:rsidTr="00127107">
        <w:trPr>
          <w:jc w:val="center"/>
        </w:trPr>
        <w:tc>
          <w:tcPr>
            <w:tcW w:w="3823" w:type="dxa"/>
            <w:tcMar>
              <w:left w:w="57" w:type="dxa"/>
              <w:right w:w="57" w:type="dxa"/>
            </w:tcMar>
          </w:tcPr>
          <w:p w14:paraId="1EABBCB4" w14:textId="77777777" w:rsidR="00070B26" w:rsidRPr="00257993" w:rsidRDefault="00070B26" w:rsidP="006B2B98">
            <w:pPr>
              <w:pStyle w:val="Tabletext"/>
              <w:spacing w:line="240" w:lineRule="exact"/>
              <w:jc w:val="left"/>
              <w:rPr>
                <w:color w:val="000000"/>
              </w:rPr>
            </w:pPr>
            <w:r w:rsidRPr="00257993">
              <w:rPr>
                <w:color w:val="000000"/>
              </w:rPr>
              <w:t>Maximum</w:t>
            </w:r>
            <w:r w:rsidRPr="00257993">
              <w:rPr>
                <w:color w:val="000000"/>
                <w:lang w:eastAsia="ja-JP"/>
              </w:rPr>
              <w:t xml:space="preserve"> </w:t>
            </w:r>
            <w:proofErr w:type="spellStart"/>
            <w:r w:rsidRPr="00257993">
              <w:rPr>
                <w:color w:val="000000"/>
              </w:rPr>
              <w:t>e.i.r.p</w:t>
            </w:r>
            <w:proofErr w:type="spellEnd"/>
            <w:r w:rsidRPr="00257993">
              <w:rPr>
                <w:color w:val="000000"/>
              </w:rPr>
              <w:t>.</w:t>
            </w:r>
            <w:r w:rsidRPr="00257993">
              <w:rPr>
                <w:color w:val="000000"/>
                <w:lang w:eastAsia="ja-JP"/>
              </w:rPr>
              <w:t xml:space="preserve"> </w:t>
            </w:r>
            <w:r w:rsidRPr="00257993">
              <w:rPr>
                <w:color w:val="000000"/>
              </w:rPr>
              <w:t>density range (</w:t>
            </w:r>
            <w:proofErr w:type="spellStart"/>
            <w:r w:rsidRPr="00257993">
              <w:rPr>
                <w:color w:val="000000"/>
              </w:rPr>
              <w:t>dBW</w:t>
            </w:r>
            <w:proofErr w:type="spellEnd"/>
            <w:r w:rsidRPr="00257993">
              <w:rPr>
                <w:color w:val="000000"/>
              </w:rPr>
              <w:t>/MHz)</w:t>
            </w:r>
            <w:r w:rsidRPr="00257993">
              <w:rPr>
                <w:color w:val="000000"/>
                <w:vertAlign w:val="superscript"/>
                <w:lang w:eastAsia="ja-JP"/>
              </w:rPr>
              <w:t>(1)</w:t>
            </w:r>
          </w:p>
        </w:tc>
        <w:tc>
          <w:tcPr>
            <w:tcW w:w="1134" w:type="dxa"/>
          </w:tcPr>
          <w:p w14:paraId="3D7300CF"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25…36</w:t>
            </w:r>
          </w:p>
        </w:tc>
        <w:tc>
          <w:tcPr>
            <w:tcW w:w="1275" w:type="dxa"/>
          </w:tcPr>
          <w:p w14:paraId="7FF2E09C"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21…30</w:t>
            </w:r>
          </w:p>
        </w:tc>
        <w:tc>
          <w:tcPr>
            <w:tcW w:w="1134" w:type="dxa"/>
          </w:tcPr>
          <w:p w14:paraId="239FB197"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17</w:t>
            </w:r>
          </w:p>
        </w:tc>
        <w:tc>
          <w:tcPr>
            <w:tcW w:w="1276" w:type="dxa"/>
          </w:tcPr>
          <w:p w14:paraId="406CBD81"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17…39</w:t>
            </w:r>
          </w:p>
        </w:tc>
        <w:tc>
          <w:tcPr>
            <w:tcW w:w="1134" w:type="dxa"/>
          </w:tcPr>
          <w:p w14:paraId="26AEDAED"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25</w:t>
            </w:r>
          </w:p>
        </w:tc>
        <w:tc>
          <w:tcPr>
            <w:tcW w:w="1134" w:type="dxa"/>
          </w:tcPr>
          <w:p w14:paraId="1D118081"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19</w:t>
            </w:r>
          </w:p>
        </w:tc>
        <w:tc>
          <w:tcPr>
            <w:tcW w:w="1120" w:type="dxa"/>
          </w:tcPr>
          <w:p w14:paraId="437B9680"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10…19</w:t>
            </w:r>
          </w:p>
        </w:tc>
        <w:tc>
          <w:tcPr>
            <w:tcW w:w="1242" w:type="dxa"/>
          </w:tcPr>
          <w:p w14:paraId="77498AD5"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27…35</w:t>
            </w:r>
          </w:p>
        </w:tc>
        <w:tc>
          <w:tcPr>
            <w:tcW w:w="1187" w:type="dxa"/>
          </w:tcPr>
          <w:p w14:paraId="5B600184"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15</w:t>
            </w:r>
          </w:p>
        </w:tc>
      </w:tr>
      <w:tr w:rsidR="00070B26" w:rsidRPr="00257993" w14:paraId="66DD626A" w14:textId="77777777" w:rsidTr="00127107">
        <w:trPr>
          <w:jc w:val="center"/>
        </w:trPr>
        <w:tc>
          <w:tcPr>
            <w:tcW w:w="3823" w:type="dxa"/>
            <w:tcMar>
              <w:left w:w="57" w:type="dxa"/>
              <w:right w:w="57" w:type="dxa"/>
            </w:tcMar>
          </w:tcPr>
          <w:p w14:paraId="2F2E5F35" w14:textId="77777777" w:rsidR="00070B26" w:rsidRPr="00257993" w:rsidRDefault="00070B26" w:rsidP="006B2B98">
            <w:pPr>
              <w:pStyle w:val="Tabletext"/>
              <w:spacing w:line="240" w:lineRule="exact"/>
              <w:jc w:val="left"/>
              <w:rPr>
                <w:color w:val="000000"/>
              </w:rPr>
            </w:pPr>
            <w:r w:rsidRPr="00257993">
              <w:rPr>
                <w:color w:val="000000"/>
              </w:rPr>
              <w:t>Receiver noise figure</w:t>
            </w:r>
            <w:r w:rsidRPr="00257993">
              <w:rPr>
                <w:color w:val="000000"/>
                <w:lang w:eastAsia="ja-JP"/>
              </w:rPr>
              <w:t xml:space="preserve"> </w:t>
            </w:r>
            <w:r w:rsidRPr="00257993">
              <w:rPr>
                <w:color w:val="000000"/>
              </w:rPr>
              <w:t xml:space="preserve">(dB) </w:t>
            </w:r>
          </w:p>
        </w:tc>
        <w:tc>
          <w:tcPr>
            <w:tcW w:w="1134" w:type="dxa"/>
          </w:tcPr>
          <w:p w14:paraId="21074AA6"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5</w:t>
            </w:r>
          </w:p>
        </w:tc>
        <w:tc>
          <w:tcPr>
            <w:tcW w:w="1275" w:type="dxa"/>
          </w:tcPr>
          <w:p w14:paraId="2FC78657"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3.5</w:t>
            </w:r>
          </w:p>
        </w:tc>
        <w:tc>
          <w:tcPr>
            <w:tcW w:w="1134" w:type="dxa"/>
          </w:tcPr>
          <w:p w14:paraId="14798EC0"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4</w:t>
            </w:r>
          </w:p>
        </w:tc>
        <w:tc>
          <w:tcPr>
            <w:tcW w:w="1276" w:type="dxa"/>
          </w:tcPr>
          <w:p w14:paraId="166618BF"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4…7</w:t>
            </w:r>
          </w:p>
        </w:tc>
        <w:tc>
          <w:tcPr>
            <w:tcW w:w="1134" w:type="dxa"/>
          </w:tcPr>
          <w:p w14:paraId="65D00551"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4</w:t>
            </w:r>
          </w:p>
        </w:tc>
        <w:tc>
          <w:tcPr>
            <w:tcW w:w="1134" w:type="dxa"/>
          </w:tcPr>
          <w:p w14:paraId="7868DB86"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4</w:t>
            </w:r>
          </w:p>
        </w:tc>
        <w:tc>
          <w:tcPr>
            <w:tcW w:w="1120" w:type="dxa"/>
          </w:tcPr>
          <w:p w14:paraId="69BAA17B"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4…6</w:t>
            </w:r>
          </w:p>
        </w:tc>
        <w:tc>
          <w:tcPr>
            <w:tcW w:w="1242" w:type="dxa"/>
          </w:tcPr>
          <w:p w14:paraId="37D1EAFD"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3…4</w:t>
            </w:r>
          </w:p>
        </w:tc>
        <w:tc>
          <w:tcPr>
            <w:tcW w:w="1187" w:type="dxa"/>
          </w:tcPr>
          <w:p w14:paraId="0B30B6B1"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4</w:t>
            </w:r>
          </w:p>
        </w:tc>
      </w:tr>
      <w:tr w:rsidR="00070B26" w:rsidRPr="00257993" w14:paraId="7E1CC7DB" w14:textId="77777777" w:rsidTr="00127107">
        <w:trPr>
          <w:jc w:val="center"/>
        </w:trPr>
        <w:tc>
          <w:tcPr>
            <w:tcW w:w="3823" w:type="dxa"/>
            <w:tcMar>
              <w:left w:w="57" w:type="dxa"/>
              <w:right w:w="57" w:type="dxa"/>
            </w:tcMar>
          </w:tcPr>
          <w:p w14:paraId="56156C99" w14:textId="77777777" w:rsidR="00070B26" w:rsidRPr="00257993" w:rsidRDefault="00070B26" w:rsidP="006B2B98">
            <w:pPr>
              <w:pStyle w:val="Tabletext"/>
              <w:spacing w:line="240" w:lineRule="exact"/>
              <w:jc w:val="left"/>
              <w:rPr>
                <w:color w:val="000000"/>
              </w:rPr>
            </w:pPr>
            <w:r w:rsidRPr="00257993">
              <w:rPr>
                <w:color w:val="000000"/>
              </w:rPr>
              <w:t>Receiver noise power density typical</w:t>
            </w:r>
            <w:r w:rsidRPr="00257993">
              <w:rPr>
                <w:color w:val="000000"/>
                <w:lang w:eastAsia="ja-JP"/>
              </w:rPr>
              <w:t xml:space="preserve"> (=</w:t>
            </w:r>
            <w:r w:rsidRPr="00257993">
              <w:rPr>
                <w:i/>
                <w:iCs/>
                <w:color w:val="000000"/>
                <w:lang w:eastAsia="ja-JP"/>
              </w:rPr>
              <w:t>N</w:t>
            </w:r>
            <w:r w:rsidRPr="00257993">
              <w:rPr>
                <w:i/>
                <w:iCs/>
                <w:vertAlign w:val="subscript"/>
              </w:rPr>
              <w:t>RX</w:t>
            </w:r>
            <w:r w:rsidRPr="00257993">
              <w:rPr>
                <w:color w:val="000000"/>
                <w:lang w:eastAsia="ja-JP"/>
              </w:rPr>
              <w:t xml:space="preserve">) </w:t>
            </w:r>
            <w:r w:rsidRPr="00257993">
              <w:rPr>
                <w:color w:val="000000"/>
              </w:rPr>
              <w:t>(</w:t>
            </w:r>
            <w:proofErr w:type="spellStart"/>
            <w:r w:rsidRPr="00257993">
              <w:rPr>
                <w:color w:val="000000"/>
              </w:rPr>
              <w:t>dBW</w:t>
            </w:r>
            <w:proofErr w:type="spellEnd"/>
            <w:r w:rsidRPr="00257993">
              <w:rPr>
                <w:color w:val="000000"/>
              </w:rPr>
              <w:t>/MHz)</w:t>
            </w:r>
          </w:p>
        </w:tc>
        <w:tc>
          <w:tcPr>
            <w:tcW w:w="1134" w:type="dxa"/>
          </w:tcPr>
          <w:p w14:paraId="0EF41F99"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−139</w:t>
            </w:r>
          </w:p>
        </w:tc>
        <w:tc>
          <w:tcPr>
            <w:tcW w:w="1275" w:type="dxa"/>
          </w:tcPr>
          <w:p w14:paraId="466CE748"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−140.5</w:t>
            </w:r>
          </w:p>
        </w:tc>
        <w:tc>
          <w:tcPr>
            <w:tcW w:w="1134" w:type="dxa"/>
          </w:tcPr>
          <w:p w14:paraId="5AF17F8F"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−140</w:t>
            </w:r>
          </w:p>
        </w:tc>
        <w:tc>
          <w:tcPr>
            <w:tcW w:w="1276" w:type="dxa"/>
          </w:tcPr>
          <w:p w14:paraId="7DB778F2"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−140…−137</w:t>
            </w:r>
          </w:p>
        </w:tc>
        <w:tc>
          <w:tcPr>
            <w:tcW w:w="1134" w:type="dxa"/>
          </w:tcPr>
          <w:p w14:paraId="02A7E09E"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−140</w:t>
            </w:r>
          </w:p>
        </w:tc>
        <w:tc>
          <w:tcPr>
            <w:tcW w:w="1134" w:type="dxa"/>
          </w:tcPr>
          <w:p w14:paraId="7D60B4E2"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−140</w:t>
            </w:r>
          </w:p>
        </w:tc>
        <w:tc>
          <w:tcPr>
            <w:tcW w:w="1120" w:type="dxa"/>
          </w:tcPr>
          <w:p w14:paraId="020837BF"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−140…−138</w:t>
            </w:r>
          </w:p>
        </w:tc>
        <w:tc>
          <w:tcPr>
            <w:tcW w:w="1242" w:type="dxa"/>
          </w:tcPr>
          <w:p w14:paraId="104F4553"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−141…−140</w:t>
            </w:r>
          </w:p>
        </w:tc>
        <w:tc>
          <w:tcPr>
            <w:tcW w:w="1187" w:type="dxa"/>
          </w:tcPr>
          <w:p w14:paraId="4C2337B4"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−140</w:t>
            </w:r>
          </w:p>
        </w:tc>
      </w:tr>
      <w:tr w:rsidR="00070B26" w:rsidRPr="00257993" w14:paraId="40749FB1" w14:textId="77777777" w:rsidTr="00127107">
        <w:trPr>
          <w:jc w:val="center"/>
        </w:trPr>
        <w:tc>
          <w:tcPr>
            <w:tcW w:w="3823" w:type="dxa"/>
            <w:tcMar>
              <w:left w:w="57" w:type="dxa"/>
              <w:right w:w="57" w:type="dxa"/>
            </w:tcMar>
          </w:tcPr>
          <w:p w14:paraId="312C2A19" w14:textId="77777777" w:rsidR="00070B26" w:rsidRPr="00257993" w:rsidRDefault="00070B26" w:rsidP="006B2B98">
            <w:pPr>
              <w:pStyle w:val="Tabletext"/>
              <w:spacing w:line="240" w:lineRule="exact"/>
              <w:jc w:val="left"/>
              <w:rPr>
                <w:color w:val="000000"/>
              </w:rPr>
            </w:pPr>
            <w:r w:rsidRPr="00257993">
              <w:rPr>
                <w:color w:val="000000"/>
              </w:rPr>
              <w:t>Normalized Rx input level for 1 × 10</w:t>
            </w:r>
            <w:r w:rsidRPr="00257993">
              <w:rPr>
                <w:color w:val="000000"/>
                <w:vertAlign w:val="superscript"/>
              </w:rPr>
              <w:t>–6</w:t>
            </w:r>
            <w:r w:rsidRPr="00257993">
              <w:rPr>
                <w:color w:val="000000"/>
              </w:rPr>
              <w:t xml:space="preserve"> BER (</w:t>
            </w:r>
            <w:proofErr w:type="spellStart"/>
            <w:r w:rsidRPr="00257993">
              <w:rPr>
                <w:color w:val="000000"/>
              </w:rPr>
              <w:t>dBW</w:t>
            </w:r>
            <w:proofErr w:type="spellEnd"/>
            <w:r w:rsidRPr="00257993">
              <w:rPr>
                <w:color w:val="000000"/>
              </w:rPr>
              <w:t xml:space="preserve">/MHz) </w:t>
            </w:r>
          </w:p>
        </w:tc>
        <w:tc>
          <w:tcPr>
            <w:tcW w:w="1134" w:type="dxa"/>
          </w:tcPr>
          <w:p w14:paraId="0657DF92"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−125.5</w:t>
            </w:r>
          </w:p>
        </w:tc>
        <w:tc>
          <w:tcPr>
            <w:tcW w:w="1275" w:type="dxa"/>
          </w:tcPr>
          <w:p w14:paraId="74289963"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−117</w:t>
            </w:r>
          </w:p>
        </w:tc>
        <w:tc>
          <w:tcPr>
            <w:tcW w:w="1134" w:type="dxa"/>
          </w:tcPr>
          <w:p w14:paraId="54915164"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−126.5</w:t>
            </w:r>
          </w:p>
        </w:tc>
        <w:tc>
          <w:tcPr>
            <w:tcW w:w="1276" w:type="dxa"/>
          </w:tcPr>
          <w:p w14:paraId="65EC4EDB"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−126.5…</w:t>
            </w:r>
            <w:r w:rsidRPr="00257993">
              <w:rPr>
                <w:color w:val="000000"/>
                <w:lang w:eastAsia="ja-JP"/>
              </w:rPr>
              <w:br/>
              <w:t>−123.5</w:t>
            </w:r>
          </w:p>
        </w:tc>
        <w:tc>
          <w:tcPr>
            <w:tcW w:w="1134" w:type="dxa"/>
          </w:tcPr>
          <w:p w14:paraId="359A061E"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−126.5</w:t>
            </w:r>
          </w:p>
        </w:tc>
        <w:tc>
          <w:tcPr>
            <w:tcW w:w="1134" w:type="dxa"/>
          </w:tcPr>
          <w:p w14:paraId="70E98F94"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−126.5</w:t>
            </w:r>
          </w:p>
        </w:tc>
        <w:tc>
          <w:tcPr>
            <w:tcW w:w="1120" w:type="dxa"/>
          </w:tcPr>
          <w:p w14:paraId="4B360312"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−126.5…</w:t>
            </w:r>
            <w:r w:rsidRPr="00257993">
              <w:rPr>
                <w:color w:val="000000"/>
                <w:lang w:eastAsia="ja-JP"/>
              </w:rPr>
              <w:br/>
              <w:t>−124.5</w:t>
            </w:r>
          </w:p>
        </w:tc>
        <w:tc>
          <w:tcPr>
            <w:tcW w:w="1242" w:type="dxa"/>
          </w:tcPr>
          <w:p w14:paraId="7220AF5D"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−108.4…</w:t>
            </w:r>
            <w:r w:rsidRPr="00257993">
              <w:rPr>
                <w:color w:val="000000"/>
                <w:lang w:eastAsia="ja-JP"/>
              </w:rPr>
              <w:br/>
              <w:t>−107.4</w:t>
            </w:r>
          </w:p>
        </w:tc>
        <w:tc>
          <w:tcPr>
            <w:tcW w:w="1187" w:type="dxa"/>
          </w:tcPr>
          <w:p w14:paraId="6AF47D37" w14:textId="77777777" w:rsidR="00070B26" w:rsidRPr="00257993" w:rsidRDefault="00070B26" w:rsidP="00974538">
            <w:pPr>
              <w:pStyle w:val="Tabletext"/>
              <w:spacing w:line="240" w:lineRule="exact"/>
              <w:jc w:val="center"/>
              <w:rPr>
                <w:color w:val="000000"/>
                <w:lang w:eastAsia="ja-JP"/>
              </w:rPr>
            </w:pPr>
            <w:r w:rsidRPr="00257993">
              <w:rPr>
                <w:color w:val="000000"/>
                <w:lang w:eastAsia="ja-JP"/>
              </w:rPr>
              <w:t>−126.5</w:t>
            </w:r>
          </w:p>
        </w:tc>
      </w:tr>
      <w:tr w:rsidR="00070B26" w:rsidRPr="00257993" w14:paraId="59B2EE09" w14:textId="77777777" w:rsidTr="00127107">
        <w:trPr>
          <w:jc w:val="center"/>
        </w:trPr>
        <w:tc>
          <w:tcPr>
            <w:tcW w:w="3823" w:type="dxa"/>
            <w:tcBorders>
              <w:bottom w:val="single" w:sz="4" w:space="0" w:color="auto"/>
            </w:tcBorders>
            <w:tcMar>
              <w:left w:w="57" w:type="dxa"/>
              <w:right w:w="57" w:type="dxa"/>
            </w:tcMar>
          </w:tcPr>
          <w:p w14:paraId="551F14C1" w14:textId="77777777" w:rsidR="00070B26" w:rsidRPr="00257993" w:rsidRDefault="00070B26" w:rsidP="006B2B98">
            <w:pPr>
              <w:pStyle w:val="Tabletext"/>
              <w:spacing w:line="240" w:lineRule="exact"/>
              <w:jc w:val="left"/>
              <w:rPr>
                <w:color w:val="000000"/>
                <w:lang w:eastAsia="ja-JP"/>
              </w:rPr>
            </w:pPr>
            <w:r w:rsidRPr="00257993">
              <w:rPr>
                <w:color w:val="000000"/>
              </w:rPr>
              <w:t>Nominal long-term interference power density (</w:t>
            </w:r>
            <w:proofErr w:type="spellStart"/>
            <w:r w:rsidRPr="00257993">
              <w:rPr>
                <w:color w:val="000000"/>
              </w:rPr>
              <w:t>dBW</w:t>
            </w:r>
            <w:proofErr w:type="spellEnd"/>
            <w:r w:rsidRPr="00257993">
              <w:rPr>
                <w:color w:val="000000"/>
              </w:rPr>
              <w:t>/MHz)</w:t>
            </w:r>
            <w:r w:rsidRPr="00257993">
              <w:rPr>
                <w:color w:val="000000"/>
                <w:vertAlign w:val="superscript"/>
                <w:lang w:eastAsia="ja-JP"/>
              </w:rPr>
              <w:t>(2)</w:t>
            </w:r>
            <w:r w:rsidRPr="00257993">
              <w:rPr>
                <w:color w:val="000000"/>
              </w:rPr>
              <w:t xml:space="preserve"> </w:t>
            </w:r>
          </w:p>
        </w:tc>
        <w:tc>
          <w:tcPr>
            <w:tcW w:w="1134" w:type="dxa"/>
            <w:tcBorders>
              <w:bottom w:val="single" w:sz="4" w:space="0" w:color="auto"/>
            </w:tcBorders>
          </w:tcPr>
          <w:p w14:paraId="246C0695"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−139</w:t>
            </w:r>
            <w:r w:rsidRPr="00257993">
              <w:rPr>
                <w:color w:val="000000"/>
              </w:rPr>
              <w:t xml:space="preserve"> +</w:t>
            </w:r>
            <w:r w:rsidRPr="00257993">
              <w:rPr>
                <w:i/>
              </w:rPr>
              <w:t xml:space="preserve"> I</w:t>
            </w:r>
            <w:r w:rsidRPr="00257993">
              <w:t>/</w:t>
            </w:r>
            <w:r w:rsidRPr="00257993">
              <w:rPr>
                <w:i/>
              </w:rPr>
              <w:t>N</w:t>
            </w:r>
          </w:p>
        </w:tc>
        <w:tc>
          <w:tcPr>
            <w:tcW w:w="1275" w:type="dxa"/>
            <w:tcBorders>
              <w:bottom w:val="single" w:sz="4" w:space="0" w:color="auto"/>
            </w:tcBorders>
          </w:tcPr>
          <w:p w14:paraId="5F454D21"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−140.5</w:t>
            </w:r>
            <w:r w:rsidRPr="00257993">
              <w:rPr>
                <w:color w:val="000000"/>
              </w:rPr>
              <w:t xml:space="preserve"> + </w:t>
            </w:r>
            <w:r w:rsidRPr="00257993">
              <w:rPr>
                <w:i/>
              </w:rPr>
              <w:t>I</w:t>
            </w:r>
            <w:r w:rsidRPr="00257993">
              <w:t>/</w:t>
            </w:r>
            <w:r w:rsidRPr="00257993">
              <w:rPr>
                <w:i/>
              </w:rPr>
              <w:t>N</w:t>
            </w:r>
          </w:p>
        </w:tc>
        <w:tc>
          <w:tcPr>
            <w:tcW w:w="1134" w:type="dxa"/>
            <w:tcBorders>
              <w:bottom w:val="single" w:sz="4" w:space="0" w:color="auto"/>
            </w:tcBorders>
          </w:tcPr>
          <w:p w14:paraId="00ACE460"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w:t>
            </w:r>
            <w:r w:rsidRPr="00257993">
              <w:rPr>
                <w:color w:val="000000"/>
              </w:rPr>
              <w:t xml:space="preserve"> + </w:t>
            </w:r>
            <w:r w:rsidRPr="00257993">
              <w:rPr>
                <w:i/>
              </w:rPr>
              <w:t>I</w:t>
            </w:r>
            <w:r w:rsidRPr="00257993">
              <w:t>/</w:t>
            </w:r>
            <w:r w:rsidRPr="00257993">
              <w:rPr>
                <w:i/>
              </w:rPr>
              <w:t>N</w:t>
            </w:r>
          </w:p>
        </w:tc>
        <w:tc>
          <w:tcPr>
            <w:tcW w:w="1276" w:type="dxa"/>
            <w:tcBorders>
              <w:bottom w:val="single" w:sz="4" w:space="0" w:color="auto"/>
            </w:tcBorders>
          </w:tcPr>
          <w:p w14:paraId="03C1F43F"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w:t>
            </w:r>
            <w:r w:rsidRPr="00257993">
              <w:rPr>
                <w:color w:val="000000"/>
                <w:lang w:eastAsia="ja-JP"/>
              </w:rPr>
              <w:br/>
              <w:t>−137</w:t>
            </w:r>
            <w:r w:rsidRPr="00257993">
              <w:rPr>
                <w:color w:val="000000"/>
              </w:rPr>
              <w:t xml:space="preserve"> + </w:t>
            </w:r>
            <w:r w:rsidRPr="00257993">
              <w:rPr>
                <w:i/>
              </w:rPr>
              <w:t>I</w:t>
            </w:r>
            <w:r w:rsidRPr="00257993">
              <w:t>/</w:t>
            </w:r>
            <w:r w:rsidRPr="00257993">
              <w:rPr>
                <w:i/>
              </w:rPr>
              <w:t>N</w:t>
            </w:r>
          </w:p>
        </w:tc>
        <w:tc>
          <w:tcPr>
            <w:tcW w:w="1134" w:type="dxa"/>
            <w:tcBorders>
              <w:bottom w:val="single" w:sz="4" w:space="0" w:color="auto"/>
            </w:tcBorders>
          </w:tcPr>
          <w:p w14:paraId="42C3BF4C"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w:t>
            </w:r>
            <w:r w:rsidRPr="00257993">
              <w:rPr>
                <w:color w:val="000000"/>
              </w:rPr>
              <w:t xml:space="preserve"> + </w:t>
            </w:r>
            <w:r w:rsidRPr="00257993">
              <w:rPr>
                <w:i/>
                <w:color w:val="000000"/>
              </w:rPr>
              <w:t>I</w:t>
            </w:r>
            <w:r w:rsidRPr="00257993">
              <w:rPr>
                <w:color w:val="000000"/>
              </w:rPr>
              <w:t>/</w:t>
            </w:r>
            <w:r w:rsidRPr="00257993">
              <w:rPr>
                <w:i/>
                <w:color w:val="000000"/>
              </w:rPr>
              <w:t>N</w:t>
            </w:r>
          </w:p>
        </w:tc>
        <w:tc>
          <w:tcPr>
            <w:tcW w:w="1134" w:type="dxa"/>
            <w:tcBorders>
              <w:bottom w:val="single" w:sz="4" w:space="0" w:color="auto"/>
            </w:tcBorders>
          </w:tcPr>
          <w:p w14:paraId="6A8EA49A"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w:t>
            </w:r>
            <w:r w:rsidRPr="00257993">
              <w:rPr>
                <w:color w:val="000000"/>
              </w:rPr>
              <w:t xml:space="preserve"> + </w:t>
            </w:r>
            <w:r w:rsidRPr="00257993">
              <w:rPr>
                <w:i/>
              </w:rPr>
              <w:t>I</w:t>
            </w:r>
            <w:r w:rsidRPr="00257993">
              <w:t>/</w:t>
            </w:r>
            <w:r w:rsidRPr="00257993">
              <w:rPr>
                <w:i/>
              </w:rPr>
              <w:t>N</w:t>
            </w:r>
          </w:p>
        </w:tc>
        <w:tc>
          <w:tcPr>
            <w:tcW w:w="1120" w:type="dxa"/>
            <w:tcBorders>
              <w:bottom w:val="single" w:sz="4" w:space="0" w:color="auto"/>
            </w:tcBorders>
          </w:tcPr>
          <w:p w14:paraId="7D4D884D"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w:t>
            </w:r>
            <w:r w:rsidRPr="00257993">
              <w:rPr>
                <w:color w:val="000000"/>
                <w:lang w:eastAsia="ja-JP"/>
              </w:rPr>
              <w:br/>
              <w:t>−138</w:t>
            </w:r>
            <w:r w:rsidRPr="00257993">
              <w:rPr>
                <w:color w:val="000000"/>
              </w:rPr>
              <w:t xml:space="preserve"> + </w:t>
            </w:r>
            <w:r w:rsidRPr="00257993">
              <w:rPr>
                <w:i/>
              </w:rPr>
              <w:t>I</w:t>
            </w:r>
            <w:r w:rsidRPr="00257993">
              <w:t>/</w:t>
            </w:r>
            <w:r w:rsidRPr="00257993">
              <w:rPr>
                <w:i/>
              </w:rPr>
              <w:t>N</w:t>
            </w:r>
          </w:p>
        </w:tc>
        <w:tc>
          <w:tcPr>
            <w:tcW w:w="1242" w:type="dxa"/>
            <w:tcBorders>
              <w:bottom w:val="single" w:sz="4" w:space="0" w:color="auto"/>
            </w:tcBorders>
          </w:tcPr>
          <w:p w14:paraId="2272E271"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−141…</w:t>
            </w:r>
            <w:r w:rsidRPr="00257993">
              <w:rPr>
                <w:color w:val="000000"/>
                <w:lang w:eastAsia="ja-JP"/>
              </w:rPr>
              <w:br/>
              <w:t>−140</w:t>
            </w:r>
            <w:r w:rsidRPr="00257993">
              <w:rPr>
                <w:color w:val="000000"/>
              </w:rPr>
              <w:t xml:space="preserve"> + </w:t>
            </w:r>
            <w:r w:rsidRPr="00257993">
              <w:rPr>
                <w:i/>
              </w:rPr>
              <w:t>I</w:t>
            </w:r>
            <w:r w:rsidRPr="00257993">
              <w:t>/</w:t>
            </w:r>
            <w:r w:rsidRPr="00257993">
              <w:rPr>
                <w:i/>
              </w:rPr>
              <w:t>N</w:t>
            </w:r>
          </w:p>
        </w:tc>
        <w:tc>
          <w:tcPr>
            <w:tcW w:w="1187" w:type="dxa"/>
            <w:tcBorders>
              <w:bottom w:val="single" w:sz="4" w:space="0" w:color="auto"/>
            </w:tcBorders>
          </w:tcPr>
          <w:p w14:paraId="2C65D541" w14:textId="77777777" w:rsidR="00070B26" w:rsidRPr="00257993" w:rsidRDefault="00070B26" w:rsidP="00974538">
            <w:pPr>
              <w:pStyle w:val="Tabletext"/>
              <w:spacing w:line="240" w:lineRule="exact"/>
              <w:ind w:left="-57" w:right="-57"/>
              <w:jc w:val="center"/>
              <w:rPr>
                <w:color w:val="000000"/>
                <w:lang w:eastAsia="ja-JP"/>
              </w:rPr>
            </w:pPr>
            <w:r w:rsidRPr="00257993">
              <w:rPr>
                <w:color w:val="000000"/>
                <w:lang w:eastAsia="ja-JP"/>
              </w:rPr>
              <w:t>−140</w:t>
            </w:r>
            <w:r w:rsidRPr="00257993">
              <w:rPr>
                <w:color w:val="000000"/>
              </w:rPr>
              <w:t xml:space="preserve"> + </w:t>
            </w:r>
            <w:r w:rsidRPr="00257993">
              <w:rPr>
                <w:i/>
              </w:rPr>
              <w:t>I/N</w:t>
            </w:r>
          </w:p>
        </w:tc>
      </w:tr>
      <w:tr w:rsidR="00070B26" w:rsidRPr="00257993" w14:paraId="55F329AE" w14:textId="77777777" w:rsidTr="0012199E">
        <w:trPr>
          <w:jc w:val="center"/>
        </w:trPr>
        <w:tc>
          <w:tcPr>
            <w:tcW w:w="14459" w:type="dxa"/>
            <w:gridSpan w:val="10"/>
            <w:tcBorders>
              <w:left w:val="nil"/>
              <w:bottom w:val="nil"/>
              <w:right w:val="nil"/>
            </w:tcBorders>
            <w:tcMar>
              <w:left w:w="108" w:type="dxa"/>
              <w:right w:w="108" w:type="dxa"/>
            </w:tcMar>
          </w:tcPr>
          <w:p w14:paraId="4062BDCA" w14:textId="77777777" w:rsidR="00070B26" w:rsidRPr="00257993" w:rsidRDefault="00070B26" w:rsidP="00EC4896">
            <w:pPr>
              <w:pStyle w:val="Tablelegend"/>
              <w:spacing w:before="40"/>
            </w:pPr>
            <w:r w:rsidRPr="00257993">
              <w:rPr>
                <w:vertAlign w:val="superscript"/>
              </w:rPr>
              <w:t>(1)</w:t>
            </w:r>
            <w:r w:rsidRPr="00257993">
              <w:rPr>
                <w:vertAlign w:val="superscript"/>
              </w:rPr>
              <w:tab/>
            </w:r>
            <w:r w:rsidRPr="00257993">
              <w:t>To calculate the values for the Tx/</w:t>
            </w:r>
            <w:proofErr w:type="spellStart"/>
            <w:r w:rsidRPr="00257993">
              <w:t>e.i.r.p</w:t>
            </w:r>
            <w:proofErr w:type="spellEnd"/>
            <w:r w:rsidRPr="00257993">
              <w:t>. densities, channel spacing/bandwidth needs to be identified. In these Tables, the channel spacing indicated in bold text is used.</w:t>
            </w:r>
          </w:p>
          <w:p w14:paraId="2717C527" w14:textId="2F3F13CC" w:rsidR="00070B26" w:rsidRPr="00257993" w:rsidRDefault="00070B26" w:rsidP="00EC4896">
            <w:pPr>
              <w:pStyle w:val="Tablelegend"/>
              <w:spacing w:before="40"/>
            </w:pPr>
            <w:r w:rsidRPr="00257993">
              <w:rPr>
                <w:vertAlign w:val="superscript"/>
              </w:rPr>
              <w:t>(2)</w:t>
            </w:r>
            <w:r w:rsidRPr="00257993">
              <w:rPr>
                <w:vertAlign w:val="superscript"/>
              </w:rPr>
              <w:tab/>
            </w:r>
            <w:r w:rsidRPr="00257993">
              <w:t xml:space="preserve">Nominal long-term interference power density is defined by “Receiver noise power density + (required </w:t>
            </w:r>
            <w:r w:rsidRPr="00257993">
              <w:rPr>
                <w:i/>
                <w:iCs/>
              </w:rPr>
              <w:t>I/N</w:t>
            </w:r>
            <w:r w:rsidRPr="00257993">
              <w:t>)” as described in § 4.13 in Annex 2 (see also § 4.1 in Annex 1).</w:t>
            </w:r>
          </w:p>
        </w:tc>
      </w:tr>
    </w:tbl>
    <w:p w14:paraId="6C92E11C" w14:textId="77777777" w:rsidR="00070B26" w:rsidRPr="00DB0447" w:rsidRDefault="00070B26" w:rsidP="00070B26">
      <w:pPr>
        <w:pStyle w:val="Tablefin"/>
        <w:rPr>
          <w:sz w:val="16"/>
          <w:szCs w:val="16"/>
        </w:rPr>
      </w:pPr>
    </w:p>
    <w:p w14:paraId="082B362F" w14:textId="77777777" w:rsidR="00070B26" w:rsidRPr="00257993" w:rsidRDefault="00070B26" w:rsidP="00070B26">
      <w:pPr>
        <w:pStyle w:val="TableNo"/>
        <w:spacing w:before="120"/>
        <w:rPr>
          <w:lang w:eastAsia="ja-JP"/>
        </w:rPr>
      </w:pPr>
      <w:r w:rsidRPr="00257993">
        <w:lastRenderedPageBreak/>
        <w:t xml:space="preserve">TABLE </w:t>
      </w:r>
      <w:r w:rsidRPr="00257993">
        <w:rPr>
          <w:lang w:eastAsia="ja-JP"/>
        </w:rPr>
        <w:t>18</w:t>
      </w:r>
    </w:p>
    <w:p w14:paraId="7CCA567A" w14:textId="77777777" w:rsidR="00070B26" w:rsidRPr="00257993" w:rsidRDefault="00070B26" w:rsidP="00070B26">
      <w:pPr>
        <w:pStyle w:val="Tabletitle"/>
        <w:rPr>
          <w:color w:val="000000"/>
          <w:lang w:eastAsia="ja-JP"/>
        </w:rPr>
      </w:pPr>
      <w:r w:rsidRPr="00257993">
        <w:rPr>
          <w:lang w:eastAsia="ja-JP"/>
        </w:rPr>
        <w:t>System parameters for PP FS systems in allocated bands between 3 and 12 GHz</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1701"/>
        <w:gridCol w:w="1701"/>
        <w:gridCol w:w="1701"/>
        <w:gridCol w:w="1701"/>
        <w:gridCol w:w="1701"/>
      </w:tblGrid>
      <w:tr w:rsidR="00070B26" w:rsidRPr="00257993" w14:paraId="3EB8BE36" w14:textId="77777777" w:rsidTr="00974538">
        <w:trPr>
          <w:jc w:val="center"/>
        </w:trPr>
        <w:tc>
          <w:tcPr>
            <w:tcW w:w="5953" w:type="dxa"/>
            <w:tcMar>
              <w:left w:w="57" w:type="dxa"/>
              <w:right w:w="57" w:type="dxa"/>
            </w:tcMar>
          </w:tcPr>
          <w:p w14:paraId="7964895E" w14:textId="77777777" w:rsidR="00070B26" w:rsidRPr="00257993" w:rsidRDefault="00070B26" w:rsidP="00974538">
            <w:pPr>
              <w:pStyle w:val="Tablehead"/>
              <w:spacing w:before="40" w:after="40"/>
            </w:pPr>
            <w:r w:rsidRPr="00257993">
              <w:rPr>
                <w:lang w:eastAsia="ja-JP"/>
              </w:rPr>
              <w:t>Frequency range</w:t>
            </w:r>
            <w:r w:rsidRPr="00257993">
              <w:rPr>
                <w:lang w:eastAsia="ja-JP"/>
              </w:rPr>
              <w:br/>
              <w:t>(GHz)</w:t>
            </w:r>
          </w:p>
        </w:tc>
        <w:tc>
          <w:tcPr>
            <w:tcW w:w="3402" w:type="dxa"/>
            <w:gridSpan w:val="2"/>
            <w:vAlign w:val="center"/>
          </w:tcPr>
          <w:p w14:paraId="20F6CF84" w14:textId="77777777" w:rsidR="00070B26" w:rsidRPr="00257993" w:rsidRDefault="00070B26" w:rsidP="00974538">
            <w:pPr>
              <w:pStyle w:val="Tablehead"/>
              <w:spacing w:before="40" w:after="40"/>
              <w:rPr>
                <w:lang w:eastAsia="ja-JP"/>
              </w:rPr>
            </w:pPr>
            <w:r w:rsidRPr="00257993">
              <w:rPr>
                <w:lang w:eastAsia="ja-JP"/>
              </w:rPr>
              <w:t>3.600-4.200</w:t>
            </w:r>
          </w:p>
        </w:tc>
        <w:tc>
          <w:tcPr>
            <w:tcW w:w="1701" w:type="dxa"/>
            <w:vAlign w:val="center"/>
          </w:tcPr>
          <w:p w14:paraId="3783B1E0" w14:textId="77777777" w:rsidR="00070B26" w:rsidRPr="00257993" w:rsidRDefault="00070B26" w:rsidP="00974538">
            <w:pPr>
              <w:pStyle w:val="Tablehead"/>
              <w:spacing w:before="40" w:after="40"/>
            </w:pPr>
            <w:r w:rsidRPr="00257993">
              <w:rPr>
                <w:lang w:eastAsia="ja-JP"/>
              </w:rPr>
              <w:t>3.700-4.200</w:t>
            </w:r>
          </w:p>
        </w:tc>
        <w:tc>
          <w:tcPr>
            <w:tcW w:w="3402" w:type="dxa"/>
            <w:gridSpan w:val="2"/>
            <w:vAlign w:val="center"/>
          </w:tcPr>
          <w:p w14:paraId="524BBDAF" w14:textId="77777777" w:rsidR="00070B26" w:rsidRPr="00257993" w:rsidRDefault="00070B26" w:rsidP="00974538">
            <w:pPr>
              <w:pStyle w:val="Tablehead"/>
              <w:spacing w:before="40" w:after="40"/>
            </w:pPr>
            <w:r w:rsidRPr="00257993">
              <w:rPr>
                <w:lang w:eastAsia="ja-JP"/>
              </w:rPr>
              <w:t>10.5-10.68</w:t>
            </w:r>
          </w:p>
        </w:tc>
      </w:tr>
      <w:tr w:rsidR="00070B26" w:rsidRPr="00257993" w14:paraId="5C6280F7" w14:textId="77777777" w:rsidTr="00974538">
        <w:trPr>
          <w:jc w:val="center"/>
        </w:trPr>
        <w:tc>
          <w:tcPr>
            <w:tcW w:w="5953" w:type="dxa"/>
            <w:tcMar>
              <w:left w:w="57" w:type="dxa"/>
              <w:right w:w="57" w:type="dxa"/>
            </w:tcMar>
          </w:tcPr>
          <w:p w14:paraId="5065FD13" w14:textId="77777777" w:rsidR="00070B26" w:rsidRPr="00257993" w:rsidRDefault="00070B26" w:rsidP="00974538">
            <w:pPr>
              <w:pStyle w:val="Tabletext"/>
              <w:rPr>
                <w:color w:val="000000"/>
              </w:rPr>
            </w:pPr>
            <w:r w:rsidRPr="00257993">
              <w:t>Reference ITU-R Recommendation</w:t>
            </w:r>
          </w:p>
        </w:tc>
        <w:tc>
          <w:tcPr>
            <w:tcW w:w="3402" w:type="dxa"/>
            <w:gridSpan w:val="2"/>
            <w:vAlign w:val="center"/>
          </w:tcPr>
          <w:p w14:paraId="73AAAB79" w14:textId="77777777" w:rsidR="00070B26" w:rsidRPr="00656AAC" w:rsidRDefault="00070B26" w:rsidP="00974538">
            <w:pPr>
              <w:pStyle w:val="Tabletext"/>
              <w:jc w:val="center"/>
            </w:pPr>
            <w:r w:rsidRPr="00656AAC">
              <w:rPr>
                <w:rStyle w:val="Hyperlink"/>
                <w:color w:val="auto"/>
                <w:u w:val="none"/>
              </w:rPr>
              <w:t>F.635</w:t>
            </w:r>
          </w:p>
        </w:tc>
        <w:tc>
          <w:tcPr>
            <w:tcW w:w="1701" w:type="dxa"/>
            <w:vAlign w:val="center"/>
          </w:tcPr>
          <w:p w14:paraId="75813E89" w14:textId="77777777" w:rsidR="00070B26" w:rsidRPr="00656AAC" w:rsidRDefault="00070B26" w:rsidP="00974538">
            <w:pPr>
              <w:pStyle w:val="Tabletext"/>
              <w:jc w:val="center"/>
            </w:pPr>
            <w:r w:rsidRPr="00656AAC">
              <w:rPr>
                <w:rStyle w:val="Hyperlink"/>
                <w:color w:val="auto"/>
                <w:u w:val="none"/>
              </w:rPr>
              <w:t>F.382</w:t>
            </w:r>
          </w:p>
        </w:tc>
        <w:tc>
          <w:tcPr>
            <w:tcW w:w="3402" w:type="dxa"/>
            <w:gridSpan w:val="2"/>
            <w:vAlign w:val="center"/>
          </w:tcPr>
          <w:p w14:paraId="7A48F817" w14:textId="77777777" w:rsidR="00070B26" w:rsidRPr="00656AAC" w:rsidRDefault="00070B26" w:rsidP="00974538">
            <w:pPr>
              <w:pStyle w:val="Tabletext"/>
              <w:jc w:val="center"/>
            </w:pPr>
            <w:r w:rsidRPr="00656AAC">
              <w:rPr>
                <w:rStyle w:val="Hyperlink"/>
                <w:color w:val="auto"/>
                <w:u w:val="none"/>
              </w:rPr>
              <w:t>F.747</w:t>
            </w:r>
          </w:p>
        </w:tc>
      </w:tr>
      <w:tr w:rsidR="00070B26" w:rsidRPr="00257993" w14:paraId="7885F621" w14:textId="77777777" w:rsidTr="00974538">
        <w:trPr>
          <w:jc w:val="center"/>
        </w:trPr>
        <w:tc>
          <w:tcPr>
            <w:tcW w:w="5953" w:type="dxa"/>
            <w:tcMar>
              <w:left w:w="57" w:type="dxa"/>
              <w:right w:w="57" w:type="dxa"/>
            </w:tcMar>
          </w:tcPr>
          <w:p w14:paraId="49FA7240" w14:textId="77777777" w:rsidR="00070B26" w:rsidRPr="00257993" w:rsidRDefault="00070B26" w:rsidP="00974538">
            <w:pPr>
              <w:pStyle w:val="Tabletext"/>
              <w:rPr>
                <w:color w:val="000000"/>
              </w:rPr>
            </w:pPr>
            <w:r w:rsidRPr="00257993">
              <w:rPr>
                <w:color w:val="000000"/>
              </w:rPr>
              <w:t>Modulation</w:t>
            </w:r>
          </w:p>
        </w:tc>
        <w:tc>
          <w:tcPr>
            <w:tcW w:w="1701" w:type="dxa"/>
            <w:vAlign w:val="center"/>
          </w:tcPr>
          <w:p w14:paraId="27FDD805" w14:textId="77777777" w:rsidR="00070B26" w:rsidRPr="00257993" w:rsidRDefault="00070B26" w:rsidP="00974538">
            <w:pPr>
              <w:pStyle w:val="Tabletext"/>
              <w:jc w:val="center"/>
              <w:rPr>
                <w:color w:val="000000"/>
                <w:lang w:eastAsia="ja-JP"/>
              </w:rPr>
            </w:pPr>
            <w:r w:rsidRPr="00257993">
              <w:rPr>
                <w:color w:val="000000"/>
                <w:lang w:eastAsia="ja-JP"/>
              </w:rPr>
              <w:t>64-QAM</w:t>
            </w:r>
          </w:p>
        </w:tc>
        <w:tc>
          <w:tcPr>
            <w:tcW w:w="1701" w:type="dxa"/>
            <w:vAlign w:val="center"/>
          </w:tcPr>
          <w:p w14:paraId="5054F854" w14:textId="77777777" w:rsidR="00070B26" w:rsidRPr="00257993" w:rsidRDefault="00070B26" w:rsidP="00974538">
            <w:pPr>
              <w:pStyle w:val="Tabletext"/>
              <w:jc w:val="center"/>
              <w:rPr>
                <w:color w:val="000000"/>
                <w:lang w:eastAsia="ja-JP"/>
              </w:rPr>
            </w:pPr>
            <w:r w:rsidRPr="00257993">
              <w:rPr>
                <w:color w:val="000000"/>
                <w:lang w:eastAsia="ja-JP"/>
              </w:rPr>
              <w:t>512-QAM</w:t>
            </w:r>
          </w:p>
        </w:tc>
        <w:tc>
          <w:tcPr>
            <w:tcW w:w="1701" w:type="dxa"/>
            <w:vAlign w:val="center"/>
          </w:tcPr>
          <w:p w14:paraId="66C7976A" w14:textId="77777777" w:rsidR="00070B26" w:rsidRPr="00257993" w:rsidRDefault="00070B26" w:rsidP="00974538">
            <w:pPr>
              <w:pStyle w:val="Tabletext"/>
              <w:jc w:val="center"/>
              <w:rPr>
                <w:color w:val="000000"/>
              </w:rPr>
            </w:pPr>
            <w:r w:rsidRPr="00257993">
              <w:rPr>
                <w:color w:val="000000"/>
                <w:lang w:eastAsia="ja-JP"/>
              </w:rPr>
              <w:t>QPSK</w:t>
            </w:r>
          </w:p>
        </w:tc>
        <w:tc>
          <w:tcPr>
            <w:tcW w:w="1701" w:type="dxa"/>
            <w:vAlign w:val="center"/>
          </w:tcPr>
          <w:p w14:paraId="1208A2BD" w14:textId="77777777" w:rsidR="00070B26" w:rsidRPr="00257993" w:rsidRDefault="00070B26" w:rsidP="00974538">
            <w:pPr>
              <w:pStyle w:val="Tabletext"/>
              <w:jc w:val="center"/>
              <w:rPr>
                <w:color w:val="000000"/>
              </w:rPr>
            </w:pPr>
            <w:r w:rsidRPr="00257993">
              <w:rPr>
                <w:color w:val="000000"/>
              </w:rPr>
              <w:t>QPSK</w:t>
            </w:r>
            <w:r w:rsidRPr="00257993">
              <w:rPr>
                <w:color w:val="000000"/>
                <w:vertAlign w:val="superscript"/>
                <w:lang w:eastAsia="ja-JP"/>
              </w:rPr>
              <w:t>(3)</w:t>
            </w:r>
          </w:p>
        </w:tc>
        <w:tc>
          <w:tcPr>
            <w:tcW w:w="1701" w:type="dxa"/>
            <w:vAlign w:val="center"/>
          </w:tcPr>
          <w:p w14:paraId="7057EF58" w14:textId="77777777" w:rsidR="00070B26" w:rsidRPr="00257993" w:rsidRDefault="00070B26" w:rsidP="00974538">
            <w:pPr>
              <w:pStyle w:val="Tabletext"/>
              <w:jc w:val="center"/>
              <w:rPr>
                <w:color w:val="000000"/>
              </w:rPr>
            </w:pPr>
            <w:r w:rsidRPr="00257993">
              <w:rPr>
                <w:color w:val="000000"/>
              </w:rPr>
              <w:t>128-TCM</w:t>
            </w:r>
          </w:p>
        </w:tc>
      </w:tr>
      <w:tr w:rsidR="00070B26" w:rsidRPr="00257993" w14:paraId="78C23E32" w14:textId="77777777" w:rsidTr="00974538">
        <w:trPr>
          <w:jc w:val="center"/>
        </w:trPr>
        <w:tc>
          <w:tcPr>
            <w:tcW w:w="5953" w:type="dxa"/>
            <w:tcMar>
              <w:left w:w="57" w:type="dxa"/>
              <w:right w:w="57" w:type="dxa"/>
            </w:tcMar>
          </w:tcPr>
          <w:p w14:paraId="4640573C" w14:textId="77777777" w:rsidR="00070B26" w:rsidRPr="00257993" w:rsidRDefault="00070B26" w:rsidP="00974538">
            <w:pPr>
              <w:pStyle w:val="Tabletext"/>
              <w:rPr>
                <w:color w:val="000000"/>
              </w:rPr>
            </w:pPr>
            <w:r w:rsidRPr="00257993">
              <w:rPr>
                <w:color w:val="000000"/>
              </w:rPr>
              <w:t>Channel spacing and receiver noise bandwidth (MHz)</w:t>
            </w:r>
          </w:p>
        </w:tc>
        <w:tc>
          <w:tcPr>
            <w:tcW w:w="1701" w:type="dxa"/>
          </w:tcPr>
          <w:p w14:paraId="2D5F6D64" w14:textId="77777777" w:rsidR="00070B26" w:rsidRPr="00257993" w:rsidRDefault="00070B26" w:rsidP="00974538">
            <w:pPr>
              <w:pStyle w:val="Tabletext"/>
              <w:jc w:val="center"/>
              <w:rPr>
                <w:color w:val="000000"/>
                <w:lang w:eastAsia="ja-JP"/>
              </w:rPr>
            </w:pPr>
            <w:r w:rsidRPr="00257993">
              <w:rPr>
                <w:b/>
                <w:caps/>
                <w:color w:val="000000"/>
                <w:lang w:eastAsia="ja-JP"/>
              </w:rPr>
              <w:t>10</w:t>
            </w:r>
            <w:r w:rsidRPr="00257993">
              <w:rPr>
                <w:caps/>
                <w:color w:val="000000"/>
                <w:lang w:eastAsia="ja-JP"/>
              </w:rPr>
              <w:t xml:space="preserve">, </w:t>
            </w:r>
            <w:r w:rsidRPr="00257993">
              <w:rPr>
                <w:b/>
                <w:caps/>
                <w:color w:val="000000"/>
                <w:lang w:eastAsia="ja-JP"/>
              </w:rPr>
              <w:t>30</w:t>
            </w:r>
            <w:r w:rsidRPr="00257993">
              <w:rPr>
                <w:caps/>
                <w:color w:val="000000"/>
                <w:lang w:eastAsia="ja-JP"/>
              </w:rPr>
              <w:t>, 40, 60, 80, 90</w:t>
            </w:r>
          </w:p>
        </w:tc>
        <w:tc>
          <w:tcPr>
            <w:tcW w:w="1701" w:type="dxa"/>
          </w:tcPr>
          <w:p w14:paraId="40F471F1" w14:textId="77777777" w:rsidR="00070B26" w:rsidRPr="00257993" w:rsidRDefault="00070B26" w:rsidP="00974538">
            <w:pPr>
              <w:pStyle w:val="Tabletext"/>
              <w:jc w:val="center"/>
              <w:rPr>
                <w:color w:val="000000"/>
              </w:rPr>
            </w:pPr>
            <w:r w:rsidRPr="00257993">
              <w:rPr>
                <w:caps/>
                <w:color w:val="000000"/>
                <w:lang w:eastAsia="ja-JP"/>
              </w:rPr>
              <w:t xml:space="preserve">10, 30, </w:t>
            </w:r>
            <w:r w:rsidRPr="00257993">
              <w:rPr>
                <w:b/>
                <w:caps/>
                <w:color w:val="000000"/>
                <w:lang w:eastAsia="ja-JP"/>
              </w:rPr>
              <w:t>40</w:t>
            </w:r>
            <w:r w:rsidRPr="00257993">
              <w:rPr>
                <w:caps/>
                <w:color w:val="000000"/>
                <w:lang w:eastAsia="ja-JP"/>
              </w:rPr>
              <w:t>, 60, 80, 90</w:t>
            </w:r>
          </w:p>
        </w:tc>
        <w:tc>
          <w:tcPr>
            <w:tcW w:w="1701" w:type="dxa"/>
          </w:tcPr>
          <w:p w14:paraId="7CC3F181" w14:textId="77777777" w:rsidR="00070B26" w:rsidRPr="00257993" w:rsidRDefault="00070B26" w:rsidP="00974538">
            <w:pPr>
              <w:pStyle w:val="Tabletext"/>
              <w:jc w:val="center"/>
              <w:rPr>
                <w:color w:val="000000"/>
              </w:rPr>
            </w:pPr>
            <w:r w:rsidRPr="00257993">
              <w:rPr>
                <w:color w:val="000000"/>
                <w:lang w:eastAsia="ja-JP"/>
              </w:rPr>
              <w:t xml:space="preserve">28, </w:t>
            </w:r>
            <w:r w:rsidRPr="00257993">
              <w:rPr>
                <w:b/>
                <w:color w:val="000000"/>
                <w:lang w:eastAsia="ja-JP"/>
              </w:rPr>
              <w:t>29</w:t>
            </w:r>
          </w:p>
        </w:tc>
        <w:tc>
          <w:tcPr>
            <w:tcW w:w="1701" w:type="dxa"/>
          </w:tcPr>
          <w:p w14:paraId="0414E298" w14:textId="77777777" w:rsidR="00070B26" w:rsidRPr="00257993" w:rsidRDefault="00070B26" w:rsidP="00974538">
            <w:pPr>
              <w:pStyle w:val="Tabletext"/>
              <w:jc w:val="center"/>
              <w:rPr>
                <w:color w:val="000000"/>
                <w:lang w:eastAsia="ja-JP"/>
              </w:rPr>
            </w:pPr>
            <w:r w:rsidRPr="00257993">
              <w:rPr>
                <w:caps/>
                <w:color w:val="000000"/>
                <w:lang w:eastAsia="ja-JP"/>
              </w:rPr>
              <w:t xml:space="preserve">1.25, 2.5, 3.5, </w:t>
            </w:r>
            <w:r w:rsidRPr="00257993">
              <w:rPr>
                <w:b/>
                <w:caps/>
                <w:color w:val="000000"/>
                <w:lang w:eastAsia="ja-JP"/>
              </w:rPr>
              <w:t>7</w:t>
            </w:r>
          </w:p>
        </w:tc>
        <w:tc>
          <w:tcPr>
            <w:tcW w:w="1701" w:type="dxa"/>
          </w:tcPr>
          <w:p w14:paraId="30459718" w14:textId="77777777" w:rsidR="00070B26" w:rsidRPr="00257993" w:rsidRDefault="00070B26" w:rsidP="00974538">
            <w:pPr>
              <w:pStyle w:val="Tabletext"/>
              <w:jc w:val="center"/>
              <w:rPr>
                <w:color w:val="000000"/>
                <w:lang w:eastAsia="ja-JP"/>
              </w:rPr>
            </w:pPr>
            <w:r w:rsidRPr="00257993">
              <w:rPr>
                <w:caps/>
                <w:color w:val="000000"/>
                <w:lang w:eastAsia="ja-JP"/>
              </w:rPr>
              <w:t>1.25,</w:t>
            </w:r>
            <w:r w:rsidRPr="00257993">
              <w:rPr>
                <w:b/>
                <w:caps/>
                <w:color w:val="000000"/>
                <w:lang w:eastAsia="ja-JP"/>
              </w:rPr>
              <w:t xml:space="preserve"> 2.5</w:t>
            </w:r>
            <w:r w:rsidRPr="00257993">
              <w:rPr>
                <w:caps/>
                <w:color w:val="000000"/>
                <w:lang w:eastAsia="ja-JP"/>
              </w:rPr>
              <w:t>, 3.5, 7</w:t>
            </w:r>
          </w:p>
        </w:tc>
      </w:tr>
      <w:tr w:rsidR="00070B26" w:rsidRPr="00257993" w14:paraId="016EDEB4" w14:textId="77777777" w:rsidTr="00974538">
        <w:trPr>
          <w:jc w:val="center"/>
        </w:trPr>
        <w:tc>
          <w:tcPr>
            <w:tcW w:w="5953" w:type="dxa"/>
            <w:tcMar>
              <w:left w:w="57" w:type="dxa"/>
              <w:right w:w="57" w:type="dxa"/>
            </w:tcMar>
          </w:tcPr>
          <w:p w14:paraId="4ED8F322" w14:textId="77777777" w:rsidR="00070B26" w:rsidRPr="00257993" w:rsidRDefault="00070B26" w:rsidP="00974538">
            <w:pPr>
              <w:pStyle w:val="Tabletext"/>
              <w:rPr>
                <w:color w:val="000000"/>
              </w:rPr>
            </w:pPr>
            <w:r w:rsidRPr="00257993">
              <w:rPr>
                <w:color w:val="000000"/>
              </w:rPr>
              <w:t>Maximum</w:t>
            </w:r>
            <w:r w:rsidRPr="00257993">
              <w:rPr>
                <w:color w:val="000000"/>
                <w:lang w:eastAsia="ja-JP"/>
              </w:rPr>
              <w:t xml:space="preserve"> </w:t>
            </w:r>
            <w:r w:rsidRPr="00257993">
              <w:rPr>
                <w:color w:val="000000"/>
              </w:rPr>
              <w:t>Tx output power range (</w:t>
            </w:r>
            <w:proofErr w:type="spellStart"/>
            <w:r w:rsidRPr="00257993">
              <w:rPr>
                <w:color w:val="000000"/>
              </w:rPr>
              <w:t>dBW</w:t>
            </w:r>
            <w:proofErr w:type="spellEnd"/>
            <w:r w:rsidRPr="00257993">
              <w:rPr>
                <w:color w:val="000000"/>
              </w:rPr>
              <w:t>)</w:t>
            </w:r>
          </w:p>
        </w:tc>
        <w:tc>
          <w:tcPr>
            <w:tcW w:w="1701" w:type="dxa"/>
          </w:tcPr>
          <w:p w14:paraId="73F439A3" w14:textId="77777777" w:rsidR="00070B26" w:rsidRPr="00257993" w:rsidRDefault="00070B26" w:rsidP="00974538">
            <w:pPr>
              <w:pStyle w:val="Tabletext"/>
              <w:jc w:val="center"/>
              <w:rPr>
                <w:color w:val="000000"/>
                <w:lang w:eastAsia="ja-JP"/>
              </w:rPr>
            </w:pPr>
            <w:r w:rsidRPr="00257993">
              <w:rPr>
                <w:color w:val="000000"/>
                <w:lang w:eastAsia="ja-JP"/>
              </w:rPr>
              <w:t>−1</w:t>
            </w:r>
          </w:p>
        </w:tc>
        <w:tc>
          <w:tcPr>
            <w:tcW w:w="1701" w:type="dxa"/>
          </w:tcPr>
          <w:p w14:paraId="7B541DB2" w14:textId="77777777" w:rsidR="00070B26" w:rsidRPr="00257993" w:rsidRDefault="00070B26" w:rsidP="00974538">
            <w:pPr>
              <w:pStyle w:val="Tabletext"/>
              <w:jc w:val="center"/>
              <w:rPr>
                <w:color w:val="000000"/>
                <w:lang w:eastAsia="ja-JP"/>
              </w:rPr>
            </w:pPr>
            <w:r w:rsidRPr="00257993">
              <w:rPr>
                <w:color w:val="000000"/>
                <w:lang w:eastAsia="ja-JP"/>
              </w:rPr>
              <w:t>7</w:t>
            </w:r>
          </w:p>
        </w:tc>
        <w:tc>
          <w:tcPr>
            <w:tcW w:w="1701" w:type="dxa"/>
          </w:tcPr>
          <w:p w14:paraId="65041CB0" w14:textId="77777777" w:rsidR="00070B26" w:rsidRPr="00257993" w:rsidRDefault="00070B26" w:rsidP="00974538">
            <w:pPr>
              <w:pStyle w:val="Tabletext"/>
              <w:jc w:val="center"/>
              <w:rPr>
                <w:color w:val="000000"/>
                <w:lang w:eastAsia="ja-JP"/>
              </w:rPr>
            </w:pPr>
            <w:r w:rsidRPr="00257993">
              <w:rPr>
                <w:color w:val="000000"/>
                <w:lang w:eastAsia="ja-JP"/>
              </w:rPr>
              <w:t>0</w:t>
            </w:r>
          </w:p>
        </w:tc>
        <w:tc>
          <w:tcPr>
            <w:tcW w:w="1701" w:type="dxa"/>
          </w:tcPr>
          <w:p w14:paraId="69CD82D9" w14:textId="77777777" w:rsidR="00070B26" w:rsidRPr="00257993" w:rsidRDefault="00070B26" w:rsidP="00974538">
            <w:pPr>
              <w:pStyle w:val="Tabletext"/>
              <w:jc w:val="center"/>
              <w:rPr>
                <w:color w:val="000000"/>
              </w:rPr>
            </w:pPr>
            <w:r w:rsidRPr="00257993">
              <w:rPr>
                <w:color w:val="000000"/>
                <w:lang w:eastAsia="ja-JP"/>
              </w:rPr>
              <w:t>−2</w:t>
            </w:r>
          </w:p>
        </w:tc>
        <w:tc>
          <w:tcPr>
            <w:tcW w:w="1701" w:type="dxa"/>
          </w:tcPr>
          <w:p w14:paraId="0C21A2CA" w14:textId="77777777" w:rsidR="00070B26" w:rsidRPr="00257993" w:rsidRDefault="00070B26" w:rsidP="00974538">
            <w:pPr>
              <w:pStyle w:val="Tabletext"/>
              <w:jc w:val="center"/>
              <w:rPr>
                <w:color w:val="000000"/>
              </w:rPr>
            </w:pPr>
            <w:r w:rsidRPr="00257993">
              <w:rPr>
                <w:color w:val="000000"/>
                <w:lang w:eastAsia="ja-JP"/>
              </w:rPr>
              <w:t>−3</w:t>
            </w:r>
          </w:p>
        </w:tc>
      </w:tr>
      <w:tr w:rsidR="00070B26" w:rsidRPr="00257993" w14:paraId="63DD628B" w14:textId="77777777" w:rsidTr="00974538">
        <w:trPr>
          <w:jc w:val="center"/>
        </w:trPr>
        <w:tc>
          <w:tcPr>
            <w:tcW w:w="5953" w:type="dxa"/>
            <w:tcMar>
              <w:left w:w="57" w:type="dxa"/>
              <w:right w:w="57" w:type="dxa"/>
            </w:tcMar>
          </w:tcPr>
          <w:p w14:paraId="15623F2A" w14:textId="77777777" w:rsidR="00070B26" w:rsidRPr="00257993" w:rsidRDefault="00070B26" w:rsidP="00974538">
            <w:pPr>
              <w:pStyle w:val="Tabletext"/>
              <w:rPr>
                <w:color w:val="000000"/>
              </w:rPr>
            </w:pPr>
            <w:r w:rsidRPr="00257993">
              <w:rPr>
                <w:color w:val="000000"/>
              </w:rPr>
              <w:t>Maximum</w:t>
            </w:r>
            <w:r w:rsidRPr="00257993">
              <w:rPr>
                <w:color w:val="000000"/>
                <w:lang w:eastAsia="ja-JP"/>
              </w:rPr>
              <w:t xml:space="preserve"> </w:t>
            </w:r>
            <w:r w:rsidRPr="00257993">
              <w:rPr>
                <w:color w:val="000000"/>
              </w:rPr>
              <w:t>Tx output power density range (</w:t>
            </w:r>
            <w:proofErr w:type="spellStart"/>
            <w:r w:rsidRPr="00257993">
              <w:rPr>
                <w:color w:val="000000"/>
              </w:rPr>
              <w:t>dBW</w:t>
            </w:r>
            <w:proofErr w:type="spellEnd"/>
            <w:r w:rsidRPr="00257993">
              <w:rPr>
                <w:color w:val="000000"/>
              </w:rPr>
              <w:t>/MHz)</w:t>
            </w:r>
            <w:r w:rsidRPr="00257993">
              <w:rPr>
                <w:color w:val="000000"/>
                <w:vertAlign w:val="superscript"/>
                <w:lang w:eastAsia="ja-JP"/>
              </w:rPr>
              <w:t>(1)</w:t>
            </w:r>
          </w:p>
        </w:tc>
        <w:tc>
          <w:tcPr>
            <w:tcW w:w="1701" w:type="dxa"/>
          </w:tcPr>
          <w:p w14:paraId="751DE255" w14:textId="77777777" w:rsidR="00070B26" w:rsidRPr="00257993" w:rsidRDefault="00070B26" w:rsidP="00974538">
            <w:pPr>
              <w:pStyle w:val="Tabletext"/>
              <w:jc w:val="center"/>
              <w:rPr>
                <w:color w:val="000000"/>
                <w:lang w:eastAsia="ja-JP"/>
              </w:rPr>
            </w:pPr>
            <w:r w:rsidRPr="00257993">
              <w:rPr>
                <w:color w:val="000000"/>
                <w:lang w:eastAsia="ja-JP"/>
              </w:rPr>
              <w:t>−16…−11</w:t>
            </w:r>
          </w:p>
        </w:tc>
        <w:tc>
          <w:tcPr>
            <w:tcW w:w="1701" w:type="dxa"/>
          </w:tcPr>
          <w:p w14:paraId="1680C570" w14:textId="77777777" w:rsidR="00070B26" w:rsidRPr="00257993" w:rsidRDefault="00070B26" w:rsidP="00974538">
            <w:pPr>
              <w:pStyle w:val="Tabletext"/>
              <w:jc w:val="center"/>
              <w:rPr>
                <w:color w:val="000000"/>
                <w:lang w:eastAsia="ja-JP"/>
              </w:rPr>
            </w:pPr>
            <w:r w:rsidRPr="00257993">
              <w:rPr>
                <w:color w:val="000000"/>
                <w:lang w:eastAsia="ja-JP"/>
              </w:rPr>
              <w:t>−9.0</w:t>
            </w:r>
          </w:p>
        </w:tc>
        <w:tc>
          <w:tcPr>
            <w:tcW w:w="1701" w:type="dxa"/>
          </w:tcPr>
          <w:p w14:paraId="652320CB" w14:textId="77777777" w:rsidR="00070B26" w:rsidRPr="00257993" w:rsidRDefault="00070B26" w:rsidP="00974538">
            <w:pPr>
              <w:pStyle w:val="Tabletext"/>
              <w:jc w:val="center"/>
              <w:rPr>
                <w:color w:val="000000"/>
                <w:lang w:eastAsia="ja-JP"/>
              </w:rPr>
            </w:pPr>
            <w:r w:rsidRPr="00257993">
              <w:rPr>
                <w:color w:val="000000"/>
                <w:lang w:eastAsia="ja-JP"/>
              </w:rPr>
              <w:t>−15</w:t>
            </w:r>
          </w:p>
        </w:tc>
        <w:tc>
          <w:tcPr>
            <w:tcW w:w="1701" w:type="dxa"/>
          </w:tcPr>
          <w:p w14:paraId="0FADF40D" w14:textId="77777777" w:rsidR="00070B26" w:rsidRPr="00257993" w:rsidRDefault="00070B26" w:rsidP="00974538">
            <w:pPr>
              <w:pStyle w:val="Tabletext"/>
              <w:jc w:val="center"/>
              <w:rPr>
                <w:color w:val="000000"/>
                <w:lang w:eastAsia="ja-JP"/>
              </w:rPr>
            </w:pPr>
            <w:r w:rsidRPr="00257993">
              <w:rPr>
                <w:color w:val="000000"/>
                <w:lang w:eastAsia="ja-JP"/>
              </w:rPr>
              <w:t>−10</w:t>
            </w:r>
          </w:p>
        </w:tc>
        <w:tc>
          <w:tcPr>
            <w:tcW w:w="1701" w:type="dxa"/>
          </w:tcPr>
          <w:p w14:paraId="1F784435" w14:textId="77777777" w:rsidR="00070B26" w:rsidRPr="00257993" w:rsidRDefault="00070B26" w:rsidP="00974538">
            <w:pPr>
              <w:pStyle w:val="Tabletext"/>
              <w:jc w:val="center"/>
              <w:rPr>
                <w:color w:val="000000"/>
                <w:lang w:eastAsia="ja-JP"/>
              </w:rPr>
            </w:pPr>
            <w:r w:rsidRPr="00257993">
              <w:rPr>
                <w:color w:val="000000"/>
                <w:lang w:eastAsia="ja-JP"/>
              </w:rPr>
              <w:t>−7.0</w:t>
            </w:r>
          </w:p>
        </w:tc>
      </w:tr>
      <w:tr w:rsidR="00070B26" w:rsidRPr="00257993" w14:paraId="164BF6E1" w14:textId="77777777" w:rsidTr="00974538">
        <w:trPr>
          <w:jc w:val="center"/>
        </w:trPr>
        <w:tc>
          <w:tcPr>
            <w:tcW w:w="5953" w:type="dxa"/>
            <w:tcMar>
              <w:left w:w="57" w:type="dxa"/>
              <w:right w:w="57" w:type="dxa"/>
            </w:tcMar>
          </w:tcPr>
          <w:p w14:paraId="3F1A5EAA" w14:textId="77777777" w:rsidR="00070B26" w:rsidRPr="00257993" w:rsidRDefault="00070B26" w:rsidP="00974538">
            <w:pPr>
              <w:pStyle w:val="Tabletext"/>
              <w:rPr>
                <w:color w:val="000000"/>
              </w:rPr>
            </w:pPr>
            <w:r w:rsidRPr="00257993">
              <w:rPr>
                <w:color w:val="000000"/>
                <w:lang w:eastAsia="ja-JP"/>
              </w:rPr>
              <w:t>M</w:t>
            </w:r>
            <w:r w:rsidRPr="00257993">
              <w:rPr>
                <w:color w:val="000000"/>
              </w:rPr>
              <w:t>inimum feeder/multiplexer loss range (dB)</w:t>
            </w:r>
          </w:p>
        </w:tc>
        <w:tc>
          <w:tcPr>
            <w:tcW w:w="1701" w:type="dxa"/>
          </w:tcPr>
          <w:p w14:paraId="71AE765F" w14:textId="77777777" w:rsidR="00070B26" w:rsidRPr="00257993" w:rsidRDefault="00070B26" w:rsidP="00974538">
            <w:pPr>
              <w:pStyle w:val="Tabletext"/>
              <w:jc w:val="center"/>
              <w:rPr>
                <w:color w:val="000000"/>
                <w:lang w:eastAsia="ja-JP"/>
              </w:rPr>
            </w:pPr>
            <w:r w:rsidRPr="00257993">
              <w:rPr>
                <w:color w:val="000000"/>
                <w:lang w:eastAsia="ja-JP"/>
              </w:rPr>
              <w:t>0</w:t>
            </w:r>
          </w:p>
        </w:tc>
        <w:tc>
          <w:tcPr>
            <w:tcW w:w="1701" w:type="dxa"/>
          </w:tcPr>
          <w:p w14:paraId="4D0019D0" w14:textId="77777777" w:rsidR="00070B26" w:rsidRPr="00257993" w:rsidRDefault="00070B26" w:rsidP="00974538">
            <w:pPr>
              <w:pStyle w:val="Tabletext"/>
              <w:jc w:val="center"/>
              <w:rPr>
                <w:color w:val="000000"/>
                <w:lang w:eastAsia="ja-JP"/>
              </w:rPr>
            </w:pPr>
            <w:r w:rsidRPr="00257993">
              <w:rPr>
                <w:color w:val="000000"/>
                <w:lang w:eastAsia="ja-JP"/>
              </w:rPr>
              <w:t>3</w:t>
            </w:r>
          </w:p>
        </w:tc>
        <w:tc>
          <w:tcPr>
            <w:tcW w:w="1701" w:type="dxa"/>
          </w:tcPr>
          <w:p w14:paraId="17EB31C8" w14:textId="77777777" w:rsidR="00070B26" w:rsidRPr="00257993" w:rsidRDefault="00070B26" w:rsidP="00974538">
            <w:pPr>
              <w:pStyle w:val="Tabletext"/>
              <w:jc w:val="center"/>
              <w:rPr>
                <w:color w:val="000000"/>
                <w:lang w:eastAsia="ja-JP"/>
              </w:rPr>
            </w:pPr>
            <w:r w:rsidRPr="00257993">
              <w:rPr>
                <w:color w:val="000000"/>
                <w:lang w:eastAsia="ja-JP"/>
              </w:rPr>
              <w:t>3</w:t>
            </w:r>
          </w:p>
        </w:tc>
        <w:tc>
          <w:tcPr>
            <w:tcW w:w="1701" w:type="dxa"/>
          </w:tcPr>
          <w:p w14:paraId="34E18ABE" w14:textId="77777777" w:rsidR="00070B26" w:rsidRPr="00257993" w:rsidRDefault="00070B26" w:rsidP="00974538">
            <w:pPr>
              <w:pStyle w:val="Tabletext"/>
              <w:jc w:val="center"/>
              <w:rPr>
                <w:color w:val="000000"/>
              </w:rPr>
            </w:pPr>
            <w:r w:rsidRPr="00257993">
              <w:rPr>
                <w:color w:val="000000"/>
                <w:lang w:eastAsia="ja-JP"/>
              </w:rPr>
              <w:t>0</w:t>
            </w:r>
          </w:p>
        </w:tc>
        <w:tc>
          <w:tcPr>
            <w:tcW w:w="1701" w:type="dxa"/>
          </w:tcPr>
          <w:p w14:paraId="4B9460A2" w14:textId="77777777" w:rsidR="00070B26" w:rsidRPr="00257993" w:rsidRDefault="00070B26" w:rsidP="00974538">
            <w:pPr>
              <w:pStyle w:val="Tabletext"/>
              <w:jc w:val="center"/>
              <w:rPr>
                <w:color w:val="000000"/>
              </w:rPr>
            </w:pPr>
            <w:r w:rsidRPr="00257993">
              <w:rPr>
                <w:color w:val="000000"/>
                <w:lang w:eastAsia="ja-JP"/>
              </w:rPr>
              <w:t>0</w:t>
            </w:r>
          </w:p>
        </w:tc>
      </w:tr>
      <w:tr w:rsidR="00070B26" w:rsidRPr="00257993" w14:paraId="7B6B5CF0" w14:textId="77777777" w:rsidTr="00974538">
        <w:trPr>
          <w:jc w:val="center"/>
        </w:trPr>
        <w:tc>
          <w:tcPr>
            <w:tcW w:w="5953" w:type="dxa"/>
            <w:tcMar>
              <w:left w:w="57" w:type="dxa"/>
              <w:right w:w="57" w:type="dxa"/>
            </w:tcMar>
          </w:tcPr>
          <w:p w14:paraId="7B4AC8E9" w14:textId="77777777" w:rsidR="00070B26" w:rsidRPr="00257993" w:rsidRDefault="00070B26" w:rsidP="00974538">
            <w:pPr>
              <w:pStyle w:val="Tabletext"/>
              <w:rPr>
                <w:color w:val="000000"/>
              </w:rPr>
            </w:pPr>
            <w:r w:rsidRPr="00257993">
              <w:rPr>
                <w:color w:val="000000"/>
              </w:rPr>
              <w:t>Maximum</w:t>
            </w:r>
            <w:r w:rsidRPr="00257993">
              <w:rPr>
                <w:color w:val="000000"/>
                <w:lang w:eastAsia="ja-JP"/>
              </w:rPr>
              <w:t xml:space="preserve"> </w:t>
            </w:r>
            <w:r w:rsidRPr="00257993">
              <w:rPr>
                <w:color w:val="000000"/>
              </w:rPr>
              <w:t>antenna gain range (</w:t>
            </w:r>
            <w:proofErr w:type="spellStart"/>
            <w:r w:rsidRPr="00257993">
              <w:rPr>
                <w:color w:val="000000"/>
              </w:rPr>
              <w:t>dBi</w:t>
            </w:r>
            <w:proofErr w:type="spellEnd"/>
            <w:r w:rsidRPr="00257993">
              <w:rPr>
                <w:color w:val="000000"/>
              </w:rPr>
              <w:t>)</w:t>
            </w:r>
          </w:p>
        </w:tc>
        <w:tc>
          <w:tcPr>
            <w:tcW w:w="1701" w:type="dxa"/>
          </w:tcPr>
          <w:p w14:paraId="7F0A952B" w14:textId="77777777" w:rsidR="00070B26" w:rsidRPr="00257993" w:rsidRDefault="00070B26" w:rsidP="00974538">
            <w:pPr>
              <w:pStyle w:val="Tabletext"/>
              <w:jc w:val="center"/>
              <w:rPr>
                <w:color w:val="000000"/>
                <w:lang w:eastAsia="ja-JP"/>
              </w:rPr>
            </w:pPr>
            <w:r w:rsidRPr="00257993">
              <w:rPr>
                <w:color w:val="000000"/>
                <w:lang w:eastAsia="ja-JP"/>
              </w:rPr>
              <w:t>42</w:t>
            </w:r>
          </w:p>
        </w:tc>
        <w:tc>
          <w:tcPr>
            <w:tcW w:w="1701" w:type="dxa"/>
          </w:tcPr>
          <w:p w14:paraId="54097CA5" w14:textId="77777777" w:rsidR="00070B26" w:rsidRPr="00257993" w:rsidRDefault="00070B26" w:rsidP="00974538">
            <w:pPr>
              <w:pStyle w:val="Tabletext"/>
              <w:jc w:val="center"/>
              <w:rPr>
                <w:color w:val="000000"/>
              </w:rPr>
            </w:pPr>
            <w:r w:rsidRPr="00257993">
              <w:rPr>
                <w:color w:val="000000"/>
                <w:lang w:eastAsia="ja-JP"/>
              </w:rPr>
              <w:t>40</w:t>
            </w:r>
          </w:p>
        </w:tc>
        <w:tc>
          <w:tcPr>
            <w:tcW w:w="1701" w:type="dxa"/>
          </w:tcPr>
          <w:p w14:paraId="0AFFA0AF" w14:textId="77777777" w:rsidR="00070B26" w:rsidRPr="00257993" w:rsidRDefault="00070B26" w:rsidP="00974538">
            <w:pPr>
              <w:pStyle w:val="Tabletext"/>
              <w:jc w:val="center"/>
              <w:rPr>
                <w:color w:val="000000"/>
                <w:lang w:eastAsia="ja-JP"/>
              </w:rPr>
            </w:pPr>
            <w:r w:rsidRPr="00257993">
              <w:rPr>
                <w:color w:val="000000"/>
                <w:lang w:eastAsia="ja-JP"/>
              </w:rPr>
              <w:t>37</w:t>
            </w:r>
          </w:p>
        </w:tc>
        <w:tc>
          <w:tcPr>
            <w:tcW w:w="1701" w:type="dxa"/>
          </w:tcPr>
          <w:p w14:paraId="0BC40BC8" w14:textId="77777777" w:rsidR="00070B26" w:rsidRPr="00257993" w:rsidRDefault="00070B26" w:rsidP="00974538">
            <w:pPr>
              <w:pStyle w:val="Tabletext"/>
              <w:jc w:val="center"/>
              <w:rPr>
                <w:color w:val="000000"/>
              </w:rPr>
            </w:pPr>
            <w:r w:rsidRPr="00257993">
              <w:rPr>
                <w:color w:val="000000"/>
                <w:lang w:eastAsia="ja-JP"/>
              </w:rPr>
              <w:t>49</w:t>
            </w:r>
          </w:p>
        </w:tc>
        <w:tc>
          <w:tcPr>
            <w:tcW w:w="1701" w:type="dxa"/>
          </w:tcPr>
          <w:p w14:paraId="7B049F97" w14:textId="77777777" w:rsidR="00070B26" w:rsidRPr="00257993" w:rsidRDefault="00070B26" w:rsidP="00974538">
            <w:pPr>
              <w:pStyle w:val="Tabletext"/>
              <w:jc w:val="center"/>
              <w:rPr>
                <w:color w:val="000000"/>
              </w:rPr>
            </w:pPr>
            <w:r w:rsidRPr="00257993">
              <w:rPr>
                <w:color w:val="000000"/>
                <w:lang w:eastAsia="ja-JP"/>
              </w:rPr>
              <w:t>51</w:t>
            </w:r>
          </w:p>
        </w:tc>
      </w:tr>
      <w:tr w:rsidR="00070B26" w:rsidRPr="00257993" w14:paraId="79B531D9" w14:textId="77777777" w:rsidTr="00974538">
        <w:trPr>
          <w:jc w:val="center"/>
        </w:trPr>
        <w:tc>
          <w:tcPr>
            <w:tcW w:w="5953" w:type="dxa"/>
            <w:tcMar>
              <w:left w:w="57" w:type="dxa"/>
              <w:right w:w="57" w:type="dxa"/>
            </w:tcMar>
          </w:tcPr>
          <w:p w14:paraId="60D95168" w14:textId="77777777" w:rsidR="00070B26" w:rsidRPr="00257993" w:rsidRDefault="00070B26" w:rsidP="00974538">
            <w:pPr>
              <w:pStyle w:val="Tabletext"/>
              <w:rPr>
                <w:color w:val="000000"/>
              </w:rPr>
            </w:pPr>
            <w:r w:rsidRPr="00257993">
              <w:rPr>
                <w:color w:val="000000"/>
              </w:rPr>
              <w:t>Maximum</w:t>
            </w:r>
            <w:r w:rsidRPr="00257993">
              <w:rPr>
                <w:color w:val="000000"/>
                <w:lang w:eastAsia="ja-JP"/>
              </w:rPr>
              <w:t xml:space="preserve"> </w:t>
            </w:r>
            <w:proofErr w:type="spellStart"/>
            <w:r w:rsidRPr="00257993">
              <w:rPr>
                <w:color w:val="000000"/>
              </w:rPr>
              <w:t>e.i.r.p</w:t>
            </w:r>
            <w:proofErr w:type="spellEnd"/>
            <w:r w:rsidRPr="00257993">
              <w:rPr>
                <w:color w:val="000000"/>
              </w:rPr>
              <w:t>.</w:t>
            </w:r>
            <w:r w:rsidRPr="00257993">
              <w:rPr>
                <w:color w:val="000000"/>
                <w:lang w:eastAsia="ja-JP"/>
              </w:rPr>
              <w:t xml:space="preserve"> </w:t>
            </w:r>
            <w:r w:rsidRPr="00257993">
              <w:rPr>
                <w:color w:val="000000"/>
              </w:rPr>
              <w:t>range (</w:t>
            </w:r>
            <w:proofErr w:type="spellStart"/>
            <w:r w:rsidRPr="00257993">
              <w:rPr>
                <w:color w:val="000000"/>
              </w:rPr>
              <w:t>dBW</w:t>
            </w:r>
            <w:proofErr w:type="spellEnd"/>
            <w:r w:rsidRPr="00257993">
              <w:rPr>
                <w:color w:val="000000"/>
              </w:rPr>
              <w:t>)</w:t>
            </w:r>
          </w:p>
        </w:tc>
        <w:tc>
          <w:tcPr>
            <w:tcW w:w="1701" w:type="dxa"/>
          </w:tcPr>
          <w:p w14:paraId="0C14E41E" w14:textId="77777777" w:rsidR="00070B26" w:rsidRPr="00257993" w:rsidRDefault="00070B26" w:rsidP="00974538">
            <w:pPr>
              <w:pStyle w:val="Tabletext"/>
              <w:jc w:val="center"/>
              <w:rPr>
                <w:color w:val="000000"/>
                <w:lang w:eastAsia="ja-JP"/>
              </w:rPr>
            </w:pPr>
            <w:r w:rsidRPr="00257993">
              <w:rPr>
                <w:color w:val="000000"/>
                <w:lang w:eastAsia="ja-JP"/>
              </w:rPr>
              <w:t>41</w:t>
            </w:r>
          </w:p>
        </w:tc>
        <w:tc>
          <w:tcPr>
            <w:tcW w:w="1701" w:type="dxa"/>
          </w:tcPr>
          <w:p w14:paraId="18800481" w14:textId="77777777" w:rsidR="00070B26" w:rsidRPr="00257993" w:rsidRDefault="00070B26" w:rsidP="00974538">
            <w:pPr>
              <w:pStyle w:val="Tabletext"/>
              <w:jc w:val="center"/>
              <w:rPr>
                <w:color w:val="000000"/>
              </w:rPr>
            </w:pPr>
            <w:r w:rsidRPr="00257993">
              <w:rPr>
                <w:color w:val="000000"/>
                <w:lang w:eastAsia="ja-JP"/>
              </w:rPr>
              <w:t>44</w:t>
            </w:r>
          </w:p>
        </w:tc>
        <w:tc>
          <w:tcPr>
            <w:tcW w:w="1701" w:type="dxa"/>
          </w:tcPr>
          <w:p w14:paraId="023985C9" w14:textId="77777777" w:rsidR="00070B26" w:rsidRPr="00257993" w:rsidRDefault="00070B26" w:rsidP="00974538">
            <w:pPr>
              <w:pStyle w:val="Tabletext"/>
              <w:jc w:val="center"/>
              <w:rPr>
                <w:color w:val="000000"/>
                <w:lang w:eastAsia="ja-JP"/>
              </w:rPr>
            </w:pPr>
            <w:r w:rsidRPr="00257993">
              <w:rPr>
                <w:color w:val="000000"/>
                <w:lang w:eastAsia="ja-JP"/>
              </w:rPr>
              <w:t>38</w:t>
            </w:r>
          </w:p>
        </w:tc>
        <w:tc>
          <w:tcPr>
            <w:tcW w:w="1701" w:type="dxa"/>
          </w:tcPr>
          <w:p w14:paraId="73CE16FB" w14:textId="77777777" w:rsidR="00070B26" w:rsidRPr="00257993" w:rsidRDefault="00070B26" w:rsidP="00974538">
            <w:pPr>
              <w:pStyle w:val="Tabletext"/>
              <w:jc w:val="center"/>
              <w:rPr>
                <w:color w:val="000000"/>
              </w:rPr>
            </w:pPr>
            <w:r w:rsidRPr="00257993">
              <w:rPr>
                <w:color w:val="000000"/>
                <w:lang w:eastAsia="ja-JP"/>
              </w:rPr>
              <w:t>47</w:t>
            </w:r>
          </w:p>
        </w:tc>
        <w:tc>
          <w:tcPr>
            <w:tcW w:w="1701" w:type="dxa"/>
          </w:tcPr>
          <w:p w14:paraId="44548669" w14:textId="77777777" w:rsidR="00070B26" w:rsidRPr="00257993" w:rsidRDefault="00070B26" w:rsidP="00974538">
            <w:pPr>
              <w:pStyle w:val="Tabletext"/>
              <w:jc w:val="center"/>
              <w:rPr>
                <w:color w:val="000000"/>
              </w:rPr>
            </w:pPr>
            <w:r w:rsidRPr="00257993">
              <w:rPr>
                <w:color w:val="000000"/>
                <w:lang w:eastAsia="ja-JP"/>
              </w:rPr>
              <w:t>48</w:t>
            </w:r>
          </w:p>
        </w:tc>
      </w:tr>
      <w:tr w:rsidR="00070B26" w:rsidRPr="00257993" w14:paraId="2AF80DB0" w14:textId="77777777" w:rsidTr="00974538">
        <w:trPr>
          <w:jc w:val="center"/>
        </w:trPr>
        <w:tc>
          <w:tcPr>
            <w:tcW w:w="5953" w:type="dxa"/>
            <w:tcMar>
              <w:left w:w="57" w:type="dxa"/>
              <w:right w:w="57" w:type="dxa"/>
            </w:tcMar>
          </w:tcPr>
          <w:p w14:paraId="37464B84" w14:textId="77777777" w:rsidR="00070B26" w:rsidRPr="00257993" w:rsidRDefault="00070B26" w:rsidP="00974538">
            <w:pPr>
              <w:pStyle w:val="Tabletext"/>
              <w:rPr>
                <w:color w:val="000000"/>
              </w:rPr>
            </w:pPr>
            <w:r w:rsidRPr="00257993">
              <w:rPr>
                <w:color w:val="000000"/>
              </w:rPr>
              <w:t>Maximum</w:t>
            </w:r>
            <w:r w:rsidRPr="00257993">
              <w:rPr>
                <w:color w:val="000000"/>
                <w:lang w:eastAsia="ja-JP"/>
              </w:rPr>
              <w:t xml:space="preserve"> </w:t>
            </w:r>
            <w:proofErr w:type="spellStart"/>
            <w:r w:rsidRPr="00257993">
              <w:rPr>
                <w:color w:val="000000"/>
              </w:rPr>
              <w:t>e.i.r.p</w:t>
            </w:r>
            <w:proofErr w:type="spellEnd"/>
            <w:r w:rsidRPr="00257993">
              <w:rPr>
                <w:color w:val="000000"/>
              </w:rPr>
              <w:t>.</w:t>
            </w:r>
            <w:r w:rsidRPr="00257993">
              <w:rPr>
                <w:color w:val="000000"/>
                <w:lang w:eastAsia="ja-JP"/>
              </w:rPr>
              <w:t xml:space="preserve"> </w:t>
            </w:r>
            <w:r w:rsidRPr="00257993">
              <w:rPr>
                <w:color w:val="000000"/>
              </w:rPr>
              <w:t>density range (</w:t>
            </w:r>
            <w:proofErr w:type="spellStart"/>
            <w:r w:rsidRPr="00257993">
              <w:rPr>
                <w:color w:val="000000"/>
              </w:rPr>
              <w:t>dBW</w:t>
            </w:r>
            <w:proofErr w:type="spellEnd"/>
            <w:r w:rsidRPr="00257993">
              <w:rPr>
                <w:color w:val="000000"/>
              </w:rPr>
              <w:t>/MHz)</w:t>
            </w:r>
            <w:r w:rsidRPr="00257993">
              <w:rPr>
                <w:color w:val="000000"/>
                <w:vertAlign w:val="superscript"/>
                <w:lang w:eastAsia="ja-JP"/>
              </w:rPr>
              <w:t>(1)</w:t>
            </w:r>
          </w:p>
        </w:tc>
        <w:tc>
          <w:tcPr>
            <w:tcW w:w="1701" w:type="dxa"/>
          </w:tcPr>
          <w:p w14:paraId="1ECBE032" w14:textId="77777777" w:rsidR="00070B26" w:rsidRPr="00257993" w:rsidRDefault="00070B26" w:rsidP="00974538">
            <w:pPr>
              <w:pStyle w:val="Tabletext"/>
              <w:jc w:val="center"/>
              <w:rPr>
                <w:color w:val="000000"/>
                <w:lang w:eastAsia="ja-JP"/>
              </w:rPr>
            </w:pPr>
            <w:r w:rsidRPr="00257993">
              <w:rPr>
                <w:color w:val="000000"/>
                <w:lang w:eastAsia="ja-JP"/>
              </w:rPr>
              <w:t>26…31</w:t>
            </w:r>
          </w:p>
        </w:tc>
        <w:tc>
          <w:tcPr>
            <w:tcW w:w="1701" w:type="dxa"/>
          </w:tcPr>
          <w:p w14:paraId="0E649E75" w14:textId="77777777" w:rsidR="00070B26" w:rsidRPr="00257993" w:rsidRDefault="00070B26" w:rsidP="00974538">
            <w:pPr>
              <w:pStyle w:val="Tabletext"/>
              <w:jc w:val="center"/>
              <w:rPr>
                <w:color w:val="000000"/>
                <w:lang w:eastAsia="ja-JP"/>
              </w:rPr>
            </w:pPr>
            <w:r w:rsidRPr="00257993">
              <w:rPr>
                <w:color w:val="000000"/>
                <w:lang w:eastAsia="ja-JP"/>
              </w:rPr>
              <w:t>28</w:t>
            </w:r>
          </w:p>
        </w:tc>
        <w:tc>
          <w:tcPr>
            <w:tcW w:w="1701" w:type="dxa"/>
          </w:tcPr>
          <w:p w14:paraId="451F9C23" w14:textId="77777777" w:rsidR="00070B26" w:rsidRPr="00257993" w:rsidRDefault="00070B26" w:rsidP="00974538">
            <w:pPr>
              <w:pStyle w:val="Tabletext"/>
              <w:jc w:val="center"/>
              <w:rPr>
                <w:color w:val="000000"/>
                <w:lang w:eastAsia="ja-JP"/>
              </w:rPr>
            </w:pPr>
            <w:r w:rsidRPr="00257993">
              <w:rPr>
                <w:color w:val="000000"/>
                <w:lang w:eastAsia="ja-JP"/>
              </w:rPr>
              <w:t>23</w:t>
            </w:r>
          </w:p>
        </w:tc>
        <w:tc>
          <w:tcPr>
            <w:tcW w:w="1701" w:type="dxa"/>
          </w:tcPr>
          <w:p w14:paraId="68B5B5F1" w14:textId="77777777" w:rsidR="00070B26" w:rsidRPr="00257993" w:rsidRDefault="00070B26" w:rsidP="00974538">
            <w:pPr>
              <w:pStyle w:val="Tabletext"/>
              <w:jc w:val="center"/>
              <w:rPr>
                <w:color w:val="000000"/>
                <w:lang w:eastAsia="ja-JP"/>
              </w:rPr>
            </w:pPr>
            <w:r w:rsidRPr="00257993">
              <w:rPr>
                <w:color w:val="000000"/>
                <w:lang w:eastAsia="ja-JP"/>
              </w:rPr>
              <w:t>39</w:t>
            </w:r>
          </w:p>
        </w:tc>
        <w:tc>
          <w:tcPr>
            <w:tcW w:w="1701" w:type="dxa"/>
          </w:tcPr>
          <w:p w14:paraId="1E11C67B" w14:textId="77777777" w:rsidR="00070B26" w:rsidRPr="00257993" w:rsidRDefault="00070B26" w:rsidP="00974538">
            <w:pPr>
              <w:pStyle w:val="Tabletext"/>
              <w:jc w:val="center"/>
              <w:rPr>
                <w:color w:val="000000"/>
                <w:lang w:eastAsia="ja-JP"/>
              </w:rPr>
            </w:pPr>
            <w:r w:rsidRPr="00257993">
              <w:rPr>
                <w:color w:val="000000"/>
                <w:lang w:eastAsia="ja-JP"/>
              </w:rPr>
              <w:t>44</w:t>
            </w:r>
          </w:p>
        </w:tc>
      </w:tr>
      <w:tr w:rsidR="00070B26" w:rsidRPr="00257993" w14:paraId="65C0DD4E" w14:textId="77777777" w:rsidTr="00974538">
        <w:trPr>
          <w:jc w:val="center"/>
        </w:trPr>
        <w:tc>
          <w:tcPr>
            <w:tcW w:w="5953" w:type="dxa"/>
            <w:tcMar>
              <w:left w:w="57" w:type="dxa"/>
              <w:right w:w="57" w:type="dxa"/>
            </w:tcMar>
          </w:tcPr>
          <w:p w14:paraId="0931EAD6" w14:textId="77777777" w:rsidR="00070B26" w:rsidRPr="00257993" w:rsidRDefault="00070B26" w:rsidP="00974538">
            <w:pPr>
              <w:pStyle w:val="Tabletext"/>
              <w:rPr>
                <w:color w:val="000000"/>
              </w:rPr>
            </w:pPr>
            <w:r w:rsidRPr="00257993">
              <w:rPr>
                <w:color w:val="000000"/>
              </w:rPr>
              <w:t>Receiver noise figure</w:t>
            </w:r>
            <w:r w:rsidRPr="00257993">
              <w:rPr>
                <w:color w:val="000000"/>
                <w:lang w:eastAsia="ja-JP"/>
              </w:rPr>
              <w:t xml:space="preserve"> </w:t>
            </w:r>
            <w:r w:rsidRPr="00257993">
              <w:rPr>
                <w:color w:val="000000"/>
              </w:rPr>
              <w:t>(dB)</w:t>
            </w:r>
          </w:p>
        </w:tc>
        <w:tc>
          <w:tcPr>
            <w:tcW w:w="1701" w:type="dxa"/>
          </w:tcPr>
          <w:p w14:paraId="5B0ADBAC" w14:textId="77777777" w:rsidR="00070B26" w:rsidRPr="00257993" w:rsidRDefault="00070B26" w:rsidP="00974538">
            <w:pPr>
              <w:pStyle w:val="Tabletext"/>
              <w:jc w:val="center"/>
              <w:rPr>
                <w:color w:val="000000"/>
                <w:lang w:eastAsia="ja-JP"/>
              </w:rPr>
            </w:pPr>
            <w:r w:rsidRPr="00257993">
              <w:rPr>
                <w:color w:val="000000"/>
                <w:lang w:eastAsia="ja-JP"/>
              </w:rPr>
              <w:t>3</w:t>
            </w:r>
          </w:p>
        </w:tc>
        <w:tc>
          <w:tcPr>
            <w:tcW w:w="1701" w:type="dxa"/>
          </w:tcPr>
          <w:p w14:paraId="4A9A3DB6" w14:textId="77777777" w:rsidR="00070B26" w:rsidRPr="00257993" w:rsidRDefault="00070B26" w:rsidP="00974538">
            <w:pPr>
              <w:pStyle w:val="Tabletext"/>
              <w:jc w:val="center"/>
              <w:rPr>
                <w:color w:val="000000"/>
                <w:lang w:eastAsia="ja-JP"/>
              </w:rPr>
            </w:pPr>
            <w:r w:rsidRPr="00257993">
              <w:rPr>
                <w:color w:val="000000"/>
                <w:lang w:eastAsia="ja-JP"/>
              </w:rPr>
              <w:t>2</w:t>
            </w:r>
          </w:p>
        </w:tc>
        <w:tc>
          <w:tcPr>
            <w:tcW w:w="1701" w:type="dxa"/>
          </w:tcPr>
          <w:p w14:paraId="1A3E3BFF" w14:textId="77777777" w:rsidR="00070B26" w:rsidRPr="00257993" w:rsidRDefault="00070B26" w:rsidP="00974538">
            <w:pPr>
              <w:pStyle w:val="Tabletext"/>
              <w:jc w:val="center"/>
              <w:rPr>
                <w:color w:val="000000"/>
                <w:lang w:eastAsia="ja-JP"/>
              </w:rPr>
            </w:pPr>
            <w:r w:rsidRPr="00257993">
              <w:rPr>
                <w:color w:val="000000"/>
                <w:lang w:eastAsia="ja-JP"/>
              </w:rPr>
              <w:t>4</w:t>
            </w:r>
          </w:p>
        </w:tc>
        <w:tc>
          <w:tcPr>
            <w:tcW w:w="1701" w:type="dxa"/>
          </w:tcPr>
          <w:p w14:paraId="6090670C" w14:textId="77777777" w:rsidR="00070B26" w:rsidRPr="00257993" w:rsidRDefault="00070B26" w:rsidP="00974538">
            <w:pPr>
              <w:pStyle w:val="Tabletext"/>
              <w:jc w:val="center"/>
              <w:rPr>
                <w:color w:val="000000"/>
                <w:lang w:eastAsia="ja-JP"/>
              </w:rPr>
            </w:pPr>
            <w:r w:rsidRPr="00257993">
              <w:rPr>
                <w:color w:val="000000"/>
                <w:lang w:eastAsia="ja-JP"/>
              </w:rPr>
              <w:t>3</w:t>
            </w:r>
          </w:p>
        </w:tc>
        <w:tc>
          <w:tcPr>
            <w:tcW w:w="1701" w:type="dxa"/>
          </w:tcPr>
          <w:p w14:paraId="1ECE2728" w14:textId="77777777" w:rsidR="00070B26" w:rsidRPr="00257993" w:rsidRDefault="00070B26" w:rsidP="00974538">
            <w:pPr>
              <w:pStyle w:val="Tabletext"/>
              <w:jc w:val="center"/>
              <w:rPr>
                <w:color w:val="000000"/>
                <w:lang w:eastAsia="ja-JP"/>
              </w:rPr>
            </w:pPr>
            <w:r w:rsidRPr="00257993">
              <w:rPr>
                <w:color w:val="000000"/>
                <w:lang w:eastAsia="ja-JP"/>
              </w:rPr>
              <w:t>4</w:t>
            </w:r>
          </w:p>
        </w:tc>
      </w:tr>
      <w:tr w:rsidR="00070B26" w:rsidRPr="00257993" w14:paraId="3634A043" w14:textId="77777777" w:rsidTr="00974538">
        <w:trPr>
          <w:jc w:val="center"/>
        </w:trPr>
        <w:tc>
          <w:tcPr>
            <w:tcW w:w="5953" w:type="dxa"/>
            <w:tcMar>
              <w:left w:w="57" w:type="dxa"/>
              <w:right w:w="57" w:type="dxa"/>
            </w:tcMar>
          </w:tcPr>
          <w:p w14:paraId="32F6E6E2" w14:textId="77777777" w:rsidR="00070B26" w:rsidRPr="00257993" w:rsidRDefault="00070B26" w:rsidP="00974538">
            <w:pPr>
              <w:pStyle w:val="Tabletext"/>
              <w:rPr>
                <w:color w:val="000000"/>
              </w:rPr>
            </w:pPr>
            <w:r w:rsidRPr="00257993">
              <w:rPr>
                <w:color w:val="000000"/>
              </w:rPr>
              <w:t>Receiver noise power density typical</w:t>
            </w:r>
            <w:r w:rsidRPr="00257993">
              <w:rPr>
                <w:color w:val="000000"/>
                <w:lang w:eastAsia="ja-JP"/>
              </w:rPr>
              <w:t xml:space="preserve"> (=</w:t>
            </w:r>
            <w:r w:rsidRPr="00257993">
              <w:rPr>
                <w:i/>
                <w:iCs/>
                <w:color w:val="000000"/>
                <w:lang w:eastAsia="ja-JP"/>
              </w:rPr>
              <w:t>N</w:t>
            </w:r>
            <w:r w:rsidRPr="00257993">
              <w:rPr>
                <w:i/>
                <w:iCs/>
                <w:vertAlign w:val="subscript"/>
              </w:rPr>
              <w:t>RX</w:t>
            </w:r>
            <w:r w:rsidRPr="00257993">
              <w:rPr>
                <w:color w:val="000000"/>
                <w:lang w:eastAsia="ja-JP"/>
              </w:rPr>
              <w:t xml:space="preserve">) </w:t>
            </w:r>
            <w:r w:rsidRPr="00257993">
              <w:rPr>
                <w:color w:val="000000"/>
              </w:rPr>
              <w:t>(</w:t>
            </w:r>
            <w:proofErr w:type="spellStart"/>
            <w:r w:rsidRPr="00257993">
              <w:rPr>
                <w:color w:val="000000"/>
              </w:rPr>
              <w:t>dBW</w:t>
            </w:r>
            <w:proofErr w:type="spellEnd"/>
            <w:r w:rsidRPr="00257993">
              <w:rPr>
                <w:color w:val="000000"/>
              </w:rPr>
              <w:t>/MHz)</w:t>
            </w:r>
          </w:p>
        </w:tc>
        <w:tc>
          <w:tcPr>
            <w:tcW w:w="1701" w:type="dxa"/>
          </w:tcPr>
          <w:p w14:paraId="45043502" w14:textId="77777777" w:rsidR="00070B26" w:rsidRPr="00257993" w:rsidRDefault="00070B26" w:rsidP="00974538">
            <w:pPr>
              <w:pStyle w:val="Tabletext"/>
              <w:jc w:val="center"/>
              <w:rPr>
                <w:color w:val="000000"/>
                <w:lang w:eastAsia="ja-JP"/>
              </w:rPr>
            </w:pPr>
            <w:r w:rsidRPr="00257993">
              <w:rPr>
                <w:color w:val="000000"/>
                <w:lang w:eastAsia="ja-JP"/>
              </w:rPr>
              <w:t>−141</w:t>
            </w:r>
          </w:p>
        </w:tc>
        <w:tc>
          <w:tcPr>
            <w:tcW w:w="1701" w:type="dxa"/>
          </w:tcPr>
          <w:p w14:paraId="4D725D73" w14:textId="77777777" w:rsidR="00070B26" w:rsidRPr="00257993" w:rsidRDefault="00070B26" w:rsidP="00974538">
            <w:pPr>
              <w:pStyle w:val="Tabletext"/>
              <w:jc w:val="center"/>
              <w:rPr>
                <w:color w:val="000000"/>
                <w:lang w:eastAsia="ja-JP"/>
              </w:rPr>
            </w:pPr>
            <w:r w:rsidRPr="00257993">
              <w:rPr>
                <w:color w:val="000000"/>
                <w:lang w:eastAsia="ja-JP"/>
              </w:rPr>
              <w:t>−142</w:t>
            </w:r>
          </w:p>
        </w:tc>
        <w:tc>
          <w:tcPr>
            <w:tcW w:w="1701" w:type="dxa"/>
          </w:tcPr>
          <w:p w14:paraId="3777E8CF" w14:textId="77777777" w:rsidR="00070B26" w:rsidRPr="00257993" w:rsidRDefault="00070B26" w:rsidP="00974538">
            <w:pPr>
              <w:pStyle w:val="Tabletext"/>
              <w:jc w:val="center"/>
              <w:rPr>
                <w:color w:val="000000"/>
                <w:lang w:eastAsia="ja-JP"/>
              </w:rPr>
            </w:pPr>
            <w:r w:rsidRPr="00257993">
              <w:rPr>
                <w:color w:val="000000"/>
                <w:lang w:eastAsia="ja-JP"/>
              </w:rPr>
              <w:t>−140</w:t>
            </w:r>
          </w:p>
        </w:tc>
        <w:tc>
          <w:tcPr>
            <w:tcW w:w="1701" w:type="dxa"/>
          </w:tcPr>
          <w:p w14:paraId="0E2B137C" w14:textId="77777777" w:rsidR="00070B26" w:rsidRPr="00257993" w:rsidRDefault="00070B26" w:rsidP="00974538">
            <w:pPr>
              <w:pStyle w:val="Tabletext"/>
              <w:jc w:val="center"/>
              <w:rPr>
                <w:color w:val="000000"/>
                <w:lang w:eastAsia="ja-JP"/>
              </w:rPr>
            </w:pPr>
            <w:r w:rsidRPr="00257993">
              <w:rPr>
                <w:color w:val="000000"/>
                <w:lang w:eastAsia="ja-JP"/>
              </w:rPr>
              <w:t>−141</w:t>
            </w:r>
          </w:p>
        </w:tc>
        <w:tc>
          <w:tcPr>
            <w:tcW w:w="1701" w:type="dxa"/>
          </w:tcPr>
          <w:p w14:paraId="25973E10" w14:textId="77777777" w:rsidR="00070B26" w:rsidRPr="00257993" w:rsidRDefault="00070B26" w:rsidP="00974538">
            <w:pPr>
              <w:pStyle w:val="Tabletext"/>
              <w:jc w:val="center"/>
              <w:rPr>
                <w:color w:val="000000"/>
                <w:lang w:eastAsia="ja-JP"/>
              </w:rPr>
            </w:pPr>
            <w:r w:rsidRPr="00257993">
              <w:rPr>
                <w:color w:val="000000"/>
                <w:lang w:eastAsia="ja-JP"/>
              </w:rPr>
              <w:t>−140</w:t>
            </w:r>
          </w:p>
        </w:tc>
      </w:tr>
      <w:tr w:rsidR="00070B26" w:rsidRPr="00257993" w14:paraId="5834DCA0" w14:textId="77777777" w:rsidTr="00974538">
        <w:trPr>
          <w:jc w:val="center"/>
        </w:trPr>
        <w:tc>
          <w:tcPr>
            <w:tcW w:w="5953" w:type="dxa"/>
            <w:tcMar>
              <w:left w:w="57" w:type="dxa"/>
              <w:right w:w="57" w:type="dxa"/>
            </w:tcMar>
          </w:tcPr>
          <w:p w14:paraId="1BF509E0" w14:textId="77777777" w:rsidR="00070B26" w:rsidRPr="00257993" w:rsidRDefault="00070B26" w:rsidP="00974538">
            <w:pPr>
              <w:pStyle w:val="Tabletext"/>
              <w:rPr>
                <w:color w:val="000000"/>
              </w:rPr>
            </w:pPr>
            <w:r w:rsidRPr="00257993">
              <w:rPr>
                <w:color w:val="000000"/>
              </w:rPr>
              <w:t>Normalized Rx input level for 1 × 10</w:t>
            </w:r>
            <w:r w:rsidRPr="00257993">
              <w:rPr>
                <w:color w:val="000000"/>
                <w:vertAlign w:val="superscript"/>
              </w:rPr>
              <w:t>–6</w:t>
            </w:r>
            <w:r w:rsidRPr="00257993">
              <w:rPr>
                <w:color w:val="000000"/>
              </w:rPr>
              <w:t xml:space="preserve"> BER (</w:t>
            </w:r>
            <w:proofErr w:type="spellStart"/>
            <w:r w:rsidRPr="00257993">
              <w:rPr>
                <w:color w:val="000000"/>
              </w:rPr>
              <w:t>dBW</w:t>
            </w:r>
            <w:proofErr w:type="spellEnd"/>
            <w:r w:rsidRPr="00257993">
              <w:rPr>
                <w:color w:val="000000"/>
              </w:rPr>
              <w:t xml:space="preserve">/MHz) </w:t>
            </w:r>
          </w:p>
        </w:tc>
        <w:tc>
          <w:tcPr>
            <w:tcW w:w="1701" w:type="dxa"/>
          </w:tcPr>
          <w:p w14:paraId="2288A08E" w14:textId="77777777" w:rsidR="00070B26" w:rsidRPr="00257993" w:rsidRDefault="00070B26" w:rsidP="00974538">
            <w:pPr>
              <w:pStyle w:val="Tabletext"/>
              <w:jc w:val="center"/>
              <w:rPr>
                <w:color w:val="000000"/>
                <w:lang w:eastAsia="ja-JP"/>
              </w:rPr>
            </w:pPr>
            <w:r w:rsidRPr="00257993">
              <w:rPr>
                <w:color w:val="000000"/>
                <w:lang w:eastAsia="ja-JP"/>
              </w:rPr>
              <w:t>−114.5</w:t>
            </w:r>
          </w:p>
        </w:tc>
        <w:tc>
          <w:tcPr>
            <w:tcW w:w="1701" w:type="dxa"/>
          </w:tcPr>
          <w:p w14:paraId="6E843AAE" w14:textId="77777777" w:rsidR="00070B26" w:rsidRPr="00257993" w:rsidRDefault="00070B26" w:rsidP="00974538">
            <w:pPr>
              <w:pStyle w:val="Tabletext"/>
              <w:jc w:val="center"/>
              <w:rPr>
                <w:color w:val="000000"/>
              </w:rPr>
            </w:pPr>
            <w:r w:rsidRPr="00257993">
              <w:rPr>
                <w:color w:val="000000"/>
                <w:lang w:eastAsia="ja-JP"/>
              </w:rPr>
              <w:t>−106.5</w:t>
            </w:r>
          </w:p>
        </w:tc>
        <w:tc>
          <w:tcPr>
            <w:tcW w:w="1701" w:type="dxa"/>
          </w:tcPr>
          <w:p w14:paraId="61CC0FE8" w14:textId="77777777" w:rsidR="00070B26" w:rsidRPr="00257993" w:rsidRDefault="00070B26" w:rsidP="00974538">
            <w:pPr>
              <w:pStyle w:val="Tabletext"/>
              <w:jc w:val="center"/>
              <w:rPr>
                <w:color w:val="000000"/>
                <w:lang w:eastAsia="ja-JP"/>
              </w:rPr>
            </w:pPr>
            <w:r w:rsidRPr="00257993">
              <w:rPr>
                <w:color w:val="000000"/>
                <w:lang w:eastAsia="ja-JP"/>
              </w:rPr>
              <w:t>−126.5</w:t>
            </w:r>
          </w:p>
        </w:tc>
        <w:tc>
          <w:tcPr>
            <w:tcW w:w="1701" w:type="dxa"/>
          </w:tcPr>
          <w:p w14:paraId="6C8B2A4B" w14:textId="77777777" w:rsidR="00070B26" w:rsidRPr="00257993" w:rsidRDefault="00070B26" w:rsidP="00974538">
            <w:pPr>
              <w:pStyle w:val="Tabletext"/>
              <w:jc w:val="center"/>
              <w:rPr>
                <w:color w:val="000000"/>
                <w:lang w:eastAsia="ja-JP"/>
              </w:rPr>
            </w:pPr>
            <w:r w:rsidRPr="00257993">
              <w:rPr>
                <w:color w:val="000000"/>
                <w:lang w:eastAsia="ja-JP"/>
              </w:rPr>
              <w:t>−127.5</w:t>
            </w:r>
          </w:p>
        </w:tc>
        <w:tc>
          <w:tcPr>
            <w:tcW w:w="1701" w:type="dxa"/>
          </w:tcPr>
          <w:p w14:paraId="31E2787B" w14:textId="77777777" w:rsidR="00070B26" w:rsidRPr="00257993" w:rsidRDefault="00070B26" w:rsidP="00974538">
            <w:pPr>
              <w:pStyle w:val="Tabletext"/>
              <w:jc w:val="center"/>
              <w:rPr>
                <w:color w:val="000000"/>
                <w:lang w:eastAsia="ja-JP"/>
              </w:rPr>
            </w:pPr>
            <w:r w:rsidRPr="00257993">
              <w:rPr>
                <w:color w:val="000000"/>
                <w:lang w:eastAsia="ja-JP"/>
              </w:rPr>
              <w:t>−116.4</w:t>
            </w:r>
          </w:p>
        </w:tc>
      </w:tr>
      <w:tr w:rsidR="00070B26" w:rsidRPr="00257993" w14:paraId="680489A2" w14:textId="77777777" w:rsidTr="00974538">
        <w:trPr>
          <w:jc w:val="center"/>
        </w:trPr>
        <w:tc>
          <w:tcPr>
            <w:tcW w:w="5953" w:type="dxa"/>
            <w:tcBorders>
              <w:bottom w:val="single" w:sz="4" w:space="0" w:color="auto"/>
            </w:tcBorders>
            <w:tcMar>
              <w:left w:w="57" w:type="dxa"/>
              <w:right w:w="57" w:type="dxa"/>
            </w:tcMar>
          </w:tcPr>
          <w:p w14:paraId="7F00CD13" w14:textId="77777777" w:rsidR="00070B26" w:rsidRPr="00257993" w:rsidRDefault="00070B26" w:rsidP="00974538">
            <w:pPr>
              <w:pStyle w:val="Tabletext"/>
              <w:rPr>
                <w:color w:val="000000"/>
                <w:lang w:eastAsia="ja-JP"/>
              </w:rPr>
            </w:pPr>
            <w:r w:rsidRPr="00257993">
              <w:rPr>
                <w:color w:val="000000"/>
              </w:rPr>
              <w:t>Nominal long-term interference power density (</w:t>
            </w:r>
            <w:proofErr w:type="spellStart"/>
            <w:r w:rsidRPr="00257993">
              <w:rPr>
                <w:color w:val="000000"/>
              </w:rPr>
              <w:t>dBW</w:t>
            </w:r>
            <w:proofErr w:type="spellEnd"/>
            <w:r w:rsidRPr="00257993">
              <w:rPr>
                <w:color w:val="000000"/>
              </w:rPr>
              <w:t>/MHz)</w:t>
            </w:r>
            <w:r w:rsidRPr="00257993">
              <w:rPr>
                <w:color w:val="000000"/>
                <w:vertAlign w:val="superscript"/>
                <w:lang w:eastAsia="ja-JP"/>
              </w:rPr>
              <w:t>(2)</w:t>
            </w:r>
          </w:p>
        </w:tc>
        <w:tc>
          <w:tcPr>
            <w:tcW w:w="1701" w:type="dxa"/>
            <w:tcBorders>
              <w:bottom w:val="single" w:sz="4" w:space="0" w:color="auto"/>
            </w:tcBorders>
          </w:tcPr>
          <w:p w14:paraId="5CC841C5" w14:textId="77777777" w:rsidR="00070B26" w:rsidRPr="00257993" w:rsidRDefault="00070B26" w:rsidP="00974538">
            <w:pPr>
              <w:pStyle w:val="Tabletext"/>
              <w:jc w:val="center"/>
              <w:rPr>
                <w:color w:val="000000"/>
                <w:lang w:eastAsia="ja-JP"/>
              </w:rPr>
            </w:pPr>
            <w:r w:rsidRPr="00257993">
              <w:rPr>
                <w:color w:val="000000"/>
                <w:lang w:eastAsia="ja-JP"/>
              </w:rPr>
              <w:t xml:space="preserve">−141 </w:t>
            </w:r>
            <w:r w:rsidRPr="00257993">
              <w:rPr>
                <w:color w:val="000000"/>
              </w:rPr>
              <w:t xml:space="preserve">+ </w:t>
            </w:r>
            <w:r w:rsidRPr="00257993">
              <w:rPr>
                <w:i/>
              </w:rPr>
              <w:t>I</w:t>
            </w:r>
            <w:r w:rsidRPr="00257993">
              <w:t>/</w:t>
            </w:r>
            <w:r w:rsidRPr="00257993">
              <w:rPr>
                <w:i/>
              </w:rPr>
              <w:t>N</w:t>
            </w:r>
          </w:p>
        </w:tc>
        <w:tc>
          <w:tcPr>
            <w:tcW w:w="1701" w:type="dxa"/>
            <w:tcBorders>
              <w:bottom w:val="single" w:sz="4" w:space="0" w:color="auto"/>
            </w:tcBorders>
          </w:tcPr>
          <w:p w14:paraId="099003C1" w14:textId="77777777" w:rsidR="00070B26" w:rsidRPr="00257993" w:rsidRDefault="00070B26" w:rsidP="00974538">
            <w:pPr>
              <w:pStyle w:val="Tabletext"/>
              <w:jc w:val="center"/>
              <w:rPr>
                <w:color w:val="000000"/>
                <w:lang w:eastAsia="ja-JP"/>
              </w:rPr>
            </w:pPr>
            <w:r w:rsidRPr="00257993">
              <w:rPr>
                <w:color w:val="000000"/>
                <w:lang w:eastAsia="ja-JP"/>
              </w:rPr>
              <w:t xml:space="preserve">−142 </w:t>
            </w:r>
            <w:r w:rsidRPr="00257993">
              <w:rPr>
                <w:color w:val="000000"/>
              </w:rPr>
              <w:t xml:space="preserve">+ </w:t>
            </w:r>
            <w:r w:rsidRPr="00257993">
              <w:rPr>
                <w:i/>
              </w:rPr>
              <w:t>I</w:t>
            </w:r>
            <w:r w:rsidRPr="00257993">
              <w:t>/</w:t>
            </w:r>
            <w:r w:rsidRPr="00257993">
              <w:rPr>
                <w:i/>
              </w:rPr>
              <w:t>N</w:t>
            </w:r>
          </w:p>
        </w:tc>
        <w:tc>
          <w:tcPr>
            <w:tcW w:w="1701" w:type="dxa"/>
            <w:tcBorders>
              <w:bottom w:val="single" w:sz="4" w:space="0" w:color="auto"/>
            </w:tcBorders>
          </w:tcPr>
          <w:p w14:paraId="74ECA6C7" w14:textId="77777777" w:rsidR="00070B26" w:rsidRPr="00257993" w:rsidRDefault="00070B26" w:rsidP="00974538">
            <w:pPr>
              <w:pStyle w:val="Tabletext"/>
              <w:jc w:val="center"/>
              <w:rPr>
                <w:color w:val="000000"/>
                <w:lang w:eastAsia="ja-JP"/>
              </w:rPr>
            </w:pPr>
            <w:r w:rsidRPr="00257993">
              <w:rPr>
                <w:color w:val="000000"/>
                <w:lang w:eastAsia="ja-JP"/>
              </w:rPr>
              <w:t xml:space="preserve">−140 </w:t>
            </w:r>
            <w:r w:rsidRPr="00257993">
              <w:rPr>
                <w:color w:val="000000"/>
              </w:rPr>
              <w:t xml:space="preserve">+ </w:t>
            </w:r>
            <w:r w:rsidRPr="00257993">
              <w:rPr>
                <w:i/>
              </w:rPr>
              <w:t>I</w:t>
            </w:r>
            <w:r w:rsidRPr="00257993">
              <w:t>/</w:t>
            </w:r>
            <w:r w:rsidRPr="00257993">
              <w:rPr>
                <w:i/>
              </w:rPr>
              <w:t>N</w:t>
            </w:r>
          </w:p>
        </w:tc>
        <w:tc>
          <w:tcPr>
            <w:tcW w:w="1701" w:type="dxa"/>
            <w:tcBorders>
              <w:bottom w:val="single" w:sz="4" w:space="0" w:color="auto"/>
            </w:tcBorders>
          </w:tcPr>
          <w:p w14:paraId="35C70BD1" w14:textId="77777777" w:rsidR="00070B26" w:rsidRPr="00257993" w:rsidRDefault="00070B26" w:rsidP="00974538">
            <w:pPr>
              <w:pStyle w:val="Tabletext"/>
              <w:jc w:val="center"/>
              <w:rPr>
                <w:color w:val="000000"/>
                <w:lang w:eastAsia="ja-JP"/>
              </w:rPr>
            </w:pPr>
            <w:r w:rsidRPr="00257993">
              <w:rPr>
                <w:color w:val="000000"/>
                <w:lang w:eastAsia="ja-JP"/>
              </w:rPr>
              <w:t>−141</w:t>
            </w:r>
            <w:r w:rsidRPr="00257993">
              <w:rPr>
                <w:color w:val="000000"/>
              </w:rPr>
              <w:t xml:space="preserve"> +</w:t>
            </w:r>
            <w:r w:rsidRPr="00257993">
              <w:rPr>
                <w:i/>
              </w:rPr>
              <w:t xml:space="preserve"> I</w:t>
            </w:r>
            <w:r w:rsidRPr="00257993">
              <w:t>/</w:t>
            </w:r>
            <w:r w:rsidRPr="00257993">
              <w:rPr>
                <w:i/>
              </w:rPr>
              <w:t>N</w:t>
            </w:r>
          </w:p>
        </w:tc>
        <w:tc>
          <w:tcPr>
            <w:tcW w:w="1701" w:type="dxa"/>
            <w:tcBorders>
              <w:bottom w:val="single" w:sz="4" w:space="0" w:color="auto"/>
            </w:tcBorders>
          </w:tcPr>
          <w:p w14:paraId="301D1D94" w14:textId="77777777" w:rsidR="00070B26" w:rsidRPr="00257993" w:rsidRDefault="00070B26" w:rsidP="00974538">
            <w:pPr>
              <w:pStyle w:val="Tabletext"/>
              <w:jc w:val="center"/>
              <w:rPr>
                <w:color w:val="000000"/>
                <w:lang w:eastAsia="ja-JP"/>
              </w:rPr>
            </w:pPr>
            <w:r w:rsidRPr="00257993">
              <w:rPr>
                <w:color w:val="000000"/>
                <w:lang w:eastAsia="ja-JP"/>
              </w:rPr>
              <w:t>−140</w:t>
            </w:r>
            <w:r w:rsidRPr="00257993">
              <w:rPr>
                <w:color w:val="000000"/>
              </w:rPr>
              <w:t xml:space="preserve"> +</w:t>
            </w:r>
            <w:r w:rsidRPr="00257993">
              <w:rPr>
                <w:i/>
              </w:rPr>
              <w:t xml:space="preserve"> I</w:t>
            </w:r>
            <w:r w:rsidRPr="00257993">
              <w:t>/</w:t>
            </w:r>
            <w:r w:rsidRPr="00257993">
              <w:rPr>
                <w:i/>
              </w:rPr>
              <w:t>N</w:t>
            </w:r>
          </w:p>
        </w:tc>
      </w:tr>
      <w:tr w:rsidR="00070B26" w:rsidRPr="00257993" w14:paraId="62AE7CEC" w14:textId="77777777" w:rsidTr="003704C3">
        <w:trPr>
          <w:jc w:val="center"/>
        </w:trPr>
        <w:tc>
          <w:tcPr>
            <w:tcW w:w="14458" w:type="dxa"/>
            <w:gridSpan w:val="6"/>
            <w:tcBorders>
              <w:left w:val="nil"/>
              <w:bottom w:val="nil"/>
              <w:right w:val="nil"/>
            </w:tcBorders>
            <w:tcMar>
              <w:left w:w="108" w:type="dxa"/>
              <w:right w:w="108" w:type="dxa"/>
            </w:tcMar>
          </w:tcPr>
          <w:p w14:paraId="11210803" w14:textId="77777777" w:rsidR="00070B26" w:rsidRPr="00257993" w:rsidRDefault="00070B26" w:rsidP="00974538">
            <w:pPr>
              <w:pStyle w:val="Tablelegend"/>
              <w:rPr>
                <w:lang w:eastAsia="ja-JP"/>
              </w:rPr>
            </w:pPr>
            <w:r w:rsidRPr="00257993">
              <w:rPr>
                <w:vertAlign w:val="superscript"/>
                <w:lang w:eastAsia="ja-JP"/>
              </w:rPr>
              <w:t>(1)</w:t>
            </w:r>
            <w:r w:rsidRPr="00257993">
              <w:rPr>
                <w:vertAlign w:val="superscript"/>
                <w:lang w:eastAsia="ja-JP"/>
              </w:rPr>
              <w:tab/>
            </w:r>
            <w:r w:rsidRPr="00257993">
              <w:rPr>
                <w:lang w:eastAsia="ja-JP"/>
              </w:rPr>
              <w:t>To calculate the values for the Tx/</w:t>
            </w:r>
            <w:proofErr w:type="spellStart"/>
            <w:r w:rsidRPr="00257993">
              <w:rPr>
                <w:lang w:eastAsia="ja-JP"/>
              </w:rPr>
              <w:t>e.i.r.p</w:t>
            </w:r>
            <w:proofErr w:type="spellEnd"/>
            <w:r w:rsidRPr="00257993">
              <w:rPr>
                <w:lang w:eastAsia="ja-JP"/>
              </w:rPr>
              <w:t xml:space="preserve">. densities, channel spacing/bandwidth needs to be identified. In these Tables, the channel spacing indicated in </w:t>
            </w:r>
            <w:r w:rsidRPr="00257993">
              <w:rPr>
                <w:b/>
                <w:lang w:eastAsia="ja-JP"/>
              </w:rPr>
              <w:t>bold text</w:t>
            </w:r>
            <w:r w:rsidRPr="00257993">
              <w:rPr>
                <w:lang w:eastAsia="ja-JP"/>
              </w:rPr>
              <w:t xml:space="preserve"> is used.</w:t>
            </w:r>
          </w:p>
          <w:p w14:paraId="3B3D0DBE" w14:textId="77777777" w:rsidR="00070B26" w:rsidRPr="00257993" w:rsidRDefault="00070B26" w:rsidP="00974538">
            <w:pPr>
              <w:pStyle w:val="Tablelegend"/>
              <w:rPr>
                <w:vertAlign w:val="superscript"/>
                <w:lang w:eastAsia="ja-JP"/>
              </w:rPr>
            </w:pPr>
            <w:r w:rsidRPr="00257993">
              <w:rPr>
                <w:vertAlign w:val="superscript"/>
                <w:lang w:eastAsia="ja-JP"/>
              </w:rPr>
              <w:t>(2)</w:t>
            </w:r>
            <w:r w:rsidRPr="00257993">
              <w:rPr>
                <w:vertAlign w:val="superscript"/>
                <w:lang w:eastAsia="ja-JP"/>
              </w:rPr>
              <w:tab/>
            </w:r>
            <w:r w:rsidRPr="00257993">
              <w:rPr>
                <w:lang w:eastAsia="ja-JP"/>
              </w:rPr>
              <w:t xml:space="preserve">Nominal long-term interference power density is defined by “Receiver noise power density + (required </w:t>
            </w:r>
            <w:r w:rsidRPr="00257993">
              <w:rPr>
                <w:i/>
                <w:iCs/>
                <w:lang w:eastAsia="ja-JP"/>
              </w:rPr>
              <w:t>I</w:t>
            </w:r>
            <w:r w:rsidRPr="00257993">
              <w:rPr>
                <w:iCs/>
                <w:lang w:eastAsia="ja-JP"/>
              </w:rPr>
              <w:t>/</w:t>
            </w:r>
            <w:r w:rsidRPr="00257993">
              <w:rPr>
                <w:i/>
                <w:iCs/>
                <w:lang w:eastAsia="ja-JP"/>
              </w:rPr>
              <w:t>N</w:t>
            </w:r>
            <w:r w:rsidRPr="00257993">
              <w:rPr>
                <w:lang w:eastAsia="ja-JP"/>
              </w:rPr>
              <w:t>)” as described in § 4.13 in Annex 2 (see also § 4.1 in Annex 1).</w:t>
            </w:r>
            <w:r w:rsidRPr="00257993">
              <w:rPr>
                <w:vertAlign w:val="superscript"/>
                <w:lang w:eastAsia="ja-JP"/>
              </w:rPr>
              <w:t xml:space="preserve"> </w:t>
            </w:r>
          </w:p>
          <w:p w14:paraId="304503C6" w14:textId="77777777" w:rsidR="00070B26" w:rsidRPr="00257993" w:rsidRDefault="00070B26" w:rsidP="00974538">
            <w:pPr>
              <w:pStyle w:val="Tablelegend"/>
              <w:rPr>
                <w:lang w:eastAsia="ja-JP"/>
              </w:rPr>
            </w:pPr>
            <w:r w:rsidRPr="00257993">
              <w:rPr>
                <w:vertAlign w:val="superscript"/>
                <w:lang w:eastAsia="ja-JP"/>
              </w:rPr>
              <w:t>(3)</w:t>
            </w:r>
            <w:r w:rsidRPr="00257993">
              <w:rPr>
                <w:lang w:eastAsia="ja-JP"/>
              </w:rPr>
              <w:tab/>
              <w:t xml:space="preserve">There are two </w:t>
            </w:r>
            <w:r w:rsidRPr="00257993">
              <w:t>modulations</w:t>
            </w:r>
            <w:r w:rsidRPr="00257993">
              <w:rPr>
                <w:lang w:eastAsia="ja-JP"/>
              </w:rPr>
              <w:t xml:space="preserve"> (QPSK and 4</w:t>
            </w:r>
            <w:r>
              <w:rPr>
                <w:lang w:eastAsia="ja-JP"/>
              </w:rPr>
              <w:t>-</w:t>
            </w:r>
            <w:r w:rsidRPr="00257993">
              <w:rPr>
                <w:lang w:eastAsia="ja-JP"/>
              </w:rPr>
              <w:t>FSK) described and QPSK is selected.</w:t>
            </w:r>
          </w:p>
        </w:tc>
      </w:tr>
    </w:tbl>
    <w:p w14:paraId="5AFB5A33" w14:textId="77777777" w:rsidR="00070B26" w:rsidRPr="00257993" w:rsidRDefault="00070B26" w:rsidP="00070B26">
      <w:pPr>
        <w:pStyle w:val="Tablefin"/>
      </w:pPr>
    </w:p>
    <w:p w14:paraId="77C04904" w14:textId="77777777" w:rsidR="00070B26" w:rsidRPr="00257993" w:rsidRDefault="00070B26" w:rsidP="00070B26">
      <w:pPr>
        <w:overflowPunct/>
        <w:autoSpaceDE/>
        <w:autoSpaceDN/>
        <w:adjustRightInd/>
        <w:spacing w:before="0"/>
        <w:textAlignment w:val="auto"/>
        <w:rPr>
          <w:caps/>
          <w:sz w:val="20"/>
        </w:rPr>
      </w:pPr>
      <w:r w:rsidRPr="00257993">
        <w:br w:type="page"/>
      </w:r>
    </w:p>
    <w:p w14:paraId="26BE0D46" w14:textId="77777777" w:rsidR="00070B26" w:rsidRPr="00257993" w:rsidRDefault="00070B26" w:rsidP="00070B26">
      <w:pPr>
        <w:pStyle w:val="TableNo"/>
        <w:rPr>
          <w:lang w:eastAsia="ja-JP"/>
        </w:rPr>
      </w:pPr>
      <w:r w:rsidRPr="00257993">
        <w:lastRenderedPageBreak/>
        <w:t xml:space="preserve">TABLE </w:t>
      </w:r>
      <w:r w:rsidRPr="00257993">
        <w:rPr>
          <w:lang w:eastAsia="ja-JP"/>
        </w:rPr>
        <w:t>19</w:t>
      </w:r>
      <w:r w:rsidRPr="00257993">
        <w:rPr>
          <w:vertAlign w:val="superscript"/>
          <w:lang w:eastAsia="ja-JP"/>
        </w:rPr>
        <w:t>(*)</w:t>
      </w:r>
    </w:p>
    <w:p w14:paraId="641002C8" w14:textId="77777777" w:rsidR="00070B26" w:rsidRPr="00257993" w:rsidRDefault="00070B26" w:rsidP="00070B26">
      <w:pPr>
        <w:pStyle w:val="Tabletitle"/>
        <w:rPr>
          <w:color w:val="000000"/>
          <w:lang w:eastAsia="ja-JP"/>
        </w:rPr>
      </w:pPr>
      <w:r w:rsidRPr="00257993">
        <w:rPr>
          <w:lang w:eastAsia="ja-JP"/>
        </w:rPr>
        <w:t>System parameters for PP FS systems in allocated bands beyond 12 GHz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8"/>
        <w:gridCol w:w="2411"/>
        <w:gridCol w:w="2409"/>
        <w:gridCol w:w="2411"/>
      </w:tblGrid>
      <w:tr w:rsidR="00070B26" w:rsidRPr="00257993" w14:paraId="4205EB9C" w14:textId="77777777" w:rsidTr="00974538">
        <w:trPr>
          <w:cantSplit/>
          <w:jc w:val="center"/>
        </w:trPr>
        <w:tc>
          <w:tcPr>
            <w:tcW w:w="5952" w:type="dxa"/>
            <w:tcMar>
              <w:left w:w="57" w:type="dxa"/>
              <w:right w:w="57" w:type="dxa"/>
            </w:tcMar>
          </w:tcPr>
          <w:p w14:paraId="55479004" w14:textId="77777777" w:rsidR="00070B26" w:rsidRPr="00257993" w:rsidRDefault="00070B26" w:rsidP="00974538">
            <w:pPr>
              <w:pStyle w:val="Tablehead"/>
            </w:pPr>
            <w:r w:rsidRPr="00257993">
              <w:rPr>
                <w:lang w:eastAsia="ja-JP"/>
              </w:rPr>
              <w:t xml:space="preserve">Frequency range </w:t>
            </w:r>
            <w:r w:rsidRPr="00257993">
              <w:rPr>
                <w:lang w:eastAsia="ja-JP"/>
              </w:rPr>
              <w:br/>
              <w:t>(GHz)</w:t>
            </w:r>
          </w:p>
        </w:tc>
        <w:tc>
          <w:tcPr>
            <w:tcW w:w="1985" w:type="dxa"/>
          </w:tcPr>
          <w:p w14:paraId="356CCFBB" w14:textId="77777777" w:rsidR="00070B26" w:rsidRPr="00257993" w:rsidRDefault="00070B26" w:rsidP="00974538">
            <w:pPr>
              <w:pStyle w:val="Tablehead"/>
            </w:pPr>
            <w:r w:rsidRPr="00257993">
              <w:rPr>
                <w:lang w:eastAsia="ja-JP"/>
              </w:rPr>
              <w:t>12.75-13.25</w:t>
            </w:r>
          </w:p>
        </w:tc>
        <w:tc>
          <w:tcPr>
            <w:tcW w:w="3969" w:type="dxa"/>
            <w:gridSpan w:val="2"/>
          </w:tcPr>
          <w:p w14:paraId="2A6A1074" w14:textId="77777777" w:rsidR="00070B26" w:rsidRPr="00257993" w:rsidRDefault="00070B26" w:rsidP="00974538">
            <w:pPr>
              <w:pStyle w:val="Tablehead"/>
              <w:rPr>
                <w:lang w:eastAsia="ja-JP"/>
              </w:rPr>
            </w:pPr>
            <w:r w:rsidRPr="00257993">
              <w:rPr>
                <w:lang w:eastAsia="ja-JP"/>
              </w:rPr>
              <w:t>51.4-52.6</w:t>
            </w:r>
          </w:p>
        </w:tc>
      </w:tr>
      <w:tr w:rsidR="00070B26" w:rsidRPr="00257993" w14:paraId="4B8D8414" w14:textId="77777777" w:rsidTr="00974538">
        <w:trPr>
          <w:cantSplit/>
          <w:jc w:val="center"/>
        </w:trPr>
        <w:tc>
          <w:tcPr>
            <w:tcW w:w="5952" w:type="dxa"/>
            <w:tcMar>
              <w:left w:w="57" w:type="dxa"/>
              <w:right w:w="57" w:type="dxa"/>
            </w:tcMar>
            <w:vAlign w:val="center"/>
          </w:tcPr>
          <w:p w14:paraId="782CA5B9" w14:textId="77777777" w:rsidR="00070B26" w:rsidRPr="00257993" w:rsidRDefault="00070B26" w:rsidP="00974538">
            <w:pPr>
              <w:pStyle w:val="Tabletext"/>
            </w:pPr>
            <w:r w:rsidRPr="00257993">
              <w:t>Reference ITU-R Recommendation</w:t>
            </w:r>
          </w:p>
        </w:tc>
        <w:tc>
          <w:tcPr>
            <w:tcW w:w="1985" w:type="dxa"/>
          </w:tcPr>
          <w:p w14:paraId="63DE932E" w14:textId="77777777" w:rsidR="00070B26" w:rsidRPr="00257993" w:rsidRDefault="00070B26" w:rsidP="00974538">
            <w:pPr>
              <w:pStyle w:val="Tabletext"/>
              <w:jc w:val="center"/>
              <w:rPr>
                <w:lang w:eastAsia="ja-JP"/>
              </w:rPr>
            </w:pPr>
            <w:r w:rsidRPr="00257993">
              <w:t>F.</w:t>
            </w:r>
            <w:r w:rsidRPr="00257993">
              <w:rPr>
                <w:lang w:eastAsia="ja-JP"/>
              </w:rPr>
              <w:t>497</w:t>
            </w:r>
          </w:p>
        </w:tc>
        <w:tc>
          <w:tcPr>
            <w:tcW w:w="3969" w:type="dxa"/>
            <w:gridSpan w:val="2"/>
          </w:tcPr>
          <w:p w14:paraId="6CC137FB" w14:textId="77777777" w:rsidR="00070B26" w:rsidRPr="00257993" w:rsidRDefault="00070B26" w:rsidP="00974538">
            <w:pPr>
              <w:pStyle w:val="Tabletext"/>
              <w:jc w:val="center"/>
              <w:rPr>
                <w:lang w:eastAsia="ja-JP"/>
              </w:rPr>
            </w:pPr>
            <w:r w:rsidRPr="00257993">
              <w:t>F.</w:t>
            </w:r>
            <w:r w:rsidRPr="00257993">
              <w:rPr>
                <w:lang w:eastAsia="ja-JP"/>
              </w:rPr>
              <w:t>1496</w:t>
            </w:r>
          </w:p>
        </w:tc>
      </w:tr>
      <w:tr w:rsidR="00070B26" w:rsidRPr="00257993" w14:paraId="5D63E903" w14:textId="77777777" w:rsidTr="00974538">
        <w:trPr>
          <w:cantSplit/>
          <w:jc w:val="center"/>
        </w:trPr>
        <w:tc>
          <w:tcPr>
            <w:tcW w:w="5952" w:type="dxa"/>
            <w:tcMar>
              <w:left w:w="57" w:type="dxa"/>
              <w:right w:w="57" w:type="dxa"/>
            </w:tcMar>
            <w:vAlign w:val="center"/>
          </w:tcPr>
          <w:p w14:paraId="0F10E2B0" w14:textId="77777777" w:rsidR="00070B26" w:rsidRPr="00257993" w:rsidRDefault="00070B26" w:rsidP="00974538">
            <w:pPr>
              <w:pStyle w:val="Tabletext"/>
              <w:spacing w:line="240" w:lineRule="exact"/>
              <w:rPr>
                <w:color w:val="000000"/>
                <w:szCs w:val="22"/>
              </w:rPr>
            </w:pPr>
            <w:r w:rsidRPr="00257993">
              <w:rPr>
                <w:color w:val="000000"/>
                <w:szCs w:val="22"/>
              </w:rPr>
              <w:t>Modulation</w:t>
            </w:r>
          </w:p>
        </w:tc>
        <w:tc>
          <w:tcPr>
            <w:tcW w:w="1985" w:type="dxa"/>
          </w:tcPr>
          <w:p w14:paraId="15D5313D" w14:textId="77777777" w:rsidR="00070B26" w:rsidRPr="00257993" w:rsidRDefault="00070B26" w:rsidP="00974538">
            <w:pPr>
              <w:pStyle w:val="Tabletext"/>
              <w:spacing w:line="240" w:lineRule="exact"/>
              <w:jc w:val="center"/>
              <w:rPr>
                <w:color w:val="000000"/>
                <w:szCs w:val="22"/>
              </w:rPr>
            </w:pPr>
            <w:r w:rsidRPr="00257993">
              <w:rPr>
                <w:color w:val="000000"/>
                <w:szCs w:val="22"/>
              </w:rPr>
              <w:t>QPSK</w:t>
            </w:r>
          </w:p>
        </w:tc>
        <w:tc>
          <w:tcPr>
            <w:tcW w:w="1984" w:type="dxa"/>
          </w:tcPr>
          <w:p w14:paraId="2ECEA696" w14:textId="77777777" w:rsidR="00070B26" w:rsidRPr="00257993" w:rsidRDefault="00070B26" w:rsidP="00974538">
            <w:pPr>
              <w:pStyle w:val="Tabletext"/>
              <w:jc w:val="center"/>
            </w:pPr>
            <w:r w:rsidRPr="00257993">
              <w:rPr>
                <w:lang w:eastAsia="ja-JP"/>
              </w:rPr>
              <w:t>4</w:t>
            </w:r>
            <w:r w:rsidRPr="00257993">
              <w:t>-FSK</w:t>
            </w:r>
          </w:p>
        </w:tc>
        <w:tc>
          <w:tcPr>
            <w:tcW w:w="1985" w:type="dxa"/>
          </w:tcPr>
          <w:p w14:paraId="48D98F86" w14:textId="77777777" w:rsidR="00070B26" w:rsidRPr="00257993" w:rsidRDefault="00070B26" w:rsidP="00974538">
            <w:pPr>
              <w:pStyle w:val="Tabletext"/>
              <w:jc w:val="center"/>
            </w:pPr>
            <w:r w:rsidRPr="00257993">
              <w:rPr>
                <w:lang w:eastAsia="ja-JP"/>
              </w:rPr>
              <w:t>32-QAM</w:t>
            </w:r>
          </w:p>
        </w:tc>
      </w:tr>
      <w:tr w:rsidR="00070B26" w:rsidRPr="00257993" w14:paraId="01C98BC8" w14:textId="77777777" w:rsidTr="00974538">
        <w:trPr>
          <w:cantSplit/>
          <w:jc w:val="center"/>
        </w:trPr>
        <w:tc>
          <w:tcPr>
            <w:tcW w:w="5952" w:type="dxa"/>
            <w:tcMar>
              <w:left w:w="57" w:type="dxa"/>
              <w:right w:w="57" w:type="dxa"/>
            </w:tcMar>
            <w:vAlign w:val="center"/>
          </w:tcPr>
          <w:p w14:paraId="5CEEF00E" w14:textId="77777777" w:rsidR="00070B26" w:rsidRPr="00257993" w:rsidRDefault="00070B26" w:rsidP="00974538">
            <w:pPr>
              <w:pStyle w:val="Tabletext"/>
              <w:spacing w:line="240" w:lineRule="exact"/>
              <w:rPr>
                <w:color w:val="000000"/>
                <w:szCs w:val="22"/>
              </w:rPr>
            </w:pPr>
            <w:r w:rsidRPr="00257993">
              <w:rPr>
                <w:color w:val="000000"/>
                <w:szCs w:val="22"/>
              </w:rPr>
              <w:t xml:space="preserve">Channel spacing and receiver noise bandwidth (MHz) </w:t>
            </w:r>
          </w:p>
        </w:tc>
        <w:tc>
          <w:tcPr>
            <w:tcW w:w="1985" w:type="dxa"/>
          </w:tcPr>
          <w:p w14:paraId="557C2C5D" w14:textId="77777777" w:rsidR="00070B26" w:rsidRPr="00257993" w:rsidRDefault="00070B26" w:rsidP="00974538">
            <w:pPr>
              <w:pStyle w:val="Tabletext"/>
              <w:spacing w:line="240" w:lineRule="exact"/>
              <w:jc w:val="center"/>
              <w:rPr>
                <w:color w:val="000000"/>
                <w:szCs w:val="22"/>
                <w:lang w:eastAsia="ja-JP"/>
              </w:rPr>
            </w:pPr>
            <w:r w:rsidRPr="00257993">
              <w:rPr>
                <w:b/>
                <w:color w:val="000000"/>
                <w:szCs w:val="22"/>
                <w:lang w:eastAsia="ja-JP"/>
              </w:rPr>
              <w:t>3.5</w:t>
            </w:r>
            <w:r w:rsidRPr="00257993">
              <w:rPr>
                <w:color w:val="000000"/>
                <w:szCs w:val="22"/>
                <w:lang w:eastAsia="ja-JP"/>
              </w:rPr>
              <w:t xml:space="preserve">, </w:t>
            </w:r>
            <w:r w:rsidRPr="00257993">
              <w:rPr>
                <w:b/>
                <w:color w:val="000000"/>
                <w:szCs w:val="22"/>
                <w:lang w:eastAsia="ja-JP"/>
              </w:rPr>
              <w:t>7</w:t>
            </w:r>
            <w:r w:rsidRPr="00257993">
              <w:rPr>
                <w:color w:val="000000"/>
                <w:szCs w:val="22"/>
                <w:lang w:eastAsia="ja-JP"/>
              </w:rPr>
              <w:t xml:space="preserve">, </w:t>
            </w:r>
            <w:r w:rsidRPr="00257993">
              <w:rPr>
                <w:b/>
                <w:color w:val="000000"/>
                <w:szCs w:val="22"/>
                <w:lang w:eastAsia="ja-JP"/>
              </w:rPr>
              <w:t>14</w:t>
            </w:r>
            <w:r w:rsidRPr="00257993">
              <w:rPr>
                <w:color w:val="000000"/>
                <w:szCs w:val="22"/>
                <w:lang w:eastAsia="ja-JP"/>
              </w:rPr>
              <w:t xml:space="preserve">, </w:t>
            </w:r>
            <w:r w:rsidRPr="00257993">
              <w:rPr>
                <w:b/>
                <w:color w:val="000000"/>
                <w:szCs w:val="22"/>
                <w:lang w:eastAsia="ja-JP"/>
              </w:rPr>
              <w:t>28</w:t>
            </w:r>
          </w:p>
        </w:tc>
        <w:tc>
          <w:tcPr>
            <w:tcW w:w="1984" w:type="dxa"/>
          </w:tcPr>
          <w:p w14:paraId="17BEDF7A" w14:textId="77777777" w:rsidR="00070B26" w:rsidRPr="00257993" w:rsidRDefault="00070B26" w:rsidP="00974538">
            <w:pPr>
              <w:pStyle w:val="Tabletext"/>
              <w:jc w:val="center"/>
            </w:pPr>
            <w:r w:rsidRPr="00257993">
              <w:rPr>
                <w:b/>
                <w:caps/>
                <w:lang w:eastAsia="ja-JP"/>
              </w:rPr>
              <w:t>3.5</w:t>
            </w:r>
            <w:r w:rsidRPr="00257993">
              <w:rPr>
                <w:caps/>
                <w:lang w:eastAsia="ja-JP"/>
              </w:rPr>
              <w:t>,</w:t>
            </w:r>
            <w:r w:rsidRPr="00257993">
              <w:rPr>
                <w:b/>
                <w:caps/>
                <w:lang w:eastAsia="ja-JP"/>
              </w:rPr>
              <w:t xml:space="preserve"> 7</w:t>
            </w:r>
            <w:r w:rsidRPr="00257993">
              <w:rPr>
                <w:caps/>
                <w:lang w:eastAsia="ja-JP"/>
              </w:rPr>
              <w:t xml:space="preserve">, </w:t>
            </w:r>
            <w:r w:rsidRPr="00257993">
              <w:rPr>
                <w:b/>
                <w:caps/>
                <w:lang w:eastAsia="ja-JP"/>
              </w:rPr>
              <w:t>14</w:t>
            </w:r>
            <w:r w:rsidRPr="00257993">
              <w:rPr>
                <w:caps/>
                <w:lang w:eastAsia="ja-JP"/>
              </w:rPr>
              <w:t xml:space="preserve">, </w:t>
            </w:r>
            <w:r w:rsidRPr="00257993">
              <w:rPr>
                <w:b/>
                <w:caps/>
                <w:lang w:eastAsia="ja-JP"/>
              </w:rPr>
              <w:t>28</w:t>
            </w:r>
            <w:r w:rsidRPr="00257993">
              <w:rPr>
                <w:caps/>
                <w:lang w:eastAsia="ja-JP"/>
              </w:rPr>
              <w:t>, 56</w:t>
            </w:r>
          </w:p>
        </w:tc>
        <w:tc>
          <w:tcPr>
            <w:tcW w:w="1985" w:type="dxa"/>
          </w:tcPr>
          <w:p w14:paraId="1090102F" w14:textId="77777777" w:rsidR="00070B26" w:rsidRPr="00257993" w:rsidRDefault="00070B26" w:rsidP="00974538">
            <w:pPr>
              <w:pStyle w:val="Tabletext"/>
              <w:jc w:val="center"/>
              <w:rPr>
                <w:lang w:eastAsia="ja-JP"/>
              </w:rPr>
            </w:pPr>
            <w:r w:rsidRPr="00257993">
              <w:rPr>
                <w:caps/>
                <w:lang w:eastAsia="ja-JP"/>
              </w:rPr>
              <w:t xml:space="preserve">3.5, 7, </w:t>
            </w:r>
            <w:r w:rsidRPr="00257993">
              <w:rPr>
                <w:b/>
                <w:caps/>
                <w:lang w:eastAsia="ja-JP"/>
              </w:rPr>
              <w:t>14</w:t>
            </w:r>
            <w:r w:rsidRPr="00257993">
              <w:rPr>
                <w:caps/>
                <w:lang w:eastAsia="ja-JP"/>
              </w:rPr>
              <w:t>, 28, 56</w:t>
            </w:r>
          </w:p>
        </w:tc>
      </w:tr>
      <w:tr w:rsidR="00070B26" w:rsidRPr="00257993" w14:paraId="0223CA84" w14:textId="77777777" w:rsidTr="00974538">
        <w:trPr>
          <w:cantSplit/>
          <w:jc w:val="center"/>
        </w:trPr>
        <w:tc>
          <w:tcPr>
            <w:tcW w:w="5952" w:type="dxa"/>
            <w:tcMar>
              <w:left w:w="57" w:type="dxa"/>
              <w:right w:w="57" w:type="dxa"/>
            </w:tcMar>
            <w:vAlign w:val="center"/>
          </w:tcPr>
          <w:p w14:paraId="2C042DAE" w14:textId="77777777" w:rsidR="00070B26" w:rsidRPr="00257993" w:rsidRDefault="00070B26" w:rsidP="00974538">
            <w:pPr>
              <w:pStyle w:val="Tabletext"/>
              <w:spacing w:line="240" w:lineRule="exact"/>
              <w:rPr>
                <w:color w:val="000000"/>
                <w:szCs w:val="22"/>
              </w:rPr>
            </w:pPr>
            <w:r w:rsidRPr="00257993">
              <w:rPr>
                <w:color w:val="000000"/>
                <w:szCs w:val="22"/>
              </w:rPr>
              <w:t>Maximum</w:t>
            </w:r>
            <w:r w:rsidRPr="00257993">
              <w:rPr>
                <w:color w:val="000000"/>
                <w:szCs w:val="22"/>
                <w:lang w:eastAsia="ja-JP"/>
              </w:rPr>
              <w:t xml:space="preserve"> </w:t>
            </w:r>
            <w:r w:rsidRPr="00257993">
              <w:rPr>
                <w:color w:val="000000"/>
                <w:szCs w:val="22"/>
              </w:rPr>
              <w:t>Tx output power range (</w:t>
            </w:r>
            <w:proofErr w:type="spellStart"/>
            <w:r w:rsidRPr="00257993">
              <w:rPr>
                <w:color w:val="000000"/>
                <w:szCs w:val="22"/>
              </w:rPr>
              <w:t>dBW</w:t>
            </w:r>
            <w:proofErr w:type="spellEnd"/>
            <w:r w:rsidRPr="00257993">
              <w:rPr>
                <w:color w:val="000000"/>
                <w:szCs w:val="22"/>
              </w:rPr>
              <w:t xml:space="preserve">) </w:t>
            </w:r>
          </w:p>
        </w:tc>
        <w:tc>
          <w:tcPr>
            <w:tcW w:w="1985" w:type="dxa"/>
          </w:tcPr>
          <w:p w14:paraId="375944A1" w14:textId="77777777" w:rsidR="00070B26" w:rsidRPr="00257993" w:rsidRDefault="00070B26" w:rsidP="00974538">
            <w:pPr>
              <w:pStyle w:val="Tabletext"/>
              <w:spacing w:line="240" w:lineRule="exact"/>
              <w:jc w:val="center"/>
              <w:rPr>
                <w:color w:val="000000"/>
                <w:szCs w:val="22"/>
              </w:rPr>
            </w:pPr>
            <w:r w:rsidRPr="00257993">
              <w:rPr>
                <w:color w:val="000000"/>
                <w:szCs w:val="22"/>
                <w:lang w:eastAsia="ja-JP"/>
              </w:rPr>
              <w:t>10</w:t>
            </w:r>
          </w:p>
        </w:tc>
        <w:tc>
          <w:tcPr>
            <w:tcW w:w="1984" w:type="dxa"/>
          </w:tcPr>
          <w:p w14:paraId="76AAABDA" w14:textId="77777777" w:rsidR="00070B26" w:rsidRPr="00257993" w:rsidRDefault="00070B26" w:rsidP="00974538">
            <w:pPr>
              <w:pStyle w:val="Tabletext"/>
              <w:jc w:val="center"/>
              <w:rPr>
                <w:lang w:eastAsia="ja-JP"/>
              </w:rPr>
            </w:pPr>
            <w:r w:rsidRPr="00257993">
              <w:rPr>
                <w:lang w:eastAsia="ja-JP"/>
              </w:rPr>
              <w:t>−20</w:t>
            </w:r>
          </w:p>
        </w:tc>
        <w:tc>
          <w:tcPr>
            <w:tcW w:w="1985" w:type="dxa"/>
          </w:tcPr>
          <w:p w14:paraId="0C8FC275" w14:textId="77777777" w:rsidR="00070B26" w:rsidRPr="00257993" w:rsidRDefault="00070B26" w:rsidP="00974538">
            <w:pPr>
              <w:pStyle w:val="Tabletext"/>
              <w:jc w:val="center"/>
              <w:rPr>
                <w:lang w:eastAsia="ja-JP"/>
              </w:rPr>
            </w:pPr>
            <w:r w:rsidRPr="00257993">
              <w:rPr>
                <w:lang w:eastAsia="ja-JP"/>
              </w:rPr>
              <w:t>−20</w:t>
            </w:r>
          </w:p>
        </w:tc>
      </w:tr>
      <w:tr w:rsidR="00070B26" w:rsidRPr="00257993" w14:paraId="398E5B2D" w14:textId="77777777" w:rsidTr="00974538">
        <w:trPr>
          <w:cantSplit/>
          <w:jc w:val="center"/>
        </w:trPr>
        <w:tc>
          <w:tcPr>
            <w:tcW w:w="5952" w:type="dxa"/>
            <w:tcMar>
              <w:left w:w="57" w:type="dxa"/>
              <w:right w:w="57" w:type="dxa"/>
            </w:tcMar>
            <w:vAlign w:val="center"/>
          </w:tcPr>
          <w:p w14:paraId="321CCC6C" w14:textId="77777777" w:rsidR="00070B26" w:rsidRPr="00257993" w:rsidRDefault="00070B26" w:rsidP="00974538">
            <w:pPr>
              <w:pStyle w:val="Tabletext"/>
              <w:spacing w:line="240" w:lineRule="exact"/>
              <w:rPr>
                <w:color w:val="000000"/>
                <w:szCs w:val="22"/>
              </w:rPr>
            </w:pPr>
            <w:r w:rsidRPr="00257993">
              <w:rPr>
                <w:color w:val="000000"/>
                <w:szCs w:val="22"/>
              </w:rPr>
              <w:t>Maximum</w:t>
            </w:r>
            <w:r w:rsidRPr="00257993">
              <w:rPr>
                <w:color w:val="000000"/>
                <w:szCs w:val="22"/>
                <w:lang w:eastAsia="ja-JP"/>
              </w:rPr>
              <w:t xml:space="preserve"> </w:t>
            </w:r>
            <w:r w:rsidRPr="00257993">
              <w:rPr>
                <w:color w:val="000000"/>
                <w:szCs w:val="22"/>
              </w:rPr>
              <w:t>Tx output power density range (</w:t>
            </w:r>
            <w:proofErr w:type="spellStart"/>
            <w:r w:rsidRPr="00257993">
              <w:rPr>
                <w:color w:val="000000"/>
                <w:szCs w:val="22"/>
              </w:rPr>
              <w:t>dBW</w:t>
            </w:r>
            <w:proofErr w:type="spellEnd"/>
            <w:r w:rsidRPr="00257993">
              <w:rPr>
                <w:color w:val="000000"/>
                <w:szCs w:val="22"/>
              </w:rPr>
              <w:t>/MHz)</w:t>
            </w:r>
            <w:r w:rsidRPr="00257993">
              <w:rPr>
                <w:color w:val="000000"/>
                <w:szCs w:val="22"/>
                <w:vertAlign w:val="superscript"/>
                <w:lang w:eastAsia="ja-JP"/>
              </w:rPr>
              <w:t xml:space="preserve"> (1)</w:t>
            </w:r>
          </w:p>
        </w:tc>
        <w:tc>
          <w:tcPr>
            <w:tcW w:w="1985" w:type="dxa"/>
          </w:tcPr>
          <w:p w14:paraId="15DB13FF" w14:textId="77777777" w:rsidR="00070B26" w:rsidRPr="00257993" w:rsidRDefault="00070B26" w:rsidP="00974538">
            <w:pPr>
              <w:pStyle w:val="Tabletext"/>
              <w:spacing w:line="240" w:lineRule="exact"/>
              <w:jc w:val="center"/>
              <w:rPr>
                <w:color w:val="000000"/>
                <w:szCs w:val="22"/>
                <w:lang w:eastAsia="ja-JP"/>
              </w:rPr>
            </w:pPr>
            <w:r w:rsidRPr="00257993">
              <w:rPr>
                <w:color w:val="000000"/>
                <w:szCs w:val="22"/>
                <w:lang w:eastAsia="ja-JP"/>
              </w:rPr>
              <w:t>−4.5…4.6</w:t>
            </w:r>
          </w:p>
        </w:tc>
        <w:tc>
          <w:tcPr>
            <w:tcW w:w="1984" w:type="dxa"/>
          </w:tcPr>
          <w:p w14:paraId="109AD011" w14:textId="77777777" w:rsidR="00070B26" w:rsidRPr="00257993" w:rsidRDefault="00070B26" w:rsidP="00974538">
            <w:pPr>
              <w:pStyle w:val="Tabletext"/>
              <w:jc w:val="center"/>
              <w:rPr>
                <w:lang w:eastAsia="ja-JP"/>
              </w:rPr>
            </w:pPr>
            <w:r w:rsidRPr="00257993">
              <w:rPr>
                <w:lang w:eastAsia="ja-JP"/>
              </w:rPr>
              <w:t>−34...−25</w:t>
            </w:r>
          </w:p>
        </w:tc>
        <w:tc>
          <w:tcPr>
            <w:tcW w:w="1985" w:type="dxa"/>
          </w:tcPr>
          <w:p w14:paraId="1E2CD905" w14:textId="77777777" w:rsidR="00070B26" w:rsidRPr="00257993" w:rsidRDefault="00070B26" w:rsidP="00974538">
            <w:pPr>
              <w:pStyle w:val="Tabletext"/>
              <w:jc w:val="center"/>
              <w:rPr>
                <w:lang w:eastAsia="ja-JP"/>
              </w:rPr>
            </w:pPr>
            <w:r w:rsidRPr="00257993">
              <w:rPr>
                <w:lang w:eastAsia="ja-JP"/>
              </w:rPr>
              <w:t>−31</w:t>
            </w:r>
          </w:p>
        </w:tc>
      </w:tr>
      <w:tr w:rsidR="00070B26" w:rsidRPr="00257993" w14:paraId="15CFD2F0" w14:textId="77777777" w:rsidTr="00974538">
        <w:trPr>
          <w:cantSplit/>
          <w:jc w:val="center"/>
        </w:trPr>
        <w:tc>
          <w:tcPr>
            <w:tcW w:w="5952" w:type="dxa"/>
            <w:tcMar>
              <w:left w:w="57" w:type="dxa"/>
              <w:right w:w="57" w:type="dxa"/>
            </w:tcMar>
            <w:vAlign w:val="center"/>
          </w:tcPr>
          <w:p w14:paraId="254C9654" w14:textId="77777777" w:rsidR="00070B26" w:rsidRPr="00257993" w:rsidRDefault="00070B26" w:rsidP="00974538">
            <w:pPr>
              <w:pStyle w:val="Tabletext"/>
              <w:spacing w:line="240" w:lineRule="exact"/>
              <w:rPr>
                <w:color w:val="000000"/>
                <w:szCs w:val="22"/>
              </w:rPr>
            </w:pPr>
            <w:r w:rsidRPr="00257993">
              <w:rPr>
                <w:color w:val="000000"/>
                <w:szCs w:val="22"/>
                <w:lang w:eastAsia="ja-JP"/>
              </w:rPr>
              <w:t>M</w:t>
            </w:r>
            <w:r w:rsidRPr="00257993">
              <w:rPr>
                <w:color w:val="000000"/>
                <w:szCs w:val="22"/>
              </w:rPr>
              <w:t xml:space="preserve">inimum feeder/multiplexer loss range (dB) </w:t>
            </w:r>
          </w:p>
        </w:tc>
        <w:tc>
          <w:tcPr>
            <w:tcW w:w="1985" w:type="dxa"/>
          </w:tcPr>
          <w:p w14:paraId="062FEB36" w14:textId="77777777" w:rsidR="00070B26" w:rsidRPr="00257993" w:rsidRDefault="00070B26" w:rsidP="00974538">
            <w:pPr>
              <w:pStyle w:val="Tabletext"/>
              <w:spacing w:line="240" w:lineRule="exact"/>
              <w:jc w:val="center"/>
              <w:rPr>
                <w:color w:val="000000"/>
                <w:szCs w:val="22"/>
              </w:rPr>
            </w:pPr>
            <w:r w:rsidRPr="00257993">
              <w:rPr>
                <w:color w:val="000000"/>
                <w:szCs w:val="22"/>
                <w:lang w:eastAsia="ja-JP"/>
              </w:rPr>
              <w:t>0</w:t>
            </w:r>
          </w:p>
        </w:tc>
        <w:tc>
          <w:tcPr>
            <w:tcW w:w="1984" w:type="dxa"/>
          </w:tcPr>
          <w:p w14:paraId="775F3029" w14:textId="77777777" w:rsidR="00070B26" w:rsidRPr="00257993" w:rsidRDefault="00070B26" w:rsidP="00974538">
            <w:pPr>
              <w:pStyle w:val="Tabletext"/>
              <w:jc w:val="center"/>
              <w:rPr>
                <w:lang w:eastAsia="ja-JP"/>
              </w:rPr>
            </w:pPr>
            <w:r w:rsidRPr="00257993">
              <w:rPr>
                <w:lang w:eastAsia="ja-JP"/>
              </w:rPr>
              <w:t>0</w:t>
            </w:r>
          </w:p>
        </w:tc>
        <w:tc>
          <w:tcPr>
            <w:tcW w:w="1985" w:type="dxa"/>
          </w:tcPr>
          <w:p w14:paraId="19C781EB" w14:textId="77777777" w:rsidR="00070B26" w:rsidRPr="00257993" w:rsidRDefault="00070B26" w:rsidP="00974538">
            <w:pPr>
              <w:pStyle w:val="Tabletext"/>
              <w:jc w:val="center"/>
              <w:rPr>
                <w:lang w:eastAsia="ja-JP"/>
              </w:rPr>
            </w:pPr>
            <w:r w:rsidRPr="00257993">
              <w:rPr>
                <w:lang w:eastAsia="ja-JP"/>
              </w:rPr>
              <w:t>0</w:t>
            </w:r>
          </w:p>
        </w:tc>
      </w:tr>
      <w:tr w:rsidR="00070B26" w:rsidRPr="00257993" w14:paraId="6F18030D" w14:textId="77777777" w:rsidTr="00974538">
        <w:trPr>
          <w:cantSplit/>
          <w:jc w:val="center"/>
        </w:trPr>
        <w:tc>
          <w:tcPr>
            <w:tcW w:w="5952" w:type="dxa"/>
            <w:tcMar>
              <w:left w:w="57" w:type="dxa"/>
              <w:right w:w="57" w:type="dxa"/>
            </w:tcMar>
            <w:vAlign w:val="center"/>
          </w:tcPr>
          <w:p w14:paraId="60DC0E5D" w14:textId="77777777" w:rsidR="00070B26" w:rsidRPr="00257993" w:rsidRDefault="00070B26" w:rsidP="00974538">
            <w:pPr>
              <w:pStyle w:val="Tabletext"/>
              <w:spacing w:line="240" w:lineRule="exact"/>
              <w:rPr>
                <w:color w:val="000000"/>
                <w:szCs w:val="22"/>
              </w:rPr>
            </w:pPr>
            <w:r w:rsidRPr="00257993">
              <w:rPr>
                <w:color w:val="000000"/>
                <w:szCs w:val="22"/>
              </w:rPr>
              <w:t>Maximum</w:t>
            </w:r>
            <w:r w:rsidRPr="00257993">
              <w:rPr>
                <w:color w:val="000000"/>
                <w:szCs w:val="22"/>
                <w:lang w:eastAsia="ja-JP"/>
              </w:rPr>
              <w:t xml:space="preserve"> </w:t>
            </w:r>
            <w:r w:rsidRPr="00257993">
              <w:rPr>
                <w:color w:val="000000"/>
                <w:szCs w:val="22"/>
              </w:rPr>
              <w:t>antenna gain range (</w:t>
            </w:r>
            <w:proofErr w:type="spellStart"/>
            <w:r w:rsidRPr="00257993">
              <w:rPr>
                <w:color w:val="000000"/>
                <w:szCs w:val="22"/>
              </w:rPr>
              <w:t>dBi</w:t>
            </w:r>
            <w:proofErr w:type="spellEnd"/>
            <w:r w:rsidRPr="00257993">
              <w:rPr>
                <w:color w:val="000000"/>
                <w:szCs w:val="22"/>
              </w:rPr>
              <w:t xml:space="preserve">) </w:t>
            </w:r>
          </w:p>
        </w:tc>
        <w:tc>
          <w:tcPr>
            <w:tcW w:w="1985" w:type="dxa"/>
          </w:tcPr>
          <w:p w14:paraId="751FE311" w14:textId="77777777" w:rsidR="00070B26" w:rsidRPr="00257993" w:rsidRDefault="00070B26" w:rsidP="00974538">
            <w:pPr>
              <w:pStyle w:val="Tabletext"/>
              <w:spacing w:line="240" w:lineRule="exact"/>
              <w:jc w:val="center"/>
              <w:rPr>
                <w:color w:val="000000"/>
                <w:szCs w:val="22"/>
              </w:rPr>
            </w:pPr>
            <w:r w:rsidRPr="00257993">
              <w:rPr>
                <w:color w:val="000000"/>
                <w:szCs w:val="22"/>
                <w:lang w:eastAsia="ja-JP"/>
              </w:rPr>
              <w:t>49</w:t>
            </w:r>
          </w:p>
        </w:tc>
        <w:tc>
          <w:tcPr>
            <w:tcW w:w="1984" w:type="dxa"/>
          </w:tcPr>
          <w:p w14:paraId="635708D9" w14:textId="77777777" w:rsidR="00070B26" w:rsidRPr="00257993" w:rsidRDefault="00070B26" w:rsidP="00974538">
            <w:pPr>
              <w:pStyle w:val="Tabletext"/>
              <w:jc w:val="center"/>
              <w:rPr>
                <w:lang w:eastAsia="ja-JP"/>
              </w:rPr>
            </w:pPr>
            <w:r w:rsidRPr="00257993">
              <w:rPr>
                <w:lang w:eastAsia="ja-JP"/>
              </w:rPr>
              <w:t>50</w:t>
            </w:r>
          </w:p>
        </w:tc>
        <w:tc>
          <w:tcPr>
            <w:tcW w:w="1985" w:type="dxa"/>
          </w:tcPr>
          <w:p w14:paraId="1CFB4879" w14:textId="77777777" w:rsidR="00070B26" w:rsidRPr="00257993" w:rsidRDefault="00070B26" w:rsidP="00974538">
            <w:pPr>
              <w:pStyle w:val="Tabletext"/>
              <w:jc w:val="center"/>
              <w:rPr>
                <w:lang w:eastAsia="ja-JP"/>
              </w:rPr>
            </w:pPr>
            <w:r w:rsidRPr="00257993">
              <w:rPr>
                <w:lang w:eastAsia="ja-JP"/>
              </w:rPr>
              <w:t>50</w:t>
            </w:r>
          </w:p>
        </w:tc>
      </w:tr>
      <w:tr w:rsidR="00070B26" w:rsidRPr="00257993" w14:paraId="7E6302F3" w14:textId="77777777" w:rsidTr="00974538">
        <w:trPr>
          <w:cantSplit/>
          <w:jc w:val="center"/>
        </w:trPr>
        <w:tc>
          <w:tcPr>
            <w:tcW w:w="5952" w:type="dxa"/>
            <w:tcMar>
              <w:left w:w="57" w:type="dxa"/>
              <w:right w:w="57" w:type="dxa"/>
            </w:tcMar>
            <w:vAlign w:val="center"/>
          </w:tcPr>
          <w:p w14:paraId="0739F34D" w14:textId="77777777" w:rsidR="00070B26" w:rsidRPr="00257993" w:rsidRDefault="00070B26" w:rsidP="00974538">
            <w:pPr>
              <w:pStyle w:val="Tabletext"/>
              <w:spacing w:line="240" w:lineRule="exact"/>
              <w:rPr>
                <w:color w:val="000000"/>
                <w:szCs w:val="22"/>
              </w:rPr>
            </w:pPr>
            <w:r w:rsidRPr="00257993">
              <w:rPr>
                <w:color w:val="000000"/>
                <w:szCs w:val="22"/>
              </w:rPr>
              <w:t>Maximum</w:t>
            </w:r>
            <w:r w:rsidRPr="00257993">
              <w:rPr>
                <w:color w:val="000000"/>
                <w:szCs w:val="22"/>
                <w:lang w:eastAsia="ja-JP"/>
              </w:rPr>
              <w:t xml:space="preserve"> </w:t>
            </w:r>
            <w:proofErr w:type="spellStart"/>
            <w:r w:rsidRPr="00257993">
              <w:rPr>
                <w:color w:val="000000"/>
                <w:szCs w:val="22"/>
              </w:rPr>
              <w:t>e.i.r.p</w:t>
            </w:r>
            <w:proofErr w:type="spellEnd"/>
            <w:r w:rsidRPr="00257993">
              <w:rPr>
                <w:color w:val="000000"/>
                <w:szCs w:val="22"/>
              </w:rPr>
              <w:t>.</w:t>
            </w:r>
            <w:r w:rsidRPr="00257993">
              <w:rPr>
                <w:color w:val="000000"/>
                <w:szCs w:val="22"/>
                <w:lang w:eastAsia="ja-JP"/>
              </w:rPr>
              <w:t xml:space="preserve"> </w:t>
            </w:r>
            <w:r w:rsidRPr="00257993">
              <w:rPr>
                <w:color w:val="000000"/>
                <w:szCs w:val="22"/>
              </w:rPr>
              <w:t>range (</w:t>
            </w:r>
            <w:proofErr w:type="spellStart"/>
            <w:r w:rsidRPr="00257993">
              <w:rPr>
                <w:color w:val="000000"/>
                <w:szCs w:val="22"/>
              </w:rPr>
              <w:t>dBW</w:t>
            </w:r>
            <w:proofErr w:type="spellEnd"/>
            <w:r w:rsidRPr="00257993">
              <w:rPr>
                <w:color w:val="000000"/>
                <w:szCs w:val="22"/>
              </w:rPr>
              <w:t>)</w:t>
            </w:r>
            <w:r w:rsidRPr="00257993">
              <w:rPr>
                <w:color w:val="000000"/>
                <w:szCs w:val="22"/>
                <w:vertAlign w:val="superscript"/>
                <w:lang w:eastAsia="ja-JP"/>
              </w:rPr>
              <w:t xml:space="preserve"> </w:t>
            </w:r>
          </w:p>
        </w:tc>
        <w:tc>
          <w:tcPr>
            <w:tcW w:w="1985" w:type="dxa"/>
          </w:tcPr>
          <w:p w14:paraId="553781E6" w14:textId="77777777" w:rsidR="00070B26" w:rsidRPr="00257993" w:rsidRDefault="00070B26" w:rsidP="00974538">
            <w:pPr>
              <w:pStyle w:val="Tabletext"/>
              <w:spacing w:line="240" w:lineRule="exact"/>
              <w:jc w:val="center"/>
              <w:rPr>
                <w:color w:val="000000"/>
                <w:szCs w:val="22"/>
              </w:rPr>
            </w:pPr>
            <w:r w:rsidRPr="00257993">
              <w:rPr>
                <w:color w:val="000000"/>
                <w:szCs w:val="22"/>
                <w:lang w:eastAsia="ja-JP"/>
              </w:rPr>
              <w:t>45</w:t>
            </w:r>
          </w:p>
        </w:tc>
        <w:tc>
          <w:tcPr>
            <w:tcW w:w="1984" w:type="dxa"/>
          </w:tcPr>
          <w:p w14:paraId="4D7F45D9" w14:textId="77777777" w:rsidR="00070B26" w:rsidRPr="00257993" w:rsidRDefault="00070B26" w:rsidP="00974538">
            <w:pPr>
              <w:pStyle w:val="Tabletext"/>
              <w:jc w:val="center"/>
              <w:rPr>
                <w:lang w:eastAsia="ja-JP"/>
              </w:rPr>
            </w:pPr>
            <w:r w:rsidRPr="00257993">
              <w:rPr>
                <w:lang w:eastAsia="ja-JP"/>
              </w:rPr>
              <w:t>30</w:t>
            </w:r>
          </w:p>
        </w:tc>
        <w:tc>
          <w:tcPr>
            <w:tcW w:w="1985" w:type="dxa"/>
          </w:tcPr>
          <w:p w14:paraId="26A761E3" w14:textId="77777777" w:rsidR="00070B26" w:rsidRPr="00257993" w:rsidRDefault="00070B26" w:rsidP="00974538">
            <w:pPr>
              <w:pStyle w:val="Tabletext"/>
              <w:jc w:val="center"/>
            </w:pPr>
            <w:r w:rsidRPr="00257993">
              <w:rPr>
                <w:lang w:eastAsia="ja-JP"/>
              </w:rPr>
              <w:t>30</w:t>
            </w:r>
          </w:p>
        </w:tc>
      </w:tr>
      <w:tr w:rsidR="00070B26" w:rsidRPr="00257993" w14:paraId="1DA6E3D4" w14:textId="77777777" w:rsidTr="00974538">
        <w:trPr>
          <w:cantSplit/>
          <w:jc w:val="center"/>
        </w:trPr>
        <w:tc>
          <w:tcPr>
            <w:tcW w:w="5952" w:type="dxa"/>
            <w:tcMar>
              <w:left w:w="57" w:type="dxa"/>
              <w:right w:w="57" w:type="dxa"/>
            </w:tcMar>
            <w:vAlign w:val="center"/>
          </w:tcPr>
          <w:p w14:paraId="37751B0A" w14:textId="77777777" w:rsidR="00070B26" w:rsidRPr="00257993" w:rsidRDefault="00070B26" w:rsidP="00974538">
            <w:pPr>
              <w:pStyle w:val="Tabletext"/>
              <w:spacing w:line="240" w:lineRule="exact"/>
              <w:rPr>
                <w:color w:val="000000"/>
                <w:szCs w:val="22"/>
              </w:rPr>
            </w:pPr>
            <w:r w:rsidRPr="00257993">
              <w:rPr>
                <w:color w:val="000000"/>
                <w:szCs w:val="22"/>
              </w:rPr>
              <w:t>Maximum</w:t>
            </w:r>
            <w:r w:rsidRPr="00257993">
              <w:rPr>
                <w:color w:val="000000"/>
                <w:szCs w:val="22"/>
                <w:lang w:eastAsia="ja-JP"/>
              </w:rPr>
              <w:t xml:space="preserve"> </w:t>
            </w:r>
            <w:proofErr w:type="spellStart"/>
            <w:r w:rsidRPr="00257993">
              <w:rPr>
                <w:color w:val="000000"/>
                <w:szCs w:val="22"/>
              </w:rPr>
              <w:t>e.i.r.p</w:t>
            </w:r>
            <w:proofErr w:type="spellEnd"/>
            <w:r w:rsidRPr="00257993">
              <w:rPr>
                <w:color w:val="000000"/>
                <w:szCs w:val="22"/>
              </w:rPr>
              <w:t>.</w:t>
            </w:r>
            <w:r w:rsidRPr="00257993">
              <w:rPr>
                <w:color w:val="000000"/>
                <w:szCs w:val="22"/>
                <w:lang w:eastAsia="ja-JP"/>
              </w:rPr>
              <w:t xml:space="preserve"> </w:t>
            </w:r>
            <w:r w:rsidRPr="00257993">
              <w:rPr>
                <w:color w:val="000000"/>
                <w:szCs w:val="22"/>
              </w:rPr>
              <w:t>density range (</w:t>
            </w:r>
            <w:proofErr w:type="spellStart"/>
            <w:r w:rsidRPr="00257993">
              <w:rPr>
                <w:color w:val="000000"/>
                <w:szCs w:val="22"/>
              </w:rPr>
              <w:t>dBW</w:t>
            </w:r>
            <w:proofErr w:type="spellEnd"/>
            <w:r w:rsidRPr="00257993">
              <w:rPr>
                <w:color w:val="000000"/>
                <w:szCs w:val="22"/>
              </w:rPr>
              <w:t>/MHz)</w:t>
            </w:r>
            <w:r w:rsidRPr="00257993">
              <w:rPr>
                <w:color w:val="000000"/>
                <w:szCs w:val="22"/>
                <w:vertAlign w:val="superscript"/>
                <w:lang w:eastAsia="ja-JP"/>
              </w:rPr>
              <w:t xml:space="preserve"> (1)</w:t>
            </w:r>
          </w:p>
        </w:tc>
        <w:tc>
          <w:tcPr>
            <w:tcW w:w="1985" w:type="dxa"/>
          </w:tcPr>
          <w:p w14:paraId="229B24BA" w14:textId="77777777" w:rsidR="00070B26" w:rsidRPr="00257993" w:rsidRDefault="00070B26" w:rsidP="00974538">
            <w:pPr>
              <w:pStyle w:val="Tabletext"/>
              <w:spacing w:line="240" w:lineRule="exact"/>
              <w:jc w:val="center"/>
              <w:rPr>
                <w:color w:val="000000"/>
                <w:szCs w:val="22"/>
                <w:lang w:eastAsia="ja-JP"/>
              </w:rPr>
            </w:pPr>
            <w:r w:rsidRPr="00257993">
              <w:rPr>
                <w:color w:val="000000"/>
                <w:szCs w:val="22"/>
                <w:lang w:eastAsia="ja-JP"/>
              </w:rPr>
              <w:t>31…40</w:t>
            </w:r>
          </w:p>
        </w:tc>
        <w:tc>
          <w:tcPr>
            <w:tcW w:w="1984" w:type="dxa"/>
          </w:tcPr>
          <w:p w14:paraId="34DCC219" w14:textId="77777777" w:rsidR="00070B26" w:rsidRPr="00257993" w:rsidRDefault="00070B26" w:rsidP="00974538">
            <w:pPr>
              <w:pStyle w:val="Tabletext"/>
              <w:jc w:val="center"/>
              <w:rPr>
                <w:lang w:eastAsia="ja-JP"/>
              </w:rPr>
            </w:pPr>
            <w:r w:rsidRPr="00257993">
              <w:rPr>
                <w:lang w:eastAsia="ja-JP"/>
              </w:rPr>
              <w:t>16...25</w:t>
            </w:r>
          </w:p>
        </w:tc>
        <w:tc>
          <w:tcPr>
            <w:tcW w:w="1985" w:type="dxa"/>
          </w:tcPr>
          <w:p w14:paraId="140EFA59" w14:textId="77777777" w:rsidR="00070B26" w:rsidRPr="00257993" w:rsidRDefault="00070B26" w:rsidP="00974538">
            <w:pPr>
              <w:pStyle w:val="Tabletext"/>
              <w:jc w:val="center"/>
              <w:rPr>
                <w:lang w:eastAsia="ja-JP"/>
              </w:rPr>
            </w:pPr>
            <w:r w:rsidRPr="00257993">
              <w:rPr>
                <w:lang w:eastAsia="ja-JP"/>
              </w:rPr>
              <w:t>19</w:t>
            </w:r>
          </w:p>
        </w:tc>
      </w:tr>
      <w:tr w:rsidR="00070B26" w:rsidRPr="00257993" w14:paraId="12B44E81" w14:textId="77777777" w:rsidTr="00974538">
        <w:trPr>
          <w:cantSplit/>
          <w:jc w:val="center"/>
        </w:trPr>
        <w:tc>
          <w:tcPr>
            <w:tcW w:w="5952" w:type="dxa"/>
            <w:tcMar>
              <w:left w:w="57" w:type="dxa"/>
              <w:right w:w="57" w:type="dxa"/>
            </w:tcMar>
            <w:vAlign w:val="center"/>
          </w:tcPr>
          <w:p w14:paraId="267EF809" w14:textId="77777777" w:rsidR="00070B26" w:rsidRPr="00257993" w:rsidRDefault="00070B26" w:rsidP="00974538">
            <w:pPr>
              <w:pStyle w:val="Tabletext"/>
              <w:spacing w:line="240" w:lineRule="exact"/>
              <w:rPr>
                <w:color w:val="000000"/>
                <w:szCs w:val="22"/>
              </w:rPr>
            </w:pPr>
            <w:r w:rsidRPr="00257993">
              <w:rPr>
                <w:color w:val="000000"/>
                <w:szCs w:val="22"/>
              </w:rPr>
              <w:t>Receiver noise figure</w:t>
            </w:r>
            <w:r w:rsidRPr="00257993">
              <w:rPr>
                <w:color w:val="000000"/>
                <w:szCs w:val="22"/>
                <w:lang w:eastAsia="ja-JP"/>
              </w:rPr>
              <w:t xml:space="preserve"> </w:t>
            </w:r>
            <w:r w:rsidRPr="00257993">
              <w:rPr>
                <w:color w:val="000000"/>
                <w:szCs w:val="22"/>
              </w:rPr>
              <w:t xml:space="preserve">(dB) </w:t>
            </w:r>
          </w:p>
        </w:tc>
        <w:tc>
          <w:tcPr>
            <w:tcW w:w="1985" w:type="dxa"/>
          </w:tcPr>
          <w:p w14:paraId="6FFE37B3" w14:textId="77777777" w:rsidR="00070B26" w:rsidRPr="00257993" w:rsidRDefault="00070B26" w:rsidP="00974538">
            <w:pPr>
              <w:pStyle w:val="Tabletext"/>
              <w:spacing w:line="240" w:lineRule="exact"/>
              <w:jc w:val="center"/>
              <w:rPr>
                <w:color w:val="000000"/>
                <w:szCs w:val="22"/>
                <w:lang w:eastAsia="ja-JP"/>
              </w:rPr>
            </w:pPr>
            <w:r w:rsidRPr="00257993">
              <w:rPr>
                <w:color w:val="000000"/>
                <w:szCs w:val="22"/>
                <w:lang w:eastAsia="ja-JP"/>
              </w:rPr>
              <w:t>10</w:t>
            </w:r>
          </w:p>
        </w:tc>
        <w:tc>
          <w:tcPr>
            <w:tcW w:w="1984" w:type="dxa"/>
          </w:tcPr>
          <w:p w14:paraId="06ABC458" w14:textId="77777777" w:rsidR="00070B26" w:rsidRPr="00257993" w:rsidRDefault="00070B26" w:rsidP="00974538">
            <w:pPr>
              <w:pStyle w:val="Tabletext"/>
              <w:jc w:val="center"/>
              <w:rPr>
                <w:lang w:eastAsia="ja-JP"/>
              </w:rPr>
            </w:pPr>
            <w:r w:rsidRPr="00257993">
              <w:rPr>
                <w:lang w:eastAsia="ja-JP"/>
              </w:rPr>
              <w:t>11</w:t>
            </w:r>
          </w:p>
        </w:tc>
        <w:tc>
          <w:tcPr>
            <w:tcW w:w="1985" w:type="dxa"/>
          </w:tcPr>
          <w:p w14:paraId="06981041" w14:textId="77777777" w:rsidR="00070B26" w:rsidRPr="00257993" w:rsidRDefault="00070B26" w:rsidP="00974538">
            <w:pPr>
              <w:pStyle w:val="Tabletext"/>
              <w:jc w:val="center"/>
              <w:rPr>
                <w:lang w:eastAsia="ja-JP"/>
              </w:rPr>
            </w:pPr>
            <w:r w:rsidRPr="00257993">
              <w:rPr>
                <w:lang w:eastAsia="ja-JP"/>
              </w:rPr>
              <w:t>7</w:t>
            </w:r>
          </w:p>
        </w:tc>
      </w:tr>
      <w:tr w:rsidR="00070B26" w:rsidRPr="00257993" w14:paraId="422BE38D" w14:textId="77777777" w:rsidTr="00974538">
        <w:trPr>
          <w:cantSplit/>
          <w:jc w:val="center"/>
        </w:trPr>
        <w:tc>
          <w:tcPr>
            <w:tcW w:w="5952" w:type="dxa"/>
            <w:tcMar>
              <w:left w:w="57" w:type="dxa"/>
              <w:right w:w="57" w:type="dxa"/>
            </w:tcMar>
            <w:vAlign w:val="center"/>
          </w:tcPr>
          <w:p w14:paraId="2A3469E1" w14:textId="77777777" w:rsidR="00070B26" w:rsidRPr="00257993" w:rsidRDefault="00070B26" w:rsidP="00974538">
            <w:pPr>
              <w:pStyle w:val="Tabletext"/>
              <w:spacing w:line="240" w:lineRule="exact"/>
              <w:rPr>
                <w:color w:val="000000"/>
                <w:szCs w:val="22"/>
              </w:rPr>
            </w:pPr>
            <w:r w:rsidRPr="00257993">
              <w:rPr>
                <w:color w:val="000000"/>
                <w:szCs w:val="22"/>
              </w:rPr>
              <w:t>Receiver noise power density typical</w:t>
            </w:r>
            <w:r w:rsidRPr="00257993">
              <w:rPr>
                <w:color w:val="000000"/>
                <w:szCs w:val="22"/>
                <w:lang w:eastAsia="ja-JP"/>
              </w:rPr>
              <w:t xml:space="preserve"> (=</w:t>
            </w:r>
            <w:r w:rsidRPr="00257993">
              <w:rPr>
                <w:i/>
                <w:iCs/>
              </w:rPr>
              <w:t>N</w:t>
            </w:r>
            <w:r w:rsidRPr="00257993">
              <w:rPr>
                <w:i/>
                <w:iCs/>
                <w:vertAlign w:val="subscript"/>
              </w:rPr>
              <w:t>RX</w:t>
            </w:r>
            <w:r w:rsidRPr="00257993">
              <w:rPr>
                <w:color w:val="000000"/>
                <w:szCs w:val="22"/>
                <w:lang w:eastAsia="ja-JP"/>
              </w:rPr>
              <w:t xml:space="preserve">) </w:t>
            </w:r>
            <w:r w:rsidRPr="00257993">
              <w:rPr>
                <w:color w:val="000000"/>
                <w:szCs w:val="22"/>
              </w:rPr>
              <w:t>(</w:t>
            </w:r>
            <w:proofErr w:type="spellStart"/>
            <w:r w:rsidRPr="00257993">
              <w:rPr>
                <w:color w:val="000000"/>
                <w:szCs w:val="22"/>
              </w:rPr>
              <w:t>dBW</w:t>
            </w:r>
            <w:proofErr w:type="spellEnd"/>
            <w:r w:rsidRPr="00257993">
              <w:rPr>
                <w:color w:val="000000"/>
                <w:szCs w:val="22"/>
              </w:rPr>
              <w:t>/MHz)</w:t>
            </w:r>
          </w:p>
        </w:tc>
        <w:tc>
          <w:tcPr>
            <w:tcW w:w="1985" w:type="dxa"/>
          </w:tcPr>
          <w:p w14:paraId="37CEAD5D" w14:textId="77777777" w:rsidR="00070B26" w:rsidRPr="00257993" w:rsidRDefault="00070B26" w:rsidP="00974538">
            <w:pPr>
              <w:pStyle w:val="Tabletext"/>
              <w:spacing w:line="240" w:lineRule="exact"/>
              <w:jc w:val="center"/>
              <w:rPr>
                <w:color w:val="000000"/>
                <w:szCs w:val="22"/>
                <w:lang w:eastAsia="ja-JP"/>
              </w:rPr>
            </w:pPr>
            <w:r w:rsidRPr="00257993">
              <w:rPr>
                <w:color w:val="000000"/>
                <w:szCs w:val="22"/>
                <w:lang w:eastAsia="ja-JP"/>
              </w:rPr>
              <w:t>−134</w:t>
            </w:r>
          </w:p>
        </w:tc>
        <w:tc>
          <w:tcPr>
            <w:tcW w:w="1984" w:type="dxa"/>
          </w:tcPr>
          <w:p w14:paraId="0EDD8D59" w14:textId="77777777" w:rsidR="00070B26" w:rsidRPr="00257993" w:rsidRDefault="00070B26" w:rsidP="00974538">
            <w:pPr>
              <w:pStyle w:val="Tabletext"/>
              <w:jc w:val="center"/>
              <w:rPr>
                <w:lang w:eastAsia="ja-JP"/>
              </w:rPr>
            </w:pPr>
            <w:r w:rsidRPr="00257993">
              <w:rPr>
                <w:lang w:eastAsia="ja-JP"/>
              </w:rPr>
              <w:t>−133</w:t>
            </w:r>
          </w:p>
        </w:tc>
        <w:tc>
          <w:tcPr>
            <w:tcW w:w="1985" w:type="dxa"/>
          </w:tcPr>
          <w:p w14:paraId="64844A86" w14:textId="77777777" w:rsidR="00070B26" w:rsidRPr="00257993" w:rsidRDefault="00070B26" w:rsidP="00974538">
            <w:pPr>
              <w:pStyle w:val="Tabletext"/>
              <w:jc w:val="center"/>
              <w:rPr>
                <w:lang w:eastAsia="ja-JP"/>
              </w:rPr>
            </w:pPr>
            <w:r w:rsidRPr="00257993">
              <w:rPr>
                <w:lang w:eastAsia="ja-JP"/>
              </w:rPr>
              <w:t>−137</w:t>
            </w:r>
          </w:p>
        </w:tc>
      </w:tr>
      <w:tr w:rsidR="00070B26" w:rsidRPr="00257993" w14:paraId="21EA0E5F" w14:textId="77777777" w:rsidTr="00974538">
        <w:trPr>
          <w:cantSplit/>
          <w:jc w:val="center"/>
        </w:trPr>
        <w:tc>
          <w:tcPr>
            <w:tcW w:w="5952" w:type="dxa"/>
            <w:tcMar>
              <w:left w:w="57" w:type="dxa"/>
              <w:right w:w="57" w:type="dxa"/>
            </w:tcMar>
            <w:vAlign w:val="center"/>
          </w:tcPr>
          <w:p w14:paraId="28C56F24" w14:textId="77777777" w:rsidR="00070B26" w:rsidRPr="00257993" w:rsidRDefault="00070B26" w:rsidP="00974538">
            <w:pPr>
              <w:pStyle w:val="Tabletext"/>
              <w:spacing w:line="240" w:lineRule="exact"/>
              <w:rPr>
                <w:color w:val="000000"/>
                <w:szCs w:val="22"/>
              </w:rPr>
            </w:pPr>
            <w:r w:rsidRPr="00257993">
              <w:rPr>
                <w:color w:val="000000"/>
                <w:szCs w:val="22"/>
              </w:rPr>
              <w:t>Normalized Rx input level for 1 × 10</w:t>
            </w:r>
            <w:r w:rsidRPr="00257993">
              <w:rPr>
                <w:color w:val="000000"/>
                <w:szCs w:val="22"/>
                <w:vertAlign w:val="superscript"/>
              </w:rPr>
              <w:t>–6</w:t>
            </w:r>
            <w:r w:rsidRPr="00257993">
              <w:rPr>
                <w:color w:val="000000"/>
                <w:szCs w:val="22"/>
              </w:rPr>
              <w:t xml:space="preserve"> BER (</w:t>
            </w:r>
            <w:proofErr w:type="spellStart"/>
            <w:r w:rsidRPr="00257993">
              <w:rPr>
                <w:color w:val="000000"/>
                <w:szCs w:val="22"/>
              </w:rPr>
              <w:t>dBW</w:t>
            </w:r>
            <w:proofErr w:type="spellEnd"/>
            <w:r w:rsidRPr="00257993">
              <w:rPr>
                <w:color w:val="000000"/>
                <w:szCs w:val="22"/>
              </w:rPr>
              <w:t>/MHz)</w:t>
            </w:r>
          </w:p>
        </w:tc>
        <w:tc>
          <w:tcPr>
            <w:tcW w:w="1985" w:type="dxa"/>
          </w:tcPr>
          <w:p w14:paraId="39458687" w14:textId="77777777" w:rsidR="00070B26" w:rsidRPr="00257993" w:rsidRDefault="00070B26" w:rsidP="00974538">
            <w:pPr>
              <w:pStyle w:val="Tabletext"/>
              <w:spacing w:line="240" w:lineRule="exact"/>
              <w:jc w:val="center"/>
              <w:rPr>
                <w:color w:val="000000"/>
                <w:szCs w:val="22"/>
                <w:lang w:eastAsia="ja-JP"/>
              </w:rPr>
            </w:pPr>
            <w:r w:rsidRPr="00257993">
              <w:rPr>
                <w:color w:val="000000"/>
                <w:szCs w:val="22"/>
                <w:lang w:eastAsia="ja-JP"/>
              </w:rPr>
              <w:t>−120.5</w:t>
            </w:r>
          </w:p>
        </w:tc>
        <w:tc>
          <w:tcPr>
            <w:tcW w:w="1984" w:type="dxa"/>
          </w:tcPr>
          <w:p w14:paraId="3B46C9B3" w14:textId="77777777" w:rsidR="00070B26" w:rsidRPr="00257993" w:rsidRDefault="00070B26" w:rsidP="00974538">
            <w:pPr>
              <w:pStyle w:val="Tabletext"/>
              <w:jc w:val="center"/>
              <w:rPr>
                <w:lang w:eastAsia="ja-JP"/>
              </w:rPr>
            </w:pPr>
            <w:r w:rsidRPr="00257993">
              <w:rPr>
                <w:lang w:eastAsia="ja-JP"/>
              </w:rPr>
              <w:t>−109.9</w:t>
            </w:r>
          </w:p>
        </w:tc>
        <w:tc>
          <w:tcPr>
            <w:tcW w:w="1985" w:type="dxa"/>
          </w:tcPr>
          <w:p w14:paraId="25B4BE02" w14:textId="77777777" w:rsidR="00070B26" w:rsidRPr="00257993" w:rsidRDefault="00070B26" w:rsidP="00974538">
            <w:pPr>
              <w:pStyle w:val="Tabletext"/>
              <w:jc w:val="center"/>
              <w:rPr>
                <w:lang w:eastAsia="ja-JP"/>
              </w:rPr>
            </w:pPr>
            <w:r w:rsidRPr="00257993">
              <w:rPr>
                <w:lang w:eastAsia="ja-JP"/>
              </w:rPr>
              <w:t>−113.5</w:t>
            </w:r>
          </w:p>
        </w:tc>
      </w:tr>
      <w:tr w:rsidR="00070B26" w:rsidRPr="00257993" w14:paraId="5E745FF2" w14:textId="77777777" w:rsidTr="00974538">
        <w:trPr>
          <w:cantSplit/>
          <w:jc w:val="center"/>
        </w:trPr>
        <w:tc>
          <w:tcPr>
            <w:tcW w:w="5952" w:type="dxa"/>
            <w:tcBorders>
              <w:bottom w:val="single" w:sz="4" w:space="0" w:color="auto"/>
            </w:tcBorders>
            <w:tcMar>
              <w:left w:w="57" w:type="dxa"/>
              <w:right w:w="57" w:type="dxa"/>
            </w:tcMar>
            <w:vAlign w:val="center"/>
          </w:tcPr>
          <w:p w14:paraId="2B361C78" w14:textId="77777777" w:rsidR="00070B26" w:rsidRPr="00257993" w:rsidRDefault="00070B26" w:rsidP="00974538">
            <w:pPr>
              <w:pStyle w:val="Tabletext"/>
              <w:spacing w:line="240" w:lineRule="exact"/>
              <w:rPr>
                <w:color w:val="000000"/>
                <w:szCs w:val="22"/>
                <w:lang w:eastAsia="ja-JP"/>
              </w:rPr>
            </w:pPr>
            <w:r w:rsidRPr="00257993">
              <w:rPr>
                <w:color w:val="000000"/>
                <w:szCs w:val="22"/>
              </w:rPr>
              <w:t>Nominal long-term interference power density (</w:t>
            </w:r>
            <w:proofErr w:type="spellStart"/>
            <w:r w:rsidRPr="00257993">
              <w:rPr>
                <w:color w:val="000000"/>
                <w:szCs w:val="22"/>
              </w:rPr>
              <w:t>dBW</w:t>
            </w:r>
            <w:proofErr w:type="spellEnd"/>
            <w:r w:rsidRPr="00257993">
              <w:rPr>
                <w:color w:val="000000"/>
                <w:szCs w:val="22"/>
              </w:rPr>
              <w:t>/MHz)</w:t>
            </w:r>
            <w:r w:rsidRPr="00257993">
              <w:rPr>
                <w:color w:val="000000"/>
                <w:szCs w:val="22"/>
                <w:vertAlign w:val="superscript"/>
                <w:lang w:eastAsia="ja-JP"/>
              </w:rPr>
              <w:t>(2)</w:t>
            </w:r>
          </w:p>
        </w:tc>
        <w:tc>
          <w:tcPr>
            <w:tcW w:w="1985" w:type="dxa"/>
            <w:tcBorders>
              <w:bottom w:val="single" w:sz="4" w:space="0" w:color="auto"/>
            </w:tcBorders>
          </w:tcPr>
          <w:p w14:paraId="55EEE5C9" w14:textId="77777777" w:rsidR="00070B26" w:rsidRPr="00257993" w:rsidRDefault="00070B26" w:rsidP="00974538">
            <w:pPr>
              <w:pStyle w:val="Tabletext"/>
              <w:spacing w:line="240" w:lineRule="exact"/>
              <w:jc w:val="center"/>
              <w:rPr>
                <w:color w:val="000000"/>
                <w:szCs w:val="22"/>
                <w:lang w:eastAsia="ja-JP"/>
              </w:rPr>
            </w:pPr>
            <w:r w:rsidRPr="00257993">
              <w:rPr>
                <w:color w:val="000000"/>
                <w:szCs w:val="22"/>
                <w:lang w:eastAsia="ja-JP"/>
              </w:rPr>
              <w:t>−134</w:t>
            </w:r>
            <w:r w:rsidRPr="00257993">
              <w:rPr>
                <w:color w:val="000000"/>
                <w:szCs w:val="22"/>
              </w:rPr>
              <w:t xml:space="preserve"> + </w:t>
            </w:r>
            <w:r w:rsidRPr="00257993">
              <w:rPr>
                <w:i/>
                <w:szCs w:val="22"/>
              </w:rPr>
              <w:t>I</w:t>
            </w:r>
            <w:r w:rsidRPr="00257993">
              <w:rPr>
                <w:szCs w:val="22"/>
              </w:rPr>
              <w:t>/</w:t>
            </w:r>
            <w:r w:rsidRPr="00257993">
              <w:rPr>
                <w:i/>
                <w:szCs w:val="22"/>
              </w:rPr>
              <w:t>N</w:t>
            </w:r>
          </w:p>
        </w:tc>
        <w:tc>
          <w:tcPr>
            <w:tcW w:w="1984" w:type="dxa"/>
            <w:tcBorders>
              <w:bottom w:val="single" w:sz="4" w:space="0" w:color="auto"/>
            </w:tcBorders>
          </w:tcPr>
          <w:p w14:paraId="48F220B8" w14:textId="77777777" w:rsidR="00070B26" w:rsidRPr="00257993" w:rsidRDefault="00070B26" w:rsidP="00974538">
            <w:pPr>
              <w:pStyle w:val="Tabletext"/>
              <w:jc w:val="center"/>
              <w:rPr>
                <w:lang w:eastAsia="ja-JP"/>
              </w:rPr>
            </w:pPr>
            <w:r w:rsidRPr="00257993">
              <w:rPr>
                <w:lang w:eastAsia="ja-JP"/>
              </w:rPr>
              <w:t>−133</w:t>
            </w:r>
            <w:r w:rsidRPr="00257993">
              <w:t xml:space="preserve"> + </w:t>
            </w:r>
            <w:r w:rsidRPr="00257993">
              <w:rPr>
                <w:i/>
              </w:rPr>
              <w:t>I</w:t>
            </w:r>
            <w:r w:rsidRPr="00257993">
              <w:t>/</w:t>
            </w:r>
            <w:r w:rsidRPr="00257993">
              <w:rPr>
                <w:i/>
              </w:rPr>
              <w:t>N</w:t>
            </w:r>
          </w:p>
        </w:tc>
        <w:tc>
          <w:tcPr>
            <w:tcW w:w="1985" w:type="dxa"/>
            <w:tcBorders>
              <w:bottom w:val="single" w:sz="4" w:space="0" w:color="auto"/>
            </w:tcBorders>
          </w:tcPr>
          <w:p w14:paraId="0BDDFE60" w14:textId="77777777" w:rsidR="00070B26" w:rsidRPr="00257993" w:rsidRDefault="00070B26" w:rsidP="00974538">
            <w:pPr>
              <w:pStyle w:val="Tabletext"/>
              <w:jc w:val="center"/>
              <w:rPr>
                <w:lang w:eastAsia="ja-JP"/>
              </w:rPr>
            </w:pPr>
            <w:r w:rsidRPr="00257993">
              <w:rPr>
                <w:lang w:eastAsia="ja-JP"/>
              </w:rPr>
              <w:t>−137</w:t>
            </w:r>
            <w:r w:rsidRPr="00257993">
              <w:t xml:space="preserve"> +</w:t>
            </w:r>
            <w:r w:rsidRPr="00257993">
              <w:rPr>
                <w:i/>
              </w:rPr>
              <w:t xml:space="preserve"> I</w:t>
            </w:r>
            <w:r w:rsidRPr="00257993">
              <w:t>/</w:t>
            </w:r>
            <w:r w:rsidRPr="00257993">
              <w:rPr>
                <w:i/>
              </w:rPr>
              <w:t>N</w:t>
            </w:r>
          </w:p>
        </w:tc>
      </w:tr>
      <w:tr w:rsidR="00070B26" w:rsidRPr="00257993" w14:paraId="0B166318" w14:textId="77777777" w:rsidTr="002E5C15">
        <w:trPr>
          <w:cantSplit/>
          <w:jc w:val="center"/>
        </w:trPr>
        <w:tc>
          <w:tcPr>
            <w:tcW w:w="11906" w:type="dxa"/>
            <w:gridSpan w:val="4"/>
            <w:tcBorders>
              <w:top w:val="single" w:sz="4" w:space="0" w:color="auto"/>
              <w:left w:val="nil"/>
              <w:bottom w:val="nil"/>
              <w:right w:val="nil"/>
            </w:tcBorders>
            <w:tcMar>
              <w:left w:w="108" w:type="dxa"/>
              <w:right w:w="108" w:type="dxa"/>
            </w:tcMar>
            <w:vAlign w:val="center"/>
          </w:tcPr>
          <w:p w14:paraId="3191B429" w14:textId="77777777" w:rsidR="00070B26" w:rsidRPr="00257993" w:rsidRDefault="00070B26" w:rsidP="00974538">
            <w:pPr>
              <w:pStyle w:val="Tablelegend"/>
            </w:pPr>
            <w:r w:rsidRPr="00257993">
              <w:rPr>
                <w:vertAlign w:val="superscript"/>
              </w:rPr>
              <w:t>(1)</w:t>
            </w:r>
            <w:r w:rsidRPr="00257993">
              <w:tab/>
              <w:t>To calculate the values for the Tx/</w:t>
            </w:r>
            <w:proofErr w:type="spellStart"/>
            <w:r w:rsidRPr="00257993">
              <w:t>e.i.r.p</w:t>
            </w:r>
            <w:proofErr w:type="spellEnd"/>
            <w:r w:rsidRPr="00257993">
              <w:t xml:space="preserve">. densities, channel spacing/bandwidth needs to be identified. In these Tables, the channel spacing indicated in </w:t>
            </w:r>
            <w:r w:rsidRPr="00257993">
              <w:rPr>
                <w:b/>
              </w:rPr>
              <w:t>bold text</w:t>
            </w:r>
            <w:r w:rsidRPr="00257993">
              <w:t xml:space="preserve"> is used.</w:t>
            </w:r>
          </w:p>
          <w:p w14:paraId="3DB95C4A" w14:textId="77777777" w:rsidR="00070B26" w:rsidRPr="00257993" w:rsidRDefault="00070B26" w:rsidP="00974538">
            <w:pPr>
              <w:pStyle w:val="Tablelegend"/>
            </w:pPr>
            <w:r w:rsidRPr="00257993">
              <w:rPr>
                <w:vertAlign w:val="superscript"/>
              </w:rPr>
              <w:t>(2)</w:t>
            </w:r>
            <w:r w:rsidRPr="00257993">
              <w:tab/>
              <w:t xml:space="preserve">Nominal long-term interference power density is defined by “Receiver noise power density + (required </w:t>
            </w:r>
            <w:r w:rsidRPr="00257993">
              <w:rPr>
                <w:i/>
                <w:iCs/>
              </w:rPr>
              <w:t>I</w:t>
            </w:r>
            <w:r w:rsidRPr="00257993">
              <w:rPr>
                <w:iCs/>
              </w:rPr>
              <w:t>/</w:t>
            </w:r>
            <w:r w:rsidRPr="00257993">
              <w:rPr>
                <w:i/>
                <w:iCs/>
              </w:rPr>
              <w:t>N</w:t>
            </w:r>
            <w:r w:rsidRPr="00257993">
              <w:t>)” as described in § 4.13 in Annex 2 (see also § 4.1 in Annex 1).</w:t>
            </w:r>
          </w:p>
        </w:tc>
      </w:tr>
    </w:tbl>
    <w:p w14:paraId="74E44BE2" w14:textId="77777777" w:rsidR="00070B26" w:rsidRPr="00257993" w:rsidRDefault="00070B26" w:rsidP="00070B26">
      <w:pPr>
        <w:pStyle w:val="Tablefin"/>
        <w:rPr>
          <w:lang w:eastAsia="ja-JP"/>
        </w:rPr>
      </w:pPr>
    </w:p>
    <w:p w14:paraId="754017D5" w14:textId="77777777" w:rsidR="00070B26" w:rsidRPr="00257993" w:rsidRDefault="00070B26" w:rsidP="00070B26">
      <w:pPr>
        <w:rPr>
          <w:lang w:eastAsia="zh-CN"/>
        </w:rPr>
      </w:pPr>
    </w:p>
    <w:p w14:paraId="36DF3499" w14:textId="77777777" w:rsidR="00070B26" w:rsidRPr="00257993" w:rsidRDefault="00070B26" w:rsidP="00070B26">
      <w:pPr>
        <w:rPr>
          <w:lang w:eastAsia="zh-CN"/>
        </w:rPr>
        <w:sectPr w:rsidR="00070B26" w:rsidRPr="00257993" w:rsidSect="00070B26">
          <w:headerReference w:type="even" r:id="rId149"/>
          <w:headerReference w:type="default" r:id="rId150"/>
          <w:footerReference w:type="even" r:id="rId151"/>
          <w:footerReference w:type="default" r:id="rId152"/>
          <w:pgSz w:w="16834" w:h="11907" w:orient="landscape" w:code="9"/>
          <w:pgMar w:top="1134" w:right="1418" w:bottom="1134" w:left="1134" w:header="567" w:footer="482" w:gutter="0"/>
          <w:cols w:space="720"/>
          <w:docGrid w:linePitch="326"/>
        </w:sectPr>
      </w:pPr>
    </w:p>
    <w:p w14:paraId="2BF1B2EA" w14:textId="77777777" w:rsidR="00070B26" w:rsidRPr="00257993" w:rsidRDefault="00070B26" w:rsidP="00070B26">
      <w:pPr>
        <w:pStyle w:val="TableNo"/>
        <w:spacing w:before="0"/>
        <w:rPr>
          <w:color w:val="000000"/>
          <w:lang w:eastAsia="ja-JP"/>
        </w:rPr>
      </w:pPr>
      <w:r w:rsidRPr="00257993">
        <w:rPr>
          <w:color w:val="000000"/>
        </w:rPr>
        <w:lastRenderedPageBreak/>
        <w:t xml:space="preserve">TABLE </w:t>
      </w:r>
      <w:r w:rsidRPr="00257993">
        <w:rPr>
          <w:color w:val="000000"/>
          <w:lang w:eastAsia="ja-JP"/>
        </w:rPr>
        <w:t>20</w:t>
      </w:r>
      <w:r w:rsidRPr="00257993">
        <w:rPr>
          <w:vertAlign w:val="superscript"/>
        </w:rPr>
        <w:t>(*)</w:t>
      </w:r>
    </w:p>
    <w:p w14:paraId="726992F9" w14:textId="77777777" w:rsidR="00070B26" w:rsidRPr="00257993" w:rsidRDefault="00070B26" w:rsidP="00070B26">
      <w:pPr>
        <w:pStyle w:val="Tabletitle"/>
        <w:rPr>
          <w:lang w:eastAsia="ja-JP"/>
        </w:rPr>
      </w:pPr>
      <w:r w:rsidRPr="00257993">
        <w:rPr>
          <w:lang w:eastAsia="ja-JP"/>
        </w:rPr>
        <w:t>S</w:t>
      </w:r>
      <w:r w:rsidRPr="00257993">
        <w:t>ystem parameters</w:t>
      </w:r>
      <w:r w:rsidRPr="00257993">
        <w:rPr>
          <w:lang w:eastAsia="ja-JP"/>
        </w:rPr>
        <w:t xml:space="preserve"> of </w:t>
      </w:r>
      <w:r w:rsidRPr="00257993">
        <w:t>PMP FS systems</w:t>
      </w:r>
      <w:r w:rsidRPr="00257993">
        <w:br/>
        <w:t xml:space="preserve">in allocated bands </w:t>
      </w:r>
      <w:r w:rsidRPr="00257993">
        <w:rPr>
          <w:lang w:eastAsia="ja-JP"/>
        </w:rPr>
        <w:t>below</w:t>
      </w:r>
      <w:r w:rsidRPr="00257993">
        <w:t xml:space="preserve"> 1</w:t>
      </w:r>
      <w:r w:rsidRPr="00257993">
        <w:rPr>
          <w:lang w:eastAsia="ja-JP"/>
        </w:rPr>
        <w:t>1</w:t>
      </w:r>
      <w:r w:rsidRPr="00257993">
        <w:t xml:space="preserve">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041"/>
        <w:gridCol w:w="2041"/>
      </w:tblGrid>
      <w:tr w:rsidR="00070B26" w:rsidRPr="00257993" w14:paraId="16F0B6A5" w14:textId="77777777" w:rsidTr="00974538">
        <w:trPr>
          <w:jc w:val="center"/>
        </w:trPr>
        <w:tc>
          <w:tcPr>
            <w:tcW w:w="5556" w:type="dxa"/>
            <w:vAlign w:val="center"/>
          </w:tcPr>
          <w:p w14:paraId="57383DBC" w14:textId="77777777" w:rsidR="00070B26" w:rsidRPr="00257993" w:rsidRDefault="00070B26" w:rsidP="00974538">
            <w:pPr>
              <w:pStyle w:val="Tablehead"/>
            </w:pPr>
            <w:r w:rsidRPr="00257993">
              <w:t xml:space="preserve">Frequency range </w:t>
            </w:r>
            <w:r w:rsidRPr="00257993">
              <w:br/>
              <w:t>(GHz)</w:t>
            </w:r>
          </w:p>
        </w:tc>
        <w:tc>
          <w:tcPr>
            <w:tcW w:w="4082" w:type="dxa"/>
            <w:gridSpan w:val="2"/>
            <w:vAlign w:val="center"/>
          </w:tcPr>
          <w:p w14:paraId="23A54910" w14:textId="77777777" w:rsidR="00070B26" w:rsidRPr="00257993" w:rsidRDefault="00070B26" w:rsidP="00974538">
            <w:pPr>
              <w:pStyle w:val="Tablehead"/>
            </w:pPr>
            <w:r w:rsidRPr="00257993">
              <w:t>1.35-2.69</w:t>
            </w:r>
            <w:r w:rsidRPr="00257993">
              <w:br/>
              <w:t>(1.35-2.5 sub-bands)</w:t>
            </w:r>
          </w:p>
        </w:tc>
      </w:tr>
      <w:tr w:rsidR="00070B26" w:rsidRPr="00257993" w14:paraId="6369F4F1" w14:textId="77777777" w:rsidTr="00974538">
        <w:trPr>
          <w:jc w:val="center"/>
        </w:trPr>
        <w:tc>
          <w:tcPr>
            <w:tcW w:w="5556" w:type="dxa"/>
            <w:tcMar>
              <w:left w:w="57" w:type="dxa"/>
              <w:right w:w="57" w:type="dxa"/>
            </w:tcMar>
          </w:tcPr>
          <w:p w14:paraId="2B9B8486" w14:textId="77777777" w:rsidR="00070B26" w:rsidRPr="00257993" w:rsidRDefault="00070B26" w:rsidP="00974538">
            <w:pPr>
              <w:pStyle w:val="Tabletext"/>
            </w:pPr>
            <w:r w:rsidRPr="00257993">
              <w:t>Reference ITU</w:t>
            </w:r>
            <w:r w:rsidRPr="00257993">
              <w:noBreakHyphen/>
              <w:t>R Recommendation</w:t>
            </w:r>
          </w:p>
        </w:tc>
        <w:tc>
          <w:tcPr>
            <w:tcW w:w="4082" w:type="dxa"/>
            <w:gridSpan w:val="2"/>
          </w:tcPr>
          <w:p w14:paraId="0837E572" w14:textId="77777777" w:rsidR="00070B26" w:rsidRPr="002E5C15" w:rsidRDefault="00070B26" w:rsidP="00974538">
            <w:pPr>
              <w:pStyle w:val="Tabletext"/>
              <w:jc w:val="center"/>
            </w:pPr>
            <w:r w:rsidRPr="002E5C15">
              <w:rPr>
                <w:rStyle w:val="Hyperlink"/>
                <w:color w:val="auto"/>
                <w:u w:val="none"/>
              </w:rPr>
              <w:t>F.701</w:t>
            </w:r>
          </w:p>
        </w:tc>
      </w:tr>
      <w:tr w:rsidR="00070B26" w:rsidRPr="00257993" w14:paraId="466F675B" w14:textId="77777777" w:rsidTr="00974538">
        <w:trPr>
          <w:jc w:val="center"/>
        </w:trPr>
        <w:tc>
          <w:tcPr>
            <w:tcW w:w="5556" w:type="dxa"/>
            <w:tcMar>
              <w:left w:w="57" w:type="dxa"/>
              <w:right w:w="57" w:type="dxa"/>
            </w:tcMar>
          </w:tcPr>
          <w:p w14:paraId="72E6BA08" w14:textId="77777777" w:rsidR="00070B26" w:rsidRPr="00257993" w:rsidRDefault="00070B26" w:rsidP="00974538">
            <w:pPr>
              <w:pStyle w:val="Tabletext"/>
            </w:pPr>
            <w:r w:rsidRPr="00257993">
              <w:t xml:space="preserve">Modulation format </w:t>
            </w:r>
          </w:p>
        </w:tc>
        <w:tc>
          <w:tcPr>
            <w:tcW w:w="2041" w:type="dxa"/>
          </w:tcPr>
          <w:p w14:paraId="187BC81C" w14:textId="77777777" w:rsidR="00070B26" w:rsidRPr="00257993" w:rsidRDefault="00070B26" w:rsidP="00974538">
            <w:pPr>
              <w:pStyle w:val="Tabletext"/>
              <w:jc w:val="center"/>
              <w:rPr>
                <w:lang w:eastAsia="ja-JP"/>
              </w:rPr>
            </w:pPr>
            <w:r w:rsidRPr="00257993">
              <w:rPr>
                <w:lang w:eastAsia="ja-JP"/>
              </w:rPr>
              <w:t>Central Stations QPSK</w:t>
            </w:r>
            <w:r w:rsidRPr="00257993">
              <w:rPr>
                <w:vertAlign w:val="superscript"/>
                <w:lang w:eastAsia="ja-JP"/>
              </w:rPr>
              <w:t>(3)</w:t>
            </w:r>
          </w:p>
        </w:tc>
        <w:tc>
          <w:tcPr>
            <w:tcW w:w="2041" w:type="dxa"/>
          </w:tcPr>
          <w:p w14:paraId="5FB88FBE" w14:textId="77777777" w:rsidR="00070B26" w:rsidRPr="00257993" w:rsidRDefault="00070B26" w:rsidP="00974538">
            <w:pPr>
              <w:pStyle w:val="Tabletext"/>
              <w:jc w:val="center"/>
              <w:rPr>
                <w:lang w:eastAsia="ja-JP"/>
              </w:rPr>
            </w:pPr>
            <w:r w:rsidRPr="00257993">
              <w:rPr>
                <w:lang w:eastAsia="ja-JP"/>
              </w:rPr>
              <w:t>Terminal Stations QPSK</w:t>
            </w:r>
            <w:r w:rsidRPr="00257993">
              <w:rPr>
                <w:vertAlign w:val="superscript"/>
                <w:lang w:eastAsia="ja-JP"/>
              </w:rPr>
              <w:t>(3)</w:t>
            </w:r>
          </w:p>
        </w:tc>
      </w:tr>
      <w:tr w:rsidR="00070B26" w:rsidRPr="00257993" w14:paraId="5B405110" w14:textId="77777777" w:rsidTr="00974538">
        <w:trPr>
          <w:jc w:val="center"/>
        </w:trPr>
        <w:tc>
          <w:tcPr>
            <w:tcW w:w="5556" w:type="dxa"/>
            <w:tcMar>
              <w:left w:w="57" w:type="dxa"/>
              <w:right w:w="57" w:type="dxa"/>
            </w:tcMar>
          </w:tcPr>
          <w:p w14:paraId="3ADCE726" w14:textId="77777777" w:rsidR="00070B26" w:rsidRPr="00257993" w:rsidRDefault="00070B26" w:rsidP="00974538">
            <w:pPr>
              <w:pStyle w:val="Tabletext"/>
            </w:pPr>
            <w:r w:rsidRPr="00257993">
              <w:t>Channel spacing and receiver noise bandwidth (MHz)</w:t>
            </w:r>
          </w:p>
        </w:tc>
        <w:tc>
          <w:tcPr>
            <w:tcW w:w="2041" w:type="dxa"/>
          </w:tcPr>
          <w:p w14:paraId="479C7585" w14:textId="77777777" w:rsidR="00070B26" w:rsidRPr="00257993" w:rsidRDefault="00070B26" w:rsidP="00974538">
            <w:pPr>
              <w:pStyle w:val="Tabletext"/>
              <w:jc w:val="center"/>
              <w:rPr>
                <w:b/>
              </w:rPr>
            </w:pPr>
            <w:r w:rsidRPr="00257993">
              <w:rPr>
                <w:b/>
                <w:lang w:eastAsia="ja-JP"/>
              </w:rPr>
              <w:t>2</w:t>
            </w:r>
            <w:r w:rsidRPr="00257993">
              <w:rPr>
                <w:lang w:eastAsia="ja-JP"/>
              </w:rPr>
              <w:t xml:space="preserve">, </w:t>
            </w:r>
            <w:r w:rsidRPr="00257993">
              <w:rPr>
                <w:b/>
                <w:lang w:eastAsia="ja-JP"/>
              </w:rPr>
              <w:t>3.5</w:t>
            </w:r>
            <w:r w:rsidRPr="00257993">
              <w:rPr>
                <w:vertAlign w:val="superscript"/>
                <w:lang w:eastAsia="ja-JP"/>
              </w:rPr>
              <w:t xml:space="preserve"> (4)</w:t>
            </w:r>
          </w:p>
        </w:tc>
        <w:tc>
          <w:tcPr>
            <w:tcW w:w="2041" w:type="dxa"/>
          </w:tcPr>
          <w:p w14:paraId="58554B8D" w14:textId="77777777" w:rsidR="00070B26" w:rsidRPr="00257993" w:rsidRDefault="00070B26" w:rsidP="00974538">
            <w:pPr>
              <w:pStyle w:val="Tabletext"/>
              <w:jc w:val="center"/>
            </w:pPr>
            <w:r w:rsidRPr="00257993">
              <w:rPr>
                <w:b/>
                <w:lang w:eastAsia="ja-JP"/>
              </w:rPr>
              <w:t>2</w:t>
            </w:r>
            <w:r w:rsidRPr="00257993">
              <w:rPr>
                <w:lang w:eastAsia="ja-JP"/>
              </w:rPr>
              <w:t xml:space="preserve">, </w:t>
            </w:r>
            <w:r w:rsidRPr="00257993">
              <w:rPr>
                <w:b/>
                <w:lang w:eastAsia="ja-JP"/>
              </w:rPr>
              <w:t>3.5</w:t>
            </w:r>
            <w:r w:rsidRPr="00257993">
              <w:rPr>
                <w:vertAlign w:val="superscript"/>
                <w:lang w:eastAsia="ja-JP"/>
              </w:rPr>
              <w:t xml:space="preserve"> (4)</w:t>
            </w:r>
          </w:p>
        </w:tc>
      </w:tr>
      <w:tr w:rsidR="00070B26" w:rsidRPr="00257993" w14:paraId="34026C0B" w14:textId="77777777" w:rsidTr="00974538">
        <w:trPr>
          <w:jc w:val="center"/>
        </w:trPr>
        <w:tc>
          <w:tcPr>
            <w:tcW w:w="5556" w:type="dxa"/>
            <w:tcMar>
              <w:left w:w="57" w:type="dxa"/>
              <w:right w:w="57" w:type="dxa"/>
            </w:tcMar>
          </w:tcPr>
          <w:p w14:paraId="4D72C1C8" w14:textId="77777777" w:rsidR="00070B26" w:rsidRPr="00257993" w:rsidRDefault="00070B26" w:rsidP="00974538">
            <w:pPr>
              <w:pStyle w:val="Tabletext"/>
            </w:pPr>
            <w:r w:rsidRPr="00257993">
              <w:t>Maximum</w:t>
            </w:r>
            <w:r w:rsidRPr="00257993">
              <w:rPr>
                <w:lang w:eastAsia="ja-JP"/>
              </w:rPr>
              <w:t xml:space="preserve"> </w:t>
            </w:r>
            <w:r w:rsidRPr="00257993">
              <w:t>Tx output power range (</w:t>
            </w:r>
            <w:proofErr w:type="spellStart"/>
            <w:r w:rsidRPr="00257993">
              <w:t>dBW</w:t>
            </w:r>
            <w:proofErr w:type="spellEnd"/>
            <w:r w:rsidRPr="00257993">
              <w:t xml:space="preserve">) </w:t>
            </w:r>
          </w:p>
        </w:tc>
        <w:tc>
          <w:tcPr>
            <w:tcW w:w="2041" w:type="dxa"/>
          </w:tcPr>
          <w:p w14:paraId="4680EFDF" w14:textId="77777777" w:rsidR="00070B26" w:rsidRPr="00257993" w:rsidRDefault="00070B26" w:rsidP="00974538">
            <w:pPr>
              <w:pStyle w:val="Tabletext"/>
              <w:jc w:val="center"/>
              <w:rPr>
                <w:lang w:eastAsia="ja-JP"/>
              </w:rPr>
            </w:pPr>
            <w:r w:rsidRPr="00257993">
              <w:rPr>
                <w:lang w:eastAsia="ja-JP"/>
              </w:rPr>
              <w:t>0</w:t>
            </w:r>
            <w:r w:rsidRPr="00257993">
              <w:t>…</w:t>
            </w:r>
            <w:r w:rsidRPr="00257993">
              <w:rPr>
                <w:lang w:eastAsia="ja-JP"/>
              </w:rPr>
              <w:t>7</w:t>
            </w:r>
          </w:p>
        </w:tc>
        <w:tc>
          <w:tcPr>
            <w:tcW w:w="2041" w:type="dxa"/>
          </w:tcPr>
          <w:p w14:paraId="5B7F0C29" w14:textId="77777777" w:rsidR="00070B26" w:rsidRPr="00257993" w:rsidRDefault="00070B26" w:rsidP="00974538">
            <w:pPr>
              <w:pStyle w:val="Tabletext"/>
              <w:jc w:val="center"/>
              <w:rPr>
                <w:lang w:eastAsia="ja-JP"/>
              </w:rPr>
            </w:pPr>
            <w:r w:rsidRPr="00257993">
              <w:rPr>
                <w:lang w:eastAsia="ja-JP"/>
              </w:rPr>
              <w:t>0</w:t>
            </w:r>
            <w:r w:rsidRPr="00257993">
              <w:t>…</w:t>
            </w:r>
            <w:r w:rsidRPr="00257993">
              <w:rPr>
                <w:lang w:eastAsia="ja-JP"/>
              </w:rPr>
              <w:t>7</w:t>
            </w:r>
          </w:p>
        </w:tc>
      </w:tr>
      <w:tr w:rsidR="00070B26" w:rsidRPr="00257993" w14:paraId="59645C6B" w14:textId="77777777" w:rsidTr="00974538">
        <w:trPr>
          <w:jc w:val="center"/>
        </w:trPr>
        <w:tc>
          <w:tcPr>
            <w:tcW w:w="5556" w:type="dxa"/>
            <w:tcMar>
              <w:left w:w="57" w:type="dxa"/>
              <w:right w:w="57" w:type="dxa"/>
            </w:tcMar>
          </w:tcPr>
          <w:p w14:paraId="5BF7B218" w14:textId="77777777" w:rsidR="00070B26" w:rsidRPr="00257993" w:rsidRDefault="00070B26" w:rsidP="00974538">
            <w:pPr>
              <w:pStyle w:val="Tabletext"/>
            </w:pPr>
            <w:r w:rsidRPr="00257993">
              <w:t>Maximum</w:t>
            </w:r>
            <w:r w:rsidRPr="00257993">
              <w:rPr>
                <w:lang w:eastAsia="ja-JP"/>
              </w:rPr>
              <w:t xml:space="preserve"> </w:t>
            </w:r>
            <w:r w:rsidRPr="00257993">
              <w:t>Tx output power density range (</w:t>
            </w:r>
            <w:proofErr w:type="spellStart"/>
            <w:r w:rsidRPr="00257993">
              <w:t>dBW</w:t>
            </w:r>
            <w:proofErr w:type="spellEnd"/>
            <w:r w:rsidRPr="00257993">
              <w:t>/MHz)</w:t>
            </w:r>
            <w:r w:rsidRPr="00257993">
              <w:rPr>
                <w:vertAlign w:val="superscript"/>
                <w:lang w:eastAsia="ja-JP"/>
              </w:rPr>
              <w:t>(1)</w:t>
            </w:r>
          </w:p>
        </w:tc>
        <w:tc>
          <w:tcPr>
            <w:tcW w:w="2041" w:type="dxa"/>
          </w:tcPr>
          <w:p w14:paraId="4878233A" w14:textId="77777777" w:rsidR="00070B26" w:rsidRPr="00257993" w:rsidRDefault="00070B26" w:rsidP="00974538">
            <w:pPr>
              <w:pStyle w:val="Tabletext"/>
              <w:jc w:val="center"/>
              <w:rPr>
                <w:lang w:eastAsia="ja-JP"/>
              </w:rPr>
            </w:pPr>
            <w:r w:rsidRPr="00257993">
              <w:rPr>
                <w:lang w:eastAsia="ja-JP"/>
              </w:rPr>
              <w:t>−3.0…1.6</w:t>
            </w:r>
          </w:p>
        </w:tc>
        <w:tc>
          <w:tcPr>
            <w:tcW w:w="2041" w:type="dxa"/>
          </w:tcPr>
          <w:p w14:paraId="43EC401C" w14:textId="77777777" w:rsidR="00070B26" w:rsidRPr="00257993" w:rsidRDefault="00070B26" w:rsidP="00974538">
            <w:pPr>
              <w:pStyle w:val="Tabletext"/>
              <w:jc w:val="center"/>
              <w:rPr>
                <w:lang w:eastAsia="ja-JP"/>
              </w:rPr>
            </w:pPr>
            <w:r w:rsidRPr="00257993">
              <w:rPr>
                <w:lang w:eastAsia="ja-JP"/>
              </w:rPr>
              <w:t>−3.0…1.6</w:t>
            </w:r>
          </w:p>
        </w:tc>
      </w:tr>
      <w:tr w:rsidR="00070B26" w:rsidRPr="00257993" w14:paraId="6B43CFF4" w14:textId="77777777" w:rsidTr="00974538">
        <w:trPr>
          <w:jc w:val="center"/>
        </w:trPr>
        <w:tc>
          <w:tcPr>
            <w:tcW w:w="5556" w:type="dxa"/>
            <w:tcMar>
              <w:left w:w="57" w:type="dxa"/>
              <w:right w:w="57" w:type="dxa"/>
            </w:tcMar>
          </w:tcPr>
          <w:p w14:paraId="7A3A6470" w14:textId="77777777" w:rsidR="00070B26" w:rsidRPr="00257993" w:rsidRDefault="00070B26" w:rsidP="00974538">
            <w:pPr>
              <w:pStyle w:val="Tabletext"/>
            </w:pPr>
            <w:r w:rsidRPr="00257993">
              <w:rPr>
                <w:lang w:eastAsia="ja-JP"/>
              </w:rPr>
              <w:t>M</w:t>
            </w:r>
            <w:r w:rsidRPr="00257993">
              <w:t xml:space="preserve">inimum feeder/multiplexer loss range (dB) </w:t>
            </w:r>
          </w:p>
        </w:tc>
        <w:tc>
          <w:tcPr>
            <w:tcW w:w="2041" w:type="dxa"/>
          </w:tcPr>
          <w:p w14:paraId="2D2C0849" w14:textId="77777777" w:rsidR="00070B26" w:rsidRPr="00257993" w:rsidRDefault="00070B26" w:rsidP="00974538">
            <w:pPr>
              <w:pStyle w:val="Tabletext"/>
              <w:jc w:val="center"/>
              <w:rPr>
                <w:lang w:eastAsia="ja-JP"/>
              </w:rPr>
            </w:pPr>
            <w:r w:rsidRPr="00257993">
              <w:rPr>
                <w:lang w:eastAsia="ja-JP"/>
              </w:rPr>
              <w:t>0…4.4</w:t>
            </w:r>
          </w:p>
        </w:tc>
        <w:tc>
          <w:tcPr>
            <w:tcW w:w="2041" w:type="dxa"/>
          </w:tcPr>
          <w:p w14:paraId="0D46AC11" w14:textId="77777777" w:rsidR="00070B26" w:rsidRPr="00257993" w:rsidRDefault="00070B26" w:rsidP="00974538">
            <w:pPr>
              <w:pStyle w:val="Tabletext"/>
              <w:jc w:val="center"/>
              <w:rPr>
                <w:lang w:eastAsia="ja-JP"/>
              </w:rPr>
            </w:pPr>
            <w:r w:rsidRPr="00257993">
              <w:rPr>
                <w:lang w:eastAsia="ja-JP"/>
              </w:rPr>
              <w:t>0…4</w:t>
            </w:r>
          </w:p>
        </w:tc>
      </w:tr>
      <w:tr w:rsidR="00070B26" w:rsidRPr="00257993" w14:paraId="560B19ED" w14:textId="77777777" w:rsidTr="00974538">
        <w:trPr>
          <w:jc w:val="center"/>
        </w:trPr>
        <w:tc>
          <w:tcPr>
            <w:tcW w:w="5556" w:type="dxa"/>
            <w:tcMar>
              <w:left w:w="57" w:type="dxa"/>
              <w:right w:w="57" w:type="dxa"/>
            </w:tcMar>
          </w:tcPr>
          <w:p w14:paraId="238DC44B" w14:textId="77777777" w:rsidR="00070B26" w:rsidRPr="00257993" w:rsidRDefault="00070B26" w:rsidP="00974538">
            <w:pPr>
              <w:pStyle w:val="Tabletext"/>
            </w:pPr>
            <w:r w:rsidRPr="00257993">
              <w:t>Maximum</w:t>
            </w:r>
            <w:r w:rsidRPr="00257993">
              <w:rPr>
                <w:lang w:eastAsia="ja-JP"/>
              </w:rPr>
              <w:t xml:space="preserve"> </w:t>
            </w:r>
            <w:r w:rsidRPr="00257993">
              <w:t>antenna gain range (</w:t>
            </w:r>
            <w:proofErr w:type="spellStart"/>
            <w:r w:rsidRPr="00257993">
              <w:t>dBi</w:t>
            </w:r>
            <w:proofErr w:type="spellEnd"/>
            <w:r w:rsidRPr="00257993">
              <w:t xml:space="preserve">) </w:t>
            </w:r>
          </w:p>
        </w:tc>
        <w:tc>
          <w:tcPr>
            <w:tcW w:w="2041" w:type="dxa"/>
          </w:tcPr>
          <w:p w14:paraId="10B04671" w14:textId="77777777" w:rsidR="00070B26" w:rsidRPr="00257993" w:rsidRDefault="00070B26" w:rsidP="00974538">
            <w:pPr>
              <w:pStyle w:val="Tabletext"/>
              <w:jc w:val="center"/>
              <w:rPr>
                <w:lang w:eastAsia="ja-JP"/>
              </w:rPr>
            </w:pPr>
            <w:r w:rsidRPr="00257993">
              <w:rPr>
                <w:lang w:eastAsia="ja-JP"/>
              </w:rPr>
              <w:t>13 (omni/sectoral)</w:t>
            </w:r>
            <w:r w:rsidRPr="00257993">
              <w:rPr>
                <w:lang w:eastAsia="ja-JP"/>
              </w:rPr>
              <w:br/>
              <w:t>... 17 (omni/section)</w:t>
            </w:r>
          </w:p>
        </w:tc>
        <w:tc>
          <w:tcPr>
            <w:tcW w:w="2041" w:type="dxa"/>
          </w:tcPr>
          <w:p w14:paraId="558B24AE" w14:textId="77777777" w:rsidR="00070B26" w:rsidRPr="00257993" w:rsidRDefault="00070B26" w:rsidP="00974538">
            <w:pPr>
              <w:pStyle w:val="Tabletext"/>
              <w:jc w:val="center"/>
              <w:rPr>
                <w:lang w:eastAsia="ja-JP"/>
              </w:rPr>
            </w:pPr>
            <w:r w:rsidRPr="00257993">
              <w:rPr>
                <w:lang w:eastAsia="ja-JP"/>
              </w:rPr>
              <w:t>17.5 (</w:t>
            </w:r>
            <w:proofErr w:type="spellStart"/>
            <w:r w:rsidRPr="00257993">
              <w:rPr>
                <w:lang w:eastAsia="ja-JP"/>
              </w:rPr>
              <w:t>yagi</w:t>
            </w:r>
            <w:proofErr w:type="spellEnd"/>
            <w:r w:rsidRPr="00257993">
              <w:rPr>
                <w:lang w:eastAsia="ja-JP"/>
              </w:rPr>
              <w:t>/horn)</w:t>
            </w:r>
            <w:r w:rsidRPr="00257993">
              <w:rPr>
                <w:lang w:eastAsia="ja-JP"/>
              </w:rPr>
              <w:br/>
              <w:t>... 27 (dish/horn)</w:t>
            </w:r>
          </w:p>
        </w:tc>
      </w:tr>
      <w:tr w:rsidR="00070B26" w:rsidRPr="00257993" w14:paraId="4573CAD2" w14:textId="77777777" w:rsidTr="00974538">
        <w:trPr>
          <w:jc w:val="center"/>
        </w:trPr>
        <w:tc>
          <w:tcPr>
            <w:tcW w:w="5556" w:type="dxa"/>
            <w:tcMar>
              <w:left w:w="57" w:type="dxa"/>
              <w:right w:w="57" w:type="dxa"/>
            </w:tcMar>
          </w:tcPr>
          <w:p w14:paraId="02EE7676" w14:textId="77777777" w:rsidR="00070B26" w:rsidRPr="00257993" w:rsidRDefault="00070B26" w:rsidP="00974538">
            <w:pPr>
              <w:pStyle w:val="Tabletext"/>
            </w:pPr>
            <w:r w:rsidRPr="00257993">
              <w:t>Maximum</w:t>
            </w:r>
            <w:r w:rsidRPr="00257993">
              <w:rPr>
                <w:lang w:eastAsia="ja-JP"/>
              </w:rPr>
              <w:t xml:space="preserve"> </w:t>
            </w:r>
            <w:proofErr w:type="spellStart"/>
            <w:r w:rsidRPr="00257993">
              <w:t>e.i.r.p</w:t>
            </w:r>
            <w:proofErr w:type="spellEnd"/>
            <w:r w:rsidRPr="00257993">
              <w:t>.</w:t>
            </w:r>
            <w:r w:rsidRPr="00257993">
              <w:rPr>
                <w:lang w:eastAsia="ja-JP"/>
              </w:rPr>
              <w:t xml:space="preserve"> </w:t>
            </w:r>
            <w:r w:rsidRPr="00257993">
              <w:t>range (</w:t>
            </w:r>
            <w:proofErr w:type="spellStart"/>
            <w:r w:rsidRPr="00257993">
              <w:t>dBW</w:t>
            </w:r>
            <w:proofErr w:type="spellEnd"/>
            <w:r w:rsidRPr="00257993">
              <w:t>)</w:t>
            </w:r>
            <w:r w:rsidRPr="00257993">
              <w:rPr>
                <w:vertAlign w:val="superscript"/>
                <w:lang w:eastAsia="ja-JP"/>
              </w:rPr>
              <w:t xml:space="preserve"> </w:t>
            </w:r>
          </w:p>
        </w:tc>
        <w:tc>
          <w:tcPr>
            <w:tcW w:w="2041" w:type="dxa"/>
          </w:tcPr>
          <w:p w14:paraId="11434CC9" w14:textId="77777777" w:rsidR="00070B26" w:rsidRPr="00257993" w:rsidRDefault="00070B26" w:rsidP="00974538">
            <w:pPr>
              <w:pStyle w:val="Tabletext"/>
              <w:jc w:val="center"/>
              <w:rPr>
                <w:lang w:eastAsia="ja-JP"/>
              </w:rPr>
            </w:pPr>
            <w:r w:rsidRPr="00257993">
              <w:rPr>
                <w:lang w:eastAsia="ja-JP"/>
              </w:rPr>
              <w:t>6…24</w:t>
            </w:r>
          </w:p>
        </w:tc>
        <w:tc>
          <w:tcPr>
            <w:tcW w:w="2041" w:type="dxa"/>
          </w:tcPr>
          <w:p w14:paraId="5DE56C2C" w14:textId="77777777" w:rsidR="00070B26" w:rsidRPr="00257993" w:rsidRDefault="00070B26" w:rsidP="00974538">
            <w:pPr>
              <w:pStyle w:val="Tabletext"/>
              <w:jc w:val="center"/>
              <w:rPr>
                <w:lang w:eastAsia="ja-JP"/>
              </w:rPr>
            </w:pPr>
            <w:r w:rsidRPr="00257993">
              <w:rPr>
                <w:lang w:eastAsia="ja-JP"/>
              </w:rPr>
              <w:t>16…34</w:t>
            </w:r>
          </w:p>
        </w:tc>
      </w:tr>
      <w:tr w:rsidR="00070B26" w:rsidRPr="00257993" w14:paraId="4FBAB0C3" w14:textId="77777777" w:rsidTr="00974538">
        <w:trPr>
          <w:jc w:val="center"/>
        </w:trPr>
        <w:tc>
          <w:tcPr>
            <w:tcW w:w="5556" w:type="dxa"/>
            <w:tcMar>
              <w:left w:w="57" w:type="dxa"/>
              <w:right w:w="57" w:type="dxa"/>
            </w:tcMar>
          </w:tcPr>
          <w:p w14:paraId="0638B747" w14:textId="77777777" w:rsidR="00070B26" w:rsidRPr="00257993" w:rsidRDefault="00070B26" w:rsidP="00974538">
            <w:pPr>
              <w:pStyle w:val="Tabletext"/>
            </w:pPr>
            <w:r w:rsidRPr="00257993">
              <w:t>Maximum</w:t>
            </w:r>
            <w:r w:rsidRPr="00257993">
              <w:rPr>
                <w:lang w:eastAsia="ja-JP"/>
              </w:rPr>
              <w:t xml:space="preserve"> </w:t>
            </w:r>
            <w:proofErr w:type="spellStart"/>
            <w:r w:rsidRPr="00257993">
              <w:t>e.i.r.p</w:t>
            </w:r>
            <w:proofErr w:type="spellEnd"/>
            <w:r w:rsidRPr="00257993">
              <w:t>.</w:t>
            </w:r>
            <w:r w:rsidRPr="00257993">
              <w:rPr>
                <w:lang w:eastAsia="ja-JP"/>
              </w:rPr>
              <w:t xml:space="preserve"> </w:t>
            </w:r>
            <w:r w:rsidRPr="00257993">
              <w:t>density range (</w:t>
            </w:r>
            <w:proofErr w:type="spellStart"/>
            <w:r w:rsidRPr="00257993">
              <w:t>dBW</w:t>
            </w:r>
            <w:proofErr w:type="spellEnd"/>
            <w:r w:rsidRPr="00257993">
              <w:t>/MHz)</w:t>
            </w:r>
            <w:r w:rsidRPr="00257993">
              <w:rPr>
                <w:vertAlign w:val="superscript"/>
                <w:lang w:eastAsia="ja-JP"/>
              </w:rPr>
              <w:t>(1)</w:t>
            </w:r>
          </w:p>
        </w:tc>
        <w:tc>
          <w:tcPr>
            <w:tcW w:w="2041" w:type="dxa"/>
          </w:tcPr>
          <w:p w14:paraId="48DBE23A" w14:textId="77777777" w:rsidR="00070B26" w:rsidRPr="00257993" w:rsidRDefault="00070B26" w:rsidP="00974538">
            <w:pPr>
              <w:pStyle w:val="Tabletext"/>
              <w:jc w:val="center"/>
              <w:rPr>
                <w:lang w:eastAsia="ja-JP"/>
              </w:rPr>
            </w:pPr>
            <w:r w:rsidRPr="00257993">
              <w:rPr>
                <w:lang w:eastAsia="ja-JP"/>
              </w:rPr>
              <w:t>3.0…19</w:t>
            </w:r>
          </w:p>
        </w:tc>
        <w:tc>
          <w:tcPr>
            <w:tcW w:w="2041" w:type="dxa"/>
          </w:tcPr>
          <w:p w14:paraId="3682B731" w14:textId="77777777" w:rsidR="00070B26" w:rsidRPr="00257993" w:rsidRDefault="00070B26" w:rsidP="00974538">
            <w:pPr>
              <w:pStyle w:val="Tabletext"/>
              <w:jc w:val="center"/>
              <w:rPr>
                <w:lang w:eastAsia="ja-JP"/>
              </w:rPr>
            </w:pPr>
            <w:r w:rsidRPr="00257993">
              <w:rPr>
                <w:lang w:eastAsia="ja-JP"/>
              </w:rPr>
              <w:t>13…29</w:t>
            </w:r>
          </w:p>
        </w:tc>
      </w:tr>
      <w:tr w:rsidR="00070B26" w:rsidRPr="00257993" w14:paraId="063F81F6" w14:textId="77777777" w:rsidTr="00974538">
        <w:trPr>
          <w:jc w:val="center"/>
        </w:trPr>
        <w:tc>
          <w:tcPr>
            <w:tcW w:w="5556" w:type="dxa"/>
            <w:tcMar>
              <w:left w:w="57" w:type="dxa"/>
              <w:right w:w="57" w:type="dxa"/>
            </w:tcMar>
          </w:tcPr>
          <w:p w14:paraId="481BFA23" w14:textId="77777777" w:rsidR="00070B26" w:rsidRPr="00257993" w:rsidRDefault="00070B26" w:rsidP="00974538">
            <w:pPr>
              <w:pStyle w:val="Tabletext"/>
            </w:pPr>
            <w:r w:rsidRPr="00257993">
              <w:t>Receiver noise figure</w:t>
            </w:r>
            <w:r w:rsidRPr="00257993">
              <w:rPr>
                <w:lang w:eastAsia="ja-JP"/>
              </w:rPr>
              <w:t xml:space="preserve"> </w:t>
            </w:r>
            <w:r w:rsidRPr="00257993">
              <w:t xml:space="preserve">(dB) </w:t>
            </w:r>
          </w:p>
        </w:tc>
        <w:tc>
          <w:tcPr>
            <w:tcW w:w="2041" w:type="dxa"/>
          </w:tcPr>
          <w:p w14:paraId="7457EDA0" w14:textId="77777777" w:rsidR="00070B26" w:rsidRPr="00257993" w:rsidRDefault="00070B26" w:rsidP="00974538">
            <w:pPr>
              <w:pStyle w:val="Tabletext"/>
              <w:jc w:val="center"/>
              <w:rPr>
                <w:lang w:eastAsia="ja-JP"/>
              </w:rPr>
            </w:pPr>
            <w:r w:rsidRPr="00257993">
              <w:rPr>
                <w:lang w:eastAsia="ja-JP"/>
              </w:rPr>
              <w:t>3.5…4</w:t>
            </w:r>
          </w:p>
        </w:tc>
        <w:tc>
          <w:tcPr>
            <w:tcW w:w="2041" w:type="dxa"/>
          </w:tcPr>
          <w:p w14:paraId="6C43F5F4" w14:textId="77777777" w:rsidR="00070B26" w:rsidRPr="00257993" w:rsidRDefault="00070B26" w:rsidP="00974538">
            <w:pPr>
              <w:pStyle w:val="Tabletext"/>
              <w:jc w:val="center"/>
              <w:rPr>
                <w:lang w:eastAsia="ja-JP"/>
              </w:rPr>
            </w:pPr>
            <w:r w:rsidRPr="00257993">
              <w:rPr>
                <w:lang w:eastAsia="ja-JP"/>
              </w:rPr>
              <w:t>3.5…4</w:t>
            </w:r>
          </w:p>
        </w:tc>
      </w:tr>
      <w:tr w:rsidR="00070B26" w:rsidRPr="00257993" w14:paraId="3B023E05" w14:textId="77777777" w:rsidTr="00974538">
        <w:trPr>
          <w:jc w:val="center"/>
        </w:trPr>
        <w:tc>
          <w:tcPr>
            <w:tcW w:w="5556" w:type="dxa"/>
            <w:tcMar>
              <w:left w:w="57" w:type="dxa"/>
              <w:right w:w="57" w:type="dxa"/>
            </w:tcMar>
          </w:tcPr>
          <w:p w14:paraId="4D6978A2" w14:textId="77777777" w:rsidR="00070B26" w:rsidRPr="00257993" w:rsidRDefault="00070B26" w:rsidP="00974538">
            <w:pPr>
              <w:pStyle w:val="Tabletext"/>
            </w:pPr>
            <w:r w:rsidRPr="00257993">
              <w:t>Receiver noise power density typical</w:t>
            </w:r>
            <w:r w:rsidRPr="00257993">
              <w:rPr>
                <w:lang w:eastAsia="ja-JP"/>
              </w:rPr>
              <w:t xml:space="preserve"> (=</w:t>
            </w:r>
            <w:r w:rsidRPr="00257993">
              <w:rPr>
                <w:i/>
                <w:iCs/>
                <w:lang w:eastAsia="ja-JP"/>
              </w:rPr>
              <w:t>N</w:t>
            </w:r>
            <w:r w:rsidRPr="00257993">
              <w:rPr>
                <w:i/>
                <w:iCs/>
                <w:vertAlign w:val="subscript"/>
              </w:rPr>
              <w:t>RX</w:t>
            </w:r>
            <w:r w:rsidRPr="00257993">
              <w:rPr>
                <w:lang w:eastAsia="ja-JP"/>
              </w:rPr>
              <w:t xml:space="preserve">) </w:t>
            </w:r>
            <w:r w:rsidRPr="00257993">
              <w:t>(</w:t>
            </w:r>
            <w:proofErr w:type="spellStart"/>
            <w:r w:rsidRPr="00257993">
              <w:t>dBW</w:t>
            </w:r>
            <w:proofErr w:type="spellEnd"/>
            <w:r w:rsidRPr="00257993">
              <w:t>/MHz)</w:t>
            </w:r>
          </w:p>
        </w:tc>
        <w:tc>
          <w:tcPr>
            <w:tcW w:w="2041" w:type="dxa"/>
          </w:tcPr>
          <w:p w14:paraId="6245B684" w14:textId="77777777" w:rsidR="00070B26" w:rsidRPr="00257993" w:rsidRDefault="00070B26" w:rsidP="00974538">
            <w:pPr>
              <w:pStyle w:val="Tabletext"/>
              <w:jc w:val="center"/>
              <w:rPr>
                <w:lang w:eastAsia="ja-JP"/>
              </w:rPr>
            </w:pPr>
            <w:r w:rsidRPr="00257993">
              <w:rPr>
                <w:lang w:eastAsia="ja-JP"/>
              </w:rPr>
              <w:t>−140.5…−140</w:t>
            </w:r>
          </w:p>
        </w:tc>
        <w:tc>
          <w:tcPr>
            <w:tcW w:w="2041" w:type="dxa"/>
          </w:tcPr>
          <w:p w14:paraId="2777D3BA" w14:textId="77777777" w:rsidR="00070B26" w:rsidRPr="00257993" w:rsidRDefault="00070B26" w:rsidP="00974538">
            <w:pPr>
              <w:pStyle w:val="Tabletext"/>
              <w:jc w:val="center"/>
              <w:rPr>
                <w:lang w:eastAsia="ja-JP"/>
              </w:rPr>
            </w:pPr>
            <w:r w:rsidRPr="00257993">
              <w:rPr>
                <w:lang w:eastAsia="ja-JP"/>
              </w:rPr>
              <w:t>−140.5…−140</w:t>
            </w:r>
          </w:p>
        </w:tc>
      </w:tr>
      <w:tr w:rsidR="00070B26" w:rsidRPr="00257993" w14:paraId="794D1D0C" w14:textId="77777777" w:rsidTr="00974538">
        <w:trPr>
          <w:jc w:val="center"/>
        </w:trPr>
        <w:tc>
          <w:tcPr>
            <w:tcW w:w="5556" w:type="dxa"/>
            <w:tcMar>
              <w:left w:w="57" w:type="dxa"/>
              <w:right w:w="57" w:type="dxa"/>
            </w:tcMar>
          </w:tcPr>
          <w:p w14:paraId="6012092D" w14:textId="77777777" w:rsidR="00070B26" w:rsidRPr="00257993" w:rsidRDefault="00070B26" w:rsidP="00974538">
            <w:pPr>
              <w:pStyle w:val="Tabletext"/>
            </w:pPr>
            <w:r w:rsidRPr="00257993">
              <w:t>Normalized Rx input level for 1 × 10</w:t>
            </w:r>
            <w:r w:rsidRPr="00257993">
              <w:rPr>
                <w:vertAlign w:val="superscript"/>
              </w:rPr>
              <w:t>–6</w:t>
            </w:r>
            <w:r w:rsidRPr="00257993">
              <w:t xml:space="preserve"> BER (</w:t>
            </w:r>
            <w:proofErr w:type="spellStart"/>
            <w:r w:rsidRPr="00257993">
              <w:t>dBW</w:t>
            </w:r>
            <w:proofErr w:type="spellEnd"/>
            <w:r w:rsidRPr="00257993">
              <w:t xml:space="preserve">/MHz) </w:t>
            </w:r>
          </w:p>
        </w:tc>
        <w:tc>
          <w:tcPr>
            <w:tcW w:w="2041" w:type="dxa"/>
          </w:tcPr>
          <w:p w14:paraId="2EF6E881" w14:textId="77777777" w:rsidR="00070B26" w:rsidRPr="00257993" w:rsidRDefault="00070B26" w:rsidP="00974538">
            <w:pPr>
              <w:pStyle w:val="Tabletext"/>
              <w:jc w:val="center"/>
              <w:rPr>
                <w:lang w:eastAsia="ja-JP"/>
              </w:rPr>
            </w:pPr>
            <w:r w:rsidRPr="00257993">
              <w:rPr>
                <w:lang w:eastAsia="ja-JP"/>
              </w:rPr>
              <w:t>−127…−126.5</w:t>
            </w:r>
          </w:p>
        </w:tc>
        <w:tc>
          <w:tcPr>
            <w:tcW w:w="2041" w:type="dxa"/>
          </w:tcPr>
          <w:p w14:paraId="51425895" w14:textId="77777777" w:rsidR="00070B26" w:rsidRPr="00257993" w:rsidRDefault="00070B26" w:rsidP="00974538">
            <w:pPr>
              <w:pStyle w:val="Tabletext"/>
              <w:jc w:val="center"/>
            </w:pPr>
            <w:r w:rsidRPr="00257993">
              <w:rPr>
                <w:lang w:eastAsia="ja-JP"/>
              </w:rPr>
              <w:t>−127…−126.5</w:t>
            </w:r>
          </w:p>
        </w:tc>
      </w:tr>
      <w:tr w:rsidR="00070B26" w:rsidRPr="00257993" w14:paraId="0719634D" w14:textId="77777777" w:rsidTr="00974538">
        <w:trPr>
          <w:jc w:val="center"/>
        </w:trPr>
        <w:tc>
          <w:tcPr>
            <w:tcW w:w="5556" w:type="dxa"/>
            <w:tcBorders>
              <w:bottom w:val="single" w:sz="4" w:space="0" w:color="auto"/>
            </w:tcBorders>
            <w:tcMar>
              <w:left w:w="57" w:type="dxa"/>
              <w:right w:w="57" w:type="dxa"/>
            </w:tcMar>
          </w:tcPr>
          <w:p w14:paraId="1E605C28" w14:textId="77777777" w:rsidR="00070B26" w:rsidRPr="00257993" w:rsidRDefault="00070B26" w:rsidP="00974538">
            <w:pPr>
              <w:pStyle w:val="Tabletext"/>
              <w:rPr>
                <w:lang w:eastAsia="ja-JP"/>
              </w:rPr>
            </w:pPr>
            <w:r w:rsidRPr="00257993">
              <w:t>Nominal long-term interference power density (</w:t>
            </w:r>
            <w:proofErr w:type="spellStart"/>
            <w:r w:rsidRPr="00257993">
              <w:t>dBW</w:t>
            </w:r>
            <w:proofErr w:type="spellEnd"/>
            <w:r w:rsidRPr="00257993">
              <w:t>/MHz)</w:t>
            </w:r>
            <w:r w:rsidRPr="00257993">
              <w:rPr>
                <w:vertAlign w:val="superscript"/>
                <w:lang w:eastAsia="ja-JP"/>
              </w:rPr>
              <w:t>(2)</w:t>
            </w:r>
          </w:p>
        </w:tc>
        <w:tc>
          <w:tcPr>
            <w:tcW w:w="2041" w:type="dxa"/>
            <w:tcBorders>
              <w:bottom w:val="single" w:sz="4" w:space="0" w:color="auto"/>
            </w:tcBorders>
          </w:tcPr>
          <w:p w14:paraId="71BC3BAD" w14:textId="77777777" w:rsidR="00070B26" w:rsidRPr="00257993" w:rsidRDefault="00070B26" w:rsidP="00974538">
            <w:pPr>
              <w:pStyle w:val="Tabletext"/>
              <w:ind w:left="-57" w:right="-57"/>
              <w:jc w:val="center"/>
              <w:rPr>
                <w:lang w:eastAsia="ja-JP"/>
              </w:rPr>
            </w:pPr>
            <w:r w:rsidRPr="00257993">
              <w:rPr>
                <w:lang w:eastAsia="ja-JP"/>
              </w:rPr>
              <w:t>−140.5…−140</w:t>
            </w:r>
            <w:r w:rsidRPr="00257993">
              <w:rPr>
                <w:i/>
              </w:rPr>
              <w:t xml:space="preserve"> + I</w:t>
            </w:r>
            <w:r w:rsidRPr="00257993">
              <w:t>/</w:t>
            </w:r>
            <w:r w:rsidRPr="00257993">
              <w:rPr>
                <w:i/>
              </w:rPr>
              <w:t>N</w:t>
            </w:r>
          </w:p>
        </w:tc>
        <w:tc>
          <w:tcPr>
            <w:tcW w:w="2041" w:type="dxa"/>
            <w:tcBorders>
              <w:bottom w:val="single" w:sz="4" w:space="0" w:color="auto"/>
            </w:tcBorders>
          </w:tcPr>
          <w:p w14:paraId="5D4A512F" w14:textId="77777777" w:rsidR="00070B26" w:rsidRPr="00257993" w:rsidRDefault="00070B26" w:rsidP="00974538">
            <w:pPr>
              <w:pStyle w:val="Tabletext"/>
              <w:ind w:left="-57" w:right="-57"/>
              <w:jc w:val="center"/>
              <w:rPr>
                <w:lang w:eastAsia="ja-JP"/>
              </w:rPr>
            </w:pPr>
            <w:r w:rsidRPr="00257993">
              <w:rPr>
                <w:lang w:eastAsia="ja-JP"/>
              </w:rPr>
              <w:t>−140.5…−140</w:t>
            </w:r>
            <w:r w:rsidRPr="00257993">
              <w:rPr>
                <w:i/>
              </w:rPr>
              <w:t xml:space="preserve"> + I</w:t>
            </w:r>
            <w:r w:rsidRPr="00257993">
              <w:t>/</w:t>
            </w:r>
            <w:r w:rsidRPr="00257993">
              <w:rPr>
                <w:i/>
              </w:rPr>
              <w:t>N</w:t>
            </w:r>
          </w:p>
        </w:tc>
      </w:tr>
      <w:tr w:rsidR="00070B26" w:rsidRPr="00257993" w14:paraId="29F3AED3" w14:textId="77777777" w:rsidTr="00AF47B6">
        <w:trPr>
          <w:jc w:val="center"/>
        </w:trPr>
        <w:tc>
          <w:tcPr>
            <w:tcW w:w="9638" w:type="dxa"/>
            <w:gridSpan w:val="3"/>
            <w:tcBorders>
              <w:left w:val="nil"/>
              <w:bottom w:val="nil"/>
              <w:right w:val="nil"/>
            </w:tcBorders>
            <w:tcMar>
              <w:left w:w="108" w:type="dxa"/>
              <w:right w:w="108" w:type="dxa"/>
            </w:tcMar>
          </w:tcPr>
          <w:p w14:paraId="740331AC" w14:textId="77777777" w:rsidR="00070B26" w:rsidRPr="00257993" w:rsidRDefault="00070B26" w:rsidP="00974538">
            <w:pPr>
              <w:pStyle w:val="Tablelegend"/>
            </w:pPr>
            <w:r w:rsidRPr="00257993">
              <w:rPr>
                <w:vertAlign w:val="superscript"/>
              </w:rPr>
              <w:t>(1)</w:t>
            </w:r>
            <w:r w:rsidRPr="00257993">
              <w:tab/>
              <w:t>To calculate the values for the Tx/</w:t>
            </w:r>
            <w:proofErr w:type="spellStart"/>
            <w:r w:rsidRPr="00257993">
              <w:t>e.i.r.p</w:t>
            </w:r>
            <w:proofErr w:type="spellEnd"/>
            <w:r w:rsidRPr="00257993">
              <w:t xml:space="preserve">. densities, channel spacing/bandwidth needs to be identified. In these Tables, the channel spacing indicated in </w:t>
            </w:r>
            <w:r w:rsidRPr="00257993">
              <w:rPr>
                <w:b/>
                <w:bCs/>
              </w:rPr>
              <w:t>bold text</w:t>
            </w:r>
            <w:r w:rsidRPr="00257993">
              <w:t xml:space="preserve"> is used.</w:t>
            </w:r>
          </w:p>
          <w:p w14:paraId="3995963C" w14:textId="77777777" w:rsidR="00070B26" w:rsidRPr="00257993" w:rsidRDefault="00070B26" w:rsidP="00974538">
            <w:pPr>
              <w:pStyle w:val="Tablelegend"/>
            </w:pPr>
            <w:r w:rsidRPr="00257993">
              <w:rPr>
                <w:vertAlign w:val="superscript"/>
              </w:rPr>
              <w:t>(2)</w:t>
            </w:r>
            <w:r w:rsidRPr="00257993">
              <w:tab/>
              <w:t xml:space="preserve">Nominal long-term interference power density is defined by “Receiver noise power density + (required </w:t>
            </w:r>
            <w:r w:rsidRPr="00257993">
              <w:rPr>
                <w:i/>
                <w:iCs/>
              </w:rPr>
              <w:t>I</w:t>
            </w:r>
            <w:r w:rsidRPr="00257993">
              <w:rPr>
                <w:iCs/>
              </w:rPr>
              <w:t>/</w:t>
            </w:r>
            <w:r w:rsidRPr="00257993">
              <w:rPr>
                <w:i/>
                <w:iCs/>
              </w:rPr>
              <w:t>N</w:t>
            </w:r>
            <w:r w:rsidRPr="00257993">
              <w:t>)” as described in § 4.13 in Annex 2 (see also § 4.1 in Annex 1).</w:t>
            </w:r>
          </w:p>
          <w:p w14:paraId="3AB1544A" w14:textId="77777777" w:rsidR="00070B26" w:rsidRPr="00257993" w:rsidRDefault="00070B26" w:rsidP="00974538">
            <w:pPr>
              <w:pStyle w:val="Tablelegend"/>
            </w:pPr>
            <w:r w:rsidRPr="00257993">
              <w:rPr>
                <w:vertAlign w:val="superscript"/>
              </w:rPr>
              <w:t>(3)</w:t>
            </w:r>
            <w:r w:rsidRPr="00257993">
              <w:tab/>
              <w:t>There are systems using O-QPSK and QPSK in the band and the QPSK system is selected since it has all the parameters.</w:t>
            </w:r>
          </w:p>
          <w:p w14:paraId="3FFB6237" w14:textId="15490B95" w:rsidR="00070B26" w:rsidRPr="00257993" w:rsidRDefault="00070B26" w:rsidP="00974538">
            <w:pPr>
              <w:pStyle w:val="Tablelegend"/>
              <w:rPr>
                <w:lang w:eastAsia="ja-JP"/>
              </w:rPr>
            </w:pPr>
            <w:r w:rsidRPr="00257993">
              <w:rPr>
                <w:vertAlign w:val="superscript"/>
              </w:rPr>
              <w:t>(4)</w:t>
            </w:r>
            <w:r w:rsidRPr="00257993">
              <w:tab/>
              <w:t xml:space="preserve">Recommendation </w:t>
            </w:r>
            <w:hyperlink r:id="rId153" w:history="1">
              <w:r w:rsidRPr="008B69E7">
                <w:rPr>
                  <w:rStyle w:val="Hyperlink"/>
                  <w:color w:val="auto"/>
                  <w:u w:val="none"/>
                </w:rPr>
                <w:t>ITU-R F.701</w:t>
              </w:r>
            </w:hyperlink>
            <w:r w:rsidRPr="00257993">
              <w:t xml:space="preserve"> recommends only a basic pattern of 0.5 MHz (or its integer multiple). The values of 2 and 3.5 MHz are proposed as most common channel spacings for these systems.</w:t>
            </w:r>
          </w:p>
        </w:tc>
      </w:tr>
    </w:tbl>
    <w:p w14:paraId="04869C23" w14:textId="77777777" w:rsidR="00070B26" w:rsidRPr="00257993" w:rsidRDefault="00070B26" w:rsidP="00F82710">
      <w:pPr>
        <w:pStyle w:val="Tablefin"/>
        <w:rPr>
          <w:lang w:eastAsia="zh-CN"/>
        </w:rPr>
      </w:pPr>
    </w:p>
    <w:p w14:paraId="2FA56766" w14:textId="77777777" w:rsidR="00B874C6" w:rsidRDefault="00B874C6" w:rsidP="00B874C6"/>
    <w:p w14:paraId="777C80DA" w14:textId="77777777" w:rsidR="00B874C6" w:rsidRPr="00BF487A" w:rsidRDefault="00B874C6" w:rsidP="00B874C6">
      <w:pPr>
        <w:pStyle w:val="Line"/>
      </w:pPr>
    </w:p>
    <w:sectPr w:rsidR="00B874C6" w:rsidRPr="00BF487A" w:rsidSect="002A589C">
      <w:headerReference w:type="default" r:id="rId154"/>
      <w:footerReference w:type="default" r:id="rId155"/>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F2C7" w14:textId="77777777" w:rsidR="009A4512" w:rsidRDefault="009A4512">
      <w:r>
        <w:separator/>
      </w:r>
    </w:p>
  </w:endnote>
  <w:endnote w:type="continuationSeparator" w:id="0">
    <w:p w14:paraId="6C2BDCFD" w14:textId="77777777" w:rsidR="009A4512" w:rsidRDefault="009A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0F76" w14:textId="77777777" w:rsidR="00301DB3" w:rsidRDefault="00301DB3">
    <w:pPr>
      <w:pStyle w:val="Footer"/>
    </w:pPr>
    <w:r>
      <w:drawing>
        <wp:anchor distT="0" distB="0" distL="0" distR="0" simplePos="0" relativeHeight="251656192" behindDoc="0" locked="0" layoutInCell="1" allowOverlap="1" wp14:anchorId="5CF9B8FA" wp14:editId="733A3864">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9EB8" w14:textId="77777777" w:rsidR="009645FB" w:rsidRDefault="009645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9664" w14:textId="1F46F125" w:rsidR="00070B26" w:rsidRPr="009645FB" w:rsidRDefault="00070B26" w:rsidP="009645F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BB08" w14:textId="174E5F6B" w:rsidR="00070B26" w:rsidRPr="009645FB" w:rsidRDefault="00070B26" w:rsidP="009645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251F" w14:textId="77777777" w:rsidR="009645FB" w:rsidRDefault="009645F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4428" w14:textId="65347A79" w:rsidR="00070B26" w:rsidRPr="009645FB" w:rsidRDefault="00070B26" w:rsidP="009645F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628F" w14:textId="32191C8F" w:rsidR="00070B26" w:rsidRPr="002F7CB3" w:rsidRDefault="00070B26"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AF66FB">
      <w:rPr>
        <w:lang w:val="en-US"/>
      </w:rPr>
      <w:t>P</w:t>
    </w:r>
    <w:r w:rsidR="00AF66FB" w:rsidRPr="00AF66FB">
      <w:t>:\QPUB\BR\REC\F\758-8</w:t>
    </w:r>
    <w:r w:rsidR="00AF66FB">
      <w:rPr>
        <w:lang w:val="en-US"/>
      </w:rPr>
      <w:t>\F758-8E.docx</w:t>
    </w:r>
    <w:r>
      <w:fldChar w:fldCharType="end"/>
    </w:r>
    <w:r w:rsidRPr="002F7CB3">
      <w:rPr>
        <w:lang w:val="en-US"/>
      </w:rPr>
      <w:tab/>
    </w:r>
    <w:r>
      <w:fldChar w:fldCharType="begin"/>
    </w:r>
    <w:r>
      <w:instrText xml:space="preserve"> savedate \@ dd.MM.yy </w:instrText>
    </w:r>
    <w:r>
      <w:fldChar w:fldCharType="separate"/>
    </w:r>
    <w:r w:rsidR="00AF66FB">
      <w:t>10.04.25</w:t>
    </w:r>
    <w:r>
      <w:fldChar w:fldCharType="end"/>
    </w:r>
    <w:r w:rsidRPr="002F7CB3">
      <w:rPr>
        <w:lang w:val="en-US"/>
      </w:rPr>
      <w:tab/>
    </w:r>
    <w:r>
      <w:fldChar w:fldCharType="begin"/>
    </w:r>
    <w:r>
      <w:instrText xml:space="preserve"> printdate \@ dd.MM.yy </w:instrText>
    </w:r>
    <w:r>
      <w:fldChar w:fldCharType="separate"/>
    </w:r>
    <w:r w:rsidR="00AF66FB">
      <w:t>10.04.25</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5A6C" w14:textId="77777777" w:rsidR="009645FB" w:rsidRDefault="009645F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FBB7" w14:textId="5E80613D" w:rsidR="00070B26" w:rsidRPr="009645FB" w:rsidRDefault="00070B26" w:rsidP="009645F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3568" w14:textId="77777777" w:rsidR="00C15F3E" w:rsidRDefault="00C15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31C8" w14:textId="33D5ADFD" w:rsidR="00070B26" w:rsidRPr="009D2013" w:rsidRDefault="00070B26" w:rsidP="009D2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AA1" w14:textId="3E4674C2" w:rsidR="00070B26" w:rsidRDefault="00CA69FE">
    <w:pPr>
      <w:pStyle w:val="Footer"/>
    </w:pPr>
    <w:fldSimple w:instr=" FILENAME  \p  \* MERGEFORMAT ">
      <w:r w:rsidR="00AF66FB">
        <w:t>P:\QPUB\BR\REC\F\758-8\F758-8E.docx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DD78" w14:textId="77777777" w:rsidR="009645FB" w:rsidRDefault="009645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58A2" w14:textId="553CD524" w:rsidR="00070B26" w:rsidRPr="009645FB" w:rsidRDefault="00070B26" w:rsidP="009645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0682" w14:textId="55748035" w:rsidR="00070B26" w:rsidRPr="00F623A2" w:rsidRDefault="00CA69FE" w:rsidP="00F623A2">
    <w:pPr>
      <w:pStyle w:val="Footer"/>
    </w:pPr>
    <w:fldSimple w:instr=" FILENAME  \p  \* MERGEFORMAT ">
      <w:r w:rsidR="00AF66FB">
        <w:t>P:\QPUB\BR\REC\F\758-8\F758-8E.docx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7210" w14:textId="77777777" w:rsidR="009645FB" w:rsidRDefault="009645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E3C6" w14:textId="6E1FC54C" w:rsidR="00070B26" w:rsidRPr="003E527A" w:rsidRDefault="00070B26" w:rsidP="003E52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FBA5" w14:textId="7236E110" w:rsidR="00070B26" w:rsidRPr="00F623A2" w:rsidRDefault="00CA69FE" w:rsidP="00F623A2">
    <w:pPr>
      <w:pStyle w:val="Footer"/>
    </w:pPr>
    <w:fldSimple w:instr=" FILENAME  \p  \* MERGEFORMAT ">
      <w:r w:rsidR="00AF66FB">
        <w:t>P:\QPUB\BR\REC\F\758-8\F758-8E.docx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10DB2" w14:textId="77777777" w:rsidR="009A4512" w:rsidRDefault="009A4512">
      <w:r>
        <w:separator/>
      </w:r>
    </w:p>
  </w:footnote>
  <w:footnote w:type="continuationSeparator" w:id="0">
    <w:p w14:paraId="6FEBC765" w14:textId="77777777" w:rsidR="009A4512" w:rsidRDefault="009A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E50B"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9AC9" w14:textId="2567AA7C" w:rsidR="00070B26" w:rsidRPr="00FC42AF" w:rsidRDefault="00070B26" w:rsidP="00F37BD3">
    <w:pPr>
      <w:pStyle w:val="Header"/>
      <w:jc w:val="left"/>
      <w:rPr>
        <w:lang w:eastAsia="ja-JP"/>
      </w:rPr>
    </w:pP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noProof/>
        <w:lang w:eastAsia="ja-JP"/>
      </w:rPr>
      <w:t>32</w:t>
    </w:r>
    <w:r>
      <w:rPr>
        <w:rStyle w:val="PageNumber"/>
        <w:b/>
        <w:bCs/>
      </w:rPr>
      <w:fldChar w:fldCharType="end"/>
    </w:r>
    <w:r w:rsidRPr="00CD44D1">
      <w:rPr>
        <w:lang w:eastAsia="ja-JP"/>
      </w:rPr>
      <w:tab/>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8330" w14:textId="05072BE7" w:rsidR="003E527A" w:rsidRPr="00CD44D1" w:rsidRDefault="003E527A" w:rsidP="003E527A">
    <w:pPr>
      <w:pStyle w:val="Header"/>
      <w:jc w:val="left"/>
      <w:rPr>
        <w:lang w:eastAsia="ja-JP"/>
      </w:rPr>
    </w:pPr>
    <w:r w:rsidRPr="00CD44D1">
      <w:rPr>
        <w:lang w:eastAsia="ja-JP"/>
      </w:rPr>
      <w:tab/>
    </w:r>
    <w:r w:rsidRPr="00CD44D1">
      <w:rPr>
        <w:b/>
        <w:lang w:val="en-US" w:eastAsia="ja-JP"/>
      </w:rPr>
      <w:t>Rec.</w:t>
    </w:r>
    <w:r w:rsidRPr="00CD44D1">
      <w:rPr>
        <w:b/>
        <w:bCs/>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23</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C875" w14:textId="0410D648" w:rsidR="00070B26" w:rsidRPr="009645FB" w:rsidRDefault="00070B26" w:rsidP="009645FB">
    <w:pPr>
      <w:pStyle w:val="Header"/>
      <w:rPr>
        <w:rStyle w:val="PageNumbe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86765" w14:textId="52987109" w:rsidR="00070B26" w:rsidRPr="00FC42AF" w:rsidRDefault="00070B26" w:rsidP="003E527A">
    <w:pPr>
      <w:pStyle w:val="Header"/>
      <w:tabs>
        <w:tab w:val="clear" w:pos="4848"/>
        <w:tab w:val="center" w:pos="7144"/>
        <w:tab w:val="right" w:pos="14459"/>
      </w:tabs>
      <w:jc w:val="left"/>
      <w:rPr>
        <w:lang w:eastAsia="ja-JP"/>
      </w:rPr>
    </w:pP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noProof/>
        <w:lang w:eastAsia="ja-JP"/>
      </w:rPr>
      <w:t>34</w:t>
    </w:r>
    <w:r>
      <w:rPr>
        <w:rStyle w:val="PageNumber"/>
        <w:b/>
        <w:bCs/>
      </w:rPr>
      <w:fldChar w:fldCharType="end"/>
    </w:r>
    <w:r w:rsidRPr="00CD44D1">
      <w:rPr>
        <w:lang w:eastAsia="ja-JP"/>
      </w:rPr>
      <w:tab/>
    </w:r>
    <w:r w:rsidRPr="00CD44D1">
      <w:rPr>
        <w:b/>
        <w:lang w:val="en-US" w:eastAsia="ja-JP"/>
      </w:rPr>
      <w:t>Rec.</w:t>
    </w:r>
    <w:r>
      <w:rPr>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DACE" w14:textId="41E021B4" w:rsidR="003E527A" w:rsidRPr="00FC42AF" w:rsidRDefault="003E527A" w:rsidP="003E527A">
    <w:pPr>
      <w:pStyle w:val="Header"/>
      <w:tabs>
        <w:tab w:val="clear" w:pos="4848"/>
        <w:tab w:val="clear" w:pos="9696"/>
        <w:tab w:val="center" w:pos="7144"/>
        <w:tab w:val="right" w:pos="14459"/>
      </w:tabs>
      <w:jc w:val="left"/>
      <w:rPr>
        <w:lang w:eastAsia="ja-JP"/>
      </w:rPr>
    </w:pPr>
    <w:r w:rsidRPr="00CD44D1">
      <w:rPr>
        <w:lang w:eastAsia="ja-JP"/>
      </w:rPr>
      <w:tab/>
    </w:r>
    <w:r w:rsidRPr="00CD44D1">
      <w:rPr>
        <w:b/>
        <w:lang w:val="en-US" w:eastAsia="ja-JP"/>
      </w:rPr>
      <w:t>Rec.</w:t>
    </w:r>
    <w:r>
      <w:rPr>
        <w:b/>
        <w:lang w:val="en-US"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29</w:t>
    </w:r>
    <w:r>
      <w:rPr>
        <w:rStyle w:val="PageNumbe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50AE" w14:textId="77777777" w:rsidR="00070B26" w:rsidRDefault="00070B26" w:rsidP="00273F54">
    <w:pPr>
      <w:pStyle w:val="Header"/>
      <w:rPr>
        <w:rStyle w:val="PageNumbe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EDD2" w14:textId="301411AE" w:rsidR="00070B26" w:rsidRPr="00FC42AF" w:rsidRDefault="00070B26">
    <w:pPr>
      <w:pStyle w:val="Header"/>
      <w:jc w:val="left"/>
      <w:rPr>
        <w:lang w:eastAsia="ja-JP"/>
      </w:rPr>
    </w:pP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noProof/>
        <w:lang w:eastAsia="ja-JP"/>
      </w:rPr>
      <w:t>36</w:t>
    </w:r>
    <w:r>
      <w:rPr>
        <w:rStyle w:val="PageNumber"/>
        <w:b/>
        <w:bCs/>
      </w:rPr>
      <w:fldChar w:fldCharType="end"/>
    </w:r>
    <w:r w:rsidRPr="00CD44D1">
      <w:rPr>
        <w:lang w:eastAsia="ja-JP"/>
      </w:rPr>
      <w:tab/>
    </w:r>
    <w:r w:rsidRPr="00CD44D1">
      <w:rPr>
        <w:b/>
        <w:lang w:val="en-US" w:eastAsia="ja-JP"/>
      </w:rPr>
      <w:t>Rec.</w:t>
    </w:r>
    <w:r>
      <w:rPr>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4B9D" w14:textId="7B39DE39" w:rsidR="003E527A" w:rsidRPr="00CD44D1" w:rsidRDefault="003E527A" w:rsidP="003E527A">
    <w:pPr>
      <w:pStyle w:val="Header"/>
      <w:jc w:val="left"/>
      <w:rPr>
        <w:lang w:eastAsia="ja-JP"/>
      </w:rPr>
    </w:pPr>
    <w:r w:rsidRPr="00CD44D1">
      <w:rPr>
        <w:lang w:eastAsia="ja-JP"/>
      </w:rPr>
      <w:tab/>
    </w:r>
    <w:r w:rsidRPr="00CD44D1">
      <w:rPr>
        <w:b/>
        <w:lang w:val="en-US" w:eastAsia="ja-JP"/>
      </w:rPr>
      <w:t>Rec.</w:t>
    </w:r>
    <w:r w:rsidRPr="00CD44D1">
      <w:rPr>
        <w:b/>
        <w:bCs/>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23</w:t>
    </w:r>
    <w:r>
      <w:rPr>
        <w:rStyle w:val="PageNumber"/>
        <w:b/>
        <w:bC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A09D" w14:textId="77777777" w:rsidR="00070B26" w:rsidRDefault="00070B26" w:rsidP="002242D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w:t>
    </w:r>
  </w:p>
  <w:p w14:paraId="55DF825F" w14:textId="77777777" w:rsidR="00070B26" w:rsidRPr="00FD22D0" w:rsidRDefault="00070B26" w:rsidP="002242D0">
    <w:pPr>
      <w:pStyle w:val="Header"/>
      <w:rPr>
        <w:lang w:val="en-US"/>
      </w:rPr>
    </w:pPr>
    <w:r>
      <w:rPr>
        <w:lang w:val="en-US"/>
      </w:rPr>
      <w:t>5C/TEMP/7-E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58D3" w14:textId="4041677A" w:rsidR="00070B26" w:rsidRPr="00FC42AF" w:rsidRDefault="00070B26" w:rsidP="00F073B2">
    <w:pPr>
      <w:pStyle w:val="Header"/>
      <w:tabs>
        <w:tab w:val="clear" w:pos="4848"/>
        <w:tab w:val="center" w:pos="7144"/>
        <w:tab w:val="right" w:pos="14459"/>
      </w:tabs>
      <w:jc w:val="left"/>
      <w:rPr>
        <w:lang w:eastAsia="ja-JP"/>
      </w:rPr>
    </w:pP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noProof/>
        <w:lang w:eastAsia="ja-JP"/>
      </w:rPr>
      <w:t>38</w:t>
    </w:r>
    <w:r>
      <w:rPr>
        <w:rStyle w:val="PageNumber"/>
        <w:b/>
        <w:bCs/>
      </w:rPr>
      <w:fldChar w:fldCharType="end"/>
    </w:r>
    <w:r w:rsidRPr="00CD44D1">
      <w:rPr>
        <w:lang w:eastAsia="ja-JP"/>
      </w:rPr>
      <w:tab/>
    </w:r>
    <w:r w:rsidRPr="00CD44D1">
      <w:rPr>
        <w:b/>
        <w:lang w:val="en-US" w:eastAsia="ja-JP"/>
      </w:rPr>
      <w:t>Rec.</w:t>
    </w:r>
    <w:r>
      <w:rPr>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36A30580" w14:textId="77777777" w:rsidTr="0019307B">
      <w:tc>
        <w:tcPr>
          <w:tcW w:w="4634" w:type="dxa"/>
          <w:vAlign w:val="center"/>
        </w:tcPr>
        <w:p w14:paraId="0CD2351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74BEBD3"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7BDEA772" w14:textId="77777777" w:rsidTr="0019307B">
      <w:tc>
        <w:tcPr>
          <w:tcW w:w="4634" w:type="dxa"/>
          <w:vAlign w:val="center"/>
        </w:tcPr>
        <w:p w14:paraId="2716BF1E"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2EAE9D8B"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27CACB55"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25FF40E0" wp14:editId="4C688FF1">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6266DDBA" wp14:editId="1F5505D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292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9E74CBA"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1BCE81DF" wp14:editId="5C58FD4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F8D1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50EF" w14:textId="3DEC7715" w:rsidR="003E527A" w:rsidRPr="00FC42AF" w:rsidRDefault="003E527A" w:rsidP="003E527A">
    <w:pPr>
      <w:pStyle w:val="Header"/>
      <w:tabs>
        <w:tab w:val="clear" w:pos="4848"/>
        <w:tab w:val="clear" w:pos="9696"/>
        <w:tab w:val="center" w:pos="7144"/>
        <w:tab w:val="right" w:pos="14459"/>
      </w:tabs>
      <w:jc w:val="left"/>
      <w:rPr>
        <w:lang w:eastAsia="ja-JP"/>
      </w:rPr>
    </w:pPr>
    <w:r w:rsidRPr="00CD44D1">
      <w:rPr>
        <w:lang w:eastAsia="ja-JP"/>
      </w:rPr>
      <w:tab/>
    </w:r>
    <w:r w:rsidRPr="00CD44D1">
      <w:rPr>
        <w:b/>
        <w:lang w:val="en-US" w:eastAsia="ja-JP"/>
      </w:rPr>
      <w:t>Rec.</w:t>
    </w:r>
    <w:r>
      <w:rPr>
        <w:b/>
        <w:lang w:val="en-US"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33</w:t>
    </w:r>
    <w:r>
      <w:rPr>
        <w:rStyle w:val="PageNumber"/>
        <w:b/>
        <w:bC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CBA6" w14:textId="2C45996B" w:rsidR="003E527A" w:rsidRPr="00CD44D1" w:rsidRDefault="003E527A" w:rsidP="003E527A">
    <w:pPr>
      <w:pStyle w:val="Header"/>
      <w:jc w:val="left"/>
      <w:rPr>
        <w:lang w:eastAsia="ja-JP"/>
      </w:rPr>
    </w:pPr>
    <w:r w:rsidRPr="00CD44D1">
      <w:rPr>
        <w:lang w:eastAsia="ja-JP"/>
      </w:rPr>
      <w:tab/>
    </w:r>
    <w:r w:rsidRPr="00CD44D1">
      <w:rPr>
        <w:b/>
        <w:lang w:val="en-US" w:eastAsia="ja-JP"/>
      </w:rPr>
      <w:t>Rec.</w:t>
    </w:r>
    <w:r w:rsidRPr="00CD44D1">
      <w:rPr>
        <w:b/>
        <w:bCs/>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35</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5DA4" w14:textId="396938F7"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F66FB">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AF66FB">
      <w:rPr>
        <w:b/>
        <w:bCs/>
        <w:noProof/>
        <w:lang w:val="en-US"/>
      </w:rPr>
      <w:t>ITU-R  F.758-8</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D4AE" w14:textId="3F59DA7D"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AF66FB">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AF66FB">
      <w:rPr>
        <w:b/>
        <w:bCs/>
        <w:noProof/>
      </w:rPr>
      <w:t>ITU-R  F.758-8</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3C97" w14:textId="6366E453" w:rsidR="00070B26" w:rsidRPr="00CD44D1" w:rsidRDefault="00070B26">
    <w:pPr>
      <w:pStyle w:val="Header"/>
      <w:jc w:val="left"/>
      <w:rPr>
        <w:lang w:eastAsia="ja-JP"/>
      </w:rPr>
    </w:pP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noProof/>
        <w:lang w:eastAsia="ja-JP"/>
      </w:rPr>
      <w:t>22</w:t>
    </w:r>
    <w:r>
      <w:rPr>
        <w:rStyle w:val="PageNumber"/>
        <w:b/>
        <w:bCs/>
      </w:rPr>
      <w:fldChar w:fldCharType="end"/>
    </w:r>
    <w:r w:rsidRPr="00CD44D1">
      <w:rPr>
        <w:lang w:eastAsia="ja-JP"/>
      </w:rPr>
      <w:tab/>
    </w:r>
    <w:r w:rsidRPr="00CD44D1">
      <w:rPr>
        <w:b/>
        <w:lang w:val="en-US" w:eastAsia="ja-JP"/>
      </w:rPr>
      <w:t>Rec.</w:t>
    </w:r>
    <w:r w:rsidRPr="00CD44D1">
      <w:rPr>
        <w:b/>
        <w:bCs/>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E95D" w14:textId="57269377" w:rsidR="00E969FD" w:rsidRPr="00CD44D1" w:rsidRDefault="00E969FD" w:rsidP="00E969FD">
    <w:pPr>
      <w:pStyle w:val="Header"/>
      <w:jc w:val="left"/>
      <w:rPr>
        <w:lang w:eastAsia="ja-JP"/>
      </w:rPr>
    </w:pPr>
    <w:r w:rsidRPr="00CD44D1">
      <w:rPr>
        <w:lang w:eastAsia="ja-JP"/>
      </w:rPr>
      <w:tab/>
    </w:r>
    <w:r w:rsidRPr="00CD44D1">
      <w:rPr>
        <w:b/>
        <w:lang w:val="en-US" w:eastAsia="ja-JP"/>
      </w:rPr>
      <w:t>Rec.</w:t>
    </w:r>
    <w:r w:rsidRPr="00CD44D1">
      <w:rPr>
        <w:b/>
        <w:bCs/>
        <w:lang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3</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1FC1" w14:textId="075D809C" w:rsidR="00070B26" w:rsidRPr="00FC42AF" w:rsidRDefault="00070B26" w:rsidP="00F073B2">
    <w:pPr>
      <w:pStyle w:val="Header"/>
      <w:tabs>
        <w:tab w:val="clear" w:pos="4848"/>
        <w:tab w:val="center" w:pos="7144"/>
        <w:tab w:val="right" w:pos="14459"/>
      </w:tabs>
      <w:jc w:val="left"/>
      <w:rPr>
        <w:lang w:eastAsia="ja-JP"/>
      </w:rPr>
    </w:pP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noProof/>
        <w:lang w:eastAsia="ja-JP"/>
      </w:rPr>
      <w:t>30</w:t>
    </w:r>
    <w:r>
      <w:rPr>
        <w:rStyle w:val="PageNumber"/>
        <w:b/>
        <w:bCs/>
      </w:rPr>
      <w:fldChar w:fldCharType="end"/>
    </w:r>
    <w:r w:rsidRPr="00CD44D1">
      <w:rPr>
        <w:lang w:eastAsia="ja-JP"/>
      </w:rPr>
      <w:tab/>
    </w:r>
    <w:r w:rsidRPr="00CD44D1">
      <w:rPr>
        <w:b/>
        <w:lang w:val="en-US" w:eastAsia="ja-JP"/>
      </w:rPr>
      <w:t>Rec.</w:t>
    </w:r>
    <w:r>
      <w:rPr>
        <w:b/>
        <w:lang w:val="en-US"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AB64" w14:textId="2453ED5B" w:rsidR="00F073B2" w:rsidRPr="00FC42AF" w:rsidRDefault="00F073B2" w:rsidP="00F073B2">
    <w:pPr>
      <w:pStyle w:val="Header"/>
      <w:tabs>
        <w:tab w:val="clear" w:pos="4848"/>
        <w:tab w:val="clear" w:pos="9696"/>
        <w:tab w:val="center" w:pos="7144"/>
        <w:tab w:val="right" w:pos="14459"/>
      </w:tabs>
      <w:jc w:val="left"/>
      <w:rPr>
        <w:lang w:eastAsia="ja-JP"/>
      </w:rPr>
    </w:pPr>
    <w:r w:rsidRPr="00CD44D1">
      <w:rPr>
        <w:lang w:eastAsia="ja-JP"/>
      </w:rPr>
      <w:tab/>
    </w:r>
    <w:r w:rsidRPr="00CD44D1">
      <w:rPr>
        <w:b/>
        <w:lang w:val="en-US" w:eastAsia="ja-JP"/>
      </w:rPr>
      <w:t>Rec.</w:t>
    </w:r>
    <w:r>
      <w:rPr>
        <w:b/>
        <w:lang w:val="en-US" w:eastAsia="ja-JP"/>
      </w:rPr>
      <w:t xml:space="preserve"> </w:t>
    </w:r>
    <w:r>
      <w:rPr>
        <w:b/>
        <w:bCs/>
      </w:rPr>
      <w:fldChar w:fldCharType="begin"/>
    </w:r>
    <w:r w:rsidRPr="00CD44D1">
      <w:rPr>
        <w:b/>
        <w:bCs/>
        <w:lang w:eastAsia="ja-JP"/>
      </w:rPr>
      <w:instrText>styleref href</w:instrText>
    </w:r>
    <w:r>
      <w:rPr>
        <w:b/>
        <w:bCs/>
      </w:rPr>
      <w:fldChar w:fldCharType="separate"/>
    </w:r>
    <w:r w:rsidR="00AF66FB">
      <w:rPr>
        <w:b/>
        <w:bCs/>
        <w:noProof/>
        <w:lang w:eastAsia="ja-JP"/>
      </w:rPr>
      <w:t>ITU-R  F.758-8</w:t>
    </w:r>
    <w:r>
      <w:rPr>
        <w:b/>
        <w:bCs/>
      </w:rPr>
      <w:fldChar w:fldCharType="end"/>
    </w:r>
    <w:r>
      <w:rPr>
        <w:b/>
        <w:bCs/>
      </w:rPr>
      <w:tab/>
    </w:r>
    <w:r>
      <w:rPr>
        <w:rStyle w:val="PageNumber"/>
        <w:b/>
        <w:bCs/>
      </w:rPr>
      <w:fldChar w:fldCharType="begin"/>
    </w:r>
    <w:r w:rsidRPr="00CD44D1">
      <w:rPr>
        <w:rStyle w:val="PageNumber"/>
        <w:b/>
        <w:bCs/>
        <w:lang w:eastAsia="ja-JP"/>
      </w:rPr>
      <w:instrText xml:space="preserve"> PAGE </w:instrText>
    </w:r>
    <w:r>
      <w:rPr>
        <w:rStyle w:val="PageNumber"/>
        <w:b/>
        <w:bCs/>
      </w:rPr>
      <w:fldChar w:fldCharType="separate"/>
    </w:r>
    <w:r>
      <w:rPr>
        <w:rStyle w:val="PageNumber"/>
        <w:b/>
        <w:bCs/>
      </w:rPr>
      <w:t>25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D80D" w14:textId="77777777" w:rsidR="00070B26" w:rsidRDefault="00070B26" w:rsidP="00273F5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 xml:space="preserve"> –</w:t>
    </w:r>
  </w:p>
  <w:p w14:paraId="78B6229E" w14:textId="77777777" w:rsidR="00070B26" w:rsidRDefault="00070B26" w:rsidP="00273F54">
    <w:pPr>
      <w:pStyle w:val="Header"/>
      <w:rPr>
        <w:rStyle w:val="PageNumber"/>
      </w:rPr>
    </w:pPr>
  </w:p>
  <w:p w14:paraId="7E5AF491" w14:textId="77777777" w:rsidR="00070B26" w:rsidRDefault="00070B26" w:rsidP="00273F54">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08F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16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815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0270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544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6CB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A22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3686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AEA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87D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C4372"/>
    <w:multiLevelType w:val="hybridMultilevel"/>
    <w:tmpl w:val="1C8EF8A6"/>
    <w:lvl w:ilvl="0" w:tplc="653073B0">
      <w:start w:val="33"/>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025771D7"/>
    <w:multiLevelType w:val="hybridMultilevel"/>
    <w:tmpl w:val="13ECB3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8B270C"/>
    <w:multiLevelType w:val="hybridMultilevel"/>
    <w:tmpl w:val="0368ED18"/>
    <w:lvl w:ilvl="0" w:tplc="61EAC7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A116A6"/>
    <w:multiLevelType w:val="multilevel"/>
    <w:tmpl w:val="EC5E936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27770EE"/>
    <w:multiLevelType w:val="hybridMultilevel"/>
    <w:tmpl w:val="E39A05F8"/>
    <w:lvl w:ilvl="0" w:tplc="FD58DA30">
      <w:start w:val="3"/>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37E5329"/>
    <w:multiLevelType w:val="multilevel"/>
    <w:tmpl w:val="07489B68"/>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A9E383B"/>
    <w:multiLevelType w:val="hybridMultilevel"/>
    <w:tmpl w:val="E35A7E9A"/>
    <w:lvl w:ilvl="0" w:tplc="9FB69CE8">
      <w:start w:val="17"/>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1109BD"/>
    <w:multiLevelType w:val="hybridMultilevel"/>
    <w:tmpl w:val="7070D3D2"/>
    <w:lvl w:ilvl="0" w:tplc="97563826">
      <w:start w:val="6"/>
      <w:numFmt w:val="bullet"/>
      <w:lvlText w:val="–"/>
      <w:lvlJc w:val="left"/>
      <w:pPr>
        <w:ind w:left="360" w:hanging="360"/>
      </w:pPr>
      <w:rPr>
        <w:rFonts w:ascii="Times New Roman" w:eastAsia="MS Mincho"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4826637">
    <w:abstractNumId w:val="12"/>
  </w:num>
  <w:num w:numId="2" w16cid:durableId="500505633">
    <w:abstractNumId w:val="14"/>
  </w:num>
  <w:num w:numId="3" w16cid:durableId="1382248499">
    <w:abstractNumId w:val="18"/>
  </w:num>
  <w:num w:numId="4" w16cid:durableId="681082191">
    <w:abstractNumId w:val="9"/>
  </w:num>
  <w:num w:numId="5" w16cid:durableId="101537081">
    <w:abstractNumId w:val="7"/>
  </w:num>
  <w:num w:numId="6" w16cid:durableId="715280282">
    <w:abstractNumId w:val="6"/>
  </w:num>
  <w:num w:numId="7" w16cid:durableId="2114354337">
    <w:abstractNumId w:val="5"/>
  </w:num>
  <w:num w:numId="8" w16cid:durableId="62483751">
    <w:abstractNumId w:val="4"/>
  </w:num>
  <w:num w:numId="9" w16cid:durableId="924460226">
    <w:abstractNumId w:val="8"/>
  </w:num>
  <w:num w:numId="10" w16cid:durableId="1682006247">
    <w:abstractNumId w:val="3"/>
  </w:num>
  <w:num w:numId="11" w16cid:durableId="926771905">
    <w:abstractNumId w:val="2"/>
  </w:num>
  <w:num w:numId="12" w16cid:durableId="839782688">
    <w:abstractNumId w:val="1"/>
  </w:num>
  <w:num w:numId="13" w16cid:durableId="796533815">
    <w:abstractNumId w:val="0"/>
  </w:num>
  <w:num w:numId="14" w16cid:durableId="14233797">
    <w:abstractNumId w:val="16"/>
  </w:num>
  <w:num w:numId="15" w16cid:durableId="603002511">
    <w:abstractNumId w:val="13"/>
  </w:num>
  <w:num w:numId="16" w16cid:durableId="620187295">
    <w:abstractNumId w:val="11"/>
  </w:num>
  <w:num w:numId="17" w16cid:durableId="2079664230">
    <w:abstractNumId w:val="10"/>
  </w:num>
  <w:num w:numId="18" w16cid:durableId="2073772137">
    <w:abstractNumId w:val="15"/>
  </w:num>
  <w:num w:numId="19" w16cid:durableId="1136685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12"/>
    <w:rsid w:val="00013002"/>
    <w:rsid w:val="00033970"/>
    <w:rsid w:val="00036EE3"/>
    <w:rsid w:val="00051C79"/>
    <w:rsid w:val="000559A1"/>
    <w:rsid w:val="00070B26"/>
    <w:rsid w:val="00071113"/>
    <w:rsid w:val="00072484"/>
    <w:rsid w:val="0008385B"/>
    <w:rsid w:val="0008681E"/>
    <w:rsid w:val="00094642"/>
    <w:rsid w:val="00095530"/>
    <w:rsid w:val="00096612"/>
    <w:rsid w:val="000B1B2B"/>
    <w:rsid w:val="000B63AF"/>
    <w:rsid w:val="000B6431"/>
    <w:rsid w:val="000B7683"/>
    <w:rsid w:val="000C2325"/>
    <w:rsid w:val="000C33DE"/>
    <w:rsid w:val="000C7A6E"/>
    <w:rsid w:val="000D0677"/>
    <w:rsid w:val="000E0548"/>
    <w:rsid w:val="000E6A6E"/>
    <w:rsid w:val="00102934"/>
    <w:rsid w:val="00112626"/>
    <w:rsid w:val="00116612"/>
    <w:rsid w:val="0012199E"/>
    <w:rsid w:val="00127107"/>
    <w:rsid w:val="00147110"/>
    <w:rsid w:val="001511A6"/>
    <w:rsid w:val="00171C4D"/>
    <w:rsid w:val="0017562F"/>
    <w:rsid w:val="001877BD"/>
    <w:rsid w:val="00192E38"/>
    <w:rsid w:val="0019307B"/>
    <w:rsid w:val="001A252D"/>
    <w:rsid w:val="001B0927"/>
    <w:rsid w:val="001B0AE7"/>
    <w:rsid w:val="001B13A5"/>
    <w:rsid w:val="001B164E"/>
    <w:rsid w:val="001B7886"/>
    <w:rsid w:val="001F38BB"/>
    <w:rsid w:val="002058CE"/>
    <w:rsid w:val="0021347D"/>
    <w:rsid w:val="002165F1"/>
    <w:rsid w:val="0022551E"/>
    <w:rsid w:val="002261A2"/>
    <w:rsid w:val="00233211"/>
    <w:rsid w:val="00260B24"/>
    <w:rsid w:val="0027411A"/>
    <w:rsid w:val="00276D21"/>
    <w:rsid w:val="00296D7F"/>
    <w:rsid w:val="002A589C"/>
    <w:rsid w:val="002A5D45"/>
    <w:rsid w:val="002B3CF6"/>
    <w:rsid w:val="002B3E59"/>
    <w:rsid w:val="002C768A"/>
    <w:rsid w:val="002D0BD7"/>
    <w:rsid w:val="002D76C4"/>
    <w:rsid w:val="002E0CCE"/>
    <w:rsid w:val="002E5C15"/>
    <w:rsid w:val="002F5199"/>
    <w:rsid w:val="00301DB3"/>
    <w:rsid w:val="00303CA4"/>
    <w:rsid w:val="00305119"/>
    <w:rsid w:val="003070BA"/>
    <w:rsid w:val="003157F1"/>
    <w:rsid w:val="00340CA5"/>
    <w:rsid w:val="003508BE"/>
    <w:rsid w:val="00356B5D"/>
    <w:rsid w:val="00357707"/>
    <w:rsid w:val="003602D3"/>
    <w:rsid w:val="0036627C"/>
    <w:rsid w:val="003704C3"/>
    <w:rsid w:val="00371BE1"/>
    <w:rsid w:val="003A6525"/>
    <w:rsid w:val="003E527A"/>
    <w:rsid w:val="003E5516"/>
    <w:rsid w:val="003F4B75"/>
    <w:rsid w:val="00420DFD"/>
    <w:rsid w:val="00425BC7"/>
    <w:rsid w:val="00437A76"/>
    <w:rsid w:val="004604B2"/>
    <w:rsid w:val="00470E28"/>
    <w:rsid w:val="0047379B"/>
    <w:rsid w:val="00474170"/>
    <w:rsid w:val="00477729"/>
    <w:rsid w:val="004842E2"/>
    <w:rsid w:val="00486EB3"/>
    <w:rsid w:val="004903C8"/>
    <w:rsid w:val="004934C5"/>
    <w:rsid w:val="004A652A"/>
    <w:rsid w:val="004A6FEB"/>
    <w:rsid w:val="004B38EF"/>
    <w:rsid w:val="004B6654"/>
    <w:rsid w:val="004C4A8E"/>
    <w:rsid w:val="004E1D41"/>
    <w:rsid w:val="004E61FF"/>
    <w:rsid w:val="004F297A"/>
    <w:rsid w:val="004F7E49"/>
    <w:rsid w:val="00512833"/>
    <w:rsid w:val="005373E0"/>
    <w:rsid w:val="00556548"/>
    <w:rsid w:val="00557A9F"/>
    <w:rsid w:val="00571B1C"/>
    <w:rsid w:val="00576D47"/>
    <w:rsid w:val="00586EF8"/>
    <w:rsid w:val="005B0371"/>
    <w:rsid w:val="005B0509"/>
    <w:rsid w:val="005B49AB"/>
    <w:rsid w:val="005B50E7"/>
    <w:rsid w:val="005C4BAB"/>
    <w:rsid w:val="005E12A5"/>
    <w:rsid w:val="005E69F0"/>
    <w:rsid w:val="005E7B4F"/>
    <w:rsid w:val="005F003B"/>
    <w:rsid w:val="005F2E73"/>
    <w:rsid w:val="00601882"/>
    <w:rsid w:val="00607D68"/>
    <w:rsid w:val="00613212"/>
    <w:rsid w:val="006149B1"/>
    <w:rsid w:val="00640332"/>
    <w:rsid w:val="00656AAC"/>
    <w:rsid w:val="00660B72"/>
    <w:rsid w:val="00680D2B"/>
    <w:rsid w:val="00681B32"/>
    <w:rsid w:val="00697887"/>
    <w:rsid w:val="006B1D2B"/>
    <w:rsid w:val="006B2B98"/>
    <w:rsid w:val="006C37D5"/>
    <w:rsid w:val="006E1131"/>
    <w:rsid w:val="006E114F"/>
    <w:rsid w:val="006E2037"/>
    <w:rsid w:val="006E6199"/>
    <w:rsid w:val="00712870"/>
    <w:rsid w:val="007148BA"/>
    <w:rsid w:val="00714AC0"/>
    <w:rsid w:val="0074147D"/>
    <w:rsid w:val="00743D85"/>
    <w:rsid w:val="00743FCD"/>
    <w:rsid w:val="00744F8B"/>
    <w:rsid w:val="00752A63"/>
    <w:rsid w:val="00753CF4"/>
    <w:rsid w:val="007561C4"/>
    <w:rsid w:val="007565CC"/>
    <w:rsid w:val="00763B9A"/>
    <w:rsid w:val="00776520"/>
    <w:rsid w:val="007A6AA8"/>
    <w:rsid w:val="007B1357"/>
    <w:rsid w:val="007B3343"/>
    <w:rsid w:val="00803113"/>
    <w:rsid w:val="00811946"/>
    <w:rsid w:val="008310C9"/>
    <w:rsid w:val="008335F0"/>
    <w:rsid w:val="00834306"/>
    <w:rsid w:val="00853CC5"/>
    <w:rsid w:val="00865F84"/>
    <w:rsid w:val="00873813"/>
    <w:rsid w:val="00877E6E"/>
    <w:rsid w:val="00885441"/>
    <w:rsid w:val="008B083A"/>
    <w:rsid w:val="008B69E7"/>
    <w:rsid w:val="008C596C"/>
    <w:rsid w:val="008C7848"/>
    <w:rsid w:val="00906589"/>
    <w:rsid w:val="00906AD6"/>
    <w:rsid w:val="00917AF2"/>
    <w:rsid w:val="0092418A"/>
    <w:rsid w:val="00934ED7"/>
    <w:rsid w:val="00936E88"/>
    <w:rsid w:val="00940D16"/>
    <w:rsid w:val="009543C3"/>
    <w:rsid w:val="009645FB"/>
    <w:rsid w:val="00966E1B"/>
    <w:rsid w:val="00972F51"/>
    <w:rsid w:val="0097360A"/>
    <w:rsid w:val="00984A02"/>
    <w:rsid w:val="00993F54"/>
    <w:rsid w:val="009947C0"/>
    <w:rsid w:val="009A4039"/>
    <w:rsid w:val="009A41F9"/>
    <w:rsid w:val="009A4512"/>
    <w:rsid w:val="009B6EA9"/>
    <w:rsid w:val="009C7C63"/>
    <w:rsid w:val="009D2013"/>
    <w:rsid w:val="009D4BBD"/>
    <w:rsid w:val="009D6EAB"/>
    <w:rsid w:val="009E0EB0"/>
    <w:rsid w:val="009F2D2C"/>
    <w:rsid w:val="009F5580"/>
    <w:rsid w:val="00A03C0E"/>
    <w:rsid w:val="00A12225"/>
    <w:rsid w:val="00A239D1"/>
    <w:rsid w:val="00A31928"/>
    <w:rsid w:val="00A35B27"/>
    <w:rsid w:val="00A507D4"/>
    <w:rsid w:val="00A5147A"/>
    <w:rsid w:val="00A62A14"/>
    <w:rsid w:val="00A6617B"/>
    <w:rsid w:val="00A71FE5"/>
    <w:rsid w:val="00A7534B"/>
    <w:rsid w:val="00A76007"/>
    <w:rsid w:val="00A86DD2"/>
    <w:rsid w:val="00A936CB"/>
    <w:rsid w:val="00A971A1"/>
    <w:rsid w:val="00AA3AD8"/>
    <w:rsid w:val="00AB02CB"/>
    <w:rsid w:val="00AB0DC8"/>
    <w:rsid w:val="00AB405C"/>
    <w:rsid w:val="00AC015D"/>
    <w:rsid w:val="00AC1742"/>
    <w:rsid w:val="00AC7DB1"/>
    <w:rsid w:val="00AE698D"/>
    <w:rsid w:val="00AF0286"/>
    <w:rsid w:val="00AF47B6"/>
    <w:rsid w:val="00AF5326"/>
    <w:rsid w:val="00AF66FB"/>
    <w:rsid w:val="00B019A2"/>
    <w:rsid w:val="00B0286E"/>
    <w:rsid w:val="00B033C8"/>
    <w:rsid w:val="00B33425"/>
    <w:rsid w:val="00B42334"/>
    <w:rsid w:val="00B44E24"/>
    <w:rsid w:val="00B54ECC"/>
    <w:rsid w:val="00B60AC0"/>
    <w:rsid w:val="00B714F3"/>
    <w:rsid w:val="00B75A52"/>
    <w:rsid w:val="00B76D85"/>
    <w:rsid w:val="00B874C6"/>
    <w:rsid w:val="00B87B6B"/>
    <w:rsid w:val="00B9169E"/>
    <w:rsid w:val="00BA33A4"/>
    <w:rsid w:val="00BB61DA"/>
    <w:rsid w:val="00BC5D77"/>
    <w:rsid w:val="00BD4283"/>
    <w:rsid w:val="00BF487A"/>
    <w:rsid w:val="00BF5544"/>
    <w:rsid w:val="00C15F3E"/>
    <w:rsid w:val="00C23558"/>
    <w:rsid w:val="00C46BD9"/>
    <w:rsid w:val="00C55258"/>
    <w:rsid w:val="00C73560"/>
    <w:rsid w:val="00C84DB7"/>
    <w:rsid w:val="00C87000"/>
    <w:rsid w:val="00C87A35"/>
    <w:rsid w:val="00CA69FE"/>
    <w:rsid w:val="00CB0F14"/>
    <w:rsid w:val="00CC7219"/>
    <w:rsid w:val="00CD659B"/>
    <w:rsid w:val="00CE0A43"/>
    <w:rsid w:val="00D00118"/>
    <w:rsid w:val="00D11DCD"/>
    <w:rsid w:val="00D16749"/>
    <w:rsid w:val="00D219B5"/>
    <w:rsid w:val="00D3353C"/>
    <w:rsid w:val="00D5024B"/>
    <w:rsid w:val="00D539DE"/>
    <w:rsid w:val="00D564DD"/>
    <w:rsid w:val="00D61962"/>
    <w:rsid w:val="00D64ED9"/>
    <w:rsid w:val="00D72623"/>
    <w:rsid w:val="00D83556"/>
    <w:rsid w:val="00D94148"/>
    <w:rsid w:val="00D96EB0"/>
    <w:rsid w:val="00DA4A6F"/>
    <w:rsid w:val="00DA574B"/>
    <w:rsid w:val="00DB0447"/>
    <w:rsid w:val="00DE2F81"/>
    <w:rsid w:val="00DE5556"/>
    <w:rsid w:val="00DF20B3"/>
    <w:rsid w:val="00DF4176"/>
    <w:rsid w:val="00DF498A"/>
    <w:rsid w:val="00E0095C"/>
    <w:rsid w:val="00E040CD"/>
    <w:rsid w:val="00E17240"/>
    <w:rsid w:val="00E5088E"/>
    <w:rsid w:val="00E74595"/>
    <w:rsid w:val="00E77485"/>
    <w:rsid w:val="00E969FD"/>
    <w:rsid w:val="00EB1CB6"/>
    <w:rsid w:val="00EB651D"/>
    <w:rsid w:val="00EB6B19"/>
    <w:rsid w:val="00EB7C57"/>
    <w:rsid w:val="00EC4896"/>
    <w:rsid w:val="00EC6D49"/>
    <w:rsid w:val="00ED2695"/>
    <w:rsid w:val="00EE04BA"/>
    <w:rsid w:val="00EE47C4"/>
    <w:rsid w:val="00EF2D52"/>
    <w:rsid w:val="00F073B2"/>
    <w:rsid w:val="00F1703D"/>
    <w:rsid w:val="00F30C9B"/>
    <w:rsid w:val="00F354B1"/>
    <w:rsid w:val="00F354D7"/>
    <w:rsid w:val="00F504A1"/>
    <w:rsid w:val="00F57C1C"/>
    <w:rsid w:val="00F6343F"/>
    <w:rsid w:val="00F64D34"/>
    <w:rsid w:val="00F72776"/>
    <w:rsid w:val="00F8031F"/>
    <w:rsid w:val="00F80F34"/>
    <w:rsid w:val="00F82710"/>
    <w:rsid w:val="00F92A40"/>
    <w:rsid w:val="00FA46B8"/>
    <w:rsid w:val="00FB0E4E"/>
    <w:rsid w:val="00FD1AEE"/>
    <w:rsid w:val="00FE79FE"/>
    <w:rsid w:val="00FF322B"/>
    <w:rsid w:val="00FF5610"/>
    <w:rsid w:val="00FF5A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colormru v:ext="edit" colors="#d62a47,#f8f8f8"/>
    </o:shapedefaults>
    <o:shapelayout v:ext="edit">
      <o:idmap v:ext="edit" data="2"/>
    </o:shapelayout>
  </w:shapeDefaults>
  <w:decimalSymbol w:val="."/>
  <w:listSeparator w:val=","/>
  <w14:docId w14:val="575D1B9A"/>
  <w15:docId w15:val="{DE7D0C3A-9FA2-45BE-BE0B-B3C71C01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9A1"/>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0559A1"/>
    <w:pPr>
      <w:keepNext/>
      <w:keepLines/>
      <w:spacing w:before="480"/>
      <w:ind w:left="794" w:hanging="794"/>
      <w:outlineLvl w:val="0"/>
    </w:pPr>
    <w:rPr>
      <w:b/>
    </w:rPr>
  </w:style>
  <w:style w:type="paragraph" w:styleId="Heading2">
    <w:name w:val="heading 2"/>
    <w:basedOn w:val="Heading1"/>
    <w:next w:val="Normal"/>
    <w:link w:val="Heading2Char"/>
    <w:qFormat/>
    <w:rsid w:val="000559A1"/>
    <w:pPr>
      <w:spacing w:before="320"/>
      <w:outlineLvl w:val="1"/>
    </w:pPr>
  </w:style>
  <w:style w:type="paragraph" w:styleId="Heading3">
    <w:name w:val="heading 3"/>
    <w:basedOn w:val="Heading1"/>
    <w:next w:val="Normal"/>
    <w:link w:val="Heading3Char"/>
    <w:qFormat/>
    <w:rsid w:val="000559A1"/>
    <w:pPr>
      <w:spacing w:before="200"/>
      <w:outlineLvl w:val="2"/>
    </w:pPr>
  </w:style>
  <w:style w:type="paragraph" w:styleId="Heading4">
    <w:name w:val="heading 4"/>
    <w:basedOn w:val="Heading3"/>
    <w:next w:val="Normal"/>
    <w:link w:val="Heading4Char"/>
    <w:qFormat/>
    <w:rsid w:val="000559A1"/>
    <w:pPr>
      <w:tabs>
        <w:tab w:val="clear" w:pos="794"/>
        <w:tab w:val="left" w:pos="992"/>
      </w:tabs>
      <w:ind w:left="992" w:hanging="992"/>
      <w:outlineLvl w:val="3"/>
    </w:pPr>
  </w:style>
  <w:style w:type="paragraph" w:styleId="Heading5">
    <w:name w:val="heading 5"/>
    <w:basedOn w:val="Heading4"/>
    <w:next w:val="Normal"/>
    <w:link w:val="Heading5Char"/>
    <w:qFormat/>
    <w:rsid w:val="000559A1"/>
    <w:pPr>
      <w:outlineLvl w:val="4"/>
    </w:pPr>
  </w:style>
  <w:style w:type="paragraph" w:styleId="Heading6">
    <w:name w:val="heading 6"/>
    <w:basedOn w:val="Heading4"/>
    <w:next w:val="Normal"/>
    <w:link w:val="Heading6Char"/>
    <w:qFormat/>
    <w:rsid w:val="000559A1"/>
    <w:pPr>
      <w:tabs>
        <w:tab w:val="clear" w:pos="992"/>
        <w:tab w:val="clear" w:pos="1191"/>
      </w:tabs>
      <w:ind w:left="1588" w:hanging="1588"/>
      <w:outlineLvl w:val="5"/>
    </w:pPr>
  </w:style>
  <w:style w:type="paragraph" w:styleId="Heading7">
    <w:name w:val="heading 7"/>
    <w:basedOn w:val="Heading6"/>
    <w:next w:val="Normal"/>
    <w:link w:val="Heading7Char"/>
    <w:qFormat/>
    <w:rsid w:val="000559A1"/>
    <w:pPr>
      <w:outlineLvl w:val="6"/>
    </w:pPr>
  </w:style>
  <w:style w:type="paragraph" w:styleId="Heading8">
    <w:name w:val="heading 8"/>
    <w:basedOn w:val="Heading6"/>
    <w:next w:val="Normal"/>
    <w:link w:val="Heading8Char"/>
    <w:qFormat/>
    <w:rsid w:val="000559A1"/>
    <w:pPr>
      <w:outlineLvl w:val="7"/>
    </w:pPr>
  </w:style>
  <w:style w:type="paragraph" w:styleId="Heading9">
    <w:name w:val="heading 9"/>
    <w:basedOn w:val="Heading6"/>
    <w:next w:val="Normal"/>
    <w:link w:val="Heading9Char"/>
    <w:qFormat/>
    <w:rsid w:val="000559A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59A1"/>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0559A1"/>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559A1"/>
  </w:style>
  <w:style w:type="paragraph" w:customStyle="1" w:styleId="Headingb">
    <w:name w:val="Heading_b"/>
    <w:basedOn w:val="Heading3"/>
    <w:next w:val="Normal"/>
    <w:link w:val="HeadingbChar"/>
    <w:rsid w:val="000559A1"/>
    <w:pPr>
      <w:spacing w:before="160"/>
      <w:ind w:left="0" w:firstLine="0"/>
      <w:outlineLvl w:val="9"/>
    </w:pPr>
  </w:style>
  <w:style w:type="paragraph" w:customStyle="1" w:styleId="Headingi">
    <w:name w:val="Heading_i"/>
    <w:basedOn w:val="Heading3"/>
    <w:next w:val="Normal"/>
    <w:rsid w:val="000559A1"/>
    <w:pPr>
      <w:spacing w:before="160"/>
      <w:ind w:left="0" w:firstLine="0"/>
    </w:pPr>
    <w:rPr>
      <w:b w:val="0"/>
      <w:i/>
    </w:rPr>
  </w:style>
  <w:style w:type="character" w:customStyle="1" w:styleId="href">
    <w:name w:val="href"/>
    <w:basedOn w:val="DefaultParagraphFont"/>
    <w:rsid w:val="000559A1"/>
  </w:style>
  <w:style w:type="paragraph" w:customStyle="1" w:styleId="AnnexNoTitle">
    <w:name w:val="Annex_NoTitle"/>
    <w:basedOn w:val="Normal"/>
    <w:next w:val="Normalaftertitle"/>
    <w:rsid w:val="00051C79"/>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0559A1"/>
    <w:pPr>
      <w:spacing w:before="320"/>
    </w:pPr>
  </w:style>
  <w:style w:type="paragraph" w:customStyle="1" w:styleId="enumlev2">
    <w:name w:val="enumlev2"/>
    <w:basedOn w:val="enumlev1"/>
    <w:rsid w:val="000559A1"/>
    <w:pPr>
      <w:ind w:left="1191" w:hanging="397"/>
    </w:pPr>
  </w:style>
  <w:style w:type="paragraph" w:customStyle="1" w:styleId="enumlev1">
    <w:name w:val="enumlev1"/>
    <w:basedOn w:val="Normal"/>
    <w:link w:val="enumlev1Char"/>
    <w:rsid w:val="000559A1"/>
    <w:pPr>
      <w:spacing w:before="80"/>
      <w:ind w:left="794" w:hanging="794"/>
    </w:pPr>
  </w:style>
  <w:style w:type="paragraph" w:customStyle="1" w:styleId="enumlev3">
    <w:name w:val="enumlev3"/>
    <w:basedOn w:val="enumlev2"/>
    <w:rsid w:val="000559A1"/>
    <w:pPr>
      <w:ind w:left="1588"/>
    </w:pPr>
  </w:style>
  <w:style w:type="paragraph" w:customStyle="1" w:styleId="Note">
    <w:name w:val="Note"/>
    <w:basedOn w:val="Normal"/>
    <w:rsid w:val="000559A1"/>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0559A1"/>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0559A1"/>
    <w:pPr>
      <w:keepNext/>
      <w:keepLines/>
      <w:spacing w:before="240"/>
      <w:jc w:val="center"/>
    </w:pPr>
    <w:rPr>
      <w:b/>
      <w:sz w:val="28"/>
    </w:rPr>
  </w:style>
  <w:style w:type="paragraph" w:customStyle="1" w:styleId="Recref">
    <w:name w:val="Rec_ref"/>
    <w:basedOn w:val="Normal"/>
    <w:next w:val="Recdate"/>
    <w:rsid w:val="000559A1"/>
    <w:pPr>
      <w:jc w:val="center"/>
    </w:pPr>
  </w:style>
  <w:style w:type="paragraph" w:customStyle="1" w:styleId="Recdate">
    <w:name w:val="Rec_date"/>
    <w:basedOn w:val="Recref"/>
    <w:next w:val="Normalaftertitle"/>
    <w:rsid w:val="000559A1"/>
    <w:pPr>
      <w:jc w:val="right"/>
    </w:pPr>
  </w:style>
  <w:style w:type="paragraph" w:customStyle="1" w:styleId="HeadingSum">
    <w:name w:val="Heading_Sum"/>
    <w:basedOn w:val="Headingb"/>
    <w:next w:val="Normal"/>
    <w:autoRedefine/>
    <w:rsid w:val="000559A1"/>
    <w:pPr>
      <w:spacing w:before="240"/>
    </w:pPr>
    <w:rPr>
      <w:sz w:val="22"/>
      <w:lang w:val="es-ES_tradnl"/>
    </w:rPr>
  </w:style>
  <w:style w:type="paragraph" w:customStyle="1" w:styleId="AppendixNoTitle">
    <w:name w:val="Appendix_NoTitle"/>
    <w:basedOn w:val="AnnexNoTitle"/>
    <w:next w:val="Normal"/>
    <w:rsid w:val="000559A1"/>
  </w:style>
  <w:style w:type="paragraph" w:customStyle="1" w:styleId="Tablefin">
    <w:name w:val="Table_fin"/>
    <w:basedOn w:val="Normal"/>
    <w:next w:val="Normal"/>
    <w:rsid w:val="000559A1"/>
    <w:pPr>
      <w:spacing w:before="0"/>
    </w:pPr>
    <w:rPr>
      <w:sz w:val="20"/>
    </w:rPr>
  </w:style>
  <w:style w:type="paragraph" w:customStyle="1" w:styleId="Tablehead">
    <w:name w:val="Table_head"/>
    <w:basedOn w:val="Normal"/>
    <w:next w:val="Normal"/>
    <w:link w:val="TableheadChar"/>
    <w:rsid w:val="000559A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559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0559A1"/>
    <w:pPr>
      <w:keepNext/>
      <w:spacing w:before="360" w:after="120"/>
      <w:jc w:val="center"/>
    </w:pPr>
  </w:style>
  <w:style w:type="paragraph" w:customStyle="1" w:styleId="Tabletext">
    <w:name w:val="Table_text"/>
    <w:basedOn w:val="Normal"/>
    <w:link w:val="TabletextChar"/>
    <w:rsid w:val="000559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0559A1"/>
    <w:pPr>
      <w:tabs>
        <w:tab w:val="clear" w:pos="1191"/>
        <w:tab w:val="clear" w:pos="1588"/>
        <w:tab w:val="clear" w:pos="1985"/>
        <w:tab w:val="center" w:pos="4820"/>
        <w:tab w:val="right" w:pos="9639"/>
      </w:tabs>
    </w:pPr>
  </w:style>
  <w:style w:type="paragraph" w:customStyle="1" w:styleId="Equationlegend">
    <w:name w:val="Equation_legend"/>
    <w:basedOn w:val="NormalIndent"/>
    <w:rsid w:val="000559A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0559A1"/>
    <w:pPr>
      <w:ind w:left="794"/>
    </w:pPr>
  </w:style>
  <w:style w:type="paragraph" w:customStyle="1" w:styleId="Figurelegend">
    <w:name w:val="Figure_legend"/>
    <w:basedOn w:val="Normal"/>
    <w:rsid w:val="000559A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559A1"/>
    <w:pPr>
      <w:keepNext/>
      <w:keepLines/>
      <w:spacing w:before="480" w:after="80"/>
      <w:jc w:val="center"/>
    </w:pPr>
    <w:rPr>
      <w:caps/>
      <w:sz w:val="18"/>
    </w:rPr>
  </w:style>
  <w:style w:type="paragraph" w:customStyle="1" w:styleId="Figuretitle">
    <w:name w:val="Figure_title"/>
    <w:basedOn w:val="Normal"/>
    <w:next w:val="Figure"/>
    <w:link w:val="FiguretitleChar"/>
    <w:rsid w:val="000559A1"/>
    <w:pPr>
      <w:keepNext/>
      <w:spacing w:before="0" w:after="120"/>
      <w:jc w:val="center"/>
    </w:pPr>
    <w:rPr>
      <w:rFonts w:ascii="Times New Roman Bold" w:hAnsi="Times New Roman Bold"/>
      <w:b/>
      <w:sz w:val="18"/>
    </w:rPr>
  </w:style>
  <w:style w:type="paragraph" w:customStyle="1" w:styleId="Figure">
    <w:name w:val="Figure"/>
    <w:basedOn w:val="FigureNo"/>
    <w:next w:val="Normal"/>
    <w:rsid w:val="000559A1"/>
    <w:pPr>
      <w:keepNext w:val="0"/>
      <w:spacing w:before="0" w:after="240"/>
    </w:pPr>
  </w:style>
  <w:style w:type="paragraph" w:customStyle="1" w:styleId="tocpart">
    <w:name w:val="tocpart"/>
    <w:basedOn w:val="Normal"/>
    <w:rsid w:val="000559A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559A1"/>
    <w:pPr>
      <w:keepNext/>
      <w:keepLines/>
      <w:spacing w:before="480"/>
      <w:jc w:val="center"/>
    </w:pPr>
    <w:rPr>
      <w:sz w:val="28"/>
    </w:rPr>
  </w:style>
  <w:style w:type="paragraph" w:customStyle="1" w:styleId="Arttitle">
    <w:name w:val="Art_title"/>
    <w:basedOn w:val="Normal"/>
    <w:next w:val="Normalaftertitle"/>
    <w:rsid w:val="000559A1"/>
    <w:pPr>
      <w:keepNext/>
      <w:keepLines/>
      <w:spacing w:before="240"/>
      <w:jc w:val="center"/>
    </w:pPr>
    <w:rPr>
      <w:b/>
      <w:sz w:val="28"/>
    </w:rPr>
  </w:style>
  <w:style w:type="paragraph" w:customStyle="1" w:styleId="Blanc">
    <w:name w:val="Blanc"/>
    <w:basedOn w:val="Normal"/>
    <w:next w:val="Tabletext"/>
    <w:rsid w:val="000559A1"/>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0559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0559A1"/>
    <w:pPr>
      <w:keepNext/>
      <w:keepLines/>
      <w:spacing w:before="160"/>
      <w:ind w:left="794"/>
    </w:pPr>
    <w:rPr>
      <w:i/>
    </w:rPr>
  </w:style>
  <w:style w:type="paragraph" w:customStyle="1" w:styleId="ChapNo">
    <w:name w:val="Chap_No"/>
    <w:basedOn w:val="ArtNo"/>
    <w:next w:val="Chaptitle"/>
    <w:rsid w:val="000559A1"/>
    <w:rPr>
      <w:b/>
    </w:rPr>
  </w:style>
  <w:style w:type="paragraph" w:customStyle="1" w:styleId="Chaptitle">
    <w:name w:val="Chap_title"/>
    <w:basedOn w:val="Arttitle"/>
    <w:next w:val="Normalaftertitle"/>
    <w:rsid w:val="000559A1"/>
  </w:style>
  <w:style w:type="character" w:styleId="FootnoteReference">
    <w:name w:val="footnote reference"/>
    <w:basedOn w:val="DefaultParagraphFont"/>
    <w:rsid w:val="000559A1"/>
    <w:rPr>
      <w:position w:val="6"/>
      <w:sz w:val="18"/>
    </w:rPr>
  </w:style>
  <w:style w:type="paragraph" w:styleId="FootnoteText">
    <w:name w:val="footnote text"/>
    <w:basedOn w:val="Normal"/>
    <w:link w:val="FootnoteTextChar"/>
    <w:rsid w:val="000559A1"/>
    <w:pPr>
      <w:keepLines/>
      <w:tabs>
        <w:tab w:val="left" w:pos="255"/>
      </w:tabs>
      <w:ind w:left="255" w:hanging="255"/>
    </w:pPr>
    <w:rPr>
      <w:sz w:val="22"/>
    </w:rPr>
  </w:style>
  <w:style w:type="paragraph" w:styleId="Index1">
    <w:name w:val="index 1"/>
    <w:basedOn w:val="Normal"/>
    <w:next w:val="Normal"/>
    <w:semiHidden/>
    <w:rsid w:val="000559A1"/>
  </w:style>
  <w:style w:type="paragraph" w:styleId="Index2">
    <w:name w:val="index 2"/>
    <w:basedOn w:val="Normal"/>
    <w:next w:val="Normal"/>
    <w:semiHidden/>
    <w:rsid w:val="000559A1"/>
    <w:pPr>
      <w:ind w:left="283"/>
    </w:pPr>
  </w:style>
  <w:style w:type="paragraph" w:styleId="Index3">
    <w:name w:val="index 3"/>
    <w:basedOn w:val="Normal"/>
    <w:next w:val="Normal"/>
    <w:semiHidden/>
    <w:rsid w:val="000559A1"/>
    <w:pPr>
      <w:ind w:left="566"/>
    </w:pPr>
  </w:style>
  <w:style w:type="paragraph" w:styleId="IndexHeading">
    <w:name w:val="index heading"/>
    <w:basedOn w:val="Normal"/>
    <w:next w:val="Index1"/>
    <w:rsid w:val="000559A1"/>
  </w:style>
  <w:style w:type="paragraph" w:customStyle="1" w:styleId="Line">
    <w:name w:val="Line"/>
    <w:basedOn w:val="Normal"/>
    <w:next w:val="Normal"/>
    <w:rsid w:val="000559A1"/>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0559A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559A1"/>
  </w:style>
  <w:style w:type="paragraph" w:customStyle="1" w:styleId="Partref">
    <w:name w:val="Part_ref"/>
    <w:basedOn w:val="Normal"/>
    <w:next w:val="Normal"/>
    <w:rsid w:val="000559A1"/>
    <w:pPr>
      <w:keepNext/>
      <w:keepLines/>
      <w:spacing w:after="280"/>
      <w:jc w:val="center"/>
    </w:pPr>
  </w:style>
  <w:style w:type="paragraph" w:customStyle="1" w:styleId="Parttitle">
    <w:name w:val="Part_title"/>
    <w:basedOn w:val="Normal"/>
    <w:next w:val="Normalaftertitle"/>
    <w:rsid w:val="000559A1"/>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559A1"/>
  </w:style>
  <w:style w:type="paragraph" w:customStyle="1" w:styleId="QuestionNo">
    <w:name w:val="Question_No"/>
    <w:basedOn w:val="RecNo"/>
    <w:next w:val="Normal"/>
    <w:rsid w:val="000559A1"/>
  </w:style>
  <w:style w:type="paragraph" w:customStyle="1" w:styleId="Questionref">
    <w:name w:val="Question_ref"/>
    <w:basedOn w:val="Recref"/>
    <w:next w:val="Questiondate"/>
    <w:rsid w:val="000559A1"/>
  </w:style>
  <w:style w:type="paragraph" w:customStyle="1" w:styleId="Questiontitle">
    <w:name w:val="Question_title"/>
    <w:basedOn w:val="Normal"/>
    <w:next w:val="Questionref"/>
    <w:rsid w:val="000559A1"/>
  </w:style>
  <w:style w:type="paragraph" w:customStyle="1" w:styleId="Reftext">
    <w:name w:val="Ref_text"/>
    <w:basedOn w:val="Normal"/>
    <w:rsid w:val="000559A1"/>
    <w:pPr>
      <w:ind w:left="794" w:hanging="794"/>
    </w:pPr>
    <w:rPr>
      <w:sz w:val="22"/>
    </w:rPr>
  </w:style>
  <w:style w:type="paragraph" w:customStyle="1" w:styleId="Reftitle">
    <w:name w:val="Ref_title"/>
    <w:basedOn w:val="Normal"/>
    <w:next w:val="Reftext"/>
    <w:rsid w:val="000559A1"/>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559A1"/>
  </w:style>
  <w:style w:type="paragraph" w:customStyle="1" w:styleId="RepNo">
    <w:name w:val="Rep_No"/>
    <w:basedOn w:val="RecNo"/>
    <w:next w:val="Reptitle"/>
    <w:rsid w:val="000559A1"/>
  </w:style>
  <w:style w:type="paragraph" w:customStyle="1" w:styleId="Reptitle">
    <w:name w:val="Rep_title"/>
    <w:basedOn w:val="Rectitle"/>
    <w:next w:val="Repref"/>
    <w:rsid w:val="000559A1"/>
  </w:style>
  <w:style w:type="paragraph" w:customStyle="1" w:styleId="Repref">
    <w:name w:val="Rep_ref"/>
    <w:basedOn w:val="Recref"/>
    <w:next w:val="Repdate"/>
    <w:rsid w:val="000559A1"/>
  </w:style>
  <w:style w:type="paragraph" w:customStyle="1" w:styleId="Resdate">
    <w:name w:val="Res_date"/>
    <w:basedOn w:val="Recdate"/>
    <w:next w:val="Normalaftertitle"/>
    <w:rsid w:val="000559A1"/>
  </w:style>
  <w:style w:type="paragraph" w:customStyle="1" w:styleId="ResNo">
    <w:name w:val="Res_No"/>
    <w:basedOn w:val="RecNo"/>
    <w:next w:val="Restitle"/>
    <w:rsid w:val="000559A1"/>
  </w:style>
  <w:style w:type="paragraph" w:customStyle="1" w:styleId="Restitle">
    <w:name w:val="Res_title"/>
    <w:basedOn w:val="Normal"/>
    <w:next w:val="Resref"/>
    <w:rsid w:val="000559A1"/>
    <w:pPr>
      <w:spacing w:before="240"/>
      <w:jc w:val="center"/>
    </w:pPr>
    <w:rPr>
      <w:b/>
      <w:sz w:val="28"/>
    </w:rPr>
  </w:style>
  <w:style w:type="paragraph" w:customStyle="1" w:styleId="Resref">
    <w:name w:val="Res_ref"/>
    <w:basedOn w:val="Recref"/>
    <w:next w:val="Resdate"/>
    <w:rsid w:val="000559A1"/>
  </w:style>
  <w:style w:type="paragraph" w:customStyle="1" w:styleId="SectionNo">
    <w:name w:val="Section_No"/>
    <w:basedOn w:val="Normal"/>
    <w:next w:val="Normal"/>
    <w:rsid w:val="000559A1"/>
  </w:style>
  <w:style w:type="paragraph" w:customStyle="1" w:styleId="Sectiontitle">
    <w:name w:val="Section_title"/>
    <w:basedOn w:val="Normal"/>
    <w:next w:val="Normalaftertitle"/>
    <w:rsid w:val="000559A1"/>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559A1"/>
    <w:pPr>
      <w:tabs>
        <w:tab w:val="clear" w:pos="794"/>
        <w:tab w:val="clear" w:pos="1191"/>
        <w:tab w:val="clear" w:pos="1588"/>
        <w:tab w:val="clear" w:pos="1985"/>
        <w:tab w:val="right" w:pos="9611"/>
      </w:tabs>
    </w:pPr>
    <w:rPr>
      <w:i/>
    </w:rPr>
  </w:style>
  <w:style w:type="paragraph" w:styleId="TOC1">
    <w:name w:val="toc 1"/>
    <w:basedOn w:val="Normal"/>
    <w:rsid w:val="000559A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0559A1"/>
    <w:pPr>
      <w:tabs>
        <w:tab w:val="clear" w:pos="567"/>
        <w:tab w:val="left" w:pos="1276"/>
      </w:tabs>
      <w:spacing w:before="160"/>
      <w:ind w:left="1276" w:hanging="709"/>
    </w:pPr>
  </w:style>
  <w:style w:type="paragraph" w:styleId="TOC3">
    <w:name w:val="toc 3"/>
    <w:basedOn w:val="TOC2"/>
    <w:rsid w:val="000559A1"/>
    <w:pPr>
      <w:tabs>
        <w:tab w:val="clear" w:pos="1276"/>
        <w:tab w:val="left" w:pos="2155"/>
      </w:tabs>
      <w:ind w:left="2155" w:hanging="879"/>
    </w:pPr>
  </w:style>
  <w:style w:type="paragraph" w:styleId="TOC4">
    <w:name w:val="toc 4"/>
    <w:basedOn w:val="TOC3"/>
    <w:rsid w:val="000559A1"/>
    <w:pPr>
      <w:tabs>
        <w:tab w:val="left" w:pos="3261"/>
      </w:tabs>
      <w:spacing w:before="80"/>
      <w:ind w:left="3261" w:hanging="993"/>
    </w:pPr>
  </w:style>
  <w:style w:type="paragraph" w:styleId="TOC5">
    <w:name w:val="toc 5"/>
    <w:basedOn w:val="TOC4"/>
    <w:rsid w:val="000559A1"/>
  </w:style>
  <w:style w:type="paragraph" w:styleId="TOC6">
    <w:name w:val="toc 6"/>
    <w:basedOn w:val="TOC4"/>
    <w:rsid w:val="000559A1"/>
  </w:style>
  <w:style w:type="paragraph" w:styleId="TOC7">
    <w:name w:val="toc 7"/>
    <w:basedOn w:val="TOC4"/>
    <w:rsid w:val="000559A1"/>
  </w:style>
  <w:style w:type="paragraph" w:styleId="TOC8">
    <w:name w:val="toc 8"/>
    <w:basedOn w:val="TOC4"/>
    <w:rsid w:val="000559A1"/>
  </w:style>
  <w:style w:type="paragraph" w:customStyle="1" w:styleId="Annexref">
    <w:name w:val="Annex_ref"/>
    <w:basedOn w:val="Normal"/>
    <w:next w:val="Normalaftertitle"/>
    <w:rsid w:val="000559A1"/>
    <w:pPr>
      <w:keepNext/>
      <w:keepLines/>
      <w:spacing w:after="280"/>
      <w:jc w:val="center"/>
    </w:pPr>
  </w:style>
  <w:style w:type="paragraph" w:customStyle="1" w:styleId="Appendixref">
    <w:name w:val="Appendix_ref"/>
    <w:basedOn w:val="Annexref"/>
    <w:next w:val="Normalaftertitle"/>
    <w:rsid w:val="000559A1"/>
  </w:style>
  <w:style w:type="paragraph" w:customStyle="1" w:styleId="Tabletitle">
    <w:name w:val="Table_title"/>
    <w:basedOn w:val="Normal"/>
    <w:next w:val="Tablehead"/>
    <w:rsid w:val="000559A1"/>
    <w:pPr>
      <w:keepNext/>
      <w:spacing w:before="0" w:after="120"/>
      <w:jc w:val="center"/>
    </w:pPr>
    <w:rPr>
      <w:b/>
    </w:rPr>
  </w:style>
  <w:style w:type="paragraph" w:customStyle="1" w:styleId="Summary">
    <w:name w:val="Summary"/>
    <w:basedOn w:val="Normal"/>
    <w:next w:val="Normalaftertitle"/>
    <w:autoRedefine/>
    <w:rsid w:val="000559A1"/>
    <w:pPr>
      <w:spacing w:after="480"/>
    </w:pPr>
    <w:rPr>
      <w:sz w:val="22"/>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0559A1"/>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070B26"/>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070B26"/>
    <w:rPr>
      <w:vertAlign w:val="superscript"/>
    </w:rPr>
  </w:style>
  <w:style w:type="paragraph" w:customStyle="1" w:styleId="Figurewithouttitle">
    <w:name w:val="Figure_without_title"/>
    <w:basedOn w:val="FigureNo"/>
    <w:next w:val="Normal"/>
    <w:rsid w:val="00070B26"/>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070B26"/>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070B26"/>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qFormat/>
    <w:rsid w:val="00070B26"/>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070B26"/>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rsid w:val="00070B26"/>
    <w:pPr>
      <w:tabs>
        <w:tab w:val="left" w:pos="567"/>
        <w:tab w:val="left" w:pos="1701"/>
        <w:tab w:val="left" w:pos="2835"/>
      </w:tabs>
      <w:spacing w:before="240"/>
    </w:pPr>
    <w:rPr>
      <w:b w:val="0"/>
      <w:caps/>
    </w:rPr>
  </w:style>
  <w:style w:type="paragraph" w:customStyle="1" w:styleId="Title2">
    <w:name w:val="Title 2"/>
    <w:basedOn w:val="Source"/>
    <w:next w:val="Normal"/>
    <w:rsid w:val="00070B26"/>
    <w:pPr>
      <w:overflowPunct/>
      <w:autoSpaceDE/>
      <w:autoSpaceDN/>
      <w:adjustRightInd/>
      <w:spacing w:before="480"/>
      <w:textAlignment w:val="auto"/>
    </w:pPr>
    <w:rPr>
      <w:b w:val="0"/>
      <w:caps/>
    </w:rPr>
  </w:style>
  <w:style w:type="paragraph" w:customStyle="1" w:styleId="Title3">
    <w:name w:val="Title 3"/>
    <w:basedOn w:val="Title2"/>
    <w:next w:val="Normal"/>
    <w:rsid w:val="00070B26"/>
    <w:pPr>
      <w:spacing w:before="240"/>
    </w:pPr>
    <w:rPr>
      <w:caps w:val="0"/>
    </w:rPr>
  </w:style>
  <w:style w:type="paragraph" w:customStyle="1" w:styleId="Title4">
    <w:name w:val="Title 4"/>
    <w:basedOn w:val="Title3"/>
    <w:next w:val="Heading1"/>
    <w:rsid w:val="00070B26"/>
    <w:rPr>
      <w:b/>
    </w:rPr>
  </w:style>
  <w:style w:type="character" w:customStyle="1" w:styleId="Appdef">
    <w:name w:val="App_def"/>
    <w:basedOn w:val="DefaultParagraphFont"/>
    <w:rsid w:val="00070B26"/>
    <w:rPr>
      <w:rFonts w:ascii="Times New Roman" w:hAnsi="Times New Roman"/>
      <w:b/>
    </w:rPr>
  </w:style>
  <w:style w:type="character" w:customStyle="1" w:styleId="Appref">
    <w:name w:val="App_ref"/>
    <w:basedOn w:val="DefaultParagraphFont"/>
    <w:rsid w:val="00070B26"/>
  </w:style>
  <w:style w:type="character" w:customStyle="1" w:styleId="Artdef">
    <w:name w:val="Art_def"/>
    <w:basedOn w:val="DefaultParagraphFont"/>
    <w:rsid w:val="00070B26"/>
    <w:rPr>
      <w:rFonts w:ascii="Times New Roman" w:hAnsi="Times New Roman"/>
      <w:b/>
    </w:rPr>
  </w:style>
  <w:style w:type="character" w:customStyle="1" w:styleId="Artref">
    <w:name w:val="Art_ref"/>
    <w:basedOn w:val="DefaultParagraphFont"/>
    <w:rsid w:val="00070B26"/>
  </w:style>
  <w:style w:type="character" w:customStyle="1" w:styleId="Tablefreq">
    <w:name w:val="Table_freq"/>
    <w:basedOn w:val="DefaultParagraphFont"/>
    <w:rsid w:val="00070B26"/>
    <w:rPr>
      <w:b/>
      <w:color w:val="auto"/>
      <w:sz w:val="20"/>
    </w:rPr>
  </w:style>
  <w:style w:type="paragraph" w:customStyle="1" w:styleId="Formal">
    <w:name w:val="Formal"/>
    <w:basedOn w:val="ASN1"/>
    <w:rsid w:val="00070B26"/>
    <w:pPr>
      <w:tabs>
        <w:tab w:val="left" w:pos="1871"/>
      </w:tabs>
      <w:jc w:val="left"/>
    </w:pPr>
    <w:rPr>
      <w:rFonts w:ascii="Times New Roman Bold" w:hAnsi="Times New Roman Bold"/>
      <w:b w:val="0"/>
    </w:rPr>
  </w:style>
  <w:style w:type="paragraph" w:customStyle="1" w:styleId="Section1">
    <w:name w:val="Section_1"/>
    <w:basedOn w:val="Normal"/>
    <w:rsid w:val="00070B26"/>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070B26"/>
    <w:rPr>
      <w:b w:val="0"/>
      <w:i/>
    </w:rPr>
  </w:style>
  <w:style w:type="paragraph" w:customStyle="1" w:styleId="AnnexNo">
    <w:name w:val="Annex_No"/>
    <w:basedOn w:val="Normal"/>
    <w:next w:val="Normal"/>
    <w:rsid w:val="00070B2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070B2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070B26"/>
  </w:style>
  <w:style w:type="paragraph" w:customStyle="1" w:styleId="Appendixtitle">
    <w:name w:val="Appendix_title"/>
    <w:basedOn w:val="Annextitle"/>
    <w:next w:val="Normal"/>
    <w:rsid w:val="00070B26"/>
  </w:style>
  <w:style w:type="paragraph" w:customStyle="1" w:styleId="Border">
    <w:name w:val="Border"/>
    <w:basedOn w:val="Normal"/>
    <w:rsid w:val="00070B2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070B26"/>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070B26"/>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070B26"/>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070B26"/>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070B26"/>
  </w:style>
  <w:style w:type="paragraph" w:customStyle="1" w:styleId="Normalaftertitle0">
    <w:name w:val="Normal after title"/>
    <w:basedOn w:val="Normal"/>
    <w:next w:val="Normal"/>
    <w:rsid w:val="00070B26"/>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070B26"/>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070B26"/>
    <w:pPr>
      <w:tabs>
        <w:tab w:val="clear" w:pos="794"/>
        <w:tab w:val="clear" w:pos="1191"/>
        <w:tab w:val="left" w:pos="1134"/>
      </w:tabs>
      <w:jc w:val="left"/>
    </w:pPr>
  </w:style>
  <w:style w:type="paragraph" w:customStyle="1" w:styleId="Section3">
    <w:name w:val="Section_3"/>
    <w:basedOn w:val="Section1"/>
    <w:rsid w:val="00070B26"/>
    <w:rPr>
      <w:b w:val="0"/>
    </w:rPr>
  </w:style>
  <w:style w:type="paragraph" w:customStyle="1" w:styleId="TableTextS5">
    <w:name w:val="Table_TextS5"/>
    <w:basedOn w:val="Normal"/>
    <w:rsid w:val="00070B26"/>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070B2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070B26"/>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070B26"/>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070B26"/>
  </w:style>
  <w:style w:type="paragraph" w:customStyle="1" w:styleId="Committee">
    <w:name w:val="Committee"/>
    <w:basedOn w:val="Normal"/>
    <w:qFormat/>
    <w:rsid w:val="00070B26"/>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erChar">
    <w:name w:val="Footer Char"/>
    <w:basedOn w:val="DefaultParagraphFont"/>
    <w:link w:val="Footer"/>
    <w:rsid w:val="00070B26"/>
    <w:rPr>
      <w:noProof/>
      <w:sz w:val="18"/>
      <w:lang w:val="en-GB" w:eastAsia="en-US"/>
    </w:rPr>
  </w:style>
  <w:style w:type="character" w:customStyle="1" w:styleId="FootnoteTextChar">
    <w:name w:val="Footnote Text Char"/>
    <w:basedOn w:val="DefaultParagraphFont"/>
    <w:link w:val="FootnoteText"/>
    <w:rsid w:val="00070B26"/>
    <w:rPr>
      <w:sz w:val="22"/>
      <w:lang w:val="en-GB" w:eastAsia="en-US"/>
    </w:rPr>
  </w:style>
  <w:style w:type="paragraph" w:customStyle="1" w:styleId="Normalend">
    <w:name w:val="Normal_end"/>
    <w:basedOn w:val="Normal"/>
    <w:next w:val="Normal"/>
    <w:qFormat/>
    <w:rsid w:val="00070B26"/>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070B26"/>
    <w:pPr>
      <w:keepNext/>
      <w:keepLines/>
    </w:pPr>
  </w:style>
  <w:style w:type="paragraph" w:customStyle="1" w:styleId="Subsection1">
    <w:name w:val="Subsection_1"/>
    <w:basedOn w:val="Section1"/>
    <w:next w:val="Normalaftertitle0"/>
    <w:qFormat/>
    <w:rsid w:val="00070B26"/>
  </w:style>
  <w:style w:type="paragraph" w:customStyle="1" w:styleId="Volumetitle">
    <w:name w:val="Volume_title"/>
    <w:basedOn w:val="Normal"/>
    <w:qFormat/>
    <w:rsid w:val="00070B26"/>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070B26"/>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070B26"/>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070B26"/>
    <w:rPr>
      <w:rFonts w:ascii="Times New Roman" w:hAnsi="Times New Roman"/>
      <w:b w:val="0"/>
    </w:rPr>
  </w:style>
  <w:style w:type="paragraph" w:customStyle="1" w:styleId="Tablesplit">
    <w:name w:val="Table_split"/>
    <w:basedOn w:val="Tabletext"/>
    <w:qFormat/>
    <w:rsid w:val="00070B2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070B26"/>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070B26"/>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070B26"/>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070B26"/>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070B26"/>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070B26"/>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070B26"/>
    <w:rPr>
      <w:rFonts w:ascii="Times New Roman Bold" w:hAnsi="Times New Roman Bold"/>
      <w:b/>
      <w:sz w:val="18"/>
      <w:lang w:val="en-GB" w:eastAsia="en-US"/>
    </w:rPr>
  </w:style>
  <w:style w:type="paragraph" w:customStyle="1" w:styleId="Figurewithlegend">
    <w:name w:val="Figure_with_legend"/>
    <w:basedOn w:val="Figure"/>
    <w:rsid w:val="00070B26"/>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070B26"/>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070B26"/>
    <w:rPr>
      <w:sz w:val="24"/>
      <w:lang w:val="en-GB" w:eastAsia="en-US"/>
    </w:rPr>
  </w:style>
  <w:style w:type="character" w:customStyle="1" w:styleId="Recdef">
    <w:name w:val="Rec_def"/>
    <w:basedOn w:val="DefaultParagraphFont"/>
    <w:rsid w:val="00070B26"/>
    <w:rPr>
      <w:b/>
    </w:rPr>
  </w:style>
  <w:style w:type="character" w:customStyle="1" w:styleId="Resdef">
    <w:name w:val="Res_def"/>
    <w:basedOn w:val="DefaultParagraphFont"/>
    <w:rsid w:val="00070B26"/>
    <w:rPr>
      <w:rFonts w:ascii="Times New Roman" w:hAnsi="Times New Roman"/>
      <w:b/>
    </w:rPr>
  </w:style>
  <w:style w:type="character" w:customStyle="1" w:styleId="NormalaftertitleChar">
    <w:name w:val="Normal_after_title Char"/>
    <w:basedOn w:val="DefaultParagraphFont"/>
    <w:link w:val="Normalaftertitle"/>
    <w:locked/>
    <w:rsid w:val="00070B26"/>
    <w:rPr>
      <w:sz w:val="24"/>
      <w:lang w:val="en-GB" w:eastAsia="en-US"/>
    </w:rPr>
  </w:style>
  <w:style w:type="character" w:customStyle="1" w:styleId="CallChar">
    <w:name w:val="Call Char"/>
    <w:basedOn w:val="DefaultParagraphFont"/>
    <w:link w:val="Call"/>
    <w:locked/>
    <w:rsid w:val="00070B26"/>
    <w:rPr>
      <w:i/>
      <w:sz w:val="24"/>
      <w:lang w:val="en-GB" w:eastAsia="en-US"/>
    </w:rPr>
  </w:style>
  <w:style w:type="character" w:customStyle="1" w:styleId="HeadingbChar">
    <w:name w:val="Heading_b Char"/>
    <w:basedOn w:val="DefaultParagraphFont"/>
    <w:link w:val="Headingb"/>
    <w:locked/>
    <w:rsid w:val="00070B26"/>
    <w:rPr>
      <w:b/>
      <w:sz w:val="24"/>
      <w:lang w:val="en-GB" w:eastAsia="en-US"/>
    </w:rPr>
  </w:style>
  <w:style w:type="character" w:customStyle="1" w:styleId="enumlev1Char">
    <w:name w:val="enumlev1 Char"/>
    <w:basedOn w:val="DefaultParagraphFont"/>
    <w:link w:val="enumlev1"/>
    <w:locked/>
    <w:rsid w:val="00070B26"/>
    <w:rPr>
      <w:sz w:val="24"/>
      <w:lang w:val="en-GB" w:eastAsia="en-US"/>
    </w:rPr>
  </w:style>
  <w:style w:type="character" w:customStyle="1" w:styleId="TabletextChar">
    <w:name w:val="Table_text Char"/>
    <w:basedOn w:val="DefaultParagraphFont"/>
    <w:link w:val="Tabletext"/>
    <w:locked/>
    <w:rsid w:val="00070B26"/>
    <w:rPr>
      <w:sz w:val="22"/>
      <w:lang w:val="en-GB" w:eastAsia="en-US"/>
    </w:rPr>
  </w:style>
  <w:style w:type="character" w:customStyle="1" w:styleId="xmsoins">
    <w:name w:val="x_msoins"/>
    <w:basedOn w:val="DefaultParagraphFont"/>
    <w:rsid w:val="00070B26"/>
  </w:style>
  <w:style w:type="paragraph" w:styleId="ListParagraph">
    <w:name w:val="List Paragraph"/>
    <w:basedOn w:val="Normal"/>
    <w:uiPriority w:val="34"/>
    <w:qFormat/>
    <w:rsid w:val="00070B26"/>
    <w:pPr>
      <w:ind w:leftChars="400" w:left="840"/>
    </w:pPr>
    <w:rPr>
      <w:rFonts w:eastAsia="MS Mincho"/>
      <w:lang w:val="fr-FR"/>
    </w:rPr>
  </w:style>
  <w:style w:type="character" w:customStyle="1" w:styleId="Heading1Char">
    <w:name w:val="Heading 1 Char"/>
    <w:basedOn w:val="DefaultParagraphFont"/>
    <w:link w:val="Heading1"/>
    <w:rsid w:val="00070B26"/>
    <w:rPr>
      <w:b/>
      <w:sz w:val="24"/>
      <w:lang w:val="en-GB" w:eastAsia="en-US"/>
    </w:rPr>
  </w:style>
  <w:style w:type="character" w:customStyle="1" w:styleId="Heading2Char">
    <w:name w:val="Heading 2 Char"/>
    <w:basedOn w:val="DefaultParagraphFont"/>
    <w:link w:val="Heading2"/>
    <w:rsid w:val="00070B26"/>
    <w:rPr>
      <w:b/>
      <w:sz w:val="24"/>
      <w:lang w:val="en-GB" w:eastAsia="en-US"/>
    </w:rPr>
  </w:style>
  <w:style w:type="character" w:customStyle="1" w:styleId="Heading3Char">
    <w:name w:val="Heading 3 Char"/>
    <w:basedOn w:val="DefaultParagraphFont"/>
    <w:link w:val="Heading3"/>
    <w:rsid w:val="00070B26"/>
    <w:rPr>
      <w:b/>
      <w:sz w:val="24"/>
      <w:lang w:val="en-GB" w:eastAsia="en-US"/>
    </w:rPr>
  </w:style>
  <w:style w:type="character" w:customStyle="1" w:styleId="Heading4Char">
    <w:name w:val="Heading 4 Char"/>
    <w:basedOn w:val="DefaultParagraphFont"/>
    <w:link w:val="Heading4"/>
    <w:rsid w:val="00070B26"/>
    <w:rPr>
      <w:b/>
      <w:sz w:val="24"/>
      <w:lang w:val="en-GB" w:eastAsia="en-US"/>
    </w:rPr>
  </w:style>
  <w:style w:type="character" w:customStyle="1" w:styleId="Heading5Char">
    <w:name w:val="Heading 5 Char"/>
    <w:basedOn w:val="DefaultParagraphFont"/>
    <w:link w:val="Heading5"/>
    <w:rsid w:val="00070B26"/>
    <w:rPr>
      <w:b/>
      <w:sz w:val="24"/>
      <w:lang w:val="en-GB" w:eastAsia="en-US"/>
    </w:rPr>
  </w:style>
  <w:style w:type="character" w:customStyle="1" w:styleId="Heading6Char">
    <w:name w:val="Heading 6 Char"/>
    <w:basedOn w:val="DefaultParagraphFont"/>
    <w:link w:val="Heading6"/>
    <w:rsid w:val="00070B26"/>
    <w:rPr>
      <w:b/>
      <w:sz w:val="24"/>
      <w:lang w:val="en-GB" w:eastAsia="en-US"/>
    </w:rPr>
  </w:style>
  <w:style w:type="character" w:customStyle="1" w:styleId="Heading7Char">
    <w:name w:val="Heading 7 Char"/>
    <w:basedOn w:val="DefaultParagraphFont"/>
    <w:link w:val="Heading7"/>
    <w:rsid w:val="00070B26"/>
    <w:rPr>
      <w:b/>
      <w:sz w:val="24"/>
      <w:lang w:val="en-GB" w:eastAsia="en-US"/>
    </w:rPr>
  </w:style>
  <w:style w:type="character" w:customStyle="1" w:styleId="Heading8Char">
    <w:name w:val="Heading 8 Char"/>
    <w:basedOn w:val="DefaultParagraphFont"/>
    <w:link w:val="Heading8"/>
    <w:rsid w:val="00070B26"/>
    <w:rPr>
      <w:b/>
      <w:sz w:val="24"/>
      <w:lang w:val="en-GB" w:eastAsia="en-US"/>
    </w:rPr>
  </w:style>
  <w:style w:type="character" w:customStyle="1" w:styleId="Heading9Char">
    <w:name w:val="Heading 9 Char"/>
    <w:basedOn w:val="DefaultParagraphFont"/>
    <w:link w:val="Heading9"/>
    <w:rsid w:val="00070B26"/>
    <w:rPr>
      <w:b/>
      <w:sz w:val="24"/>
      <w:lang w:val="en-GB" w:eastAsia="en-US"/>
    </w:rPr>
  </w:style>
  <w:style w:type="paragraph" w:styleId="BalloonText">
    <w:name w:val="Balloon Text"/>
    <w:basedOn w:val="Normal"/>
    <w:link w:val="BalloonTextChar"/>
    <w:semiHidden/>
    <w:unhideWhenUsed/>
    <w:rsid w:val="00070B26"/>
    <w:pPr>
      <w:spacing w:before="0"/>
    </w:pPr>
    <w:rPr>
      <w:rFonts w:ascii="Segoe UI" w:eastAsia="MS Mincho" w:hAnsi="Segoe UI" w:cs="Segoe UI"/>
      <w:sz w:val="18"/>
      <w:szCs w:val="18"/>
      <w:lang w:val="en-US"/>
    </w:rPr>
  </w:style>
  <w:style w:type="character" w:customStyle="1" w:styleId="BalloonTextChar">
    <w:name w:val="Balloon Text Char"/>
    <w:basedOn w:val="DefaultParagraphFont"/>
    <w:link w:val="BalloonText"/>
    <w:semiHidden/>
    <w:rsid w:val="00070B26"/>
    <w:rPr>
      <w:rFonts w:ascii="Segoe UI" w:eastAsia="MS Mincho" w:hAnsi="Segoe UI" w:cs="Segoe UI"/>
      <w:sz w:val="18"/>
      <w:szCs w:val="18"/>
      <w:lang w:eastAsia="en-US"/>
    </w:rPr>
  </w:style>
  <w:style w:type="character" w:customStyle="1" w:styleId="SourceChar">
    <w:name w:val="Source Char"/>
    <w:basedOn w:val="DefaultParagraphFont"/>
    <w:link w:val="Source"/>
    <w:locked/>
    <w:rsid w:val="00070B26"/>
    <w:rPr>
      <w:b/>
      <w:sz w:val="28"/>
      <w:lang w:val="en-GB" w:eastAsia="en-US"/>
    </w:rPr>
  </w:style>
  <w:style w:type="paragraph" w:styleId="Revision">
    <w:name w:val="Revision"/>
    <w:hidden/>
    <w:uiPriority w:val="99"/>
    <w:semiHidden/>
    <w:rsid w:val="00070B26"/>
    <w:rPr>
      <w:rFonts w:eastAsia="MS Mincho"/>
      <w:sz w:val="24"/>
      <w:lang w:val="fr-FR" w:eastAsia="en-US"/>
    </w:rPr>
  </w:style>
  <w:style w:type="character" w:customStyle="1" w:styleId="BalloonTextChar1">
    <w:name w:val="Balloon Text Char1"/>
    <w:basedOn w:val="DefaultParagraphFont"/>
    <w:semiHidden/>
    <w:rsid w:val="00070B26"/>
    <w:rPr>
      <w:rFonts w:ascii="Segoe UI" w:hAnsi="Segoe UI" w:cs="Segoe UI"/>
      <w:sz w:val="18"/>
      <w:szCs w:val="18"/>
      <w:lang w:val="en-GB" w:eastAsia="en-US"/>
    </w:rPr>
  </w:style>
  <w:style w:type="character" w:styleId="CommentReference">
    <w:name w:val="annotation reference"/>
    <w:basedOn w:val="DefaultParagraphFont"/>
    <w:semiHidden/>
    <w:unhideWhenUsed/>
    <w:rsid w:val="00070B26"/>
    <w:rPr>
      <w:sz w:val="16"/>
      <w:szCs w:val="16"/>
    </w:rPr>
  </w:style>
  <w:style w:type="paragraph" w:styleId="CommentText">
    <w:name w:val="annotation text"/>
    <w:basedOn w:val="Normal"/>
    <w:link w:val="CommentTextChar"/>
    <w:unhideWhenUsed/>
    <w:rsid w:val="00070B26"/>
    <w:rPr>
      <w:rFonts w:eastAsia="MS Mincho"/>
      <w:sz w:val="20"/>
      <w:lang w:val="en-US"/>
    </w:rPr>
  </w:style>
  <w:style w:type="character" w:customStyle="1" w:styleId="CommentTextChar">
    <w:name w:val="Comment Text Char"/>
    <w:basedOn w:val="DefaultParagraphFont"/>
    <w:link w:val="CommentText"/>
    <w:rsid w:val="00070B26"/>
    <w:rPr>
      <w:rFonts w:eastAsia="MS Mincho"/>
      <w:lang w:eastAsia="en-US"/>
    </w:rPr>
  </w:style>
  <w:style w:type="paragraph" w:styleId="CommentSubject">
    <w:name w:val="annotation subject"/>
    <w:basedOn w:val="CommentText"/>
    <w:next w:val="CommentText"/>
    <w:link w:val="CommentSubjectChar"/>
    <w:semiHidden/>
    <w:unhideWhenUsed/>
    <w:rsid w:val="00070B26"/>
    <w:rPr>
      <w:b/>
      <w:bCs/>
    </w:rPr>
  </w:style>
  <w:style w:type="character" w:customStyle="1" w:styleId="CommentSubjectChar">
    <w:name w:val="Comment Subject Char"/>
    <w:basedOn w:val="CommentTextChar"/>
    <w:link w:val="CommentSubject"/>
    <w:semiHidden/>
    <w:rsid w:val="00070B26"/>
    <w:rPr>
      <w:rFonts w:eastAsia="MS Mincho"/>
      <w:b/>
      <w:bCs/>
      <w:lang w:eastAsia="en-US"/>
    </w:rPr>
  </w:style>
  <w:style w:type="paragraph" w:customStyle="1" w:styleId="Default">
    <w:name w:val="Default"/>
    <w:rsid w:val="00070B26"/>
    <w:pPr>
      <w:autoSpaceDE w:val="0"/>
      <w:autoSpaceDN w:val="0"/>
      <w:adjustRightInd w:val="0"/>
    </w:pPr>
    <w:rPr>
      <w:rFonts w:ascii="Symbol" w:eastAsia="MS Mincho" w:hAnsi="Symbol" w:cs="Symbol"/>
      <w:color w:val="000000"/>
      <w:sz w:val="24"/>
      <w:szCs w:val="24"/>
      <w:lang w:eastAsia="en-US"/>
    </w:rPr>
  </w:style>
  <w:style w:type="paragraph" w:customStyle="1" w:styleId="TabletitleBR">
    <w:name w:val="Table_title_BR"/>
    <w:basedOn w:val="Normal"/>
    <w:next w:val="Normal"/>
    <w:rsid w:val="00070B26"/>
    <w:pPr>
      <w:keepNext/>
      <w:keepLines/>
      <w:spacing w:before="0" w:after="120"/>
      <w:jc w:val="center"/>
    </w:pPr>
    <w:rPr>
      <w:rFonts w:eastAsia="MS Mincho"/>
      <w:b/>
      <w:lang w:val="fr-FR"/>
    </w:rPr>
  </w:style>
  <w:style w:type="paragraph" w:styleId="BodyTextIndent">
    <w:name w:val="Body Text Indent"/>
    <w:basedOn w:val="Normal"/>
    <w:link w:val="BodyTextIndentChar"/>
    <w:rsid w:val="00070B26"/>
    <w:pPr>
      <w:spacing w:after="120"/>
      <w:ind w:left="360"/>
    </w:pPr>
    <w:rPr>
      <w:rFonts w:ascii="CG Times" w:eastAsia="MS Mincho" w:hAnsi="CG Times"/>
      <w:lang w:val="fr-FR"/>
    </w:rPr>
  </w:style>
  <w:style w:type="character" w:customStyle="1" w:styleId="BodyTextIndentChar">
    <w:name w:val="Body Text Indent Char"/>
    <w:basedOn w:val="DefaultParagraphFont"/>
    <w:link w:val="BodyTextIndent"/>
    <w:rsid w:val="00070B26"/>
    <w:rPr>
      <w:rFonts w:ascii="CG Times" w:eastAsia="MS Mincho" w:hAnsi="CG Times"/>
      <w:sz w:val="24"/>
      <w:lang w:val="fr-FR" w:eastAsia="en-US"/>
    </w:rPr>
  </w:style>
  <w:style w:type="paragraph" w:styleId="TOCHeading">
    <w:name w:val="TOC Heading"/>
    <w:basedOn w:val="Heading1"/>
    <w:next w:val="Normal"/>
    <w:uiPriority w:val="39"/>
    <w:unhideWhenUsed/>
    <w:qFormat/>
    <w:rsid w:val="00070B26"/>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ja-JP"/>
    </w:rPr>
  </w:style>
  <w:style w:type="character" w:customStyle="1" w:styleId="RecNoChar">
    <w:name w:val="Rec_No Char"/>
    <w:basedOn w:val="DefaultParagraphFont"/>
    <w:link w:val="RecNo"/>
    <w:rsid w:val="00070B26"/>
    <w:rPr>
      <w:sz w:val="28"/>
      <w:lang w:val="en-GB" w:eastAsia="en-US"/>
    </w:rPr>
  </w:style>
  <w:style w:type="character" w:customStyle="1" w:styleId="UnresolvedMention1">
    <w:name w:val="Unresolved Mention1"/>
    <w:basedOn w:val="DefaultParagraphFont"/>
    <w:uiPriority w:val="99"/>
    <w:semiHidden/>
    <w:unhideWhenUsed/>
    <w:rsid w:val="00070B26"/>
    <w:rPr>
      <w:color w:val="605E5C"/>
      <w:shd w:val="clear" w:color="auto" w:fill="E1DFDD"/>
    </w:rPr>
  </w:style>
  <w:style w:type="character" w:customStyle="1" w:styleId="UnresolvedMention2">
    <w:name w:val="Unresolved Mention2"/>
    <w:basedOn w:val="DefaultParagraphFont"/>
    <w:uiPriority w:val="99"/>
    <w:semiHidden/>
    <w:unhideWhenUsed/>
    <w:rsid w:val="00070B26"/>
    <w:rPr>
      <w:color w:val="605E5C"/>
      <w:shd w:val="clear" w:color="auto" w:fill="E1DFDD"/>
    </w:rPr>
  </w:style>
  <w:style w:type="character" w:customStyle="1" w:styleId="TableheadChar">
    <w:name w:val="Table_head Char"/>
    <w:link w:val="Tablehead"/>
    <w:locked/>
    <w:rsid w:val="00070B26"/>
    <w:rPr>
      <w:b/>
      <w:sz w:val="22"/>
      <w:lang w:val="en-GB" w:eastAsia="en-US"/>
    </w:rPr>
  </w:style>
  <w:style w:type="character" w:styleId="FollowedHyperlink">
    <w:name w:val="FollowedHyperlink"/>
    <w:basedOn w:val="DefaultParagraphFont"/>
    <w:semiHidden/>
    <w:unhideWhenUsed/>
    <w:rsid w:val="00070B26"/>
    <w:rPr>
      <w:color w:val="800080" w:themeColor="followedHyperlink"/>
      <w:u w:val="single"/>
    </w:rPr>
  </w:style>
  <w:style w:type="character" w:customStyle="1" w:styleId="1">
    <w:name w:val="未解決のメンション1"/>
    <w:basedOn w:val="DefaultParagraphFont"/>
    <w:uiPriority w:val="99"/>
    <w:semiHidden/>
    <w:unhideWhenUsed/>
    <w:rsid w:val="00070B26"/>
    <w:rPr>
      <w:color w:val="605E5C"/>
      <w:shd w:val="clear" w:color="auto" w:fill="E1DFDD"/>
    </w:rPr>
  </w:style>
  <w:style w:type="character" w:customStyle="1" w:styleId="UnresolvedMention3">
    <w:name w:val="Unresolved Mention3"/>
    <w:basedOn w:val="DefaultParagraphFont"/>
    <w:uiPriority w:val="99"/>
    <w:semiHidden/>
    <w:unhideWhenUsed/>
    <w:rsid w:val="0007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875219">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F.1094/en" TargetMode="External"/><Relationship Id="rId21" Type="http://schemas.openxmlformats.org/officeDocument/2006/relationships/hyperlink" Target="http://www.itu.int/rec/R-REC-F.697/en" TargetMode="External"/><Relationship Id="rId42" Type="http://schemas.openxmlformats.org/officeDocument/2006/relationships/hyperlink" Target="https://www.itu.int/rec/T-REC-G.828/en" TargetMode="External"/><Relationship Id="rId63" Type="http://schemas.openxmlformats.org/officeDocument/2006/relationships/hyperlink" Target="http://www.itu.int/rec/R-REC-F.1495/en" TargetMode="External"/><Relationship Id="rId84" Type="http://schemas.openxmlformats.org/officeDocument/2006/relationships/hyperlink" Target="https://www.itu.int/rec/R-REC-SM.1757/en" TargetMode="External"/><Relationship Id="rId138" Type="http://schemas.openxmlformats.org/officeDocument/2006/relationships/footer" Target="footer10.xml"/><Relationship Id="rId107" Type="http://schemas.openxmlformats.org/officeDocument/2006/relationships/hyperlink" Target="http://www.itu.int/rec/R-REC-F.1101/en" TargetMode="External"/><Relationship Id="rId11" Type="http://schemas.openxmlformats.org/officeDocument/2006/relationships/hyperlink" Target="https://www.itu.int/publ/R-REC/en" TargetMode="External"/><Relationship Id="rId32" Type="http://schemas.openxmlformats.org/officeDocument/2006/relationships/hyperlink" Target="http://www.itu.int/rec/R-REC-F.1565/en" TargetMode="External"/><Relationship Id="rId53" Type="http://schemas.openxmlformats.org/officeDocument/2006/relationships/hyperlink" Target="http://www.itu.int/rec/R-REC-F.697/en" TargetMode="External"/><Relationship Id="rId74" Type="http://schemas.openxmlformats.org/officeDocument/2006/relationships/hyperlink" Target="http://www.itu.int/rec/R-REC-F.1108/en" TargetMode="External"/><Relationship Id="rId128" Type="http://schemas.openxmlformats.org/officeDocument/2006/relationships/header" Target="header10.xml"/><Relationship Id="rId149" Type="http://schemas.openxmlformats.org/officeDocument/2006/relationships/header" Target="header19.xml"/><Relationship Id="rId5" Type="http://schemas.openxmlformats.org/officeDocument/2006/relationships/footnotes" Target="footnotes.xml"/><Relationship Id="rId95" Type="http://schemas.openxmlformats.org/officeDocument/2006/relationships/hyperlink" Target="http://www.itu.int/rec/R-REC-F.1495/en" TargetMode="External"/><Relationship Id="rId22" Type="http://schemas.openxmlformats.org/officeDocument/2006/relationships/hyperlink" Target="http://www.itu.int/rec/R-REC-F.699/en" TargetMode="External"/><Relationship Id="rId43" Type="http://schemas.openxmlformats.org/officeDocument/2006/relationships/hyperlink" Target="https://www.itu.int/rec/T-REC-G.829/en" TargetMode="External"/><Relationship Id="rId64" Type="http://schemas.openxmlformats.org/officeDocument/2006/relationships/hyperlink" Target="http://www.itu.int/rec/R-REC-F.1094/en" TargetMode="External"/><Relationship Id="rId118" Type="http://schemas.openxmlformats.org/officeDocument/2006/relationships/header" Target="header5.xml"/><Relationship Id="rId139" Type="http://schemas.openxmlformats.org/officeDocument/2006/relationships/footer" Target="footer11.xml"/><Relationship Id="rId80" Type="http://schemas.openxmlformats.org/officeDocument/2006/relationships/hyperlink" Target="http://www.itu.int/rec/R-REC-F.1094/en" TargetMode="External"/><Relationship Id="rId85" Type="http://schemas.openxmlformats.org/officeDocument/2006/relationships/hyperlink" Target="https://www.itu.int/pub/R-REP-SM.2057" TargetMode="External"/><Relationship Id="rId150" Type="http://schemas.openxmlformats.org/officeDocument/2006/relationships/header" Target="header20.xml"/><Relationship Id="rId155" Type="http://schemas.openxmlformats.org/officeDocument/2006/relationships/footer" Target="footer18.xml"/><Relationship Id="rId12" Type="http://schemas.openxmlformats.org/officeDocument/2006/relationships/header" Target="header3.xml"/><Relationship Id="rId17" Type="http://schemas.openxmlformats.org/officeDocument/2006/relationships/hyperlink" Target="http://www.itu.int/rec/R-REC-P.581/en" TargetMode="External"/><Relationship Id="rId33" Type="http://schemas.openxmlformats.org/officeDocument/2006/relationships/hyperlink" Target="http://www.itu.int/rec/R-REC-F.1606/en" TargetMode="External"/><Relationship Id="rId38" Type="http://schemas.openxmlformats.org/officeDocument/2006/relationships/hyperlink" Target="http://www.itu.int/rec/R-REC-F.2086/en" TargetMode="External"/><Relationship Id="rId59" Type="http://schemas.openxmlformats.org/officeDocument/2006/relationships/hyperlink" Target="http://www.itu.int/rec/R-REC-F.697/en" TargetMode="External"/><Relationship Id="rId103" Type="http://schemas.openxmlformats.org/officeDocument/2006/relationships/hyperlink" Target="http://www.itu.int/rec/R-REC-F.1669/en" TargetMode="External"/><Relationship Id="rId108" Type="http://schemas.openxmlformats.org/officeDocument/2006/relationships/hyperlink" Target="http://www.itu.int/rec/R-REC-F.699/en" TargetMode="External"/><Relationship Id="rId124" Type="http://schemas.openxmlformats.org/officeDocument/2006/relationships/footer" Target="footer4.xml"/><Relationship Id="rId129" Type="http://schemas.openxmlformats.org/officeDocument/2006/relationships/header" Target="header11.xml"/><Relationship Id="rId54" Type="http://schemas.openxmlformats.org/officeDocument/2006/relationships/hyperlink" Target="https://www.itu.int/rec/T-REC-G.826/en" TargetMode="External"/><Relationship Id="rId70" Type="http://schemas.openxmlformats.org/officeDocument/2006/relationships/hyperlink" Target="http://www.itu.int/rec/R-REC-F.1606/en" TargetMode="External"/><Relationship Id="rId75" Type="http://schemas.openxmlformats.org/officeDocument/2006/relationships/hyperlink" Target="https://www.itu.int/rec/R-REC-P.530/en" TargetMode="External"/><Relationship Id="rId91" Type="http://schemas.openxmlformats.org/officeDocument/2006/relationships/hyperlink" Target="http://www.itu.int/rec/R-REC-F.1703/en" TargetMode="External"/><Relationship Id="rId96" Type="http://schemas.openxmlformats.org/officeDocument/2006/relationships/hyperlink" Target="https://www.itu.int/rec/R-REC-F.1606/en" TargetMode="External"/><Relationship Id="rId140" Type="http://schemas.openxmlformats.org/officeDocument/2006/relationships/header" Target="header15.xml"/><Relationship Id="rId145"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itu.int/rec/R-REC-SF.766/en" TargetMode="External"/><Relationship Id="rId28" Type="http://schemas.openxmlformats.org/officeDocument/2006/relationships/hyperlink" Target="http://www.itu.int/rec/R-REC-F.1336/en" TargetMode="External"/><Relationship Id="rId49" Type="http://schemas.openxmlformats.org/officeDocument/2006/relationships/hyperlink" Target="https://www.itu.int/rec/T-REC-G.828/en" TargetMode="External"/><Relationship Id="rId114" Type="http://schemas.openxmlformats.org/officeDocument/2006/relationships/hyperlink" Target="http://www.itu.int/rec/R-REC-F.1094/en" TargetMode="External"/><Relationship Id="rId119" Type="http://schemas.openxmlformats.org/officeDocument/2006/relationships/header" Target="header6.xml"/><Relationship Id="rId44" Type="http://schemas.openxmlformats.org/officeDocument/2006/relationships/hyperlink" Target="https://www.itu.int/pub/R-REP-F.2108" TargetMode="External"/><Relationship Id="rId60" Type="http://schemas.openxmlformats.org/officeDocument/2006/relationships/hyperlink" Target="http://www.itu.int/rec/R-REC-F.1703/en" TargetMode="External"/><Relationship Id="rId65" Type="http://schemas.openxmlformats.org/officeDocument/2006/relationships/hyperlink" Target="http://www.itu.int/rec/R-REC-F.1094/en" TargetMode="External"/><Relationship Id="rId81" Type="http://schemas.openxmlformats.org/officeDocument/2006/relationships/hyperlink" Target="http://www.itu.int/rec/R-REC-F.1565/en" TargetMode="External"/><Relationship Id="rId86" Type="http://schemas.openxmlformats.org/officeDocument/2006/relationships/hyperlink" Target="https://www.itu.int/rec/R-REC-P.530/en" TargetMode="External"/><Relationship Id="rId130" Type="http://schemas.openxmlformats.org/officeDocument/2006/relationships/footer" Target="footer7.xml"/><Relationship Id="rId135" Type="http://schemas.openxmlformats.org/officeDocument/2006/relationships/hyperlink" Target="https://www.itu.int/rec/R-REC-F.1488/en" TargetMode="External"/><Relationship Id="rId151" Type="http://schemas.openxmlformats.org/officeDocument/2006/relationships/footer" Target="footer16.xml"/><Relationship Id="rId156" Type="http://schemas.openxmlformats.org/officeDocument/2006/relationships/fontTable" Target="fontTable.xml"/><Relationship Id="rId13" Type="http://schemas.openxmlformats.org/officeDocument/2006/relationships/header" Target="header4.xml"/><Relationship Id="rId18" Type="http://schemas.openxmlformats.org/officeDocument/2006/relationships/hyperlink" Target="http://www.itu.int/rec/R-REC-F.634/en" TargetMode="External"/><Relationship Id="rId39" Type="http://schemas.openxmlformats.org/officeDocument/2006/relationships/hyperlink" Target="https://www.itu.int/pub/R-REP-F.2108" TargetMode="External"/><Relationship Id="rId109" Type="http://schemas.openxmlformats.org/officeDocument/2006/relationships/hyperlink" Target="http://www.itu.int/rec/R-REC-F.1245/en" TargetMode="External"/><Relationship Id="rId34" Type="http://schemas.openxmlformats.org/officeDocument/2006/relationships/hyperlink" Target="http://www.itu.int/rec/R-REC-SF.1650/en" TargetMode="External"/><Relationship Id="rId50" Type="http://schemas.openxmlformats.org/officeDocument/2006/relationships/hyperlink" Target="https://www.itu.int/rec/T-REC-G.829/en" TargetMode="External"/><Relationship Id="rId55" Type="http://schemas.openxmlformats.org/officeDocument/2006/relationships/hyperlink" Target="http://www.itu.int/rec/R-REC-F.1703/en" TargetMode="External"/><Relationship Id="rId76" Type="http://schemas.openxmlformats.org/officeDocument/2006/relationships/hyperlink" Target="http://www.itu.int/rec/R-REC-F.1494/en" TargetMode="External"/><Relationship Id="rId97" Type="http://schemas.openxmlformats.org/officeDocument/2006/relationships/hyperlink" Target="http://www.itu.int/rec/R-REC-F.1606/en" TargetMode="External"/><Relationship Id="rId104" Type="http://schemas.openxmlformats.org/officeDocument/2006/relationships/hyperlink" Target="http://www.itu.int/rec/R-REC-F.699/en" TargetMode="External"/><Relationship Id="rId120" Type="http://schemas.openxmlformats.org/officeDocument/2006/relationships/footer" Target="footer2.xml"/><Relationship Id="rId125" Type="http://schemas.openxmlformats.org/officeDocument/2006/relationships/footer" Target="footer5.xml"/><Relationship Id="rId141" Type="http://schemas.openxmlformats.org/officeDocument/2006/relationships/footer" Target="footer12.xml"/><Relationship Id="rId146" Type="http://schemas.openxmlformats.org/officeDocument/2006/relationships/footer" Target="footer14.xml"/><Relationship Id="rId7" Type="http://schemas.openxmlformats.org/officeDocument/2006/relationships/header" Target="header1.xml"/><Relationship Id="rId71" Type="http://schemas.openxmlformats.org/officeDocument/2006/relationships/hyperlink" Target="http://www.itu.int/rec/R-REC-F.1669/en" TargetMode="External"/><Relationship Id="rId92" Type="http://schemas.openxmlformats.org/officeDocument/2006/relationships/hyperlink" Target="https://www.itu.int/rec/R-REC-F.1494/en" TargetMode="External"/><Relationship Id="rId2" Type="http://schemas.openxmlformats.org/officeDocument/2006/relationships/styles" Target="styles.xml"/><Relationship Id="rId29" Type="http://schemas.openxmlformats.org/officeDocument/2006/relationships/hyperlink" Target="http://www.itu.int/rec/R-REC-SF.1448/en" TargetMode="External"/><Relationship Id="rId24" Type="http://schemas.openxmlformats.org/officeDocument/2006/relationships/hyperlink" Target="http://www.itu.int/rec/R-REC-F.1094/en" TargetMode="External"/><Relationship Id="rId40" Type="http://schemas.openxmlformats.org/officeDocument/2006/relationships/hyperlink" Target="https://www.itu.int/rec/T-REC-G.826/en" TargetMode="External"/><Relationship Id="rId45" Type="http://schemas.openxmlformats.org/officeDocument/2006/relationships/hyperlink" Target="http://www.itu.int/rec/R-REC-F.1094/en" TargetMode="External"/><Relationship Id="rId66" Type="http://schemas.openxmlformats.org/officeDocument/2006/relationships/hyperlink" Target="http://www.itu.int/rec/R-REC-SF.766/en" TargetMode="External"/><Relationship Id="rId87" Type="http://schemas.openxmlformats.org/officeDocument/2006/relationships/hyperlink" Target="http://www.itu.int/rec/R-REC-F.1669/en" TargetMode="External"/><Relationship Id="rId110" Type="http://schemas.openxmlformats.org/officeDocument/2006/relationships/hyperlink" Target="http://www.itu.int/rec/R-REC-F.1336/en" TargetMode="External"/><Relationship Id="rId115" Type="http://schemas.openxmlformats.org/officeDocument/2006/relationships/hyperlink" Target="https://www.itu.int/rec/R-REC-SM.1757/en" TargetMode="External"/><Relationship Id="rId131" Type="http://schemas.openxmlformats.org/officeDocument/2006/relationships/footer" Target="footer8.xml"/><Relationship Id="rId136" Type="http://schemas.openxmlformats.org/officeDocument/2006/relationships/header" Target="header13.xml"/><Relationship Id="rId157" Type="http://schemas.openxmlformats.org/officeDocument/2006/relationships/theme" Target="theme/theme1.xml"/><Relationship Id="rId61" Type="http://schemas.openxmlformats.org/officeDocument/2006/relationships/hyperlink" Target="http://www.itu.int/rec/R-REC-P.581/en" TargetMode="External"/><Relationship Id="rId82" Type="http://schemas.openxmlformats.org/officeDocument/2006/relationships/hyperlink" Target="http://www.itu.int/rec/R-REC-F.1094/en" TargetMode="External"/><Relationship Id="rId152" Type="http://schemas.openxmlformats.org/officeDocument/2006/relationships/footer" Target="footer17.xml"/><Relationship Id="rId19" Type="http://schemas.openxmlformats.org/officeDocument/2006/relationships/hyperlink" Target="http://www.itu.int/rec/R-REC-F.695/en" TargetMode="External"/><Relationship Id="rId14" Type="http://schemas.openxmlformats.org/officeDocument/2006/relationships/hyperlink" Target="https://www.itu.int/pub/R-QUE-SG05.252" TargetMode="External"/><Relationship Id="rId30" Type="http://schemas.openxmlformats.org/officeDocument/2006/relationships/hyperlink" Target="http://www.itu.int/rec/R-REC-F.1494/en" TargetMode="External"/><Relationship Id="rId35" Type="http://schemas.openxmlformats.org/officeDocument/2006/relationships/hyperlink" Target="http://www.itu.int/rec/R-REC-F.1668/en" TargetMode="External"/><Relationship Id="rId56" Type="http://schemas.openxmlformats.org/officeDocument/2006/relationships/hyperlink" Target="https://www.itu.int/rec/T-REC-G.827/en" TargetMode="External"/><Relationship Id="rId77" Type="http://schemas.openxmlformats.org/officeDocument/2006/relationships/hyperlink" Target="http://www.itu.int/rec/R-REC-F.1495/en" TargetMode="External"/><Relationship Id="rId100" Type="http://schemas.openxmlformats.org/officeDocument/2006/relationships/hyperlink" Target="http://www.itu.int/rec/R-REC-F.1495/en" TargetMode="External"/><Relationship Id="rId105" Type="http://schemas.openxmlformats.org/officeDocument/2006/relationships/hyperlink" Target="http://www.itu.int/rec/R-REC-F.1245/en" TargetMode="External"/><Relationship Id="rId126" Type="http://schemas.openxmlformats.org/officeDocument/2006/relationships/header" Target="header9.xml"/><Relationship Id="rId147" Type="http://schemas.openxmlformats.org/officeDocument/2006/relationships/header" Target="header18.xml"/><Relationship Id="rId8" Type="http://schemas.openxmlformats.org/officeDocument/2006/relationships/header" Target="header2.xml"/><Relationship Id="rId51" Type="http://schemas.openxmlformats.org/officeDocument/2006/relationships/hyperlink" Target="http://www.itu.int/rec/R-REC-F.634/en" TargetMode="External"/><Relationship Id="rId72" Type="http://schemas.openxmlformats.org/officeDocument/2006/relationships/hyperlink" Target="http://www.itu.int/rec/R-REC-SF.1650/en" TargetMode="External"/><Relationship Id="rId93" Type="http://schemas.openxmlformats.org/officeDocument/2006/relationships/hyperlink" Target="http://www.itu.int/rec/R-REC-F.1494/en" TargetMode="External"/><Relationship Id="rId98" Type="http://schemas.openxmlformats.org/officeDocument/2006/relationships/hyperlink" Target="https://www.itu.int/pub/R-REP-M.2119" TargetMode="External"/><Relationship Id="rId121" Type="http://schemas.openxmlformats.org/officeDocument/2006/relationships/footer" Target="footer3.xml"/><Relationship Id="rId142" Type="http://schemas.openxmlformats.org/officeDocument/2006/relationships/hyperlink" Target="https://www.itu.int/pub/R-REP-F.2108" TargetMode="External"/><Relationship Id="rId3" Type="http://schemas.openxmlformats.org/officeDocument/2006/relationships/settings" Target="settings.xml"/><Relationship Id="rId25" Type="http://schemas.openxmlformats.org/officeDocument/2006/relationships/hyperlink" Target="http://www.itu.int/rec/R-REC-F.1101/en" TargetMode="External"/><Relationship Id="rId46" Type="http://schemas.openxmlformats.org/officeDocument/2006/relationships/hyperlink" Target="http://www.itu.int/rec/R-REC-F.2086/en" TargetMode="External"/><Relationship Id="rId67" Type="http://schemas.openxmlformats.org/officeDocument/2006/relationships/hyperlink" Target="http://www.itu.int/rec/R-REC-SF.1448/en" TargetMode="External"/><Relationship Id="rId116" Type="http://schemas.openxmlformats.org/officeDocument/2006/relationships/hyperlink" Target="https://www.itu.int/rec/R-REC-SM.1757/en" TargetMode="External"/><Relationship Id="rId137" Type="http://schemas.openxmlformats.org/officeDocument/2006/relationships/header" Target="header14.xml"/><Relationship Id="rId20" Type="http://schemas.openxmlformats.org/officeDocument/2006/relationships/hyperlink" Target="http://www.itu.int/rec/R-REC-F.696/en" TargetMode="External"/><Relationship Id="rId41" Type="http://schemas.openxmlformats.org/officeDocument/2006/relationships/hyperlink" Target="https://www.itu.int/rec/T-REC-G.827/en" TargetMode="External"/><Relationship Id="rId62" Type="http://schemas.openxmlformats.org/officeDocument/2006/relationships/hyperlink" Target="http://www.itu.int/rec/R-REC-F.1108/en" TargetMode="External"/><Relationship Id="rId83" Type="http://schemas.openxmlformats.org/officeDocument/2006/relationships/hyperlink" Target="https://www.itu.int/rec/R-REC-F.1097/en" TargetMode="External"/><Relationship Id="rId88" Type="http://schemas.openxmlformats.org/officeDocument/2006/relationships/hyperlink" Target="http://www.itu.int/rec/R-REC-F.1094/en" TargetMode="External"/><Relationship Id="rId111" Type="http://schemas.openxmlformats.org/officeDocument/2006/relationships/hyperlink" Target="http://www.itu.int/rec/R-REC-F.1101/en" TargetMode="External"/><Relationship Id="rId132" Type="http://schemas.openxmlformats.org/officeDocument/2006/relationships/header" Target="header12.xml"/><Relationship Id="rId153" Type="http://schemas.openxmlformats.org/officeDocument/2006/relationships/hyperlink" Target="https://www.itu.int/rec/R-REC-F.701/en" TargetMode="External"/><Relationship Id="rId15" Type="http://schemas.openxmlformats.org/officeDocument/2006/relationships/hyperlink" Target="http://www.itu.int/rec/R-REC-F.1094/en" TargetMode="External"/><Relationship Id="rId36" Type="http://schemas.openxmlformats.org/officeDocument/2006/relationships/hyperlink" Target="http://www.itu.int/rec/R-REC-F.1669/en" TargetMode="External"/><Relationship Id="rId57" Type="http://schemas.openxmlformats.org/officeDocument/2006/relationships/hyperlink" Target="http://www.itu.int/rec/R-REC-F.695/en" TargetMode="External"/><Relationship Id="rId106" Type="http://schemas.openxmlformats.org/officeDocument/2006/relationships/hyperlink" Target="http://www.itu.int/rec/R-REC-F.1336/en" TargetMode="External"/><Relationship Id="rId127" Type="http://schemas.openxmlformats.org/officeDocument/2006/relationships/footer" Target="footer6.xml"/><Relationship Id="rId10" Type="http://schemas.openxmlformats.org/officeDocument/2006/relationships/hyperlink" Target="http://www.itu.int/ITU-R/go/patents/en" TargetMode="External"/><Relationship Id="rId31" Type="http://schemas.openxmlformats.org/officeDocument/2006/relationships/hyperlink" Target="http://www.itu.int/rec/R-REC-F.1495/en" TargetMode="External"/><Relationship Id="rId52" Type="http://schemas.openxmlformats.org/officeDocument/2006/relationships/hyperlink" Target="http://www.itu.int/rec/R-REC-F.696/en" TargetMode="External"/><Relationship Id="rId73" Type="http://schemas.openxmlformats.org/officeDocument/2006/relationships/hyperlink" Target="http://www.itu.int/rec/R-REC-F.1108/en" TargetMode="External"/><Relationship Id="rId78" Type="http://schemas.openxmlformats.org/officeDocument/2006/relationships/hyperlink" Target="http://www.itu.int/rec/R-REC-F.1606/en" TargetMode="External"/><Relationship Id="rId94" Type="http://schemas.openxmlformats.org/officeDocument/2006/relationships/hyperlink" Target="https://www.itu.int/rec/R-REC-F.1495/en" TargetMode="External"/><Relationship Id="rId99" Type="http://schemas.openxmlformats.org/officeDocument/2006/relationships/hyperlink" Target="http://www.itu.int/rec/R-REC-F.1494/en" TargetMode="External"/><Relationship Id="rId101" Type="http://schemas.openxmlformats.org/officeDocument/2006/relationships/hyperlink" Target="http://www.itu.int/rec/R-REC-F.1606/en" TargetMode="External"/><Relationship Id="rId122" Type="http://schemas.openxmlformats.org/officeDocument/2006/relationships/header" Target="header7.xml"/><Relationship Id="rId143" Type="http://schemas.openxmlformats.org/officeDocument/2006/relationships/header" Target="header16.xml"/><Relationship Id="rId148"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www.itu.int/rec/R-REC-F.1108/en" TargetMode="External"/><Relationship Id="rId47" Type="http://schemas.openxmlformats.org/officeDocument/2006/relationships/hyperlink" Target="http://www.itu.int/rec/R-REC-F.1668/en" TargetMode="External"/><Relationship Id="rId68" Type="http://schemas.openxmlformats.org/officeDocument/2006/relationships/hyperlink" Target="http://www.itu.int/rec/R-REC-F.1494/en" TargetMode="External"/><Relationship Id="rId89" Type="http://schemas.openxmlformats.org/officeDocument/2006/relationships/hyperlink" Target="http://www.itu.int/rec/R-REC-F.1565/en" TargetMode="External"/><Relationship Id="rId112" Type="http://schemas.openxmlformats.org/officeDocument/2006/relationships/hyperlink" Target="http://www.itu.int/rec/R-REC-F.1101/en" TargetMode="External"/><Relationship Id="rId133" Type="http://schemas.openxmlformats.org/officeDocument/2006/relationships/footer" Target="footer9.xml"/><Relationship Id="rId154" Type="http://schemas.openxmlformats.org/officeDocument/2006/relationships/header" Target="header21.xml"/><Relationship Id="rId16" Type="http://schemas.openxmlformats.org/officeDocument/2006/relationships/hyperlink" Target="https://www.itu.int/pub/R-REP-F.2108" TargetMode="External"/><Relationship Id="rId37" Type="http://schemas.openxmlformats.org/officeDocument/2006/relationships/hyperlink" Target="http://www.itu.int/rec/R-REC-F.1703/en" TargetMode="External"/><Relationship Id="rId58" Type="http://schemas.openxmlformats.org/officeDocument/2006/relationships/hyperlink" Target="http://www.itu.int/rec/R-REC-F.696/en" TargetMode="External"/><Relationship Id="rId79" Type="http://schemas.openxmlformats.org/officeDocument/2006/relationships/hyperlink" Target="http://www.itu.int/rec/R-REC-F.1094/en" TargetMode="External"/><Relationship Id="rId102" Type="http://schemas.openxmlformats.org/officeDocument/2006/relationships/hyperlink" Target="https://www.itu.int/rec/R-REC-F.1669/en" TargetMode="External"/><Relationship Id="rId123" Type="http://schemas.openxmlformats.org/officeDocument/2006/relationships/header" Target="header8.xml"/><Relationship Id="rId144" Type="http://schemas.openxmlformats.org/officeDocument/2006/relationships/header" Target="header17.xml"/><Relationship Id="rId90" Type="http://schemas.openxmlformats.org/officeDocument/2006/relationships/hyperlink" Target="http://www.itu.int/rec/R-REC-F.1565/en" TargetMode="External"/><Relationship Id="rId27" Type="http://schemas.openxmlformats.org/officeDocument/2006/relationships/hyperlink" Target="http://www.itu.int/rec/R-REC-F.1245/en" TargetMode="External"/><Relationship Id="rId48" Type="http://schemas.openxmlformats.org/officeDocument/2006/relationships/hyperlink" Target="https://www.itu.int/rec/T-REC-G.826/en" TargetMode="External"/><Relationship Id="rId69" Type="http://schemas.openxmlformats.org/officeDocument/2006/relationships/hyperlink" Target="http://www.itu.int/rec/R-REC-F.1495/en" TargetMode="External"/><Relationship Id="rId113" Type="http://schemas.openxmlformats.org/officeDocument/2006/relationships/hyperlink" Target="http://www.itu.int/rec/R-REC-F.1101/en" TargetMode="External"/><Relationship Id="rId134" Type="http://schemas.openxmlformats.org/officeDocument/2006/relationships/hyperlink" Target="https://www.itu.int/rec/R-REC-F.701/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273</TotalTime>
  <Pages>41</Pages>
  <Words>15986</Words>
  <Characters>96433</Characters>
  <Application>Microsoft Office Word</Application>
  <DocSecurity>0</DocSecurity>
  <Lines>803</Lines>
  <Paragraphs>224</Paragraphs>
  <ScaleCrop>false</ScaleCrop>
  <HeadingPairs>
    <vt:vector size="2" baseType="variant">
      <vt:variant>
        <vt:lpstr>Title</vt:lpstr>
      </vt:variant>
      <vt:variant>
        <vt:i4>1</vt:i4>
      </vt:variant>
    </vt:vector>
  </HeadingPairs>
  <TitlesOfParts>
    <vt:vector size="1" baseType="lpstr">
      <vt:lpstr>Recommendation ITU-R F.758-8 (02/2025) - System parameters and considerations in the development of criteria for sharing or compatibility between digital fixed wireless systems in the fixed service and systems in other services and other sources of interf</vt:lpstr>
    </vt:vector>
  </TitlesOfParts>
  <Manager/>
  <Company>ITU</Company>
  <LinksUpToDate>false</LinksUpToDate>
  <CharactersWithSpaces>112195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F.758-8 (02/2025) - System parameters and considerations in the development of criteria for sharing or compatibility between digital fixed wireless systems in the fixed service and systems in other services and other sources of interference</dc:title>
  <dc:subject/>
  <dc:creator>Yonga Omondi, Rose</dc:creator>
  <cp:keywords/>
  <dc:description/>
  <cp:lastModifiedBy>Gachet, Christelle</cp:lastModifiedBy>
  <cp:revision>85</cp:revision>
  <cp:lastPrinted>2025-04-10T11:41:00Z</cp:lastPrinted>
  <dcterms:created xsi:type="dcterms:W3CDTF">2025-01-24T13:40:00Z</dcterms:created>
  <dcterms:modified xsi:type="dcterms:W3CDTF">2025-04-10T11:43:00Z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